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widowControl/>
      </w:pPr>
    </w:p>
    <w:p>
      <w:pPr>
        <w:keepNext/>
        <w:spacing w:before="0" w:after="80"/>
        <w:jc w:val="center"/>
        <w:widowControl/>
      </w:pPr>
      <w:r>
        <w:rPr>
          <w:rFonts w:ascii="Calibri" w:hAnsi="Calibri"/>
          <w:b/>
          <w:caps/>
          <w:color w:val="B8872A"/>
          <w:sz w:val="18"/>
        </w:rPr>
        <w:t>GAME REFERENCE &amp; ENGINEERING STATUS</w:t>
      </w:r>
    </w:p>
    <w:p>
      <w:pPr>
        <w:spacing w:after="160"/>
        <w:jc w:val="center"/>
        <w:widowControl/>
      </w:pPr>
      <w:r>
        <w:rPr>
          <w:rFonts w:ascii="Calibri" w:hAnsi="Calibri"/>
          <w:b/>
          <w:color w:val="292657"/>
          <w:sz w:val="62"/>
        </w:rPr>
        <w:t>Cachito</w:t>
      </w:r>
    </w:p>
    <w:p>
      <w:pPr>
        <w:spacing w:after="80"/>
        <w:jc w:val="center"/>
        <w:widowControl/>
      </w:pPr>
      <w:r>
        <w:rPr>
          <w:rFonts w:ascii="Calibri" w:hAnsi="Calibri"/>
          <w:color w:val="3D3A78"/>
          <w:sz w:val="34"/>
        </w:rPr>
        <w:t>Detailed Game Rules</w:t>
      </w:r>
    </w:p>
    <w:p>
      <w:pPr>
        <w:spacing w:after="440"/>
        <w:jc w:val="center"/>
        <w:widowControl/>
      </w:pPr>
      <w:r>
        <w:rPr>
          <w:rFonts w:ascii="Calibri" w:hAnsi="Calibri"/>
          <w:color w:val="278F88"/>
          <w:sz w:val="34"/>
        </w:rPr>
        <w:t>and Current State of Bot AI</w:t>
      </w:r>
    </w:p>
    <w:p>
      <w:pPr>
        <w:spacing w:after="680"/>
        <w:jc w:val="center"/>
        <w:widowControl/>
      </w:pPr>
      <w:r>
        <w:rPr>
          <w:rFonts w:ascii="Calibri" w:hAnsi="Calibri"/>
          <w:b/>
          <w:color w:val="62677A"/>
          <w:sz w:val="21"/>
        </w:rPr>
        <w:t>Implementation reference • 17 July 2026</w:t>
      </w: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DOCUMENT SCOPE</w:t>
      </w:r>
      <w:r>
        <w:br/>
      </w:r>
      <w:r>
        <w:rPr>
          <w:rFonts w:ascii="Calibri" w:hAnsi="Calibri"/>
          <w:color w:val="20243A"/>
          <w:sz w:val="21"/>
        </w:rPr>
        <w:t>Part I is the gameplay contract for players, hosts, interface work, and engine behavior. Part II records what the machine player can do today, what has been measured, and what remains experimental or incomplete.</w:t>
      </w:r>
    </w:p>
    <w:p>
      <w:pPr>
        <w:spacing w:before="160" w:after="100"/>
        <w:widowControl/>
      </w:pPr>
      <w:r>
        <w:rPr>
          <w:rFonts w:ascii="Calibri" w:hAnsi="Calibri"/>
          <w:b/>
          <w:color w:val="292657"/>
          <w:sz w:val="22"/>
        </w:rPr>
        <w:t>Two-part structure</w:t>
      </w:r>
    </w:p>
    <w:p>
      <w:pPr>
        <w:keepLines/>
        <w:numPr>
          <w:ilvl w:val="0"/>
          <w:numId w:val="10"/>
        </w:numPr>
        <w:spacing w:after="80" w:line="300" w:lineRule="auto"/>
        <w:ind w:left="540" w:hanging="271"/>
        <w:widowControl/>
      </w:pPr>
      <w:r>
        <w:rPr>
          <w:rFonts w:ascii="Calibri" w:hAnsi="Calibri"/>
          <w:b/>
        </w:rPr>
        <w:t xml:space="preserve">Part I — Detailed game rules: </w:t>
      </w:r>
      <w:r>
        <w:rPr>
          <w:rFonts w:ascii="Calibri" w:hAnsi="Calibri"/>
        </w:rPr>
        <w:t>setup, bid legality, Aces, Dudo, Calzo, Palo Fijo, table dice, privacy, and online-room flow.</w:t>
      </w:r>
    </w:p>
    <w:p>
      <w:pPr>
        <w:keepLines/>
        <w:numPr>
          <w:ilvl w:val="0"/>
          <w:numId w:val="10"/>
        </w:numPr>
        <w:spacing w:after="80" w:line="300" w:lineRule="auto"/>
        <w:ind w:left="540" w:hanging="271"/>
        <w:widowControl/>
      </w:pPr>
      <w:r>
        <w:rPr>
          <w:rFonts w:ascii="Calibri" w:hAnsi="Calibri"/>
          <w:b/>
        </w:rPr>
        <w:t xml:space="preserve">Part II — Current state of bot AI: </w:t>
      </w:r>
      <w:r>
        <w:rPr>
          <w:rFonts w:ascii="Calibri" w:hAnsi="Calibri"/>
        </w:rPr>
        <w:t>information boundary, decision model, live behavior, learning system, evidence, limitations, and priorities.</w:t>
      </w:r>
    </w:p>
    <w:p>
      <w:pPr>
        <w:widowControl/>
      </w:pPr>
      <w:r>
        <w:br w:type="page"/>
      </w:r>
    </w:p>
    <w:p>
      <w:pPr>
        <w:keepNext/>
        <w:spacing w:before="0" w:after="80"/>
        <w:jc w:val="left"/>
        <w:widowControl/>
      </w:pPr>
      <w:r>
        <w:rPr>
          <w:rFonts w:ascii="Calibri" w:hAnsi="Calibri"/>
          <w:b/>
          <w:caps/>
          <w:color w:val="B8872A"/>
          <w:sz w:val="18"/>
        </w:rPr>
        <w:t>PART I</w:t>
      </w:r>
    </w:p>
    <w:p>
      <w:pPr>
        <w:keepNext/>
        <w:spacing w:before="0" w:after="80"/>
        <w:widowControl/>
      </w:pPr>
      <w:r>
        <w:rPr>
          <w:rFonts w:ascii="Calibri" w:hAnsi="Calibri"/>
          <w:b/>
          <w:color w:val="292657"/>
          <w:sz w:val="48"/>
        </w:rPr>
        <w:t>Detailed Game Rules</w:t>
      </w:r>
    </w:p>
    <w:p>
      <w:pPr>
        <w:keepNext/>
        <w:spacing w:after="280"/>
        <w:widowControl/>
      </w:pPr>
      <w:r>
        <w:rPr>
          <w:rFonts w:ascii="Calibri" w:hAnsi="Calibri"/>
          <w:color w:val="62677A"/>
          <w:sz w:val="25"/>
        </w:rPr>
        <w:t>The rules contract implemented by the engine and used by local and online play.</w:t>
      </w:r>
    </w:p>
    <w:p>
      <w:pPr>
        <w:spacing w:before="0" w:after="200"/>
        <w:pBdr>
          <w:bottom w:val="single" w:sz="12" w:space="1" w:color="278F88"/>
        </w:pBdr>
        <w:widowControl/>
      </w:pPr>
    </w:p>
    <w:p>
      <w:pPr>
        <w:pStyle w:val="Heading1"/>
        <w:widowControl/>
      </w:pPr>
      <w:r>
        <w:t>1. Goal, players, and setup</w:t>
      </w:r>
    </w:p>
    <w:p>
      <w:pPr>
        <w:keepLines/>
        <w:numPr>
          <w:ilvl w:val="0"/>
          <w:numId w:val="11"/>
        </w:numPr>
        <w:spacing w:after="80" w:line="300" w:lineRule="auto"/>
        <w:ind w:left="540" w:hanging="271"/>
        <w:widowControl/>
      </w:pPr>
      <w:r>
        <w:rPr>
          <w:rFonts w:ascii="Calibri" w:hAnsi="Calibri"/>
          <w:b/>
        </w:rPr>
        <w:t xml:space="preserve">Players: </w:t>
      </w:r>
      <w:r>
        <w:rPr>
          <w:rFonts w:ascii="Calibri" w:hAnsi="Calibri"/>
        </w:rPr>
        <w:t>2–8, seated in a fixed order. Turns pass to the player on the right, skipping eliminated players.</w:t>
      </w:r>
    </w:p>
    <w:p>
      <w:pPr>
        <w:keepLines/>
        <w:numPr>
          <w:ilvl w:val="0"/>
          <w:numId w:val="11"/>
        </w:numPr>
        <w:spacing w:after="80" w:line="300" w:lineRule="auto"/>
        <w:ind w:left="540" w:hanging="271"/>
        <w:widowControl/>
      </w:pPr>
      <w:r>
        <w:rPr>
          <w:rFonts w:ascii="Calibri" w:hAnsi="Calibri"/>
          <w:b/>
        </w:rPr>
        <w:t xml:space="preserve">Starting equipment: </w:t>
      </w:r>
      <w:r>
        <w:rPr>
          <w:rFonts w:ascii="Calibri" w:hAnsi="Calibri"/>
        </w:rPr>
        <w:t>each player begins with five standard six-sided dice and a cup.</w:t>
      </w:r>
    </w:p>
    <w:p>
      <w:pPr>
        <w:keepLines/>
        <w:numPr>
          <w:ilvl w:val="0"/>
          <w:numId w:val="11"/>
        </w:numPr>
        <w:spacing w:after="80" w:line="300" w:lineRule="auto"/>
        <w:ind w:left="540" w:hanging="271"/>
        <w:widowControl/>
      </w:pPr>
      <w:r>
        <w:rPr>
          <w:rFonts w:ascii="Calibri" w:hAnsi="Calibri"/>
          <w:b/>
        </w:rPr>
        <w:t xml:space="preserve">Round roll: </w:t>
      </w:r>
      <w:r>
        <w:rPr>
          <w:rFonts w:ascii="Calibri" w:hAnsi="Calibri"/>
        </w:rPr>
        <w:t>at the beginning of each round, every active player rolls all remaining private dice.</w:t>
      </w:r>
    </w:p>
    <w:p>
      <w:pPr>
        <w:keepLines/>
        <w:numPr>
          <w:ilvl w:val="0"/>
          <w:numId w:val="11"/>
        </w:numPr>
        <w:spacing w:after="80" w:line="300" w:lineRule="auto"/>
        <w:ind w:left="540" w:hanging="271"/>
        <w:widowControl/>
      </w:pPr>
      <w:r>
        <w:rPr>
          <w:rFonts w:ascii="Calibri" w:hAnsi="Calibri"/>
          <w:b/>
        </w:rPr>
        <w:t xml:space="preserve">Private information: </w:t>
      </w:r>
      <w:r>
        <w:rPr>
          <w:rFonts w:ascii="Calibri" w:hAnsi="Calibri"/>
        </w:rPr>
        <w:t>in a normal round, a player sees only their own current roll. Palo Fijo may hide even that hand, as described later.</w:t>
      </w:r>
    </w:p>
    <w:p>
      <w:pPr>
        <w:keepLines/>
        <w:numPr>
          <w:ilvl w:val="0"/>
          <w:numId w:val="11"/>
        </w:numPr>
        <w:spacing w:after="80" w:line="300" w:lineRule="auto"/>
        <w:ind w:left="540" w:hanging="271"/>
        <w:widowControl/>
      </w:pPr>
      <w:r>
        <w:rPr>
          <w:rFonts w:ascii="Calibri" w:hAnsi="Calibri"/>
          <w:b/>
        </w:rPr>
        <w:t xml:space="preserve">Victory: </w:t>
      </w:r>
      <w:r>
        <w:rPr>
          <w:rFonts w:ascii="Calibri" w:hAnsi="Calibri"/>
        </w:rPr>
        <w:t>the last player with at least one die wins immediately.</w:t>
      </w:r>
    </w:p>
    <w:p>
      <w:pPr>
        <w:pStyle w:val="Heading1"/>
        <w:widowControl/>
      </w:pPr>
      <w:r>
        <w:t>2. Denomination names</w:t>
      </w:r>
    </w:p>
    <w:p>
      <w:pPr>
        <w:widowControl/>
      </w:pPr>
      <w:r>
        <w:rPr>
          <w:rFonts w:ascii="Calibri" w:hAnsi="Calibri"/>
          <w:i w:val="0"/>
        </w:rPr>
        <w:t>The interface uses the traditional names below. The numeric order still matters when a bid keeps the same quantity.</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1200"/>
        <w:gridCol w:w="2600"/>
        <w:gridCol w:w="5560"/>
      </w:tblGrid>
      <w:tr>
        <w:trPr>
          <w:cantSplit/>
          <w:tblHeader w:val="true"/>
          <w:cantSplit/>
        </w:trPr>
        <w:tc>
          <w:tcPr>
            <w:tcW w:type="dxa" w:w="1200"/>
            <w:tcMar>
              <w:top w:w="100" w:type="dxa"/>
              <w:start w:w="120" w:type="dxa"/>
              <w:bottom w:w="100" w:type="dxa"/>
              <w:end w:w="120" w:type="dxa"/>
            </w:tcMar>
            <w:vAlign w:val="center"/>
            <w:shd w:fill="3D3A78"/>
          </w:tcPr>
          <w:p>
            <w:pPr>
              <w:spacing w:after="0"/>
              <w:jc w:val="left"/>
            </w:pPr>
            <w:r>
              <w:rPr>
                <w:rFonts w:ascii="Calibri" w:hAnsi="Calibri"/>
                <w:b/>
                <w:color w:val="FFFFFF"/>
                <w:sz w:val="19"/>
              </w:rPr>
              <w:t>Face</w:t>
            </w:r>
          </w:p>
        </w:tc>
        <w:tc>
          <w:tcPr>
            <w:tcW w:type="dxa" w:w="2600"/>
            <w:tcMar>
              <w:top w:w="100" w:type="dxa"/>
              <w:start w:w="120" w:type="dxa"/>
              <w:bottom w:w="100" w:type="dxa"/>
              <w:end w:w="120" w:type="dxa"/>
            </w:tcMar>
            <w:vAlign w:val="center"/>
            <w:shd w:fill="3D3A78"/>
          </w:tcPr>
          <w:p>
            <w:pPr>
              <w:spacing w:after="0"/>
              <w:jc w:val="left"/>
            </w:pPr>
            <w:r>
              <w:rPr>
                <w:rFonts w:ascii="Calibri" w:hAnsi="Calibri"/>
                <w:b/>
                <w:color w:val="FFFFFF"/>
                <w:sz w:val="19"/>
              </w:rPr>
              <w:t>Traditional name</w:t>
            </w:r>
          </w:p>
        </w:tc>
        <w:tc>
          <w:tcPr>
            <w:tcW w:type="dxa" w:w="5560"/>
            <w:tcMar>
              <w:top w:w="100" w:type="dxa"/>
              <w:start w:w="120" w:type="dxa"/>
              <w:bottom w:w="100" w:type="dxa"/>
              <w:end w:w="120" w:type="dxa"/>
            </w:tcMar>
            <w:vAlign w:val="center"/>
            <w:shd w:fill="3D3A78"/>
          </w:tcPr>
          <w:p>
            <w:pPr>
              <w:spacing w:after="0"/>
              <w:jc w:val="left"/>
            </w:pPr>
            <w:r>
              <w:rPr>
                <w:rFonts w:ascii="Calibri" w:hAnsi="Calibri"/>
                <w:b/>
                <w:color w:val="FFFFFF"/>
                <w:sz w:val="19"/>
              </w:rPr>
              <w:t>Plain-language reference</w:t>
            </w:r>
          </w:p>
        </w:tc>
      </w:tr>
      <w:tr>
        <w:trPr>
          <w:cantSplit/>
        </w:trPr>
        <w:tc>
          <w:tcPr>
            <w:tcW w:type="dxa" w:w="1200"/>
            <w:tcMar>
              <w:top w:w="100" w:type="dxa"/>
              <w:start w:w="120" w:type="dxa"/>
              <w:bottom w:w="100" w:type="dxa"/>
              <w:end w:w="120" w:type="dxa"/>
            </w:tcMar>
            <w:vAlign w:val="center"/>
          </w:tcPr>
          <w:p>
            <w:pPr>
              <w:spacing w:after="0"/>
            </w:pPr>
            <w:r>
              <w:rPr>
                <w:rFonts w:ascii="Calibri" w:hAnsi="Calibri"/>
                <w:b/>
                <w:color w:val="20243A"/>
                <w:sz w:val="19"/>
              </w:rPr>
              <w:t>1</w:t>
            </w:r>
          </w:p>
        </w:tc>
        <w:tc>
          <w:tcPr>
            <w:tcW w:type="dxa" w:w="2600"/>
            <w:tcMar>
              <w:top w:w="100" w:type="dxa"/>
              <w:start w:w="120" w:type="dxa"/>
              <w:bottom w:w="100" w:type="dxa"/>
              <w:end w:w="120" w:type="dxa"/>
            </w:tcMar>
            <w:vAlign w:val="center"/>
          </w:tcPr>
          <w:p>
            <w:pPr>
              <w:spacing w:after="0"/>
            </w:pPr>
            <w:r>
              <w:rPr>
                <w:rFonts w:ascii="Calibri" w:hAnsi="Calibri"/>
                <w:b w:val="0"/>
                <w:color w:val="20243A"/>
                <w:sz w:val="19"/>
              </w:rPr>
              <w:t>Aces</w:t>
            </w:r>
          </w:p>
        </w:tc>
        <w:tc>
          <w:tcPr>
            <w:tcW w:type="dxa" w:w="5560"/>
            <w:tcMar>
              <w:top w:w="100" w:type="dxa"/>
              <w:start w:w="120" w:type="dxa"/>
              <w:bottom w:w="100" w:type="dxa"/>
              <w:end w:w="120" w:type="dxa"/>
            </w:tcMar>
            <w:vAlign w:val="center"/>
          </w:tcPr>
          <w:p>
            <w:pPr>
              <w:spacing w:after="0"/>
            </w:pPr>
            <w:r>
              <w:rPr>
                <w:rFonts w:ascii="Calibri" w:hAnsi="Calibri"/>
                <w:b w:val="0"/>
                <w:color w:val="20243A"/>
                <w:sz w:val="19"/>
              </w:rPr>
              <w:t>Ones</w:t>
            </w:r>
          </w:p>
        </w:tc>
      </w:tr>
      <w:tr>
        <w:trPr>
          <w:cantSplit/>
        </w:trPr>
        <w:tc>
          <w:tcPr>
            <w:tcW w:type="dxa" w:w="1200"/>
            <w:shd w:fill="F3F3F9"/>
            <w:tcMar>
              <w:top w:w="100" w:type="dxa"/>
              <w:start w:w="120" w:type="dxa"/>
              <w:bottom w:w="100" w:type="dxa"/>
              <w:end w:w="120" w:type="dxa"/>
            </w:tcMar>
            <w:vAlign w:val="center"/>
          </w:tcPr>
          <w:p>
            <w:pPr>
              <w:spacing w:after="0"/>
            </w:pPr>
            <w:r>
              <w:rPr>
                <w:rFonts w:ascii="Calibri" w:hAnsi="Calibri"/>
                <w:b/>
                <w:color w:val="20243A"/>
                <w:sz w:val="19"/>
              </w:rPr>
              <w:t>2</w:t>
            </w:r>
          </w:p>
        </w:tc>
        <w:tc>
          <w:tcPr>
            <w:tcW w:type="dxa" w:w="2600"/>
            <w:shd w:fill="F3F3F9"/>
            <w:tcMar>
              <w:top w:w="100" w:type="dxa"/>
              <w:start w:w="120" w:type="dxa"/>
              <w:bottom w:w="100" w:type="dxa"/>
              <w:end w:w="120" w:type="dxa"/>
            </w:tcMar>
            <w:vAlign w:val="center"/>
          </w:tcPr>
          <w:p>
            <w:pPr>
              <w:spacing w:after="0"/>
            </w:pPr>
            <w:r>
              <w:rPr>
                <w:rFonts w:ascii="Calibri" w:hAnsi="Calibri"/>
                <w:b w:val="0"/>
                <w:color w:val="20243A"/>
                <w:sz w:val="19"/>
              </w:rPr>
              <w:t>Dones</w:t>
            </w:r>
          </w:p>
        </w:tc>
        <w:tc>
          <w:tcPr>
            <w:tcW w:type="dxa" w:w="5560"/>
            <w:shd w:fill="F3F3F9"/>
            <w:tcMar>
              <w:top w:w="100" w:type="dxa"/>
              <w:start w:w="120" w:type="dxa"/>
              <w:bottom w:w="100" w:type="dxa"/>
              <w:end w:w="120" w:type="dxa"/>
            </w:tcMar>
            <w:vAlign w:val="center"/>
          </w:tcPr>
          <w:p>
            <w:pPr>
              <w:spacing w:after="0"/>
            </w:pPr>
            <w:r>
              <w:rPr>
                <w:rFonts w:ascii="Calibri" w:hAnsi="Calibri"/>
                <w:b w:val="0"/>
                <w:color w:val="20243A"/>
                <w:sz w:val="19"/>
              </w:rPr>
              <w:t>Twos</w:t>
            </w:r>
          </w:p>
        </w:tc>
      </w:tr>
      <w:tr>
        <w:trPr>
          <w:cantSplit/>
        </w:trPr>
        <w:tc>
          <w:tcPr>
            <w:tcW w:type="dxa" w:w="1200"/>
            <w:tcMar>
              <w:top w:w="100" w:type="dxa"/>
              <w:start w:w="120" w:type="dxa"/>
              <w:bottom w:w="100" w:type="dxa"/>
              <w:end w:w="120" w:type="dxa"/>
            </w:tcMar>
            <w:vAlign w:val="center"/>
          </w:tcPr>
          <w:p>
            <w:pPr>
              <w:spacing w:after="0"/>
            </w:pPr>
            <w:r>
              <w:rPr>
                <w:rFonts w:ascii="Calibri" w:hAnsi="Calibri"/>
                <w:b/>
                <w:color w:val="20243A"/>
                <w:sz w:val="19"/>
              </w:rPr>
              <w:t>3</w:t>
            </w:r>
          </w:p>
        </w:tc>
        <w:tc>
          <w:tcPr>
            <w:tcW w:type="dxa" w:w="2600"/>
            <w:tcMar>
              <w:top w:w="100" w:type="dxa"/>
              <w:start w:w="120" w:type="dxa"/>
              <w:bottom w:w="100" w:type="dxa"/>
              <w:end w:w="120" w:type="dxa"/>
            </w:tcMar>
            <w:vAlign w:val="center"/>
          </w:tcPr>
          <w:p>
            <w:pPr>
              <w:spacing w:after="0"/>
            </w:pPr>
            <w:r>
              <w:rPr>
                <w:rFonts w:ascii="Calibri" w:hAnsi="Calibri"/>
                <w:b w:val="0"/>
                <w:color w:val="20243A"/>
                <w:sz w:val="19"/>
              </w:rPr>
              <w:t>Trenes</w:t>
            </w:r>
          </w:p>
        </w:tc>
        <w:tc>
          <w:tcPr>
            <w:tcW w:type="dxa" w:w="5560"/>
            <w:tcMar>
              <w:top w:w="100" w:type="dxa"/>
              <w:start w:w="120" w:type="dxa"/>
              <w:bottom w:w="100" w:type="dxa"/>
              <w:end w:w="120" w:type="dxa"/>
            </w:tcMar>
            <w:vAlign w:val="center"/>
          </w:tcPr>
          <w:p>
            <w:pPr>
              <w:spacing w:after="0"/>
            </w:pPr>
            <w:r>
              <w:rPr>
                <w:rFonts w:ascii="Calibri" w:hAnsi="Calibri"/>
                <w:b w:val="0"/>
                <w:color w:val="20243A"/>
                <w:sz w:val="19"/>
              </w:rPr>
              <w:t>Threes</w:t>
            </w:r>
          </w:p>
        </w:tc>
      </w:tr>
      <w:tr>
        <w:trPr>
          <w:cantSplit/>
        </w:trPr>
        <w:tc>
          <w:tcPr>
            <w:tcW w:type="dxa" w:w="1200"/>
            <w:shd w:fill="F3F3F9"/>
            <w:tcMar>
              <w:top w:w="100" w:type="dxa"/>
              <w:start w:w="120" w:type="dxa"/>
              <w:bottom w:w="100" w:type="dxa"/>
              <w:end w:w="120" w:type="dxa"/>
            </w:tcMar>
            <w:vAlign w:val="center"/>
          </w:tcPr>
          <w:p>
            <w:pPr>
              <w:spacing w:after="0"/>
            </w:pPr>
            <w:r>
              <w:rPr>
                <w:rFonts w:ascii="Calibri" w:hAnsi="Calibri"/>
                <w:b/>
                <w:color w:val="20243A"/>
                <w:sz w:val="19"/>
              </w:rPr>
              <w:t>4</w:t>
            </w:r>
          </w:p>
        </w:tc>
        <w:tc>
          <w:tcPr>
            <w:tcW w:type="dxa" w:w="2600"/>
            <w:shd w:fill="F3F3F9"/>
            <w:tcMar>
              <w:top w:w="100" w:type="dxa"/>
              <w:start w:w="120" w:type="dxa"/>
              <w:bottom w:w="100" w:type="dxa"/>
              <w:end w:w="120" w:type="dxa"/>
            </w:tcMar>
            <w:vAlign w:val="center"/>
          </w:tcPr>
          <w:p>
            <w:pPr>
              <w:spacing w:after="0"/>
            </w:pPr>
            <w:r>
              <w:rPr>
                <w:rFonts w:ascii="Calibri" w:hAnsi="Calibri"/>
                <w:b w:val="0"/>
                <w:color w:val="20243A"/>
                <w:sz w:val="19"/>
              </w:rPr>
              <w:t>Cuadras</w:t>
            </w:r>
          </w:p>
        </w:tc>
        <w:tc>
          <w:tcPr>
            <w:tcW w:type="dxa" w:w="5560"/>
            <w:shd w:fill="F3F3F9"/>
            <w:tcMar>
              <w:top w:w="100" w:type="dxa"/>
              <w:start w:w="120" w:type="dxa"/>
              <w:bottom w:w="100" w:type="dxa"/>
              <w:end w:w="120" w:type="dxa"/>
            </w:tcMar>
            <w:vAlign w:val="center"/>
          </w:tcPr>
          <w:p>
            <w:pPr>
              <w:spacing w:after="0"/>
            </w:pPr>
            <w:r>
              <w:rPr>
                <w:rFonts w:ascii="Calibri" w:hAnsi="Calibri"/>
                <w:b w:val="0"/>
                <w:color w:val="20243A"/>
                <w:sz w:val="19"/>
              </w:rPr>
              <w:t>Fours</w:t>
            </w:r>
          </w:p>
        </w:tc>
      </w:tr>
      <w:tr>
        <w:trPr>
          <w:cantSplit/>
        </w:trPr>
        <w:tc>
          <w:tcPr>
            <w:tcW w:type="dxa" w:w="1200"/>
            <w:tcMar>
              <w:top w:w="100" w:type="dxa"/>
              <w:start w:w="120" w:type="dxa"/>
              <w:bottom w:w="100" w:type="dxa"/>
              <w:end w:w="120" w:type="dxa"/>
            </w:tcMar>
            <w:vAlign w:val="center"/>
          </w:tcPr>
          <w:p>
            <w:pPr>
              <w:spacing w:after="0"/>
            </w:pPr>
            <w:r>
              <w:rPr>
                <w:rFonts w:ascii="Calibri" w:hAnsi="Calibri"/>
                <w:b/>
                <w:color w:val="20243A"/>
                <w:sz w:val="19"/>
              </w:rPr>
              <w:t>5</w:t>
            </w:r>
          </w:p>
        </w:tc>
        <w:tc>
          <w:tcPr>
            <w:tcW w:type="dxa" w:w="2600"/>
            <w:tcMar>
              <w:top w:w="100" w:type="dxa"/>
              <w:start w:w="120" w:type="dxa"/>
              <w:bottom w:w="100" w:type="dxa"/>
              <w:end w:w="120" w:type="dxa"/>
            </w:tcMar>
            <w:vAlign w:val="center"/>
          </w:tcPr>
          <w:p>
            <w:pPr>
              <w:spacing w:after="0"/>
            </w:pPr>
            <w:r>
              <w:rPr>
                <w:rFonts w:ascii="Calibri" w:hAnsi="Calibri"/>
                <w:b w:val="0"/>
                <w:color w:val="20243A"/>
                <w:sz w:val="19"/>
              </w:rPr>
              <w:t>Chinas</w:t>
            </w:r>
          </w:p>
        </w:tc>
        <w:tc>
          <w:tcPr>
            <w:tcW w:type="dxa" w:w="5560"/>
            <w:tcMar>
              <w:top w:w="100" w:type="dxa"/>
              <w:start w:w="120" w:type="dxa"/>
              <w:bottom w:w="100" w:type="dxa"/>
              <w:end w:w="120" w:type="dxa"/>
            </w:tcMar>
            <w:vAlign w:val="center"/>
          </w:tcPr>
          <w:p>
            <w:pPr>
              <w:spacing w:after="0"/>
            </w:pPr>
            <w:r>
              <w:rPr>
                <w:rFonts w:ascii="Calibri" w:hAnsi="Calibri"/>
                <w:b w:val="0"/>
                <w:color w:val="20243A"/>
                <w:sz w:val="19"/>
              </w:rPr>
              <w:t>Fives</w:t>
            </w:r>
          </w:p>
        </w:tc>
      </w:tr>
      <w:tr>
        <w:trPr>
          <w:cantSplit/>
        </w:trPr>
        <w:tc>
          <w:tcPr>
            <w:tcW w:type="dxa" w:w="1200"/>
            <w:shd w:fill="F3F3F9"/>
            <w:tcMar>
              <w:top w:w="100" w:type="dxa"/>
              <w:start w:w="120" w:type="dxa"/>
              <w:bottom w:w="100" w:type="dxa"/>
              <w:end w:w="120" w:type="dxa"/>
            </w:tcMar>
            <w:vAlign w:val="center"/>
          </w:tcPr>
          <w:p>
            <w:pPr>
              <w:spacing w:after="0"/>
            </w:pPr>
            <w:r>
              <w:rPr>
                <w:rFonts w:ascii="Calibri" w:hAnsi="Calibri"/>
                <w:b/>
                <w:color w:val="20243A"/>
                <w:sz w:val="19"/>
              </w:rPr>
              <w:t>6</w:t>
            </w:r>
          </w:p>
        </w:tc>
        <w:tc>
          <w:tcPr>
            <w:tcW w:type="dxa" w:w="2600"/>
            <w:shd w:fill="F3F3F9"/>
            <w:tcMar>
              <w:top w:w="100" w:type="dxa"/>
              <w:start w:w="120" w:type="dxa"/>
              <w:bottom w:w="100" w:type="dxa"/>
              <w:end w:w="120" w:type="dxa"/>
            </w:tcMar>
            <w:vAlign w:val="center"/>
          </w:tcPr>
          <w:p>
            <w:pPr>
              <w:spacing w:after="0"/>
            </w:pPr>
            <w:r>
              <w:rPr>
                <w:rFonts w:ascii="Calibri" w:hAnsi="Calibri"/>
                <w:b w:val="0"/>
                <w:color w:val="20243A"/>
                <w:sz w:val="19"/>
              </w:rPr>
              <w:t>Sambas</w:t>
            </w:r>
          </w:p>
        </w:tc>
        <w:tc>
          <w:tcPr>
            <w:tcW w:type="dxa" w:w="5560"/>
            <w:shd w:fill="F3F3F9"/>
            <w:tcMar>
              <w:top w:w="100" w:type="dxa"/>
              <w:start w:w="120" w:type="dxa"/>
              <w:bottom w:w="100" w:type="dxa"/>
              <w:end w:w="120" w:type="dxa"/>
            </w:tcMar>
            <w:vAlign w:val="center"/>
          </w:tcPr>
          <w:p>
            <w:pPr>
              <w:spacing w:after="0"/>
            </w:pPr>
            <w:r>
              <w:rPr>
                <w:rFonts w:ascii="Calibri" w:hAnsi="Calibri"/>
                <w:b w:val="0"/>
                <w:color w:val="20243A"/>
                <w:sz w:val="19"/>
              </w:rPr>
              <w:t>Sixes</w:t>
            </w:r>
          </w:p>
        </w:tc>
      </w:tr>
    </w:tbl>
    <w:p>
      <w:pPr>
        <w:spacing w:after="40"/>
        <w:widowControl/>
      </w:pPr>
    </w:p>
    <w:p>
      <w:pPr>
        <w:pStyle w:val="Heading1"/>
        <w:widowControl/>
      </w:pPr>
      <w:r>
        <w:t>3. Round and turn flow</w:t>
      </w:r>
    </w:p>
    <w:p>
      <w:pPr>
        <w:keepLines/>
        <w:numPr>
          <w:ilvl w:val="0"/>
          <w:numId w:val="12"/>
        </w:numPr>
        <w:spacing w:after="80" w:line="300" w:lineRule="auto"/>
        <w:ind w:left="540" w:hanging="271"/>
        <w:widowControl/>
      </w:pPr>
      <w:r>
        <w:rPr>
          <w:rFonts w:ascii="Calibri" w:hAnsi="Calibri"/>
        </w:rPr>
        <w:t>All active players roll or shake their remaining dice. Live online rooms wait for each active cup, with an automatic fallback when the shared shake countdown expires.</w:t>
      </w:r>
    </w:p>
    <w:p>
      <w:pPr>
        <w:keepLines/>
        <w:numPr>
          <w:ilvl w:val="0"/>
          <w:numId w:val="12"/>
        </w:numPr>
        <w:spacing w:after="80" w:line="300" w:lineRule="auto"/>
        <w:ind w:left="540" w:hanging="271"/>
        <w:widowControl/>
      </w:pPr>
      <w:r>
        <w:rPr>
          <w:rFonts w:ascii="Calibri" w:hAnsi="Calibri"/>
        </w:rPr>
        <w:t>The designated starter takes the first turn. With no current bid, that player must open with a legal quantity and denomination.</w:t>
      </w:r>
    </w:p>
    <w:p>
      <w:pPr>
        <w:keepLines/>
        <w:numPr>
          <w:ilvl w:val="0"/>
          <w:numId w:val="12"/>
        </w:numPr>
        <w:spacing w:after="80" w:line="300" w:lineRule="auto"/>
        <w:ind w:left="540" w:hanging="271"/>
        <w:widowControl/>
      </w:pPr>
      <w:r>
        <w:rPr>
          <w:rFonts w:ascii="Calibri" w:hAnsi="Calibri"/>
        </w:rPr>
        <w:t>Each following player must choose exactly one legal action: raise the bid, call Dudo, or call Calzo.</w:t>
      </w:r>
    </w:p>
    <w:p>
      <w:pPr>
        <w:keepLines/>
        <w:numPr>
          <w:ilvl w:val="0"/>
          <w:numId w:val="12"/>
        </w:numPr>
        <w:spacing w:after="80" w:line="300" w:lineRule="auto"/>
        <w:ind w:left="540" w:hanging="271"/>
        <w:widowControl/>
      </w:pPr>
      <w:r>
        <w:rPr>
          <w:rFonts w:ascii="Calibri" w:hAnsi="Calibri"/>
        </w:rPr>
        <w:t>A Dudo or Calzo call ends the round. All hands are revealed and the challenge is resolved.</w:t>
      </w:r>
    </w:p>
    <w:p>
      <w:pPr>
        <w:keepLines/>
        <w:numPr>
          <w:ilvl w:val="0"/>
          <w:numId w:val="12"/>
        </w:numPr>
        <w:spacing w:after="80" w:line="300" w:lineRule="auto"/>
        <w:ind w:left="540" w:hanging="271"/>
        <w:widowControl/>
      </w:pPr>
      <w:r>
        <w:rPr>
          <w:rFonts w:ascii="Calibri" w:hAnsi="Calibri"/>
        </w:rPr>
        <w:t>Dice are removed or added according to the result. If only one active player remains, the game ends; otherwise the next round begins with the correct starter.</w:t>
      </w:r>
    </w:p>
    <w:p>
      <w:pPr>
        <w:keepLines/>
        <w:spacing w:before="80" w:after="200" w:line="288" w:lineRule="auto"/>
        <w:shd w:fill="EAF6F5"/>
        <w:pBdr>
          <w:top w:val="single" w:sz="8" w:space="6" w:color="278F88"/>
          <w:left w:val="single" w:sz="8" w:space="6" w:color="278F88"/>
          <w:bottom w:val="single" w:sz="8" w:space="6" w:color="278F88"/>
          <w:right w:val="single" w:sz="8" w:space="6" w:color="278F88"/>
        </w:pBdr>
        <w:widowControl/>
      </w:pPr>
      <w:r>
        <w:rPr>
          <w:rFonts w:ascii="Calibri" w:hAnsi="Calibri"/>
          <w:b/>
          <w:color w:val="278F88"/>
          <w:sz w:val="17"/>
        </w:rPr>
        <w:t>TURN AUTHORITY</w:t>
      </w:r>
      <w:r>
        <w:br/>
      </w:r>
      <w:r>
        <w:rPr>
          <w:rFonts w:ascii="Calibri" w:hAnsi="Calibri"/>
          <w:color w:val="20243A"/>
          <w:sz w:val="21"/>
        </w:rPr>
        <w:t>Only the current player may act. Dudo and Calzo require an existing bid. The engine, not the interface, is the authority on which actions and bids are legal.</w:t>
      </w:r>
    </w:p>
    <w:p>
      <w:pPr>
        <w:pStyle w:val="Heading1"/>
        <w:widowControl/>
      </w:pPr>
      <w:r>
        <w:t>4. Bids and legal raises</w:t>
      </w:r>
    </w:p>
    <w:p>
      <w:pPr>
        <w:widowControl/>
      </w:pPr>
      <w:r>
        <w:rPr>
          <w:rFonts w:ascii="Calibri" w:hAnsi="Calibri"/>
          <w:i w:val="0"/>
        </w:rPr>
        <w:t>A bid has a quantity and a denomination. “Four Chinas” claims that the table contains at least four dice that qualify as Chinas under the current round’s counting rule.</w:t>
      </w:r>
    </w:p>
    <w:p>
      <w:pPr>
        <w:widowControl/>
      </w:pPr>
      <w:r>
        <w:rPr>
          <w:rFonts w:ascii="Calibri" w:hAnsi="Calibri"/>
          <w:b/>
        </w:rPr>
        <w:t xml:space="preserve">Opening bid. </w:t>
      </w:r>
      <w:r>
        <w:rPr>
          <w:rFonts w:ascii="Calibri" w:hAnsi="Calibri"/>
          <w:i w:val="0"/>
        </w:rPr>
      </w:r>
    </w:p>
    <w:p>
      <w:pPr>
        <w:widowControl/>
      </w:pPr>
      <w:r>
        <w:rPr>
          <w:rFonts w:ascii="Calibri" w:hAnsi="Calibri"/>
          <w:i w:val="0"/>
        </w:rPr>
        <w:t>When no bid exists, the active player may choose any denomination and any quantity from 1 through the total number of dice still in play.</w:t>
      </w:r>
    </w:p>
    <w:p>
      <w:pPr>
        <w:pStyle w:val="Heading2"/>
        <w:widowControl/>
      </w:pPr>
      <w:r>
        <w:t>4.1 Normal denomination to normal denomination</w:t>
      </w:r>
    </w:p>
    <w:p>
      <w:pPr>
        <w:keepLines/>
        <w:numPr>
          <w:ilvl w:val="0"/>
          <w:numId w:val="13"/>
        </w:numPr>
        <w:spacing w:after="80" w:line="300" w:lineRule="auto"/>
        <w:ind w:left="540" w:hanging="271"/>
        <w:widowControl/>
      </w:pPr>
      <w:r>
        <w:rPr>
          <w:rFonts w:ascii="Calibri" w:hAnsi="Calibri"/>
          <w:b/>
        </w:rPr>
        <w:t xml:space="preserve">Higher quantity: </w:t>
      </w:r>
      <w:r>
        <w:rPr>
          <w:rFonts w:ascii="Calibri" w:hAnsi="Calibri"/>
        </w:rPr>
        <w:t>always legal, and the new denomination may be any normal denomination from Dones through Sambas.</w:t>
      </w:r>
    </w:p>
    <w:p>
      <w:pPr>
        <w:keepLines/>
        <w:numPr>
          <w:ilvl w:val="0"/>
          <w:numId w:val="13"/>
        </w:numPr>
        <w:spacing w:after="80" w:line="300" w:lineRule="auto"/>
        <w:ind w:left="540" w:hanging="271"/>
        <w:widowControl/>
      </w:pPr>
      <w:r>
        <w:rPr>
          <w:rFonts w:ascii="Calibri" w:hAnsi="Calibri"/>
          <w:b/>
        </w:rPr>
        <w:t xml:space="preserve">Same quantity: </w:t>
      </w:r>
      <w:r>
        <w:rPr>
          <w:rFonts w:ascii="Calibri" w:hAnsi="Calibri"/>
        </w:rPr>
        <w:t>legal only when the new denomination is higher.</w:t>
      </w:r>
    </w:p>
    <w:p>
      <w:pPr>
        <w:keepLines/>
        <w:numPr>
          <w:ilvl w:val="0"/>
          <w:numId w:val="13"/>
        </w:numPr>
        <w:spacing w:after="80" w:line="300" w:lineRule="auto"/>
        <w:ind w:left="540" w:hanging="271"/>
        <w:widowControl/>
      </w:pPr>
      <w:r>
        <w:rPr>
          <w:rFonts w:ascii="Calibri" w:hAnsi="Calibri"/>
          <w:b/>
        </w:rPr>
        <w:t xml:space="preserve">Lower quantity: </w:t>
      </w:r>
      <w:r>
        <w:rPr>
          <w:rFonts w:ascii="Calibri" w:hAnsi="Calibri"/>
        </w:rPr>
        <w:t>illegal, regardless of denomination.</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1800"/>
        <w:gridCol w:w="1800"/>
        <w:gridCol w:w="1100"/>
        <w:gridCol w:w="4660"/>
      </w:tblGrid>
      <w:tr>
        <w:trPr>
          <w:cantSplit/>
          <w:tblHeader w:val="true"/>
          <w:cantSplit/>
        </w:trPr>
        <w:tc>
          <w:tcPr>
            <w:tcW w:type="dxa" w:w="1800"/>
            <w:tcMar>
              <w:top w:w="100" w:type="dxa"/>
              <w:start w:w="120" w:type="dxa"/>
              <w:bottom w:w="100" w:type="dxa"/>
              <w:end w:w="120" w:type="dxa"/>
            </w:tcMar>
            <w:vAlign w:val="center"/>
            <w:shd w:fill="3D3A78"/>
          </w:tcPr>
          <w:p>
            <w:pPr>
              <w:spacing w:after="0"/>
              <w:jc w:val="left"/>
            </w:pPr>
            <w:r>
              <w:rPr>
                <w:rFonts w:ascii="Calibri" w:hAnsi="Calibri"/>
                <w:b/>
                <w:color w:val="FFFFFF"/>
                <w:sz w:val="18"/>
              </w:rPr>
              <w:t>Previous bid</w:t>
            </w:r>
          </w:p>
        </w:tc>
        <w:tc>
          <w:tcPr>
            <w:tcW w:type="dxa" w:w="1800"/>
            <w:tcMar>
              <w:top w:w="100" w:type="dxa"/>
              <w:start w:w="120" w:type="dxa"/>
              <w:bottom w:w="100" w:type="dxa"/>
              <w:end w:w="120" w:type="dxa"/>
            </w:tcMar>
            <w:vAlign w:val="center"/>
            <w:shd w:fill="3D3A78"/>
          </w:tcPr>
          <w:p>
            <w:pPr>
              <w:spacing w:after="0"/>
              <w:jc w:val="left"/>
            </w:pPr>
            <w:r>
              <w:rPr>
                <w:rFonts w:ascii="Calibri" w:hAnsi="Calibri"/>
                <w:b/>
                <w:color w:val="FFFFFF"/>
                <w:sz w:val="18"/>
              </w:rPr>
              <w:t>Proposed bid</w:t>
            </w:r>
          </w:p>
        </w:tc>
        <w:tc>
          <w:tcPr>
            <w:tcW w:type="dxa" w:w="1100"/>
            <w:tcMar>
              <w:top w:w="100" w:type="dxa"/>
              <w:start w:w="120" w:type="dxa"/>
              <w:bottom w:w="100" w:type="dxa"/>
              <w:end w:w="120" w:type="dxa"/>
            </w:tcMar>
            <w:vAlign w:val="center"/>
            <w:shd w:fill="3D3A78"/>
          </w:tcPr>
          <w:p>
            <w:pPr>
              <w:spacing w:after="0"/>
              <w:jc w:val="left"/>
            </w:pPr>
            <w:r>
              <w:rPr>
                <w:rFonts w:ascii="Calibri" w:hAnsi="Calibri"/>
                <w:b/>
                <w:color w:val="FFFFFF"/>
                <w:sz w:val="18"/>
              </w:rPr>
              <w:t>Legal?</w:t>
            </w:r>
          </w:p>
        </w:tc>
        <w:tc>
          <w:tcPr>
            <w:tcW w:type="dxa" w:w="4660"/>
            <w:tcMar>
              <w:top w:w="100" w:type="dxa"/>
              <w:start w:w="120" w:type="dxa"/>
              <w:bottom w:w="100" w:type="dxa"/>
              <w:end w:w="120" w:type="dxa"/>
            </w:tcMar>
            <w:vAlign w:val="center"/>
            <w:shd w:fill="3D3A78"/>
          </w:tcPr>
          <w:p>
            <w:pPr>
              <w:spacing w:after="0"/>
              <w:jc w:val="left"/>
            </w:pPr>
            <w:r>
              <w:rPr>
                <w:rFonts w:ascii="Calibri" w:hAnsi="Calibri"/>
                <w:b/>
                <w:color w:val="FFFFFF"/>
                <w:sz w:val="18"/>
              </w:rPr>
              <w:t>Reason</w:t>
            </w:r>
          </w:p>
        </w:tc>
      </w:tr>
      <w:tr>
        <w:trPr>
          <w:cantSplit/>
        </w:trPr>
        <w:tc>
          <w:tcPr>
            <w:tcW w:type="dxa" w:w="1800"/>
            <w:tcMar>
              <w:top w:w="100" w:type="dxa"/>
              <w:start w:w="120" w:type="dxa"/>
              <w:bottom w:w="100" w:type="dxa"/>
              <w:end w:w="120" w:type="dxa"/>
            </w:tcMar>
            <w:vAlign w:val="center"/>
          </w:tcPr>
          <w:p>
            <w:pPr>
              <w:spacing w:after="0"/>
            </w:pPr>
            <w:r>
              <w:rPr>
                <w:rFonts w:ascii="Calibri" w:hAnsi="Calibri"/>
                <w:b w:val="0"/>
                <w:color w:val="20243A"/>
                <w:sz w:val="18"/>
              </w:rPr>
              <w:t>4 Trenes</w:t>
            </w:r>
          </w:p>
        </w:tc>
        <w:tc>
          <w:tcPr>
            <w:tcW w:type="dxa" w:w="1800"/>
            <w:tcMar>
              <w:top w:w="100" w:type="dxa"/>
              <w:start w:w="120" w:type="dxa"/>
              <w:bottom w:w="100" w:type="dxa"/>
              <w:end w:w="120" w:type="dxa"/>
            </w:tcMar>
            <w:vAlign w:val="center"/>
          </w:tcPr>
          <w:p>
            <w:pPr>
              <w:spacing w:after="0"/>
            </w:pPr>
            <w:r>
              <w:rPr>
                <w:rFonts w:ascii="Calibri" w:hAnsi="Calibri"/>
                <w:b w:val="0"/>
                <w:color w:val="20243A"/>
                <w:sz w:val="18"/>
              </w:rPr>
              <w:t>4 Chinas</w:t>
            </w:r>
          </w:p>
        </w:tc>
        <w:tc>
          <w:tcPr>
            <w:tcW w:type="dxa" w:w="1100"/>
            <w:tcMar>
              <w:top w:w="100" w:type="dxa"/>
              <w:start w:w="120" w:type="dxa"/>
              <w:bottom w:w="100" w:type="dxa"/>
              <w:end w:w="120" w:type="dxa"/>
            </w:tcMar>
            <w:vAlign w:val="center"/>
          </w:tcPr>
          <w:p>
            <w:pPr>
              <w:spacing w:after="0"/>
            </w:pPr>
            <w:r>
              <w:rPr>
                <w:rFonts w:ascii="Calibri" w:hAnsi="Calibri"/>
                <w:b w:val="0"/>
                <w:color w:val="20243A"/>
                <w:sz w:val="18"/>
              </w:rPr>
              <w:t>Yes</w:t>
            </w:r>
          </w:p>
        </w:tc>
        <w:tc>
          <w:tcPr>
            <w:tcW w:type="dxa" w:w="4660"/>
            <w:tcMar>
              <w:top w:w="100" w:type="dxa"/>
              <w:start w:w="120" w:type="dxa"/>
              <w:bottom w:w="100" w:type="dxa"/>
              <w:end w:w="120" w:type="dxa"/>
            </w:tcMar>
            <w:vAlign w:val="center"/>
          </w:tcPr>
          <w:p>
            <w:pPr>
              <w:spacing w:after="0"/>
            </w:pPr>
            <w:r>
              <w:rPr>
                <w:rFonts w:ascii="Calibri" w:hAnsi="Calibri"/>
                <w:b w:val="0"/>
                <w:color w:val="20243A"/>
                <w:sz w:val="18"/>
              </w:rPr>
              <w:t>Same quantity; denomination rises from 3 to 5.</w:t>
            </w:r>
          </w:p>
        </w:tc>
      </w:tr>
      <w:tr>
        <w:trPr>
          <w:cantSplit/>
        </w:trPr>
        <w:tc>
          <w:tcPr>
            <w:tcW w:type="dxa" w:w="1800"/>
            <w:shd w:fill="F3F3F9"/>
            <w:tcMar>
              <w:top w:w="100" w:type="dxa"/>
              <w:start w:w="120" w:type="dxa"/>
              <w:bottom w:w="100" w:type="dxa"/>
              <w:end w:w="120" w:type="dxa"/>
            </w:tcMar>
            <w:vAlign w:val="center"/>
          </w:tcPr>
          <w:p>
            <w:pPr>
              <w:spacing w:after="0"/>
            </w:pPr>
            <w:r>
              <w:rPr>
                <w:rFonts w:ascii="Calibri" w:hAnsi="Calibri"/>
                <w:b w:val="0"/>
                <w:color w:val="20243A"/>
                <w:sz w:val="18"/>
              </w:rPr>
              <w:t>4 Sambas</w:t>
            </w:r>
          </w:p>
        </w:tc>
        <w:tc>
          <w:tcPr>
            <w:tcW w:type="dxa" w:w="1800"/>
            <w:shd w:fill="F3F3F9"/>
            <w:tcMar>
              <w:top w:w="100" w:type="dxa"/>
              <w:start w:w="120" w:type="dxa"/>
              <w:bottom w:w="100" w:type="dxa"/>
              <w:end w:w="120" w:type="dxa"/>
            </w:tcMar>
            <w:vAlign w:val="center"/>
          </w:tcPr>
          <w:p>
            <w:pPr>
              <w:spacing w:after="0"/>
            </w:pPr>
            <w:r>
              <w:rPr>
                <w:rFonts w:ascii="Calibri" w:hAnsi="Calibri"/>
                <w:b w:val="0"/>
                <w:color w:val="20243A"/>
                <w:sz w:val="18"/>
              </w:rPr>
              <w:t>5 Dones</w:t>
            </w:r>
          </w:p>
        </w:tc>
        <w:tc>
          <w:tcPr>
            <w:tcW w:type="dxa" w:w="1100"/>
            <w:shd w:fill="F3F3F9"/>
            <w:tcMar>
              <w:top w:w="100" w:type="dxa"/>
              <w:start w:w="120" w:type="dxa"/>
              <w:bottom w:w="100" w:type="dxa"/>
              <w:end w:w="120" w:type="dxa"/>
            </w:tcMar>
            <w:vAlign w:val="center"/>
          </w:tcPr>
          <w:p>
            <w:pPr>
              <w:spacing w:after="0"/>
            </w:pPr>
            <w:r>
              <w:rPr>
                <w:rFonts w:ascii="Calibri" w:hAnsi="Calibri"/>
                <w:b w:val="0"/>
                <w:color w:val="20243A"/>
                <w:sz w:val="18"/>
              </w:rPr>
              <w:t>Yes</w:t>
            </w:r>
          </w:p>
        </w:tc>
        <w:tc>
          <w:tcPr>
            <w:tcW w:type="dxa" w:w="4660"/>
            <w:shd w:fill="F3F3F9"/>
            <w:tcMar>
              <w:top w:w="100" w:type="dxa"/>
              <w:start w:w="120" w:type="dxa"/>
              <w:bottom w:w="100" w:type="dxa"/>
              <w:end w:w="120" w:type="dxa"/>
            </w:tcMar>
            <w:vAlign w:val="center"/>
          </w:tcPr>
          <w:p>
            <w:pPr>
              <w:spacing w:after="0"/>
            </w:pPr>
            <w:r>
              <w:rPr>
                <w:rFonts w:ascii="Calibri" w:hAnsi="Calibri"/>
                <w:b w:val="0"/>
                <w:color w:val="20243A"/>
                <w:sz w:val="18"/>
              </w:rPr>
              <w:t>Quantity rises.</w:t>
            </w:r>
          </w:p>
        </w:tc>
      </w:tr>
      <w:tr>
        <w:trPr>
          <w:cantSplit/>
        </w:trPr>
        <w:tc>
          <w:tcPr>
            <w:tcW w:type="dxa" w:w="1800"/>
            <w:tcMar>
              <w:top w:w="100" w:type="dxa"/>
              <w:start w:w="120" w:type="dxa"/>
              <w:bottom w:w="100" w:type="dxa"/>
              <w:end w:w="120" w:type="dxa"/>
            </w:tcMar>
            <w:vAlign w:val="center"/>
          </w:tcPr>
          <w:p>
            <w:pPr>
              <w:spacing w:after="0"/>
            </w:pPr>
            <w:r>
              <w:rPr>
                <w:rFonts w:ascii="Calibri" w:hAnsi="Calibri"/>
                <w:b w:val="0"/>
                <w:color w:val="20243A"/>
                <w:sz w:val="18"/>
              </w:rPr>
              <w:t>4 Chinas</w:t>
            </w:r>
          </w:p>
        </w:tc>
        <w:tc>
          <w:tcPr>
            <w:tcW w:type="dxa" w:w="1800"/>
            <w:tcMar>
              <w:top w:w="100" w:type="dxa"/>
              <w:start w:w="120" w:type="dxa"/>
              <w:bottom w:w="100" w:type="dxa"/>
              <w:end w:w="120" w:type="dxa"/>
            </w:tcMar>
            <w:vAlign w:val="center"/>
          </w:tcPr>
          <w:p>
            <w:pPr>
              <w:spacing w:after="0"/>
            </w:pPr>
            <w:r>
              <w:rPr>
                <w:rFonts w:ascii="Calibri" w:hAnsi="Calibri"/>
                <w:b w:val="0"/>
                <w:color w:val="20243A"/>
                <w:sz w:val="18"/>
              </w:rPr>
              <w:t>4 Trenes</w:t>
            </w:r>
          </w:p>
        </w:tc>
        <w:tc>
          <w:tcPr>
            <w:tcW w:type="dxa" w:w="1100"/>
            <w:tcMar>
              <w:top w:w="100" w:type="dxa"/>
              <w:start w:w="120" w:type="dxa"/>
              <w:bottom w:w="100" w:type="dxa"/>
              <w:end w:w="120" w:type="dxa"/>
            </w:tcMar>
            <w:vAlign w:val="center"/>
          </w:tcPr>
          <w:p>
            <w:pPr>
              <w:spacing w:after="0"/>
            </w:pPr>
            <w:r>
              <w:rPr>
                <w:rFonts w:ascii="Calibri" w:hAnsi="Calibri"/>
                <w:b w:val="0"/>
                <w:color w:val="20243A"/>
                <w:sz w:val="18"/>
              </w:rPr>
              <w:t>No</w:t>
            </w:r>
          </w:p>
        </w:tc>
        <w:tc>
          <w:tcPr>
            <w:tcW w:type="dxa" w:w="4660"/>
            <w:tcMar>
              <w:top w:w="100" w:type="dxa"/>
              <w:start w:w="120" w:type="dxa"/>
              <w:bottom w:w="100" w:type="dxa"/>
              <w:end w:w="120" w:type="dxa"/>
            </w:tcMar>
            <w:vAlign w:val="center"/>
          </w:tcPr>
          <w:p>
            <w:pPr>
              <w:spacing w:after="0"/>
            </w:pPr>
            <w:r>
              <w:rPr>
                <w:rFonts w:ascii="Calibri" w:hAnsi="Calibri"/>
                <w:b w:val="0"/>
                <w:color w:val="20243A"/>
                <w:sz w:val="18"/>
              </w:rPr>
              <w:t>Same quantity; denomination falls.</w:t>
            </w:r>
          </w:p>
        </w:tc>
      </w:tr>
      <w:tr>
        <w:trPr>
          <w:cantSplit/>
        </w:trPr>
        <w:tc>
          <w:tcPr>
            <w:tcW w:type="dxa" w:w="1800"/>
            <w:shd w:fill="F3F3F9"/>
            <w:tcMar>
              <w:top w:w="100" w:type="dxa"/>
              <w:start w:w="120" w:type="dxa"/>
              <w:bottom w:w="100" w:type="dxa"/>
              <w:end w:w="120" w:type="dxa"/>
            </w:tcMar>
            <w:vAlign w:val="center"/>
          </w:tcPr>
          <w:p>
            <w:pPr>
              <w:spacing w:after="0"/>
            </w:pPr>
            <w:r>
              <w:rPr>
                <w:rFonts w:ascii="Calibri" w:hAnsi="Calibri"/>
                <w:b w:val="0"/>
                <w:color w:val="20243A"/>
                <w:sz w:val="18"/>
              </w:rPr>
              <w:t>4 Chinas</w:t>
            </w:r>
          </w:p>
        </w:tc>
        <w:tc>
          <w:tcPr>
            <w:tcW w:type="dxa" w:w="1800"/>
            <w:shd w:fill="F3F3F9"/>
            <w:tcMar>
              <w:top w:w="100" w:type="dxa"/>
              <w:start w:w="120" w:type="dxa"/>
              <w:bottom w:w="100" w:type="dxa"/>
              <w:end w:w="120" w:type="dxa"/>
            </w:tcMar>
            <w:vAlign w:val="center"/>
          </w:tcPr>
          <w:p>
            <w:pPr>
              <w:spacing w:after="0"/>
            </w:pPr>
            <w:r>
              <w:rPr>
                <w:rFonts w:ascii="Calibri" w:hAnsi="Calibri"/>
                <w:b w:val="0"/>
                <w:color w:val="20243A"/>
                <w:sz w:val="18"/>
              </w:rPr>
              <w:t>3 Sambas</w:t>
            </w:r>
          </w:p>
        </w:tc>
        <w:tc>
          <w:tcPr>
            <w:tcW w:type="dxa" w:w="1100"/>
            <w:shd w:fill="F3F3F9"/>
            <w:tcMar>
              <w:top w:w="100" w:type="dxa"/>
              <w:start w:w="120" w:type="dxa"/>
              <w:bottom w:w="100" w:type="dxa"/>
              <w:end w:w="120" w:type="dxa"/>
            </w:tcMar>
            <w:vAlign w:val="center"/>
          </w:tcPr>
          <w:p>
            <w:pPr>
              <w:spacing w:after="0"/>
            </w:pPr>
            <w:r>
              <w:rPr>
                <w:rFonts w:ascii="Calibri" w:hAnsi="Calibri"/>
                <w:b w:val="0"/>
                <w:color w:val="20243A"/>
                <w:sz w:val="18"/>
              </w:rPr>
              <w:t>No</w:t>
            </w:r>
          </w:p>
        </w:tc>
        <w:tc>
          <w:tcPr>
            <w:tcW w:type="dxa" w:w="4660"/>
            <w:shd w:fill="F3F3F9"/>
            <w:tcMar>
              <w:top w:w="100" w:type="dxa"/>
              <w:start w:w="120" w:type="dxa"/>
              <w:bottom w:w="100" w:type="dxa"/>
              <w:end w:w="120" w:type="dxa"/>
            </w:tcMar>
            <w:vAlign w:val="center"/>
          </w:tcPr>
          <w:p>
            <w:pPr>
              <w:spacing w:after="0"/>
            </w:pPr>
            <w:r>
              <w:rPr>
                <w:rFonts w:ascii="Calibri" w:hAnsi="Calibri"/>
                <w:b w:val="0"/>
                <w:color w:val="20243A"/>
                <w:sz w:val="18"/>
              </w:rPr>
              <w:t>Quantity falls.</w:t>
            </w:r>
          </w:p>
        </w:tc>
      </w:tr>
    </w:tbl>
    <w:p>
      <w:pPr>
        <w:spacing w:after="40"/>
        <w:widowControl/>
      </w:pPr>
    </w:p>
    <w:p>
      <w:pPr>
        <w:pStyle w:val="Heading2"/>
        <w:widowControl/>
      </w:pPr>
      <w:r>
        <w:t>4.2 Changing to or from Aces in a normal round</w:t>
      </w:r>
    </w:p>
    <w:p>
      <w:pPr>
        <w:widowControl/>
      </w:pPr>
      <w:r>
        <w:rPr>
          <w:rFonts w:ascii="Calibri" w:hAnsi="Calibri"/>
          <w:i w:val="0"/>
        </w:rPr>
        <w:t>Aces use special conversion thresholds in normal rounds. Let q be the previous bid quantity.</w:t>
      </w:r>
    </w:p>
    <w:p>
      <w:pPr>
        <w:keepLines/>
        <w:numPr>
          <w:ilvl w:val="0"/>
          <w:numId w:val="14"/>
        </w:numPr>
        <w:spacing w:after="80" w:line="300" w:lineRule="auto"/>
        <w:ind w:left="540" w:hanging="271"/>
        <w:widowControl/>
      </w:pPr>
      <w:r>
        <w:rPr>
          <w:rFonts w:ascii="Calibri" w:hAnsi="Calibri"/>
          <w:b/>
        </w:rPr>
        <w:t xml:space="preserve">Normal denomination → Aces (default): </w:t>
      </w:r>
      <w:r>
        <w:rPr>
          <w:rFonts w:ascii="Calibri" w:hAnsi="Calibri"/>
        </w:rPr>
        <w:t>minimum Ace quantity = ceil(q ÷ 2) + 1.</w:t>
      </w:r>
    </w:p>
    <w:p>
      <w:pPr>
        <w:keepLines/>
        <w:numPr>
          <w:ilvl w:val="0"/>
          <w:numId w:val="14"/>
        </w:numPr>
        <w:spacing w:after="80" w:line="300" w:lineRule="auto"/>
        <w:ind w:left="540" w:hanging="271"/>
        <w:widowControl/>
      </w:pPr>
      <w:r>
        <w:rPr>
          <w:rFonts w:ascii="Calibri" w:hAnsi="Calibri"/>
        </w:rPr>
        <w:t>Normal denomination → Aces (optional room rule): minimum Ace quantity = ceil(q ÷ 2).</w:t>
      </w:r>
    </w:p>
    <w:p>
      <w:pPr>
        <w:keepLines/>
        <w:numPr>
          <w:ilvl w:val="0"/>
          <w:numId w:val="14"/>
        </w:numPr>
        <w:spacing w:after="80" w:line="300" w:lineRule="auto"/>
        <w:ind w:left="540" w:hanging="271"/>
        <w:widowControl/>
      </w:pPr>
      <w:r>
        <w:rPr>
          <w:rFonts w:ascii="Calibri" w:hAnsi="Calibri"/>
          <w:b/>
        </w:rPr>
        <w:t xml:space="preserve">Aces → normal denomination: </w:t>
      </w:r>
      <w:r>
        <w:rPr>
          <w:rFonts w:ascii="Calibri" w:hAnsi="Calibri"/>
        </w:rPr>
        <w:t>minimum normal quantity = (q × 2) + 1.</w:t>
      </w:r>
    </w:p>
    <w:p>
      <w:pPr>
        <w:keepLines/>
        <w:numPr>
          <w:ilvl w:val="0"/>
          <w:numId w:val="14"/>
        </w:numPr>
        <w:spacing w:after="80" w:line="300" w:lineRule="auto"/>
        <w:ind w:left="540" w:hanging="271"/>
        <w:widowControl/>
      </w:pPr>
      <w:r>
        <w:rPr>
          <w:rFonts w:ascii="Calibri" w:hAnsi="Calibri"/>
          <w:b/>
        </w:rPr>
        <w:t xml:space="preserve">Aces → Aces: </w:t>
      </w:r>
      <w:r>
        <w:rPr>
          <w:rFonts w:ascii="Calibri" w:hAnsi="Calibri"/>
        </w:rPr>
        <w:t>quantity must increase.</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2600"/>
        <w:gridCol w:w="3000"/>
        <w:gridCol w:w="3760"/>
      </w:tblGrid>
      <w:tr>
        <w:trPr>
          <w:cantSplit/>
          <w:tblHeader w:val="true"/>
          <w:cantSplit/>
        </w:trPr>
        <w:tc>
          <w:tcPr>
            <w:tcW w:type="dxa" w:w="2600"/>
            <w:tcMar>
              <w:top w:w="100" w:type="dxa"/>
              <w:start w:w="120" w:type="dxa"/>
              <w:bottom w:w="100" w:type="dxa"/>
              <w:end w:w="120" w:type="dxa"/>
            </w:tcMar>
            <w:vAlign w:val="center"/>
            <w:shd w:fill="3D3A78"/>
          </w:tcPr>
          <w:p>
            <w:pPr>
              <w:spacing w:after="0"/>
              <w:jc w:val="left"/>
            </w:pPr>
            <w:r>
              <w:rPr>
                <w:rFonts w:ascii="Calibri" w:hAnsi="Calibri"/>
                <w:b/>
                <w:color w:val="FFFFFF"/>
                <w:sz w:val="18"/>
              </w:rPr>
              <w:t>Transition</w:t>
            </w:r>
          </w:p>
        </w:tc>
        <w:tc>
          <w:tcPr>
            <w:tcW w:type="dxa" w:w="3000"/>
            <w:tcMar>
              <w:top w:w="100" w:type="dxa"/>
              <w:start w:w="120" w:type="dxa"/>
              <w:bottom w:w="100" w:type="dxa"/>
              <w:end w:w="120" w:type="dxa"/>
            </w:tcMar>
            <w:vAlign w:val="center"/>
            <w:shd w:fill="3D3A78"/>
          </w:tcPr>
          <w:p>
            <w:pPr>
              <w:spacing w:after="0"/>
              <w:jc w:val="left"/>
            </w:pPr>
            <w:r>
              <w:rPr>
                <w:rFonts w:ascii="Calibri" w:hAnsi="Calibri"/>
                <w:b/>
                <w:color w:val="FFFFFF"/>
                <w:sz w:val="18"/>
              </w:rPr>
              <w:t>Minimum legal result</w:t>
            </w:r>
          </w:p>
        </w:tc>
        <w:tc>
          <w:tcPr>
            <w:tcW w:type="dxa" w:w="3760"/>
            <w:tcMar>
              <w:top w:w="100" w:type="dxa"/>
              <w:start w:w="120" w:type="dxa"/>
              <w:bottom w:w="100" w:type="dxa"/>
              <w:end w:w="120" w:type="dxa"/>
            </w:tcMar>
            <w:vAlign w:val="center"/>
            <w:shd w:fill="3D3A78"/>
          </w:tcPr>
          <w:p>
            <w:pPr>
              <w:spacing w:after="0"/>
              <w:jc w:val="left"/>
            </w:pPr>
            <w:r>
              <w:rPr>
                <w:rFonts w:ascii="Calibri" w:hAnsi="Calibri"/>
                <w:b/>
                <w:color w:val="FFFFFF"/>
                <w:sz w:val="18"/>
              </w:rPr>
              <w:t>Illustration</w:t>
            </w:r>
          </w:p>
        </w:tc>
      </w:tr>
      <w:tr>
        <w:trPr>
          <w:cantSplit/>
        </w:trPr>
        <w:tc>
          <w:tcPr>
            <w:tcW w:type="dxa" w:w="2600"/>
            <w:tcMar>
              <w:top w:w="100" w:type="dxa"/>
              <w:start w:w="120" w:type="dxa"/>
              <w:bottom w:w="100" w:type="dxa"/>
              <w:end w:w="120" w:type="dxa"/>
            </w:tcMar>
            <w:vAlign w:val="center"/>
          </w:tcPr>
          <w:p>
            <w:pPr>
              <w:spacing w:after="0"/>
            </w:pPr>
            <w:r>
              <w:rPr>
                <w:rFonts w:ascii="Calibri" w:hAnsi="Calibri"/>
                <w:b w:val="0"/>
                <w:color w:val="20243A"/>
                <w:sz w:val="18"/>
              </w:rPr>
              <w:t>5 Chinas → Aces</w:t>
            </w:r>
          </w:p>
        </w:tc>
        <w:tc>
          <w:tcPr>
            <w:tcW w:type="dxa" w:w="3000"/>
            <w:tcMar>
              <w:top w:w="100" w:type="dxa"/>
              <w:start w:w="120" w:type="dxa"/>
              <w:bottom w:w="100" w:type="dxa"/>
              <w:end w:w="120" w:type="dxa"/>
            </w:tcMar>
            <w:vAlign w:val="center"/>
          </w:tcPr>
          <w:p>
            <w:pPr>
              <w:spacing w:after="0"/>
            </w:pPr>
            <w:r>
              <w:rPr>
                <w:rFonts w:ascii="Calibri" w:hAnsi="Calibri"/>
                <w:b w:val="0"/>
                <w:color w:val="20243A"/>
                <w:sz w:val="18"/>
              </w:rPr>
              <w:t>4 Aces by default</w:t>
            </w:r>
          </w:p>
        </w:tc>
        <w:tc>
          <w:tcPr>
            <w:tcW w:type="dxa" w:w="3760"/>
            <w:tcMar>
              <w:top w:w="100" w:type="dxa"/>
              <w:start w:w="120" w:type="dxa"/>
              <w:bottom w:w="100" w:type="dxa"/>
              <w:end w:w="120" w:type="dxa"/>
            </w:tcMar>
            <w:vAlign w:val="center"/>
          </w:tcPr>
          <w:p>
            <w:pPr>
              <w:spacing w:after="0"/>
            </w:pPr>
            <w:r>
              <w:rPr>
                <w:rFonts w:ascii="Calibri" w:hAnsi="Calibri"/>
                <w:b w:val="0"/>
                <w:color w:val="20243A"/>
                <w:sz w:val="18"/>
              </w:rPr>
              <w:t>ceil(5 ÷ 2) + 1 = 4</w:t>
            </w:r>
          </w:p>
        </w:tc>
      </w:tr>
      <w:tr>
        <w:trPr>
          <w:cantSplit/>
        </w:trPr>
        <w:tc>
          <w:tcPr>
            <w:tcW w:type="dxa" w:w="2600"/>
            <w:shd w:fill="F3F3F9"/>
            <w:tcMar>
              <w:top w:w="100" w:type="dxa"/>
              <w:start w:w="120" w:type="dxa"/>
              <w:bottom w:w="100" w:type="dxa"/>
              <w:end w:w="120" w:type="dxa"/>
            </w:tcMar>
            <w:vAlign w:val="center"/>
          </w:tcPr>
          <w:p>
            <w:pPr>
              <w:spacing w:after="0"/>
            </w:pPr>
            <w:r>
              <w:rPr>
                <w:rFonts w:ascii="Calibri" w:hAnsi="Calibri"/>
                <w:b w:val="0"/>
                <w:color w:val="20243A"/>
                <w:sz w:val="18"/>
              </w:rPr>
              <w:t>6 Chinas → Aces</w:t>
            </w:r>
          </w:p>
        </w:tc>
        <w:tc>
          <w:tcPr>
            <w:tcW w:type="dxa" w:w="3000"/>
            <w:shd w:fill="F3F3F9"/>
            <w:tcMar>
              <w:top w:w="100" w:type="dxa"/>
              <w:start w:w="120" w:type="dxa"/>
              <w:bottom w:w="100" w:type="dxa"/>
              <w:end w:w="120" w:type="dxa"/>
            </w:tcMar>
            <w:vAlign w:val="center"/>
          </w:tcPr>
          <w:p>
            <w:pPr>
              <w:spacing w:after="0"/>
            </w:pPr>
            <w:r>
              <w:rPr>
                <w:rFonts w:ascii="Calibri" w:hAnsi="Calibri"/>
                <w:b w:val="0"/>
                <w:color w:val="20243A"/>
                <w:sz w:val="18"/>
              </w:rPr>
              <w:t>4 Aces by default</w:t>
            </w:r>
          </w:p>
        </w:tc>
        <w:tc>
          <w:tcPr>
            <w:tcW w:type="dxa" w:w="3760"/>
            <w:shd w:fill="F3F3F9"/>
            <w:tcMar>
              <w:top w:w="100" w:type="dxa"/>
              <w:start w:w="120" w:type="dxa"/>
              <w:bottom w:w="100" w:type="dxa"/>
              <w:end w:w="120" w:type="dxa"/>
            </w:tcMar>
            <w:vAlign w:val="center"/>
          </w:tcPr>
          <w:p>
            <w:pPr>
              <w:spacing w:after="0"/>
            </w:pPr>
            <w:r>
              <w:rPr>
                <w:rFonts w:ascii="Calibri" w:hAnsi="Calibri"/>
                <w:b w:val="0"/>
                <w:color w:val="20243A"/>
                <w:sz w:val="18"/>
              </w:rPr>
              <w:t>ceil(6 ÷ 2) + 1 = 4</w:t>
            </w:r>
          </w:p>
        </w:tc>
      </w:tr>
      <w:tr>
        <w:trPr>
          <w:cantSplit/>
        </w:trPr>
        <w:tc>
          <w:tcPr>
            <w:tcW w:type="dxa" w:w="2600"/>
            <w:tcMar>
              <w:top w:w="100" w:type="dxa"/>
              <w:start w:w="120" w:type="dxa"/>
              <w:bottom w:w="100" w:type="dxa"/>
              <w:end w:w="120" w:type="dxa"/>
            </w:tcMar>
            <w:vAlign w:val="center"/>
          </w:tcPr>
          <w:p>
            <w:pPr>
              <w:spacing w:after="0"/>
            </w:pPr>
            <w:r>
              <w:rPr>
                <w:rFonts w:ascii="Calibri" w:hAnsi="Calibri"/>
                <w:b w:val="0"/>
                <w:color w:val="20243A"/>
                <w:sz w:val="18"/>
              </w:rPr>
              <w:t>5 Chinas → Aces</w:t>
            </w:r>
          </w:p>
        </w:tc>
        <w:tc>
          <w:tcPr>
            <w:tcW w:type="dxa" w:w="3000"/>
            <w:tcMar>
              <w:top w:w="100" w:type="dxa"/>
              <w:start w:w="120" w:type="dxa"/>
              <w:bottom w:w="100" w:type="dxa"/>
              <w:end w:w="120" w:type="dxa"/>
            </w:tcMar>
            <w:vAlign w:val="center"/>
          </w:tcPr>
          <w:p>
            <w:pPr>
              <w:spacing w:after="0"/>
            </w:pPr>
            <w:r>
              <w:rPr>
                <w:rFonts w:ascii="Calibri" w:hAnsi="Calibri"/>
                <w:b w:val="0"/>
                <w:color w:val="20243A"/>
                <w:sz w:val="18"/>
              </w:rPr>
              <w:t>3 Aces with half rule</w:t>
            </w:r>
          </w:p>
        </w:tc>
        <w:tc>
          <w:tcPr>
            <w:tcW w:type="dxa" w:w="3760"/>
            <w:tcMar>
              <w:top w:w="100" w:type="dxa"/>
              <w:start w:w="120" w:type="dxa"/>
              <w:bottom w:w="100" w:type="dxa"/>
              <w:end w:w="120" w:type="dxa"/>
            </w:tcMar>
            <w:vAlign w:val="center"/>
          </w:tcPr>
          <w:p>
            <w:pPr>
              <w:spacing w:after="0"/>
            </w:pPr>
            <w:r>
              <w:rPr>
                <w:rFonts w:ascii="Calibri" w:hAnsi="Calibri"/>
                <w:b w:val="0"/>
                <w:color w:val="20243A"/>
                <w:sz w:val="18"/>
              </w:rPr>
              <w:t>ceil(5 ÷ 2) = 3</w:t>
            </w:r>
          </w:p>
        </w:tc>
      </w:tr>
      <w:tr>
        <w:trPr>
          <w:cantSplit/>
        </w:trPr>
        <w:tc>
          <w:tcPr>
            <w:tcW w:type="dxa" w:w="2600"/>
            <w:shd w:fill="F3F3F9"/>
            <w:tcMar>
              <w:top w:w="100" w:type="dxa"/>
              <w:start w:w="120" w:type="dxa"/>
              <w:bottom w:w="100" w:type="dxa"/>
              <w:end w:w="120" w:type="dxa"/>
            </w:tcMar>
            <w:vAlign w:val="center"/>
          </w:tcPr>
          <w:p>
            <w:pPr>
              <w:spacing w:after="0"/>
            </w:pPr>
            <w:r>
              <w:rPr>
                <w:rFonts w:ascii="Calibri" w:hAnsi="Calibri"/>
                <w:b w:val="0"/>
                <w:color w:val="20243A"/>
                <w:sz w:val="18"/>
              </w:rPr>
              <w:t>3 Aces → normal</w:t>
            </w:r>
          </w:p>
        </w:tc>
        <w:tc>
          <w:tcPr>
            <w:tcW w:type="dxa" w:w="3000"/>
            <w:shd w:fill="F3F3F9"/>
            <w:tcMar>
              <w:top w:w="100" w:type="dxa"/>
              <w:start w:w="120" w:type="dxa"/>
              <w:bottom w:w="100" w:type="dxa"/>
              <w:end w:w="120" w:type="dxa"/>
            </w:tcMar>
            <w:vAlign w:val="center"/>
          </w:tcPr>
          <w:p>
            <w:pPr>
              <w:spacing w:after="0"/>
            </w:pPr>
            <w:r>
              <w:rPr>
                <w:rFonts w:ascii="Calibri" w:hAnsi="Calibri"/>
                <w:b w:val="0"/>
                <w:color w:val="20243A"/>
                <w:sz w:val="18"/>
              </w:rPr>
              <w:t>7 of Dones–Sambas</w:t>
            </w:r>
          </w:p>
        </w:tc>
        <w:tc>
          <w:tcPr>
            <w:tcW w:type="dxa" w:w="3760"/>
            <w:shd w:fill="F3F3F9"/>
            <w:tcMar>
              <w:top w:w="100" w:type="dxa"/>
              <w:start w:w="120" w:type="dxa"/>
              <w:bottom w:w="100" w:type="dxa"/>
              <w:end w:w="120" w:type="dxa"/>
            </w:tcMar>
            <w:vAlign w:val="center"/>
          </w:tcPr>
          <w:p>
            <w:pPr>
              <w:spacing w:after="0"/>
            </w:pPr>
            <w:r>
              <w:rPr>
                <w:rFonts w:ascii="Calibri" w:hAnsi="Calibri"/>
                <w:b w:val="0"/>
                <w:color w:val="20243A"/>
                <w:sz w:val="18"/>
              </w:rPr>
              <w:t>(3 × 2) + 1 = 7</w:t>
            </w:r>
          </w:p>
        </w:tc>
      </w:tr>
    </w:tbl>
    <w:p>
      <w:pPr>
        <w:spacing w:after="40"/>
        <w:widowControl/>
      </w:pP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ROOM RULE WINS</w:t>
      </w:r>
      <w:r>
        <w:br/>
      </w:r>
      <w:r>
        <w:rPr>
          <w:rFonts w:ascii="Calibri" w:hAnsi="Calibri"/>
          <w:color w:val="20243A"/>
          <w:sz w:val="21"/>
        </w:rPr>
        <w:t>If an online room unanimously approves the half rule, that selected conversion becomes authoritative. Bid suggestions in the interface must follow the approved room rule.</w:t>
      </w:r>
    </w:p>
    <w:p>
      <w:pPr>
        <w:pStyle w:val="Heading1"/>
        <w:widowControl/>
      </w:pPr>
      <w:r>
        <w:t>5. How dice count toward a bid</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1800"/>
        <w:gridCol w:w="2200"/>
        <w:gridCol w:w="5360"/>
      </w:tblGrid>
      <w:tr>
        <w:trPr>
          <w:cantSplit/>
          <w:tblHeader w:val="true"/>
          <w:cantSplit/>
        </w:trPr>
        <w:tc>
          <w:tcPr>
            <w:tcW w:type="dxa" w:w="1800"/>
            <w:tcMar>
              <w:top w:w="100" w:type="dxa"/>
              <w:start w:w="120" w:type="dxa"/>
              <w:bottom w:w="100" w:type="dxa"/>
              <w:end w:w="120" w:type="dxa"/>
            </w:tcMar>
            <w:vAlign w:val="center"/>
            <w:shd w:fill="3D3A78"/>
          </w:tcPr>
          <w:p>
            <w:pPr>
              <w:spacing w:after="0"/>
              <w:jc w:val="left"/>
            </w:pPr>
            <w:r>
              <w:rPr>
                <w:rFonts w:ascii="Calibri" w:hAnsi="Calibri"/>
                <w:b/>
                <w:color w:val="FFFFFF"/>
                <w:sz w:val="19"/>
              </w:rPr>
              <w:t>Round type</w:t>
            </w:r>
          </w:p>
        </w:tc>
        <w:tc>
          <w:tcPr>
            <w:tcW w:type="dxa" w:w="2200"/>
            <w:tcMar>
              <w:top w:w="100" w:type="dxa"/>
              <w:start w:w="120" w:type="dxa"/>
              <w:bottom w:w="100" w:type="dxa"/>
              <w:end w:w="120" w:type="dxa"/>
            </w:tcMar>
            <w:vAlign w:val="center"/>
            <w:shd w:fill="3D3A78"/>
          </w:tcPr>
          <w:p>
            <w:pPr>
              <w:spacing w:after="0"/>
              <w:jc w:val="left"/>
            </w:pPr>
            <w:r>
              <w:rPr>
                <w:rFonts w:ascii="Calibri" w:hAnsi="Calibri"/>
                <w:b/>
                <w:color w:val="FFFFFF"/>
                <w:sz w:val="19"/>
              </w:rPr>
              <w:t>Bid denomination</w:t>
            </w:r>
          </w:p>
        </w:tc>
        <w:tc>
          <w:tcPr>
            <w:tcW w:type="dxa" w:w="5360"/>
            <w:tcMar>
              <w:top w:w="100" w:type="dxa"/>
              <w:start w:w="120" w:type="dxa"/>
              <w:bottom w:w="100" w:type="dxa"/>
              <w:end w:w="120" w:type="dxa"/>
            </w:tcMar>
            <w:vAlign w:val="center"/>
            <w:shd w:fill="3D3A78"/>
          </w:tcPr>
          <w:p>
            <w:pPr>
              <w:spacing w:after="0"/>
              <w:jc w:val="left"/>
            </w:pPr>
            <w:r>
              <w:rPr>
                <w:rFonts w:ascii="Calibri" w:hAnsi="Calibri"/>
                <w:b/>
                <w:color w:val="FFFFFF"/>
                <w:sz w:val="19"/>
              </w:rPr>
              <w:t>Qualifying dice</w:t>
            </w:r>
          </w:p>
        </w:tc>
      </w:tr>
      <w:tr>
        <w:trPr>
          <w:cantSplit/>
        </w:trPr>
        <w:tc>
          <w:tcPr>
            <w:tcW w:type="dxa" w:w="1800"/>
            <w:tcMar>
              <w:top w:w="100" w:type="dxa"/>
              <w:start w:w="120" w:type="dxa"/>
              <w:bottom w:w="100" w:type="dxa"/>
              <w:end w:w="120" w:type="dxa"/>
            </w:tcMar>
            <w:vAlign w:val="center"/>
          </w:tcPr>
          <w:p>
            <w:pPr>
              <w:spacing w:after="0"/>
            </w:pPr>
            <w:r>
              <w:rPr>
                <w:rFonts w:ascii="Calibri" w:hAnsi="Calibri"/>
                <w:b w:val="0"/>
                <w:color w:val="20243A"/>
                <w:sz w:val="19"/>
              </w:rPr>
              <w:t>Normal</w:t>
            </w:r>
          </w:p>
        </w:tc>
        <w:tc>
          <w:tcPr>
            <w:tcW w:type="dxa" w:w="2200"/>
            <w:tcMar>
              <w:top w:w="100" w:type="dxa"/>
              <w:start w:w="120" w:type="dxa"/>
              <w:bottom w:w="100" w:type="dxa"/>
              <w:end w:w="120" w:type="dxa"/>
            </w:tcMar>
            <w:vAlign w:val="center"/>
          </w:tcPr>
          <w:p>
            <w:pPr>
              <w:spacing w:after="0"/>
            </w:pPr>
            <w:r>
              <w:rPr>
                <w:rFonts w:ascii="Calibri" w:hAnsi="Calibri"/>
                <w:b w:val="0"/>
                <w:color w:val="20243A"/>
                <w:sz w:val="19"/>
              </w:rPr>
              <w:t>Dones–Sambas</w:t>
            </w:r>
          </w:p>
        </w:tc>
        <w:tc>
          <w:tcPr>
            <w:tcW w:type="dxa" w:w="5360"/>
            <w:tcMar>
              <w:top w:w="100" w:type="dxa"/>
              <w:start w:w="120" w:type="dxa"/>
              <w:bottom w:w="100" w:type="dxa"/>
              <w:end w:w="120" w:type="dxa"/>
            </w:tcMar>
            <w:vAlign w:val="center"/>
          </w:tcPr>
          <w:p>
            <w:pPr>
              <w:spacing w:after="0"/>
            </w:pPr>
            <w:r>
              <w:rPr>
                <w:rFonts w:ascii="Calibri" w:hAnsi="Calibri"/>
                <w:b w:val="0"/>
                <w:color w:val="20243A"/>
                <w:sz w:val="19"/>
              </w:rPr>
              <w:t>Printed matches plus all Aces. Three Chinas and two Aces count as five Chinas.</w:t>
            </w:r>
          </w:p>
        </w:tc>
      </w:tr>
      <w:tr>
        <w:trPr>
          <w:cantSplit/>
        </w:trPr>
        <w:tc>
          <w:tcPr>
            <w:tcW w:type="dxa" w:w="1800"/>
            <w:shd w:fill="F3F3F9"/>
            <w:tcMar>
              <w:top w:w="100" w:type="dxa"/>
              <w:start w:w="120" w:type="dxa"/>
              <w:bottom w:w="100" w:type="dxa"/>
              <w:end w:w="120" w:type="dxa"/>
            </w:tcMar>
            <w:vAlign w:val="center"/>
          </w:tcPr>
          <w:p>
            <w:pPr>
              <w:spacing w:after="0"/>
            </w:pPr>
            <w:r>
              <w:rPr>
                <w:rFonts w:ascii="Calibri" w:hAnsi="Calibri"/>
                <w:b w:val="0"/>
                <w:color w:val="20243A"/>
                <w:sz w:val="19"/>
              </w:rPr>
              <w:t>Normal</w:t>
            </w:r>
          </w:p>
        </w:tc>
        <w:tc>
          <w:tcPr>
            <w:tcW w:type="dxa" w:w="2200"/>
            <w:shd w:fill="F3F3F9"/>
            <w:tcMar>
              <w:top w:w="100" w:type="dxa"/>
              <w:start w:w="120" w:type="dxa"/>
              <w:bottom w:w="100" w:type="dxa"/>
              <w:end w:w="120" w:type="dxa"/>
            </w:tcMar>
            <w:vAlign w:val="center"/>
          </w:tcPr>
          <w:p>
            <w:pPr>
              <w:spacing w:after="0"/>
            </w:pPr>
            <w:r>
              <w:rPr>
                <w:rFonts w:ascii="Calibri" w:hAnsi="Calibri"/>
                <w:b w:val="0"/>
                <w:color w:val="20243A"/>
                <w:sz w:val="19"/>
              </w:rPr>
              <w:t>Aces</w:t>
            </w:r>
          </w:p>
        </w:tc>
        <w:tc>
          <w:tcPr>
            <w:tcW w:type="dxa" w:w="5360"/>
            <w:shd w:fill="F3F3F9"/>
            <w:tcMar>
              <w:top w:w="100" w:type="dxa"/>
              <w:start w:w="120" w:type="dxa"/>
              <w:bottom w:w="100" w:type="dxa"/>
              <w:end w:w="120" w:type="dxa"/>
            </w:tcMar>
            <w:vAlign w:val="center"/>
          </w:tcPr>
          <w:p>
            <w:pPr>
              <w:spacing w:after="0"/>
            </w:pPr>
            <w:r>
              <w:rPr>
                <w:rFonts w:ascii="Calibri" w:hAnsi="Calibri"/>
                <w:b w:val="0"/>
                <w:color w:val="20243A"/>
                <w:sz w:val="19"/>
              </w:rPr>
              <w:t>Only printed Aces.</w:t>
            </w:r>
          </w:p>
        </w:tc>
      </w:tr>
      <w:tr>
        <w:trPr>
          <w:cantSplit/>
        </w:trPr>
        <w:tc>
          <w:tcPr>
            <w:tcW w:type="dxa" w:w="1800"/>
            <w:tcMar>
              <w:top w:w="100" w:type="dxa"/>
              <w:start w:w="120" w:type="dxa"/>
              <w:bottom w:w="100" w:type="dxa"/>
              <w:end w:w="120" w:type="dxa"/>
            </w:tcMar>
            <w:vAlign w:val="center"/>
          </w:tcPr>
          <w:p>
            <w:pPr>
              <w:spacing w:after="0"/>
            </w:pPr>
            <w:r>
              <w:rPr>
                <w:rFonts w:ascii="Calibri" w:hAnsi="Calibri"/>
                <w:b w:val="0"/>
                <w:color w:val="20243A"/>
                <w:sz w:val="19"/>
              </w:rPr>
              <w:t>Palo Fijo</w:t>
            </w:r>
          </w:p>
        </w:tc>
        <w:tc>
          <w:tcPr>
            <w:tcW w:type="dxa" w:w="2200"/>
            <w:tcMar>
              <w:top w:w="100" w:type="dxa"/>
              <w:start w:w="120" w:type="dxa"/>
              <w:bottom w:w="100" w:type="dxa"/>
              <w:end w:w="120" w:type="dxa"/>
            </w:tcMar>
            <w:vAlign w:val="center"/>
          </w:tcPr>
          <w:p>
            <w:pPr>
              <w:spacing w:after="0"/>
            </w:pPr>
            <w:r>
              <w:rPr>
                <w:rFonts w:ascii="Calibri" w:hAnsi="Calibri"/>
                <w:b w:val="0"/>
                <w:color w:val="20243A"/>
                <w:sz w:val="19"/>
              </w:rPr>
              <w:t>Any denomination</w:t>
            </w:r>
          </w:p>
        </w:tc>
        <w:tc>
          <w:tcPr>
            <w:tcW w:type="dxa" w:w="5360"/>
            <w:tcMar>
              <w:top w:w="100" w:type="dxa"/>
              <w:start w:w="120" w:type="dxa"/>
              <w:bottom w:w="100" w:type="dxa"/>
              <w:end w:w="120" w:type="dxa"/>
            </w:tcMar>
            <w:vAlign w:val="center"/>
          </w:tcPr>
          <w:p>
            <w:pPr>
              <w:spacing w:after="0"/>
            </w:pPr>
            <w:r>
              <w:rPr>
                <w:rFonts w:ascii="Calibri" w:hAnsi="Calibri"/>
                <w:b w:val="0"/>
                <w:color w:val="20243A"/>
                <w:sz w:val="19"/>
              </w:rPr>
              <w:t>Only exact printed matches. Aces are not wild.</w:t>
            </w:r>
          </w:p>
        </w:tc>
      </w:tr>
    </w:tbl>
    <w:p>
      <w:pPr>
        <w:spacing w:after="40"/>
        <w:widowControl/>
      </w:pPr>
    </w:p>
    <w:p>
      <w:pPr>
        <w:widowControl/>
      </w:pPr>
      <w:r>
        <w:rPr>
          <w:rFonts w:ascii="Calibri" w:hAnsi="Calibri"/>
          <w:i w:val="0"/>
        </w:rPr>
        <w:t>Public table dice and private dice are both part of the same total. A die that has been placed on the table is known to everyone but still counts normally.</w:t>
      </w:r>
    </w:p>
    <w:p>
      <w:pPr>
        <w:pStyle w:val="Heading1"/>
        <w:widowControl/>
      </w:pPr>
      <w:r>
        <w:t>6. Put dice on table</w:t>
      </w:r>
    </w:p>
    <w:p>
      <w:pPr>
        <w:widowControl/>
      </w:pPr>
      <w:r>
        <w:rPr>
          <w:rFonts w:ascii="Calibri" w:hAnsi="Calibri"/>
          <w:i w:val="0"/>
        </w:rPr>
        <w:t>When enabled—this is the online default—a player may expose selected dice once during a round as part of a bid.</w:t>
      </w:r>
    </w:p>
    <w:p>
      <w:pPr>
        <w:keepLines/>
        <w:numPr>
          <w:ilvl w:val="0"/>
          <w:numId w:val="15"/>
        </w:numPr>
        <w:spacing w:after="80" w:line="300" w:lineRule="auto"/>
        <w:ind w:left="540" w:hanging="271"/>
        <w:widowControl/>
      </w:pPr>
      <w:r>
        <w:rPr>
          <w:rFonts w:ascii="Calibri" w:hAnsi="Calibri"/>
        </w:rPr>
        <w:t>The player must have at least two visible private dice and select one or more of them while keeping at least one die private.</w:t>
      </w:r>
    </w:p>
    <w:p>
      <w:pPr>
        <w:keepLines/>
        <w:numPr>
          <w:ilvl w:val="0"/>
          <w:numId w:val="15"/>
        </w:numPr>
        <w:spacing w:after="80" w:line="300" w:lineRule="auto"/>
        <w:ind w:left="540" w:hanging="271"/>
        <w:widowControl/>
      </w:pPr>
      <w:r>
        <w:rPr>
          <w:rFonts w:ascii="Calibri" w:hAnsi="Calibri"/>
        </w:rPr>
        <w:t>The bid and selected dice are committed together. The selected dice become public and remain in the Table dice area until the round ends.</w:t>
      </w:r>
    </w:p>
    <w:p>
      <w:pPr>
        <w:keepLines/>
        <w:numPr>
          <w:ilvl w:val="0"/>
          <w:numId w:val="15"/>
        </w:numPr>
        <w:spacing w:after="80" w:line="300" w:lineRule="auto"/>
        <w:ind w:left="540" w:hanging="271"/>
        <w:widowControl/>
      </w:pPr>
      <w:r>
        <w:rPr>
          <w:rFonts w:ascii="Calibri" w:hAnsi="Calibri"/>
        </w:rPr>
        <w:t>Immediately after the bid, the player rerolls every remaining private die before the next player acts.</w:t>
      </w:r>
    </w:p>
    <w:p>
      <w:pPr>
        <w:keepLines/>
        <w:numPr>
          <w:ilvl w:val="0"/>
          <w:numId w:val="15"/>
        </w:numPr>
        <w:spacing w:after="80" w:line="300" w:lineRule="auto"/>
        <w:ind w:left="540" w:hanging="271"/>
        <w:widowControl/>
      </w:pPr>
      <w:r>
        <w:rPr>
          <w:rFonts w:ascii="Calibri" w:hAnsi="Calibri"/>
        </w:rPr>
        <w:t>Both the public table dice and the rerolled private dice count toward later bids and the round resolution.</w:t>
      </w:r>
    </w:p>
    <w:p>
      <w:pPr>
        <w:keepLines/>
        <w:numPr>
          <w:ilvl w:val="0"/>
          <w:numId w:val="16"/>
        </w:numPr>
        <w:spacing w:after="80" w:line="300" w:lineRule="auto"/>
        <w:ind w:left="540" w:hanging="271"/>
        <w:widowControl/>
      </w:pPr>
      <w:r>
        <w:rPr>
          <w:rFonts w:ascii="Calibri" w:hAnsi="Calibri"/>
          <w:b/>
        </w:rPr>
        <w:t xml:space="preserve">Frequency: </w:t>
      </w:r>
      <w:r>
        <w:rPr>
          <w:rFonts w:ascii="Calibri" w:hAnsi="Calibri"/>
        </w:rPr>
        <w:t>once per player per round.</w:t>
      </w:r>
    </w:p>
    <w:p>
      <w:pPr>
        <w:keepLines/>
        <w:numPr>
          <w:ilvl w:val="0"/>
          <w:numId w:val="16"/>
        </w:numPr>
        <w:spacing w:after="80" w:line="300" w:lineRule="auto"/>
        <w:ind w:left="540" w:hanging="271"/>
        <w:widowControl/>
      </w:pPr>
      <w:r>
        <w:rPr>
          <w:rFonts w:ascii="Calibri" w:hAnsi="Calibri"/>
          <w:b/>
        </w:rPr>
        <w:t xml:space="preserve">Blind Palo Fijo: </w:t>
      </w:r>
      <w:r>
        <w:rPr>
          <w:rFonts w:ascii="Calibri" w:hAnsi="Calibri"/>
        </w:rPr>
        <w:t>unavailable because the player cannot see the private hand.</w:t>
      </w:r>
    </w:p>
    <w:p>
      <w:pPr>
        <w:keepLines/>
        <w:numPr>
          <w:ilvl w:val="0"/>
          <w:numId w:val="16"/>
        </w:numPr>
        <w:spacing w:after="80" w:line="300" w:lineRule="auto"/>
        <w:ind w:left="540" w:hanging="271"/>
        <w:widowControl/>
      </w:pPr>
      <w:r>
        <w:rPr>
          <w:rFonts w:ascii="Calibri" w:hAnsi="Calibri"/>
          <w:b/>
        </w:rPr>
        <w:t xml:space="preserve">Non-blind Palo Fijo: </w:t>
      </w:r>
      <w:r>
        <w:rPr>
          <w:rFonts w:ascii="Calibri" w:hAnsi="Calibri"/>
        </w:rPr>
        <w:t>available if the room has disabled blind dice.</w:t>
      </w:r>
    </w:p>
    <w:p>
      <w:pPr>
        <w:keepLines/>
        <w:numPr>
          <w:ilvl w:val="0"/>
          <w:numId w:val="16"/>
        </w:numPr>
        <w:spacing w:after="80" w:line="300" w:lineRule="auto"/>
        <w:ind w:left="540" w:hanging="271"/>
        <w:widowControl/>
      </w:pPr>
      <w:r>
        <w:rPr>
          <w:rFonts w:ascii="Calibri" w:hAnsi="Calibri"/>
          <w:b/>
        </w:rPr>
        <w:t xml:space="preserve">Card privacy: </w:t>
      </w:r>
      <w:r>
        <w:rPr>
          <w:rFonts w:ascii="Calibri" w:hAnsi="Calibri"/>
        </w:rPr>
        <w:t>table dice stay visible even when player-card dice counts are hidden.</w:t>
      </w:r>
    </w:p>
    <w:p>
      <w:pPr>
        <w:pStyle w:val="Heading1"/>
        <w:widowControl/>
      </w:pPr>
      <w:r>
        <w:t>7. Dudo</w:t>
      </w:r>
    </w:p>
    <w:p>
      <w:pPr>
        <w:widowControl/>
      </w:pPr>
      <w:r>
        <w:rPr>
          <w:rFonts w:ascii="Calibri" w:hAnsi="Calibri"/>
          <w:i w:val="0"/>
        </w:rPr>
        <w:t>Dudo means the caller believes the previous bid is too high.</w:t>
      </w:r>
    </w:p>
    <w:p>
      <w:pPr>
        <w:keepLines/>
        <w:numPr>
          <w:ilvl w:val="0"/>
          <w:numId w:val="17"/>
        </w:numPr>
        <w:spacing w:after="80" w:line="300" w:lineRule="auto"/>
        <w:ind w:left="540" w:hanging="271"/>
        <w:widowControl/>
      </w:pPr>
      <w:r>
        <w:rPr>
          <w:rFonts w:ascii="Calibri" w:hAnsi="Calibri"/>
        </w:rPr>
        <w:t>Reveal all hands and count qualifying dice under the current round’s Ace rule.</w:t>
      </w:r>
    </w:p>
    <w:p>
      <w:pPr>
        <w:keepLines/>
        <w:numPr>
          <w:ilvl w:val="0"/>
          <w:numId w:val="17"/>
        </w:numPr>
        <w:spacing w:after="80" w:line="300" w:lineRule="auto"/>
        <w:ind w:left="540" w:hanging="271"/>
        <w:widowControl/>
      </w:pPr>
      <w:r>
        <w:rPr>
          <w:rFonts w:ascii="Calibri" w:hAnsi="Calibri"/>
        </w:rPr>
        <w:t>If the actual count is lower than the bid, Dudo is correct and the bidder loses one die.</w:t>
      </w:r>
    </w:p>
    <w:p>
      <w:pPr>
        <w:keepLines/>
        <w:numPr>
          <w:ilvl w:val="0"/>
          <w:numId w:val="17"/>
        </w:numPr>
        <w:spacing w:after="80" w:line="300" w:lineRule="auto"/>
        <w:ind w:left="540" w:hanging="271"/>
        <w:widowControl/>
      </w:pPr>
      <w:r>
        <w:rPr>
          <w:rFonts w:ascii="Calibri" w:hAnsi="Calibri"/>
        </w:rPr>
        <w:t>If the actual count equals or exceeds the bid, Dudo is wrong and the caller loses one die.</w:t>
      </w:r>
    </w:p>
    <w:p>
      <w:pPr>
        <w:keepLines/>
        <w:numPr>
          <w:ilvl w:val="0"/>
          <w:numId w:val="17"/>
        </w:numPr>
        <w:spacing w:after="80" w:line="300" w:lineRule="auto"/>
        <w:ind w:left="540" w:hanging="271"/>
        <w:widowControl/>
      </w:pPr>
      <w:r>
        <w:rPr>
          <w:rFonts w:ascii="Calibri" w:hAnsi="Calibri"/>
        </w:rPr>
        <w:t>The player who lost the die starts the next round. If eliminated, the next active player on that player’s right starts instead.</w:t>
      </w:r>
    </w:p>
    <w:p>
      <w:pPr>
        <w:keepLines/>
        <w:spacing w:before="80" w:after="200" w:line="288" w:lineRule="auto"/>
        <w:shd w:fill="EAF6F5"/>
        <w:pBdr>
          <w:top w:val="single" w:sz="8" w:space="6" w:color="278F88"/>
          <w:left w:val="single" w:sz="8" w:space="6" w:color="278F88"/>
          <w:bottom w:val="single" w:sz="8" w:space="6" w:color="278F88"/>
          <w:right w:val="single" w:sz="8" w:space="6" w:color="278F88"/>
        </w:pBdr>
        <w:widowControl/>
      </w:pPr>
      <w:r>
        <w:rPr>
          <w:rFonts w:ascii="Calibri" w:hAnsi="Calibri"/>
          <w:b/>
          <w:color w:val="278F88"/>
          <w:sz w:val="17"/>
        </w:rPr>
        <w:t>EXAMPLE</w:t>
      </w:r>
      <w:r>
        <w:br/>
      </w:r>
      <w:r>
        <w:rPr>
          <w:rFonts w:ascii="Calibri" w:hAnsi="Calibri"/>
          <w:color w:val="20243A"/>
          <w:sz w:val="21"/>
        </w:rPr>
        <w:t>The bid is five Cuadras. The normal-round table contains three Cuadras and one Ace, for four qualifying dice. Dudo is correct; the bidder loses one die.</w:t>
      </w:r>
    </w:p>
    <w:p>
      <w:pPr>
        <w:pStyle w:val="Heading1"/>
        <w:widowControl/>
      </w:pPr>
      <w:r>
        <w:t>8. Calzo</w:t>
      </w:r>
    </w:p>
    <w:p>
      <w:pPr>
        <w:widowControl/>
      </w:pPr>
      <w:r>
        <w:rPr>
          <w:rFonts w:ascii="Calibri" w:hAnsi="Calibri"/>
          <w:i w:val="0"/>
        </w:rPr>
        <w:t>Calzo means the caller believes the previous bid is exactly correct.</w:t>
      </w:r>
    </w:p>
    <w:p>
      <w:pPr>
        <w:keepLines/>
        <w:numPr>
          <w:ilvl w:val="0"/>
          <w:numId w:val="18"/>
        </w:numPr>
        <w:spacing w:after="80" w:line="300" w:lineRule="auto"/>
        <w:ind w:left="540" w:hanging="271"/>
        <w:widowControl/>
      </w:pPr>
      <w:r>
        <w:rPr>
          <w:rFonts w:ascii="Calibri" w:hAnsi="Calibri"/>
        </w:rPr>
        <w:t>Reveal all hands and count qualifying dice under the current round’s Ace rule.</w:t>
      </w:r>
    </w:p>
    <w:p>
      <w:pPr>
        <w:keepLines/>
        <w:numPr>
          <w:ilvl w:val="0"/>
          <w:numId w:val="18"/>
        </w:numPr>
        <w:spacing w:after="80" w:line="300" w:lineRule="auto"/>
        <w:ind w:left="540" w:hanging="271"/>
        <w:widowControl/>
      </w:pPr>
      <w:r>
        <w:rPr>
          <w:rFonts w:ascii="Calibri" w:hAnsi="Calibri"/>
        </w:rPr>
        <w:t>If the count equals the bid exactly, the caller gains one die, up to the five-die maximum.</w:t>
      </w:r>
    </w:p>
    <w:p>
      <w:pPr>
        <w:keepLines/>
        <w:numPr>
          <w:ilvl w:val="0"/>
          <w:numId w:val="18"/>
        </w:numPr>
        <w:spacing w:after="80" w:line="300" w:lineRule="auto"/>
        <w:ind w:left="540" w:hanging="271"/>
        <w:widowControl/>
      </w:pPr>
      <w:r>
        <w:rPr>
          <w:rFonts w:ascii="Calibri" w:hAnsi="Calibri"/>
        </w:rPr>
        <w:t>If the count is not exact, the caller loses two dice. This can eliminate a player with one or two dice.</w:t>
      </w:r>
    </w:p>
    <w:p>
      <w:pPr>
        <w:keepLines/>
        <w:numPr>
          <w:ilvl w:val="0"/>
          <w:numId w:val="18"/>
        </w:numPr>
        <w:spacing w:after="80" w:line="300" w:lineRule="auto"/>
        <w:ind w:left="540" w:hanging="271"/>
        <w:widowControl/>
      </w:pPr>
      <w:r>
        <w:rPr>
          <w:rFonts w:ascii="Calibri" w:hAnsi="Calibri"/>
        </w:rPr>
        <w:t>After either a successful or failed Calzo, the caller starts the next round if still active. If eliminated, play advances to the next active player on the right.</w:t>
      </w: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STRATEGIC CONSEQUENCE</w:t>
      </w:r>
      <w:r>
        <w:br/>
      </w:r>
      <w:r>
        <w:rPr>
          <w:rFonts w:ascii="Calibri" w:hAnsi="Calibri"/>
          <w:color w:val="20243A"/>
          <w:sz w:val="21"/>
        </w:rPr>
        <w:t>Calzo has asymmetric risk: the best reward is one die, while failure costs two. A player already holding five dice receives no additional die for a correct call.</w:t>
      </w:r>
    </w:p>
    <w:p>
      <w:pPr>
        <w:pStyle w:val="Heading1"/>
        <w:widowControl/>
      </w:pPr>
      <w:r>
        <w:t>9. Elimination and round transition</w:t>
      </w:r>
    </w:p>
    <w:p>
      <w:pPr>
        <w:keepLines/>
        <w:numPr>
          <w:ilvl w:val="0"/>
          <w:numId w:val="19"/>
        </w:numPr>
        <w:spacing w:after="80" w:line="300" w:lineRule="auto"/>
        <w:ind w:left="540" w:hanging="271"/>
        <w:widowControl/>
      </w:pPr>
      <w:r>
        <w:rPr>
          <w:rFonts w:ascii="Calibri" w:hAnsi="Calibri"/>
        </w:rPr>
        <w:t>A player at zero dice is eliminated and skipped in turn order.</w:t>
      </w:r>
    </w:p>
    <w:p>
      <w:pPr>
        <w:keepLines/>
        <w:numPr>
          <w:ilvl w:val="0"/>
          <w:numId w:val="19"/>
        </w:numPr>
        <w:spacing w:after="80" w:line="300" w:lineRule="auto"/>
        <w:ind w:left="540" w:hanging="271"/>
        <w:widowControl/>
      </w:pPr>
      <w:r>
        <w:rPr>
          <w:rFonts w:ascii="Calibri" w:hAnsi="Calibri"/>
        </w:rPr>
        <w:t>If a reveal leaves only one active player, that player wins immediately.</w:t>
      </w:r>
    </w:p>
    <w:p>
      <w:pPr>
        <w:keepLines/>
        <w:numPr>
          <w:ilvl w:val="0"/>
          <w:numId w:val="19"/>
        </w:numPr>
        <w:spacing w:after="80" w:line="300" w:lineRule="auto"/>
        <w:ind w:left="540" w:hanging="271"/>
        <w:widowControl/>
      </w:pPr>
      <w:r>
        <w:rPr>
          <w:rFonts w:ascii="Calibri" w:hAnsi="Calibri"/>
        </w:rPr>
        <w:t>Otherwise, active players roll all remaining dice for the next round.</w:t>
      </w:r>
    </w:p>
    <w:p>
      <w:pPr>
        <w:keepLines/>
        <w:numPr>
          <w:ilvl w:val="0"/>
          <w:numId w:val="19"/>
        </w:numPr>
        <w:spacing w:after="80" w:line="300" w:lineRule="auto"/>
        <w:ind w:left="540" w:hanging="271"/>
        <w:widowControl/>
      </w:pPr>
      <w:r>
        <w:rPr>
          <w:rFonts w:ascii="Calibri" w:hAnsi="Calibri"/>
        </w:rPr>
        <w:t>The player who lost dice starts the next round, except that a successful Calzo caller starts after gaining a die.</w:t>
      </w:r>
    </w:p>
    <w:p>
      <w:pPr>
        <w:keepLines/>
        <w:numPr>
          <w:ilvl w:val="0"/>
          <w:numId w:val="19"/>
        </w:numPr>
        <w:spacing w:after="80" w:line="300" w:lineRule="auto"/>
        <w:ind w:left="540" w:hanging="271"/>
        <w:widowControl/>
      </w:pPr>
      <w:r>
        <w:rPr>
          <w:rFonts w:ascii="Calibri" w:hAnsi="Calibri"/>
        </w:rPr>
        <w:t>If the designated starter was eliminated, the next active player on the right begins.</w:t>
      </w:r>
    </w:p>
    <w:p>
      <w:pPr>
        <w:pStyle w:val="Heading1"/>
        <w:widowControl/>
      </w:pPr>
      <w:r>
        <w:t>10. Palo Fijo</w:t>
      </w:r>
    </w:p>
    <w:p>
      <w:pPr>
        <w:widowControl/>
      </w:pPr>
      <w:r>
        <w:rPr>
          <w:rFonts w:ascii="Calibri" w:hAnsi="Calibri"/>
          <w:i w:val="0"/>
        </w:rPr>
        <w:t>Palo Fijo is a one-round special mode triggered by a player’s first reduction to the configured threshold, provided more than two players remain active.</w:t>
      </w:r>
    </w:p>
    <w:p>
      <w:pPr>
        <w:pStyle w:val="Heading2"/>
        <w:widowControl/>
      </w:pPr>
      <w:r>
        <w:t>10.1 Trigger</w:t>
      </w:r>
    </w:p>
    <w:p>
      <w:pPr>
        <w:keepLines/>
        <w:numPr>
          <w:ilvl w:val="0"/>
          <w:numId w:val="20"/>
        </w:numPr>
        <w:spacing w:after="80" w:line="300" w:lineRule="auto"/>
        <w:ind w:left="540" w:hanging="271"/>
        <w:widowControl/>
      </w:pPr>
      <w:r>
        <w:rPr>
          <w:rFonts w:ascii="Calibri" w:hAnsi="Calibri"/>
          <w:b/>
        </w:rPr>
        <w:t xml:space="preserve">Default threshold: </w:t>
      </w:r>
      <w:r>
        <w:rPr>
          <w:rFonts w:ascii="Calibri" w:hAnsi="Calibri"/>
        </w:rPr>
        <w:t>the first time a distinct player falls to exactly one die.</w:t>
      </w:r>
    </w:p>
    <w:p>
      <w:pPr>
        <w:keepLines/>
        <w:numPr>
          <w:ilvl w:val="0"/>
          <w:numId w:val="20"/>
        </w:numPr>
        <w:spacing w:after="80" w:line="300" w:lineRule="auto"/>
        <w:ind w:left="540" w:hanging="271"/>
        <w:widowControl/>
      </w:pPr>
      <w:r>
        <w:rPr>
          <w:rFonts w:ascii="Calibri" w:hAnsi="Calibri"/>
          <w:b/>
        </w:rPr>
        <w:t xml:space="preserve">Optional room threshold: </w:t>
      </w:r>
      <w:r>
        <w:rPr>
          <w:rFonts w:ascii="Calibri" w:hAnsi="Calibri"/>
        </w:rPr>
        <w:t>two dice, if unanimously approved before the match.</w:t>
      </w:r>
    </w:p>
    <w:p>
      <w:pPr>
        <w:keepLines/>
        <w:numPr>
          <w:ilvl w:val="0"/>
          <w:numId w:val="20"/>
        </w:numPr>
        <w:spacing w:after="80" w:line="300" w:lineRule="auto"/>
        <w:ind w:left="540" w:hanging="271"/>
        <w:widowControl/>
      </w:pPr>
      <w:r>
        <w:rPr>
          <w:rFonts w:ascii="Calibri" w:hAnsi="Calibri"/>
          <w:b/>
        </w:rPr>
        <w:t xml:space="preserve">One trigger per player: </w:t>
      </w:r>
      <w:r>
        <w:rPr>
          <w:rFonts w:ascii="Calibri" w:hAnsi="Calibri"/>
        </w:rPr>
        <w:t>returning to the threshold later cannot trigger another Palo Fijo for that same player.</w:t>
      </w:r>
    </w:p>
    <w:p>
      <w:pPr>
        <w:keepLines/>
        <w:numPr>
          <w:ilvl w:val="0"/>
          <w:numId w:val="20"/>
        </w:numPr>
        <w:spacing w:after="80" w:line="300" w:lineRule="auto"/>
        <w:ind w:left="540" w:hanging="271"/>
        <w:widowControl/>
      </w:pPr>
      <w:r>
        <w:rPr>
          <w:rFonts w:ascii="Calibri" w:hAnsi="Calibri"/>
          <w:b/>
        </w:rPr>
        <w:t xml:space="preserve">More than two active players required: </w:t>
      </w:r>
      <w:r>
        <w:rPr>
          <w:rFonts w:ascii="Calibri" w:hAnsi="Calibri"/>
        </w:rPr>
        <w:t>Palo Fijo is disabled heads-up.</w:t>
      </w:r>
    </w:p>
    <w:p>
      <w:pPr>
        <w:keepLines/>
        <w:numPr>
          <w:ilvl w:val="0"/>
          <w:numId w:val="20"/>
        </w:numPr>
        <w:spacing w:after="80" w:line="300" w:lineRule="auto"/>
        <w:ind w:left="540" w:hanging="271"/>
        <w:widowControl/>
      </w:pPr>
      <w:r>
        <w:rPr>
          <w:rFonts w:ascii="Calibri" w:hAnsi="Calibri"/>
          <w:b/>
        </w:rPr>
        <w:t xml:space="preserve">Direct elimination does not trigger it: </w:t>
      </w:r>
      <w:r>
        <w:rPr>
          <w:rFonts w:ascii="Calibri" w:hAnsi="Calibri"/>
        </w:rPr>
        <w:t>a player who falls from two dice to zero never creates a Palo Fijo round.</w:t>
      </w:r>
    </w:p>
    <w:p>
      <w:pPr>
        <w:keepLines/>
        <w:numPr>
          <w:ilvl w:val="0"/>
          <w:numId w:val="20"/>
        </w:numPr>
        <w:spacing w:after="80" w:line="300" w:lineRule="auto"/>
        <w:ind w:left="540" w:hanging="271"/>
        <w:widowControl/>
      </w:pPr>
      <w:r>
        <w:rPr>
          <w:rFonts w:ascii="Calibri" w:hAnsi="Calibri"/>
          <w:b/>
        </w:rPr>
        <w:t xml:space="preserve">Timing: </w:t>
      </w:r>
      <w:r>
        <w:rPr>
          <w:rFonts w:ascii="Calibri" w:hAnsi="Calibri"/>
        </w:rPr>
        <w:t>the immediately following round is Palo Fijo; later rounds return to normal unless another distinct player triggers it.</w:t>
      </w:r>
    </w:p>
    <w:p>
      <w:pPr>
        <w:widowControl/>
      </w:pPr>
      <w:r>
        <w:br w:type="page"/>
      </w:r>
    </w:p>
    <w:p>
      <w:pPr>
        <w:pStyle w:val="Heading2"/>
        <w:widowControl/>
      </w:pPr>
      <w:r>
        <w:t>10.2 Counting, visibility, and bidding</w:t>
      </w:r>
    </w:p>
    <w:p>
      <w:pPr>
        <w:keepLines/>
        <w:numPr>
          <w:ilvl w:val="0"/>
          <w:numId w:val="21"/>
        </w:numPr>
        <w:spacing w:after="80" w:line="300" w:lineRule="auto"/>
        <w:ind w:left="540" w:hanging="271"/>
        <w:widowControl/>
      </w:pPr>
      <w:r>
        <w:rPr>
          <w:rFonts w:ascii="Calibri" w:hAnsi="Calibri"/>
        </w:rPr>
        <w:t>Aces are ordinary ones and never wild.</w:t>
      </w:r>
    </w:p>
    <w:p>
      <w:pPr>
        <w:keepLines/>
        <w:numPr>
          <w:ilvl w:val="0"/>
          <w:numId w:val="21"/>
        </w:numPr>
        <w:spacing w:after="80" w:line="300" w:lineRule="auto"/>
        <w:ind w:left="540" w:hanging="271"/>
        <w:widowControl/>
      </w:pPr>
      <w:r>
        <w:rPr>
          <w:rFonts w:ascii="Calibri" w:hAnsi="Calibri"/>
        </w:rPr>
        <w:t>Bid order is ordinary numeric order, including Aces. The normal Ace conversion formulas are not used.</w:t>
      </w:r>
    </w:p>
    <w:p>
      <w:pPr>
        <w:keepLines/>
        <w:numPr>
          <w:ilvl w:val="0"/>
          <w:numId w:val="21"/>
        </w:numPr>
        <w:spacing w:after="80" w:line="300" w:lineRule="auto"/>
        <w:ind w:left="540" w:hanging="271"/>
        <w:widowControl/>
      </w:pPr>
      <w:r>
        <w:rPr>
          <w:rFonts w:ascii="Calibri" w:hAnsi="Calibri"/>
          <w:b/>
        </w:rPr>
        <w:t xml:space="preserve">Default blind rule: </w:t>
      </w:r>
      <w:r>
        <w:rPr>
          <w:rFonts w:ascii="Calibri" w:hAnsi="Calibri"/>
        </w:rPr>
        <w:t>only players holding exactly one die may see their own roll. Multi-die players bid blind.</w:t>
      </w:r>
    </w:p>
    <w:p>
      <w:pPr>
        <w:keepLines/>
        <w:numPr>
          <w:ilvl w:val="0"/>
          <w:numId w:val="21"/>
        </w:numPr>
        <w:spacing w:after="80" w:line="300" w:lineRule="auto"/>
        <w:ind w:left="540" w:hanging="271"/>
        <w:widowControl/>
      </w:pPr>
      <w:r>
        <w:rPr>
          <w:rFonts w:ascii="Calibri" w:hAnsi="Calibri"/>
          <w:b/>
        </w:rPr>
        <w:t xml:space="preserve">Optional non-blind rule: </w:t>
      </w:r>
      <w:r>
        <w:rPr>
          <w:rFonts w:ascii="Calibri" w:hAnsi="Calibri"/>
        </w:rPr>
        <w:t>a unanimously approved room setting allows every player to see their own hand.</w:t>
      </w:r>
    </w:p>
    <w:p>
      <w:pPr>
        <w:keepLines/>
        <w:numPr>
          <w:ilvl w:val="0"/>
          <w:numId w:val="21"/>
        </w:numPr>
        <w:spacing w:after="80" w:line="300" w:lineRule="auto"/>
        <w:ind w:left="540" w:hanging="271"/>
        <w:widowControl/>
      </w:pPr>
      <w:r>
        <w:rPr>
          <w:rFonts w:ascii="Calibri" w:hAnsi="Calibri"/>
        </w:rPr>
        <w:t>A player with more than one die must keep the current bid’s denomination when raising.</w:t>
      </w:r>
    </w:p>
    <w:p>
      <w:pPr>
        <w:keepLines/>
        <w:numPr>
          <w:ilvl w:val="0"/>
          <w:numId w:val="21"/>
        </w:numPr>
        <w:spacing w:after="80" w:line="300" w:lineRule="auto"/>
        <w:ind w:left="540" w:hanging="271"/>
        <w:widowControl/>
      </w:pPr>
      <w:r>
        <w:rPr>
          <w:rFonts w:ascii="Calibri" w:hAnsi="Calibri"/>
        </w:rPr>
        <w:t>Any one-die player may change denomination as part of an otherwise legal ordinary raise; this privilege is not limited to the player who triggered Palo Fijo.</w:t>
      </w:r>
    </w:p>
    <w:p>
      <w:pPr>
        <w:keepLines/>
        <w:numPr>
          <w:ilvl w:val="0"/>
          <w:numId w:val="21"/>
        </w:numPr>
        <w:spacing w:after="80" w:line="300" w:lineRule="auto"/>
        <w:ind w:left="540" w:hanging="271"/>
        <w:widowControl/>
      </w:pPr>
      <w:r>
        <w:rPr>
          <w:rFonts w:ascii="Calibri" w:hAnsi="Calibri"/>
        </w:rPr>
        <w:t>An ordinary raise either increases quantity with any permitted denomination, or keeps quantity and increases denomination.</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3100"/>
        <w:gridCol w:w="6260"/>
      </w:tblGrid>
      <w:tr>
        <w:trPr>
          <w:cantSplit/>
          <w:tblHeader w:val="true"/>
          <w:cantSplit/>
        </w:trPr>
        <w:tc>
          <w:tcPr>
            <w:tcW w:type="dxa" w:w="3100"/>
            <w:tcMar>
              <w:top w:w="100" w:type="dxa"/>
              <w:start w:w="120" w:type="dxa"/>
              <w:bottom w:w="100" w:type="dxa"/>
              <w:end w:w="120" w:type="dxa"/>
            </w:tcMar>
            <w:vAlign w:val="center"/>
            <w:shd w:fill="3D3A78"/>
          </w:tcPr>
          <w:p>
            <w:pPr>
              <w:spacing w:after="0"/>
              <w:jc w:val="left"/>
            </w:pPr>
            <w:r>
              <w:rPr>
                <w:rFonts w:ascii="Calibri" w:hAnsi="Calibri"/>
                <w:b/>
                <w:color w:val="FFFFFF"/>
                <w:sz w:val="18"/>
              </w:rPr>
              <w:t>Situation</w:t>
            </w:r>
          </w:p>
        </w:tc>
        <w:tc>
          <w:tcPr>
            <w:tcW w:type="dxa" w:w="6260"/>
            <w:tcMar>
              <w:top w:w="100" w:type="dxa"/>
              <w:start w:w="120" w:type="dxa"/>
              <w:bottom w:w="100" w:type="dxa"/>
              <w:end w:w="120" w:type="dxa"/>
            </w:tcMar>
            <w:vAlign w:val="center"/>
            <w:shd w:fill="3D3A78"/>
          </w:tcPr>
          <w:p>
            <w:pPr>
              <w:spacing w:after="0"/>
              <w:jc w:val="left"/>
            </w:pPr>
            <w:r>
              <w:rPr>
                <w:rFonts w:ascii="Calibri" w:hAnsi="Calibri"/>
                <w:b/>
                <w:color w:val="FFFFFF"/>
                <w:sz w:val="18"/>
              </w:rPr>
              <w:t>Legal behavior</w:t>
            </w:r>
          </w:p>
        </w:tc>
      </w:tr>
      <w:tr>
        <w:trPr>
          <w:cantSplit/>
        </w:trPr>
        <w:tc>
          <w:tcPr>
            <w:tcW w:type="dxa" w:w="3100"/>
            <w:tcMar>
              <w:top w:w="100" w:type="dxa"/>
              <w:start w:w="120" w:type="dxa"/>
              <w:bottom w:w="100" w:type="dxa"/>
              <w:end w:w="120" w:type="dxa"/>
            </w:tcMar>
            <w:vAlign w:val="center"/>
          </w:tcPr>
          <w:p>
            <w:pPr>
              <w:spacing w:after="0"/>
            </w:pPr>
            <w:r>
              <w:rPr>
                <w:rFonts w:ascii="Calibri" w:hAnsi="Calibri"/>
                <w:b/>
                <w:color w:val="20243A"/>
                <w:sz w:val="18"/>
              </w:rPr>
              <w:t>Ana falls 2 → 1 with three active players</w:t>
            </w:r>
          </w:p>
        </w:tc>
        <w:tc>
          <w:tcPr>
            <w:tcW w:type="dxa" w:w="6260"/>
            <w:tcMar>
              <w:top w:w="100" w:type="dxa"/>
              <w:start w:w="120" w:type="dxa"/>
              <w:bottom w:w="100" w:type="dxa"/>
              <w:end w:w="120" w:type="dxa"/>
            </w:tcMar>
            <w:vAlign w:val="center"/>
          </w:tcPr>
          <w:p>
            <w:pPr>
              <w:spacing w:after="0"/>
            </w:pPr>
            <w:r>
              <w:rPr>
                <w:rFonts w:ascii="Calibri" w:hAnsi="Calibri"/>
                <w:b w:val="0"/>
                <w:color w:val="20243A"/>
                <w:sz w:val="18"/>
              </w:rPr>
              <w:t>The next round is Palo Fijo, and Ana starts because she lost the die.</w:t>
            </w:r>
          </w:p>
        </w:tc>
      </w:tr>
      <w:tr>
        <w:trPr>
          <w:cantSplit/>
        </w:trPr>
        <w:tc>
          <w:tcPr>
            <w:tcW w:type="dxa" w:w="3100"/>
            <w:shd w:fill="F3F3F9"/>
            <w:tcMar>
              <w:top w:w="100" w:type="dxa"/>
              <w:start w:w="120" w:type="dxa"/>
              <w:bottom w:w="100" w:type="dxa"/>
              <w:end w:w="120" w:type="dxa"/>
            </w:tcMar>
            <w:vAlign w:val="center"/>
          </w:tcPr>
          <w:p>
            <w:pPr>
              <w:spacing w:after="0"/>
            </w:pPr>
            <w:r>
              <w:rPr>
                <w:rFonts w:ascii="Calibri" w:hAnsi="Calibri"/>
                <w:b/>
                <w:color w:val="20243A"/>
                <w:sz w:val="18"/>
              </w:rPr>
              <w:t>Ana falls 2 → 1 with only Ana and Bruno active</w:t>
            </w:r>
          </w:p>
        </w:tc>
        <w:tc>
          <w:tcPr>
            <w:tcW w:type="dxa" w:w="6260"/>
            <w:shd w:fill="F3F3F9"/>
            <w:tcMar>
              <w:top w:w="100" w:type="dxa"/>
              <w:start w:w="120" w:type="dxa"/>
              <w:bottom w:w="100" w:type="dxa"/>
              <w:end w:w="120" w:type="dxa"/>
            </w:tcMar>
            <w:vAlign w:val="center"/>
          </w:tcPr>
          <w:p>
            <w:pPr>
              <w:spacing w:after="0"/>
            </w:pPr>
            <w:r>
              <w:rPr>
                <w:rFonts w:ascii="Calibri" w:hAnsi="Calibri"/>
                <w:b w:val="0"/>
                <w:color w:val="20243A"/>
                <w:sz w:val="18"/>
              </w:rPr>
              <w:t>The next round is normal; Palo Fijo is disabled heads-up.</w:t>
            </w:r>
          </w:p>
        </w:tc>
      </w:tr>
      <w:tr>
        <w:trPr>
          <w:cantSplit/>
        </w:trPr>
        <w:tc>
          <w:tcPr>
            <w:tcW w:type="dxa" w:w="3100"/>
            <w:tcMar>
              <w:top w:w="100" w:type="dxa"/>
              <w:start w:w="120" w:type="dxa"/>
              <w:bottom w:w="100" w:type="dxa"/>
              <w:end w:w="120" w:type="dxa"/>
            </w:tcMar>
            <w:vAlign w:val="center"/>
          </w:tcPr>
          <w:p>
            <w:pPr>
              <w:spacing w:after="0"/>
            </w:pPr>
            <w:r>
              <w:rPr>
                <w:rFonts w:ascii="Calibri" w:hAnsi="Calibri"/>
                <w:b/>
                <w:color w:val="20243A"/>
                <w:sz w:val="18"/>
              </w:rPr>
              <w:t>Bruno has three dice; current bid is 2 Cuadras</w:t>
            </w:r>
          </w:p>
        </w:tc>
        <w:tc>
          <w:tcPr>
            <w:tcW w:type="dxa" w:w="6260"/>
            <w:tcMar>
              <w:top w:w="100" w:type="dxa"/>
              <w:start w:w="120" w:type="dxa"/>
              <w:bottom w:w="100" w:type="dxa"/>
              <w:end w:w="120" w:type="dxa"/>
            </w:tcMar>
            <w:vAlign w:val="center"/>
          </w:tcPr>
          <w:p>
            <w:pPr>
              <w:spacing w:after="0"/>
            </w:pPr>
            <w:r>
              <w:rPr>
                <w:rFonts w:ascii="Calibri" w:hAnsi="Calibri"/>
                <w:b w:val="0"/>
                <w:color w:val="20243A"/>
                <w:sz w:val="18"/>
              </w:rPr>
              <w:t>He may raise to 3 Cuadras but may not change denomination.</w:t>
            </w:r>
          </w:p>
        </w:tc>
      </w:tr>
      <w:tr>
        <w:trPr>
          <w:cantSplit/>
        </w:trPr>
        <w:tc>
          <w:tcPr>
            <w:tcW w:type="dxa" w:w="3100"/>
            <w:shd w:fill="F3F3F9"/>
            <w:tcMar>
              <w:top w:w="100" w:type="dxa"/>
              <w:start w:w="120" w:type="dxa"/>
              <w:bottom w:w="100" w:type="dxa"/>
              <w:end w:w="120" w:type="dxa"/>
            </w:tcMar>
            <w:vAlign w:val="center"/>
          </w:tcPr>
          <w:p>
            <w:pPr>
              <w:spacing w:after="0"/>
            </w:pPr>
            <w:r>
              <w:rPr>
                <w:rFonts w:ascii="Calibri" w:hAnsi="Calibri"/>
                <w:b/>
                <w:color w:val="20243A"/>
                <w:sz w:val="18"/>
              </w:rPr>
              <w:t>Carla has one die; current bid is 2 Cuadras</w:t>
            </w:r>
          </w:p>
        </w:tc>
        <w:tc>
          <w:tcPr>
            <w:tcW w:type="dxa" w:w="6260"/>
            <w:shd w:fill="F3F3F9"/>
            <w:tcMar>
              <w:top w:w="100" w:type="dxa"/>
              <w:start w:w="120" w:type="dxa"/>
              <w:bottom w:w="100" w:type="dxa"/>
              <w:end w:w="120" w:type="dxa"/>
            </w:tcMar>
            <w:vAlign w:val="center"/>
          </w:tcPr>
          <w:p>
            <w:pPr>
              <w:spacing w:after="0"/>
            </w:pPr>
            <w:r>
              <w:rPr>
                <w:rFonts w:ascii="Calibri" w:hAnsi="Calibri"/>
                <w:b w:val="0"/>
                <w:color w:val="20243A"/>
                <w:sz w:val="18"/>
              </w:rPr>
              <w:t>She may raise to 2 Sambas or 3 Aces, but not 2 Aces because Ace is lower at equal quantity.</w:t>
            </w:r>
          </w:p>
        </w:tc>
      </w:tr>
      <w:tr>
        <w:trPr>
          <w:cantSplit/>
        </w:trPr>
        <w:tc>
          <w:tcPr>
            <w:tcW w:type="dxa" w:w="3100"/>
            <w:tcMar>
              <w:top w:w="100" w:type="dxa"/>
              <w:start w:w="120" w:type="dxa"/>
              <w:bottom w:w="100" w:type="dxa"/>
              <w:end w:w="120" w:type="dxa"/>
            </w:tcMar>
            <w:vAlign w:val="center"/>
          </w:tcPr>
          <w:p>
            <w:pPr>
              <w:spacing w:after="0"/>
            </w:pPr>
            <w:r>
              <w:rPr>
                <w:rFonts w:ascii="Calibri" w:hAnsi="Calibri"/>
                <w:b/>
                <w:color w:val="20243A"/>
                <w:sz w:val="18"/>
              </w:rPr>
              <w:t>Table shows 2 Chinas and 2 Aces</w:t>
            </w:r>
          </w:p>
        </w:tc>
        <w:tc>
          <w:tcPr>
            <w:tcW w:type="dxa" w:w="6260"/>
            <w:tcMar>
              <w:top w:w="100" w:type="dxa"/>
              <w:start w:w="120" w:type="dxa"/>
              <w:bottom w:w="100" w:type="dxa"/>
              <w:end w:w="120" w:type="dxa"/>
            </w:tcMar>
            <w:vAlign w:val="center"/>
          </w:tcPr>
          <w:p>
            <w:pPr>
              <w:spacing w:after="0"/>
            </w:pPr>
            <w:r>
              <w:rPr>
                <w:rFonts w:ascii="Calibri" w:hAnsi="Calibri"/>
                <w:b w:val="0"/>
                <w:color w:val="20243A"/>
                <w:sz w:val="18"/>
              </w:rPr>
              <w:t>The total for Chinas is 2, not 4.</w:t>
            </w:r>
          </w:p>
        </w:tc>
      </w:tr>
    </w:tbl>
    <w:p>
      <w:pPr>
        <w:spacing w:after="40"/>
        <w:widowControl/>
      </w:pPr>
    </w:p>
    <w:p>
      <w:pPr>
        <w:pStyle w:val="Heading1"/>
        <w:widowControl/>
      </w:pPr>
      <w:r>
        <w:t>11. Hidden information and permitted views</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2300"/>
        <w:gridCol w:w="5160"/>
        <w:gridCol w:w="1900"/>
      </w:tblGrid>
      <w:tr>
        <w:trPr>
          <w:cantSplit/>
          <w:tblHeader w:val="true"/>
          <w:cantSplit/>
        </w:trPr>
        <w:tc>
          <w:tcPr>
            <w:tcW w:type="dxa" w:w="2300"/>
            <w:tcMar>
              <w:top w:w="100" w:type="dxa"/>
              <w:start w:w="120" w:type="dxa"/>
              <w:bottom w:w="100" w:type="dxa"/>
              <w:end w:w="120" w:type="dxa"/>
            </w:tcMar>
            <w:vAlign w:val="center"/>
            <w:shd w:fill="3D3A78"/>
          </w:tcPr>
          <w:p>
            <w:pPr>
              <w:spacing w:after="0"/>
              <w:jc w:val="left"/>
            </w:pPr>
            <w:r>
              <w:rPr>
                <w:rFonts w:ascii="Calibri" w:hAnsi="Calibri"/>
                <w:b/>
                <w:color w:val="FFFFFF"/>
                <w:sz w:val="18"/>
              </w:rPr>
              <w:t>View</w:t>
            </w:r>
          </w:p>
        </w:tc>
        <w:tc>
          <w:tcPr>
            <w:tcW w:type="dxa" w:w="5160"/>
            <w:tcMar>
              <w:top w:w="100" w:type="dxa"/>
              <w:start w:w="120" w:type="dxa"/>
              <w:bottom w:w="100" w:type="dxa"/>
              <w:end w:w="120" w:type="dxa"/>
            </w:tcMar>
            <w:vAlign w:val="center"/>
            <w:shd w:fill="3D3A78"/>
          </w:tcPr>
          <w:p>
            <w:pPr>
              <w:spacing w:after="0"/>
              <w:jc w:val="left"/>
            </w:pPr>
            <w:r>
              <w:rPr>
                <w:rFonts w:ascii="Calibri" w:hAnsi="Calibri"/>
                <w:b/>
                <w:color w:val="FFFFFF"/>
                <w:sz w:val="18"/>
              </w:rPr>
              <w:t>Live-round access</w:t>
            </w:r>
          </w:p>
        </w:tc>
        <w:tc>
          <w:tcPr>
            <w:tcW w:type="dxa" w:w="1900"/>
            <w:tcMar>
              <w:top w:w="100" w:type="dxa"/>
              <w:start w:w="120" w:type="dxa"/>
              <w:bottom w:w="100" w:type="dxa"/>
              <w:end w:w="120" w:type="dxa"/>
            </w:tcMar>
            <w:vAlign w:val="center"/>
            <w:shd w:fill="3D3A78"/>
          </w:tcPr>
          <w:p>
            <w:pPr>
              <w:spacing w:after="0"/>
              <w:jc w:val="left"/>
            </w:pPr>
            <w:r>
              <w:rPr>
                <w:rFonts w:ascii="Calibri" w:hAnsi="Calibri"/>
                <w:b/>
                <w:color w:val="FFFFFF"/>
                <w:sz w:val="18"/>
              </w:rPr>
              <w:t>Ability to act</w:t>
            </w:r>
          </w:p>
        </w:tc>
      </w:tr>
      <w:tr>
        <w:trPr>
          <w:cantSplit/>
        </w:trPr>
        <w:tc>
          <w:tcPr>
            <w:tcW w:type="dxa" w:w="2300"/>
            <w:tcMar>
              <w:top w:w="100" w:type="dxa"/>
              <w:start w:w="120" w:type="dxa"/>
              <w:bottom w:w="100" w:type="dxa"/>
              <w:end w:w="120" w:type="dxa"/>
            </w:tcMar>
            <w:vAlign w:val="center"/>
          </w:tcPr>
          <w:p>
            <w:pPr>
              <w:spacing w:after="0"/>
            </w:pPr>
            <w:r>
              <w:rPr>
                <w:rFonts w:ascii="Calibri" w:hAnsi="Calibri"/>
                <w:b w:val="0"/>
                <w:color w:val="20243A"/>
                <w:sz w:val="18"/>
              </w:rPr>
              <w:t>Player</w:t>
            </w:r>
          </w:p>
        </w:tc>
        <w:tc>
          <w:tcPr>
            <w:tcW w:type="dxa" w:w="5160"/>
            <w:tcMar>
              <w:top w:w="100" w:type="dxa"/>
              <w:start w:w="120" w:type="dxa"/>
              <w:bottom w:w="100" w:type="dxa"/>
              <w:end w:w="120" w:type="dxa"/>
            </w:tcMar>
            <w:vAlign w:val="center"/>
          </w:tcPr>
          <w:p>
            <w:pPr>
              <w:spacing w:after="0"/>
            </w:pPr>
            <w:r>
              <w:rPr>
                <w:rFonts w:ascii="Calibri" w:hAnsi="Calibri"/>
                <w:b w:val="0"/>
                <w:color w:val="20243A"/>
                <w:sz w:val="18"/>
              </w:rPr>
              <w:t>Public state plus that player’s hand when rules allow it. In blind Palo Fijo, multi-die players receive no hand.</w:t>
            </w:r>
          </w:p>
        </w:tc>
        <w:tc>
          <w:tcPr>
            <w:tcW w:type="dxa" w:w="1900"/>
            <w:tcMar>
              <w:top w:w="100" w:type="dxa"/>
              <w:start w:w="120" w:type="dxa"/>
              <w:bottom w:w="100" w:type="dxa"/>
              <w:end w:w="120" w:type="dxa"/>
            </w:tcMar>
            <w:vAlign w:val="center"/>
          </w:tcPr>
          <w:p>
            <w:pPr>
              <w:spacing w:after="0"/>
            </w:pPr>
            <w:r>
              <w:rPr>
                <w:rFonts w:ascii="Calibri" w:hAnsi="Calibri"/>
                <w:b w:val="0"/>
                <w:color w:val="20243A"/>
                <w:sz w:val="18"/>
              </w:rPr>
              <w:t>Yes, only when current and actions are legal</w:t>
            </w:r>
          </w:p>
        </w:tc>
      </w:tr>
      <w:tr>
        <w:trPr>
          <w:cantSplit/>
        </w:trPr>
        <w:tc>
          <w:tcPr>
            <w:tcW w:type="dxa" w:w="2300"/>
            <w:shd w:fill="F3F3F9"/>
            <w:tcMar>
              <w:top w:w="100" w:type="dxa"/>
              <w:start w:w="120" w:type="dxa"/>
              <w:bottom w:w="100" w:type="dxa"/>
              <w:end w:w="120" w:type="dxa"/>
            </w:tcMar>
            <w:vAlign w:val="center"/>
          </w:tcPr>
          <w:p>
            <w:pPr>
              <w:spacing w:after="0"/>
            </w:pPr>
            <w:r>
              <w:rPr>
                <w:rFonts w:ascii="Calibri" w:hAnsi="Calibri"/>
                <w:b w:val="0"/>
                <w:color w:val="20243A"/>
                <w:sz w:val="18"/>
              </w:rPr>
              <w:t>Normal spectator</w:t>
            </w:r>
          </w:p>
        </w:tc>
        <w:tc>
          <w:tcPr>
            <w:tcW w:type="dxa" w:w="5160"/>
            <w:shd w:fill="F3F3F9"/>
            <w:tcMar>
              <w:top w:w="100" w:type="dxa"/>
              <w:start w:w="120" w:type="dxa"/>
              <w:bottom w:w="100" w:type="dxa"/>
              <w:end w:w="120" w:type="dxa"/>
            </w:tcMar>
            <w:vAlign w:val="center"/>
          </w:tcPr>
          <w:p>
            <w:pPr>
              <w:spacing w:after="0"/>
            </w:pPr>
            <w:r>
              <w:rPr>
                <w:rFonts w:ascii="Calibri" w:hAnsi="Calibri"/>
                <w:b w:val="0"/>
                <w:color w:val="20243A"/>
                <w:sz w:val="18"/>
              </w:rPr>
              <w:t>Public state only; no private live dice.</w:t>
            </w:r>
          </w:p>
        </w:tc>
        <w:tc>
          <w:tcPr>
            <w:tcW w:type="dxa" w:w="1900"/>
            <w:shd w:fill="F3F3F9"/>
            <w:tcMar>
              <w:top w:w="100" w:type="dxa"/>
              <w:start w:w="120" w:type="dxa"/>
              <w:bottom w:w="100" w:type="dxa"/>
              <w:end w:w="120" w:type="dxa"/>
            </w:tcMar>
            <w:vAlign w:val="center"/>
          </w:tcPr>
          <w:p>
            <w:pPr>
              <w:spacing w:after="0"/>
            </w:pPr>
            <w:r>
              <w:rPr>
                <w:rFonts w:ascii="Calibri" w:hAnsi="Calibri"/>
                <w:b w:val="0"/>
                <w:color w:val="20243A"/>
                <w:sz w:val="18"/>
              </w:rPr>
              <w:t>No</w:t>
            </w:r>
          </w:p>
        </w:tc>
      </w:tr>
      <w:tr>
        <w:trPr>
          <w:cantSplit/>
        </w:trPr>
        <w:tc>
          <w:tcPr>
            <w:tcW w:type="dxa" w:w="2300"/>
            <w:tcMar>
              <w:top w:w="100" w:type="dxa"/>
              <w:start w:w="120" w:type="dxa"/>
              <w:bottom w:w="100" w:type="dxa"/>
              <w:end w:w="120" w:type="dxa"/>
            </w:tcMar>
            <w:vAlign w:val="center"/>
          </w:tcPr>
          <w:p>
            <w:pPr>
              <w:spacing w:after="0"/>
            </w:pPr>
            <w:r>
              <w:rPr>
                <w:rFonts w:ascii="Calibri" w:hAnsi="Calibri"/>
                <w:b w:val="0"/>
                <w:color w:val="20243A"/>
                <w:sz w:val="18"/>
              </w:rPr>
              <w:t>Admin testing spectator</w:t>
            </w:r>
          </w:p>
        </w:tc>
        <w:tc>
          <w:tcPr>
            <w:tcW w:type="dxa" w:w="5160"/>
            <w:tcMar>
              <w:top w:w="100" w:type="dxa"/>
              <w:start w:w="120" w:type="dxa"/>
              <w:bottom w:w="100" w:type="dxa"/>
              <w:end w:w="120" w:type="dxa"/>
            </w:tcMar>
            <w:vAlign w:val="center"/>
          </w:tcPr>
          <w:p>
            <w:pPr>
              <w:spacing w:after="0"/>
            </w:pPr>
            <w:r>
              <w:rPr>
                <w:rFonts w:ascii="Calibri" w:hAnsi="Calibri"/>
                <w:b w:val="0"/>
                <w:color w:val="20243A"/>
                <w:sz w:val="18"/>
              </w:rPr>
              <w:t>May expose all live hands for local development/testing. Must be visibly labeled and unavailable to ordinary production spectators.</w:t>
            </w:r>
          </w:p>
        </w:tc>
        <w:tc>
          <w:tcPr>
            <w:tcW w:type="dxa" w:w="1900"/>
            <w:tcMar>
              <w:top w:w="100" w:type="dxa"/>
              <w:start w:w="120" w:type="dxa"/>
              <w:bottom w:w="100" w:type="dxa"/>
              <w:end w:w="120" w:type="dxa"/>
            </w:tcMar>
            <w:vAlign w:val="center"/>
          </w:tcPr>
          <w:p>
            <w:pPr>
              <w:spacing w:after="0"/>
            </w:pPr>
            <w:r>
              <w:rPr>
                <w:rFonts w:ascii="Calibri" w:hAnsi="Calibri"/>
                <w:b w:val="0"/>
                <w:color w:val="20243A"/>
                <w:sz w:val="18"/>
              </w:rPr>
              <w:t>No spectator turn action</w:t>
            </w:r>
          </w:p>
        </w:tc>
      </w:tr>
      <w:tr>
        <w:trPr>
          <w:cantSplit/>
        </w:trPr>
        <w:tc>
          <w:tcPr>
            <w:tcW w:type="dxa" w:w="2300"/>
            <w:shd w:fill="F3F3F9"/>
            <w:tcMar>
              <w:top w:w="100" w:type="dxa"/>
              <w:start w:w="120" w:type="dxa"/>
              <w:bottom w:w="100" w:type="dxa"/>
              <w:end w:w="120" w:type="dxa"/>
            </w:tcMar>
            <w:vAlign w:val="center"/>
          </w:tcPr>
          <w:p>
            <w:pPr>
              <w:spacing w:after="0"/>
            </w:pPr>
            <w:r>
              <w:rPr>
                <w:rFonts w:ascii="Calibri" w:hAnsi="Calibri"/>
                <w:b w:val="0"/>
                <w:color w:val="20243A"/>
                <w:sz w:val="18"/>
              </w:rPr>
              <w:t>Post-reveal</w:t>
            </w:r>
          </w:p>
        </w:tc>
        <w:tc>
          <w:tcPr>
            <w:tcW w:type="dxa" w:w="5160"/>
            <w:shd w:fill="F3F3F9"/>
            <w:tcMar>
              <w:top w:w="100" w:type="dxa"/>
              <w:start w:w="120" w:type="dxa"/>
              <w:bottom w:w="100" w:type="dxa"/>
              <w:end w:w="120" w:type="dxa"/>
            </w:tcMar>
            <w:vAlign w:val="center"/>
          </w:tcPr>
          <w:p>
            <w:pPr>
              <w:spacing w:after="0"/>
            </w:pPr>
            <w:r>
              <w:rPr>
                <w:rFonts w:ascii="Calibri" w:hAnsi="Calibri"/>
                <w:b w:val="0"/>
                <w:color w:val="20243A"/>
                <w:sz w:val="18"/>
              </w:rPr>
              <w:t>All hands and the Dudo/Calzo result become public to players and spectators.</w:t>
            </w:r>
          </w:p>
        </w:tc>
        <w:tc>
          <w:tcPr>
            <w:tcW w:type="dxa" w:w="1900"/>
            <w:shd w:fill="F3F3F9"/>
            <w:tcMar>
              <w:top w:w="100" w:type="dxa"/>
              <w:start w:w="120" w:type="dxa"/>
              <w:bottom w:w="100" w:type="dxa"/>
              <w:end w:w="120" w:type="dxa"/>
            </w:tcMar>
            <w:vAlign w:val="center"/>
          </w:tcPr>
          <w:p>
            <w:pPr>
              <w:spacing w:after="0"/>
            </w:pPr>
            <w:r>
              <w:rPr>
                <w:rFonts w:ascii="Calibri" w:hAnsi="Calibri"/>
                <w:b w:val="0"/>
                <w:color w:val="20243A"/>
                <w:sz w:val="18"/>
              </w:rPr>
              <w:t>No turn action; active players can ready the next round</w:t>
            </w:r>
          </w:p>
        </w:tc>
      </w:tr>
    </w:tbl>
    <w:p>
      <w:pPr>
        <w:spacing w:after="40"/>
        <w:widowControl/>
      </w:pP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SECURITY BOUNDARY</w:t>
      </w:r>
      <w:r>
        <w:br/>
      </w:r>
      <w:r>
        <w:rPr>
          <w:rFonts w:ascii="Calibri" w:hAnsi="Calibri"/>
          <w:color w:val="20243A"/>
          <w:sz w:val="21"/>
        </w:rPr>
        <w:t>Online play is server-authoritative. The server must build restricted player and spectator views before transmission; an ordinary browser must never receive full live state and merely hide it in the interface.</w:t>
      </w:r>
    </w:p>
    <w:p>
      <w:pPr>
        <w:pStyle w:val="Heading1"/>
        <w:widowControl/>
      </w:pPr>
      <w:r>
        <w:t>12. Local pass-and-play</w:t>
      </w:r>
    </w:p>
    <w:p>
      <w:pPr>
        <w:keepLines/>
        <w:numPr>
          <w:ilvl w:val="0"/>
          <w:numId w:val="22"/>
        </w:numPr>
        <w:spacing w:after="80" w:line="300" w:lineRule="auto"/>
        <w:ind w:left="540" w:hanging="271"/>
        <w:widowControl/>
      </w:pPr>
      <w:r>
        <w:rPr>
          <w:rFonts w:ascii="Calibri" w:hAnsi="Calibri"/>
        </w:rPr>
        <w:t>The shared table shows the next player without displaying any live hand.</w:t>
      </w:r>
    </w:p>
    <w:p>
      <w:pPr>
        <w:keepLines/>
        <w:numPr>
          <w:ilvl w:val="0"/>
          <w:numId w:val="22"/>
        </w:numPr>
        <w:spacing w:after="80" w:line="300" w:lineRule="auto"/>
        <w:ind w:left="540" w:hanging="271"/>
        <w:widowControl/>
      </w:pPr>
      <w:r>
        <w:rPr>
          <w:rFonts w:ascii="Calibri" w:hAnsi="Calibri"/>
        </w:rPr>
        <w:t>The player takes the device and deliberately reveals only their own permitted hand.</w:t>
      </w:r>
    </w:p>
    <w:p>
      <w:pPr>
        <w:keepLines/>
        <w:numPr>
          <w:ilvl w:val="0"/>
          <w:numId w:val="22"/>
        </w:numPr>
        <w:spacing w:after="80" w:line="300" w:lineRule="auto"/>
        <w:ind w:left="540" w:hanging="271"/>
        <w:widowControl/>
      </w:pPr>
      <w:r>
        <w:rPr>
          <w:rFonts w:ascii="Calibri" w:hAnsi="Calibri"/>
        </w:rPr>
        <w:t>They choose a legal bid, Dudo, or Calzo.</w:t>
      </w:r>
    </w:p>
    <w:p>
      <w:pPr>
        <w:keepLines/>
        <w:numPr>
          <w:ilvl w:val="0"/>
          <w:numId w:val="22"/>
        </w:numPr>
        <w:spacing w:after="80" w:line="300" w:lineRule="auto"/>
        <w:ind w:left="540" w:hanging="271"/>
        <w:widowControl/>
      </w:pPr>
      <w:r>
        <w:rPr>
          <w:rFonts w:ascii="Calibri" w:hAnsi="Calibri"/>
        </w:rPr>
        <w:t>Their hand is hidden before the device passes to the next player.</w:t>
      </w:r>
    </w:p>
    <w:p>
      <w:pPr>
        <w:keepLines/>
        <w:numPr>
          <w:ilvl w:val="0"/>
          <w:numId w:val="22"/>
        </w:numPr>
        <w:spacing w:after="80" w:line="300" w:lineRule="auto"/>
        <w:ind w:left="540" w:hanging="271"/>
        <w:widowControl/>
      </w:pPr>
      <w:r>
        <w:rPr>
          <w:rFonts w:ascii="Calibri" w:hAnsi="Calibri"/>
        </w:rPr>
        <w:t>A challenge temporarily reveals every hand on the public result screen.</w:t>
      </w:r>
    </w:p>
    <w:p>
      <w:pPr>
        <w:widowControl/>
      </w:pPr>
      <w:r>
        <w:rPr>
          <w:rFonts w:ascii="Calibri" w:hAnsi="Calibri"/>
          <w:i w:val="0"/>
        </w:rPr>
        <w:t>During blind Palo Fijo, only a one-die player receives the reveal control. Multi-die players act from the public table without seeing their hand.</w:t>
      </w:r>
    </w:p>
    <w:p>
      <w:pPr>
        <w:pStyle w:val="Heading1"/>
        <w:widowControl/>
      </w:pPr>
      <w:r>
        <w:t>13. Online room flow and settings</w:t>
      </w:r>
    </w:p>
    <w:p>
      <w:pPr>
        <w:widowControl/>
      </w:pPr>
      <w:r>
        <w:rPr>
          <w:rFonts w:ascii="Calibri" w:hAnsi="Calibri"/>
          <w:i w:val="0"/>
        </w:rPr>
        <w:t>The live room uses the same engine rules. The following are current product flow and timing behaviors rather than new game rules.</w:t>
      </w:r>
    </w:p>
    <w:p>
      <w:pPr>
        <w:keepLines/>
        <w:numPr>
          <w:ilvl w:val="0"/>
          <w:numId w:val="23"/>
        </w:numPr>
        <w:spacing w:after="80" w:line="300" w:lineRule="auto"/>
        <w:ind w:left="540" w:hanging="271"/>
        <w:widowControl/>
      </w:pPr>
      <w:r>
        <w:rPr>
          <w:rFonts w:ascii="Calibri" w:hAnsi="Calibri"/>
          <w:b/>
        </w:rPr>
        <w:t xml:space="preserve">Room setup: </w:t>
      </w:r>
      <w:r>
        <w:rPr>
          <w:rFonts w:ascii="Calibri" w:hAnsi="Calibri"/>
        </w:rPr>
        <w:t>a host creates a five-character code, may add/remove bots before the match, may remove lobby players, and can admit normal spectators.</w:t>
      </w:r>
    </w:p>
    <w:p>
      <w:pPr>
        <w:keepLines/>
        <w:numPr>
          <w:ilvl w:val="0"/>
          <w:numId w:val="23"/>
        </w:numPr>
        <w:spacing w:after="80" w:line="300" w:lineRule="auto"/>
        <w:ind w:left="540" w:hanging="271"/>
        <w:widowControl/>
      </w:pPr>
      <w:r>
        <w:rPr>
          <w:rFonts w:ascii="Calibri" w:hAnsi="Calibri"/>
          <w:b/>
        </w:rPr>
        <w:t xml:space="preserve">Shake phase: </w:t>
      </w:r>
      <w:r>
        <w:rPr>
          <w:rFonts w:ascii="Calibri" w:hAnsi="Calibri"/>
        </w:rPr>
        <w:t>active players shake each round; a 20-second shared countdown auto-accepts any unshaken cup. Bots usually shake after 2–3 seconds.</w:t>
      </w:r>
    </w:p>
    <w:p>
      <w:pPr>
        <w:keepLines/>
        <w:numPr>
          <w:ilvl w:val="0"/>
          <w:numId w:val="23"/>
        </w:numPr>
        <w:spacing w:after="80" w:line="300" w:lineRule="auto"/>
        <w:ind w:left="540" w:hanging="271"/>
        <w:widowControl/>
      </w:pPr>
      <w:r>
        <w:rPr>
          <w:rFonts w:ascii="Calibri" w:hAnsi="Calibri"/>
          <w:b/>
        </w:rPr>
        <w:t xml:space="preserve">Turn timer: </w:t>
      </w:r>
      <w:r>
        <w:rPr>
          <w:rFonts w:ascii="Calibri" w:hAnsi="Calibri"/>
        </w:rPr>
        <w:t>15, 30, 60, or 90 seconds; 60 seconds is the default. Bots normally act after 3–8 seconds while retaining the same visible timer.</w:t>
      </w:r>
    </w:p>
    <w:p>
      <w:pPr>
        <w:keepLines/>
        <w:numPr>
          <w:ilvl w:val="0"/>
          <w:numId w:val="23"/>
        </w:numPr>
        <w:spacing w:after="80" w:line="300" w:lineRule="auto"/>
        <w:ind w:left="540" w:hanging="271"/>
        <w:widowControl/>
      </w:pPr>
      <w:r>
        <w:rPr>
          <w:rFonts w:ascii="Calibri" w:hAnsi="Calibri"/>
          <w:b/>
        </w:rPr>
        <w:t xml:space="preserve">Reveal readiness: </w:t>
      </w:r>
      <w:r>
        <w:rPr>
          <w:rFonts w:ascii="Calibri" w:hAnsi="Calibri"/>
        </w:rPr>
        <w:t>active players select Next round; play advances when all are ready or after one minute. Bots become ready after roughly 4–6 seconds.</w:t>
      </w:r>
    </w:p>
    <w:p>
      <w:pPr>
        <w:keepLines/>
        <w:numPr>
          <w:ilvl w:val="0"/>
          <w:numId w:val="23"/>
        </w:numPr>
        <w:spacing w:after="80" w:line="300" w:lineRule="auto"/>
        <w:ind w:left="540" w:hanging="271"/>
        <w:widowControl/>
      </w:pPr>
      <w:r>
        <w:rPr>
          <w:rFonts w:ascii="Calibri" w:hAnsi="Calibri"/>
          <w:b/>
        </w:rPr>
        <w:t xml:space="preserve">Reconnect: </w:t>
      </w:r>
      <w:r>
        <w:rPr>
          <w:rFonts w:ascii="Calibri" w:hAnsi="Calibri"/>
        </w:rPr>
        <w:t>a saved token lets a player reclaim an existing seat. After two minutes offline, future turns receive automatic cover and a 20-second limit.</w:t>
      </w:r>
    </w:p>
    <w:p>
      <w:pPr>
        <w:keepLines/>
        <w:numPr>
          <w:ilvl w:val="0"/>
          <w:numId w:val="23"/>
        </w:numPr>
        <w:spacing w:after="80" w:line="300" w:lineRule="auto"/>
        <w:ind w:left="540" w:hanging="271"/>
        <w:widowControl/>
      </w:pPr>
      <w:r>
        <w:rPr>
          <w:rFonts w:ascii="Calibri" w:hAnsi="Calibri"/>
          <w:b/>
        </w:rPr>
        <w:t xml:space="preserve">Room expiry: </w:t>
      </w:r>
      <w:r>
        <w:rPr>
          <w:rFonts w:ascii="Calibri" w:hAnsi="Calibri"/>
        </w:rPr>
        <w:t>active rooms expire after 20 minutes without game activity; lobbies expire after one hour.</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3400"/>
        <w:gridCol w:w="5960"/>
      </w:tblGrid>
      <w:tr>
        <w:trPr>
          <w:cantSplit/>
          <w:tblHeader w:val="true"/>
          <w:cantSplit/>
        </w:trPr>
        <w:tc>
          <w:tcPr>
            <w:tcW w:type="dxa" w:w="3400"/>
            <w:tcMar>
              <w:top w:w="100" w:type="dxa"/>
              <w:start w:w="120" w:type="dxa"/>
              <w:bottom w:w="100" w:type="dxa"/>
              <w:end w:w="120" w:type="dxa"/>
            </w:tcMar>
            <w:vAlign w:val="center"/>
            <w:shd w:fill="3D3A78"/>
          </w:tcPr>
          <w:p>
            <w:pPr>
              <w:spacing w:after="0"/>
              <w:jc w:val="left"/>
            </w:pPr>
            <w:r>
              <w:rPr>
                <w:rFonts w:ascii="Calibri" w:hAnsi="Calibri"/>
                <w:b/>
                <w:color w:val="FFFFFF"/>
                <w:sz w:val="18"/>
              </w:rPr>
              <w:t>Unanimously configurable rule</w:t>
            </w:r>
          </w:p>
        </w:tc>
        <w:tc>
          <w:tcPr>
            <w:tcW w:type="dxa" w:w="5960"/>
            <w:tcMar>
              <w:top w:w="100" w:type="dxa"/>
              <w:start w:w="120" w:type="dxa"/>
              <w:bottom w:w="100" w:type="dxa"/>
              <w:end w:w="120" w:type="dxa"/>
            </w:tcMar>
            <w:vAlign w:val="center"/>
            <w:shd w:fill="3D3A78"/>
          </w:tcPr>
          <w:p>
            <w:pPr>
              <w:spacing w:after="0"/>
              <w:jc w:val="left"/>
            </w:pPr>
            <w:r>
              <w:rPr>
                <w:rFonts w:ascii="Calibri" w:hAnsi="Calibri"/>
                <w:b/>
                <w:color w:val="FFFFFF"/>
                <w:sz w:val="18"/>
              </w:rPr>
              <w:t>Available choices / effect</w:t>
            </w:r>
          </w:p>
        </w:tc>
      </w:tr>
      <w:tr>
        <w:trPr>
          <w:cantSplit/>
        </w:trPr>
        <w:tc>
          <w:tcPr>
            <w:tcW w:type="dxa" w:w="3400"/>
            <w:tcMar>
              <w:top w:w="100" w:type="dxa"/>
              <w:start w:w="120" w:type="dxa"/>
              <w:bottom w:w="100" w:type="dxa"/>
              <w:end w:w="120" w:type="dxa"/>
            </w:tcMar>
            <w:vAlign w:val="center"/>
          </w:tcPr>
          <w:p>
            <w:pPr>
              <w:spacing w:after="0"/>
            </w:pPr>
            <w:r>
              <w:rPr>
                <w:rFonts w:ascii="Calibri" w:hAnsi="Calibri"/>
                <w:b/>
                <w:color w:val="20243A"/>
                <w:sz w:val="18"/>
              </w:rPr>
              <w:t>Time per play</w:t>
            </w:r>
          </w:p>
        </w:tc>
        <w:tc>
          <w:tcPr>
            <w:tcW w:type="dxa" w:w="5960"/>
            <w:tcMar>
              <w:top w:w="100" w:type="dxa"/>
              <w:start w:w="120" w:type="dxa"/>
              <w:bottom w:w="100" w:type="dxa"/>
              <w:end w:w="120" w:type="dxa"/>
            </w:tcMar>
            <w:vAlign w:val="center"/>
          </w:tcPr>
          <w:p>
            <w:pPr>
              <w:spacing w:after="0"/>
            </w:pPr>
            <w:r>
              <w:rPr>
                <w:rFonts w:ascii="Calibri" w:hAnsi="Calibri"/>
                <w:b w:val="0"/>
                <w:color w:val="20243A"/>
                <w:sz w:val="18"/>
              </w:rPr>
              <w:t>15, 30, 60, or 90 seconds</w:t>
            </w:r>
          </w:p>
        </w:tc>
      </w:tr>
      <w:tr>
        <w:trPr>
          <w:cantSplit/>
        </w:trPr>
        <w:tc>
          <w:tcPr>
            <w:tcW w:type="dxa" w:w="3400"/>
            <w:shd w:fill="F3F3F9"/>
            <w:tcMar>
              <w:top w:w="100" w:type="dxa"/>
              <w:start w:w="120" w:type="dxa"/>
              <w:bottom w:w="100" w:type="dxa"/>
              <w:end w:w="120" w:type="dxa"/>
            </w:tcMar>
            <w:vAlign w:val="center"/>
          </w:tcPr>
          <w:p>
            <w:pPr>
              <w:spacing w:after="0"/>
            </w:pPr>
            <w:r>
              <w:rPr>
                <w:rFonts w:ascii="Calibri" w:hAnsi="Calibri"/>
                <w:b/>
                <w:color w:val="20243A"/>
                <w:sz w:val="18"/>
              </w:rPr>
              <w:t>Normal → Ace conversion</w:t>
            </w:r>
          </w:p>
        </w:tc>
        <w:tc>
          <w:tcPr>
            <w:tcW w:type="dxa" w:w="5960"/>
            <w:shd w:fill="F3F3F9"/>
            <w:tcMar>
              <w:top w:w="100" w:type="dxa"/>
              <w:start w:w="120" w:type="dxa"/>
              <w:bottom w:w="100" w:type="dxa"/>
              <w:end w:w="120" w:type="dxa"/>
            </w:tcMar>
            <w:vAlign w:val="center"/>
          </w:tcPr>
          <w:p>
            <w:pPr>
              <w:spacing w:after="0"/>
            </w:pPr>
            <w:r>
              <w:rPr>
                <w:rFonts w:ascii="Calibri" w:hAnsi="Calibri"/>
                <w:b w:val="0"/>
                <w:color w:val="20243A"/>
                <w:sz w:val="18"/>
              </w:rPr>
              <w:t>Half, or default half-plus-one</w:t>
            </w:r>
          </w:p>
        </w:tc>
      </w:tr>
      <w:tr>
        <w:trPr>
          <w:cantSplit/>
        </w:trPr>
        <w:tc>
          <w:tcPr>
            <w:tcW w:type="dxa" w:w="3400"/>
            <w:tcMar>
              <w:top w:w="100" w:type="dxa"/>
              <w:start w:w="120" w:type="dxa"/>
              <w:bottom w:w="100" w:type="dxa"/>
              <w:end w:w="120" w:type="dxa"/>
            </w:tcMar>
            <w:vAlign w:val="center"/>
          </w:tcPr>
          <w:p>
            <w:pPr>
              <w:spacing w:after="0"/>
            </w:pPr>
            <w:r>
              <w:rPr>
                <w:rFonts w:ascii="Calibri" w:hAnsi="Calibri"/>
                <w:b/>
                <w:color w:val="20243A"/>
                <w:sz w:val="18"/>
              </w:rPr>
              <w:t>Palo Fijo trigger</w:t>
            </w:r>
          </w:p>
        </w:tc>
        <w:tc>
          <w:tcPr>
            <w:tcW w:type="dxa" w:w="5960"/>
            <w:tcMar>
              <w:top w:w="100" w:type="dxa"/>
              <w:start w:w="120" w:type="dxa"/>
              <w:bottom w:w="100" w:type="dxa"/>
              <w:end w:w="120" w:type="dxa"/>
            </w:tcMar>
            <w:vAlign w:val="center"/>
          </w:tcPr>
          <w:p>
            <w:pPr>
              <w:spacing w:after="0"/>
            </w:pPr>
            <w:r>
              <w:rPr>
                <w:rFonts w:ascii="Calibri" w:hAnsi="Calibri"/>
                <w:b w:val="0"/>
                <w:color w:val="20243A"/>
                <w:sz w:val="18"/>
              </w:rPr>
              <w:t>One die by default, or two dice</w:t>
            </w:r>
          </w:p>
        </w:tc>
      </w:tr>
      <w:tr>
        <w:trPr>
          <w:cantSplit/>
        </w:trPr>
        <w:tc>
          <w:tcPr>
            <w:tcW w:type="dxa" w:w="3400"/>
            <w:shd w:fill="F3F3F9"/>
            <w:tcMar>
              <w:top w:w="100" w:type="dxa"/>
              <w:start w:w="120" w:type="dxa"/>
              <w:bottom w:w="100" w:type="dxa"/>
              <w:end w:w="120" w:type="dxa"/>
            </w:tcMar>
            <w:vAlign w:val="center"/>
          </w:tcPr>
          <w:p>
            <w:pPr>
              <w:spacing w:after="0"/>
            </w:pPr>
            <w:r>
              <w:rPr>
                <w:rFonts w:ascii="Calibri" w:hAnsi="Calibri"/>
                <w:b/>
                <w:color w:val="20243A"/>
                <w:sz w:val="18"/>
              </w:rPr>
              <w:t>Palo Fijo blind dice</w:t>
            </w:r>
          </w:p>
        </w:tc>
        <w:tc>
          <w:tcPr>
            <w:tcW w:type="dxa" w:w="5960"/>
            <w:shd w:fill="F3F3F9"/>
            <w:tcMar>
              <w:top w:w="100" w:type="dxa"/>
              <w:start w:w="120" w:type="dxa"/>
              <w:bottom w:w="100" w:type="dxa"/>
              <w:end w:w="120" w:type="dxa"/>
            </w:tcMar>
            <w:vAlign w:val="center"/>
          </w:tcPr>
          <w:p>
            <w:pPr>
              <w:spacing w:after="0"/>
            </w:pPr>
            <w:r>
              <w:rPr>
                <w:rFonts w:ascii="Calibri" w:hAnsi="Calibri"/>
                <w:b w:val="0"/>
                <w:color w:val="20243A"/>
                <w:sz w:val="18"/>
              </w:rPr>
              <w:t>Default blind behavior, or allow all players to see their hand</w:t>
            </w:r>
          </w:p>
        </w:tc>
      </w:tr>
      <w:tr>
        <w:trPr>
          <w:cantSplit/>
        </w:trPr>
        <w:tc>
          <w:tcPr>
            <w:tcW w:type="dxa" w:w="3400"/>
            <w:tcMar>
              <w:top w:w="100" w:type="dxa"/>
              <w:start w:w="120" w:type="dxa"/>
              <w:bottom w:w="100" w:type="dxa"/>
              <w:end w:w="120" w:type="dxa"/>
            </w:tcMar>
            <w:vAlign w:val="center"/>
          </w:tcPr>
          <w:p>
            <w:pPr>
              <w:spacing w:after="0"/>
            </w:pPr>
            <w:r>
              <w:rPr>
                <w:rFonts w:ascii="Calibri" w:hAnsi="Calibri"/>
                <w:b/>
                <w:color w:val="20243A"/>
                <w:sz w:val="18"/>
              </w:rPr>
              <w:t>Dice amounts on player cards</w:t>
            </w:r>
          </w:p>
        </w:tc>
        <w:tc>
          <w:tcPr>
            <w:tcW w:type="dxa" w:w="5960"/>
            <w:tcMar>
              <w:top w:w="100" w:type="dxa"/>
              <w:start w:w="120" w:type="dxa"/>
              <w:bottom w:w="100" w:type="dxa"/>
              <w:end w:w="120" w:type="dxa"/>
            </w:tcMar>
            <w:vAlign w:val="center"/>
          </w:tcPr>
          <w:p>
            <w:pPr>
              <w:spacing w:after="0"/>
            </w:pPr>
            <w:r>
              <w:rPr>
                <w:rFonts w:ascii="Calibri" w:hAnsi="Calibri"/>
                <w:b w:val="0"/>
                <w:color w:val="20243A"/>
                <w:sz w:val="18"/>
              </w:rPr>
              <w:t>Shown or hidden; does not hide public table dice</w:t>
            </w:r>
          </w:p>
        </w:tc>
      </w:tr>
      <w:tr>
        <w:trPr>
          <w:cantSplit/>
        </w:trPr>
        <w:tc>
          <w:tcPr>
            <w:tcW w:type="dxa" w:w="3400"/>
            <w:shd w:fill="F3F3F9"/>
            <w:tcMar>
              <w:top w:w="100" w:type="dxa"/>
              <w:start w:w="120" w:type="dxa"/>
              <w:bottom w:w="100" w:type="dxa"/>
              <w:end w:w="120" w:type="dxa"/>
            </w:tcMar>
            <w:vAlign w:val="center"/>
          </w:tcPr>
          <w:p>
            <w:pPr>
              <w:spacing w:after="0"/>
            </w:pPr>
            <w:r>
              <w:rPr>
                <w:rFonts w:ascii="Calibri" w:hAnsi="Calibri"/>
                <w:b/>
                <w:color w:val="20243A"/>
                <w:sz w:val="18"/>
              </w:rPr>
              <w:t>Put dice on table</w:t>
            </w:r>
          </w:p>
        </w:tc>
        <w:tc>
          <w:tcPr>
            <w:tcW w:type="dxa" w:w="5960"/>
            <w:shd w:fill="F3F3F9"/>
            <w:tcMar>
              <w:top w:w="100" w:type="dxa"/>
              <w:start w:w="120" w:type="dxa"/>
              <w:bottom w:w="100" w:type="dxa"/>
              <w:end w:w="120" w:type="dxa"/>
            </w:tcMar>
            <w:vAlign w:val="center"/>
          </w:tcPr>
          <w:p>
            <w:pPr>
              <w:spacing w:after="0"/>
            </w:pPr>
            <w:r>
              <w:rPr>
                <w:rFonts w:ascii="Calibri" w:hAnsi="Calibri"/>
                <w:b w:val="0"/>
                <w:color w:val="20243A"/>
                <w:sz w:val="18"/>
              </w:rPr>
              <w:t>Enabled by default or disabled</w:t>
            </w:r>
          </w:p>
        </w:tc>
      </w:tr>
    </w:tbl>
    <w:p>
      <w:pPr>
        <w:spacing w:after="40"/>
        <w:widowControl/>
      </w:pPr>
    </w:p>
    <w:p>
      <w:pPr>
        <w:widowControl/>
      </w:pPr>
      <w:r>
        <w:rPr>
          <w:rFonts w:ascii="Calibri" w:hAnsi="Calibri"/>
          <w:i w:val="0"/>
        </w:rPr>
        <w:t>Every seated player must approve a proposed setting change; bots approve automatically. A pending proposal blocks the host from starting the match.</w:t>
      </w:r>
    </w:p>
    <w:p>
      <w:pPr>
        <w:widowControl/>
      </w:pPr>
      <w:r>
        <w:br w:type="page"/>
      </w:r>
    </w:p>
    <w:p>
      <w:pPr>
        <w:keepNext/>
        <w:spacing w:before="0" w:after="80"/>
        <w:jc w:val="left"/>
        <w:widowControl/>
      </w:pPr>
      <w:r>
        <w:rPr>
          <w:rFonts w:ascii="Calibri" w:hAnsi="Calibri"/>
          <w:b/>
          <w:caps/>
          <w:color w:val="B8872A"/>
          <w:sz w:val="18"/>
        </w:rPr>
        <w:t>PART II</w:t>
      </w:r>
    </w:p>
    <w:p>
      <w:pPr>
        <w:keepNext/>
        <w:spacing w:before="0" w:after="80"/>
        <w:widowControl/>
      </w:pPr>
      <w:r>
        <w:rPr>
          <w:rFonts w:ascii="Calibri" w:hAnsi="Calibri"/>
          <w:b/>
          <w:color w:val="292657"/>
          <w:sz w:val="48"/>
        </w:rPr>
        <w:t>Current State of Bot AI</w:t>
      </w:r>
    </w:p>
    <w:p>
      <w:pPr>
        <w:keepNext/>
        <w:spacing w:after="280"/>
        <w:widowControl/>
      </w:pPr>
      <w:r>
        <w:rPr>
          <w:rFonts w:ascii="Calibri" w:hAnsi="Calibri"/>
          <w:color w:val="62677A"/>
          <w:sz w:val="25"/>
        </w:rPr>
        <w:t>What is deployed, what is measured, and what still needs work.</w:t>
      </w:r>
    </w:p>
    <w:p>
      <w:pPr>
        <w:spacing w:before="0" w:after="200"/>
        <w:pBdr>
          <w:bottom w:val="single" w:sz="12" w:space="1" w:color="278F88"/>
        </w:pBdr>
        <w:widowControl/>
      </w:pPr>
    </w:p>
    <w:p>
      <w:pPr>
        <w:pStyle w:val="Heading1"/>
        <w:widowControl/>
      </w:pPr>
      <w:r>
        <w:t>14. Status at a glance</w:t>
      </w:r>
    </w:p>
    <w:p>
      <w:pPr>
        <w:keepLines/>
        <w:spacing w:after="100"/>
        <w:widowControl/>
      </w:pPr>
      <w:r>
        <w:rPr>
          <w:rFonts w:ascii="Calibri" w:hAnsi="Calibri"/>
          <w:b/>
          <w:color w:val="2E7D62"/>
          <w:sz w:val="18"/>
        </w:rPr>
        <w:t xml:space="preserve">LIVE  </w:t>
      </w:r>
      <w:r>
        <w:rPr>
          <w:rFonts w:ascii="Calibri" w:hAnsi="Calibri"/>
          <w:b/>
          <w:color w:val="20243A"/>
          <w:sz w:val="22"/>
        </w:rPr>
        <w:t>Playable probability bot</w:t>
      </w:r>
      <w:r>
        <w:rPr>
          <w:rFonts w:ascii="Calibri" w:hAnsi="Calibri"/>
          <w:color w:val="20243A"/>
          <w:sz w:val="21"/>
        </w:rPr>
        <w:t xml:space="preserve"> — Used in local play, the table prototype, online bot seats, and timeout cover.</w:t>
      </w:r>
    </w:p>
    <w:p>
      <w:pPr>
        <w:keepLines/>
        <w:spacing w:after="100"/>
        <w:widowControl/>
      </w:pPr>
      <w:r>
        <w:rPr>
          <w:rFonts w:ascii="Calibri" w:hAnsi="Calibri"/>
          <w:b/>
          <w:color w:val="2E7D62"/>
          <w:sz w:val="18"/>
        </w:rPr>
        <w:t xml:space="preserve">LIVE  </w:t>
      </w:r>
      <w:r>
        <w:rPr>
          <w:rFonts w:ascii="Calibri" w:hAnsi="Calibri"/>
          <w:b/>
          <w:color w:val="20243A"/>
          <w:sz w:val="22"/>
        </w:rPr>
        <w:t>Privacy-safe input contract</w:t>
      </w:r>
      <w:r>
        <w:rPr>
          <w:rFonts w:ascii="Calibri" w:hAnsi="Calibri"/>
          <w:color w:val="20243A"/>
          <w:sz w:val="21"/>
        </w:rPr>
        <w:t xml:space="preserve"> — Receives a restricted player view, legal actions, and public history only.</w:t>
      </w:r>
    </w:p>
    <w:p>
      <w:pPr>
        <w:keepLines/>
        <w:spacing w:after="100"/>
        <w:widowControl/>
      </w:pPr>
      <w:r>
        <w:rPr>
          <w:rFonts w:ascii="Calibri" w:hAnsi="Calibri"/>
          <w:b/>
          <w:color w:val="2E7D62"/>
          <w:sz w:val="18"/>
        </w:rPr>
        <w:t xml:space="preserve">LIVE  </w:t>
      </w:r>
      <w:r>
        <w:rPr>
          <w:rFonts w:ascii="Calibri" w:hAnsi="Calibri"/>
          <w:b/>
          <w:color w:val="20243A"/>
          <w:sz w:val="22"/>
        </w:rPr>
        <w:t>Exact probability model</w:t>
      </w:r>
      <w:r>
        <w:rPr>
          <w:rFonts w:ascii="Calibri" w:hAnsi="Calibri"/>
          <w:color w:val="20243A"/>
          <w:sz w:val="21"/>
        </w:rPr>
        <w:t xml:space="preserve"> — Computes binomial support and exactness for normal rounds, Aces, Palo Fijo, and known table dice.</w:t>
      </w:r>
    </w:p>
    <w:p>
      <w:pPr>
        <w:keepLines/>
        <w:spacing w:after="100"/>
        <w:widowControl/>
      </w:pPr>
      <w:r>
        <w:rPr>
          <w:rFonts w:ascii="Calibri" w:hAnsi="Calibri"/>
          <w:b/>
          <w:color w:val="2E7D62"/>
          <w:sz w:val="18"/>
        </w:rPr>
        <w:t xml:space="preserve">LIVE  </w:t>
      </w:r>
      <w:r>
        <w:rPr>
          <w:rFonts w:ascii="Calibri" w:hAnsi="Calibri"/>
          <w:b/>
          <w:color w:val="20243A"/>
          <w:sz w:val="22"/>
        </w:rPr>
        <w:t>State-aware heuristic</w:t>
      </w:r>
      <w:r>
        <w:rPr>
          <w:rFonts w:ascii="Calibri" w:hAnsi="Calibri"/>
          <w:color w:val="20243A"/>
          <w:sz w:val="21"/>
        </w:rPr>
        <w:t xml:space="preserve"> — Balances bids, Dudo, Calzo, bluffing, stack risk, personality posture, and some table-dice exposure.</w:t>
      </w:r>
    </w:p>
    <w:p>
      <w:pPr>
        <w:keepLines/>
        <w:spacing w:after="100"/>
        <w:widowControl/>
      </w:pPr>
      <w:r>
        <w:rPr>
          <w:rFonts w:ascii="Calibri" w:hAnsi="Calibri"/>
          <w:b/>
          <w:color w:val="B8872A"/>
          <w:sz w:val="18"/>
        </w:rPr>
        <w:t xml:space="preserve">EXPERIMENTAL  </w:t>
      </w:r>
      <w:r>
        <w:rPr>
          <w:rFonts w:ascii="Calibri" w:hAnsi="Calibri"/>
          <w:b/>
          <w:color w:val="20243A"/>
          <w:sz w:val="22"/>
        </w:rPr>
        <w:t>Public-history opponent adjustment</w:t>
      </w:r>
      <w:r>
        <w:rPr>
          <w:rFonts w:ascii="Calibri" w:hAnsi="Calibri"/>
          <w:color w:val="20243A"/>
          <w:sz w:val="21"/>
        </w:rPr>
        <w:t xml:space="preserve"> — Uses revealed public outcomes with a strongly shrunk reliability estimate; implementation semantics need audit.</w:t>
      </w:r>
    </w:p>
    <w:p>
      <w:pPr>
        <w:keepLines/>
        <w:spacing w:after="100"/>
        <w:widowControl/>
      </w:pPr>
      <w:r>
        <w:rPr>
          <w:rFonts w:ascii="Calibri" w:hAnsi="Calibri"/>
          <w:b/>
          <w:color w:val="B8872A"/>
          <w:sz w:val="18"/>
        </w:rPr>
        <w:t xml:space="preserve">EXPERIMENTAL  </w:t>
      </w:r>
      <w:r>
        <w:rPr>
          <w:rFonts w:ascii="Calibri" w:hAnsi="Calibri"/>
          <w:b/>
          <w:color w:val="20243A"/>
          <w:sz w:val="22"/>
        </w:rPr>
        <w:t>Evolutionary parameter learning</w:t>
      </w:r>
      <w:r>
        <w:rPr>
          <w:rFonts w:ascii="Calibri" w:hAnsi="Calibri"/>
          <w:color w:val="20243A"/>
          <w:sz w:val="21"/>
        </w:rPr>
        <w:t xml:space="preserve"> — Runs in a browser worker and archives champions, but does not promote them to the live bot.</w:t>
      </w:r>
    </w:p>
    <w:p>
      <w:pPr>
        <w:keepLines/>
        <w:spacing w:after="100"/>
        <w:widowControl/>
      </w:pPr>
      <w:r>
        <w:rPr>
          <w:rFonts w:ascii="Calibri" w:hAnsi="Calibri"/>
          <w:b/>
          <w:color w:val="A43A48"/>
          <w:sz w:val="18"/>
        </w:rPr>
        <w:t xml:space="preserve">NOT BUILT  </w:t>
      </w:r>
      <w:r>
        <w:rPr>
          <w:rFonts w:ascii="Calibri" w:hAnsi="Calibri"/>
          <w:b/>
          <w:color w:val="20243A"/>
          <w:sz w:val="22"/>
        </w:rPr>
        <w:t>Information-set search or neural policy</w:t>
      </w:r>
      <w:r>
        <w:rPr>
          <w:rFonts w:ascii="Calibri" w:hAnsi="Calibri"/>
          <w:color w:val="20243A"/>
          <w:sz w:val="21"/>
        </w:rPr>
        <w:t xml:space="preserve"> — No MCTS, CFR-style learner, imitation model, or reinforcement-learning policy is active.</w:t>
      </w:r>
    </w:p>
    <w:p>
      <w:pPr>
        <w:keepLines/>
        <w:spacing w:before="80" w:after="200" w:line="288" w:lineRule="auto"/>
        <w:shd w:fill="EAF6F5"/>
        <w:pBdr>
          <w:top w:val="single" w:sz="8" w:space="6" w:color="278F88"/>
          <w:left w:val="single" w:sz="8" w:space="6" w:color="278F88"/>
          <w:bottom w:val="single" w:sz="8" w:space="6" w:color="278F88"/>
          <w:right w:val="single" w:sz="8" w:space="6" w:color="278F88"/>
        </w:pBdr>
        <w:widowControl/>
      </w:pPr>
      <w:r>
        <w:rPr>
          <w:rFonts w:ascii="Calibri" w:hAnsi="Calibri"/>
          <w:b/>
          <w:color w:val="278F88"/>
          <w:sz w:val="17"/>
        </w:rPr>
        <w:t>PRACTICAL SUMMARY</w:t>
      </w:r>
      <w:r>
        <w:br/>
      </w:r>
      <w:r>
        <w:rPr>
          <w:rFonts w:ascii="Calibri" w:hAnsi="Calibri"/>
          <w:color w:val="20243A"/>
          <w:sz w:val="21"/>
        </w:rPr>
        <w:t>The current machine player is a competent, interpretable heuristic—not a trained neural agent. Conservative-style play remains the strongest measured general baseline, while learned candidates are research artifacts.</w:t>
      </w:r>
    </w:p>
    <w:p>
      <w:pPr>
        <w:pStyle w:val="Heading1"/>
        <w:widowControl/>
      </w:pPr>
      <w:r>
        <w:t>15. Information boundary</w:t>
      </w:r>
    </w:p>
    <w:p>
      <w:pPr>
        <w:widowControl/>
      </w:pPr>
      <w:r>
        <w:rPr>
          <w:rFonts w:ascii="Calibri" w:hAnsi="Calibri"/>
          <w:i w:val="0"/>
        </w:rPr>
        <w:t>The bot is deliberately constrained to the same information a human in its seat could legally know.</w:t>
      </w:r>
    </w:p>
    <w:p>
      <w:pPr>
        <w:keepLines/>
        <w:numPr>
          <w:ilvl w:val="0"/>
          <w:numId w:val="24"/>
        </w:numPr>
        <w:spacing w:after="80" w:line="300" w:lineRule="auto"/>
        <w:ind w:left="540" w:hanging="271"/>
        <w:widowControl/>
      </w:pPr>
      <w:r>
        <w:rPr>
          <w:rFonts w:ascii="Calibri" w:hAnsi="Calibri"/>
          <w:b/>
        </w:rPr>
        <w:t xml:space="preserve">Receives: </w:t>
      </w:r>
      <w:r>
        <w:rPr>
          <w:rFonts w:ascii="Calibri" w:hAnsi="Calibri"/>
        </w:rPr>
        <w:t>public identities, seat order, dice counts, active status, round, current actor, current bid and bidder, Palo Fijo state, public table dice, and public action/reveal history.</w:t>
      </w:r>
    </w:p>
    <w:p>
      <w:pPr>
        <w:keepLines/>
        <w:numPr>
          <w:ilvl w:val="0"/>
          <w:numId w:val="24"/>
        </w:numPr>
        <w:spacing w:after="80" w:line="300" w:lineRule="auto"/>
        <w:ind w:left="540" w:hanging="271"/>
        <w:widowControl/>
      </w:pPr>
      <w:r>
        <w:rPr>
          <w:rFonts w:ascii="Calibri" w:hAnsi="Calibri"/>
          <w:b/>
        </w:rPr>
        <w:t xml:space="preserve">Own hand in normal rounds: </w:t>
      </w:r>
      <w:r>
        <w:rPr>
          <w:rFonts w:ascii="Calibri" w:hAnsi="Calibri"/>
        </w:rPr>
        <w:t>available only to that bot.</w:t>
      </w:r>
    </w:p>
    <w:p>
      <w:pPr>
        <w:keepLines/>
        <w:numPr>
          <w:ilvl w:val="0"/>
          <w:numId w:val="24"/>
        </w:numPr>
        <w:spacing w:after="80" w:line="300" w:lineRule="auto"/>
        <w:ind w:left="540" w:hanging="271"/>
        <w:widowControl/>
      </w:pPr>
      <w:r>
        <w:rPr>
          <w:rFonts w:ascii="Calibri" w:hAnsi="Calibri"/>
          <w:b/>
        </w:rPr>
        <w:t xml:space="preserve">Own hand in blind Palo Fijo: </w:t>
      </w:r>
      <w:r>
        <w:rPr>
          <w:rFonts w:ascii="Calibri" w:hAnsi="Calibri"/>
        </w:rPr>
        <w:t>available only when the bot has exactly one die; otherwise absent.</w:t>
      </w:r>
    </w:p>
    <w:p>
      <w:pPr>
        <w:keepLines/>
        <w:numPr>
          <w:ilvl w:val="0"/>
          <w:numId w:val="24"/>
        </w:numPr>
        <w:spacing w:after="80" w:line="300" w:lineRule="auto"/>
        <w:ind w:left="540" w:hanging="271"/>
        <w:widowControl/>
      </w:pPr>
      <w:r>
        <w:rPr>
          <w:rFonts w:ascii="Calibri" w:hAnsi="Calibri"/>
          <w:b/>
        </w:rPr>
        <w:t xml:space="preserve">Legal actions: </w:t>
      </w:r>
      <w:r>
        <w:rPr>
          <w:rFonts w:ascii="Calibri" w:hAnsi="Calibri"/>
        </w:rPr>
        <w:t>supplied by the engine; the bot selects from that list and the engine validates the result.</w:t>
      </w:r>
    </w:p>
    <w:p>
      <w:pPr>
        <w:keepLines/>
        <w:numPr>
          <w:ilvl w:val="0"/>
          <w:numId w:val="24"/>
        </w:numPr>
        <w:spacing w:after="80" w:line="300" w:lineRule="auto"/>
        <w:ind w:left="540" w:hanging="271"/>
        <w:widowControl/>
      </w:pPr>
      <w:r>
        <w:rPr>
          <w:rFonts w:ascii="Calibri" w:hAnsi="Calibri"/>
          <w:b/>
        </w:rPr>
        <w:t xml:space="preserve">Never receives: </w:t>
      </w:r>
      <w:r>
        <w:rPr>
          <w:rFonts w:ascii="Calibri" w:hAnsi="Calibri"/>
        </w:rPr>
        <w:t>authoritative hidden state, opponent hands, Admin testing view, dice random-generator state, or unrevealed future outcomes.</w:t>
      </w:r>
    </w:p>
    <w:p>
      <w:pPr>
        <w:widowControl/>
      </w:pPr>
      <w:r>
        <w:rPr>
          <w:rFonts w:ascii="Calibri" w:hAnsi="Calibri"/>
          <w:i w:val="0"/>
        </w:rPr>
        <w:t>Decision telemetry is built from the exact restricted observation used for the move. Revealed hands are logged separately after a challenge, when they have become public evidence.</w:t>
      </w:r>
    </w:p>
    <w:p>
      <w:pPr>
        <w:pStyle w:val="Heading1"/>
        <w:widowControl/>
      </w:pPr>
      <w:r>
        <w:t>16. Decision model</w:t>
      </w:r>
    </w:p>
    <w:p>
      <w:pPr>
        <w:pStyle w:val="Heading2"/>
        <w:widowControl/>
      </w:pPr>
      <w:r>
        <w:t>16.1 Exact independent-dice probabilities</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3300"/>
        <w:gridCol w:w="2300"/>
        <w:gridCol w:w="3760"/>
      </w:tblGrid>
      <w:tr>
        <w:trPr>
          <w:cantSplit/>
          <w:tblHeader w:val="true"/>
          <w:cantSplit/>
        </w:trPr>
        <w:tc>
          <w:tcPr>
            <w:tcW w:type="dxa" w:w="3300"/>
            <w:tcMar>
              <w:top w:w="100" w:type="dxa"/>
              <w:start w:w="120" w:type="dxa"/>
              <w:bottom w:w="100" w:type="dxa"/>
              <w:end w:w="120" w:type="dxa"/>
            </w:tcMar>
            <w:vAlign w:val="center"/>
            <w:shd w:fill="3D3A78"/>
          </w:tcPr>
          <w:p>
            <w:pPr>
              <w:spacing w:after="0"/>
              <w:jc w:val="left"/>
            </w:pPr>
            <w:r>
              <w:rPr>
                <w:rFonts w:ascii="Calibri" w:hAnsi="Calibri"/>
                <w:b/>
                <w:color w:val="FFFFFF"/>
                <w:sz w:val="18"/>
              </w:rPr>
              <w:t>Situation</w:t>
            </w:r>
          </w:p>
        </w:tc>
        <w:tc>
          <w:tcPr>
            <w:tcW w:type="dxa" w:w="2300"/>
            <w:tcMar>
              <w:top w:w="100" w:type="dxa"/>
              <w:start w:w="120" w:type="dxa"/>
              <w:bottom w:w="100" w:type="dxa"/>
              <w:end w:w="120" w:type="dxa"/>
            </w:tcMar>
            <w:vAlign w:val="center"/>
            <w:shd w:fill="3D3A78"/>
          </w:tcPr>
          <w:p>
            <w:pPr>
              <w:spacing w:after="0"/>
              <w:jc w:val="left"/>
            </w:pPr>
            <w:r>
              <w:rPr>
                <w:rFonts w:ascii="Calibri" w:hAnsi="Calibri"/>
                <w:b/>
                <w:color w:val="FFFFFF"/>
                <w:sz w:val="18"/>
              </w:rPr>
              <w:t>Unknown-die probability</w:t>
            </w:r>
          </w:p>
        </w:tc>
        <w:tc>
          <w:tcPr>
            <w:tcW w:type="dxa" w:w="3760"/>
            <w:tcMar>
              <w:top w:w="100" w:type="dxa"/>
              <w:start w:w="120" w:type="dxa"/>
              <w:bottom w:w="100" w:type="dxa"/>
              <w:end w:w="120" w:type="dxa"/>
            </w:tcMar>
            <w:vAlign w:val="center"/>
            <w:shd w:fill="3D3A78"/>
          </w:tcPr>
          <w:p>
            <w:pPr>
              <w:spacing w:after="0"/>
              <w:jc w:val="left"/>
            </w:pPr>
            <w:r>
              <w:rPr>
                <w:rFonts w:ascii="Calibri" w:hAnsi="Calibri"/>
                <w:b/>
                <w:color w:val="FFFFFF"/>
                <w:sz w:val="18"/>
              </w:rPr>
              <w:t>Known qualifiers</w:t>
            </w:r>
          </w:p>
        </w:tc>
      </w:tr>
      <w:tr>
        <w:trPr>
          <w:cantSplit/>
        </w:trPr>
        <w:tc>
          <w:tcPr>
            <w:tcW w:type="dxa" w:w="3300"/>
            <w:tcMar>
              <w:top w:w="100" w:type="dxa"/>
              <w:start w:w="120" w:type="dxa"/>
              <w:bottom w:w="100" w:type="dxa"/>
              <w:end w:w="120" w:type="dxa"/>
            </w:tcMar>
            <w:vAlign w:val="center"/>
          </w:tcPr>
          <w:p>
            <w:pPr>
              <w:spacing w:after="0"/>
            </w:pPr>
            <w:r>
              <w:rPr>
                <w:rFonts w:ascii="Calibri" w:hAnsi="Calibri"/>
                <w:b w:val="0"/>
                <w:color w:val="20243A"/>
                <w:sz w:val="18"/>
              </w:rPr>
              <w:t>Normal bid on Dones–Sambas</w:t>
            </w:r>
          </w:p>
        </w:tc>
        <w:tc>
          <w:tcPr>
            <w:tcW w:type="dxa" w:w="2300"/>
            <w:tcMar>
              <w:top w:w="100" w:type="dxa"/>
              <w:start w:w="120" w:type="dxa"/>
              <w:bottom w:w="100" w:type="dxa"/>
              <w:end w:w="120" w:type="dxa"/>
            </w:tcMar>
            <w:vAlign w:val="center"/>
          </w:tcPr>
          <w:p>
            <w:pPr>
              <w:spacing w:after="0"/>
            </w:pPr>
            <w:r>
              <w:rPr>
                <w:rFonts w:ascii="Calibri" w:hAnsi="Calibri"/>
                <w:b w:val="0"/>
                <w:color w:val="20243A"/>
                <w:sz w:val="18"/>
              </w:rPr>
              <w:t>2/6</w:t>
            </w:r>
          </w:p>
        </w:tc>
        <w:tc>
          <w:tcPr>
            <w:tcW w:type="dxa" w:w="3760"/>
            <w:tcMar>
              <w:top w:w="100" w:type="dxa"/>
              <w:start w:w="120" w:type="dxa"/>
              <w:bottom w:w="100" w:type="dxa"/>
              <w:end w:w="120" w:type="dxa"/>
            </w:tcMar>
            <w:vAlign w:val="center"/>
          </w:tcPr>
          <w:p>
            <w:pPr>
              <w:spacing w:after="0"/>
            </w:pPr>
            <w:r>
              <w:rPr>
                <w:rFonts w:ascii="Calibri" w:hAnsi="Calibri"/>
                <w:b w:val="0"/>
                <w:color w:val="20243A"/>
                <w:sz w:val="18"/>
              </w:rPr>
              <w:t>Visible matching dice plus visible Aces</w:t>
            </w:r>
          </w:p>
        </w:tc>
      </w:tr>
      <w:tr>
        <w:trPr>
          <w:cantSplit/>
        </w:trPr>
        <w:tc>
          <w:tcPr>
            <w:tcW w:type="dxa" w:w="3300"/>
            <w:shd w:fill="F3F3F9"/>
            <w:tcMar>
              <w:top w:w="100" w:type="dxa"/>
              <w:start w:w="120" w:type="dxa"/>
              <w:bottom w:w="100" w:type="dxa"/>
              <w:end w:w="120" w:type="dxa"/>
            </w:tcMar>
            <w:vAlign w:val="center"/>
          </w:tcPr>
          <w:p>
            <w:pPr>
              <w:spacing w:after="0"/>
            </w:pPr>
            <w:r>
              <w:rPr>
                <w:rFonts w:ascii="Calibri" w:hAnsi="Calibri"/>
                <w:b w:val="0"/>
                <w:color w:val="20243A"/>
                <w:sz w:val="18"/>
              </w:rPr>
              <w:t>Normal bid on Aces</w:t>
            </w:r>
          </w:p>
        </w:tc>
        <w:tc>
          <w:tcPr>
            <w:tcW w:type="dxa" w:w="2300"/>
            <w:shd w:fill="F3F3F9"/>
            <w:tcMar>
              <w:top w:w="100" w:type="dxa"/>
              <w:start w:w="120" w:type="dxa"/>
              <w:bottom w:w="100" w:type="dxa"/>
              <w:end w:w="120" w:type="dxa"/>
            </w:tcMar>
            <w:vAlign w:val="center"/>
          </w:tcPr>
          <w:p>
            <w:pPr>
              <w:spacing w:after="0"/>
            </w:pPr>
            <w:r>
              <w:rPr>
                <w:rFonts w:ascii="Calibri" w:hAnsi="Calibri"/>
                <w:b w:val="0"/>
                <w:color w:val="20243A"/>
                <w:sz w:val="18"/>
              </w:rPr>
              <w:t>1/6</w:t>
            </w:r>
          </w:p>
        </w:tc>
        <w:tc>
          <w:tcPr>
            <w:tcW w:type="dxa" w:w="3760"/>
            <w:shd w:fill="F3F3F9"/>
            <w:tcMar>
              <w:top w:w="100" w:type="dxa"/>
              <w:start w:w="120" w:type="dxa"/>
              <w:bottom w:w="100" w:type="dxa"/>
              <w:end w:w="120" w:type="dxa"/>
            </w:tcMar>
            <w:vAlign w:val="center"/>
          </w:tcPr>
          <w:p>
            <w:pPr>
              <w:spacing w:after="0"/>
            </w:pPr>
            <w:r>
              <w:rPr>
                <w:rFonts w:ascii="Calibri" w:hAnsi="Calibri"/>
                <w:b w:val="0"/>
                <w:color w:val="20243A"/>
                <w:sz w:val="18"/>
              </w:rPr>
              <w:t>Visible Aces only</w:t>
            </w:r>
          </w:p>
        </w:tc>
      </w:tr>
      <w:tr>
        <w:trPr>
          <w:cantSplit/>
        </w:trPr>
        <w:tc>
          <w:tcPr>
            <w:tcW w:type="dxa" w:w="3300"/>
            <w:tcMar>
              <w:top w:w="100" w:type="dxa"/>
              <w:start w:w="120" w:type="dxa"/>
              <w:bottom w:w="100" w:type="dxa"/>
              <w:end w:w="120" w:type="dxa"/>
            </w:tcMar>
            <w:vAlign w:val="center"/>
          </w:tcPr>
          <w:p>
            <w:pPr>
              <w:spacing w:after="0"/>
            </w:pPr>
            <w:r>
              <w:rPr>
                <w:rFonts w:ascii="Calibri" w:hAnsi="Calibri"/>
                <w:b w:val="0"/>
                <w:color w:val="20243A"/>
                <w:sz w:val="18"/>
              </w:rPr>
              <w:t>Palo Fijo, any denomination</w:t>
            </w:r>
          </w:p>
        </w:tc>
        <w:tc>
          <w:tcPr>
            <w:tcW w:type="dxa" w:w="2300"/>
            <w:tcMar>
              <w:top w:w="100" w:type="dxa"/>
              <w:start w:w="120" w:type="dxa"/>
              <w:bottom w:w="100" w:type="dxa"/>
              <w:end w:w="120" w:type="dxa"/>
            </w:tcMar>
            <w:vAlign w:val="center"/>
          </w:tcPr>
          <w:p>
            <w:pPr>
              <w:spacing w:after="0"/>
            </w:pPr>
            <w:r>
              <w:rPr>
                <w:rFonts w:ascii="Calibri" w:hAnsi="Calibri"/>
                <w:b w:val="0"/>
                <w:color w:val="20243A"/>
                <w:sz w:val="18"/>
              </w:rPr>
              <w:t>1/6</w:t>
            </w:r>
          </w:p>
        </w:tc>
        <w:tc>
          <w:tcPr>
            <w:tcW w:type="dxa" w:w="3760"/>
            <w:tcMar>
              <w:top w:w="100" w:type="dxa"/>
              <w:start w:w="120" w:type="dxa"/>
              <w:bottom w:w="100" w:type="dxa"/>
              <w:end w:w="120" w:type="dxa"/>
            </w:tcMar>
            <w:vAlign w:val="center"/>
          </w:tcPr>
          <w:p>
            <w:pPr>
              <w:spacing w:after="0"/>
            </w:pPr>
            <w:r>
              <w:rPr>
                <w:rFonts w:ascii="Calibri" w:hAnsi="Calibri"/>
                <w:b w:val="0"/>
                <w:color w:val="20243A"/>
                <w:sz w:val="18"/>
              </w:rPr>
              <w:t>Visible exact matches only</w:t>
            </w:r>
          </w:p>
        </w:tc>
      </w:tr>
    </w:tbl>
    <w:p>
      <w:pPr>
        <w:spacing w:after="40"/>
        <w:widowControl/>
      </w:pPr>
    </w:p>
    <w:p>
      <w:pPr>
        <w:widowControl/>
      </w:pPr>
      <w:r>
        <w:rPr>
          <w:rFonts w:ascii="Calibri" w:hAnsi="Calibri"/>
          <w:i w:val="0"/>
        </w:rPr>
        <w:t>For each relevant bid, the bot computes P(total ≥ quantity) and P(total = quantity) with exact binomial functions. In blind Palo Fijo, even the bot’s own hidden dice remain in the unknown pool.</w:t>
      </w:r>
    </w:p>
    <w:p>
      <w:pPr>
        <w:pStyle w:val="Heading2"/>
        <w:widowControl/>
      </w:pPr>
      <w:r>
        <w:t>16.2 Choosing Dudo, Calzo, or a bid</w:t>
      </w:r>
    </w:p>
    <w:p>
      <w:pPr>
        <w:keepLines/>
        <w:numPr>
          <w:ilvl w:val="0"/>
          <w:numId w:val="25"/>
        </w:numPr>
        <w:spacing w:after="80" w:line="300" w:lineRule="auto"/>
        <w:ind w:left="540" w:hanging="271"/>
        <w:widowControl/>
      </w:pPr>
      <w:r>
        <w:rPr>
          <w:rFonts w:ascii="Calibri" w:hAnsi="Calibri"/>
          <w:b/>
        </w:rPr>
        <w:t xml:space="preserve">Dudo: </w:t>
      </w:r>
      <w:r>
        <w:rPr>
          <w:rFonts w:ascii="Calibri" w:hAnsi="Calibri"/>
        </w:rPr>
        <w:t>estimates the probability that the current bid is unsupported, then applies higher caution when the bot has only one or two dice and considers the bidder’s remaining dice.</w:t>
      </w:r>
    </w:p>
    <w:p>
      <w:pPr>
        <w:keepLines/>
        <w:numPr>
          <w:ilvl w:val="0"/>
          <w:numId w:val="25"/>
        </w:numPr>
        <w:spacing w:after="80" w:line="300" w:lineRule="auto"/>
        <w:ind w:left="540" w:hanging="271"/>
        <w:widowControl/>
      </w:pPr>
      <w:r>
        <w:rPr>
          <w:rFonts w:ascii="Calibri" w:hAnsi="Calibri"/>
          <w:b/>
        </w:rPr>
        <w:t xml:space="preserve">Calzo: </w:t>
      </w:r>
      <w:r>
        <w:rPr>
          <w:rFonts w:ascii="Calibri" w:hAnsi="Calibri"/>
        </w:rPr>
        <w:t>uses exact probability, the one-die reward cap, the two-die loss, and extra caution near elimination. This makes Calzo deliberately rare.</w:t>
      </w:r>
    </w:p>
    <w:p>
      <w:pPr>
        <w:keepLines/>
        <w:numPr>
          <w:ilvl w:val="0"/>
          <w:numId w:val="25"/>
        </w:numPr>
        <w:spacing w:after="80" w:line="300" w:lineRule="auto"/>
        <w:ind w:left="540" w:hanging="271"/>
        <w:widowControl/>
      </w:pPr>
      <w:r>
        <w:rPr>
          <w:rFonts w:ascii="Calibri" w:hAnsi="Calibri"/>
          <w:b/>
        </w:rPr>
        <w:t xml:space="preserve">Bids: </w:t>
      </w:r>
      <w:r>
        <w:rPr>
          <w:rFonts w:ascii="Calibri" w:hAnsi="Calibri"/>
        </w:rPr>
        <w:t>scores all legal bids by support probability, closeness to a target confidence, quantity pressure, and preference for denominations already visible in the bot’s hand.</w:t>
      </w:r>
    </w:p>
    <w:p>
      <w:pPr>
        <w:keepLines/>
        <w:numPr>
          <w:ilvl w:val="0"/>
          <w:numId w:val="25"/>
        </w:numPr>
        <w:spacing w:after="80" w:line="300" w:lineRule="auto"/>
        <w:ind w:left="540" w:hanging="271"/>
        <w:widowControl/>
      </w:pPr>
      <w:r>
        <w:rPr>
          <w:rFonts w:ascii="Calibri" w:hAnsi="Calibri"/>
          <w:b/>
        </w:rPr>
        <w:t xml:space="preserve">Controlled bluffing: </w:t>
      </w:r>
      <w:r>
        <w:rPr>
          <w:rFonts w:ascii="Calibri" w:hAnsi="Calibri"/>
        </w:rPr>
        <w:t>may select a plausible lower-confidence bid at a bounded rate; the choice is randomized among near-equal candidates.</w:t>
      </w:r>
    </w:p>
    <w:p>
      <w:pPr>
        <w:keepLines/>
        <w:numPr>
          <w:ilvl w:val="0"/>
          <w:numId w:val="25"/>
        </w:numPr>
        <w:spacing w:after="80" w:line="300" w:lineRule="auto"/>
        <w:ind w:left="540" w:hanging="271"/>
        <w:widowControl/>
      </w:pPr>
      <w:r>
        <w:rPr>
          <w:rFonts w:ascii="Calibri" w:hAnsi="Calibri"/>
          <w:b/>
        </w:rPr>
        <w:t xml:space="preserve">Posture: </w:t>
      </w:r>
      <w:r>
        <w:rPr>
          <w:rFonts w:ascii="Calibri" w:hAnsi="Calibri"/>
        </w:rPr>
        <w:t>a stable identity hash creates pressure, adaptive, or careful tendencies, then game state can override personality. A trailing stack presses more; a short stack or leader becomes more cautious.</w:t>
      </w:r>
    </w:p>
    <w:p>
      <w:pPr>
        <w:keepLines/>
        <w:numPr>
          <w:ilvl w:val="0"/>
          <w:numId w:val="25"/>
        </w:numPr>
        <w:spacing w:after="80" w:line="300" w:lineRule="auto"/>
        <w:ind w:left="540" w:hanging="271"/>
        <w:widowControl/>
      </w:pPr>
      <w:r>
        <w:rPr>
          <w:rFonts w:ascii="Calibri" w:hAnsi="Calibri"/>
          <w:b/>
        </w:rPr>
        <w:t xml:space="preserve">Table dice: </w:t>
      </w:r>
      <w:r>
        <w:rPr>
          <w:rFonts w:ascii="Calibri" w:hAnsi="Calibri"/>
        </w:rPr>
        <w:t>when legal, the policy may expose one or two qualifying dice if projected support improves enough to justify the information cost and reroll risk.</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4300"/>
        <w:gridCol w:w="5060"/>
      </w:tblGrid>
      <w:tr>
        <w:trPr>
          <w:cantSplit/>
          <w:tblHeader w:val="true"/>
          <w:cantSplit/>
        </w:trPr>
        <w:tc>
          <w:tcPr>
            <w:tcW w:type="dxa" w:w="4300"/>
            <w:tcMar>
              <w:top w:w="100" w:type="dxa"/>
              <w:start w:w="120" w:type="dxa"/>
              <w:bottom w:w="100" w:type="dxa"/>
              <w:end w:w="120" w:type="dxa"/>
            </w:tcMar>
            <w:vAlign w:val="center"/>
            <w:shd w:fill="3D3A78"/>
          </w:tcPr>
          <w:p>
            <w:pPr>
              <w:spacing w:after="0"/>
              <w:jc w:val="left"/>
            </w:pPr>
            <w:r>
              <w:rPr>
                <w:rFonts w:ascii="Calibri" w:hAnsi="Calibri"/>
                <w:b/>
                <w:color w:val="FFFFFF"/>
                <w:sz w:val="19"/>
              </w:rPr>
              <w:t>Default parameter</w:t>
            </w:r>
          </w:p>
        </w:tc>
        <w:tc>
          <w:tcPr>
            <w:tcW w:type="dxa" w:w="5060"/>
            <w:tcMar>
              <w:top w:w="100" w:type="dxa"/>
              <w:start w:w="120" w:type="dxa"/>
              <w:bottom w:w="100" w:type="dxa"/>
              <w:end w:w="120" w:type="dxa"/>
            </w:tcMar>
            <w:vAlign w:val="center"/>
            <w:shd w:fill="3D3A78"/>
          </w:tcPr>
          <w:p>
            <w:pPr>
              <w:spacing w:after="0"/>
              <w:jc w:val="left"/>
            </w:pPr>
            <w:r>
              <w:rPr>
                <w:rFonts w:ascii="Calibri" w:hAnsi="Calibri"/>
                <w:b/>
                <w:color w:val="FFFFFF"/>
                <w:sz w:val="19"/>
              </w:rPr>
              <w:t>Current default</w:t>
            </w:r>
          </w:p>
        </w:tc>
      </w:tr>
      <w:tr>
        <w:trPr>
          <w:cantSplit/>
        </w:trPr>
        <w:tc>
          <w:tcPr>
            <w:tcW w:type="dxa" w:w="4300"/>
            <w:tcMar>
              <w:top w:w="100" w:type="dxa"/>
              <w:start w:w="120" w:type="dxa"/>
              <w:bottom w:w="100" w:type="dxa"/>
              <w:end w:w="120" w:type="dxa"/>
            </w:tcMar>
            <w:vAlign w:val="center"/>
          </w:tcPr>
          <w:p>
            <w:pPr>
              <w:spacing w:after="0"/>
            </w:pPr>
            <w:r>
              <w:rPr>
                <w:rFonts w:ascii="Calibri" w:hAnsi="Calibri"/>
                <w:b/>
                <w:color w:val="20243A"/>
                <w:sz w:val="19"/>
              </w:rPr>
              <w:t>Dudo threshold</w:t>
            </w:r>
          </w:p>
        </w:tc>
        <w:tc>
          <w:tcPr>
            <w:tcW w:type="dxa" w:w="5060"/>
            <w:tcMar>
              <w:top w:w="100" w:type="dxa"/>
              <w:start w:w="120" w:type="dxa"/>
              <w:bottom w:w="100" w:type="dxa"/>
              <w:end w:w="120" w:type="dxa"/>
            </w:tcMar>
            <w:vAlign w:val="center"/>
          </w:tcPr>
          <w:p>
            <w:pPr>
              <w:spacing w:after="0"/>
            </w:pPr>
            <w:r>
              <w:rPr>
                <w:rFonts w:ascii="Calibri" w:hAnsi="Calibri"/>
                <w:b w:val="0"/>
                <w:color w:val="20243A"/>
                <w:sz w:val="19"/>
              </w:rPr>
              <w:t>0.52</w:t>
            </w:r>
          </w:p>
        </w:tc>
      </w:tr>
      <w:tr>
        <w:trPr>
          <w:cantSplit/>
        </w:trPr>
        <w:tc>
          <w:tcPr>
            <w:tcW w:type="dxa" w:w="4300"/>
            <w:shd w:fill="F3F3F9"/>
            <w:tcMar>
              <w:top w:w="100" w:type="dxa"/>
              <w:start w:w="120" w:type="dxa"/>
              <w:bottom w:w="100" w:type="dxa"/>
              <w:end w:w="120" w:type="dxa"/>
            </w:tcMar>
            <w:vAlign w:val="center"/>
          </w:tcPr>
          <w:p>
            <w:pPr>
              <w:spacing w:after="0"/>
            </w:pPr>
            <w:r>
              <w:rPr>
                <w:rFonts w:ascii="Calibri" w:hAnsi="Calibri"/>
                <w:b/>
                <w:color w:val="20243A"/>
                <w:sz w:val="19"/>
              </w:rPr>
              <w:t>Calzo threshold</w:t>
            </w:r>
          </w:p>
        </w:tc>
        <w:tc>
          <w:tcPr>
            <w:tcW w:type="dxa" w:w="5060"/>
            <w:shd w:fill="F3F3F9"/>
            <w:tcMar>
              <w:top w:w="100" w:type="dxa"/>
              <w:start w:w="120" w:type="dxa"/>
              <w:bottom w:w="100" w:type="dxa"/>
              <w:end w:w="120" w:type="dxa"/>
            </w:tcMar>
            <w:vAlign w:val="center"/>
          </w:tcPr>
          <w:p>
            <w:pPr>
              <w:spacing w:after="0"/>
            </w:pPr>
            <w:r>
              <w:rPr>
                <w:rFonts w:ascii="Calibri" w:hAnsi="Calibri"/>
                <w:b w:val="0"/>
                <w:color w:val="20243A"/>
                <w:sz w:val="19"/>
              </w:rPr>
              <w:t>0.72</w:t>
            </w:r>
          </w:p>
        </w:tc>
      </w:tr>
      <w:tr>
        <w:trPr>
          <w:cantSplit/>
        </w:trPr>
        <w:tc>
          <w:tcPr>
            <w:tcW w:type="dxa" w:w="4300"/>
            <w:tcMar>
              <w:top w:w="100" w:type="dxa"/>
              <w:start w:w="120" w:type="dxa"/>
              <w:bottom w:w="100" w:type="dxa"/>
              <w:end w:w="120" w:type="dxa"/>
            </w:tcMar>
            <w:vAlign w:val="center"/>
          </w:tcPr>
          <w:p>
            <w:pPr>
              <w:spacing w:after="0"/>
            </w:pPr>
            <w:r>
              <w:rPr>
                <w:rFonts w:ascii="Calibri" w:hAnsi="Calibri"/>
                <w:b/>
                <w:color w:val="20243A"/>
                <w:sz w:val="19"/>
              </w:rPr>
              <w:t>Target bid confidence</w:t>
            </w:r>
          </w:p>
        </w:tc>
        <w:tc>
          <w:tcPr>
            <w:tcW w:type="dxa" w:w="5060"/>
            <w:tcMar>
              <w:top w:w="100" w:type="dxa"/>
              <w:start w:w="120" w:type="dxa"/>
              <w:bottom w:w="100" w:type="dxa"/>
              <w:end w:w="120" w:type="dxa"/>
            </w:tcMar>
            <w:vAlign w:val="center"/>
          </w:tcPr>
          <w:p>
            <w:pPr>
              <w:spacing w:after="0"/>
            </w:pPr>
            <w:r>
              <w:rPr>
                <w:rFonts w:ascii="Calibri" w:hAnsi="Calibri"/>
                <w:b w:val="0"/>
                <w:color w:val="20243A"/>
                <w:sz w:val="19"/>
              </w:rPr>
              <w:t>0.62</w:t>
            </w:r>
          </w:p>
        </w:tc>
      </w:tr>
      <w:tr>
        <w:trPr>
          <w:cantSplit/>
        </w:trPr>
        <w:tc>
          <w:tcPr>
            <w:tcW w:type="dxa" w:w="4300"/>
            <w:shd w:fill="F3F3F9"/>
            <w:tcMar>
              <w:top w:w="100" w:type="dxa"/>
              <w:start w:w="120" w:type="dxa"/>
              <w:bottom w:w="100" w:type="dxa"/>
              <w:end w:w="120" w:type="dxa"/>
            </w:tcMar>
            <w:vAlign w:val="center"/>
          </w:tcPr>
          <w:p>
            <w:pPr>
              <w:spacing w:after="0"/>
            </w:pPr>
            <w:r>
              <w:rPr>
                <w:rFonts w:ascii="Calibri" w:hAnsi="Calibri"/>
                <w:b/>
                <w:color w:val="20243A"/>
                <w:sz w:val="19"/>
              </w:rPr>
              <w:t>Bluff rate</w:t>
            </w:r>
          </w:p>
        </w:tc>
        <w:tc>
          <w:tcPr>
            <w:tcW w:type="dxa" w:w="5060"/>
            <w:shd w:fill="F3F3F9"/>
            <w:tcMar>
              <w:top w:w="100" w:type="dxa"/>
              <w:start w:w="120" w:type="dxa"/>
              <w:bottom w:w="100" w:type="dxa"/>
              <w:end w:w="120" w:type="dxa"/>
            </w:tcMar>
            <w:vAlign w:val="center"/>
          </w:tcPr>
          <w:p>
            <w:pPr>
              <w:spacing w:after="0"/>
            </w:pPr>
            <w:r>
              <w:rPr>
                <w:rFonts w:ascii="Calibri" w:hAnsi="Calibri"/>
                <w:b w:val="0"/>
                <w:color w:val="20243A"/>
                <w:sz w:val="19"/>
              </w:rPr>
              <w:t>0.06</w:t>
            </w:r>
          </w:p>
        </w:tc>
      </w:tr>
      <w:tr>
        <w:trPr>
          <w:cantSplit/>
        </w:trPr>
        <w:tc>
          <w:tcPr>
            <w:tcW w:type="dxa" w:w="4300"/>
            <w:tcMar>
              <w:top w:w="100" w:type="dxa"/>
              <w:start w:w="120" w:type="dxa"/>
              <w:bottom w:w="100" w:type="dxa"/>
              <w:end w:w="120" w:type="dxa"/>
            </w:tcMar>
            <w:vAlign w:val="center"/>
          </w:tcPr>
          <w:p>
            <w:pPr>
              <w:spacing w:after="0"/>
            </w:pPr>
            <w:r>
              <w:rPr>
                <w:rFonts w:ascii="Calibri" w:hAnsi="Calibri"/>
                <w:b/>
                <w:color w:val="20243A"/>
                <w:sz w:val="19"/>
              </w:rPr>
              <w:t>Near-equal selection window</w:t>
            </w:r>
          </w:p>
        </w:tc>
        <w:tc>
          <w:tcPr>
            <w:tcW w:type="dxa" w:w="5060"/>
            <w:tcMar>
              <w:top w:w="100" w:type="dxa"/>
              <w:start w:w="120" w:type="dxa"/>
              <w:bottom w:w="100" w:type="dxa"/>
              <w:end w:w="120" w:type="dxa"/>
            </w:tcMar>
            <w:vAlign w:val="center"/>
          </w:tcPr>
          <w:p>
            <w:pPr>
              <w:spacing w:after="0"/>
            </w:pPr>
            <w:r>
              <w:rPr>
                <w:rFonts w:ascii="Calibri" w:hAnsi="Calibri"/>
                <w:b w:val="0"/>
                <w:color w:val="20243A"/>
                <w:sz w:val="19"/>
              </w:rPr>
              <w:t>0.025</w:t>
            </w:r>
          </w:p>
        </w:tc>
      </w:tr>
      <w:tr>
        <w:trPr>
          <w:cantSplit/>
        </w:trPr>
        <w:tc>
          <w:tcPr>
            <w:tcW w:type="dxa" w:w="4300"/>
            <w:shd w:fill="F3F3F9"/>
            <w:tcMar>
              <w:top w:w="100" w:type="dxa"/>
              <w:start w:w="120" w:type="dxa"/>
              <w:bottom w:w="100" w:type="dxa"/>
              <w:end w:w="120" w:type="dxa"/>
            </w:tcMar>
            <w:vAlign w:val="center"/>
          </w:tcPr>
          <w:p>
            <w:pPr>
              <w:spacing w:after="0"/>
            </w:pPr>
            <w:r>
              <w:rPr>
                <w:rFonts w:ascii="Calibri" w:hAnsi="Calibri"/>
                <w:b/>
                <w:color w:val="20243A"/>
                <w:sz w:val="19"/>
              </w:rPr>
              <w:t>Table aggression</w:t>
            </w:r>
          </w:p>
        </w:tc>
        <w:tc>
          <w:tcPr>
            <w:tcW w:type="dxa" w:w="5060"/>
            <w:shd w:fill="F3F3F9"/>
            <w:tcMar>
              <w:top w:w="100" w:type="dxa"/>
              <w:start w:w="120" w:type="dxa"/>
              <w:bottom w:w="100" w:type="dxa"/>
              <w:end w:w="120" w:type="dxa"/>
            </w:tcMar>
            <w:vAlign w:val="center"/>
          </w:tcPr>
          <w:p>
            <w:pPr>
              <w:spacing w:after="0"/>
            </w:pPr>
            <w:r>
              <w:rPr>
                <w:rFonts w:ascii="Calibri" w:hAnsi="Calibri"/>
                <w:b w:val="0"/>
                <w:color w:val="20243A"/>
                <w:sz w:val="19"/>
              </w:rPr>
              <w:t>0.20</w:t>
            </w:r>
          </w:p>
        </w:tc>
      </w:tr>
    </w:tbl>
    <w:p>
      <w:pPr>
        <w:spacing w:after="40"/>
        <w:widowControl/>
      </w:pPr>
    </w:p>
    <w:p>
      <w:pPr>
        <w:pStyle w:val="Heading2"/>
        <w:widowControl/>
      </w:pPr>
      <w:r>
        <w:t>16.3 Public-history opponent adjustment</w:t>
      </w:r>
    </w:p>
    <w:p>
      <w:pPr>
        <w:widowControl/>
      </w:pPr>
      <w:r>
        <w:rPr>
          <w:rFonts w:ascii="Calibri" w:hAnsi="Calibri"/>
          <w:i w:val="0"/>
        </w:rPr>
        <w:t>A lightweight profile counts resolved public outcomes for the last bidder, applies a balanced Beta prior, caps the influence of evidence at 12 observations, and nudges the independent support estimate only modestly. It does not infer or retain hidden hands.</w:t>
      </w: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AUDIT ITEM</w:t>
      </w:r>
      <w:r>
        <w:br/>
      </w:r>
      <w:r>
        <w:rPr>
          <w:rFonts w:ascii="Calibri" w:hAnsi="Calibri"/>
          <w:color w:val="20243A"/>
          <w:sz w:val="21"/>
        </w:rPr>
        <w:t>The profile currently treats the public outcome’s “correct” flag as bid reliability. That flag describes challenge correctness, so Dudo and Calzo outcomes do not have identical meaning. The mapping should be audited before this feature is treated as a trusted opponent model.</w:t>
      </w:r>
    </w:p>
    <w:p>
      <w:pPr>
        <w:pStyle w:val="Heading1"/>
        <w:widowControl/>
      </w:pPr>
      <w:r>
        <w:t>17. Where the bot is used</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1900"/>
        <w:gridCol w:w="4200"/>
        <w:gridCol w:w="3260"/>
      </w:tblGrid>
      <w:tr>
        <w:trPr>
          <w:cantSplit/>
          <w:tblHeader w:val="true"/>
          <w:cantSplit/>
        </w:trPr>
        <w:tc>
          <w:tcPr>
            <w:tcW w:type="dxa" w:w="1900"/>
            <w:tcMar>
              <w:top w:w="100" w:type="dxa"/>
              <w:start w:w="120" w:type="dxa"/>
              <w:bottom w:w="100" w:type="dxa"/>
              <w:end w:w="120" w:type="dxa"/>
            </w:tcMar>
            <w:vAlign w:val="center"/>
            <w:shd w:fill="3D3A78"/>
          </w:tcPr>
          <w:p>
            <w:pPr>
              <w:spacing w:after="0"/>
              <w:jc w:val="left"/>
            </w:pPr>
            <w:r>
              <w:rPr>
                <w:rFonts w:ascii="Calibri" w:hAnsi="Calibri"/>
                <w:b/>
                <w:color w:val="FFFFFF"/>
                <w:sz w:val="17"/>
              </w:rPr>
              <w:t>Surface</w:t>
            </w:r>
          </w:p>
        </w:tc>
        <w:tc>
          <w:tcPr>
            <w:tcW w:type="dxa" w:w="4200"/>
            <w:tcMar>
              <w:top w:w="100" w:type="dxa"/>
              <w:start w:w="120" w:type="dxa"/>
              <w:bottom w:w="100" w:type="dxa"/>
              <w:end w:w="120" w:type="dxa"/>
            </w:tcMar>
            <w:vAlign w:val="center"/>
            <w:shd w:fill="3D3A78"/>
          </w:tcPr>
          <w:p>
            <w:pPr>
              <w:spacing w:after="0"/>
              <w:jc w:val="left"/>
            </w:pPr>
            <w:r>
              <w:rPr>
                <w:rFonts w:ascii="Calibri" w:hAnsi="Calibri"/>
                <w:b/>
                <w:color w:val="FFFFFF"/>
                <w:sz w:val="17"/>
              </w:rPr>
              <w:t>Policy behavior</w:t>
            </w:r>
          </w:p>
        </w:tc>
        <w:tc>
          <w:tcPr>
            <w:tcW w:type="dxa" w:w="3260"/>
            <w:tcMar>
              <w:top w:w="100" w:type="dxa"/>
              <w:start w:w="120" w:type="dxa"/>
              <w:bottom w:w="100" w:type="dxa"/>
              <w:end w:w="120" w:type="dxa"/>
            </w:tcMar>
            <w:vAlign w:val="center"/>
            <w:shd w:fill="3D3A78"/>
          </w:tcPr>
          <w:p>
            <w:pPr>
              <w:spacing w:after="0"/>
              <w:jc w:val="left"/>
            </w:pPr>
            <w:r>
              <w:rPr>
                <w:rFonts w:ascii="Calibri" w:hAnsi="Calibri"/>
                <w:b/>
                <w:color w:val="FFFFFF"/>
                <w:sz w:val="17"/>
              </w:rPr>
              <w:t>Timing / reproducibility</w:t>
            </w:r>
          </w:p>
        </w:tc>
      </w:tr>
      <w:tr>
        <w:trPr>
          <w:cantSplit/>
        </w:trPr>
        <w:tc>
          <w:tcPr>
            <w:tcW w:type="dxa" w:w="1900"/>
            <w:tcMar>
              <w:top w:w="100" w:type="dxa"/>
              <w:start w:w="120" w:type="dxa"/>
              <w:bottom w:w="100" w:type="dxa"/>
              <w:end w:w="120" w:type="dxa"/>
            </w:tcMar>
            <w:vAlign w:val="center"/>
          </w:tcPr>
          <w:p>
            <w:pPr>
              <w:spacing w:after="0"/>
            </w:pPr>
            <w:r>
              <w:rPr>
                <w:rFonts w:ascii="Calibri" w:hAnsi="Calibri"/>
                <w:b w:val="0"/>
                <w:color w:val="20243A"/>
                <w:sz w:val="17"/>
              </w:rPr>
              <w:t>Classic local game</w:t>
            </w:r>
          </w:p>
        </w:tc>
        <w:tc>
          <w:tcPr>
            <w:tcW w:type="dxa" w:w="4200"/>
            <w:tcMar>
              <w:top w:w="100" w:type="dxa"/>
              <w:start w:w="120" w:type="dxa"/>
              <w:bottom w:w="100" w:type="dxa"/>
              <w:end w:w="120" w:type="dxa"/>
            </w:tcMar>
            <w:vAlign w:val="center"/>
          </w:tcPr>
          <w:p>
            <w:pPr>
              <w:spacing w:after="0"/>
            </w:pPr>
            <w:r>
              <w:rPr>
                <w:rFonts w:ascii="Calibri" w:hAnsi="Calibri"/>
                <w:b w:val="0"/>
                <w:color w:val="20243A"/>
                <w:sz w:val="17"/>
              </w:rPr>
              <w:t>One default probability-heuristic policy for bot seats.</w:t>
            </w:r>
          </w:p>
        </w:tc>
        <w:tc>
          <w:tcPr>
            <w:tcW w:type="dxa" w:w="3260"/>
            <w:tcMar>
              <w:top w:w="100" w:type="dxa"/>
              <w:start w:w="120" w:type="dxa"/>
              <w:bottom w:w="100" w:type="dxa"/>
              <w:end w:w="120" w:type="dxa"/>
            </w:tcMar>
            <w:vAlign w:val="center"/>
          </w:tcPr>
          <w:p>
            <w:pPr>
              <w:spacing w:after="0"/>
            </w:pPr>
            <w:r>
              <w:rPr>
                <w:rFonts w:ascii="Calibri" w:hAnsi="Calibri"/>
                <w:b w:val="0"/>
                <w:color w:val="20243A"/>
                <w:sz w:val="17"/>
              </w:rPr>
              <w:t>Seeded policy randomness in the app; presentation delay only.</w:t>
            </w:r>
          </w:p>
        </w:tc>
      </w:tr>
      <w:tr>
        <w:trPr>
          <w:cantSplit/>
        </w:trPr>
        <w:tc>
          <w:tcPr>
            <w:tcW w:type="dxa" w:w="1900"/>
            <w:shd w:fill="F3F3F9"/>
            <w:tcMar>
              <w:top w:w="100" w:type="dxa"/>
              <w:start w:w="120" w:type="dxa"/>
              <w:bottom w:w="100" w:type="dxa"/>
              <w:end w:w="120" w:type="dxa"/>
            </w:tcMar>
            <w:vAlign w:val="center"/>
          </w:tcPr>
          <w:p>
            <w:pPr>
              <w:spacing w:after="0"/>
            </w:pPr>
            <w:r>
              <w:rPr>
                <w:rFonts w:ascii="Calibri" w:hAnsi="Calibri"/>
                <w:b w:val="0"/>
                <w:color w:val="20243A"/>
                <w:sz w:val="17"/>
              </w:rPr>
              <w:t>Table prototype</w:t>
            </w:r>
          </w:p>
        </w:tc>
        <w:tc>
          <w:tcPr>
            <w:tcW w:type="dxa" w:w="4200"/>
            <w:shd w:fill="F3F3F9"/>
            <w:tcMar>
              <w:top w:w="100" w:type="dxa"/>
              <w:start w:w="120" w:type="dxa"/>
              <w:bottom w:w="100" w:type="dxa"/>
              <w:end w:w="120" w:type="dxa"/>
            </w:tcMar>
            <w:vAlign w:val="center"/>
          </w:tcPr>
          <w:p>
            <w:pPr>
              <w:spacing w:after="0"/>
            </w:pPr>
            <w:r>
              <w:rPr>
                <w:rFonts w:ascii="Calibri" w:hAnsi="Calibri"/>
                <w:b w:val="0"/>
                <w:color w:val="20243A"/>
                <w:sz w:val="17"/>
              </w:rPr>
              <w:t>Name-stable pressure, careful, or adaptive style; can plan table-dice exposure.</w:t>
            </w:r>
          </w:p>
        </w:tc>
        <w:tc>
          <w:tcPr>
            <w:tcW w:type="dxa" w:w="3260"/>
            <w:shd w:fill="F3F3F9"/>
            <w:tcMar>
              <w:top w:w="100" w:type="dxa"/>
              <w:start w:w="120" w:type="dxa"/>
              <w:bottom w:w="100" w:type="dxa"/>
              <w:end w:w="120" w:type="dxa"/>
            </w:tcMar>
            <w:vAlign w:val="center"/>
          </w:tcPr>
          <w:p>
            <w:pPr>
              <w:spacing w:after="0"/>
            </w:pPr>
            <w:r>
              <w:rPr>
                <w:rFonts w:ascii="Calibri" w:hAnsi="Calibri"/>
                <w:b w:val="0"/>
                <w:color w:val="20243A"/>
                <w:sz w:val="17"/>
              </w:rPr>
              <w:t>Bots think for 3–8 seconds; timeout cover is available.</w:t>
            </w:r>
          </w:p>
        </w:tc>
      </w:tr>
      <w:tr>
        <w:trPr>
          <w:cantSplit/>
        </w:trPr>
        <w:tc>
          <w:tcPr>
            <w:tcW w:type="dxa" w:w="1900"/>
            <w:tcMar>
              <w:top w:w="100" w:type="dxa"/>
              <w:start w:w="120" w:type="dxa"/>
              <w:bottom w:w="100" w:type="dxa"/>
              <w:end w:w="120" w:type="dxa"/>
            </w:tcMar>
            <w:vAlign w:val="center"/>
          </w:tcPr>
          <w:p>
            <w:pPr>
              <w:spacing w:after="0"/>
            </w:pPr>
            <w:r>
              <w:rPr>
                <w:rFonts w:ascii="Calibri" w:hAnsi="Calibri"/>
                <w:b w:val="0"/>
                <w:color w:val="20243A"/>
                <w:sz w:val="17"/>
              </w:rPr>
              <w:t>Online rooms</w:t>
            </w:r>
          </w:p>
        </w:tc>
        <w:tc>
          <w:tcPr>
            <w:tcW w:type="dxa" w:w="4200"/>
            <w:tcMar>
              <w:top w:w="100" w:type="dxa"/>
              <w:start w:w="120" w:type="dxa"/>
              <w:bottom w:w="100" w:type="dxa"/>
              <w:end w:w="120" w:type="dxa"/>
            </w:tcMar>
            <w:vAlign w:val="center"/>
          </w:tcPr>
          <w:p>
            <w:pPr>
              <w:spacing w:after="0"/>
            </w:pPr>
            <w:r>
              <w:rPr>
                <w:rFonts w:ascii="Calibri" w:hAnsi="Calibri"/>
                <w:b w:val="0"/>
                <w:color w:val="20243A"/>
                <w:sz w:val="17"/>
              </w:rPr>
              <w:t>Name-stable pressure, careful, or adaptive style; server chooses and validates the move.</w:t>
            </w:r>
          </w:p>
        </w:tc>
        <w:tc>
          <w:tcPr>
            <w:tcW w:type="dxa" w:w="3260"/>
            <w:tcMar>
              <w:top w:w="100" w:type="dxa"/>
              <w:start w:w="120" w:type="dxa"/>
              <w:bottom w:w="100" w:type="dxa"/>
              <w:end w:w="120" w:type="dxa"/>
            </w:tcMar>
            <w:vAlign w:val="center"/>
          </w:tcPr>
          <w:p>
            <w:pPr>
              <w:spacing w:after="0"/>
            </w:pPr>
            <w:r>
              <w:rPr>
                <w:rFonts w:ascii="Calibri" w:hAnsi="Calibri"/>
                <w:b w:val="0"/>
                <w:color w:val="20243A"/>
                <w:sz w:val="17"/>
              </w:rPr>
              <w:t>Uses live Math.random; normally acts after 3–8 seconds.</w:t>
            </w:r>
          </w:p>
        </w:tc>
      </w:tr>
      <w:tr>
        <w:trPr>
          <w:cantSplit/>
        </w:trPr>
        <w:tc>
          <w:tcPr>
            <w:tcW w:type="dxa" w:w="1900"/>
            <w:shd w:fill="F3F3F9"/>
            <w:tcMar>
              <w:top w:w="100" w:type="dxa"/>
              <w:start w:w="120" w:type="dxa"/>
              <w:bottom w:w="100" w:type="dxa"/>
              <w:end w:w="120" w:type="dxa"/>
            </w:tcMar>
            <w:vAlign w:val="center"/>
          </w:tcPr>
          <w:p>
            <w:pPr>
              <w:spacing w:after="0"/>
            </w:pPr>
            <w:r>
              <w:rPr>
                <w:rFonts w:ascii="Calibri" w:hAnsi="Calibri"/>
                <w:b w:val="0"/>
                <w:color w:val="20243A"/>
                <w:sz w:val="17"/>
              </w:rPr>
              <w:t>Human timeout cover</w:t>
            </w:r>
          </w:p>
        </w:tc>
        <w:tc>
          <w:tcPr>
            <w:tcW w:type="dxa" w:w="4200"/>
            <w:shd w:fill="F3F3F9"/>
            <w:tcMar>
              <w:top w:w="100" w:type="dxa"/>
              <w:start w:w="120" w:type="dxa"/>
              <w:bottom w:w="100" w:type="dxa"/>
              <w:end w:w="120" w:type="dxa"/>
            </w:tcMar>
            <w:vAlign w:val="center"/>
          </w:tcPr>
          <w:p>
            <w:pPr>
              <w:spacing w:after="0"/>
            </w:pPr>
            <w:r>
              <w:rPr>
                <w:rFonts w:ascii="Calibri" w:hAnsi="Calibri"/>
                <w:b w:val="0"/>
                <w:color w:val="20243A"/>
                <w:sz w:val="17"/>
              </w:rPr>
              <w:t>Same probability-policy family chooses a safety move; human timeout bids do not use strategic table-dice exposure.</w:t>
            </w:r>
          </w:p>
        </w:tc>
        <w:tc>
          <w:tcPr>
            <w:tcW w:type="dxa" w:w="3260"/>
            <w:shd w:fill="F3F3F9"/>
            <w:tcMar>
              <w:top w:w="100" w:type="dxa"/>
              <w:start w:w="120" w:type="dxa"/>
              <w:bottom w:w="100" w:type="dxa"/>
              <w:end w:w="120" w:type="dxa"/>
            </w:tcMar>
            <w:vAlign w:val="center"/>
          </w:tcPr>
          <w:p>
            <w:pPr>
              <w:spacing w:after="0"/>
            </w:pPr>
            <w:r>
              <w:rPr>
                <w:rFonts w:ascii="Calibri" w:hAnsi="Calibri"/>
                <w:b w:val="0"/>
                <w:color w:val="20243A"/>
                <w:sz w:val="17"/>
              </w:rPr>
              <w:t>Triggered at the effective deadline.</w:t>
            </w:r>
          </w:p>
        </w:tc>
      </w:tr>
      <w:tr>
        <w:trPr>
          <w:cantSplit/>
        </w:trPr>
        <w:tc>
          <w:tcPr>
            <w:tcW w:type="dxa" w:w="1900"/>
            <w:tcMar>
              <w:top w:w="100" w:type="dxa"/>
              <w:start w:w="120" w:type="dxa"/>
              <w:bottom w:w="100" w:type="dxa"/>
              <w:end w:w="120" w:type="dxa"/>
            </w:tcMar>
            <w:vAlign w:val="center"/>
          </w:tcPr>
          <w:p>
            <w:pPr>
              <w:spacing w:after="0"/>
            </w:pPr>
            <w:r>
              <w:rPr>
                <w:rFonts w:ascii="Calibri" w:hAnsi="Calibri"/>
                <w:b w:val="0"/>
                <w:color w:val="20243A"/>
                <w:sz w:val="17"/>
              </w:rPr>
              <w:t>Headless simulation</w:t>
            </w:r>
          </w:p>
        </w:tc>
        <w:tc>
          <w:tcPr>
            <w:tcW w:type="dxa" w:w="4200"/>
            <w:tcMar>
              <w:top w:w="100" w:type="dxa"/>
              <w:start w:w="120" w:type="dxa"/>
              <w:bottom w:w="100" w:type="dxa"/>
              <w:end w:w="120" w:type="dxa"/>
            </w:tcMar>
            <w:vAlign w:val="center"/>
          </w:tcPr>
          <w:p>
            <w:pPr>
              <w:spacing w:after="0"/>
            </w:pPr>
            <w:r>
              <w:rPr>
                <w:rFonts w:ascii="Calibri" w:hAnsi="Calibri"/>
                <w:b w:val="0"/>
                <w:color w:val="20243A"/>
                <w:sz w:val="17"/>
              </w:rPr>
              <w:t>Runs restricted observations against the real engine with no presentation delay.</w:t>
            </w:r>
          </w:p>
        </w:tc>
        <w:tc>
          <w:tcPr>
            <w:tcW w:type="dxa" w:w="3260"/>
            <w:tcMar>
              <w:top w:w="100" w:type="dxa"/>
              <w:start w:w="120" w:type="dxa"/>
              <w:bottom w:w="100" w:type="dxa"/>
              <w:end w:w="120" w:type="dxa"/>
            </w:tcMar>
            <w:vAlign w:val="center"/>
          </w:tcPr>
          <w:p>
            <w:pPr>
              <w:spacing w:after="0"/>
            </w:pPr>
            <w:r>
              <w:rPr>
                <w:rFonts w:ascii="Calibri" w:hAnsi="Calibri"/>
                <w:b w:val="0"/>
                <w:color w:val="20243A"/>
                <w:sz w:val="17"/>
              </w:rPr>
              <w:t>Separate seeded dice and per-policy random streams.</w:t>
            </w:r>
          </w:p>
        </w:tc>
      </w:tr>
    </w:tbl>
    <w:p>
      <w:pPr>
        <w:spacing w:after="40"/>
        <w:widowControl/>
      </w:pPr>
    </w:p>
    <w:p>
      <w:pPr>
        <w:pStyle w:val="Heading1"/>
        <w:widowControl/>
      </w:pPr>
      <w:r>
        <w:t>18. Simulation, logs, and learning</w:t>
      </w:r>
    </w:p>
    <w:p>
      <w:pPr>
        <w:keepLines/>
        <w:numPr>
          <w:ilvl w:val="0"/>
          <w:numId w:val="26"/>
        </w:numPr>
        <w:spacing w:after="80" w:line="300" w:lineRule="auto"/>
        <w:ind w:left="540" w:hanging="271"/>
        <w:widowControl/>
      </w:pPr>
      <w:r>
        <w:rPr>
          <w:rFonts w:ascii="Calibri" w:hAnsi="Calibri"/>
          <w:b/>
        </w:rPr>
        <w:t xml:space="preserve">Headless matches: </w:t>
      </w:r>
      <w:r>
        <w:rPr>
          <w:rFonts w:ascii="Calibri" w:hAnsi="Calibri"/>
        </w:rPr>
        <w:t>complete 2–8 player games with action caps, mixed policies, batches, and seat-balanced two-policy duels.</w:t>
      </w:r>
    </w:p>
    <w:p>
      <w:pPr>
        <w:keepLines/>
        <w:numPr>
          <w:ilvl w:val="0"/>
          <w:numId w:val="26"/>
        </w:numPr>
        <w:spacing w:after="80" w:line="300" w:lineRule="auto"/>
        <w:ind w:left="540" w:hanging="271"/>
        <w:widowControl/>
      </w:pPr>
      <w:r>
        <w:rPr>
          <w:rFonts w:ascii="Calibri" w:hAnsi="Calibri"/>
          <w:b/>
        </w:rPr>
        <w:t xml:space="preserve">Adversarial league: </w:t>
      </w:r>
      <w:r>
        <w:rPr>
          <w:rFonts w:ascii="Calibri" w:hAnsi="Calibri"/>
        </w:rPr>
        <w:t>six fixed heuristic styles—Baseline, Conservative, Challenger, Bluffer, Exact seeker, and Survivalist—rotate across player counts and seats.</w:t>
      </w:r>
    </w:p>
    <w:p>
      <w:pPr>
        <w:keepLines/>
        <w:numPr>
          <w:ilvl w:val="0"/>
          <w:numId w:val="26"/>
        </w:numPr>
        <w:spacing w:after="80" w:line="300" w:lineRule="auto"/>
        <w:ind w:left="540" w:hanging="271"/>
        <w:widowControl/>
      </w:pPr>
      <w:r>
        <w:rPr>
          <w:rFonts w:ascii="Calibri" w:hAnsi="Calibri"/>
          <w:b/>
        </w:rPr>
        <w:t xml:space="preserve">Metrics: </w:t>
      </w:r>
      <w:r>
        <w:rPr>
          <w:rFonts w:ascii="Calibri" w:hAnsi="Calibri"/>
        </w:rPr>
        <w:t>wins, fair-share performance ratio, Dudo/Calzo accuracy, action mix, bid calibration, Brier score, decision reasons, actions, and rounds.</w:t>
      </w:r>
    </w:p>
    <w:p>
      <w:pPr>
        <w:keepLines/>
        <w:numPr>
          <w:ilvl w:val="0"/>
          <w:numId w:val="26"/>
        </w:numPr>
        <w:spacing w:after="80" w:line="300" w:lineRule="auto"/>
        <w:ind w:left="540" w:hanging="271"/>
        <w:widowControl/>
      </w:pPr>
      <w:r>
        <w:rPr>
          <w:rFonts w:ascii="Calibri" w:hAnsi="Calibri"/>
          <w:b/>
        </w:rPr>
        <w:t xml:space="preserve">Logs: </w:t>
      </w:r>
      <w:r>
        <w:rPr>
          <w:rFonts w:ascii="Calibri" w:hAnsi="Calibri"/>
        </w:rPr>
        <w:t>versioned JSON records public actions, public round resolutions, winner, privacy-safe bot observations, probability diagnostics, candidate shortlists, reason codes, and consumed seeded random rolls.</w:t>
      </w:r>
    </w:p>
    <w:p>
      <w:pPr>
        <w:keepLines/>
        <w:numPr>
          <w:ilvl w:val="0"/>
          <w:numId w:val="26"/>
        </w:numPr>
        <w:spacing w:after="80" w:line="300" w:lineRule="auto"/>
        <w:ind w:left="540" w:hanging="271"/>
        <w:widowControl/>
      </w:pPr>
      <w:r>
        <w:rPr>
          <w:rFonts w:ascii="Calibri" w:hAnsi="Calibri"/>
          <w:b/>
        </w:rPr>
        <w:t xml:space="preserve">Folder analyzer: </w:t>
      </w:r>
      <w:r>
        <w:rPr>
          <w:rFonts w:ascii="Calibri" w:hAnsi="Calibri"/>
        </w:rPr>
        <w:t>validates and deduplicates logs, reports errors without discarding valid files, and joins predictions to later public reveals only as labels.</w:t>
      </w:r>
    </w:p>
    <w:p>
      <w:pPr>
        <w:keepLines/>
        <w:numPr>
          <w:ilvl w:val="0"/>
          <w:numId w:val="26"/>
        </w:numPr>
        <w:spacing w:after="80" w:line="300" w:lineRule="auto"/>
        <w:ind w:left="540" w:hanging="271"/>
        <w:widowControl/>
      </w:pPr>
      <w:r>
        <w:rPr>
          <w:rFonts w:ascii="Calibri" w:hAnsi="Calibri"/>
          <w:b/>
        </w:rPr>
        <w:t xml:space="preserve">Learning lab: </w:t>
      </w:r>
      <w:r>
        <w:rPr>
          <w:rFonts w:ascii="Calibri" w:hAnsi="Calibri"/>
        </w:rPr>
        <w:t>a Web Worker evolves five interpretable parameters with bounded mutation, crossover, and elite preservation; runs can be stopped, continued, visualized, and exported.</w:t>
      </w:r>
    </w:p>
    <w:p>
      <w:pPr>
        <w:keepLines/>
        <w:numPr>
          <w:ilvl w:val="0"/>
          <w:numId w:val="26"/>
        </w:numPr>
        <w:spacing w:after="80" w:line="300" w:lineRule="auto"/>
        <w:ind w:left="540" w:hanging="271"/>
        <w:widowControl/>
      </w:pPr>
      <w:r>
        <w:rPr>
          <w:rFonts w:ascii="Calibri" w:hAnsi="Calibri"/>
          <w:b/>
        </w:rPr>
        <w:t xml:space="preserve">Champion shelf: </w:t>
      </w:r>
      <w:r>
        <w:rPr>
          <w:rFonts w:ascii="Calibri" w:hAnsi="Calibri"/>
        </w:rPr>
        <w:t>stores overall and 2/4/6-player standouts in local browser storage. The shelf is archival only and explicitly does not change the active bot.</w:t>
      </w:r>
    </w:p>
    <w:p>
      <w:pPr>
        <w:pStyle w:val="Heading1"/>
        <w:widowControl/>
      </w:pPr>
      <w:r>
        <w:t>19. Measured evidence</w:t>
      </w:r>
    </w:p>
    <w:p>
      <w:pPr>
        <w:widowControl/>
      </w:pPr>
      <w:r>
        <w:rPr>
          <w:rFonts w:ascii="Calibri" w:hAnsi="Calibri"/>
          <w:i w:val="0"/>
        </w:rPr>
        <w:t>The strongest published evidence comes from the 13 July 2026 fixed-policy league and evolutionary experiment.</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2100"/>
        <w:gridCol w:w="3900"/>
        <w:gridCol w:w="3360"/>
      </w:tblGrid>
      <w:tr>
        <w:trPr>
          <w:cantSplit/>
          <w:tblHeader w:val="true"/>
          <w:cantSplit/>
        </w:trPr>
        <w:tc>
          <w:tcPr>
            <w:tcW w:type="dxa" w:w="2100"/>
            <w:tcMar>
              <w:top w:w="100" w:type="dxa"/>
              <w:start w:w="120" w:type="dxa"/>
              <w:bottom w:w="100" w:type="dxa"/>
              <w:end w:w="120" w:type="dxa"/>
            </w:tcMar>
            <w:vAlign w:val="center"/>
            <w:shd w:fill="3D3A78"/>
          </w:tcPr>
          <w:p>
            <w:pPr>
              <w:spacing w:after="0"/>
              <w:jc w:val="left"/>
            </w:pPr>
            <w:r>
              <w:rPr>
                <w:rFonts w:ascii="Calibri" w:hAnsi="Calibri"/>
                <w:b/>
                <w:color w:val="FFFFFF"/>
                <w:sz w:val="17"/>
              </w:rPr>
              <w:t>Experiment</w:t>
            </w:r>
          </w:p>
        </w:tc>
        <w:tc>
          <w:tcPr>
            <w:tcW w:type="dxa" w:w="3900"/>
            <w:tcMar>
              <w:top w:w="100" w:type="dxa"/>
              <w:start w:w="120" w:type="dxa"/>
              <w:bottom w:w="100" w:type="dxa"/>
              <w:end w:w="120" w:type="dxa"/>
            </w:tcMar>
            <w:vAlign w:val="center"/>
            <w:shd w:fill="3D3A78"/>
          </w:tcPr>
          <w:p>
            <w:pPr>
              <w:spacing w:after="0"/>
              <w:jc w:val="left"/>
            </w:pPr>
            <w:r>
              <w:rPr>
                <w:rFonts w:ascii="Calibri" w:hAnsi="Calibri"/>
                <w:b/>
                <w:color w:val="FFFFFF"/>
                <w:sz w:val="17"/>
              </w:rPr>
              <w:t>Key result</w:t>
            </w:r>
          </w:p>
        </w:tc>
        <w:tc>
          <w:tcPr>
            <w:tcW w:type="dxa" w:w="3360"/>
            <w:tcMar>
              <w:top w:w="100" w:type="dxa"/>
              <w:start w:w="120" w:type="dxa"/>
              <w:bottom w:w="100" w:type="dxa"/>
              <w:end w:w="120" w:type="dxa"/>
            </w:tcMar>
            <w:vAlign w:val="center"/>
            <w:shd w:fill="3D3A78"/>
          </w:tcPr>
          <w:p>
            <w:pPr>
              <w:spacing w:after="0"/>
              <w:jc w:val="left"/>
            </w:pPr>
            <w:r>
              <w:rPr>
                <w:rFonts w:ascii="Calibri" w:hAnsi="Calibri"/>
                <w:b/>
                <w:color w:val="FFFFFF"/>
                <w:sz w:val="17"/>
              </w:rPr>
              <w:t>Interpretation</w:t>
            </w:r>
          </w:p>
        </w:tc>
      </w:tr>
      <w:tr>
        <w:trPr>
          <w:cantSplit/>
        </w:trPr>
        <w:tc>
          <w:tcPr>
            <w:tcW w:type="dxa" w:w="2100"/>
            <w:tcMar>
              <w:top w:w="100" w:type="dxa"/>
              <w:start w:w="120" w:type="dxa"/>
              <w:bottom w:w="100" w:type="dxa"/>
              <w:end w:w="120" w:type="dxa"/>
            </w:tcMar>
            <w:vAlign w:val="center"/>
          </w:tcPr>
          <w:p>
            <w:pPr>
              <w:spacing w:after="0"/>
            </w:pPr>
            <w:r>
              <w:rPr>
                <w:rFonts w:ascii="Calibri" w:hAnsi="Calibri"/>
                <w:b w:val="0"/>
                <w:color w:val="20243A"/>
                <w:sz w:val="17"/>
              </w:rPr>
              <w:t>2,000-game fixed league</w:t>
            </w:r>
          </w:p>
        </w:tc>
        <w:tc>
          <w:tcPr>
            <w:tcW w:type="dxa" w:w="3900"/>
            <w:tcMar>
              <w:top w:w="100" w:type="dxa"/>
              <w:start w:w="120" w:type="dxa"/>
              <w:bottom w:w="100" w:type="dxa"/>
              <w:end w:w="120" w:type="dxa"/>
            </w:tcMar>
            <w:vAlign w:val="center"/>
          </w:tcPr>
          <w:p>
            <w:pPr>
              <w:spacing w:after="0"/>
            </w:pPr>
            <w:r>
              <w:rPr>
                <w:rFonts w:ascii="Calibri" w:hAnsi="Calibri"/>
                <w:b w:val="0"/>
                <w:color w:val="20243A"/>
                <w:sz w:val="17"/>
              </w:rPr>
              <w:t>Conservative: 1.437× fair-share performance; 66.4% Dudo accuracy; 0.207 bid Brier.</w:t>
            </w:r>
          </w:p>
        </w:tc>
        <w:tc>
          <w:tcPr>
            <w:tcW w:type="dxa" w:w="3360"/>
            <w:tcMar>
              <w:top w:w="100" w:type="dxa"/>
              <w:start w:w="120" w:type="dxa"/>
              <w:bottom w:w="100" w:type="dxa"/>
              <w:end w:w="120" w:type="dxa"/>
            </w:tcMar>
            <w:vAlign w:val="center"/>
          </w:tcPr>
          <w:p>
            <w:pPr>
              <w:spacing w:after="0"/>
            </w:pPr>
            <w:r>
              <w:rPr>
                <w:rFonts w:ascii="Calibri" w:hAnsi="Calibri"/>
                <w:b w:val="0"/>
                <w:color w:val="20243A"/>
                <w:sz w:val="17"/>
              </w:rPr>
              <w:t>Conservative and Survivalist led; aggressive bluffing degraded sharply at larger tables.</w:t>
            </w:r>
          </w:p>
        </w:tc>
      </w:tr>
      <w:tr>
        <w:trPr>
          <w:cantSplit/>
        </w:trPr>
        <w:tc>
          <w:tcPr>
            <w:tcW w:type="dxa" w:w="2100"/>
            <w:shd w:fill="F3F3F9"/>
            <w:tcMar>
              <w:top w:w="100" w:type="dxa"/>
              <w:start w:w="120" w:type="dxa"/>
              <w:bottom w:w="100" w:type="dxa"/>
              <w:end w:w="120" w:type="dxa"/>
            </w:tcMar>
            <w:vAlign w:val="center"/>
          </w:tcPr>
          <w:p>
            <w:pPr>
              <w:spacing w:after="0"/>
            </w:pPr>
            <w:r>
              <w:rPr>
                <w:rFonts w:ascii="Calibri" w:hAnsi="Calibri"/>
                <w:b w:val="0"/>
                <w:color w:val="20243A"/>
                <w:sz w:val="17"/>
              </w:rPr>
              <w:t>3,000-game evolutionary training + 2,000 held-out games</w:t>
            </w:r>
          </w:p>
        </w:tc>
        <w:tc>
          <w:tcPr>
            <w:tcW w:type="dxa" w:w="3900"/>
            <w:shd w:fill="F3F3F9"/>
            <w:tcMar>
              <w:top w:w="100" w:type="dxa"/>
              <w:start w:w="120" w:type="dxa"/>
              <w:bottom w:w="100" w:type="dxa"/>
              <w:end w:w="120" w:type="dxa"/>
            </w:tcMar>
            <w:vAlign w:val="center"/>
          </w:tcPr>
          <w:p>
            <w:pPr>
              <w:spacing w:after="0"/>
            </w:pPr>
            <w:r>
              <w:rPr>
                <w:rFonts w:ascii="Calibri" w:hAnsi="Calibri"/>
                <w:b w:val="0"/>
                <w:color w:val="20243A"/>
                <w:sz w:val="17"/>
              </w:rPr>
              <w:t>Learned champion improved Brier from 0.204 to 0.173 and reached 66.2% / 42.5% win rates at 2 / 4 players, but only 18.0% at 6 players versus Conservative’s 37.5%.</w:t>
            </w:r>
          </w:p>
        </w:tc>
        <w:tc>
          <w:tcPr>
            <w:tcW w:type="dxa" w:w="3360"/>
            <w:shd w:fill="F3F3F9"/>
            <w:tcMar>
              <w:top w:w="100" w:type="dxa"/>
              <w:start w:w="120" w:type="dxa"/>
              <w:bottom w:w="100" w:type="dxa"/>
              <w:end w:w="120" w:type="dxa"/>
            </w:tcMar>
            <w:vAlign w:val="center"/>
          </w:tcPr>
          <w:p>
            <w:pPr>
              <w:spacing w:after="0"/>
            </w:pPr>
            <w:r>
              <w:rPr>
                <w:rFonts w:ascii="Calibri" w:hAnsi="Calibri"/>
                <w:b w:val="0"/>
                <w:color w:val="20243A"/>
                <w:sz w:val="17"/>
              </w:rPr>
              <w:t>The learner found a calibrated specialist but overfit player count and noisy selection.</w:t>
            </w:r>
          </w:p>
        </w:tc>
      </w:tr>
    </w:tbl>
    <w:p>
      <w:pPr>
        <w:spacing w:after="40"/>
        <w:widowControl/>
      </w:pPr>
    </w:p>
    <w:p>
      <w:pPr>
        <w:pStyle w:val="Caption"/>
        <w:widowControl/>
      </w:pPr>
      <w:r>
        <w:rPr>
          <w:rFonts w:ascii="Calibri" w:hAnsi="Calibri"/>
          <w:i/>
          <w:color w:val="62677A"/>
          <w:sz w:val="17"/>
        </w:rPr>
        <w:t>Fair-share win rates are 50.0% at two players, 25.0% at four players, and 16.7% at six players. Brier score is better when lower.</w:t>
      </w:r>
    </w:p>
    <w:p>
      <w:pPr>
        <w:keepLines/>
        <w:spacing w:before="80" w:after="200" w:line="288" w:lineRule="auto"/>
        <w:shd w:fill="FBF4E6"/>
        <w:pBdr>
          <w:top w:val="single" w:sz="8" w:space="6" w:color="B8872A"/>
          <w:left w:val="single" w:sz="8" w:space="6" w:color="B8872A"/>
          <w:bottom w:val="single" w:sz="8" w:space="6" w:color="B8872A"/>
          <w:right w:val="single" w:sz="8" w:space="6" w:color="B8872A"/>
        </w:pBdr>
        <w:widowControl/>
      </w:pPr>
      <w:r>
        <w:rPr>
          <w:rFonts w:ascii="Calibri" w:hAnsi="Calibri"/>
          <w:b/>
          <w:color w:val="B8872A"/>
          <w:sz w:val="17"/>
        </w:rPr>
        <w:t>RELEASE JUDGMENT</w:t>
      </w:r>
      <w:r>
        <w:br/>
      </w:r>
      <w:r>
        <w:rPr>
          <w:rFonts w:ascii="Calibri" w:hAnsi="Calibri"/>
          <w:color w:val="20243A"/>
          <w:sz w:val="21"/>
        </w:rPr>
        <w:t>Conservative remains the best-supported general baseline. The learned champion should not replace it without stronger multi-seed selection and a larger held-out tournament.</w:t>
      </w:r>
    </w:p>
    <w:p>
      <w:pPr>
        <w:pStyle w:val="Heading1"/>
        <w:widowControl/>
      </w:pPr>
      <w:r>
        <w:t>20. Current verification</w:t>
      </w:r>
    </w:p>
    <w:p>
      <w:pPr>
        <w:widowControl/>
      </w:pPr>
      <w:r>
        <w:rPr>
          <w:rFonts w:ascii="Calibri" w:hAnsi="Calibri"/>
          <w:i w:val="0"/>
        </w:rPr>
        <w:t>Checks executed against the current checkout while preparing this document:</w:t>
      </w:r>
    </w:p>
    <w:tbl>
      <w:tblPr>
        <w:tblW w:type="dxa" w:w="9360"/>
        <w:tblLayout w:type="fixed"/>
        <w:tblLook w:firstColumn="1" w:firstRow="1" w:lastColumn="0" w:lastRow="0" w:noHBand="0" w:noVBand="1" w:val="04A0"/>
        <w:jc w:val="left"/>
        <w:tblInd w:w="120" w:type="dxa"/>
        <w:tblBorders>
          <w:top w:val="single" w:sz="6" w:space="0" w:color="D7D8E4"/>
          <w:left w:val="single" w:sz="6" w:space="0" w:color="D7D8E4"/>
          <w:bottom w:val="single" w:sz="6" w:space="0" w:color="D7D8E4"/>
          <w:right w:val="single" w:sz="6" w:space="0" w:color="D7D8E4"/>
          <w:insideH w:val="single" w:sz="6" w:space="0" w:color="D7D8E4"/>
          <w:insideV w:val="single" w:sz="6" w:space="0" w:color="D7D8E4"/>
        </w:tblBorders>
      </w:tblPr>
      <w:tblGrid>
        <w:gridCol w:w="2100"/>
        <w:gridCol w:w="2000"/>
        <w:gridCol w:w="5260"/>
      </w:tblGrid>
      <w:tr>
        <w:trPr>
          <w:cantSplit/>
          <w:tblHeader w:val="true"/>
          <w:cantSplit/>
        </w:trPr>
        <w:tc>
          <w:tcPr>
            <w:tcW w:type="dxa" w:w="2100"/>
            <w:tcMar>
              <w:top w:w="100" w:type="dxa"/>
              <w:start w:w="120" w:type="dxa"/>
              <w:bottom w:w="100" w:type="dxa"/>
              <w:end w:w="120" w:type="dxa"/>
            </w:tcMar>
            <w:vAlign w:val="center"/>
            <w:shd w:fill="3D3A78"/>
          </w:tcPr>
          <w:p>
            <w:pPr>
              <w:spacing w:after="0"/>
              <w:jc w:val="left"/>
            </w:pPr>
            <w:r>
              <w:rPr>
                <w:rFonts w:ascii="Calibri" w:hAnsi="Calibri"/>
                <w:b/>
                <w:color w:val="FFFFFF"/>
                <w:sz w:val="18"/>
              </w:rPr>
              <w:t>Area</w:t>
            </w:r>
          </w:p>
        </w:tc>
        <w:tc>
          <w:tcPr>
            <w:tcW w:type="dxa" w:w="2000"/>
            <w:tcMar>
              <w:top w:w="100" w:type="dxa"/>
              <w:start w:w="120" w:type="dxa"/>
              <w:bottom w:w="100" w:type="dxa"/>
              <w:end w:w="120" w:type="dxa"/>
            </w:tcMar>
            <w:vAlign w:val="center"/>
            <w:shd w:fill="3D3A78"/>
          </w:tcPr>
          <w:p>
            <w:pPr>
              <w:spacing w:after="0"/>
              <w:jc w:val="left"/>
            </w:pPr>
            <w:r>
              <w:rPr>
                <w:rFonts w:ascii="Calibri" w:hAnsi="Calibri"/>
                <w:b/>
                <w:color w:val="FFFFFF"/>
                <w:sz w:val="18"/>
              </w:rPr>
              <w:t>Result</w:t>
            </w:r>
          </w:p>
        </w:tc>
        <w:tc>
          <w:tcPr>
            <w:tcW w:type="dxa" w:w="5260"/>
            <w:tcMar>
              <w:top w:w="100" w:type="dxa"/>
              <w:start w:w="120" w:type="dxa"/>
              <w:bottom w:w="100" w:type="dxa"/>
              <w:end w:w="120" w:type="dxa"/>
            </w:tcMar>
            <w:vAlign w:val="center"/>
            <w:shd w:fill="3D3A78"/>
          </w:tcPr>
          <w:p>
            <w:pPr>
              <w:spacing w:after="0"/>
              <w:jc w:val="left"/>
            </w:pPr>
            <w:r>
              <w:rPr>
                <w:rFonts w:ascii="Calibri" w:hAnsi="Calibri"/>
                <w:b/>
                <w:color w:val="FFFFFF"/>
                <w:sz w:val="18"/>
              </w:rPr>
              <w:t>What it covers</w:t>
            </w:r>
          </w:p>
        </w:tc>
      </w:tr>
      <w:tr>
        <w:trPr>
          <w:cantSplit/>
        </w:trPr>
        <w:tc>
          <w:tcPr>
            <w:tcW w:type="dxa" w:w="2100"/>
            <w:tcMar>
              <w:top w:w="100" w:type="dxa"/>
              <w:start w:w="120" w:type="dxa"/>
              <w:bottom w:w="100" w:type="dxa"/>
              <w:end w:w="120" w:type="dxa"/>
            </w:tcMar>
            <w:vAlign w:val="center"/>
          </w:tcPr>
          <w:p>
            <w:pPr>
              <w:spacing w:after="0"/>
            </w:pPr>
            <w:r>
              <w:rPr>
                <w:rFonts w:ascii="Calibri" w:hAnsi="Calibri"/>
                <w:b w:val="0"/>
                <w:color w:val="20243A"/>
                <w:sz w:val="18"/>
              </w:rPr>
              <w:t>Bot suite</w:t>
            </w:r>
          </w:p>
        </w:tc>
        <w:tc>
          <w:tcPr>
            <w:tcW w:type="dxa" w:w="2000"/>
            <w:tcMar>
              <w:top w:w="100" w:type="dxa"/>
              <w:start w:w="120" w:type="dxa"/>
              <w:bottom w:w="100" w:type="dxa"/>
              <w:end w:w="120" w:type="dxa"/>
            </w:tcMar>
            <w:vAlign w:val="center"/>
          </w:tcPr>
          <w:p>
            <w:pPr>
              <w:spacing w:after="0"/>
            </w:pPr>
            <w:r>
              <w:rPr>
                <w:rFonts w:ascii="Calibri" w:hAnsi="Calibri"/>
                <w:b w:val="0"/>
                <w:color w:val="20243A"/>
                <w:sz w:val="18"/>
              </w:rPr>
              <w:t>28 passed; 1 skipped</w:t>
            </w:r>
          </w:p>
        </w:tc>
        <w:tc>
          <w:tcPr>
            <w:tcW w:type="dxa" w:w="5260"/>
            <w:tcMar>
              <w:top w:w="100" w:type="dxa"/>
              <w:start w:w="120" w:type="dxa"/>
              <w:bottom w:w="100" w:type="dxa"/>
              <w:end w:w="120" w:type="dxa"/>
            </w:tcMar>
            <w:vAlign w:val="center"/>
          </w:tcPr>
          <w:p>
            <w:pPr>
              <w:spacing w:after="0"/>
            </w:pPr>
            <w:r>
              <w:rPr>
                <w:rFonts w:ascii="Calibri" w:hAnsi="Calibri"/>
                <w:b w:val="0"/>
                <w:color w:val="20243A"/>
                <w:sz w:val="18"/>
              </w:rPr>
              <w:t>Privacy, probabilities, legal choices, reproducibility, simulation, learning, worker protocol, opponent profile, and archive behavior.</w:t>
            </w:r>
          </w:p>
        </w:tc>
      </w:tr>
      <w:tr>
        <w:trPr>
          <w:cantSplit/>
        </w:trPr>
        <w:tc>
          <w:tcPr>
            <w:tcW w:type="dxa" w:w="2100"/>
            <w:shd w:fill="F3F3F9"/>
            <w:tcMar>
              <w:top w:w="100" w:type="dxa"/>
              <w:start w:w="120" w:type="dxa"/>
              <w:bottom w:w="100" w:type="dxa"/>
              <w:end w:w="120" w:type="dxa"/>
            </w:tcMar>
            <w:vAlign w:val="center"/>
          </w:tcPr>
          <w:p>
            <w:pPr>
              <w:spacing w:after="0"/>
            </w:pPr>
            <w:r>
              <w:rPr>
                <w:rFonts w:ascii="Calibri" w:hAnsi="Calibri"/>
                <w:b w:val="0"/>
                <w:color w:val="20243A"/>
                <w:sz w:val="18"/>
              </w:rPr>
              <w:t>Engine suite</w:t>
            </w:r>
          </w:p>
        </w:tc>
        <w:tc>
          <w:tcPr>
            <w:tcW w:type="dxa" w:w="2000"/>
            <w:shd w:fill="F3F3F9"/>
            <w:tcMar>
              <w:top w:w="100" w:type="dxa"/>
              <w:start w:w="120" w:type="dxa"/>
              <w:bottom w:w="100" w:type="dxa"/>
              <w:end w:w="120" w:type="dxa"/>
            </w:tcMar>
            <w:vAlign w:val="center"/>
          </w:tcPr>
          <w:p>
            <w:pPr>
              <w:spacing w:after="0"/>
            </w:pPr>
            <w:r>
              <w:rPr>
                <w:rFonts w:ascii="Calibri" w:hAnsi="Calibri"/>
                <w:b w:val="0"/>
                <w:color w:val="20243A"/>
                <w:sz w:val="18"/>
              </w:rPr>
              <w:t>28 passed</w:t>
            </w:r>
          </w:p>
        </w:tc>
        <w:tc>
          <w:tcPr>
            <w:tcW w:type="dxa" w:w="5260"/>
            <w:shd w:fill="F3F3F9"/>
            <w:tcMar>
              <w:top w:w="100" w:type="dxa"/>
              <w:start w:w="120" w:type="dxa"/>
              <w:bottom w:w="100" w:type="dxa"/>
              <w:end w:w="120" w:type="dxa"/>
            </w:tcMar>
            <w:vAlign w:val="center"/>
          </w:tcPr>
          <w:p>
            <w:pPr>
              <w:spacing w:after="0"/>
            </w:pPr>
            <w:r>
              <w:rPr>
                <w:rFonts w:ascii="Calibri" w:hAnsi="Calibri"/>
                <w:b w:val="0"/>
                <w:color w:val="20243A"/>
                <w:sz w:val="18"/>
              </w:rPr>
              <w:t>Rules, state transitions, legal actions, challenges, elimination, Palo Fijo, and restricted projections.</w:t>
            </w:r>
          </w:p>
        </w:tc>
      </w:tr>
    </w:tbl>
    <w:p>
      <w:pPr>
        <w:spacing w:after="40"/>
        <w:widowControl/>
      </w:pPr>
    </w:p>
    <w:p>
      <w:pPr>
        <w:widowControl/>
      </w:pPr>
      <w:r>
        <w:rPr>
          <w:rFonts w:ascii="Calibri" w:hAnsi="Calibri"/>
          <w:i w:val="0"/>
        </w:rPr>
        <w:t>These focused checks are evidence that the current bot and rules modules are internally consistent. They are not a substitute for a full application, network, security, or production-load test.</w:t>
      </w:r>
    </w:p>
    <w:p>
      <w:pPr>
        <w:pStyle w:val="Heading1"/>
        <w:widowControl/>
      </w:pPr>
      <w:r>
        <w:t>21. Known limitations and risks</w:t>
      </w:r>
    </w:p>
    <w:p>
      <w:pPr>
        <w:keepLines/>
        <w:spacing w:after="100"/>
        <w:widowControl/>
      </w:pPr>
      <w:r>
        <w:rPr>
          <w:rFonts w:ascii="Calibri" w:hAnsi="Calibri"/>
          <w:b/>
          <w:color w:val="A43A48"/>
          <w:sz w:val="18"/>
        </w:rPr>
        <w:t xml:space="preserve">GAP  </w:t>
      </w:r>
      <w:r>
        <w:rPr>
          <w:rFonts w:ascii="Calibri" w:hAnsi="Calibri"/>
          <w:b/>
          <w:color w:val="20243A"/>
          <w:sz w:val="22"/>
        </w:rPr>
        <w:t>Table-dice training mismatch</w:t>
      </w:r>
      <w:r>
        <w:rPr>
          <w:rFonts w:ascii="Calibri" w:hAnsi="Calibri"/>
          <w:color w:val="20243A"/>
          <w:sz w:val="21"/>
        </w:rPr>
        <w:t xml:space="preserve"> — The probability policy can return selected table-dice indices, but the headless simulator’s action conversion currently drops them. Evolution and league results therefore do not measure this mechanic.</w:t>
      </w:r>
    </w:p>
    <w:p>
      <w:pPr>
        <w:keepLines/>
        <w:spacing w:after="100"/>
        <w:widowControl/>
      </w:pPr>
      <w:r>
        <w:rPr>
          <w:rFonts w:ascii="Calibri" w:hAnsi="Calibri"/>
          <w:b/>
          <w:color w:val="A43A48"/>
          <w:sz w:val="18"/>
        </w:rPr>
        <w:t xml:space="preserve">GAP  </w:t>
      </w:r>
      <w:r>
        <w:rPr>
          <w:rFonts w:ascii="Calibri" w:hAnsi="Calibri"/>
          <w:b/>
          <w:color w:val="20243A"/>
          <w:sz w:val="22"/>
        </w:rPr>
        <w:t>Opponent-model semantics</w:t>
      </w:r>
      <w:r>
        <w:rPr>
          <w:rFonts w:ascii="Calibri" w:hAnsi="Calibri"/>
          <w:color w:val="20243A"/>
          <w:sz w:val="21"/>
        </w:rPr>
        <w:t xml:space="preserve"> — The current reliability mapping needs a Dudo/Calzo correctness audit before the adjustment can be considered sound.</w:t>
      </w:r>
    </w:p>
    <w:p>
      <w:pPr>
        <w:keepLines/>
        <w:spacing w:after="100"/>
        <w:widowControl/>
      </w:pPr>
      <w:r>
        <w:rPr>
          <w:rFonts w:ascii="Calibri" w:hAnsi="Calibri"/>
          <w:b/>
          <w:color w:val="B8872A"/>
          <w:sz w:val="18"/>
        </w:rPr>
        <w:t xml:space="preserve">GAP  </w:t>
      </w:r>
      <w:r>
        <w:rPr>
          <w:rFonts w:ascii="Calibri" w:hAnsi="Calibri"/>
          <w:b/>
          <w:color w:val="20243A"/>
          <w:sz w:val="22"/>
        </w:rPr>
        <w:t>No deployment path for champions</w:t>
      </w:r>
      <w:r>
        <w:rPr>
          <w:rFonts w:ascii="Calibri" w:hAnsi="Calibri"/>
          <w:color w:val="20243A"/>
          <w:sz w:val="21"/>
        </w:rPr>
        <w:t xml:space="preserve"> — The Learning Lab archives candidates locally; it does not validate, version, or promote a winner into live play.</w:t>
      </w:r>
    </w:p>
    <w:p>
      <w:pPr>
        <w:keepLines/>
        <w:spacing w:after="100"/>
        <w:widowControl/>
      </w:pPr>
      <w:r>
        <w:rPr>
          <w:rFonts w:ascii="Calibri" w:hAnsi="Calibri"/>
          <w:b/>
          <w:color w:val="B8872A"/>
          <w:sz w:val="18"/>
        </w:rPr>
        <w:t xml:space="preserve">GAP  </w:t>
      </w:r>
      <w:r>
        <w:rPr>
          <w:rFonts w:ascii="Calibri" w:hAnsi="Calibri"/>
          <w:b/>
          <w:color w:val="20243A"/>
          <w:sz w:val="22"/>
        </w:rPr>
        <w:t>No multi-seed selection</w:t>
      </w:r>
      <w:r>
        <w:rPr>
          <w:rFonts w:ascii="Calibri" w:hAnsi="Calibri"/>
          <w:color w:val="20243A"/>
          <w:sz w:val="21"/>
        </w:rPr>
        <w:t xml:space="preserve"> — Each learning generation uses one derived tournament seed, making ranking sensitive to noise; the published run showed six-player overfitting.</w:t>
      </w:r>
    </w:p>
    <w:p>
      <w:pPr>
        <w:keepLines/>
        <w:spacing w:after="100"/>
        <w:widowControl/>
      </w:pPr>
      <w:r>
        <w:rPr>
          <w:rFonts w:ascii="Calibri" w:hAnsi="Calibri"/>
          <w:b/>
          <w:color w:val="B8872A"/>
          <w:sz w:val="18"/>
        </w:rPr>
        <w:t xml:space="preserve">GAP  </w:t>
      </w:r>
      <w:r>
        <w:rPr>
          <w:rFonts w:ascii="Calibri" w:hAnsi="Calibri"/>
          <w:b/>
          <w:color w:val="20243A"/>
          <w:sz w:val="22"/>
        </w:rPr>
        <w:t>Narrow learned genome</w:t>
      </w:r>
      <w:r>
        <w:rPr>
          <w:rFonts w:ascii="Calibri" w:hAnsi="Calibri"/>
          <w:color w:val="20243A"/>
          <w:sz w:val="21"/>
        </w:rPr>
        <w:t xml:space="preserve"> — Evolution adjusts five thresholds/rates only. Table aggression, opponent adjustment, utility weights, and posture logic are hand-set.</w:t>
      </w:r>
    </w:p>
    <w:p>
      <w:pPr>
        <w:keepLines/>
        <w:spacing w:after="100"/>
        <w:widowControl/>
      </w:pPr>
      <w:r>
        <w:rPr>
          <w:rFonts w:ascii="Calibri" w:hAnsi="Calibri"/>
          <w:b/>
          <w:color w:val="B8872A"/>
          <w:sz w:val="18"/>
        </w:rPr>
        <w:t xml:space="preserve">GAP  </w:t>
      </w:r>
      <w:r>
        <w:rPr>
          <w:rFonts w:ascii="Calibri" w:hAnsi="Calibri"/>
          <w:b/>
          <w:color w:val="20243A"/>
          <w:sz w:val="22"/>
        </w:rPr>
        <w:t>Live randomness is not fully replayable</w:t>
      </w:r>
      <w:r>
        <w:rPr>
          <w:rFonts w:ascii="Calibri" w:hAnsi="Calibri"/>
          <w:color w:val="20243A"/>
          <w:sz w:val="21"/>
        </w:rPr>
        <w:t xml:space="preserve"> — Online bot choice uses Math.random rather than a recorded seeded stream, unlike headless matches.</w:t>
      </w:r>
    </w:p>
    <w:p>
      <w:pPr>
        <w:keepLines/>
        <w:spacing w:after="100"/>
        <w:widowControl/>
      </w:pPr>
      <w:r>
        <w:rPr>
          <w:rFonts w:ascii="Calibri" w:hAnsi="Calibri"/>
          <w:b/>
          <w:color w:val="B8872A"/>
          <w:sz w:val="18"/>
        </w:rPr>
        <w:t xml:space="preserve">GAP  </w:t>
      </w:r>
      <w:r>
        <w:rPr>
          <w:rFonts w:ascii="Calibri" w:hAnsi="Calibri"/>
          <w:b/>
          <w:color w:val="20243A"/>
          <w:sz w:val="22"/>
        </w:rPr>
        <w:t>No search or learned policy</w:t>
      </w:r>
      <w:r>
        <w:rPr>
          <w:rFonts w:ascii="Calibri" w:hAnsi="Calibri"/>
          <w:color w:val="20243A"/>
          <w:sz w:val="21"/>
        </w:rPr>
        <w:t xml:space="preserve"> — There is no information-set planning, neural inference, imitation learner, reinforcement learner, or held-out opponent league in production.</w:t>
      </w:r>
    </w:p>
    <w:p>
      <w:pPr>
        <w:keepLines/>
        <w:spacing w:after="100"/>
        <w:widowControl/>
      </w:pPr>
      <w:r>
        <w:rPr>
          <w:rFonts w:ascii="Calibri" w:hAnsi="Calibri"/>
          <w:b/>
          <w:color w:val="B8872A"/>
          <w:sz w:val="18"/>
        </w:rPr>
        <w:t xml:space="preserve">GAP  </w:t>
      </w:r>
      <w:r>
        <w:rPr>
          <w:rFonts w:ascii="Calibri" w:hAnsi="Calibri"/>
          <w:b/>
          <w:color w:val="20243A"/>
          <w:sz w:val="22"/>
        </w:rPr>
        <w:t>Milestone proof remains incomplete</w:t>
      </w:r>
      <w:r>
        <w:rPr>
          <w:rFonts w:ascii="Calibri" w:hAnsi="Calibri"/>
          <w:color w:val="20243A"/>
          <w:sz w:val="21"/>
        </w:rPr>
        <w:t xml:space="preserve"> — The bot-specific test suite is green, but the larger published exit targets—such as 10,000-game strength and calibration gates—are not recorded as complete.</w:t>
      </w:r>
    </w:p>
    <w:p>
      <w:pPr>
        <w:pStyle w:val="Heading1"/>
        <w:widowControl/>
      </w:pPr>
      <w:r>
        <w:t>22. Recommended next work</w:t>
      </w:r>
    </w:p>
    <w:p>
      <w:pPr>
        <w:keepLines/>
        <w:numPr>
          <w:ilvl w:val="0"/>
          <w:numId w:val="27"/>
        </w:numPr>
        <w:spacing w:after="80" w:line="300" w:lineRule="auto"/>
        <w:ind w:left="540" w:hanging="271"/>
        <w:widowControl/>
      </w:pPr>
      <w:r>
        <w:rPr>
          <w:rFonts w:ascii="Calibri" w:hAnsi="Calibri"/>
        </w:rPr>
        <w:t>Make the headless simulator execute and log table-dice selections, then add deterministic coverage for the reroll and public-dice consequences.</w:t>
      </w:r>
    </w:p>
    <w:p>
      <w:pPr>
        <w:keepLines/>
        <w:numPr>
          <w:ilvl w:val="0"/>
          <w:numId w:val="27"/>
        </w:numPr>
        <w:spacing w:after="80" w:line="300" w:lineRule="auto"/>
        <w:ind w:left="540" w:hanging="271"/>
        <w:widowControl/>
      </w:pPr>
      <w:r>
        <w:rPr>
          <w:rFonts w:ascii="Calibri" w:hAnsi="Calibri"/>
        </w:rPr>
        <w:t>Correct and test the opponent-outcome semantics separately for Dudo and Calzo; measure whether the adjustment improves held-out calibration before enabling stronger influence.</w:t>
      </w:r>
    </w:p>
    <w:p>
      <w:pPr>
        <w:keepLines/>
        <w:numPr>
          <w:ilvl w:val="0"/>
          <w:numId w:val="27"/>
        </w:numPr>
        <w:spacing w:after="80" w:line="300" w:lineRule="auto"/>
        <w:ind w:left="540" w:hanging="271"/>
        <w:widowControl/>
      </w:pPr>
      <w:r>
        <w:rPr>
          <w:rFonts w:ascii="Calibri" w:hAnsi="Calibri"/>
        </w:rPr>
        <w:t>Revise learning evaluation to retain fixed anchor policies, aggregate multiple seed blocks, preserve historical champions, and select releases through a large held-out tournament.</w:t>
      </w:r>
    </w:p>
    <w:p>
      <w:pPr>
        <w:keepLines/>
        <w:numPr>
          <w:ilvl w:val="0"/>
          <w:numId w:val="27"/>
        </w:numPr>
        <w:spacing w:after="80" w:line="300" w:lineRule="auto"/>
        <w:ind w:left="540" w:hanging="271"/>
        <w:widowControl/>
      </w:pPr>
      <w:r>
        <w:rPr>
          <w:rFonts w:ascii="Calibri" w:hAnsi="Calibri"/>
        </w:rPr>
        <w:t>Create an explicit champion promotion format with policy version, parameter set, code revision, training seeds, evaluation seeds, and rollback metadata.</w:t>
      </w:r>
    </w:p>
    <w:p>
      <w:pPr>
        <w:keepLines/>
        <w:numPr>
          <w:ilvl w:val="0"/>
          <w:numId w:val="27"/>
        </w:numPr>
        <w:spacing w:after="80" w:line="300" w:lineRule="auto"/>
        <w:ind w:left="540" w:hanging="271"/>
        <w:widowControl/>
      </w:pPr>
      <w:r>
        <w:rPr>
          <w:rFonts w:ascii="Calibri" w:hAnsi="Calibri"/>
        </w:rPr>
        <w:t>Seed and record online bot exploration if production replays and forensic reproducibility are required.</w:t>
      </w:r>
    </w:p>
    <w:p>
      <w:pPr>
        <w:keepLines/>
        <w:numPr>
          <w:ilvl w:val="0"/>
          <w:numId w:val="27"/>
        </w:numPr>
        <w:spacing w:after="80" w:line="300" w:lineRule="auto"/>
        <w:ind w:left="540" w:hanging="271"/>
        <w:widowControl/>
      </w:pPr>
      <w:r>
        <w:rPr>
          <w:rFonts w:ascii="Calibri" w:hAnsi="Calibri"/>
        </w:rPr>
        <w:t>Only after the benchmark is stable, add a small public-history opponent model; defer information-set search and neural self-play until it beats the interpretable baseline without privacy regression.</w:t>
      </w:r>
    </w:p>
    <w:p>
      <w:pPr>
        <w:pStyle w:val="Heading1"/>
        <w:widowControl/>
      </w:pPr>
      <w:r>
        <w:t>23. Source basis</w:t>
      </w:r>
    </w:p>
    <w:p>
      <w:pPr>
        <w:widowControl/>
      </w:pPr>
      <w:r>
        <w:rPr>
          <w:rFonts w:ascii="Calibri" w:hAnsi="Calibri"/>
          <w:i w:val="0"/>
        </w:rPr>
        <w:t>This document consolidates the current project sources rather than replacing them as engineering artifacts:</w:t>
      </w:r>
    </w:p>
    <w:p>
      <w:pPr>
        <w:keepLines/>
        <w:numPr>
          <w:ilvl w:val="0"/>
          <w:numId w:val="28"/>
        </w:numPr>
        <w:spacing w:after="80" w:line="300" w:lineRule="auto"/>
        <w:ind w:left="540" w:hanging="271"/>
        <w:widowControl/>
      </w:pPr>
      <w:r>
        <w:rPr>
          <w:rFonts w:ascii="Calibri" w:hAnsi="Calibri"/>
        </w:rPr>
        <w:t>RULES.md — player-facing and engine-level rules contract.</w:t>
      </w:r>
    </w:p>
    <w:p>
      <w:pPr>
        <w:keepLines/>
        <w:numPr>
          <w:ilvl w:val="0"/>
          <w:numId w:val="28"/>
        </w:numPr>
        <w:spacing w:after="80" w:line="300" w:lineRule="auto"/>
        <w:ind w:left="540" w:hanging="271"/>
        <w:widowControl/>
      </w:pPr>
      <w:r>
        <w:rPr>
          <w:rFonts w:ascii="Calibri" w:hAnsi="Calibri"/>
        </w:rPr>
        <w:t>MACHINE_PLAYER.md — staged bot plan, privacy boundary, probability model, evaluation criteria, and published learning interpretation.</w:t>
      </w:r>
    </w:p>
    <w:p>
      <w:pPr>
        <w:keepLines/>
        <w:numPr>
          <w:ilvl w:val="0"/>
          <w:numId w:val="28"/>
        </w:numPr>
        <w:spacing w:after="80" w:line="300" w:lineRule="auto"/>
        <w:ind w:left="540" w:hanging="271"/>
        <w:widowControl/>
      </w:pPr>
      <w:r>
        <w:rPr>
          <w:rFonts w:ascii="Calibri" w:hAnsi="Calibri"/>
        </w:rPr>
        <w:t>src/engine — authoritative rule transitions, legality, projections, and tests.</w:t>
      </w:r>
    </w:p>
    <w:p>
      <w:pPr>
        <w:keepLines/>
        <w:numPr>
          <w:ilvl w:val="0"/>
          <w:numId w:val="28"/>
        </w:numPr>
        <w:spacing w:after="80" w:line="300" w:lineRule="auto"/>
        <w:ind w:left="540" w:hanging="271"/>
        <w:widowControl/>
      </w:pPr>
      <w:r>
        <w:rPr>
          <w:rFonts w:ascii="Calibri" w:hAnsi="Calibri"/>
        </w:rPr>
        <w:t>src/bot — policies, probabilities, opponent profile, simulator, adversarial league, evolutionary learning, worker flow, and champion archive.</w:t>
      </w:r>
    </w:p>
    <w:p>
      <w:pPr>
        <w:keepLines/>
        <w:numPr>
          <w:ilvl w:val="0"/>
          <w:numId w:val="28"/>
        </w:numPr>
        <w:spacing w:after="80" w:line="300" w:lineRule="auto"/>
        <w:ind w:left="540" w:hanging="271"/>
        <w:widowControl/>
      </w:pPr>
      <w:r>
        <w:rPr>
          <w:rFonts w:ascii="Calibri" w:hAnsi="Calibri"/>
        </w:rPr>
        <w:t>src/analytics and scripts/analyze-logs — privacy-safe decision records and folder-level evaluation.</w:t>
      </w:r>
    </w:p>
    <w:p>
      <w:pPr>
        <w:keepLines/>
        <w:numPr>
          <w:ilvl w:val="0"/>
          <w:numId w:val="28"/>
        </w:numPr>
        <w:spacing w:after="80" w:line="300" w:lineRule="auto"/>
        <w:ind w:left="540" w:hanging="271"/>
        <w:widowControl/>
      </w:pPr>
      <w:r>
        <w:rPr>
          <w:rFonts w:ascii="Calibri" w:hAnsi="Calibri"/>
        </w:rPr>
        <w:t>reports/adversarial-2000-2026-07-13.md and reports/adversarial-learning-2026-07-13.md — published benchmark results.</w:t>
      </w:r>
    </w:p>
    <w:p>
      <w:pPr>
        <w:keepLines/>
        <w:numPr>
          <w:ilvl w:val="0"/>
          <w:numId w:val="28"/>
        </w:numPr>
        <w:spacing w:after="80" w:line="300" w:lineRule="auto"/>
        <w:ind w:left="540" w:hanging="271"/>
        <w:widowControl/>
      </w:pPr>
      <w:r>
        <w:rPr>
          <w:rFonts w:ascii="Calibri" w:hAnsi="Calibri"/>
        </w:rPr>
        <w:t>dev/onlineRooms.ts and src/ui/TablePrototype.tsx — live/interactive bot styles, pacing, timeout cover, and table-dice behavior.</w:t>
      </w:r>
    </w:p>
    <w:p>
      <w:pPr>
        <w:pStyle w:val="Caption"/>
        <w:widowControl/>
      </w:pPr>
      <w:r>
        <w:rPr>
          <w:rFonts w:ascii="Calibri" w:hAnsi="Calibri"/>
          <w:i/>
          <w:color w:val="62677A"/>
          <w:sz w:val="17"/>
        </w:rPr>
        <w:t>Status date: 17 July 2026. The rules section describes the current agreed implementation; the AI section distinguishes deployed behavior, experiments, and recommendations.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200"/>
      <w:gridCol w:w="2160"/>
    </w:tblGrid>
    <w:tr>
      <w:trPr>
        <w:cantSplit/>
        <w:tblHeader w:val="true"/>
      </w:trPr>
      <w:tc>
        <w:tcPr>
          <w:tcW w:type="dxa" w:w="7200"/>
          <w:tcMar>
            <w:top w:w="100" w:type="dxa"/>
            <w:start w:w="120" w:type="dxa"/>
            <w:bottom w:w="100" w:type="dxa"/>
            <w:end w:w="120" w:type="dxa"/>
          </w:tcMar>
          <w:vAlign w:val="center"/>
        </w:tcPr>
        <w:p>
          <w:pPr>
            <w:spacing w:after="0"/>
          </w:pPr>
          <w:r>
            <w:rPr>
              <w:rFonts w:ascii="Calibri" w:hAnsi="Calibri"/>
              <w:color w:val="62677A"/>
              <w:sz w:val="16"/>
            </w:rPr>
            <w:t>Current implementation reference • 17 July 2026</w:t>
          </w:r>
        </w:p>
      </w:tc>
      <w:tc>
        <w:tcPr>
          <w:tcW w:type="dxa" w:w="2160"/>
          <w:tcMar>
            <w:top w:w="100" w:type="dxa"/>
            <w:start w:w="120" w:type="dxa"/>
            <w:bottom w:w="100" w:type="dxa"/>
            <w:end w:w="120" w:type="dxa"/>
          </w:tcMar>
          <w:vAlign w:val="center"/>
        </w:tcPr>
        <w:p>
          <w:pPr>
            <w:spacing w:after="0"/>
            <w:jc w:val="right"/>
          </w:pPr>
          <w:r>
            <w:rPr>
              <w:rFonts w:ascii="Calibri" w:hAnsi="Calibri"/>
              <w:b/>
              <w:color w:val="62677A"/>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2677A"/>
        <w:sz w:val="17"/>
      </w:rPr>
      <w:t>CACHITO  /  RULES &amp; BOT AI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suff w:val="tab"/>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suff w:val="tab"/>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suff w:val="tab"/>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suff w:val="tab"/>
      <w:lvlJc w:val="left"/>
      <w:pPr>
        <w:tabs>
          <w:tab w:val="num" w:pos="540"/>
        </w:tabs>
        <w:ind w:left="540" w:hanging="270"/>
      </w:pPr>
      <w:rPr>
        <w:rFonts w:ascii="Calibri" w:hAnsi="Calibri"/>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rPr>
    </w:lvl>
  </w:abstractNum>
  <w:num w:numId="20">
    <w:abstractNumId w:val="19"/>
  </w:num>
  <w:abstractNum w:abstractNumId="20">
    <w:multiLevelType w:val="singleLevel"/>
    <w:lvl w:ilvl="0">
      <w:start w:val="1"/>
      <w:numFmt w:val="bullet"/>
      <w:lvlText w:val="•"/>
      <w:suff w:val="tab"/>
      <w:lvlJc w:val="left"/>
      <w:pPr>
        <w:tabs>
          <w:tab w:val="num" w:pos="540"/>
        </w:tabs>
        <w:ind w:left="540" w:hanging="270"/>
      </w:pPr>
      <w:rPr>
        <w:rFonts w:ascii="Calibri" w:hAnsi="Calibri"/>
      </w:rPr>
    </w:lvl>
  </w:abstractNum>
  <w:num w:numId="21">
    <w:abstractNumId w:val="20"/>
  </w:num>
  <w:abstractNum w:abstractNumId="21">
    <w:multiLevelType w:val="singleLevel"/>
    <w:lvl w:ilvl="0">
      <w:start w:val="1"/>
      <w:numFmt w:val="decimal"/>
      <w:lvlText w:val="%1."/>
      <w:suff w:val="tab"/>
      <w:lvlJc w:val="left"/>
      <w:pPr>
        <w:tabs>
          <w:tab w:val="num" w:pos="540"/>
        </w:tabs>
        <w:ind w:left="540" w:hanging="270"/>
      </w:pPr>
      <w:rPr>
        <w:rFonts w:ascii="Calibri" w:hAnsi="Calibri"/>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rPr>
    </w:lvl>
  </w:abstractNum>
  <w:num w:numId="26">
    <w:abstractNumId w:val="25"/>
  </w:num>
  <w:abstractNum w:abstractNumId="26">
    <w:multiLevelType w:val="singleLevel"/>
    <w:lvl w:ilvl="0">
      <w:start w:val="1"/>
      <w:numFmt w:val="decimal"/>
      <w:lvlText w:val="%1."/>
      <w:suff w:val="tab"/>
      <w:lvlJc w:val="left"/>
      <w:pPr>
        <w:tabs>
          <w:tab w:val="num" w:pos="540"/>
        </w:tabs>
        <w:ind w:left="540" w:hanging="270"/>
      </w:pPr>
      <w:rPr>
        <w:rFonts w:ascii="Calibri" w:hAnsi="Calibri"/>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rPr>
    </w:lvl>
  </w:abstract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3D3A7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3D3A7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926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4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4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2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Cachito — Detailed Game Rules and Current State of Bot AI</dc:title>
  <dc:subject>Authoritative game reference and bot AI implementation status</dc:subject>
  <dc:creator>Cachito project</dc:creator>
  <cp:keywords>Cachito, Dudo, Perudo, rules, bot, AI</cp:keywords>
  <dc:description>generated by python-docx</dc:description>
  <cp:lastModifiedBy/>
  <cp:revision>1</cp:revision>
  <dcterms:created xsi:type="dcterms:W3CDTF">2013-12-23T23:15:00Z</dcterms:created>
  <dcterms:modified xsi:type="dcterms:W3CDTF">2013-12-23T23:15:00Z</dcterms:modified>
  <cp:category/>
</cp:coreProperties>
</file>