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Earlier in this program you learned about the uses and benefits of the National Institute of Standards and Technology (NIST) Cybersecurity Framework (CSF). 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2"/>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gaps in security. </w:t>
      </w:r>
    </w:p>
    <w:p w:rsidR="00000000" w:rsidDel="00000000" w:rsidP="00000000" w:rsidRDefault="00000000" w:rsidRPr="00000000" w14:paraId="0000000C">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1"/>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1"/>
              </w:numPr>
              <w:spacing w:line="276" w:lineRule="auto"/>
              <w:ind w:left="720" w:hanging="360"/>
              <w:rPr>
                <w:u w:val="none"/>
              </w:rPr>
            </w:pPr>
            <w:r w:rsidDel="00000000" w:rsidR="00000000" w:rsidRPr="00000000">
              <w:rPr>
                <w:rtl w:val="0"/>
              </w:rPr>
              <w:t xml:space="preserve">Process/Business environment: Which business processes were affected in the attack? </w:t>
            </w:r>
            <w:r w:rsidDel="00000000" w:rsidR="00000000" w:rsidRPr="00000000">
              <w:rPr>
                <w:rtl w:val="0"/>
              </w:rPr>
            </w:r>
          </w:p>
          <w:p w:rsidR="00000000" w:rsidDel="00000000" w:rsidP="00000000" w:rsidRDefault="00000000" w:rsidRPr="00000000" w14:paraId="00000015">
            <w:pPr>
              <w:widowControl w:val="0"/>
              <w:numPr>
                <w:ilvl w:val="0"/>
                <w:numId w:val="1"/>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1"/>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1"/>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1"/>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1"/>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1"/>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1"/>
              </w:numPr>
              <w:spacing w:line="276" w:lineRule="auto"/>
              <w:ind w:left="720" w:hanging="360"/>
              <w:rPr/>
            </w:pPr>
            <w:r w:rsidDel="00000000" w:rsidR="00000000" w:rsidRPr="00000000">
              <w:rPr>
                <w:rtl w:val="0"/>
              </w:rPr>
              <w:t xml:space="preserve">Protective technology: Are there any protective technologies, like a firewall or an intrusion prevention system (IPS),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1"/>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1"/>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1"/>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1"/>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1"/>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1"/>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1"/>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1"/>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1"/>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1"/>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1"/>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of planning proactive to applying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their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