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83A3" w14:textId="77777777" w:rsidR="002C6BB7" w:rsidRPr="002C6BB7" w:rsidRDefault="002C6BB7" w:rsidP="002C6BB7">
      <w:pPr>
        <w:spacing w:before="100" w:beforeAutospacing="1" w:after="100" w:afterAutospacing="1" w:line="240" w:lineRule="auto"/>
        <w:outlineLvl w:val="2"/>
        <w:rPr>
          <w:rFonts w:ascii="Calibri" w:eastAsia="Times New Roman" w:hAnsi="Calibri" w:cs="Calibri"/>
          <w:b/>
          <w:bCs/>
          <w:kern w:val="0"/>
          <w:sz w:val="27"/>
          <w:szCs w:val="27"/>
          <w:lang w:eastAsia="es-ES_tradnl"/>
          <w14:ligatures w14:val="none"/>
        </w:rPr>
      </w:pPr>
      <w:r w:rsidRPr="002C6BB7">
        <w:rPr>
          <w:rFonts w:ascii="Calibri" w:eastAsia="Times New Roman" w:hAnsi="Calibri" w:cs="Calibri"/>
          <w:b/>
          <w:bCs/>
          <w:kern w:val="0"/>
          <w:sz w:val="27"/>
          <w:szCs w:val="27"/>
          <w:lang w:eastAsia="es-ES_tradnl"/>
          <w14:ligatures w14:val="none"/>
        </w:rPr>
        <w:t>1. El Contexto: La Evolución del Desarrollo Asistido y la Paradoja de la Automatización</w:t>
      </w:r>
    </w:p>
    <w:p w14:paraId="74A0B8BD"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La integración de la Inteligencia Artificial en el ciclo de vida del desarrollo de software no ha sido un salto único, sino una evolución acelerada a través de tres fases tecnológicas distintas. Cada fase ha reducido la fricción mecánica de escribir código, pero ha revelado un cuello de botella fundamental en la adopción corporativa.</w:t>
      </w:r>
    </w:p>
    <w:p w14:paraId="54DC1129"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Fase 1: La Era de la Generación Descontextualizada (El paradigma del Chat)</w:t>
      </w:r>
      <w:r w:rsidRPr="002C6BB7">
        <w:rPr>
          <w:rFonts w:ascii="Calibri" w:eastAsia="Times New Roman" w:hAnsi="Calibri" w:cs="Calibri"/>
          <w:kern w:val="0"/>
          <w:lang w:eastAsia="es-ES_tradnl"/>
          <w14:ligatures w14:val="none"/>
        </w:rPr>
        <w:t xml:space="preserve"> En su etapa inicial, los modelos fundacionales operaban como oráculos aislados. El desarrollador introducía un requerimiento (</w:t>
      </w:r>
      <w:proofErr w:type="spellStart"/>
      <w:r w:rsidRPr="002C6BB7">
        <w:rPr>
          <w:rFonts w:ascii="Calibri" w:eastAsia="Times New Roman" w:hAnsi="Calibri" w:cs="Calibri"/>
          <w:kern w:val="0"/>
          <w:lang w:eastAsia="es-ES_tradnl"/>
          <w14:ligatures w14:val="none"/>
        </w:rPr>
        <w:t>prompt</w:t>
      </w:r>
      <w:proofErr w:type="spellEnd"/>
      <w:r w:rsidRPr="002C6BB7">
        <w:rPr>
          <w:rFonts w:ascii="Calibri" w:eastAsia="Times New Roman" w:hAnsi="Calibri" w:cs="Calibri"/>
          <w:kern w:val="0"/>
          <w:lang w:eastAsia="es-ES_tradnl"/>
          <w14:ligatures w14:val="none"/>
        </w:rPr>
        <w:t>), la IA generaba un bloque de código estático, y el humano debía copiar, pegar, depurar e integrar manualmente.</w:t>
      </w:r>
    </w:p>
    <w:p w14:paraId="198B3E52" w14:textId="77777777" w:rsidR="002C6BB7" w:rsidRPr="002C6BB7" w:rsidRDefault="002C6BB7" w:rsidP="002C6BB7">
      <w:pPr>
        <w:numPr>
          <w:ilvl w:val="0"/>
          <w:numId w:val="1"/>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Perfil de usuario requerido:</w:t>
      </w:r>
      <w:r w:rsidRPr="002C6BB7">
        <w:rPr>
          <w:rFonts w:ascii="Calibri" w:eastAsia="Times New Roman" w:hAnsi="Calibri" w:cs="Calibri"/>
          <w:kern w:val="0"/>
          <w:lang w:eastAsia="es-ES_tradnl"/>
          <w14:ligatures w14:val="none"/>
        </w:rPr>
        <w:t xml:space="preserve"> Alto conocimiento técnico, capacidad de evaluación de factibilidad y un seguimiento de proyecto exhaustivo.</w:t>
      </w:r>
    </w:p>
    <w:p w14:paraId="0DE27CE6" w14:textId="77777777" w:rsidR="002C6BB7" w:rsidRPr="002C6BB7" w:rsidRDefault="002C6BB7" w:rsidP="002C6BB7">
      <w:pPr>
        <w:numPr>
          <w:ilvl w:val="0"/>
          <w:numId w:val="1"/>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El veredicto:</w:t>
      </w:r>
      <w:r w:rsidRPr="002C6BB7">
        <w:rPr>
          <w:rFonts w:ascii="Calibri" w:eastAsia="Times New Roman" w:hAnsi="Calibri" w:cs="Calibri"/>
          <w:kern w:val="0"/>
          <w:lang w:eastAsia="es-ES_tradnl"/>
          <w14:ligatures w14:val="none"/>
        </w:rPr>
        <w:t xml:space="preserve"> Útil como herramienta de consulta, pero ineficiente y propenso a errores por la falta de contexto del entorno local. El mensaje de la industria fue: </w:t>
      </w:r>
      <w:r w:rsidRPr="002C6BB7">
        <w:rPr>
          <w:rFonts w:ascii="Calibri" w:eastAsia="Times New Roman" w:hAnsi="Calibri" w:cs="Calibri"/>
          <w:i/>
          <w:iCs/>
          <w:kern w:val="0"/>
          <w:lang w:eastAsia="es-ES_tradnl"/>
          <w14:ligatures w14:val="none"/>
        </w:rPr>
        <w:t>"No necesitas escribir todo el código, pero debes saber exactamente dónde y cómo encaja"</w:t>
      </w:r>
      <w:r w:rsidRPr="002C6BB7">
        <w:rPr>
          <w:rFonts w:ascii="Calibri" w:eastAsia="Times New Roman" w:hAnsi="Calibri" w:cs="Calibri"/>
          <w:kern w:val="0"/>
          <w:lang w:eastAsia="es-ES_tradnl"/>
          <w14:ligatures w14:val="none"/>
        </w:rPr>
        <w:t>.</w:t>
      </w:r>
    </w:p>
    <w:p w14:paraId="44DE445E"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 xml:space="preserve">Fase 2: Entornos de Desarrollo Conscientes (CLI e </w:t>
      </w:r>
      <w:proofErr w:type="spellStart"/>
      <w:r w:rsidRPr="002C6BB7">
        <w:rPr>
          <w:rFonts w:ascii="Calibri" w:eastAsia="Times New Roman" w:hAnsi="Calibri" w:cs="Calibri"/>
          <w:b/>
          <w:bCs/>
          <w:kern w:val="0"/>
          <w:lang w:eastAsia="es-ES_tradnl"/>
          <w14:ligatures w14:val="none"/>
        </w:rPr>
        <w:t>IDEs</w:t>
      </w:r>
      <w:proofErr w:type="spellEnd"/>
      <w:r w:rsidRPr="002C6BB7">
        <w:rPr>
          <w:rFonts w:ascii="Calibri" w:eastAsia="Times New Roman" w:hAnsi="Calibri" w:cs="Calibri"/>
          <w:b/>
          <w:bCs/>
          <w:kern w:val="0"/>
          <w:lang w:eastAsia="es-ES_tradnl"/>
          <w14:ligatures w14:val="none"/>
        </w:rPr>
        <w:t xml:space="preserve"> Contextuales)</w:t>
      </w:r>
      <w:r w:rsidRPr="002C6BB7">
        <w:rPr>
          <w:rFonts w:ascii="Calibri" w:eastAsia="Times New Roman" w:hAnsi="Calibri" w:cs="Calibri"/>
          <w:kern w:val="0"/>
          <w:lang w:eastAsia="es-ES_tradnl"/>
          <w14:ligatures w14:val="none"/>
        </w:rPr>
        <w:t xml:space="preserve"> La evolución natural fue darle a la IA ojos dentro del entorno de trabajo. Herramientas como Claude </w:t>
      </w:r>
      <w:proofErr w:type="spellStart"/>
      <w:r w:rsidRPr="002C6BB7">
        <w:rPr>
          <w:rFonts w:ascii="Calibri" w:eastAsia="Times New Roman" w:hAnsi="Calibri" w:cs="Calibri"/>
          <w:kern w:val="0"/>
          <w:lang w:eastAsia="es-ES_tradnl"/>
          <w14:ligatures w14:val="none"/>
        </w:rPr>
        <w:t>Code</w:t>
      </w:r>
      <w:proofErr w:type="spellEnd"/>
      <w:r w:rsidRPr="002C6BB7">
        <w:rPr>
          <w:rFonts w:ascii="Calibri" w:eastAsia="Times New Roman" w:hAnsi="Calibri" w:cs="Calibri"/>
          <w:kern w:val="0"/>
          <w:lang w:eastAsia="es-ES_tradnl"/>
          <w14:ligatures w14:val="none"/>
        </w:rPr>
        <w:t xml:space="preserve">, Cursor y </w:t>
      </w:r>
      <w:proofErr w:type="spellStart"/>
      <w:r w:rsidRPr="002C6BB7">
        <w:rPr>
          <w:rFonts w:ascii="Calibri" w:eastAsia="Times New Roman" w:hAnsi="Calibri" w:cs="Calibri"/>
          <w:kern w:val="0"/>
          <w:lang w:eastAsia="es-ES_tradnl"/>
          <w14:ligatures w14:val="none"/>
        </w:rPr>
        <w:t>Copilot</w:t>
      </w:r>
      <w:proofErr w:type="spellEnd"/>
      <w:r w:rsidRPr="002C6BB7">
        <w:rPr>
          <w:rFonts w:ascii="Calibri" w:eastAsia="Times New Roman" w:hAnsi="Calibri" w:cs="Calibri"/>
          <w:kern w:val="0"/>
          <w:lang w:eastAsia="es-ES_tradnl"/>
          <w14:ligatures w14:val="none"/>
        </w:rPr>
        <w:t xml:space="preserve"> se integraron directamente en la terminal y el directorio del proyecto. La IA dejó de ser un oráculo externo para convertirse en un copiloto incrustado, capaz de leer la base de código existente, entender la arquitectura y sugerir refactorizaciones sistémicas.</w:t>
      </w:r>
    </w:p>
    <w:p w14:paraId="1DF1A88F" w14:textId="77777777" w:rsidR="002C6BB7" w:rsidRPr="002C6BB7" w:rsidRDefault="002C6BB7" w:rsidP="002C6BB7">
      <w:pPr>
        <w:numPr>
          <w:ilvl w:val="0"/>
          <w:numId w:val="2"/>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Perfil de usuario requerido:</w:t>
      </w:r>
      <w:r w:rsidRPr="002C6BB7">
        <w:rPr>
          <w:rFonts w:ascii="Calibri" w:eastAsia="Times New Roman" w:hAnsi="Calibri" w:cs="Calibri"/>
          <w:kern w:val="0"/>
          <w:lang w:eastAsia="es-ES_tradnl"/>
          <w14:ligatures w14:val="none"/>
        </w:rPr>
        <w:t xml:space="preserve"> Conocimiento técnico medio, alta visión de producto y seguimiento activo del desarrollo.</w:t>
      </w:r>
    </w:p>
    <w:p w14:paraId="5ADC4AB1" w14:textId="77777777" w:rsidR="002C6BB7" w:rsidRPr="002C6BB7" w:rsidRDefault="002C6BB7" w:rsidP="002C6BB7">
      <w:pPr>
        <w:numPr>
          <w:ilvl w:val="0"/>
          <w:numId w:val="2"/>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El veredicto:</w:t>
      </w:r>
      <w:r w:rsidRPr="002C6BB7">
        <w:rPr>
          <w:rFonts w:ascii="Calibri" w:eastAsia="Times New Roman" w:hAnsi="Calibri" w:cs="Calibri"/>
          <w:kern w:val="0"/>
          <w:lang w:eastAsia="es-ES_tradnl"/>
          <w14:ligatures w14:val="none"/>
        </w:rPr>
        <w:t xml:space="preserve"> Un salto exponencial en productividad. El mensaje cambió a: </w:t>
      </w:r>
      <w:r w:rsidRPr="002C6BB7">
        <w:rPr>
          <w:rFonts w:ascii="Calibri" w:eastAsia="Times New Roman" w:hAnsi="Calibri" w:cs="Calibri"/>
          <w:i/>
          <w:iCs/>
          <w:kern w:val="0"/>
          <w:lang w:eastAsia="es-ES_tradnl"/>
          <w14:ligatures w14:val="none"/>
        </w:rPr>
        <w:t>"No necesitas programar cada línea, pero debes saber leer el código, entender la arquitectura y dirigir la ejecución"</w:t>
      </w:r>
      <w:r w:rsidRPr="002C6BB7">
        <w:rPr>
          <w:rFonts w:ascii="Calibri" w:eastAsia="Times New Roman" w:hAnsi="Calibri" w:cs="Calibri"/>
          <w:kern w:val="0"/>
          <w:lang w:eastAsia="es-ES_tradnl"/>
          <w14:ligatures w14:val="none"/>
        </w:rPr>
        <w:t>.</w:t>
      </w:r>
    </w:p>
    <w:p w14:paraId="502A52D9"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Fase 3: Orquestación Autónoma (El paradigma de los Agentes Centralizados)</w:t>
      </w:r>
      <w:r w:rsidRPr="002C6BB7">
        <w:rPr>
          <w:rFonts w:ascii="Calibri" w:eastAsia="Times New Roman" w:hAnsi="Calibri" w:cs="Calibri"/>
          <w:kern w:val="0"/>
          <w:lang w:eastAsia="es-ES_tradnl"/>
          <w14:ligatures w14:val="none"/>
        </w:rPr>
        <w:t xml:space="preserve"> Actualmente, estamos cruzando el umbral hacia el desarrollo orquestado por agentes (sistemas basados en arquitecturas como </w:t>
      </w:r>
      <w:proofErr w:type="spellStart"/>
      <w:r w:rsidRPr="002C6BB7">
        <w:rPr>
          <w:rFonts w:ascii="Calibri" w:eastAsia="Times New Roman" w:hAnsi="Calibri" w:cs="Calibri"/>
          <w:kern w:val="0"/>
          <w:lang w:eastAsia="es-ES_tradnl"/>
          <w14:ligatures w14:val="none"/>
        </w:rPr>
        <w:t>OpenClaw</w:t>
      </w:r>
      <w:proofErr w:type="spellEnd"/>
      <w:r w:rsidRPr="002C6BB7">
        <w:rPr>
          <w:rFonts w:ascii="Calibri" w:eastAsia="Times New Roman" w:hAnsi="Calibri" w:cs="Calibri"/>
          <w:kern w:val="0"/>
          <w:lang w:eastAsia="es-ES_tradnl"/>
          <w14:ligatures w14:val="none"/>
        </w:rPr>
        <w:t xml:space="preserve">, </w:t>
      </w:r>
      <w:proofErr w:type="spellStart"/>
      <w:r w:rsidRPr="002C6BB7">
        <w:rPr>
          <w:rFonts w:ascii="Calibri" w:eastAsia="Times New Roman" w:hAnsi="Calibri" w:cs="Calibri"/>
          <w:kern w:val="0"/>
          <w:lang w:eastAsia="es-ES_tradnl"/>
          <w14:ligatures w14:val="none"/>
        </w:rPr>
        <w:t>MoltBot</w:t>
      </w:r>
      <w:proofErr w:type="spellEnd"/>
      <w:r w:rsidRPr="002C6BB7">
        <w:rPr>
          <w:rFonts w:ascii="Calibri" w:eastAsia="Times New Roman" w:hAnsi="Calibri" w:cs="Calibri"/>
          <w:kern w:val="0"/>
          <w:lang w:eastAsia="es-ES_tradnl"/>
          <w14:ligatures w14:val="none"/>
        </w:rPr>
        <w:t xml:space="preserve"> o AG integrados con protocolos MCP). Aquí, la IA deja de ser un asistente pasivo y asume el rol de ejecutor activo. Un usuario puede enviar requerimientos en lenguaje natural mediante interfaces cotidianas (como un simple chat), y un agente centralizado coordina </w:t>
      </w:r>
      <w:proofErr w:type="spellStart"/>
      <w:r w:rsidRPr="002C6BB7">
        <w:rPr>
          <w:rFonts w:ascii="Calibri" w:eastAsia="Times New Roman" w:hAnsi="Calibri" w:cs="Calibri"/>
          <w:kern w:val="0"/>
          <w:lang w:eastAsia="es-ES_tradnl"/>
          <w14:ligatures w14:val="none"/>
        </w:rPr>
        <w:t>microagentes</w:t>
      </w:r>
      <w:proofErr w:type="spellEnd"/>
      <w:r w:rsidRPr="002C6BB7">
        <w:rPr>
          <w:rFonts w:ascii="Calibri" w:eastAsia="Times New Roman" w:hAnsi="Calibri" w:cs="Calibri"/>
          <w:kern w:val="0"/>
          <w:lang w:eastAsia="es-ES_tradnl"/>
          <w14:ligatures w14:val="none"/>
        </w:rPr>
        <w:t xml:space="preserve"> especializados para diseñar, codificar, probar y desplegar la solución.</w:t>
      </w:r>
    </w:p>
    <w:p w14:paraId="02B933EA" w14:textId="77777777" w:rsidR="002C6BB7" w:rsidRPr="002C6BB7" w:rsidRDefault="002C6BB7" w:rsidP="002C6BB7">
      <w:pPr>
        <w:numPr>
          <w:ilvl w:val="0"/>
          <w:numId w:val="3"/>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Perfil de usuario requerido:</w:t>
      </w:r>
      <w:r w:rsidRPr="002C6BB7">
        <w:rPr>
          <w:rFonts w:ascii="Calibri" w:eastAsia="Times New Roman" w:hAnsi="Calibri" w:cs="Calibri"/>
          <w:kern w:val="0"/>
          <w:lang w:eastAsia="es-ES_tradnl"/>
          <w14:ligatures w14:val="none"/>
        </w:rPr>
        <w:t xml:space="preserve"> Alta visión de producto. Conocimiento técnico nulo o mínimo.</w:t>
      </w:r>
    </w:p>
    <w:p w14:paraId="16094CC3" w14:textId="77777777" w:rsidR="002C6BB7" w:rsidRPr="002C6BB7" w:rsidRDefault="002C6BB7" w:rsidP="002C6BB7">
      <w:pPr>
        <w:numPr>
          <w:ilvl w:val="0"/>
          <w:numId w:val="3"/>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El veredicto:</w:t>
      </w:r>
      <w:r w:rsidRPr="002C6BB7">
        <w:rPr>
          <w:rFonts w:ascii="Calibri" w:eastAsia="Times New Roman" w:hAnsi="Calibri" w:cs="Calibri"/>
          <w:kern w:val="0"/>
          <w:lang w:eastAsia="es-ES_tradnl"/>
          <w14:ligatures w14:val="none"/>
        </w:rPr>
        <w:t xml:space="preserve"> La democratización total del desarrollo de software. El usuario solo aporta la lógica de negocio; el sistema gestiona la ejecución.</w:t>
      </w:r>
    </w:p>
    <w:p w14:paraId="7DD28385" w14:textId="77777777" w:rsidR="002C6BB7" w:rsidRPr="002C6BB7" w:rsidRDefault="002C6BB7" w:rsidP="002C6BB7">
      <w:pPr>
        <w:spacing w:before="100" w:beforeAutospacing="1" w:after="100" w:afterAutospacing="1" w:line="240" w:lineRule="auto"/>
        <w:outlineLvl w:val="3"/>
        <w:rPr>
          <w:rFonts w:ascii="Calibri" w:eastAsia="Times New Roman" w:hAnsi="Calibri" w:cs="Calibri"/>
          <w:b/>
          <w:bCs/>
          <w:kern w:val="0"/>
          <w:lang w:eastAsia="es-ES_tradnl"/>
          <w14:ligatures w14:val="none"/>
        </w:rPr>
      </w:pPr>
      <w:r w:rsidRPr="002C6BB7">
        <w:rPr>
          <w:rFonts w:ascii="Calibri" w:eastAsia="Times New Roman" w:hAnsi="Calibri" w:cs="Calibri"/>
          <w:b/>
          <w:bCs/>
          <w:kern w:val="0"/>
          <w:lang w:eastAsia="es-ES_tradnl"/>
          <w14:ligatures w14:val="none"/>
        </w:rPr>
        <w:t>La Paradoja de la Implementación</w:t>
      </w:r>
    </w:p>
    <w:p w14:paraId="100C7C61"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lastRenderedPageBreak/>
        <w:t>Es en esta tercera fase donde surge una fricción estructural masiva que impide su adopción masiva, especialmente en entornos corporativos.</w:t>
      </w:r>
    </w:p>
    <w:p w14:paraId="4A0C60D7"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 xml:space="preserve">Para que la "Fase 3" funcione de manera invisible para el usuario final, requiere una configuración de infraestructura subyacente extremadamente compleja. Instalar servidores de </w:t>
      </w:r>
      <w:proofErr w:type="spellStart"/>
      <w:r w:rsidRPr="002C6BB7">
        <w:rPr>
          <w:rFonts w:ascii="Calibri" w:eastAsia="Times New Roman" w:hAnsi="Calibri" w:cs="Calibri"/>
          <w:kern w:val="0"/>
          <w:lang w:eastAsia="es-ES_tradnl"/>
          <w14:ligatures w14:val="none"/>
        </w:rPr>
        <w:t>Model</w:t>
      </w:r>
      <w:proofErr w:type="spellEnd"/>
      <w:r w:rsidRPr="002C6BB7">
        <w:rPr>
          <w:rFonts w:ascii="Calibri" w:eastAsia="Times New Roman" w:hAnsi="Calibri" w:cs="Calibri"/>
          <w:kern w:val="0"/>
          <w:lang w:eastAsia="es-ES_tradnl"/>
          <w14:ligatures w14:val="none"/>
        </w:rPr>
        <w:t xml:space="preserve"> </w:t>
      </w:r>
      <w:proofErr w:type="spellStart"/>
      <w:r w:rsidRPr="002C6BB7">
        <w:rPr>
          <w:rFonts w:ascii="Calibri" w:eastAsia="Times New Roman" w:hAnsi="Calibri" w:cs="Calibri"/>
          <w:kern w:val="0"/>
          <w:lang w:eastAsia="es-ES_tradnl"/>
          <w14:ligatures w14:val="none"/>
        </w:rPr>
        <w:t>Context</w:t>
      </w:r>
      <w:proofErr w:type="spellEnd"/>
      <w:r w:rsidRPr="002C6BB7">
        <w:rPr>
          <w:rFonts w:ascii="Calibri" w:eastAsia="Times New Roman" w:hAnsi="Calibri" w:cs="Calibri"/>
          <w:kern w:val="0"/>
          <w:lang w:eastAsia="es-ES_tradnl"/>
          <w14:ligatures w14:val="none"/>
        </w:rPr>
        <w:t xml:space="preserve"> </w:t>
      </w:r>
      <w:proofErr w:type="spellStart"/>
      <w:r w:rsidRPr="002C6BB7">
        <w:rPr>
          <w:rFonts w:ascii="Calibri" w:eastAsia="Times New Roman" w:hAnsi="Calibri" w:cs="Calibri"/>
          <w:kern w:val="0"/>
          <w:lang w:eastAsia="es-ES_tradnl"/>
          <w14:ligatures w14:val="none"/>
        </w:rPr>
        <w:t>Protocol</w:t>
      </w:r>
      <w:proofErr w:type="spellEnd"/>
      <w:r w:rsidRPr="002C6BB7">
        <w:rPr>
          <w:rFonts w:ascii="Calibri" w:eastAsia="Times New Roman" w:hAnsi="Calibri" w:cs="Calibri"/>
          <w:kern w:val="0"/>
          <w:lang w:eastAsia="es-ES_tradnl"/>
          <w14:ligatures w14:val="none"/>
        </w:rPr>
        <w:t xml:space="preserve"> (MCP), enrutar </w:t>
      </w:r>
      <w:proofErr w:type="spellStart"/>
      <w:r w:rsidRPr="002C6BB7">
        <w:rPr>
          <w:rFonts w:ascii="Calibri" w:eastAsia="Times New Roman" w:hAnsi="Calibri" w:cs="Calibri"/>
          <w:kern w:val="0"/>
          <w:lang w:eastAsia="es-ES_tradnl"/>
          <w14:ligatures w14:val="none"/>
        </w:rPr>
        <w:t>APIs</w:t>
      </w:r>
      <w:proofErr w:type="spellEnd"/>
      <w:r w:rsidRPr="002C6BB7">
        <w:rPr>
          <w:rFonts w:ascii="Calibri" w:eastAsia="Times New Roman" w:hAnsi="Calibri" w:cs="Calibri"/>
          <w:kern w:val="0"/>
          <w:lang w:eastAsia="es-ES_tradnl"/>
          <w14:ligatures w14:val="none"/>
        </w:rPr>
        <w:t xml:space="preserve">, definir permisos de </w:t>
      </w:r>
      <w:proofErr w:type="spellStart"/>
      <w:r w:rsidRPr="002C6BB7">
        <w:rPr>
          <w:rFonts w:ascii="Calibri" w:eastAsia="Times New Roman" w:hAnsi="Calibri" w:cs="Calibri"/>
          <w:i/>
          <w:iCs/>
          <w:kern w:val="0"/>
          <w:lang w:eastAsia="es-ES_tradnl"/>
          <w14:ligatures w14:val="none"/>
        </w:rPr>
        <w:t>skills</w:t>
      </w:r>
      <w:proofErr w:type="spellEnd"/>
      <w:r w:rsidRPr="002C6BB7">
        <w:rPr>
          <w:rFonts w:ascii="Calibri" w:eastAsia="Times New Roman" w:hAnsi="Calibri" w:cs="Calibri"/>
          <w:kern w:val="0"/>
          <w:lang w:eastAsia="es-ES_tradnl"/>
          <w14:ligatures w14:val="none"/>
        </w:rPr>
        <w:t xml:space="preserve"> para los </w:t>
      </w:r>
      <w:proofErr w:type="spellStart"/>
      <w:r w:rsidRPr="002C6BB7">
        <w:rPr>
          <w:rFonts w:ascii="Calibri" w:eastAsia="Times New Roman" w:hAnsi="Calibri" w:cs="Calibri"/>
          <w:kern w:val="0"/>
          <w:lang w:eastAsia="es-ES_tradnl"/>
          <w14:ligatures w14:val="none"/>
        </w:rPr>
        <w:t>microagentes</w:t>
      </w:r>
      <w:proofErr w:type="spellEnd"/>
      <w:r w:rsidRPr="002C6BB7">
        <w:rPr>
          <w:rFonts w:ascii="Calibri" w:eastAsia="Times New Roman" w:hAnsi="Calibri" w:cs="Calibri"/>
          <w:kern w:val="0"/>
          <w:lang w:eastAsia="es-ES_tradnl"/>
          <w14:ligatures w14:val="none"/>
        </w:rPr>
        <w:t xml:space="preserve">, establecer </w:t>
      </w:r>
      <w:proofErr w:type="spellStart"/>
      <w:r w:rsidRPr="002C6BB7">
        <w:rPr>
          <w:rFonts w:ascii="Calibri" w:eastAsia="Times New Roman" w:hAnsi="Calibri" w:cs="Calibri"/>
          <w:i/>
          <w:iCs/>
          <w:kern w:val="0"/>
          <w:lang w:eastAsia="es-ES_tradnl"/>
          <w14:ligatures w14:val="none"/>
        </w:rPr>
        <w:t>sandboxes</w:t>
      </w:r>
      <w:proofErr w:type="spellEnd"/>
      <w:r w:rsidRPr="002C6BB7">
        <w:rPr>
          <w:rFonts w:ascii="Calibri" w:eastAsia="Times New Roman" w:hAnsi="Calibri" w:cs="Calibri"/>
          <w:kern w:val="0"/>
          <w:lang w:eastAsia="es-ES_tradnl"/>
          <w14:ligatures w14:val="none"/>
        </w:rPr>
        <w:t xml:space="preserve"> de ejecución y garantizar la seguridad de la red corporativa </w:t>
      </w:r>
      <w:r w:rsidRPr="002C6BB7">
        <w:rPr>
          <w:rFonts w:ascii="Calibri" w:eastAsia="Times New Roman" w:hAnsi="Calibri" w:cs="Calibri"/>
          <w:b/>
          <w:bCs/>
          <w:kern w:val="0"/>
          <w:lang w:eastAsia="es-ES_tradnl"/>
          <w14:ligatures w14:val="none"/>
        </w:rPr>
        <w:t>no es una tarea trivial</w:t>
      </w:r>
      <w:r w:rsidRPr="002C6BB7">
        <w:rPr>
          <w:rFonts w:ascii="Calibri" w:eastAsia="Times New Roman" w:hAnsi="Calibri" w:cs="Calibri"/>
          <w:kern w:val="0"/>
          <w:lang w:eastAsia="es-ES_tradnl"/>
          <w14:ligatures w14:val="none"/>
        </w:rPr>
        <w:t>.</w:t>
      </w:r>
    </w:p>
    <w:p w14:paraId="57EBFC82"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 xml:space="preserve">Aquí radica la paradoja: </w:t>
      </w:r>
      <w:r w:rsidRPr="002C6BB7">
        <w:rPr>
          <w:rFonts w:ascii="Calibri" w:eastAsia="Times New Roman" w:hAnsi="Calibri" w:cs="Calibri"/>
          <w:b/>
          <w:bCs/>
          <w:kern w:val="0"/>
          <w:lang w:eastAsia="es-ES_tradnl"/>
          <w14:ligatures w14:val="none"/>
        </w:rPr>
        <w:t>Los usuarios que más se beneficiarían de estos agentes autónomos (líderes de células de negocio, analistas, gerentes sin perfil técnico) son los que menos capacidad tienen para configurar la infraestructura que los hace funcionar.</w:t>
      </w:r>
      <w:r w:rsidRPr="002C6BB7">
        <w:rPr>
          <w:rFonts w:ascii="Calibri" w:eastAsia="Times New Roman" w:hAnsi="Calibri" w:cs="Calibri"/>
          <w:kern w:val="0"/>
          <w:lang w:eastAsia="es-ES_tradnl"/>
          <w14:ligatures w14:val="none"/>
        </w:rPr>
        <w:t xml:space="preserve"> Por el contrario, los ingenieros de software avanzados que sí poseen el conocimiento técnico para orquestar estos servidores y </w:t>
      </w:r>
      <w:proofErr w:type="gramStart"/>
      <w:r w:rsidRPr="002C6BB7">
        <w:rPr>
          <w:rFonts w:ascii="Calibri" w:eastAsia="Times New Roman" w:hAnsi="Calibri" w:cs="Calibri"/>
          <w:kern w:val="0"/>
          <w:lang w:eastAsia="es-ES_tradnl"/>
          <w14:ligatures w14:val="none"/>
        </w:rPr>
        <w:t>protocolos,</w:t>
      </w:r>
      <w:proofErr w:type="gramEnd"/>
      <w:r w:rsidRPr="002C6BB7">
        <w:rPr>
          <w:rFonts w:ascii="Calibri" w:eastAsia="Times New Roman" w:hAnsi="Calibri" w:cs="Calibri"/>
          <w:kern w:val="0"/>
          <w:lang w:eastAsia="es-ES_tradnl"/>
          <w14:ligatures w14:val="none"/>
        </w:rPr>
        <w:t xml:space="preserve"> ya son altamente eficientes con las herramientas de la Fase 2, por lo que su incentivo para montar esta arquitectura desde cero es bajo.</w:t>
      </w:r>
    </w:p>
    <w:p w14:paraId="1342F05B"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Esto crea un vacío en el mercado corporativo: existe una demanda desesperada por operar en la Fase 3, pero una incapacidad técnica generalizada para cruzar el abismo de la implementación.</w:t>
      </w:r>
    </w:p>
    <w:p w14:paraId="2772C94B" w14:textId="77777777" w:rsidR="002C6BB7" w:rsidRPr="002C6BB7" w:rsidRDefault="002C6BB7" w:rsidP="002C6BB7">
      <w:pPr>
        <w:spacing w:before="100" w:beforeAutospacing="1" w:after="100" w:afterAutospacing="1" w:line="240" w:lineRule="auto"/>
        <w:outlineLvl w:val="2"/>
        <w:rPr>
          <w:rFonts w:ascii="Calibri" w:eastAsia="Times New Roman" w:hAnsi="Calibri" w:cs="Calibri"/>
          <w:b/>
          <w:bCs/>
          <w:kern w:val="0"/>
          <w:sz w:val="27"/>
          <w:szCs w:val="27"/>
          <w:lang w:eastAsia="es-ES_tradnl"/>
          <w14:ligatures w14:val="none"/>
        </w:rPr>
      </w:pPr>
      <w:r w:rsidRPr="002C6BB7">
        <w:rPr>
          <w:rFonts w:ascii="Calibri" w:eastAsia="Times New Roman" w:hAnsi="Calibri" w:cs="Calibri"/>
          <w:b/>
          <w:bCs/>
          <w:kern w:val="0"/>
          <w:sz w:val="27"/>
          <w:szCs w:val="27"/>
          <w:lang w:eastAsia="es-ES_tradnl"/>
          <w14:ligatures w14:val="none"/>
        </w:rPr>
        <w:t>2. El Problema: El Cuello de Botella Corporativo y la Ilusión de la "Integración IA"</w:t>
      </w:r>
    </w:p>
    <w:p w14:paraId="79A115A3"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El desarrollo de software orquestado por agentes representa un salto cuántico en productividad, pero su modelo de adopción choca frontalmente con la realidad económica y operativa del mercado.</w:t>
      </w:r>
    </w:p>
    <w:p w14:paraId="33C814CA"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 xml:space="preserve">El usuario promedio (B2C) no asumirá los altos costos de infraestructura (CAPEX) ni el mantenimiento continuo (OPEX) que exige una arquitectura de </w:t>
      </w:r>
      <w:proofErr w:type="spellStart"/>
      <w:r w:rsidRPr="002C6BB7">
        <w:rPr>
          <w:rFonts w:ascii="Calibri" w:eastAsia="Times New Roman" w:hAnsi="Calibri" w:cs="Calibri"/>
          <w:kern w:val="0"/>
          <w:lang w:eastAsia="es-ES_tradnl"/>
          <w14:ligatures w14:val="none"/>
        </w:rPr>
        <w:t>microagentes</w:t>
      </w:r>
      <w:proofErr w:type="spellEnd"/>
      <w:r w:rsidRPr="002C6BB7">
        <w:rPr>
          <w:rFonts w:ascii="Calibri" w:eastAsia="Times New Roman" w:hAnsi="Calibri" w:cs="Calibri"/>
          <w:kern w:val="0"/>
          <w:lang w:eastAsia="es-ES_tradnl"/>
          <w14:ligatures w14:val="none"/>
        </w:rPr>
        <w:t xml:space="preserve"> centralizados. Si las herramientas actuales de la Fase 2 ya satisfacen a los desarrolladores individuales, no existe un incentivo económico para que financien un ecosistema más complejo. Por lo tanto, el problema —y la oportunidad real de monetización— radica exclusivamente en el sector B2B corporativo.</w:t>
      </w:r>
    </w:p>
    <w:p w14:paraId="1DD2458D" w14:textId="77777777" w:rsidR="002C6BB7" w:rsidRPr="002C6BB7" w:rsidRDefault="002C6BB7" w:rsidP="002C6BB7">
      <w:pPr>
        <w:spacing w:before="100" w:beforeAutospacing="1" w:after="100" w:afterAutospacing="1" w:line="240" w:lineRule="auto"/>
        <w:outlineLvl w:val="3"/>
        <w:rPr>
          <w:rFonts w:ascii="Calibri" w:eastAsia="Times New Roman" w:hAnsi="Calibri" w:cs="Calibri"/>
          <w:b/>
          <w:bCs/>
          <w:kern w:val="0"/>
          <w:lang w:eastAsia="es-ES_tradnl"/>
          <w14:ligatures w14:val="none"/>
        </w:rPr>
      </w:pPr>
      <w:r w:rsidRPr="002C6BB7">
        <w:rPr>
          <w:rFonts w:ascii="Calibri" w:eastAsia="Times New Roman" w:hAnsi="Calibri" w:cs="Calibri"/>
          <w:b/>
          <w:bCs/>
          <w:kern w:val="0"/>
          <w:lang w:eastAsia="es-ES_tradnl"/>
          <w14:ligatures w14:val="none"/>
        </w:rPr>
        <w:t>La Fricción Operativa en la Gran Empresa</w:t>
      </w:r>
    </w:p>
    <w:p w14:paraId="26C30698"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En ecosistemas corporativos pesados —especialmente en industrias tradicionales, de consumo masivo o redes logísticas donde el valor agregado proviene de la eficiencia operativa— existe una disfunción estructural entre las necesidades del negocio y la capacidad técnica instalada:</w:t>
      </w:r>
    </w:p>
    <w:p w14:paraId="22E0BCED" w14:textId="77777777" w:rsidR="002C6BB7" w:rsidRPr="002C6BB7" w:rsidRDefault="002C6BB7" w:rsidP="002C6BB7">
      <w:pPr>
        <w:numPr>
          <w:ilvl w:val="0"/>
          <w:numId w:val="4"/>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 xml:space="preserve">El Colapso del </w:t>
      </w:r>
      <w:proofErr w:type="spellStart"/>
      <w:r w:rsidRPr="002C6BB7">
        <w:rPr>
          <w:rFonts w:ascii="Calibri" w:eastAsia="Times New Roman" w:hAnsi="Calibri" w:cs="Calibri"/>
          <w:b/>
          <w:bCs/>
          <w:kern w:val="0"/>
          <w:lang w:eastAsia="es-ES_tradnl"/>
          <w14:ligatures w14:val="none"/>
        </w:rPr>
        <w:t>Roadmap</w:t>
      </w:r>
      <w:proofErr w:type="spellEnd"/>
      <w:r w:rsidRPr="002C6BB7">
        <w:rPr>
          <w:rFonts w:ascii="Calibri" w:eastAsia="Times New Roman" w:hAnsi="Calibri" w:cs="Calibri"/>
          <w:b/>
          <w:bCs/>
          <w:kern w:val="0"/>
          <w:lang w:eastAsia="es-ES_tradnl"/>
          <w14:ligatures w14:val="none"/>
        </w:rPr>
        <w:t xml:space="preserve"> de TI:</w:t>
      </w:r>
      <w:r w:rsidRPr="002C6BB7">
        <w:rPr>
          <w:rFonts w:ascii="Calibri" w:eastAsia="Times New Roman" w:hAnsi="Calibri" w:cs="Calibri"/>
          <w:kern w:val="0"/>
          <w:lang w:eastAsia="es-ES_tradnl"/>
          <w14:ligatures w14:val="none"/>
        </w:rPr>
        <w:t xml:space="preserve"> Las células de trabajo (operaciones, finanzas, comercial) exigen soluciones de software hiper-personalizadas y ágiles para resolver problemas del día a día. Sin embargo, los departamentos de TI corporativos operan con metodologías pesadas, priorizando la estabilidad y la </w:t>
      </w:r>
      <w:r w:rsidRPr="002C6BB7">
        <w:rPr>
          <w:rFonts w:ascii="Calibri" w:eastAsia="Times New Roman" w:hAnsi="Calibri" w:cs="Calibri"/>
          <w:kern w:val="0"/>
          <w:lang w:eastAsia="es-ES_tradnl"/>
          <w14:ligatures w14:val="none"/>
        </w:rPr>
        <w:lastRenderedPageBreak/>
        <w:t>gobernanza sobre la velocidad. El resultado es un retraso de meses o años en la entrega de herramientas internas críticas.</w:t>
      </w:r>
    </w:p>
    <w:p w14:paraId="22BCA36C" w14:textId="77777777" w:rsidR="002C6BB7" w:rsidRPr="002C6BB7" w:rsidRDefault="002C6BB7" w:rsidP="002C6BB7">
      <w:pPr>
        <w:numPr>
          <w:ilvl w:val="0"/>
          <w:numId w:val="4"/>
        </w:num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El Síndrome de la "Herramienta Sombra":</w:t>
      </w:r>
      <w:r w:rsidRPr="002C6BB7">
        <w:rPr>
          <w:rFonts w:ascii="Calibri" w:eastAsia="Times New Roman" w:hAnsi="Calibri" w:cs="Calibri"/>
          <w:kern w:val="0"/>
          <w:lang w:eastAsia="es-ES_tradnl"/>
          <w14:ligatures w14:val="none"/>
        </w:rPr>
        <w:t xml:space="preserve"> Ante la lentitud de TI, las células de negocio intentan improvisar soluciones con herramientas no estandarizadas, lo que genera riesgos de seguridad, silos de información y plataformas imposibles de auditar a nivel técnico.</w:t>
      </w:r>
    </w:p>
    <w:p w14:paraId="39D6191D" w14:textId="77777777" w:rsidR="002C6BB7" w:rsidRPr="002C6BB7" w:rsidRDefault="002C6BB7" w:rsidP="002C6BB7">
      <w:pPr>
        <w:spacing w:before="100" w:beforeAutospacing="1" w:after="100" w:afterAutospacing="1" w:line="240" w:lineRule="auto"/>
        <w:outlineLvl w:val="3"/>
        <w:rPr>
          <w:rFonts w:ascii="Calibri" w:eastAsia="Times New Roman" w:hAnsi="Calibri" w:cs="Calibri"/>
          <w:b/>
          <w:bCs/>
          <w:kern w:val="0"/>
          <w:lang w:eastAsia="es-ES_tradnl"/>
          <w14:ligatures w14:val="none"/>
        </w:rPr>
      </w:pPr>
      <w:r w:rsidRPr="002C6BB7">
        <w:rPr>
          <w:rFonts w:ascii="Calibri" w:eastAsia="Times New Roman" w:hAnsi="Calibri" w:cs="Calibri"/>
          <w:b/>
          <w:bCs/>
          <w:kern w:val="0"/>
          <w:lang w:eastAsia="es-ES_tradnl"/>
          <w14:ligatures w14:val="none"/>
        </w:rPr>
        <w:t>La Ceguera de Infraestructura</w:t>
      </w:r>
    </w:p>
    <w:p w14:paraId="658E2DD2"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A esta fricción operativa se suma un fenómeno de mercado crítico: el pánico corporativo frente a la innovación. Hoy, los directorios y gerencias bajan el mandato urgente de "implementar IA en los procesos", pero existe un abismo de alfabetización técnica sobre cómo se ejecuta esa directriz.</w:t>
      </w:r>
    </w:p>
    <w:p w14:paraId="1A80CBA6"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kern w:val="0"/>
          <w:lang w:eastAsia="es-ES_tradnl"/>
          <w14:ligatures w14:val="none"/>
        </w:rPr>
        <w:t>La empresa promedio intenta adoptar IA conectando herramientas aisladas o interfaces de chat genéricas, sin comprender la necesidad de una infraestructura subyacente. El síntoma más claro de esta desconexión es el líder de proyecto que solicita conectar un servidor local (</w:t>
      </w:r>
      <w:r w:rsidRPr="002C6BB7">
        <w:rPr>
          <w:rFonts w:ascii="Calibri" w:eastAsia="Times New Roman" w:hAnsi="Calibri" w:cs="Calibri"/>
          <w:kern w:val="0"/>
          <w:sz w:val="20"/>
          <w:szCs w:val="20"/>
          <w:lang w:eastAsia="es-ES_tradnl"/>
          <w14:ligatures w14:val="none"/>
        </w:rPr>
        <w:t>localhost</w:t>
      </w:r>
      <w:r w:rsidRPr="002C6BB7">
        <w:rPr>
          <w:rFonts w:ascii="Calibri" w:eastAsia="Times New Roman" w:hAnsi="Calibri" w:cs="Calibri"/>
          <w:kern w:val="0"/>
          <w:lang w:eastAsia="es-ES_tradnl"/>
          <w14:ligatures w14:val="none"/>
        </w:rPr>
        <w:t>) a la red pública de la empresa, asumiendo que la integración de sistemas complejos es un simple enchufe.</w:t>
      </w:r>
    </w:p>
    <w:p w14:paraId="5A116A88" w14:textId="77777777" w:rsidR="002C6BB7" w:rsidRPr="002C6BB7" w:rsidRDefault="002C6BB7" w:rsidP="002C6BB7">
      <w:pPr>
        <w:spacing w:before="100" w:beforeAutospacing="1" w:after="100" w:afterAutospacing="1" w:line="240" w:lineRule="auto"/>
        <w:rPr>
          <w:rFonts w:ascii="Calibri" w:eastAsia="Times New Roman" w:hAnsi="Calibri" w:cs="Calibri"/>
          <w:kern w:val="0"/>
          <w:lang w:eastAsia="es-ES_tradnl"/>
          <w14:ligatures w14:val="none"/>
        </w:rPr>
      </w:pPr>
      <w:r w:rsidRPr="002C6BB7">
        <w:rPr>
          <w:rFonts w:ascii="Calibri" w:eastAsia="Times New Roman" w:hAnsi="Calibri" w:cs="Calibri"/>
          <w:b/>
          <w:bCs/>
          <w:kern w:val="0"/>
          <w:lang w:eastAsia="es-ES_tradnl"/>
          <w14:ligatures w14:val="none"/>
        </w:rPr>
        <w:t>En resumen:</w:t>
      </w:r>
      <w:r w:rsidRPr="002C6BB7">
        <w:rPr>
          <w:rFonts w:ascii="Calibri" w:eastAsia="Times New Roman" w:hAnsi="Calibri" w:cs="Calibri"/>
          <w:kern w:val="0"/>
          <w:lang w:eastAsia="es-ES_tradnl"/>
          <w14:ligatures w14:val="none"/>
        </w:rPr>
        <w:t xml:space="preserve"> Las empresas están desesperadas por integrar IA generativa y agentes autónomos para acelerar sus células de trabajo, pero carecen absolutamente del </w:t>
      </w:r>
      <w:r w:rsidRPr="002C6BB7">
        <w:rPr>
          <w:rFonts w:ascii="Calibri" w:eastAsia="Times New Roman" w:hAnsi="Calibri" w:cs="Calibri"/>
          <w:i/>
          <w:iCs/>
          <w:kern w:val="0"/>
          <w:lang w:eastAsia="es-ES_tradnl"/>
          <w14:ligatures w14:val="none"/>
        </w:rPr>
        <w:t>know-how</w:t>
      </w:r>
      <w:r w:rsidRPr="002C6BB7">
        <w:rPr>
          <w:rFonts w:ascii="Calibri" w:eastAsia="Times New Roman" w:hAnsi="Calibri" w:cs="Calibri"/>
          <w:kern w:val="0"/>
          <w:lang w:eastAsia="es-ES_tradnl"/>
          <w14:ligatures w14:val="none"/>
        </w:rPr>
        <w:t xml:space="preserve"> para instalar servidores MCP, configurar permisos de red, asegurar </w:t>
      </w:r>
      <w:proofErr w:type="spellStart"/>
      <w:r w:rsidRPr="002C6BB7">
        <w:rPr>
          <w:rFonts w:ascii="Calibri" w:eastAsia="Times New Roman" w:hAnsi="Calibri" w:cs="Calibri"/>
          <w:i/>
          <w:iCs/>
          <w:kern w:val="0"/>
          <w:lang w:eastAsia="es-ES_tradnl"/>
          <w14:ligatures w14:val="none"/>
        </w:rPr>
        <w:t>endpoints</w:t>
      </w:r>
      <w:proofErr w:type="spellEnd"/>
      <w:r w:rsidRPr="002C6BB7">
        <w:rPr>
          <w:rFonts w:ascii="Calibri" w:eastAsia="Times New Roman" w:hAnsi="Calibri" w:cs="Calibri"/>
          <w:kern w:val="0"/>
          <w:lang w:eastAsia="es-ES_tradnl"/>
          <w14:ligatures w14:val="none"/>
        </w:rPr>
        <w:t xml:space="preserve"> y auditar el código generado. Esta barrera técnica, invisible para la mayoría, es el verdadero problema que impide la democratización del desarrollo en el mundo corporativo.</w:t>
      </w:r>
    </w:p>
    <w:p w14:paraId="0A49B3D1" w14:textId="4CDABECE" w:rsidR="00373073" w:rsidRPr="00373073" w:rsidRDefault="00373073" w:rsidP="00373073">
      <w:proofErr w:type="spellStart"/>
      <w:r>
        <w:t>Steinmetz</w:t>
      </w:r>
      <w:proofErr w:type="spellEnd"/>
      <w:r>
        <w:br/>
      </w:r>
      <w:r>
        <w:br/>
      </w:r>
      <w:r w:rsidRPr="00373073">
        <w:t xml:space="preserve">A principios del siglo XX, el inmenso generador de la planta principal de Henry Ford falló, deteniendo toda la producción. Sus mejores ingenieros no lograron arreglarlo. Desesperado, Ford llamó a Charles </w:t>
      </w:r>
      <w:proofErr w:type="spellStart"/>
      <w:r w:rsidRPr="00373073">
        <w:t>Steinmetz</w:t>
      </w:r>
      <w:proofErr w:type="spellEnd"/>
      <w:r w:rsidRPr="00373073">
        <w:t>.</w:t>
      </w:r>
    </w:p>
    <w:p w14:paraId="488401FC" w14:textId="77777777" w:rsidR="00373073" w:rsidRPr="00373073" w:rsidRDefault="00373073" w:rsidP="00373073">
      <w:proofErr w:type="spellStart"/>
      <w:r w:rsidRPr="00373073">
        <w:t>Steinmetz</w:t>
      </w:r>
      <w:proofErr w:type="spellEnd"/>
      <w:r w:rsidRPr="00373073">
        <w:t xml:space="preserve"> observó la máquina durante dos días, sacó una tiza, dibujó una única marca en la carcasa y dijo: </w:t>
      </w:r>
      <w:r w:rsidRPr="00373073">
        <w:rPr>
          <w:i/>
          <w:iCs/>
        </w:rPr>
        <w:t>"Abran aquí y quiten 16 vueltas de cable"</w:t>
      </w:r>
      <w:r w:rsidRPr="00373073">
        <w:t>. Al hacerlo, la fábrica volvió a rugir.</w:t>
      </w:r>
    </w:p>
    <w:p w14:paraId="0B4D0F12" w14:textId="77777777" w:rsidR="00373073" w:rsidRPr="00373073" w:rsidRDefault="00373073" w:rsidP="00373073">
      <w:r w:rsidRPr="00373073">
        <w:t xml:space="preserve">Días después, Ford recibió una factura por $10,000 dólares. Indignado por el precio de una simple raya, exigió un desglose. </w:t>
      </w:r>
      <w:proofErr w:type="spellStart"/>
      <w:r w:rsidRPr="00373073">
        <w:t>Steinmetz</w:t>
      </w:r>
      <w:proofErr w:type="spellEnd"/>
      <w:r w:rsidRPr="00373073">
        <w:t xml:space="preserve"> le envió dos líneas:</w:t>
      </w:r>
    </w:p>
    <w:p w14:paraId="2647D5F2" w14:textId="77777777" w:rsidR="00373073" w:rsidRPr="00373073" w:rsidRDefault="00373073" w:rsidP="00373073">
      <w:pPr>
        <w:numPr>
          <w:ilvl w:val="0"/>
          <w:numId w:val="5"/>
        </w:numPr>
      </w:pPr>
      <w:r w:rsidRPr="00373073">
        <w:t xml:space="preserve">Hacer una marca de tiza en el generador: </w:t>
      </w:r>
      <w:r w:rsidRPr="00373073">
        <w:rPr>
          <w:b/>
          <w:bCs/>
        </w:rPr>
        <w:t>$1</w:t>
      </w:r>
    </w:p>
    <w:p w14:paraId="2CE7656E" w14:textId="77777777" w:rsidR="00373073" w:rsidRPr="00373073" w:rsidRDefault="00373073" w:rsidP="00373073">
      <w:pPr>
        <w:numPr>
          <w:ilvl w:val="0"/>
          <w:numId w:val="5"/>
        </w:numPr>
      </w:pPr>
      <w:r w:rsidRPr="00373073">
        <w:t xml:space="preserve">Saber exactamente dónde hacer la marca: </w:t>
      </w:r>
      <w:r w:rsidRPr="00373073">
        <w:rPr>
          <w:b/>
          <w:bCs/>
        </w:rPr>
        <w:t>$9,999</w:t>
      </w:r>
    </w:p>
    <w:p w14:paraId="442AEF7F" w14:textId="77777777" w:rsidR="00373073" w:rsidRPr="00373073" w:rsidRDefault="00373073" w:rsidP="00373073">
      <w:r w:rsidRPr="00373073">
        <w:t>Ford pagó sin chistar.</w:t>
      </w:r>
    </w:p>
    <w:p w14:paraId="3E32C05E" w14:textId="092C83AF" w:rsidR="00373073" w:rsidRDefault="00373073" w:rsidP="00373073"/>
    <w:p w14:paraId="0EF0828B" w14:textId="77777777" w:rsidR="00373073" w:rsidRDefault="00373073" w:rsidP="00373073"/>
    <w:p w14:paraId="5F881CBC" w14:textId="77777777" w:rsidR="00373073" w:rsidRPr="00373073" w:rsidRDefault="00373073" w:rsidP="00373073"/>
    <w:p w14:paraId="3C0A98D6" w14:textId="77777777" w:rsidR="00373073" w:rsidRPr="00373073" w:rsidRDefault="00373073" w:rsidP="00373073">
      <w:r w:rsidRPr="00373073">
        <w:rPr>
          <w:b/>
          <w:bCs/>
        </w:rPr>
        <w:t>La visión del negocio vale $9,999. El código vale $1.</w:t>
      </w:r>
    </w:p>
    <w:p w14:paraId="7D96168A" w14:textId="77777777" w:rsidR="00373073" w:rsidRPr="00373073" w:rsidRDefault="00373073" w:rsidP="00373073">
      <w:r w:rsidRPr="00373073">
        <w:t xml:space="preserve">En el mundo corporativo actual, el líder de una célula de trabajo (operaciones, logística, finanzas) es quien entiende el negocio. Ellos saben qué métrica falta, qué proceso está roto y qué </w:t>
      </w:r>
      <w:proofErr w:type="spellStart"/>
      <w:r w:rsidRPr="00373073">
        <w:t>dashboard</w:t>
      </w:r>
      <w:proofErr w:type="spellEnd"/>
      <w:r w:rsidRPr="00373073">
        <w:t xml:space="preserve"> necesitan. Ellos tienen el conocimiento de </w:t>
      </w:r>
      <w:r w:rsidRPr="00373073">
        <w:rPr>
          <w:b/>
          <w:bCs/>
        </w:rPr>
        <w:t>$9,999</w:t>
      </w:r>
      <w:r w:rsidRPr="00373073">
        <w:t xml:space="preserve">: saben exactamente </w:t>
      </w:r>
      <w:r w:rsidRPr="00373073">
        <w:rPr>
          <w:i/>
          <w:iCs/>
        </w:rPr>
        <w:t>dónde</w:t>
      </w:r>
      <w:r w:rsidRPr="00373073">
        <w:t xml:space="preserve"> hay que hacer la marca para que la empresa rinda más.</w:t>
      </w:r>
    </w:p>
    <w:p w14:paraId="01EBB34F" w14:textId="77777777" w:rsidR="00373073" w:rsidRPr="00373073" w:rsidRDefault="00373073" w:rsidP="00373073">
      <w:r w:rsidRPr="00373073">
        <w:t xml:space="preserve">El problema es que el sistema actual los obliga a lidiar con el trabajo de </w:t>
      </w:r>
      <w:r w:rsidRPr="00373073">
        <w:rPr>
          <w:b/>
          <w:bCs/>
        </w:rPr>
        <w:t>$1</w:t>
      </w:r>
      <w:r w:rsidRPr="00373073">
        <w:t>: aprender a programar, pelear con la burocracia de TI, o intentar entender cómo configurar un servidor local para que una IA les genere un código que no saben cómo implementar.</w:t>
      </w:r>
    </w:p>
    <w:p w14:paraId="2DBDDA95" w14:textId="77777777" w:rsidR="00F06341" w:rsidRDefault="00F06341"/>
    <w:sectPr w:rsidR="00F063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6BBF"/>
    <w:multiLevelType w:val="multilevel"/>
    <w:tmpl w:val="AD6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50B90"/>
    <w:multiLevelType w:val="multilevel"/>
    <w:tmpl w:val="9C4CA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A0D0E"/>
    <w:multiLevelType w:val="multilevel"/>
    <w:tmpl w:val="F1B8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24478"/>
    <w:multiLevelType w:val="multilevel"/>
    <w:tmpl w:val="CC2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15B5C"/>
    <w:multiLevelType w:val="multilevel"/>
    <w:tmpl w:val="261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520830">
    <w:abstractNumId w:val="0"/>
  </w:num>
  <w:num w:numId="2" w16cid:durableId="1170172664">
    <w:abstractNumId w:val="4"/>
  </w:num>
  <w:num w:numId="3" w16cid:durableId="1220941446">
    <w:abstractNumId w:val="3"/>
  </w:num>
  <w:num w:numId="4" w16cid:durableId="496924543">
    <w:abstractNumId w:val="1"/>
  </w:num>
  <w:num w:numId="5" w16cid:durableId="1972133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B7"/>
    <w:rsid w:val="000B4354"/>
    <w:rsid w:val="000E25F8"/>
    <w:rsid w:val="002C6BB7"/>
    <w:rsid w:val="00373073"/>
    <w:rsid w:val="009A52D9"/>
    <w:rsid w:val="00F063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D760"/>
  <w15:chartTrackingRefBased/>
  <w15:docId w15:val="{D3102B21-9A3B-9242-B1A7-88A3B594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6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6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C6B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C6B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6B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6B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6B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6B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6B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6B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6B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C6B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C6B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6B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6B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6B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6B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6BB7"/>
    <w:rPr>
      <w:rFonts w:eastAsiaTheme="majorEastAsia" w:cstheme="majorBidi"/>
      <w:color w:val="272727" w:themeColor="text1" w:themeTint="D8"/>
    </w:rPr>
  </w:style>
  <w:style w:type="paragraph" w:styleId="Ttulo">
    <w:name w:val="Title"/>
    <w:basedOn w:val="Normal"/>
    <w:next w:val="Normal"/>
    <w:link w:val="TtuloCar"/>
    <w:uiPriority w:val="10"/>
    <w:qFormat/>
    <w:rsid w:val="002C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6B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6B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6B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6BB7"/>
    <w:pPr>
      <w:spacing w:before="160"/>
      <w:jc w:val="center"/>
    </w:pPr>
    <w:rPr>
      <w:i/>
      <w:iCs/>
      <w:color w:val="404040" w:themeColor="text1" w:themeTint="BF"/>
    </w:rPr>
  </w:style>
  <w:style w:type="character" w:customStyle="1" w:styleId="CitaCar">
    <w:name w:val="Cita Car"/>
    <w:basedOn w:val="Fuentedeprrafopredeter"/>
    <w:link w:val="Cita"/>
    <w:uiPriority w:val="29"/>
    <w:rsid w:val="002C6BB7"/>
    <w:rPr>
      <w:i/>
      <w:iCs/>
      <w:color w:val="404040" w:themeColor="text1" w:themeTint="BF"/>
    </w:rPr>
  </w:style>
  <w:style w:type="paragraph" w:styleId="Prrafodelista">
    <w:name w:val="List Paragraph"/>
    <w:basedOn w:val="Normal"/>
    <w:uiPriority w:val="34"/>
    <w:qFormat/>
    <w:rsid w:val="002C6BB7"/>
    <w:pPr>
      <w:ind w:left="720"/>
      <w:contextualSpacing/>
    </w:pPr>
  </w:style>
  <w:style w:type="character" w:styleId="nfasisintenso">
    <w:name w:val="Intense Emphasis"/>
    <w:basedOn w:val="Fuentedeprrafopredeter"/>
    <w:uiPriority w:val="21"/>
    <w:qFormat/>
    <w:rsid w:val="002C6BB7"/>
    <w:rPr>
      <w:i/>
      <w:iCs/>
      <w:color w:val="0F4761" w:themeColor="accent1" w:themeShade="BF"/>
    </w:rPr>
  </w:style>
  <w:style w:type="paragraph" w:styleId="Citadestacada">
    <w:name w:val="Intense Quote"/>
    <w:basedOn w:val="Normal"/>
    <w:next w:val="Normal"/>
    <w:link w:val="CitadestacadaCar"/>
    <w:uiPriority w:val="30"/>
    <w:qFormat/>
    <w:rsid w:val="002C6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6BB7"/>
    <w:rPr>
      <w:i/>
      <w:iCs/>
      <w:color w:val="0F4761" w:themeColor="accent1" w:themeShade="BF"/>
    </w:rPr>
  </w:style>
  <w:style w:type="character" w:styleId="Referenciaintensa">
    <w:name w:val="Intense Reference"/>
    <w:basedOn w:val="Fuentedeprrafopredeter"/>
    <w:uiPriority w:val="32"/>
    <w:qFormat/>
    <w:rsid w:val="002C6BB7"/>
    <w:rPr>
      <w:b/>
      <w:bCs/>
      <w:smallCaps/>
      <w:color w:val="0F4761" w:themeColor="accent1" w:themeShade="BF"/>
      <w:spacing w:val="5"/>
    </w:rPr>
  </w:style>
  <w:style w:type="paragraph" w:styleId="NormalWeb">
    <w:name w:val="Normal (Web)"/>
    <w:basedOn w:val="Normal"/>
    <w:uiPriority w:val="99"/>
    <w:semiHidden/>
    <w:unhideWhenUsed/>
    <w:rsid w:val="002C6BB7"/>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CdigoHTML">
    <w:name w:val="HTML Code"/>
    <w:basedOn w:val="Fuentedeprrafopredeter"/>
    <w:uiPriority w:val="99"/>
    <w:semiHidden/>
    <w:unhideWhenUsed/>
    <w:rsid w:val="002C6B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1258</Words>
  <Characters>6920</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Berndt</dc:creator>
  <cp:keywords/>
  <dc:description/>
  <cp:lastModifiedBy>Ian Berndt</cp:lastModifiedBy>
  <cp:revision>2</cp:revision>
  <dcterms:created xsi:type="dcterms:W3CDTF">2026-03-02T14:49:00Z</dcterms:created>
  <dcterms:modified xsi:type="dcterms:W3CDTF">2026-03-02T17:23:00Z</dcterms:modified>
</cp:coreProperties>
</file>