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000000" w:themeColor="text1"/>
          <w:sz w:val="24"/>
          <w:szCs w:val="24"/>
        </w:rPr>
        <w:id w:val="-1594697724"/>
        <w:docPartObj>
          <w:docPartGallery w:val="Cover Pages"/>
          <w:docPartUnique/>
        </w:docPartObj>
      </w:sdtPr>
      <w:sdtContent>
        <w:p w14:paraId="2D82E146" w14:textId="7BD6C737" w:rsidR="00BD1550" w:rsidRPr="00A30147" w:rsidRDefault="00BD1550" w:rsidP="00A30147">
          <w:pPr>
            <w:spacing w:after="0" w:line="360" w:lineRule="auto"/>
            <w:rPr>
              <w:rFonts w:cstheme="minorHAnsi"/>
              <w:color w:val="000000" w:themeColor="text1"/>
              <w:sz w:val="24"/>
              <w:szCs w:val="24"/>
            </w:rPr>
          </w:pPr>
        </w:p>
        <w:p w14:paraId="4636D7D2" w14:textId="45032E02" w:rsidR="00BD1550" w:rsidRPr="00A30147" w:rsidRDefault="00DF63EE" w:rsidP="00A30147">
          <w:pPr>
            <w:spacing w:after="0" w:line="360" w:lineRule="auto"/>
            <w:rPr>
              <w:rFonts w:cstheme="minorHAnsi"/>
              <w:color w:val="000000" w:themeColor="text1"/>
              <w:sz w:val="24"/>
              <w:szCs w:val="24"/>
            </w:rPr>
          </w:pPr>
          <w:r w:rsidRPr="00A30147">
            <w:rPr>
              <w:rFonts w:cstheme="minorHAnsi"/>
              <w:b/>
              <w:bCs/>
              <w:noProof/>
              <w:color w:val="000000" w:themeColor="text1"/>
              <w:sz w:val="24"/>
              <w:szCs w:val="24"/>
            </w:rPr>
            <w:drawing>
              <wp:anchor distT="0" distB="0" distL="114300" distR="114300" simplePos="0" relativeHeight="251689984" behindDoc="0" locked="0" layoutInCell="1" allowOverlap="1" wp14:anchorId="04561918" wp14:editId="4F010622">
                <wp:simplePos x="0" y="0"/>
                <wp:positionH relativeFrom="column">
                  <wp:posOffset>1585325</wp:posOffset>
                </wp:positionH>
                <wp:positionV relativeFrom="paragraph">
                  <wp:posOffset>6891466</wp:posOffset>
                </wp:positionV>
                <wp:extent cx="2508250" cy="770890"/>
                <wp:effectExtent l="0" t="0" r="6350" b="0"/>
                <wp:wrapThrough wrapText="bothSides">
                  <wp:wrapPolygon edited="0">
                    <wp:start x="0" y="0"/>
                    <wp:lineTo x="0" y="20817"/>
                    <wp:lineTo x="21491" y="20817"/>
                    <wp:lineTo x="2149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250" cy="770890"/>
                        </a:xfrm>
                        <a:prstGeom prst="rect">
                          <a:avLst/>
                        </a:prstGeom>
                        <a:noFill/>
                        <a:ln>
                          <a:noFill/>
                        </a:ln>
                      </pic:spPr>
                    </pic:pic>
                  </a:graphicData>
                </a:graphic>
              </wp:anchor>
            </w:drawing>
          </w:r>
          <w:r w:rsidR="00BD1550" w:rsidRPr="00A30147">
            <w:rPr>
              <w:rFonts w:cstheme="minorHAnsi"/>
              <w:noProof/>
              <w:color w:val="000000" w:themeColor="text1"/>
              <w:sz w:val="24"/>
              <w:szCs w:val="24"/>
            </w:rPr>
            <mc:AlternateContent>
              <mc:Choice Requires="wpg">
                <w:drawing>
                  <wp:anchor distT="0" distB="0" distL="114300" distR="114300" simplePos="0" relativeHeight="251688960" behindDoc="1" locked="0" layoutInCell="1" allowOverlap="1" wp14:anchorId="2144F04E" wp14:editId="6CC3A8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8AB039" w14:textId="3CD22AC7" w:rsidR="00B05732" w:rsidRDefault="00B05732">
                                  <w:pPr>
                                    <w:spacing w:after="84"/>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PROFESSIONAL SERVICE HANDBOOK FOR LICENSED MONEYLENDERS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44F04E" id="Group 125" o:spid="_x0000_s1026" style="position:absolute;margin-left:0;margin-top:0;width:540pt;height:556.55pt;z-index:-2516275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8AB039" w14:textId="3CD22AC7" w:rsidR="00B05732" w:rsidRDefault="00B05732">
                            <w:pPr>
                              <w:spacing w:after="84"/>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PROFESSIONAL SERVICE HANDBOOK FOR LICENSED MONEYLENDERS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D1550" w:rsidRPr="00A30147">
            <w:rPr>
              <w:rFonts w:cstheme="minorHAnsi"/>
              <w:color w:val="000000" w:themeColor="text1"/>
              <w:sz w:val="24"/>
              <w:szCs w:val="24"/>
            </w:rPr>
            <w:br w:type="page"/>
          </w:r>
        </w:p>
      </w:sdtContent>
    </w:sdt>
    <w:p w14:paraId="57C769E9" w14:textId="77777777" w:rsidR="003007BF" w:rsidRDefault="003007BF">
      <w:pPr>
        <w:pStyle w:val="TOCHeading"/>
        <w:spacing w:before="0" w:line="360" w:lineRule="auto"/>
        <w:rPr>
          <w:rFonts w:asciiTheme="minorHAnsi" w:eastAsiaTheme="minorEastAsia" w:hAnsiTheme="minorHAnsi" w:cstheme="minorHAnsi"/>
          <w:color w:val="000000" w:themeColor="text1"/>
          <w:sz w:val="24"/>
          <w:szCs w:val="24"/>
          <w:lang w:val="en-SG" w:eastAsia="zh-CN"/>
        </w:rPr>
        <w:sectPr w:rsidR="003007BF" w:rsidSect="003007BF">
          <w:footerReference w:type="default" r:id="rId9"/>
          <w:headerReference w:type="first" r:id="rId10"/>
          <w:footerReference w:type="first" r:id="rId11"/>
          <w:pgSz w:w="11906" w:h="16838"/>
          <w:pgMar w:top="1135" w:right="991" w:bottom="1418" w:left="1440" w:header="284" w:footer="986" w:gutter="0"/>
          <w:pgNumType w:start="0"/>
          <w:cols w:space="708"/>
          <w:docGrid w:linePitch="360"/>
        </w:sectPr>
      </w:pPr>
    </w:p>
    <w:sdt>
      <w:sdtPr>
        <w:rPr>
          <w:rFonts w:asciiTheme="minorHAnsi" w:eastAsiaTheme="minorEastAsia" w:hAnsiTheme="minorHAnsi" w:cstheme="minorHAnsi"/>
          <w:color w:val="000000" w:themeColor="text1"/>
          <w:sz w:val="24"/>
          <w:szCs w:val="24"/>
          <w:lang w:val="en-SG" w:eastAsia="zh-CN"/>
        </w:rPr>
        <w:id w:val="-1526015088"/>
        <w:docPartObj>
          <w:docPartGallery w:val="Table of Contents"/>
          <w:docPartUnique/>
        </w:docPartObj>
      </w:sdtPr>
      <w:sdtEndPr>
        <w:rPr>
          <w:b/>
          <w:bCs/>
          <w:noProof/>
        </w:rPr>
      </w:sdtEndPr>
      <w:sdtContent>
        <w:p w14:paraId="73DE30B6" w14:textId="486EA547" w:rsidR="00380F49" w:rsidRPr="00A30147" w:rsidRDefault="00380F49" w:rsidP="00A30147">
          <w:pPr>
            <w:pStyle w:val="TOCHeading"/>
            <w:spacing w:before="0" w:line="360" w:lineRule="auto"/>
            <w:rPr>
              <w:rFonts w:asciiTheme="minorHAnsi" w:hAnsiTheme="minorHAnsi" w:cstheme="minorHAnsi"/>
              <w:b/>
              <w:color w:val="000000" w:themeColor="text1"/>
              <w:sz w:val="28"/>
              <w:szCs w:val="24"/>
            </w:rPr>
          </w:pPr>
          <w:r w:rsidRPr="00A30147">
            <w:rPr>
              <w:rFonts w:asciiTheme="minorHAnsi" w:hAnsiTheme="minorHAnsi" w:cstheme="minorHAnsi"/>
              <w:b/>
              <w:color w:val="000000" w:themeColor="text1"/>
              <w:sz w:val="28"/>
              <w:szCs w:val="24"/>
            </w:rPr>
            <w:t>C</w:t>
          </w:r>
          <w:r w:rsidR="00ED7E3E" w:rsidRPr="00A30147">
            <w:rPr>
              <w:rFonts w:asciiTheme="minorHAnsi" w:hAnsiTheme="minorHAnsi" w:cstheme="minorHAnsi"/>
              <w:b/>
              <w:color w:val="000000" w:themeColor="text1"/>
              <w:sz w:val="28"/>
              <w:szCs w:val="24"/>
            </w:rPr>
            <w:t>ONTENTS</w:t>
          </w:r>
        </w:p>
        <w:p w14:paraId="7E17923A" w14:textId="77777777" w:rsidR="004C1FF2" w:rsidRPr="00A30147" w:rsidRDefault="004C1FF2" w:rsidP="00A30147">
          <w:pPr>
            <w:spacing w:after="0" w:line="360" w:lineRule="auto"/>
            <w:rPr>
              <w:rFonts w:cstheme="minorHAnsi"/>
              <w:color w:val="000000" w:themeColor="text1"/>
              <w:lang w:val="en-US" w:eastAsia="en-US"/>
            </w:rPr>
          </w:pPr>
        </w:p>
        <w:p w14:paraId="43737331" w14:textId="4319A09E" w:rsidR="00A30147" w:rsidRPr="00A30147" w:rsidRDefault="00380F49">
          <w:pPr>
            <w:pStyle w:val="TOC1"/>
            <w:rPr>
              <w:rFonts w:asciiTheme="minorHAnsi" w:hAnsiTheme="minorHAnsi" w:cstheme="minorHAnsi"/>
              <w:b w:val="0"/>
            </w:rPr>
          </w:pPr>
          <w:r w:rsidRPr="00A30147">
            <w:rPr>
              <w:rFonts w:asciiTheme="minorHAnsi" w:hAnsiTheme="minorHAnsi" w:cstheme="minorHAnsi"/>
              <w:color w:val="000000" w:themeColor="text1"/>
            </w:rPr>
            <w:fldChar w:fldCharType="begin"/>
          </w:r>
          <w:r w:rsidRPr="00A30147">
            <w:rPr>
              <w:rFonts w:asciiTheme="minorHAnsi" w:hAnsiTheme="minorHAnsi" w:cstheme="minorHAnsi"/>
              <w:color w:val="000000" w:themeColor="text1"/>
            </w:rPr>
            <w:instrText xml:space="preserve"> TOC \o "1-3" \h \z \u </w:instrText>
          </w:r>
          <w:r w:rsidRPr="00A30147">
            <w:rPr>
              <w:rFonts w:asciiTheme="minorHAnsi" w:hAnsiTheme="minorHAnsi" w:cstheme="minorHAnsi"/>
              <w:color w:val="000000" w:themeColor="text1"/>
            </w:rPr>
            <w:fldChar w:fldCharType="separate"/>
          </w:r>
          <w:hyperlink w:anchor="_Toc13655470"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1</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GENERAL DUTIES OF A LICENSED MONEYLENDER</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_Toc13655470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2</w:t>
            </w:r>
            <w:r w:rsidR="00A30147" w:rsidRPr="00A30147">
              <w:rPr>
                <w:rFonts w:asciiTheme="minorHAnsi" w:hAnsiTheme="minorHAnsi" w:cstheme="minorHAnsi"/>
                <w:webHidden/>
              </w:rPr>
              <w:fldChar w:fldCharType="end"/>
            </w:r>
          </w:hyperlink>
        </w:p>
        <w:p w14:paraId="3F17072D" w14:textId="20CC1B11" w:rsidR="00A30147" w:rsidRPr="00A30147" w:rsidRDefault="00B05732">
          <w:pPr>
            <w:pStyle w:val="TOC2"/>
            <w:rPr>
              <w:rFonts w:cstheme="minorHAnsi"/>
              <w:noProof/>
            </w:rPr>
          </w:pPr>
          <w:hyperlink w:anchor="_Toc13655471" w:history="1">
            <w:r w:rsidR="00A30147" w:rsidRPr="00A30147">
              <w:rPr>
                <w:rStyle w:val="Hyperlink"/>
                <w:rFonts w:cstheme="minorHAnsi"/>
                <w:b/>
                <w:noProof/>
              </w:rPr>
              <w:t>1.1</w:t>
            </w:r>
            <w:r w:rsidR="00A30147" w:rsidRPr="00A30147">
              <w:rPr>
                <w:rFonts w:cstheme="minorHAnsi"/>
                <w:noProof/>
              </w:rPr>
              <w:tab/>
            </w:r>
            <w:r w:rsidR="00A30147" w:rsidRPr="00A30147">
              <w:rPr>
                <w:rStyle w:val="Hyperlink"/>
                <w:rFonts w:cstheme="minorHAnsi"/>
                <w:b/>
                <w:noProof/>
              </w:rPr>
              <w:t>DOCUMENTED PROCEDURES OF MONEYLENDING BUSINESS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_Toc13655471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2</w:t>
            </w:r>
            <w:r w:rsidR="00A30147" w:rsidRPr="00A30147">
              <w:rPr>
                <w:rFonts w:cstheme="minorHAnsi"/>
                <w:noProof/>
                <w:webHidden/>
              </w:rPr>
              <w:fldChar w:fldCharType="end"/>
            </w:r>
          </w:hyperlink>
        </w:p>
        <w:p w14:paraId="717B2428" w14:textId="4B842872" w:rsidR="00A30147" w:rsidRPr="00A30147" w:rsidRDefault="00B05732">
          <w:pPr>
            <w:pStyle w:val="TOC2"/>
            <w:rPr>
              <w:rFonts w:cstheme="minorHAnsi"/>
              <w:noProof/>
            </w:rPr>
          </w:pPr>
          <w:hyperlink w:anchor="_Toc13655472" w:history="1">
            <w:r w:rsidR="00A30147" w:rsidRPr="00A30147">
              <w:rPr>
                <w:rStyle w:val="Hyperlink"/>
                <w:rFonts w:cstheme="minorHAnsi"/>
                <w:b/>
                <w:noProof/>
              </w:rPr>
              <w:t>1.2</w:t>
            </w:r>
            <w:r w:rsidR="00A30147" w:rsidRPr="00A30147">
              <w:rPr>
                <w:rFonts w:cstheme="minorHAnsi"/>
                <w:noProof/>
              </w:rPr>
              <w:tab/>
            </w:r>
            <w:r w:rsidR="00A30147" w:rsidRPr="00A30147">
              <w:rPr>
                <w:rStyle w:val="Hyperlink"/>
                <w:rFonts w:cstheme="minorHAnsi"/>
                <w:b/>
                <w:noProof/>
              </w:rPr>
              <w:t>AUDIT</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_Toc13655472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4</w:t>
            </w:r>
            <w:r w:rsidR="00A30147" w:rsidRPr="00A30147">
              <w:rPr>
                <w:rFonts w:cstheme="minorHAnsi"/>
                <w:noProof/>
                <w:webHidden/>
              </w:rPr>
              <w:fldChar w:fldCharType="end"/>
            </w:r>
          </w:hyperlink>
        </w:p>
        <w:p w14:paraId="1C27186E" w14:textId="1DAFC846" w:rsidR="00A30147" w:rsidRPr="00A30147" w:rsidRDefault="00B05732">
          <w:pPr>
            <w:pStyle w:val="TOC2"/>
            <w:rPr>
              <w:rFonts w:cstheme="minorHAnsi"/>
              <w:noProof/>
            </w:rPr>
          </w:pPr>
          <w:hyperlink w:anchor="_Toc13655473" w:history="1">
            <w:r w:rsidR="00A30147" w:rsidRPr="00A30147">
              <w:rPr>
                <w:rStyle w:val="Hyperlink"/>
                <w:rFonts w:cstheme="minorHAnsi"/>
                <w:b/>
                <w:noProof/>
              </w:rPr>
              <w:t>1.3</w:t>
            </w:r>
            <w:r w:rsidR="00A30147" w:rsidRPr="00A30147">
              <w:rPr>
                <w:rFonts w:cstheme="minorHAnsi"/>
                <w:noProof/>
              </w:rPr>
              <w:tab/>
            </w:r>
            <w:r w:rsidR="00A30147" w:rsidRPr="00A30147">
              <w:rPr>
                <w:rStyle w:val="Hyperlink"/>
                <w:rFonts w:cstheme="minorHAnsi"/>
                <w:b/>
                <w:noProof/>
              </w:rPr>
              <w:t>TRAINING</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_Toc13655473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5</w:t>
            </w:r>
            <w:r w:rsidR="00A30147" w:rsidRPr="00A30147">
              <w:rPr>
                <w:rFonts w:cstheme="minorHAnsi"/>
                <w:noProof/>
                <w:webHidden/>
              </w:rPr>
              <w:fldChar w:fldCharType="end"/>
            </w:r>
          </w:hyperlink>
        </w:p>
        <w:p w14:paraId="22E0FE38" w14:textId="35A3BD33" w:rsidR="00A30147" w:rsidRPr="00A30147" w:rsidRDefault="00B05732">
          <w:pPr>
            <w:pStyle w:val="TOC1"/>
            <w:rPr>
              <w:rFonts w:asciiTheme="minorHAnsi" w:hAnsiTheme="minorHAnsi" w:cstheme="minorHAnsi"/>
              <w:b w:val="0"/>
            </w:rPr>
          </w:pPr>
          <w:hyperlink w:anchor="_Toc13655474"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2</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RESPONSIBLE LENDING PRACTICES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_Toc13655474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5</w:t>
            </w:r>
            <w:r w:rsidR="00A30147" w:rsidRPr="00A30147">
              <w:rPr>
                <w:rFonts w:asciiTheme="minorHAnsi" w:hAnsiTheme="minorHAnsi" w:cstheme="minorHAnsi"/>
                <w:webHidden/>
              </w:rPr>
              <w:fldChar w:fldCharType="end"/>
            </w:r>
          </w:hyperlink>
        </w:p>
        <w:p w14:paraId="2C855E0C" w14:textId="7C6DB471" w:rsidR="00A30147" w:rsidRPr="00A30147" w:rsidRDefault="00B05732">
          <w:pPr>
            <w:pStyle w:val="TOC2"/>
            <w:rPr>
              <w:rFonts w:cstheme="minorHAnsi"/>
              <w:noProof/>
            </w:rPr>
          </w:pPr>
          <w:hyperlink w:anchor="_Toc13655475" w:history="1">
            <w:r w:rsidR="00A30147" w:rsidRPr="00A30147">
              <w:rPr>
                <w:rStyle w:val="Hyperlink"/>
                <w:rFonts w:cstheme="minorHAnsi"/>
                <w:b/>
                <w:noProof/>
              </w:rPr>
              <w:t>2.1</w:t>
            </w:r>
            <w:r w:rsidR="00A30147" w:rsidRPr="00A30147">
              <w:rPr>
                <w:rFonts w:cstheme="minorHAnsi"/>
                <w:noProof/>
              </w:rPr>
              <w:tab/>
            </w:r>
            <w:r w:rsidR="00A30147" w:rsidRPr="00A30147">
              <w:rPr>
                <w:rStyle w:val="Hyperlink"/>
                <w:rFonts w:cstheme="minorHAnsi"/>
                <w:b/>
                <w:noProof/>
              </w:rPr>
              <w:t>IDENTIFICATION OF PERSONNEL</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_Toc13655475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5</w:t>
            </w:r>
            <w:r w:rsidR="00A30147" w:rsidRPr="00A30147">
              <w:rPr>
                <w:rFonts w:cstheme="minorHAnsi"/>
                <w:noProof/>
                <w:webHidden/>
              </w:rPr>
              <w:fldChar w:fldCharType="end"/>
            </w:r>
          </w:hyperlink>
        </w:p>
        <w:p w14:paraId="1375B293" w14:textId="61FDFBCA" w:rsidR="00A30147" w:rsidRPr="00A30147" w:rsidRDefault="00B05732">
          <w:pPr>
            <w:pStyle w:val="TOC2"/>
            <w:rPr>
              <w:rFonts w:cstheme="minorHAnsi"/>
              <w:noProof/>
            </w:rPr>
          </w:pPr>
          <w:hyperlink w:anchor="_Toc13655476" w:history="1">
            <w:r w:rsidR="00A30147" w:rsidRPr="00A30147">
              <w:rPr>
                <w:rStyle w:val="Hyperlink"/>
                <w:rFonts w:cstheme="minorHAnsi"/>
                <w:b/>
                <w:noProof/>
              </w:rPr>
              <w:t>2.2</w:t>
            </w:r>
            <w:r w:rsidR="00A30147" w:rsidRPr="00A30147">
              <w:rPr>
                <w:rFonts w:cstheme="minorHAnsi"/>
                <w:noProof/>
              </w:rPr>
              <w:tab/>
            </w:r>
            <w:r w:rsidR="00A30147" w:rsidRPr="00A30147">
              <w:rPr>
                <w:rStyle w:val="Hyperlink"/>
                <w:rFonts w:cstheme="minorHAnsi"/>
                <w:b/>
                <w:noProof/>
              </w:rPr>
              <w:t>RECEIVING A POTENTIAL BORROWER</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_Toc13655476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6</w:t>
            </w:r>
            <w:r w:rsidR="00A30147" w:rsidRPr="00A30147">
              <w:rPr>
                <w:rFonts w:cstheme="minorHAnsi"/>
                <w:noProof/>
                <w:webHidden/>
              </w:rPr>
              <w:fldChar w:fldCharType="end"/>
            </w:r>
          </w:hyperlink>
        </w:p>
        <w:p w14:paraId="25507E6E" w14:textId="1BFDE53F" w:rsidR="00A30147" w:rsidRPr="00A30147" w:rsidRDefault="00B05732">
          <w:pPr>
            <w:pStyle w:val="TOC2"/>
            <w:rPr>
              <w:rFonts w:cstheme="minorHAnsi"/>
              <w:noProof/>
            </w:rPr>
          </w:pPr>
          <w:hyperlink w:anchor="_Toc13655477" w:history="1">
            <w:r w:rsidR="00A30147" w:rsidRPr="00A30147">
              <w:rPr>
                <w:rStyle w:val="Hyperlink"/>
                <w:rFonts w:cstheme="minorHAnsi"/>
                <w:b/>
                <w:noProof/>
              </w:rPr>
              <w:t>2.3</w:t>
            </w:r>
            <w:r w:rsidR="00A30147" w:rsidRPr="00A30147">
              <w:rPr>
                <w:rFonts w:cstheme="minorHAnsi"/>
                <w:noProof/>
              </w:rPr>
              <w:tab/>
            </w:r>
            <w:r w:rsidR="00A30147" w:rsidRPr="00A30147">
              <w:rPr>
                <w:rStyle w:val="Hyperlink"/>
                <w:rFonts w:cstheme="minorHAnsi"/>
                <w:b/>
                <w:noProof/>
              </w:rPr>
              <w:t>ASSESSING A BORROWER’S SUITABILITY FOR A LOAN &amp; GRANTING A LOAN</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_Toc13655477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6</w:t>
            </w:r>
            <w:r w:rsidR="00A30147" w:rsidRPr="00A30147">
              <w:rPr>
                <w:rFonts w:cstheme="minorHAnsi"/>
                <w:noProof/>
                <w:webHidden/>
              </w:rPr>
              <w:fldChar w:fldCharType="end"/>
            </w:r>
          </w:hyperlink>
        </w:p>
        <w:p w14:paraId="1C0F1150" w14:textId="05C4A17C" w:rsidR="00A30147" w:rsidRPr="00A30147" w:rsidRDefault="00B05732">
          <w:pPr>
            <w:pStyle w:val="TOC2"/>
            <w:rPr>
              <w:rFonts w:cstheme="minorHAnsi"/>
              <w:noProof/>
            </w:rPr>
          </w:pPr>
          <w:hyperlink w:anchor="_Toc13655478" w:history="1">
            <w:r w:rsidR="00A30147" w:rsidRPr="00A30147">
              <w:rPr>
                <w:rStyle w:val="Hyperlink"/>
                <w:rFonts w:cstheme="minorHAnsi"/>
                <w:b/>
                <w:noProof/>
              </w:rPr>
              <w:t>2.4</w:t>
            </w:r>
            <w:r w:rsidR="00A30147" w:rsidRPr="00A30147">
              <w:rPr>
                <w:rFonts w:cstheme="minorHAnsi"/>
                <w:noProof/>
              </w:rPr>
              <w:tab/>
            </w:r>
            <w:r w:rsidR="00A30147" w:rsidRPr="00A30147">
              <w:rPr>
                <w:rStyle w:val="Hyperlink"/>
                <w:rFonts w:cstheme="minorHAnsi"/>
                <w:b/>
                <w:noProof/>
              </w:rPr>
              <w:t>COMMUNICATING TERMS OF LOAN TO LOAN APPLICANTS AND BORROWERS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_Toc13655478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7</w:t>
            </w:r>
            <w:r w:rsidR="00A30147" w:rsidRPr="00A30147">
              <w:rPr>
                <w:rFonts w:cstheme="minorHAnsi"/>
                <w:noProof/>
                <w:webHidden/>
              </w:rPr>
              <w:fldChar w:fldCharType="end"/>
            </w:r>
          </w:hyperlink>
        </w:p>
        <w:p w14:paraId="0917EB41" w14:textId="691D51FE" w:rsidR="00A30147" w:rsidRPr="00A30147" w:rsidRDefault="00B05732">
          <w:pPr>
            <w:pStyle w:val="TOC2"/>
            <w:rPr>
              <w:rFonts w:cstheme="minorHAnsi"/>
              <w:noProof/>
            </w:rPr>
          </w:pPr>
          <w:hyperlink w:anchor="_Toc13655479" w:history="1">
            <w:r w:rsidR="00A30147" w:rsidRPr="00A30147">
              <w:rPr>
                <w:rStyle w:val="Hyperlink"/>
                <w:rFonts w:cstheme="minorHAnsi"/>
                <w:b/>
                <w:noProof/>
              </w:rPr>
              <w:t>2.5</w:t>
            </w:r>
            <w:r w:rsidR="00A30147" w:rsidRPr="00A30147">
              <w:rPr>
                <w:rFonts w:cstheme="minorHAnsi"/>
                <w:noProof/>
              </w:rPr>
              <w:tab/>
            </w:r>
            <w:r w:rsidR="00A30147" w:rsidRPr="00A30147">
              <w:rPr>
                <w:rStyle w:val="Hyperlink"/>
                <w:rFonts w:cstheme="minorHAnsi"/>
                <w:b/>
                <w:noProof/>
              </w:rPr>
              <w:t>DOCUMENTS TO BE EXTENDED TO BORROWERS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_Toc13655479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9</w:t>
            </w:r>
            <w:r w:rsidR="00A30147" w:rsidRPr="00A30147">
              <w:rPr>
                <w:rFonts w:cstheme="minorHAnsi"/>
                <w:noProof/>
                <w:webHidden/>
              </w:rPr>
              <w:fldChar w:fldCharType="end"/>
            </w:r>
          </w:hyperlink>
        </w:p>
        <w:p w14:paraId="75A8D123" w14:textId="27CA3D73" w:rsidR="00A30147" w:rsidRPr="00A30147" w:rsidRDefault="00B05732">
          <w:pPr>
            <w:pStyle w:val="TOC2"/>
            <w:rPr>
              <w:rFonts w:cstheme="minorHAnsi"/>
              <w:noProof/>
            </w:rPr>
          </w:pPr>
          <w:hyperlink w:anchor="_Toc13655480" w:history="1">
            <w:r w:rsidR="00A30147" w:rsidRPr="00A30147">
              <w:rPr>
                <w:rStyle w:val="Hyperlink"/>
                <w:rFonts w:cstheme="minorHAnsi"/>
                <w:b/>
                <w:noProof/>
              </w:rPr>
              <w:t>2.6</w:t>
            </w:r>
            <w:r w:rsidR="00A30147" w:rsidRPr="00A30147">
              <w:rPr>
                <w:rFonts w:cstheme="minorHAnsi"/>
                <w:noProof/>
              </w:rPr>
              <w:tab/>
            </w:r>
            <w:r w:rsidR="00A30147" w:rsidRPr="00A30147">
              <w:rPr>
                <w:rStyle w:val="Hyperlink"/>
                <w:rFonts w:cstheme="minorHAnsi"/>
                <w:b/>
                <w:noProof/>
              </w:rPr>
              <w:t>UPDATING OF REPAYMENTS AND CLOSURE OF LOAN ACCOUNTS (LOAN CLOSURE)</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_Toc13655480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10</w:t>
            </w:r>
            <w:r w:rsidR="00A30147" w:rsidRPr="00A30147">
              <w:rPr>
                <w:rFonts w:cstheme="minorHAnsi"/>
                <w:noProof/>
                <w:webHidden/>
              </w:rPr>
              <w:fldChar w:fldCharType="end"/>
            </w:r>
          </w:hyperlink>
        </w:p>
        <w:p w14:paraId="686C1237" w14:textId="79626354" w:rsidR="00A30147" w:rsidRPr="00A30147" w:rsidRDefault="00B05732">
          <w:pPr>
            <w:pStyle w:val="TOC1"/>
            <w:rPr>
              <w:rFonts w:asciiTheme="minorHAnsi" w:hAnsiTheme="minorHAnsi" w:cstheme="minorHAnsi"/>
              <w:b w:val="0"/>
            </w:rPr>
          </w:pPr>
          <w:hyperlink w:anchor="_Toc13655481"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3</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PROFESSIONAL DEBT RECOVERY PRACTICES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_Toc13655481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10</w:t>
            </w:r>
            <w:r w:rsidR="00A30147" w:rsidRPr="00A30147">
              <w:rPr>
                <w:rFonts w:asciiTheme="minorHAnsi" w:hAnsiTheme="minorHAnsi" w:cstheme="minorHAnsi"/>
                <w:webHidden/>
              </w:rPr>
              <w:fldChar w:fldCharType="end"/>
            </w:r>
          </w:hyperlink>
        </w:p>
        <w:p w14:paraId="1503B468" w14:textId="0EC69551" w:rsidR="00A30147" w:rsidRPr="00A30147" w:rsidRDefault="00B05732">
          <w:pPr>
            <w:pStyle w:val="TOC2"/>
            <w:rPr>
              <w:rFonts w:cstheme="minorHAnsi"/>
              <w:noProof/>
            </w:rPr>
          </w:pPr>
          <w:hyperlink w:anchor="_Toc13655482" w:history="1">
            <w:r w:rsidR="00A30147" w:rsidRPr="00A30147">
              <w:rPr>
                <w:rStyle w:val="Hyperlink"/>
                <w:rFonts w:cstheme="minorHAnsi"/>
                <w:b/>
                <w:noProof/>
              </w:rPr>
              <w:t>3.1</w:t>
            </w:r>
            <w:r w:rsidR="00A30147" w:rsidRPr="00A30147">
              <w:rPr>
                <w:rFonts w:cstheme="minorHAnsi"/>
                <w:noProof/>
              </w:rPr>
              <w:tab/>
            </w:r>
            <w:r w:rsidR="00A30147" w:rsidRPr="00A30147">
              <w:rPr>
                <w:rStyle w:val="Hyperlink"/>
                <w:rFonts w:cstheme="minorHAnsi"/>
                <w:b/>
                <w:noProof/>
              </w:rPr>
              <w:t>RESPONSIBILITY OF MONEYLENDERS IN DEBT RECOVERY PRACTICES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_Toc13655482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10</w:t>
            </w:r>
            <w:r w:rsidR="00A30147" w:rsidRPr="00A30147">
              <w:rPr>
                <w:rFonts w:cstheme="minorHAnsi"/>
                <w:noProof/>
                <w:webHidden/>
              </w:rPr>
              <w:fldChar w:fldCharType="end"/>
            </w:r>
          </w:hyperlink>
        </w:p>
        <w:p w14:paraId="4A2CA6E3" w14:textId="05973711" w:rsidR="00A30147" w:rsidRPr="00A30147" w:rsidRDefault="00B05732">
          <w:pPr>
            <w:pStyle w:val="TOC2"/>
            <w:rPr>
              <w:rFonts w:cstheme="minorHAnsi"/>
              <w:noProof/>
            </w:rPr>
          </w:pPr>
          <w:hyperlink w:anchor="_Toc13655483" w:history="1">
            <w:r w:rsidR="00A30147" w:rsidRPr="00A30147">
              <w:rPr>
                <w:rStyle w:val="Hyperlink"/>
                <w:rFonts w:cstheme="minorHAnsi"/>
                <w:b/>
                <w:noProof/>
              </w:rPr>
              <w:t>3.2</w:t>
            </w:r>
            <w:r w:rsidR="00A30147" w:rsidRPr="00A30147">
              <w:rPr>
                <w:rFonts w:cstheme="minorHAnsi"/>
                <w:noProof/>
              </w:rPr>
              <w:tab/>
            </w:r>
            <w:r w:rsidR="00A30147" w:rsidRPr="00A30147">
              <w:rPr>
                <w:rStyle w:val="Hyperlink"/>
                <w:rFonts w:cstheme="minorHAnsi"/>
                <w:b/>
                <w:noProof/>
              </w:rPr>
              <w:t>UNPROFESSIONAL DEBT RECOVERY PRACTICES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_Toc13655483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11</w:t>
            </w:r>
            <w:r w:rsidR="00A30147" w:rsidRPr="00A30147">
              <w:rPr>
                <w:rFonts w:cstheme="minorHAnsi"/>
                <w:noProof/>
                <w:webHidden/>
              </w:rPr>
              <w:fldChar w:fldCharType="end"/>
            </w:r>
          </w:hyperlink>
        </w:p>
        <w:p w14:paraId="2E0B39A4" w14:textId="420BB99A" w:rsidR="00A30147" w:rsidRPr="00A30147" w:rsidRDefault="00B05732">
          <w:pPr>
            <w:pStyle w:val="TOC2"/>
            <w:rPr>
              <w:rFonts w:cstheme="minorHAnsi"/>
              <w:noProof/>
            </w:rPr>
          </w:pPr>
          <w:hyperlink w:anchor="_Toc13655484" w:history="1">
            <w:r w:rsidR="00A30147" w:rsidRPr="00A30147">
              <w:rPr>
                <w:rStyle w:val="Hyperlink"/>
                <w:rFonts w:cstheme="minorHAnsi"/>
                <w:b/>
                <w:noProof/>
              </w:rPr>
              <w:t>3.3</w:t>
            </w:r>
            <w:r w:rsidR="00A30147" w:rsidRPr="00A30147">
              <w:rPr>
                <w:rFonts w:cstheme="minorHAnsi"/>
                <w:noProof/>
              </w:rPr>
              <w:tab/>
            </w:r>
            <w:r w:rsidR="00A30147" w:rsidRPr="00A30147">
              <w:rPr>
                <w:rStyle w:val="Hyperlink"/>
                <w:rFonts w:cstheme="minorHAnsi"/>
                <w:b/>
                <w:noProof/>
              </w:rPr>
              <w:t>TELEPHONE ETIQUETTE</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_Toc13655484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12</w:t>
            </w:r>
            <w:r w:rsidR="00A30147" w:rsidRPr="00A30147">
              <w:rPr>
                <w:rFonts w:cstheme="minorHAnsi"/>
                <w:noProof/>
                <w:webHidden/>
              </w:rPr>
              <w:fldChar w:fldCharType="end"/>
            </w:r>
          </w:hyperlink>
        </w:p>
        <w:p w14:paraId="7FAF26FC" w14:textId="5440E0EF" w:rsidR="00A30147" w:rsidRPr="00A30147" w:rsidRDefault="00B05732">
          <w:pPr>
            <w:pStyle w:val="TOC2"/>
            <w:rPr>
              <w:rFonts w:cstheme="minorHAnsi"/>
              <w:noProof/>
            </w:rPr>
          </w:pPr>
          <w:hyperlink w:anchor="_Toc13655485" w:history="1">
            <w:r w:rsidR="00A30147" w:rsidRPr="00A30147">
              <w:rPr>
                <w:rStyle w:val="Hyperlink"/>
                <w:rFonts w:cstheme="minorHAnsi"/>
                <w:b/>
                <w:noProof/>
              </w:rPr>
              <w:t>3.4</w:t>
            </w:r>
            <w:r w:rsidR="00A30147" w:rsidRPr="00A30147">
              <w:rPr>
                <w:rFonts w:cstheme="minorHAnsi"/>
                <w:noProof/>
              </w:rPr>
              <w:tab/>
            </w:r>
            <w:r w:rsidR="00A30147" w:rsidRPr="00A30147">
              <w:rPr>
                <w:rStyle w:val="Hyperlink"/>
                <w:rFonts w:cstheme="minorHAnsi"/>
                <w:b/>
                <w:noProof/>
              </w:rPr>
              <w:t>APPROACHES WITH A BORROWER WHEN SERVING A LETTER OF DEMAND</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_Toc13655485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12</w:t>
            </w:r>
            <w:r w:rsidR="00A30147" w:rsidRPr="00A30147">
              <w:rPr>
                <w:rFonts w:cstheme="minorHAnsi"/>
                <w:noProof/>
                <w:webHidden/>
              </w:rPr>
              <w:fldChar w:fldCharType="end"/>
            </w:r>
          </w:hyperlink>
        </w:p>
        <w:p w14:paraId="7D778CA7" w14:textId="640C0EA6" w:rsidR="00A30147" w:rsidRPr="00A30147" w:rsidRDefault="00B05732">
          <w:pPr>
            <w:pStyle w:val="TOC1"/>
            <w:rPr>
              <w:rFonts w:asciiTheme="minorHAnsi" w:hAnsiTheme="minorHAnsi" w:cstheme="minorHAnsi"/>
              <w:b w:val="0"/>
            </w:rPr>
          </w:pPr>
          <w:hyperlink w:anchor="_Toc13655486" w:history="1">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4</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ADVERTISEMENTS &amp; PUBLICATIONS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_Toc13655486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14</w:t>
            </w:r>
            <w:r w:rsidR="00A30147" w:rsidRPr="00A30147">
              <w:rPr>
                <w:rFonts w:asciiTheme="minorHAnsi" w:hAnsiTheme="minorHAnsi" w:cstheme="minorHAnsi"/>
                <w:webHidden/>
              </w:rPr>
              <w:fldChar w:fldCharType="end"/>
            </w:r>
          </w:hyperlink>
        </w:p>
        <w:p w14:paraId="6E5BCD4A" w14:textId="799CD12D" w:rsidR="00A30147" w:rsidRPr="00A30147" w:rsidRDefault="00B05732">
          <w:pPr>
            <w:pStyle w:val="TOC1"/>
            <w:rPr>
              <w:rFonts w:asciiTheme="minorHAnsi" w:hAnsiTheme="minorHAnsi" w:cstheme="minorHAnsi"/>
              <w:b w:val="0"/>
            </w:rPr>
          </w:pPr>
          <w:hyperlink w:anchor="_Toc13655487" w:history="1">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5</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DEBT RESTRUCTURING</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_Toc13655487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14</w:t>
            </w:r>
            <w:r w:rsidR="00A30147" w:rsidRPr="00A30147">
              <w:rPr>
                <w:rFonts w:asciiTheme="minorHAnsi" w:hAnsiTheme="minorHAnsi" w:cstheme="minorHAnsi"/>
                <w:webHidden/>
              </w:rPr>
              <w:fldChar w:fldCharType="end"/>
            </w:r>
          </w:hyperlink>
        </w:p>
        <w:p w14:paraId="52DF7C01" w14:textId="0FB2E033" w:rsidR="00A30147" w:rsidRPr="00A30147" w:rsidRDefault="00B05732">
          <w:pPr>
            <w:pStyle w:val="TOC1"/>
            <w:rPr>
              <w:rFonts w:asciiTheme="minorHAnsi" w:hAnsiTheme="minorHAnsi" w:cstheme="minorHAnsi"/>
              <w:b w:val="0"/>
            </w:rPr>
          </w:pPr>
          <w:hyperlink w:anchor="_Toc13655488" w:history="1">
            <w:r w:rsidR="00A30147" w:rsidRPr="00A30147">
              <w:rPr>
                <w:rStyle w:val="Hyperlink"/>
                <w:rFonts w:asciiTheme="minorHAnsi" w:hAnsiTheme="minorHAnsi" w:cstheme="minorHAnsi"/>
              </w:rPr>
              <w:t>6</w:t>
            </w:r>
            <w:r w:rsidR="00A30147" w:rsidRPr="00A30147">
              <w:rPr>
                <w:rFonts w:asciiTheme="minorHAnsi" w:hAnsiTheme="minorHAnsi" w:cstheme="minorHAnsi"/>
                <w:b w:val="0"/>
              </w:rPr>
              <w:tab/>
            </w:r>
            <w:r w:rsidR="00A30147" w:rsidRPr="00A30147">
              <w:rPr>
                <w:rStyle w:val="Hyperlink"/>
                <w:rFonts w:asciiTheme="minorHAnsi" w:hAnsiTheme="minorHAnsi" w:cstheme="minorHAnsi"/>
              </w:rPr>
              <w:t>DEBT CONSOLIDATION SCHEME</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_Toc13655488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15</w:t>
            </w:r>
            <w:r w:rsidR="00A30147" w:rsidRPr="00A30147">
              <w:rPr>
                <w:rFonts w:asciiTheme="minorHAnsi" w:hAnsiTheme="minorHAnsi" w:cstheme="minorHAnsi"/>
                <w:webHidden/>
              </w:rPr>
              <w:fldChar w:fldCharType="end"/>
            </w:r>
          </w:hyperlink>
        </w:p>
        <w:p w14:paraId="62A51066" w14:textId="793EB0F0" w:rsidR="00A30147" w:rsidRPr="00A30147" w:rsidRDefault="00B05732">
          <w:pPr>
            <w:pStyle w:val="TOC2"/>
            <w:rPr>
              <w:rFonts w:cstheme="minorHAnsi"/>
              <w:noProof/>
            </w:rPr>
          </w:pPr>
          <w:hyperlink w:anchor="_Toc13655489" w:history="1">
            <w:r w:rsidR="00A30147" w:rsidRPr="00A30147">
              <w:rPr>
                <w:rStyle w:val="Hyperlink"/>
                <w:rFonts w:cstheme="minorHAnsi"/>
                <w:b/>
                <w:noProof/>
              </w:rPr>
              <w:t>6.1</w:t>
            </w:r>
            <w:r w:rsidR="00A30147" w:rsidRPr="00A30147">
              <w:rPr>
                <w:rFonts w:cstheme="minorHAnsi"/>
                <w:noProof/>
              </w:rPr>
              <w:tab/>
            </w:r>
            <w:r w:rsidR="00A30147" w:rsidRPr="00A30147">
              <w:rPr>
                <w:rStyle w:val="Hyperlink"/>
                <w:rFonts w:cstheme="minorHAnsi"/>
                <w:b/>
                <w:noProof/>
                <w:lang w:val="en-US"/>
              </w:rPr>
              <w:t>GRANTING A DEBT CONSOLIDATION LOAN</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_Toc13655489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15</w:t>
            </w:r>
            <w:r w:rsidR="00A30147" w:rsidRPr="00A30147">
              <w:rPr>
                <w:rFonts w:cstheme="minorHAnsi"/>
                <w:noProof/>
                <w:webHidden/>
              </w:rPr>
              <w:fldChar w:fldCharType="end"/>
            </w:r>
          </w:hyperlink>
        </w:p>
        <w:p w14:paraId="7172F151" w14:textId="09396A5B" w:rsidR="00A30147" w:rsidRPr="00A30147" w:rsidRDefault="00B05732">
          <w:pPr>
            <w:pStyle w:val="TOC2"/>
            <w:rPr>
              <w:rFonts w:cstheme="minorHAnsi"/>
              <w:noProof/>
            </w:rPr>
          </w:pPr>
          <w:hyperlink w:anchor="_Toc13655490" w:history="1">
            <w:r w:rsidR="00A30147" w:rsidRPr="00A30147">
              <w:rPr>
                <w:rStyle w:val="Hyperlink"/>
                <w:rFonts w:cstheme="minorHAnsi"/>
                <w:b/>
                <w:noProof/>
              </w:rPr>
              <w:t>6.2</w:t>
            </w:r>
            <w:r w:rsidR="00A30147" w:rsidRPr="00A30147">
              <w:rPr>
                <w:rFonts w:cstheme="minorHAnsi"/>
                <w:noProof/>
              </w:rPr>
              <w:tab/>
            </w:r>
            <w:r w:rsidR="00A30147" w:rsidRPr="00A30147">
              <w:rPr>
                <w:rStyle w:val="Hyperlink"/>
                <w:rFonts w:cstheme="minorHAnsi"/>
                <w:b/>
                <w:noProof/>
              </w:rPr>
              <w:t>RETENTION OF DOCUMENTS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_Toc13655490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16</w:t>
            </w:r>
            <w:r w:rsidR="00A30147" w:rsidRPr="00A30147">
              <w:rPr>
                <w:rFonts w:cstheme="minorHAnsi"/>
                <w:noProof/>
                <w:webHidden/>
              </w:rPr>
              <w:fldChar w:fldCharType="end"/>
            </w:r>
          </w:hyperlink>
        </w:p>
        <w:p w14:paraId="61A0AF94" w14:textId="11BBE93E" w:rsidR="00A30147" w:rsidRPr="00A30147" w:rsidRDefault="00B05732">
          <w:pPr>
            <w:pStyle w:val="TOC1"/>
            <w:rPr>
              <w:rFonts w:asciiTheme="minorHAnsi" w:hAnsiTheme="minorHAnsi" w:cstheme="minorHAnsi"/>
              <w:b w:val="0"/>
            </w:rPr>
          </w:pPr>
          <w:hyperlink w:anchor="_Toc13655491" w:history="1">
            <w:r w:rsidR="00A30147" w:rsidRPr="00A30147">
              <w:rPr>
                <w:rStyle w:val="Hyperlink"/>
                <w:rFonts w:asciiTheme="minorHAnsi" w:hAnsiTheme="minorHAnsi" w:cstheme="minorHAnsi"/>
              </w:rPr>
              <w:t>CONTACT DETAILS OF VOLUNTARY WELFARE ORGANISATIONS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_Toc13655491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17</w:t>
            </w:r>
            <w:r w:rsidR="00A30147" w:rsidRPr="00A30147">
              <w:rPr>
                <w:rFonts w:asciiTheme="minorHAnsi" w:hAnsiTheme="minorHAnsi" w:cstheme="minorHAnsi"/>
                <w:webHidden/>
              </w:rPr>
              <w:fldChar w:fldCharType="end"/>
            </w:r>
          </w:hyperlink>
        </w:p>
        <w:p w14:paraId="6C7CA40B" w14:textId="32E898B6" w:rsidR="00A30147" w:rsidRPr="00A30147" w:rsidRDefault="00B05732">
          <w:pPr>
            <w:pStyle w:val="TOC1"/>
            <w:rPr>
              <w:rFonts w:asciiTheme="minorHAnsi" w:hAnsiTheme="minorHAnsi" w:cstheme="minorHAnsi"/>
              <w:b w:val="0"/>
            </w:rPr>
          </w:pPr>
          <w:hyperlink w:anchor="_Toc13655492" w:history="1">
            <w:r w:rsidR="00A30147" w:rsidRPr="00A30147">
              <w:rPr>
                <w:rStyle w:val="Hyperlink"/>
                <w:rFonts w:asciiTheme="minorHAnsi" w:hAnsiTheme="minorHAnsi" w:cstheme="minorHAnsi"/>
              </w:rPr>
              <w:t>RELEVANT LAWS &amp; REGULATIONS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_Toc13655492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18</w:t>
            </w:r>
            <w:r w:rsidR="00A30147" w:rsidRPr="00A30147">
              <w:rPr>
                <w:rFonts w:asciiTheme="minorHAnsi" w:hAnsiTheme="minorHAnsi" w:cstheme="minorHAnsi"/>
                <w:webHidden/>
              </w:rPr>
              <w:fldChar w:fldCharType="end"/>
            </w:r>
          </w:hyperlink>
        </w:p>
        <w:p w14:paraId="04AE2DB0" w14:textId="02425134" w:rsidR="00A30147" w:rsidRPr="00A30147" w:rsidRDefault="00B05732">
          <w:pPr>
            <w:pStyle w:val="TOC1"/>
            <w:rPr>
              <w:rFonts w:asciiTheme="minorHAnsi" w:hAnsiTheme="minorHAnsi" w:cstheme="minorHAnsi"/>
              <w:b w:val="0"/>
            </w:rPr>
          </w:pPr>
          <w:hyperlink w:anchor="_Toc13655493" w:history="1">
            <w:r w:rsidR="00A30147" w:rsidRPr="00A30147">
              <w:rPr>
                <w:rStyle w:val="Hyperlink"/>
                <w:rFonts w:asciiTheme="minorHAnsi" w:hAnsiTheme="minorHAnsi" w:cstheme="minorHAnsi"/>
              </w:rPr>
              <w:t>ENQUIRIES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_Toc13655493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18</w:t>
            </w:r>
            <w:r w:rsidR="00A30147" w:rsidRPr="00A30147">
              <w:rPr>
                <w:rFonts w:asciiTheme="minorHAnsi" w:hAnsiTheme="minorHAnsi" w:cstheme="minorHAnsi"/>
                <w:webHidden/>
              </w:rPr>
              <w:fldChar w:fldCharType="end"/>
            </w:r>
          </w:hyperlink>
        </w:p>
        <w:p w14:paraId="291B7DCC" w14:textId="25FA1404" w:rsidR="00A30147" w:rsidRPr="00A30147" w:rsidRDefault="00B05732">
          <w:pPr>
            <w:pStyle w:val="TOC1"/>
            <w:rPr>
              <w:rFonts w:asciiTheme="minorHAnsi" w:hAnsiTheme="minorHAnsi" w:cstheme="minorHAnsi"/>
              <w:b w:val="0"/>
            </w:rPr>
          </w:pPr>
          <w:hyperlink w:anchor="_Toc13655494" w:history="1">
            <w:r w:rsidR="00A30147" w:rsidRPr="00A30147">
              <w:rPr>
                <w:rStyle w:val="Hyperlink"/>
                <w:rFonts w:asciiTheme="minorHAnsi" w:hAnsiTheme="minorHAnsi" w:cstheme="minorHAnsi"/>
                <w:lang w:val="en-US"/>
              </w:rPr>
              <w:t>FORM A:  DEBT CONSOLIDATION SCHEME ASSESSMENT BY VWO</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_Toc13655494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19</w:t>
            </w:r>
            <w:r w:rsidR="00A30147" w:rsidRPr="00A30147">
              <w:rPr>
                <w:rFonts w:asciiTheme="minorHAnsi" w:hAnsiTheme="minorHAnsi" w:cstheme="minorHAnsi"/>
                <w:webHidden/>
              </w:rPr>
              <w:fldChar w:fldCharType="end"/>
            </w:r>
          </w:hyperlink>
        </w:p>
        <w:p w14:paraId="2DFFA6BC" w14:textId="51519FFC" w:rsidR="00380F49" w:rsidRPr="00A30147" w:rsidRDefault="00380F49" w:rsidP="00A30147">
          <w:pPr>
            <w:spacing w:after="0" w:line="360" w:lineRule="auto"/>
            <w:rPr>
              <w:rFonts w:cstheme="minorHAnsi"/>
              <w:color w:val="000000" w:themeColor="text1"/>
              <w:sz w:val="24"/>
              <w:szCs w:val="24"/>
            </w:rPr>
          </w:pPr>
          <w:r w:rsidRPr="00A30147">
            <w:rPr>
              <w:rFonts w:cstheme="minorHAnsi"/>
              <w:b/>
              <w:bCs/>
              <w:noProof/>
              <w:color w:val="000000" w:themeColor="text1"/>
            </w:rPr>
            <w:fldChar w:fldCharType="end"/>
          </w:r>
        </w:p>
      </w:sdtContent>
    </w:sdt>
    <w:p w14:paraId="00AF7352" w14:textId="558C73C1" w:rsidR="00380F49" w:rsidRPr="00A30147" w:rsidRDefault="00380F49" w:rsidP="00A30147">
      <w:pPr>
        <w:spacing w:after="0" w:line="360" w:lineRule="auto"/>
        <w:jc w:val="right"/>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04C094A4" w14:textId="66230492" w:rsidR="00380F49" w:rsidRPr="00A30147" w:rsidRDefault="00380F49" w:rsidP="00A30147">
      <w:pPr>
        <w:spacing w:after="0" w:line="360" w:lineRule="auto"/>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A30147">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br w:type="page"/>
      </w:r>
    </w:p>
    <w:p w14:paraId="494D81C1" w14:textId="6CE290DF" w:rsidR="00037D3D" w:rsidRPr="00A30147" w:rsidRDefault="00E800B6" w:rsidP="00A30147">
      <w:pPr>
        <w:pStyle w:val="Heading1"/>
        <w:numPr>
          <w:ilvl w:val="0"/>
          <w:numId w:val="37"/>
        </w:numPr>
        <w:spacing w:before="0" w:line="360" w:lineRule="auto"/>
        <w:ind w:left="720"/>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0" w:name="_Toc13655470"/>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lastRenderedPageBreak/>
        <w:t>GENERAL DUTIES OF A LICENSED MONEYLENDER</w:t>
      </w:r>
      <w:bookmarkEnd w:id="0"/>
    </w:p>
    <w:p w14:paraId="1DB8B3A3" w14:textId="77777777" w:rsidR="00864005" w:rsidRPr="00A30147" w:rsidRDefault="00864005" w:rsidP="00A30147">
      <w:pPr>
        <w:spacing w:after="0" w:line="360" w:lineRule="auto"/>
        <w:rPr>
          <w:rFonts w:cstheme="minorHAnsi"/>
        </w:rPr>
      </w:pPr>
    </w:p>
    <w:p w14:paraId="3D77A354" w14:textId="01A6890B"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 w:name="_Toc13655471"/>
      <w:r w:rsidRPr="00A30147">
        <w:rPr>
          <w:rFonts w:asciiTheme="minorHAnsi" w:hAnsiTheme="minorHAnsi" w:cstheme="minorHAnsi"/>
          <w:b/>
          <w:color w:val="auto"/>
          <w:sz w:val="22"/>
          <w:szCs w:val="22"/>
        </w:rPr>
        <w:t>1.1</w:t>
      </w:r>
      <w:r w:rsidRPr="00A30147">
        <w:rPr>
          <w:rFonts w:asciiTheme="minorHAnsi" w:hAnsiTheme="minorHAnsi" w:cstheme="minorHAnsi"/>
          <w:b/>
          <w:color w:val="auto"/>
          <w:sz w:val="22"/>
          <w:szCs w:val="22"/>
        </w:rPr>
        <w:tab/>
        <w:t>DOCUMENTED PROCEDURES OF MONEYLENDING BUSINESS</w:t>
      </w:r>
      <w:bookmarkEnd w:id="1"/>
    </w:p>
    <w:p w14:paraId="0DB4783C" w14:textId="77777777" w:rsidR="00ED7E3E" w:rsidRPr="00A30147" w:rsidRDefault="00ED7E3E" w:rsidP="00A30147">
      <w:pPr>
        <w:spacing w:after="0" w:line="360" w:lineRule="auto"/>
        <w:rPr>
          <w:rFonts w:cstheme="minorHAnsi"/>
          <w:color w:val="000000" w:themeColor="text1"/>
        </w:rPr>
      </w:pPr>
    </w:p>
    <w:p w14:paraId="31C19BAB" w14:textId="22EC208D" w:rsidR="004D1443" w:rsidRPr="00714E22" w:rsidRDefault="004D1443" w:rsidP="00A30147">
      <w:pPr>
        <w:spacing w:after="0" w:line="360" w:lineRule="auto"/>
        <w:ind w:left="1440" w:hanging="720"/>
        <w:jc w:val="both"/>
        <w:rPr>
          <w:rFonts w:cstheme="minorHAnsi"/>
          <w:color w:val="000000" w:themeColor="text1"/>
        </w:rPr>
      </w:pPr>
      <w:r w:rsidRPr="00A30147">
        <w:rPr>
          <w:rFonts w:cstheme="minorHAnsi"/>
          <w:color w:val="000000" w:themeColor="text1"/>
        </w:rPr>
        <w:t>1.1.1</w:t>
      </w:r>
      <w:r w:rsidRPr="00A30147">
        <w:rPr>
          <w:rFonts w:cstheme="minorHAnsi"/>
          <w:color w:val="000000" w:themeColor="text1"/>
        </w:rPr>
        <w:tab/>
      </w:r>
      <w:r w:rsidRPr="00714E22">
        <w:rPr>
          <w:rFonts w:cstheme="minorHAnsi"/>
          <w:color w:val="000000" w:themeColor="text1"/>
        </w:rPr>
        <w:t xml:space="preserve">A moneylender should have clearly documented standard operating procedures (“SOP”) for the business operations and </w:t>
      </w:r>
      <w:r w:rsidR="002B660E" w:rsidRPr="00714E22">
        <w:rPr>
          <w:rFonts w:cstheme="minorHAnsi"/>
          <w:color w:val="000000" w:themeColor="text1"/>
        </w:rPr>
        <w:t xml:space="preserve">the </w:t>
      </w:r>
      <w:r w:rsidRPr="00714E22">
        <w:rPr>
          <w:rFonts w:cstheme="minorHAnsi"/>
          <w:color w:val="000000" w:themeColor="text1"/>
        </w:rPr>
        <w:t>moneylending transactions. These documented procedures should be endorsed by the director or test-qualified manager (“TQM”)</w:t>
      </w:r>
      <w:r w:rsidRPr="00714E22">
        <w:rPr>
          <w:rStyle w:val="FootnoteReference"/>
          <w:rFonts w:cstheme="minorHAnsi"/>
          <w:color w:val="000000" w:themeColor="text1"/>
        </w:rPr>
        <w:footnoteReference w:id="1"/>
      </w:r>
      <w:r w:rsidRPr="00714E22">
        <w:rPr>
          <w:rFonts w:cstheme="minorHAnsi"/>
          <w:color w:val="000000" w:themeColor="text1"/>
        </w:rPr>
        <w:t xml:space="preserve">, who should ultimately be responsible for the overall conduct of the </w:t>
      </w:r>
      <w:r w:rsidR="002B660E" w:rsidRPr="00714E22">
        <w:rPr>
          <w:rFonts w:cstheme="minorHAnsi"/>
          <w:color w:val="000000" w:themeColor="text1"/>
        </w:rPr>
        <w:t>persons involved in the moneylending business.</w:t>
      </w:r>
      <w:r w:rsidRPr="00714E22">
        <w:rPr>
          <w:rFonts w:cstheme="minorHAnsi"/>
          <w:color w:val="000000" w:themeColor="text1"/>
        </w:rPr>
        <w:t xml:space="preserve"> </w:t>
      </w:r>
    </w:p>
    <w:p w14:paraId="6B7DB3E7" w14:textId="5458E61D" w:rsidR="004D1443" w:rsidRPr="00714E22" w:rsidRDefault="004D1443" w:rsidP="00A30147">
      <w:pPr>
        <w:spacing w:after="0" w:line="360" w:lineRule="auto"/>
        <w:ind w:left="720"/>
        <w:jc w:val="both"/>
        <w:rPr>
          <w:rFonts w:cstheme="minorHAnsi"/>
          <w:color w:val="000000" w:themeColor="text1"/>
        </w:rPr>
      </w:pPr>
      <w:r w:rsidRPr="00714E22">
        <w:rPr>
          <w:rFonts w:cstheme="minorHAnsi"/>
          <w:color w:val="000000" w:themeColor="text1"/>
        </w:rPr>
        <w:t>1.1.2</w:t>
      </w:r>
      <w:r w:rsidR="00EA0A69" w:rsidRPr="00714E22">
        <w:rPr>
          <w:rFonts w:cstheme="minorHAnsi"/>
          <w:color w:val="000000" w:themeColor="text1"/>
        </w:rPr>
        <w:tab/>
      </w:r>
      <w:r w:rsidRPr="00714E22">
        <w:rPr>
          <w:rFonts w:cstheme="minorHAnsi"/>
          <w:color w:val="000000" w:themeColor="text1"/>
        </w:rPr>
        <w:t xml:space="preserve">The SOP should cover the following aspects: </w:t>
      </w:r>
    </w:p>
    <w:p w14:paraId="506B9B61" w14:textId="77777777" w:rsidR="004D1443" w:rsidRPr="00714E22" w:rsidRDefault="004D1443" w:rsidP="00A30147">
      <w:pPr>
        <w:pStyle w:val="ListParagraph"/>
        <w:numPr>
          <w:ilvl w:val="0"/>
          <w:numId w:val="7"/>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Specified duties of key personnel such as:</w:t>
      </w:r>
    </w:p>
    <w:p w14:paraId="4B34B8D2" w14:textId="5B64052A"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Director/Manager to verify and endorse in writing</w:t>
      </w:r>
      <w:r w:rsidR="003F7761" w:rsidRPr="00714E22">
        <w:rPr>
          <w:rFonts w:cstheme="minorHAnsi"/>
          <w:color w:val="000000" w:themeColor="text1"/>
          <w:sz w:val="22"/>
          <w:lang w:val="en-SG"/>
        </w:rPr>
        <w:t>,</w:t>
      </w:r>
      <w:r w:rsidR="00274BCE" w:rsidRPr="00714E22">
        <w:rPr>
          <w:rFonts w:cstheme="minorHAnsi"/>
          <w:color w:val="000000" w:themeColor="text1"/>
          <w:sz w:val="22"/>
          <w:lang w:val="en-SG"/>
        </w:rPr>
        <w:t xml:space="preserve"> </w:t>
      </w:r>
      <w:r w:rsidR="002B660E" w:rsidRPr="00714E22">
        <w:rPr>
          <w:rFonts w:cstheme="minorHAnsi"/>
          <w:color w:val="000000" w:themeColor="text1"/>
          <w:sz w:val="22"/>
          <w:lang w:val="en-SG"/>
        </w:rPr>
        <w:t xml:space="preserve">on </w:t>
      </w:r>
      <w:r w:rsidRPr="00714E22">
        <w:rPr>
          <w:rFonts w:cstheme="minorHAnsi"/>
          <w:color w:val="000000" w:themeColor="text1"/>
          <w:sz w:val="22"/>
          <w:lang w:val="en-SG"/>
        </w:rPr>
        <w:t xml:space="preserve">the quarterly statements </w:t>
      </w:r>
      <w:r w:rsidR="002B660E" w:rsidRPr="00714E22">
        <w:rPr>
          <w:rFonts w:cstheme="minorHAnsi"/>
          <w:color w:val="000000" w:themeColor="text1"/>
          <w:sz w:val="22"/>
          <w:lang w:val="en-SG"/>
        </w:rPr>
        <w:t>which are to</w:t>
      </w:r>
      <w:r w:rsidRPr="00714E22">
        <w:rPr>
          <w:rFonts w:cstheme="minorHAnsi"/>
          <w:color w:val="000000" w:themeColor="text1"/>
          <w:sz w:val="22"/>
          <w:lang w:val="en-SG"/>
        </w:rPr>
        <w:t xml:space="preserve"> be submitted to the Registry in accordance with the Moneylenders Act (Cap</w:t>
      </w:r>
      <w:r w:rsidR="00E1427C" w:rsidRPr="00714E22">
        <w:rPr>
          <w:rFonts w:cstheme="minorHAnsi"/>
          <w:color w:val="000000" w:themeColor="text1"/>
          <w:sz w:val="22"/>
          <w:lang w:val="en-SG"/>
        </w:rPr>
        <w:t xml:space="preserve">. </w:t>
      </w:r>
      <w:r w:rsidRPr="00714E22">
        <w:rPr>
          <w:rFonts w:cstheme="minorHAnsi"/>
          <w:color w:val="000000" w:themeColor="text1"/>
          <w:sz w:val="22"/>
          <w:lang w:val="en-SG"/>
        </w:rPr>
        <w:t xml:space="preserve">188) (“MLA”). </w:t>
      </w:r>
    </w:p>
    <w:p w14:paraId="40A32F4C" w14:textId="77777777"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Director/Manager to be the only authorised officer to access and manage the e-service account for submission of quarterly statements to the Registry.</w:t>
      </w:r>
    </w:p>
    <w:p w14:paraId="4F5A5CBC" w14:textId="74699804"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Director/Manager to have </w:t>
      </w:r>
      <w:r w:rsidR="00327D69" w:rsidRPr="00714E22">
        <w:rPr>
          <w:rFonts w:cstheme="minorHAnsi"/>
          <w:color w:val="000000" w:themeColor="text1"/>
          <w:sz w:val="22"/>
          <w:lang w:val="en-SG"/>
        </w:rPr>
        <w:t xml:space="preserve">an </w:t>
      </w:r>
      <w:r w:rsidRPr="00714E22">
        <w:rPr>
          <w:rFonts w:cstheme="minorHAnsi"/>
          <w:color w:val="000000" w:themeColor="text1"/>
          <w:sz w:val="22"/>
          <w:lang w:val="en-SG"/>
        </w:rPr>
        <w:t>oversight of every loan issued and every contract entered into by a borrower (including a restructured loan). This oversight or supervision should be evidenced in writing (e.g. signi</w:t>
      </w:r>
      <w:r w:rsidR="00CF744D" w:rsidRPr="00714E22">
        <w:rPr>
          <w:rFonts w:cstheme="minorHAnsi"/>
          <w:color w:val="000000" w:themeColor="text1"/>
          <w:sz w:val="22"/>
          <w:lang w:val="en-SG"/>
        </w:rPr>
        <w:t>ng off by the director/manager) o</w:t>
      </w:r>
      <w:r w:rsidR="000E2933" w:rsidRPr="00714E22">
        <w:rPr>
          <w:rFonts w:cstheme="minorHAnsi"/>
          <w:color w:val="000000" w:themeColor="text1"/>
          <w:sz w:val="22"/>
          <w:lang w:val="en-SG"/>
        </w:rPr>
        <w:t xml:space="preserve">n </w:t>
      </w:r>
      <w:r w:rsidR="00CF744D" w:rsidRPr="00714E22">
        <w:rPr>
          <w:rFonts w:cstheme="minorHAnsi"/>
          <w:color w:val="000000" w:themeColor="text1"/>
          <w:sz w:val="22"/>
          <w:lang w:val="en-SG"/>
        </w:rPr>
        <w:t xml:space="preserve">the notes of </w:t>
      </w:r>
      <w:r w:rsidR="000E2933" w:rsidRPr="00714E22">
        <w:rPr>
          <w:rFonts w:cstheme="minorHAnsi"/>
          <w:color w:val="000000" w:themeColor="text1"/>
          <w:sz w:val="22"/>
          <w:lang w:val="en-SG"/>
        </w:rPr>
        <w:t>contra</w:t>
      </w:r>
      <w:r w:rsidR="00CF744D" w:rsidRPr="00714E22">
        <w:rPr>
          <w:rFonts w:cstheme="minorHAnsi"/>
          <w:color w:val="000000" w:themeColor="text1"/>
          <w:sz w:val="22"/>
          <w:lang w:val="en-SG"/>
        </w:rPr>
        <w:t>ct.</w:t>
      </w:r>
    </w:p>
    <w:p w14:paraId="58A4883D" w14:textId="6995A727"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Director/Manager to supervise </w:t>
      </w:r>
      <w:r w:rsidR="004755D3" w:rsidRPr="00714E22">
        <w:rPr>
          <w:rFonts w:cstheme="minorHAnsi"/>
          <w:color w:val="000000" w:themeColor="text1"/>
          <w:sz w:val="22"/>
          <w:lang w:val="en-SG"/>
        </w:rPr>
        <w:t xml:space="preserve">the </w:t>
      </w:r>
      <w:r w:rsidRPr="00714E22">
        <w:rPr>
          <w:rFonts w:cstheme="minorHAnsi"/>
          <w:color w:val="000000" w:themeColor="text1"/>
          <w:sz w:val="22"/>
          <w:lang w:val="en-SG"/>
        </w:rPr>
        <w:t>staff to ensure</w:t>
      </w:r>
      <w:r w:rsidR="004755D3" w:rsidRPr="00714E22">
        <w:rPr>
          <w:rFonts w:cstheme="minorHAnsi"/>
          <w:color w:val="000000" w:themeColor="text1"/>
          <w:sz w:val="22"/>
          <w:lang w:val="en-SG"/>
        </w:rPr>
        <w:t xml:space="preserve"> that every loan transaction complies with</w:t>
      </w:r>
      <w:r w:rsidRPr="00714E22">
        <w:rPr>
          <w:rFonts w:cstheme="minorHAnsi"/>
          <w:color w:val="000000" w:themeColor="text1"/>
          <w:sz w:val="22"/>
          <w:lang w:val="en-SG"/>
        </w:rPr>
        <w:t xml:space="preserve"> the MLA and its subsidiary legislation, the “Registrar’s Conditions for the Grant of Moneylender’s Licence” (“Licence Conditions”</w:t>
      </w:r>
      <w:r w:rsidR="00D341C0" w:rsidRPr="00714E22">
        <w:rPr>
          <w:rFonts w:cstheme="minorHAnsi"/>
          <w:color w:val="000000" w:themeColor="text1"/>
          <w:sz w:val="22"/>
          <w:lang w:val="en-SG"/>
        </w:rPr>
        <w:t>) or any Registrar’s Directions.</w:t>
      </w:r>
      <w:r w:rsidRPr="00714E22">
        <w:rPr>
          <w:rFonts w:cstheme="minorHAnsi"/>
          <w:color w:val="000000" w:themeColor="text1"/>
          <w:sz w:val="22"/>
          <w:lang w:val="en-SG"/>
        </w:rPr>
        <w:t xml:space="preserve"> The director/manager should document the reason for making a decision that </w:t>
      </w:r>
      <w:r w:rsidR="004755D3" w:rsidRPr="00714E22">
        <w:rPr>
          <w:rFonts w:cstheme="minorHAnsi"/>
          <w:color w:val="000000" w:themeColor="text1"/>
          <w:sz w:val="22"/>
          <w:lang w:val="en-SG"/>
        </w:rPr>
        <w:t>is or may be</w:t>
      </w:r>
      <w:r w:rsidRPr="00714E22">
        <w:rPr>
          <w:rFonts w:cstheme="minorHAnsi"/>
          <w:color w:val="000000" w:themeColor="text1"/>
          <w:sz w:val="22"/>
          <w:lang w:val="en-SG"/>
        </w:rPr>
        <w:t xml:space="preserve"> contrary to the regulations mentioned above, if any.</w:t>
      </w:r>
    </w:p>
    <w:p w14:paraId="3B0B743C" w14:textId="3FCB014C"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Compliance officer (who may be a director or a manager) to be in charge of ensuring that all aspects of a moneylender’s obligations under the Moneylenders (Prevention of Money Laundering &amp; Financing of Terrorism) Rules 2009 (“PMFTR”)</w:t>
      </w:r>
      <w:r w:rsidR="00A915B9" w:rsidRPr="00714E22">
        <w:rPr>
          <w:rFonts w:cstheme="minorHAnsi"/>
          <w:color w:val="000000" w:themeColor="text1"/>
          <w:sz w:val="22"/>
          <w:lang w:val="en-SG"/>
        </w:rPr>
        <w:t xml:space="preserve"> are adhered </w:t>
      </w:r>
      <w:r w:rsidR="00177BB7" w:rsidRPr="00714E22">
        <w:rPr>
          <w:rFonts w:cstheme="minorHAnsi"/>
          <w:color w:val="000000" w:themeColor="text1"/>
          <w:sz w:val="22"/>
          <w:lang w:val="en-SG"/>
        </w:rPr>
        <w:t>to</w:t>
      </w:r>
      <w:r w:rsidR="004755D3" w:rsidRPr="00714E22">
        <w:rPr>
          <w:rFonts w:cstheme="minorHAnsi"/>
          <w:color w:val="000000" w:themeColor="text1"/>
          <w:sz w:val="22"/>
          <w:lang w:val="en-SG"/>
        </w:rPr>
        <w:t>,</w:t>
      </w:r>
      <w:r w:rsidR="00BB09B3" w:rsidRPr="00714E22">
        <w:rPr>
          <w:rFonts w:cstheme="minorHAnsi"/>
          <w:color w:val="000000" w:themeColor="text1"/>
          <w:sz w:val="22"/>
          <w:lang w:val="en-SG"/>
        </w:rPr>
        <w:t xml:space="preserve"> and to</w:t>
      </w:r>
      <w:r w:rsidR="00177BB7" w:rsidRPr="00714E22">
        <w:rPr>
          <w:rFonts w:cstheme="minorHAnsi"/>
          <w:color w:val="000000" w:themeColor="text1"/>
          <w:sz w:val="22"/>
          <w:lang w:val="en-SG"/>
        </w:rPr>
        <w:t xml:space="preserve"> </w:t>
      </w:r>
      <w:r w:rsidRPr="00714E22">
        <w:rPr>
          <w:rFonts w:cstheme="minorHAnsi"/>
          <w:color w:val="000000" w:themeColor="text1"/>
          <w:sz w:val="22"/>
          <w:lang w:val="en-SG"/>
        </w:rPr>
        <w:t>conduct</w:t>
      </w:r>
      <w:r w:rsidR="00A915B9" w:rsidRPr="00714E22">
        <w:rPr>
          <w:rFonts w:cstheme="minorHAnsi"/>
          <w:color w:val="000000" w:themeColor="text1"/>
          <w:sz w:val="22"/>
          <w:lang w:val="en-SG"/>
        </w:rPr>
        <w:t xml:space="preserve"> </w:t>
      </w:r>
      <w:r w:rsidR="00BB09B3" w:rsidRPr="00714E22">
        <w:rPr>
          <w:rFonts w:cstheme="minorHAnsi"/>
          <w:color w:val="000000" w:themeColor="text1"/>
          <w:sz w:val="22"/>
          <w:lang w:val="en-SG"/>
        </w:rPr>
        <w:t>the</w:t>
      </w:r>
      <w:r w:rsidR="00177BB7" w:rsidRPr="00714E22">
        <w:rPr>
          <w:rFonts w:cstheme="minorHAnsi"/>
          <w:color w:val="000000" w:themeColor="text1"/>
          <w:sz w:val="22"/>
          <w:lang w:val="en-SG"/>
        </w:rPr>
        <w:t xml:space="preserve"> review</w:t>
      </w:r>
      <w:r w:rsidR="00BB09B3" w:rsidRPr="00714E22">
        <w:rPr>
          <w:rFonts w:cstheme="minorHAnsi"/>
          <w:color w:val="000000" w:themeColor="text1"/>
          <w:sz w:val="22"/>
          <w:lang w:val="en-SG"/>
        </w:rPr>
        <w:t xml:space="preserve"> of</w:t>
      </w:r>
      <w:r w:rsidR="00177BB7" w:rsidRPr="00714E22">
        <w:rPr>
          <w:rFonts w:cstheme="minorHAnsi"/>
          <w:color w:val="000000" w:themeColor="text1"/>
          <w:sz w:val="22"/>
          <w:lang w:val="en-SG"/>
        </w:rPr>
        <w:t xml:space="preserve"> the</w:t>
      </w:r>
      <w:r w:rsidRPr="00714E22">
        <w:rPr>
          <w:rFonts w:cstheme="minorHAnsi"/>
          <w:color w:val="000000" w:themeColor="text1"/>
          <w:sz w:val="22"/>
          <w:lang w:val="en-SG"/>
        </w:rPr>
        <w:t xml:space="preserve"> procedures/processes.</w:t>
      </w:r>
    </w:p>
    <w:p w14:paraId="4177071A" w14:textId="69FDA131"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TQM to discharge duties that correspond with the clause on duties of a TQM under the Licence Conditions; i.e. involvement in training of staff and daily operation</w:t>
      </w:r>
      <w:r w:rsidR="004755D3" w:rsidRPr="00714E22">
        <w:rPr>
          <w:rFonts w:cstheme="minorHAnsi"/>
          <w:color w:val="000000" w:themeColor="text1"/>
          <w:sz w:val="22"/>
          <w:lang w:val="en-SG"/>
        </w:rPr>
        <w:t>s</w:t>
      </w:r>
      <w:r w:rsidRPr="00714E22">
        <w:rPr>
          <w:rFonts w:cstheme="minorHAnsi"/>
          <w:color w:val="000000" w:themeColor="text1"/>
          <w:sz w:val="22"/>
          <w:lang w:val="en-SG"/>
        </w:rPr>
        <w:t xml:space="preserve"> of the moneylending business.</w:t>
      </w:r>
    </w:p>
    <w:p w14:paraId="0E583A1A" w14:textId="77777777" w:rsidR="00037D3D" w:rsidRPr="00714E22" w:rsidRDefault="00037D3D" w:rsidP="00A30147">
      <w:pPr>
        <w:pStyle w:val="ListParagraph"/>
        <w:spacing w:after="0" w:line="360" w:lineRule="auto"/>
        <w:ind w:left="2160" w:firstLine="0"/>
        <w:jc w:val="both"/>
        <w:rPr>
          <w:rFonts w:cstheme="minorHAnsi"/>
          <w:color w:val="000000" w:themeColor="text1"/>
          <w:sz w:val="22"/>
          <w:lang w:val="en-SG"/>
        </w:rPr>
      </w:pPr>
    </w:p>
    <w:p w14:paraId="69B9C020" w14:textId="03AC34DB" w:rsidR="004D1443" w:rsidRPr="00714E22" w:rsidRDefault="004D1443" w:rsidP="00A30147">
      <w:pPr>
        <w:pStyle w:val="ListParagraph"/>
        <w:numPr>
          <w:ilvl w:val="0"/>
          <w:numId w:val="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lastRenderedPageBreak/>
        <w:t>Exit procedures in the event that the moneylending licence is facing termination/expiry (</w:t>
      </w:r>
      <w:r w:rsidR="001855B1" w:rsidRPr="00714E22">
        <w:rPr>
          <w:rFonts w:cstheme="minorHAnsi"/>
          <w:color w:val="000000" w:themeColor="text1"/>
          <w:sz w:val="22"/>
          <w:lang w:val="en-SG"/>
        </w:rPr>
        <w:t xml:space="preserve">e.g. </w:t>
      </w:r>
      <w:r w:rsidRPr="00714E22">
        <w:rPr>
          <w:rFonts w:cstheme="minorHAnsi"/>
          <w:color w:val="000000" w:themeColor="text1"/>
          <w:sz w:val="22"/>
          <w:lang w:val="en-SG"/>
        </w:rPr>
        <w:t xml:space="preserve">due to winding </w:t>
      </w:r>
      <w:r w:rsidR="00307F45" w:rsidRPr="00714E22">
        <w:rPr>
          <w:rFonts w:cstheme="minorHAnsi"/>
          <w:color w:val="000000" w:themeColor="text1"/>
          <w:sz w:val="22"/>
          <w:lang w:val="en-SG"/>
        </w:rPr>
        <w:t>up</w:t>
      </w:r>
      <w:r w:rsidRPr="00714E22">
        <w:rPr>
          <w:rFonts w:cstheme="minorHAnsi"/>
          <w:color w:val="000000" w:themeColor="text1"/>
          <w:sz w:val="22"/>
          <w:lang w:val="en-SG"/>
        </w:rPr>
        <w:t xml:space="preserve"> of busin</w:t>
      </w:r>
      <w:r w:rsidR="001855B1" w:rsidRPr="00714E22">
        <w:rPr>
          <w:rFonts w:cstheme="minorHAnsi"/>
          <w:color w:val="000000" w:themeColor="text1"/>
          <w:sz w:val="22"/>
          <w:lang w:val="en-SG"/>
        </w:rPr>
        <w:t>ess, non-renewal of licence</w:t>
      </w:r>
      <w:r w:rsidRPr="00714E22">
        <w:rPr>
          <w:rFonts w:cstheme="minorHAnsi"/>
          <w:color w:val="000000" w:themeColor="text1"/>
          <w:sz w:val="22"/>
          <w:lang w:val="en-SG"/>
        </w:rPr>
        <w:t>.), spelling out</w:t>
      </w:r>
      <w:r w:rsidR="00CB0001" w:rsidRPr="00714E22">
        <w:rPr>
          <w:rFonts w:cstheme="minorHAnsi"/>
          <w:color w:val="000000" w:themeColor="text1"/>
          <w:sz w:val="22"/>
          <w:lang w:val="en-SG"/>
        </w:rPr>
        <w:t xml:space="preserve"> the </w:t>
      </w:r>
      <w:r w:rsidRPr="00714E22">
        <w:rPr>
          <w:rFonts w:cstheme="minorHAnsi"/>
          <w:color w:val="000000" w:themeColor="text1"/>
          <w:sz w:val="22"/>
          <w:lang w:val="en-SG"/>
        </w:rPr>
        <w:t>duties to be fulfilled</w:t>
      </w:r>
      <w:r w:rsidR="005511B6" w:rsidRPr="00714E22">
        <w:rPr>
          <w:rFonts w:cstheme="minorHAnsi"/>
          <w:color w:val="000000" w:themeColor="text1"/>
          <w:sz w:val="22"/>
          <w:lang w:val="en-SG"/>
        </w:rPr>
        <w:t>,</w:t>
      </w:r>
      <w:r w:rsidRPr="00714E22">
        <w:rPr>
          <w:rFonts w:cstheme="minorHAnsi"/>
          <w:color w:val="000000" w:themeColor="text1"/>
          <w:sz w:val="22"/>
          <w:lang w:val="en-SG"/>
        </w:rPr>
        <w:t xml:space="preserve"> following such licence termination/expiry</w:t>
      </w:r>
      <w:r w:rsidR="005511B6" w:rsidRPr="00714E22">
        <w:rPr>
          <w:rFonts w:cstheme="minorHAnsi"/>
          <w:color w:val="000000" w:themeColor="text1"/>
          <w:sz w:val="22"/>
          <w:lang w:val="en-SG"/>
        </w:rPr>
        <w:t>,</w:t>
      </w:r>
      <w:r w:rsidRPr="00714E22">
        <w:rPr>
          <w:rFonts w:cstheme="minorHAnsi"/>
          <w:color w:val="000000" w:themeColor="text1"/>
          <w:sz w:val="22"/>
          <w:lang w:val="en-SG"/>
        </w:rPr>
        <w:t xml:space="preserve"> such as:</w:t>
      </w:r>
    </w:p>
    <w:p w14:paraId="160C6CCF" w14:textId="77777777"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Company/Business to remain registered and reasonably functional until the last loan has ceased to subsist. </w:t>
      </w:r>
    </w:p>
    <w:p w14:paraId="75B70B3A" w14:textId="62C6BA39"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suitably qualified officer-in-charge to be made available for reporting purpose or allowing the Registry or members of public to make enquiries </w:t>
      </w:r>
      <w:r w:rsidR="00C97ACC" w:rsidRPr="00714E22">
        <w:rPr>
          <w:rFonts w:cstheme="minorHAnsi"/>
          <w:color w:val="000000" w:themeColor="text1"/>
          <w:sz w:val="22"/>
          <w:lang w:val="en-SG"/>
        </w:rPr>
        <w:t>to</w:t>
      </w:r>
      <w:r w:rsidRPr="00714E22">
        <w:rPr>
          <w:rFonts w:cstheme="minorHAnsi"/>
          <w:color w:val="000000" w:themeColor="text1"/>
          <w:sz w:val="22"/>
          <w:lang w:val="en-SG"/>
        </w:rPr>
        <w:t>.</w:t>
      </w:r>
    </w:p>
    <w:p w14:paraId="0A369B99" w14:textId="43A0B7DE"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Director/TQM to notify the Moneylenders Credit Bureau (“MLCB”) on the termination/expiry of licence so that </w:t>
      </w:r>
      <w:r w:rsidR="00766528" w:rsidRPr="00714E22">
        <w:rPr>
          <w:rFonts w:cstheme="minorHAnsi"/>
          <w:color w:val="000000" w:themeColor="text1"/>
          <w:sz w:val="22"/>
          <w:lang w:val="en-SG"/>
        </w:rPr>
        <w:t xml:space="preserve">the </w:t>
      </w:r>
      <w:r w:rsidRPr="00714E22">
        <w:rPr>
          <w:rFonts w:cstheme="minorHAnsi"/>
          <w:color w:val="000000" w:themeColor="text1"/>
          <w:sz w:val="22"/>
          <w:lang w:val="en-SG"/>
        </w:rPr>
        <w:t xml:space="preserve">access </w:t>
      </w:r>
      <w:r w:rsidR="005D6C32" w:rsidRPr="00714E22">
        <w:rPr>
          <w:rFonts w:cstheme="minorHAnsi"/>
          <w:color w:val="000000" w:themeColor="text1"/>
          <w:sz w:val="22"/>
          <w:lang w:val="en-SG"/>
        </w:rPr>
        <w:t xml:space="preserve">rights </w:t>
      </w:r>
      <w:r w:rsidRPr="00714E22">
        <w:rPr>
          <w:rFonts w:cstheme="minorHAnsi"/>
          <w:color w:val="000000" w:themeColor="text1"/>
          <w:sz w:val="22"/>
          <w:lang w:val="en-SG"/>
        </w:rPr>
        <w:t>to the moneylender’s account can be updated accordingly.</w:t>
      </w:r>
    </w:p>
    <w:p w14:paraId="6BFBE2DE" w14:textId="655F6ED9" w:rsidR="004D1443" w:rsidRPr="00714E22" w:rsidRDefault="00766528"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An </w:t>
      </w:r>
      <w:r w:rsidR="004D1443" w:rsidRPr="00714E22">
        <w:rPr>
          <w:rFonts w:cstheme="minorHAnsi"/>
          <w:color w:val="000000" w:themeColor="text1"/>
          <w:sz w:val="22"/>
          <w:lang w:val="en-SG"/>
        </w:rPr>
        <w:t xml:space="preserve">officer </w:t>
      </w:r>
      <w:r w:rsidRPr="00714E22">
        <w:rPr>
          <w:rFonts w:cstheme="minorHAnsi"/>
          <w:color w:val="000000" w:themeColor="text1"/>
          <w:sz w:val="22"/>
          <w:lang w:val="en-SG"/>
        </w:rPr>
        <w:t xml:space="preserve">to be assigned </w:t>
      </w:r>
      <w:r w:rsidR="004D1443" w:rsidRPr="00714E22">
        <w:rPr>
          <w:rFonts w:cstheme="minorHAnsi"/>
          <w:color w:val="000000" w:themeColor="text1"/>
          <w:sz w:val="22"/>
          <w:lang w:val="en-SG"/>
        </w:rPr>
        <w:t xml:space="preserve">with </w:t>
      </w:r>
      <w:r w:rsidRPr="00714E22">
        <w:rPr>
          <w:rFonts w:cstheme="minorHAnsi"/>
          <w:color w:val="000000" w:themeColor="text1"/>
          <w:sz w:val="22"/>
          <w:lang w:val="en-SG"/>
        </w:rPr>
        <w:t xml:space="preserve">the </w:t>
      </w:r>
      <w:r w:rsidR="004D1443" w:rsidRPr="00714E22">
        <w:rPr>
          <w:rFonts w:cstheme="minorHAnsi"/>
          <w:color w:val="000000" w:themeColor="text1"/>
          <w:sz w:val="22"/>
          <w:lang w:val="en-SG"/>
        </w:rPr>
        <w:t xml:space="preserve">duty </w:t>
      </w:r>
      <w:r w:rsidRPr="00714E22">
        <w:rPr>
          <w:rFonts w:cstheme="minorHAnsi"/>
          <w:color w:val="000000" w:themeColor="text1"/>
          <w:sz w:val="22"/>
          <w:lang w:val="en-SG"/>
        </w:rPr>
        <w:t xml:space="preserve">of </w:t>
      </w:r>
      <w:r w:rsidR="004D1443" w:rsidRPr="00714E22">
        <w:rPr>
          <w:rFonts w:cstheme="minorHAnsi"/>
          <w:color w:val="000000" w:themeColor="text1"/>
          <w:sz w:val="22"/>
          <w:lang w:val="en-SG"/>
        </w:rPr>
        <w:t xml:space="preserve">ensuring that </w:t>
      </w:r>
      <w:r w:rsidRPr="00714E22">
        <w:rPr>
          <w:rFonts w:cstheme="minorHAnsi"/>
          <w:color w:val="000000" w:themeColor="text1"/>
          <w:sz w:val="22"/>
          <w:lang w:val="en-SG"/>
        </w:rPr>
        <w:t xml:space="preserve">the </w:t>
      </w:r>
      <w:r w:rsidR="004D1443" w:rsidRPr="00714E22">
        <w:rPr>
          <w:rFonts w:cstheme="minorHAnsi"/>
          <w:color w:val="000000" w:themeColor="text1"/>
          <w:sz w:val="22"/>
          <w:lang w:val="en-SG"/>
        </w:rPr>
        <w:t>borrowers’ loan account records are continually updated in the MLCB for every payment received, regardless of the licence status.</w:t>
      </w:r>
    </w:p>
    <w:p w14:paraId="393B57E2" w14:textId="079681C3"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Ensure that the last quarterly statement </w:t>
      </w:r>
      <w:r w:rsidR="00D063AE" w:rsidRPr="00714E22">
        <w:rPr>
          <w:rFonts w:cstheme="minorHAnsi"/>
          <w:color w:val="000000" w:themeColor="text1"/>
          <w:sz w:val="22"/>
          <w:lang w:val="en-SG"/>
        </w:rPr>
        <w:t xml:space="preserve">is </w:t>
      </w:r>
      <w:r w:rsidRPr="00714E22">
        <w:rPr>
          <w:rFonts w:cstheme="minorHAnsi"/>
          <w:color w:val="000000" w:themeColor="text1"/>
          <w:sz w:val="22"/>
          <w:lang w:val="en-SG"/>
        </w:rPr>
        <w:t>submitted to the Registry.</w:t>
      </w:r>
    </w:p>
    <w:p w14:paraId="34A74F0C" w14:textId="77777777" w:rsidR="004D1443" w:rsidRPr="00714E22" w:rsidRDefault="004D1443" w:rsidP="00A30147">
      <w:pPr>
        <w:pStyle w:val="ListParagraph"/>
        <w:spacing w:after="0" w:line="360" w:lineRule="auto"/>
        <w:ind w:firstLine="0"/>
        <w:jc w:val="both"/>
        <w:rPr>
          <w:rFonts w:cstheme="minorHAnsi"/>
          <w:color w:val="000000" w:themeColor="text1"/>
          <w:sz w:val="22"/>
          <w:lang w:val="en-SG"/>
        </w:rPr>
      </w:pPr>
    </w:p>
    <w:p w14:paraId="11903FF3" w14:textId="53A8DA40" w:rsidR="004D1443" w:rsidRPr="00714E22" w:rsidRDefault="004D1443" w:rsidP="00A30147">
      <w:pPr>
        <w:pStyle w:val="ListParagraph"/>
        <w:numPr>
          <w:ilvl w:val="0"/>
          <w:numId w:val="5"/>
        </w:numPr>
        <w:spacing w:after="0" w:line="360" w:lineRule="auto"/>
        <w:ind w:left="1701"/>
        <w:jc w:val="both"/>
        <w:rPr>
          <w:rFonts w:cstheme="minorHAnsi"/>
          <w:color w:val="000000" w:themeColor="text1"/>
          <w:sz w:val="22"/>
          <w:lang w:val="en-SG"/>
        </w:rPr>
      </w:pPr>
      <w:r w:rsidRPr="00714E22">
        <w:rPr>
          <w:rFonts w:cstheme="minorHAnsi"/>
          <w:color w:val="000000" w:themeColor="text1"/>
          <w:sz w:val="22"/>
          <w:lang w:val="en-SG"/>
        </w:rPr>
        <w:t xml:space="preserve">Procedures for the recruitment of personnel incorporating “fit and proper” and “good character” checks in the pre-employment assessments. Good practices could include inquisitive interviews and </w:t>
      </w:r>
      <w:r w:rsidR="002E3079" w:rsidRPr="00714E22">
        <w:rPr>
          <w:rFonts w:cstheme="minorHAnsi"/>
          <w:color w:val="000000" w:themeColor="text1"/>
          <w:sz w:val="22"/>
          <w:lang w:val="en-SG"/>
        </w:rPr>
        <w:t xml:space="preserve">to obtain from each employee, a </w:t>
      </w:r>
      <w:r w:rsidR="00D341C0" w:rsidRPr="00714E22">
        <w:rPr>
          <w:rFonts w:cstheme="minorHAnsi"/>
          <w:color w:val="000000" w:themeColor="text1"/>
          <w:sz w:val="22"/>
          <w:lang w:val="en-SG"/>
        </w:rPr>
        <w:t xml:space="preserve">written declaration and/or </w:t>
      </w:r>
      <w:r w:rsidRPr="00714E22">
        <w:rPr>
          <w:rFonts w:cstheme="minorHAnsi"/>
          <w:color w:val="000000" w:themeColor="text1"/>
          <w:sz w:val="22"/>
          <w:lang w:val="en-SG"/>
        </w:rPr>
        <w:t>certificate of non-criminal conviction (or equivalent document</w:t>
      </w:r>
      <w:r w:rsidR="00B67668" w:rsidRPr="00714E22">
        <w:rPr>
          <w:rFonts w:cstheme="minorHAnsi"/>
          <w:color w:val="000000" w:themeColor="text1"/>
          <w:sz w:val="22"/>
          <w:lang w:val="en-SG"/>
        </w:rPr>
        <w:t>(s)</w:t>
      </w:r>
      <w:r w:rsidR="00A22CF2" w:rsidRPr="00714E22">
        <w:rPr>
          <w:rFonts w:cstheme="minorHAnsi"/>
          <w:color w:val="000000" w:themeColor="text1"/>
          <w:sz w:val="22"/>
          <w:lang w:val="en-SG"/>
        </w:rPr>
        <w:t>)</w:t>
      </w:r>
      <w:r w:rsidRPr="00714E22">
        <w:rPr>
          <w:rFonts w:cstheme="minorHAnsi"/>
          <w:color w:val="000000" w:themeColor="text1"/>
          <w:sz w:val="22"/>
          <w:lang w:val="en-SG"/>
        </w:rPr>
        <w:t>.</w:t>
      </w:r>
    </w:p>
    <w:p w14:paraId="65F216C8" w14:textId="77777777" w:rsidR="004D1443" w:rsidRPr="00714E22" w:rsidRDefault="004D1443" w:rsidP="00A30147">
      <w:pPr>
        <w:pStyle w:val="ListParagraph"/>
        <w:spacing w:after="0" w:line="360" w:lineRule="auto"/>
        <w:ind w:firstLine="0"/>
        <w:jc w:val="both"/>
        <w:rPr>
          <w:rFonts w:cstheme="minorHAnsi"/>
          <w:color w:val="000000" w:themeColor="text1"/>
          <w:sz w:val="22"/>
          <w:lang w:val="en-SG"/>
        </w:rPr>
      </w:pPr>
    </w:p>
    <w:p w14:paraId="1360D7C4" w14:textId="2B9D3913" w:rsidR="004D1443" w:rsidRPr="00714E22" w:rsidRDefault="004D1443" w:rsidP="00A30147">
      <w:pPr>
        <w:pStyle w:val="ListParagraph"/>
        <w:numPr>
          <w:ilvl w:val="0"/>
          <w:numId w:val="5"/>
        </w:numPr>
        <w:spacing w:after="0" w:line="360" w:lineRule="auto"/>
        <w:ind w:left="1701"/>
        <w:jc w:val="both"/>
        <w:rPr>
          <w:rFonts w:cstheme="minorHAnsi"/>
          <w:color w:val="000000" w:themeColor="text1"/>
          <w:sz w:val="22"/>
          <w:lang w:val="en-SG"/>
        </w:rPr>
      </w:pPr>
      <w:r w:rsidRPr="00714E22">
        <w:rPr>
          <w:rFonts w:cstheme="minorHAnsi"/>
          <w:color w:val="000000" w:themeColor="text1"/>
          <w:sz w:val="22"/>
          <w:lang w:val="en-SG"/>
        </w:rPr>
        <w:t>Procedures to preserve the confidentiality of information received from borrowers. The procedures should safeguard against wrongful management of borrowers’ data, and be consistent with the Personal Data Protection Act</w:t>
      </w:r>
      <w:r w:rsidR="00F078C9" w:rsidRPr="00714E22">
        <w:rPr>
          <w:rFonts w:cstheme="minorHAnsi"/>
          <w:color w:val="000000" w:themeColor="text1"/>
          <w:sz w:val="22"/>
          <w:lang w:val="en-SG"/>
        </w:rPr>
        <w:t xml:space="preserve"> and the </w:t>
      </w:r>
      <w:r w:rsidR="0010313D" w:rsidRPr="00714E22">
        <w:rPr>
          <w:rFonts w:cstheme="minorHAnsi"/>
          <w:color w:val="000000" w:themeColor="text1"/>
          <w:sz w:val="22"/>
          <w:lang w:val="en-SG"/>
        </w:rPr>
        <w:t>MLA</w:t>
      </w:r>
      <w:r w:rsidRPr="00714E22">
        <w:rPr>
          <w:rFonts w:cstheme="minorHAnsi"/>
          <w:color w:val="000000" w:themeColor="text1"/>
          <w:sz w:val="22"/>
          <w:lang w:val="en-SG"/>
        </w:rPr>
        <w:t xml:space="preserve">. A borrower’s personal data </w:t>
      </w:r>
      <w:r w:rsidR="00810EBC" w:rsidRPr="00714E22">
        <w:rPr>
          <w:rFonts w:cstheme="minorHAnsi"/>
          <w:color w:val="000000" w:themeColor="text1"/>
          <w:sz w:val="22"/>
          <w:lang w:val="en-SG"/>
        </w:rPr>
        <w:t>should</w:t>
      </w:r>
      <w:r w:rsidRPr="00714E22">
        <w:rPr>
          <w:rFonts w:cstheme="minorHAnsi"/>
          <w:color w:val="000000" w:themeColor="text1"/>
          <w:sz w:val="22"/>
          <w:lang w:val="en-SG"/>
        </w:rPr>
        <w:t xml:space="preserve"> not be collected, used or disclosed unless:</w:t>
      </w:r>
    </w:p>
    <w:p w14:paraId="05423D45" w14:textId="77777777" w:rsidR="004D1443" w:rsidRPr="00714E22" w:rsidRDefault="004D1443" w:rsidP="00A30147">
      <w:pPr>
        <w:pStyle w:val="ListParagraph"/>
        <w:numPr>
          <w:ilvl w:val="0"/>
          <w:numId w:val="8"/>
        </w:numPr>
        <w:spacing w:after="0" w:line="360" w:lineRule="auto"/>
        <w:ind w:left="2160" w:hanging="270"/>
        <w:jc w:val="both"/>
        <w:rPr>
          <w:rFonts w:cstheme="minorHAnsi"/>
          <w:color w:val="000000" w:themeColor="text1"/>
          <w:sz w:val="22"/>
          <w:lang w:val="en-SG"/>
        </w:rPr>
      </w:pPr>
      <w:r w:rsidRPr="00714E22">
        <w:rPr>
          <w:rFonts w:cstheme="minorHAnsi"/>
          <w:color w:val="000000" w:themeColor="text1"/>
          <w:sz w:val="22"/>
          <w:lang w:val="en-SG"/>
        </w:rPr>
        <w:t>The borrower has given his consent to the collection, use or disclosure; or</w:t>
      </w:r>
    </w:p>
    <w:p w14:paraId="668BE9BF" w14:textId="3D33F740" w:rsidR="004D1443" w:rsidRPr="00A30147" w:rsidRDefault="004D1443" w:rsidP="00A30147">
      <w:pPr>
        <w:pStyle w:val="ListParagraph"/>
        <w:numPr>
          <w:ilvl w:val="0"/>
          <w:numId w:val="8"/>
        </w:numPr>
        <w:spacing w:after="0" w:line="360" w:lineRule="auto"/>
        <w:ind w:left="2160" w:hanging="270"/>
        <w:jc w:val="both"/>
        <w:rPr>
          <w:rFonts w:cstheme="minorHAnsi"/>
          <w:color w:val="000000" w:themeColor="text1"/>
          <w:sz w:val="22"/>
        </w:rPr>
      </w:pPr>
      <w:r w:rsidRPr="00714E22">
        <w:rPr>
          <w:rFonts w:cstheme="minorHAnsi"/>
          <w:color w:val="000000" w:themeColor="text1"/>
        </w:rPr>
        <w:t>The collection, use or disclosure, is required or authorised under a written law.</w:t>
      </w:r>
      <w:r w:rsidR="00714E22">
        <w:rPr>
          <w:rFonts w:cstheme="minorHAnsi"/>
          <w:color w:val="000000" w:themeColor="text1"/>
          <w:sz w:val="22"/>
          <w:lang w:val="en-SG"/>
        </w:rPr>
        <w:t xml:space="preserve"> </w:t>
      </w:r>
      <w:r w:rsidRPr="00A30147">
        <w:rPr>
          <w:rFonts w:cstheme="minorHAnsi"/>
          <w:color w:val="000000" w:themeColor="text1"/>
          <w:sz w:val="22"/>
        </w:rPr>
        <w:t xml:space="preserve">Where a consent form is used, </w:t>
      </w:r>
      <w:r w:rsidR="00514CA1" w:rsidRPr="00A30147">
        <w:rPr>
          <w:rFonts w:cstheme="minorHAnsi"/>
          <w:color w:val="000000" w:themeColor="text1"/>
          <w:sz w:val="22"/>
        </w:rPr>
        <w:t>the consent</w:t>
      </w:r>
      <w:r w:rsidRPr="00A30147">
        <w:rPr>
          <w:rFonts w:cstheme="minorHAnsi"/>
          <w:color w:val="000000" w:themeColor="text1"/>
          <w:sz w:val="22"/>
        </w:rPr>
        <w:t xml:space="preserve"> should not be so broadly s</w:t>
      </w:r>
      <w:r w:rsidR="0065395E" w:rsidRPr="00A30147">
        <w:rPr>
          <w:rFonts w:cstheme="minorHAnsi"/>
          <w:color w:val="000000" w:themeColor="text1"/>
          <w:sz w:val="22"/>
        </w:rPr>
        <w:t>c</w:t>
      </w:r>
      <w:r w:rsidRPr="00A30147">
        <w:rPr>
          <w:rFonts w:cstheme="minorHAnsi"/>
          <w:color w:val="000000" w:themeColor="text1"/>
          <w:sz w:val="22"/>
        </w:rPr>
        <w:t xml:space="preserve">oped </w:t>
      </w:r>
      <w:r w:rsidR="00D421A3" w:rsidRPr="00A30147">
        <w:rPr>
          <w:rFonts w:cstheme="minorHAnsi"/>
          <w:color w:val="000000" w:themeColor="text1"/>
          <w:sz w:val="22"/>
        </w:rPr>
        <w:t xml:space="preserve">such </w:t>
      </w:r>
      <w:r w:rsidRPr="00A30147">
        <w:rPr>
          <w:rFonts w:cstheme="minorHAnsi"/>
          <w:color w:val="000000" w:themeColor="text1"/>
          <w:sz w:val="22"/>
        </w:rPr>
        <w:t>that</w:t>
      </w:r>
      <w:r w:rsidR="00D421A3" w:rsidRPr="00A30147">
        <w:rPr>
          <w:rFonts w:cstheme="minorHAnsi"/>
          <w:color w:val="000000" w:themeColor="text1"/>
          <w:sz w:val="22"/>
        </w:rPr>
        <w:t xml:space="preserve"> it </w:t>
      </w:r>
      <w:r w:rsidRPr="00A30147">
        <w:rPr>
          <w:rFonts w:cstheme="minorHAnsi"/>
          <w:color w:val="000000" w:themeColor="text1"/>
          <w:sz w:val="22"/>
        </w:rPr>
        <w:t>would allow the moneylender or its debt collector to share</w:t>
      </w:r>
      <w:r w:rsidR="00FB7586" w:rsidRPr="00A30147">
        <w:rPr>
          <w:rFonts w:cstheme="minorHAnsi"/>
          <w:color w:val="000000" w:themeColor="text1"/>
          <w:sz w:val="22"/>
        </w:rPr>
        <w:t xml:space="preserve"> </w:t>
      </w:r>
      <w:r w:rsidRPr="00A30147">
        <w:rPr>
          <w:rFonts w:cstheme="minorHAnsi"/>
          <w:color w:val="000000" w:themeColor="text1"/>
          <w:sz w:val="22"/>
        </w:rPr>
        <w:t>the borrower</w:t>
      </w:r>
      <w:r w:rsidR="00D07CF7" w:rsidRPr="00A30147">
        <w:rPr>
          <w:rFonts w:cstheme="minorHAnsi"/>
          <w:color w:val="000000" w:themeColor="text1"/>
          <w:sz w:val="22"/>
        </w:rPr>
        <w:t>’</w:t>
      </w:r>
      <w:r w:rsidR="00514CA1" w:rsidRPr="00A30147">
        <w:rPr>
          <w:rFonts w:cstheme="minorHAnsi"/>
          <w:color w:val="000000" w:themeColor="text1"/>
          <w:sz w:val="22"/>
        </w:rPr>
        <w:t>s da</w:t>
      </w:r>
      <w:r w:rsidR="00FB7586" w:rsidRPr="00A30147">
        <w:rPr>
          <w:rFonts w:cstheme="minorHAnsi"/>
          <w:color w:val="000000" w:themeColor="text1"/>
          <w:sz w:val="22"/>
        </w:rPr>
        <w:t>ta</w:t>
      </w:r>
      <w:r w:rsidR="003E24B7" w:rsidRPr="00A30147">
        <w:rPr>
          <w:rFonts w:cstheme="minorHAnsi"/>
          <w:color w:val="000000" w:themeColor="text1"/>
          <w:sz w:val="22"/>
        </w:rPr>
        <w:t xml:space="preserve"> with third parties</w:t>
      </w:r>
      <w:r w:rsidR="00FB7586" w:rsidRPr="00A30147">
        <w:rPr>
          <w:rFonts w:cstheme="minorHAnsi"/>
          <w:color w:val="000000" w:themeColor="text1"/>
          <w:sz w:val="22"/>
        </w:rPr>
        <w:t>.</w:t>
      </w:r>
    </w:p>
    <w:p w14:paraId="241E1586" w14:textId="328851BC" w:rsidR="004D1443" w:rsidRPr="00714E22" w:rsidRDefault="00864005" w:rsidP="00A30147">
      <w:pPr>
        <w:pStyle w:val="ListParagraph"/>
        <w:numPr>
          <w:ilvl w:val="0"/>
          <w:numId w:val="19"/>
        </w:numPr>
        <w:spacing w:after="0" w:line="360" w:lineRule="auto"/>
        <w:ind w:left="1560" w:hanging="426"/>
        <w:rPr>
          <w:rFonts w:cstheme="minorHAnsi"/>
          <w:color w:val="000000" w:themeColor="text1"/>
          <w:sz w:val="22"/>
        </w:rPr>
      </w:pPr>
      <w:r w:rsidRPr="00A30147">
        <w:rPr>
          <w:rFonts w:cstheme="minorHAnsi"/>
          <w:noProof/>
          <w:color w:val="000000" w:themeColor="text1"/>
          <w:sz w:val="22"/>
          <w:lang w:val="en-SG" w:eastAsia="zh-CN"/>
        </w:rPr>
        <w:lastRenderedPageBreak/>
        <mc:AlternateContent>
          <mc:Choice Requires="wpg">
            <w:drawing>
              <wp:anchor distT="0" distB="0" distL="114300" distR="114300" simplePos="0" relativeHeight="251691008" behindDoc="1" locked="0" layoutInCell="1" allowOverlap="1" wp14:anchorId="5DA60FB6" wp14:editId="7C747144">
                <wp:simplePos x="0" y="0"/>
                <wp:positionH relativeFrom="column">
                  <wp:posOffset>257175</wp:posOffset>
                </wp:positionH>
                <wp:positionV relativeFrom="paragraph">
                  <wp:posOffset>41275</wp:posOffset>
                </wp:positionV>
                <wp:extent cx="5613400" cy="3315335"/>
                <wp:effectExtent l="57150" t="38100" r="63500" b="75565"/>
                <wp:wrapTight wrapText="bothSides">
                  <wp:wrapPolygon edited="0">
                    <wp:start x="1466" y="-248"/>
                    <wp:lineTo x="-73" y="-124"/>
                    <wp:lineTo x="-220" y="1862"/>
                    <wp:lineTo x="-220" y="21968"/>
                    <wp:lineTo x="20158" y="21968"/>
                    <wp:lineTo x="20452" y="21720"/>
                    <wp:lineTo x="21624" y="19858"/>
                    <wp:lineTo x="21624" y="19734"/>
                    <wp:lineTo x="21771" y="17872"/>
                    <wp:lineTo x="21771" y="-248"/>
                    <wp:lineTo x="1466" y="-248"/>
                  </wp:wrapPolygon>
                </wp:wrapTight>
                <wp:docPr id="28" name="Group 28"/>
                <wp:cNvGraphicFramePr/>
                <a:graphic xmlns:a="http://schemas.openxmlformats.org/drawingml/2006/main">
                  <a:graphicData uri="http://schemas.microsoft.com/office/word/2010/wordprocessingGroup">
                    <wpg:wgp>
                      <wpg:cNvGrpSpPr/>
                      <wpg:grpSpPr>
                        <a:xfrm>
                          <a:off x="0" y="0"/>
                          <a:ext cx="5613400" cy="3315335"/>
                          <a:chOff x="0" y="0"/>
                          <a:chExt cx="4877435" cy="3637280"/>
                        </a:xfrm>
                        <a:solidFill>
                          <a:schemeClr val="accent1">
                            <a:lumMod val="40000"/>
                            <a:lumOff val="60000"/>
                          </a:schemeClr>
                        </a:solidFill>
                      </wpg:grpSpPr>
                      <wps:wsp>
                        <wps:cNvPr id="11" name="Round Diagonal Corner Rectangle 11"/>
                        <wps:cNvSpPr/>
                        <wps:spPr>
                          <a:xfrm>
                            <a:off x="0" y="0"/>
                            <a:ext cx="4877435" cy="3637280"/>
                          </a:xfrm>
                          <a:prstGeom prst="round2DiagRect">
                            <a:avLst/>
                          </a:prstGeom>
                          <a:grpFill/>
                          <a:ln>
                            <a:noFill/>
                          </a:ln>
                        </wps:spPr>
                        <wps:style>
                          <a:lnRef idx="0">
                            <a:schemeClr val="accent4"/>
                          </a:lnRef>
                          <a:fillRef idx="3">
                            <a:schemeClr val="accent4"/>
                          </a:fillRef>
                          <a:effectRef idx="3">
                            <a:schemeClr val="accent4"/>
                          </a:effectRef>
                          <a:fontRef idx="minor">
                            <a:schemeClr val="lt1"/>
                          </a:fontRef>
                        </wps:style>
                        <wps:txbx>
                          <w:txbxContent>
                            <w:p w14:paraId="6DC4E385" w14:textId="77777777" w:rsidR="00B05732" w:rsidRDefault="00B05732" w:rsidP="00DD12CA">
                              <w:pPr>
                                <w:spacing w:after="84"/>
                                <w:jc w:val="center"/>
                              </w:pPr>
                            </w:p>
                            <w:p w14:paraId="35594C1E" w14:textId="77777777" w:rsidR="00B05732" w:rsidRDefault="00B05732" w:rsidP="00DD12CA">
                              <w:pPr>
                                <w:spacing w:after="84"/>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354869" y="86933"/>
                            <a:ext cx="4176322" cy="3479846"/>
                          </a:xfrm>
                          <a:prstGeom prst="rect">
                            <a:avLst/>
                          </a:prstGeom>
                          <a:grpFill/>
                          <a:ln w="6350">
                            <a:noFill/>
                          </a:ln>
                          <a:effectLst/>
                        </wps:spPr>
                        <wps:txbx>
                          <w:txbxContent>
                            <w:p w14:paraId="3DC9FCD5" w14:textId="77777777" w:rsidR="00B05732" w:rsidRPr="00A30147" w:rsidRDefault="00B05732" w:rsidP="00DD12CA">
                              <w:pPr>
                                <w:spacing w:after="84" w:line="240" w:lineRule="auto"/>
                                <w:jc w:val="center"/>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037D3D">
                                <w:rPr>
                                  <w:rFonts w:ascii="Arial Narrow" w:hAnsi="Arial Narrow" w:cstheme="minorHAnsi"/>
                                  <w:noProof/>
                                  <w:color w:val="44546A" w:themeColor="text2"/>
                                  <w:sz w:val="24"/>
                                  <w:szCs w:val="24"/>
                                </w:rPr>
                                <w:drawing>
                                  <wp:inline distT="0" distB="0" distL="0" distR="0" wp14:anchorId="2A3975D4" wp14:editId="796A0F11">
                                    <wp:extent cx="499730" cy="595424"/>
                                    <wp:effectExtent l="0" t="0" r="0" b="0"/>
                                    <wp:docPr id="26" name="Picture 26"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595424"/>
                                            </a:xfrm>
                                            <a:prstGeom prst="rect">
                                              <a:avLst/>
                                            </a:prstGeom>
                                            <a:ln>
                                              <a:noFill/>
                                            </a:ln>
                                            <a:effectLst>
                                              <a:softEdge rad="112500"/>
                                            </a:effectLst>
                                          </pic:spPr>
                                        </pic:pic>
                                      </a:graphicData>
                                    </a:graphic>
                                  </wp:inline>
                                </w:drawing>
                              </w:r>
                              <w:r w:rsidRPr="00A30147">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What is Personal Data?</w:t>
                              </w:r>
                            </w:p>
                            <w:p w14:paraId="08F53A5E" w14:textId="537E3746" w:rsidR="00B05732" w:rsidRPr="00714E22" w:rsidRDefault="00B05732" w:rsidP="00DD12CA">
                              <w:pPr>
                                <w:spacing w:after="84" w:line="240" w:lineRule="auto"/>
                                <w:ind w:left="381"/>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data under the PDPA may include but not limited to the following: </w:t>
                              </w:r>
                            </w:p>
                            <w:p w14:paraId="42CCEA76"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Full name </w:t>
                              </w:r>
                            </w:p>
                            <w:p w14:paraId="4A4B8131"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NRIC Number or FIN (Foreign Identification Number)</w:t>
                              </w:r>
                            </w:p>
                            <w:p w14:paraId="4DA803DA"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Passport number </w:t>
                              </w:r>
                            </w:p>
                            <w:p w14:paraId="41A88DE0"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Photograph or video image of an individual </w:t>
                              </w:r>
                            </w:p>
                            <w:p w14:paraId="7A578F61"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Mobile telephone number </w:t>
                              </w:r>
                            </w:p>
                            <w:p w14:paraId="0C24879C"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email address </w:t>
                              </w:r>
                            </w:p>
                            <w:p w14:paraId="70731973"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Thumbprint </w:t>
                              </w:r>
                            </w:p>
                            <w:p w14:paraId="0AA4504F"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DNA profile </w:t>
                              </w:r>
                            </w:p>
                            <w:p w14:paraId="5CA9A02B" w14:textId="77777777" w:rsidR="00B05732" w:rsidRPr="00714E22" w:rsidRDefault="00B05732" w:rsidP="00DD12CA">
                              <w:pPr>
                                <w:pStyle w:val="ListParagraph"/>
                                <w:numPr>
                                  <w:ilvl w:val="0"/>
                                  <w:numId w:val="2"/>
                                </w:numPr>
                                <w:spacing w:after="95"/>
                                <w:ind w:left="572"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Name and residential address </w:t>
                              </w:r>
                            </w:p>
                            <w:p w14:paraId="727277AC" w14:textId="77777777" w:rsidR="00B05732" w:rsidRPr="00714E22" w:rsidRDefault="00B05732" w:rsidP="00DD12CA">
                              <w:pPr>
                                <w:pStyle w:val="ListParagraph"/>
                                <w:spacing w:after="95"/>
                                <w:ind w:left="381" w:firstLine="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p>
                            <w:p w14:paraId="2C65EA76" w14:textId="77777777" w:rsidR="00B05732" w:rsidRPr="00714E22" w:rsidRDefault="00B05732" w:rsidP="00DD12CA">
                              <w:pPr>
                                <w:pStyle w:val="ListParagraph"/>
                                <w:spacing w:after="95" w:line="360" w:lineRule="auto"/>
                                <w:ind w:left="381" w:firstLine="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Source: </w:t>
                              </w:r>
                              <w:hyperlink r:id="rId13" w:history="1">
                                <w:r w:rsidRPr="00714E22">
                                  <w:rPr>
                                    <w:rStyle w:val="Hyperlink"/>
                                    <w:rFonts w:cstheme="minorHAnsi"/>
                                    <w:b/>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http://www.pdpc.gov.sg/personal-data-protection-act/overview</w:t>
                                </w:r>
                              </w:hyperlink>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5CE076C6" w14:textId="77777777" w:rsidR="00B05732" w:rsidRPr="00A30147" w:rsidRDefault="00B05732" w:rsidP="00DD12CA">
                              <w:pPr>
                                <w:spacing w:after="84"/>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A60FB6" id="Group 28" o:spid="_x0000_s1029" style="position:absolute;left:0;text-align:left;margin-left:20.25pt;margin-top:3.25pt;width:442pt;height:261.05pt;z-index:-251625472" coordsize="48774,3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">
                <v:shape id="Round Diagonal Corner Rectangle 11" o:spid="_x0000_s1030" style="position:absolute;width:48774;height:36372;visibility:visible;mso-wrap-style:square;v-text-anchor:middle" coordsize="4877435,3637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" adj="-11796480,,5400" path="m606225,l4877435,r,l4877435,3031055v,334809,-271416,606225,-606225,606225l,3637280r,l,606225c,271416,271416,,606225,xe" filled="f" stroked="f">
                  <v:stroke joinstyle="miter"/>
                  <v:shadow on="t" color="black" opacity="41287f" offset="0,1.5pt"/>
                  <v:formulas/>
                  <v:path arrowok="t" o:connecttype="custom" o:connectlocs="606225,0;4877435,0;4877435,0;4877435,3031055;4271210,3637280;0,3637280;0,3637280;0,606225;606225,0" o:connectangles="0,0,0,0,0,0,0,0,0" textboxrect="0,0,4877435,3637280"/>
                  <v:textbox>
                    <w:txbxContent>
                      <w:p w14:paraId="6DC4E385" w14:textId="77777777" w:rsidR="00B05732" w:rsidRDefault="00B05732" w:rsidP="00DD12CA">
                        <w:pPr>
                          <w:spacing w:after="84"/>
                          <w:jc w:val="center"/>
                        </w:pPr>
                      </w:p>
                      <w:p w14:paraId="35594C1E" w14:textId="77777777" w:rsidR="00B05732" w:rsidRDefault="00B05732" w:rsidP="00DD12CA">
                        <w:pPr>
                          <w:spacing w:after="84"/>
                        </w:pPr>
                      </w:p>
                    </w:txbxContent>
                  </v:textbox>
                </v:shape>
                <v:shapetype id="_x0000_t202" coordsize="21600,21600" o:spt="202" path="m,l,21600r21600,l21600,xe">
                  <v:stroke joinstyle="miter"/>
                  <v:path gradientshapeok="t" o:connecttype="rect"/>
                </v:shapetype>
                <v:shape id="Text Box 25" o:spid="_x0000_s1031" type="#_x0000_t202" style="position:absolute;left:3548;top:869;width:41763;height:34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DC9FCD5" w14:textId="77777777" w:rsidR="00B05732" w:rsidRPr="00A30147" w:rsidRDefault="00B05732" w:rsidP="00DD12CA">
                        <w:pPr>
                          <w:spacing w:after="84" w:line="240" w:lineRule="auto"/>
                          <w:jc w:val="center"/>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037D3D">
                          <w:rPr>
                            <w:rFonts w:ascii="Arial Narrow" w:hAnsi="Arial Narrow" w:cstheme="minorHAnsi"/>
                            <w:noProof/>
                            <w:color w:val="44546A" w:themeColor="text2"/>
                            <w:sz w:val="24"/>
                            <w:szCs w:val="24"/>
                          </w:rPr>
                          <w:drawing>
                            <wp:inline distT="0" distB="0" distL="0" distR="0" wp14:anchorId="2A3975D4" wp14:editId="796A0F11">
                              <wp:extent cx="499730" cy="595424"/>
                              <wp:effectExtent l="0" t="0" r="0" b="0"/>
                              <wp:docPr id="26" name="Picture 26"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595424"/>
                                      </a:xfrm>
                                      <a:prstGeom prst="rect">
                                        <a:avLst/>
                                      </a:prstGeom>
                                      <a:ln>
                                        <a:noFill/>
                                      </a:ln>
                                      <a:effectLst>
                                        <a:softEdge rad="112500"/>
                                      </a:effectLst>
                                    </pic:spPr>
                                  </pic:pic>
                                </a:graphicData>
                              </a:graphic>
                            </wp:inline>
                          </w:drawing>
                        </w:r>
                        <w:r w:rsidRPr="00A30147">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What is Personal Data?</w:t>
                        </w:r>
                      </w:p>
                      <w:p w14:paraId="08F53A5E" w14:textId="537E3746" w:rsidR="00B05732" w:rsidRPr="00714E22" w:rsidRDefault="00B05732" w:rsidP="00DD12CA">
                        <w:pPr>
                          <w:spacing w:after="84" w:line="240" w:lineRule="auto"/>
                          <w:ind w:left="381"/>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data under the PDPA may include but not limited to the following: </w:t>
                        </w:r>
                      </w:p>
                      <w:p w14:paraId="42CCEA76"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Full name </w:t>
                        </w:r>
                      </w:p>
                      <w:p w14:paraId="4A4B8131"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NRIC Number or FIN (Foreign Identification Number)</w:t>
                        </w:r>
                      </w:p>
                      <w:p w14:paraId="4DA803DA"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Passport number </w:t>
                        </w:r>
                      </w:p>
                      <w:p w14:paraId="41A88DE0"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Photograph or video image of an individual </w:t>
                        </w:r>
                      </w:p>
                      <w:p w14:paraId="7A578F61"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Mobile telephone number </w:t>
                        </w:r>
                      </w:p>
                      <w:p w14:paraId="0C24879C"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email address </w:t>
                        </w:r>
                      </w:p>
                      <w:p w14:paraId="70731973"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Thumbprint </w:t>
                        </w:r>
                      </w:p>
                      <w:p w14:paraId="0AA4504F"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DNA profile </w:t>
                        </w:r>
                      </w:p>
                      <w:p w14:paraId="5CA9A02B" w14:textId="77777777" w:rsidR="00B05732" w:rsidRPr="00714E22" w:rsidRDefault="00B05732" w:rsidP="00DD12CA">
                        <w:pPr>
                          <w:pStyle w:val="ListParagraph"/>
                          <w:numPr>
                            <w:ilvl w:val="0"/>
                            <w:numId w:val="2"/>
                          </w:numPr>
                          <w:spacing w:after="95"/>
                          <w:ind w:left="572"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Name and residential address </w:t>
                        </w:r>
                      </w:p>
                      <w:p w14:paraId="727277AC" w14:textId="77777777" w:rsidR="00B05732" w:rsidRPr="00714E22" w:rsidRDefault="00B05732" w:rsidP="00DD12CA">
                        <w:pPr>
                          <w:pStyle w:val="ListParagraph"/>
                          <w:spacing w:after="95"/>
                          <w:ind w:left="381" w:firstLine="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p>
                      <w:p w14:paraId="2C65EA76" w14:textId="77777777" w:rsidR="00B05732" w:rsidRPr="00714E22" w:rsidRDefault="00B05732" w:rsidP="00DD12CA">
                        <w:pPr>
                          <w:pStyle w:val="ListParagraph"/>
                          <w:spacing w:after="95" w:line="360" w:lineRule="auto"/>
                          <w:ind w:left="381" w:firstLine="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Source: </w:t>
                        </w:r>
                        <w:hyperlink r:id="rId14" w:history="1">
                          <w:r w:rsidRPr="00714E22">
                            <w:rPr>
                              <w:rStyle w:val="Hyperlink"/>
                              <w:rFonts w:cstheme="minorHAnsi"/>
                              <w:b/>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http://www.pdpc.gov.sg/personal-data-protection-act/overview</w:t>
                          </w:r>
                        </w:hyperlink>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5CE076C6" w14:textId="77777777" w:rsidR="00B05732" w:rsidRPr="00A30147" w:rsidRDefault="00B05732" w:rsidP="00DD12CA">
                        <w:pPr>
                          <w:spacing w:after="84"/>
                          <w:jc w:val="center"/>
                        </w:pPr>
                      </w:p>
                    </w:txbxContent>
                  </v:textbox>
                </v:shape>
                <w10:wrap type="tight"/>
              </v:group>
            </w:pict>
          </mc:Fallback>
        </mc:AlternateContent>
      </w:r>
      <w:r w:rsidR="004D1443" w:rsidRPr="00714E22">
        <w:rPr>
          <w:rFonts w:cstheme="minorHAnsi"/>
          <w:color w:val="000000" w:themeColor="text1"/>
          <w:sz w:val="22"/>
        </w:rPr>
        <w:t>Procedures for the various stages of moneylending transactions to encourage:</w:t>
      </w:r>
    </w:p>
    <w:p w14:paraId="312C827B" w14:textId="54809BB5" w:rsidR="004D1443" w:rsidRPr="00714E22" w:rsidRDefault="004D1443" w:rsidP="00A30147">
      <w:pPr>
        <w:pStyle w:val="ListParagraph"/>
        <w:numPr>
          <w:ilvl w:val="0"/>
          <w:numId w:val="9"/>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Responsible lending practices, and</w:t>
      </w:r>
    </w:p>
    <w:p w14:paraId="1396897E" w14:textId="33B0D80D" w:rsidR="004D1443" w:rsidRPr="00A30147" w:rsidRDefault="004D1443" w:rsidP="00A30147">
      <w:pPr>
        <w:pStyle w:val="ListParagraph"/>
        <w:numPr>
          <w:ilvl w:val="0"/>
          <w:numId w:val="9"/>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Professional debt recovery practices.</w:t>
      </w:r>
    </w:p>
    <w:p w14:paraId="225D48AF" w14:textId="77777777" w:rsidR="004C4EFB" w:rsidRPr="00714E22" w:rsidRDefault="004C4EFB" w:rsidP="00A30147">
      <w:pPr>
        <w:pStyle w:val="ListParagraph"/>
        <w:spacing w:after="0" w:line="360" w:lineRule="auto"/>
        <w:ind w:left="1800" w:firstLine="0"/>
        <w:jc w:val="both"/>
        <w:rPr>
          <w:rFonts w:cstheme="minorHAnsi"/>
          <w:color w:val="000000" w:themeColor="text1"/>
          <w:sz w:val="22"/>
          <w:lang w:val="en-SG"/>
        </w:rPr>
      </w:pPr>
    </w:p>
    <w:p w14:paraId="64EC6DEA" w14:textId="2A252060"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2" w:name="_Toc13655472"/>
      <w:r w:rsidRPr="00A30147">
        <w:rPr>
          <w:rFonts w:asciiTheme="minorHAnsi" w:hAnsiTheme="minorHAnsi" w:cstheme="minorHAnsi"/>
          <w:b/>
          <w:color w:val="auto"/>
          <w:sz w:val="22"/>
          <w:szCs w:val="22"/>
        </w:rPr>
        <w:t>1.2</w:t>
      </w:r>
      <w:r w:rsidRPr="00A30147">
        <w:rPr>
          <w:rFonts w:asciiTheme="minorHAnsi" w:hAnsiTheme="minorHAnsi" w:cstheme="minorHAnsi"/>
          <w:b/>
          <w:color w:val="auto"/>
          <w:sz w:val="22"/>
          <w:szCs w:val="22"/>
        </w:rPr>
        <w:tab/>
        <w:t>AUDIT</w:t>
      </w:r>
      <w:bookmarkEnd w:id="2"/>
    </w:p>
    <w:p w14:paraId="51BD4A86" w14:textId="52508E9F" w:rsidR="00ED7E3E" w:rsidRPr="00A30147" w:rsidRDefault="00ED7E3E" w:rsidP="00A30147">
      <w:pPr>
        <w:spacing w:after="0" w:line="360" w:lineRule="auto"/>
        <w:rPr>
          <w:rFonts w:cstheme="minorHAnsi"/>
          <w:color w:val="000000" w:themeColor="text1"/>
        </w:rPr>
      </w:pPr>
    </w:p>
    <w:p w14:paraId="5D419B13" w14:textId="71FF930A"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1.2.1</w:t>
      </w:r>
      <w:r w:rsidRPr="00714E22">
        <w:rPr>
          <w:rFonts w:cstheme="minorHAnsi"/>
          <w:color w:val="000000" w:themeColor="text1"/>
        </w:rPr>
        <w:tab/>
        <w:t>A moneylender should incorporate an audit arrangement</w:t>
      </w:r>
      <w:r w:rsidRPr="00714E22">
        <w:rPr>
          <w:rStyle w:val="FootnoteReference"/>
          <w:rFonts w:cstheme="minorHAnsi"/>
          <w:color w:val="000000" w:themeColor="text1"/>
        </w:rPr>
        <w:footnoteReference w:id="2"/>
      </w:r>
      <w:r w:rsidRPr="00714E22">
        <w:rPr>
          <w:rFonts w:cstheme="minorHAnsi"/>
          <w:color w:val="000000" w:themeColor="text1"/>
        </w:rPr>
        <w:t xml:space="preserve"> that has the following features to ensure that the overall conduct of the moneylending business is consistent with the up-to-date legislation/regulations and its (moneylender’s) SOP:</w:t>
      </w:r>
    </w:p>
    <w:p w14:paraId="38E7056A" w14:textId="0DA138D5"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 xml:space="preserve">Except </w:t>
      </w:r>
      <w:r w:rsidR="00DF7AA0" w:rsidRPr="00714E22">
        <w:rPr>
          <w:rFonts w:cstheme="minorHAnsi"/>
          <w:color w:val="000000" w:themeColor="text1"/>
          <w:sz w:val="22"/>
          <w:lang w:val="en-SG"/>
        </w:rPr>
        <w:t>in the case of the annual audit of</w:t>
      </w:r>
      <w:r w:rsidRPr="00714E22">
        <w:rPr>
          <w:rFonts w:cstheme="minorHAnsi"/>
          <w:color w:val="000000" w:themeColor="text1"/>
          <w:sz w:val="22"/>
          <w:lang w:val="en-SG"/>
        </w:rPr>
        <w:t xml:space="preserve"> financial account</w:t>
      </w:r>
      <w:r w:rsidR="00DF7AA0" w:rsidRPr="00714E22">
        <w:rPr>
          <w:rFonts w:cstheme="minorHAnsi"/>
          <w:color w:val="000000" w:themeColor="text1"/>
          <w:sz w:val="22"/>
          <w:lang w:val="en-SG"/>
        </w:rPr>
        <w:t>s</w:t>
      </w:r>
      <w:r w:rsidRPr="00714E22">
        <w:rPr>
          <w:rFonts w:cstheme="minorHAnsi"/>
          <w:color w:val="000000" w:themeColor="text1"/>
          <w:sz w:val="22"/>
          <w:lang w:val="en-SG"/>
        </w:rPr>
        <w:t xml:space="preserve"> in which a moneylender is to meet</w:t>
      </w:r>
      <w:r w:rsidR="00DF7AA0" w:rsidRPr="00714E22">
        <w:rPr>
          <w:rFonts w:cstheme="minorHAnsi"/>
          <w:color w:val="000000" w:themeColor="text1"/>
          <w:sz w:val="22"/>
          <w:lang w:val="en-SG"/>
        </w:rPr>
        <w:t xml:space="preserve"> under</w:t>
      </w:r>
      <w:r w:rsidRPr="00714E22">
        <w:rPr>
          <w:rFonts w:cstheme="minorHAnsi"/>
          <w:color w:val="000000" w:themeColor="text1"/>
          <w:sz w:val="22"/>
          <w:lang w:val="en-SG"/>
        </w:rPr>
        <w:t xml:space="preserve"> the requirements set out in the MLA, an audit on the other aspects of the moneylending business should be conducted periodically; e.g. once every year, once every three years.</w:t>
      </w:r>
    </w:p>
    <w:p w14:paraId="11C7815D" w14:textId="6CC7DB10"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The duties performed by the personnel employed/engaged by the moneylender should be audited to determine if they are in compliance with the MLA and its subsidiary legislation, Licence Conditions, Registrar’s Directions and the moneylender’s SOP</w:t>
      </w:r>
      <w:r w:rsidR="00E40055" w:rsidRPr="00714E22">
        <w:rPr>
          <w:rFonts w:cstheme="minorHAnsi"/>
          <w:color w:val="000000" w:themeColor="text1"/>
          <w:sz w:val="22"/>
          <w:lang w:val="en-SG"/>
        </w:rPr>
        <w:t>.</w:t>
      </w:r>
    </w:p>
    <w:p w14:paraId="2DBA75B3" w14:textId="34EF15FD"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lastRenderedPageBreak/>
        <w:t xml:space="preserve">In addition to detecting non-compliance </w:t>
      </w:r>
      <w:r w:rsidR="00B7423F" w:rsidRPr="00714E22">
        <w:rPr>
          <w:rFonts w:cstheme="minorHAnsi"/>
          <w:color w:val="000000" w:themeColor="text1"/>
          <w:sz w:val="22"/>
          <w:lang w:val="en-SG"/>
        </w:rPr>
        <w:t>and ensuring rectifications</w:t>
      </w:r>
      <w:r w:rsidRPr="00714E22">
        <w:rPr>
          <w:rFonts w:cstheme="minorHAnsi"/>
          <w:color w:val="000000" w:themeColor="text1"/>
          <w:sz w:val="22"/>
          <w:lang w:val="en-SG"/>
        </w:rPr>
        <w:t>, the audit team should endeavour to ide</w:t>
      </w:r>
      <w:r w:rsidR="00B24619" w:rsidRPr="00714E22">
        <w:rPr>
          <w:rFonts w:cstheme="minorHAnsi"/>
          <w:color w:val="000000" w:themeColor="text1"/>
          <w:sz w:val="22"/>
          <w:lang w:val="en-SG"/>
        </w:rPr>
        <w:t xml:space="preserve">ntify areas for improvement </w:t>
      </w:r>
      <w:r w:rsidRPr="00714E22">
        <w:rPr>
          <w:rFonts w:cstheme="minorHAnsi"/>
          <w:color w:val="000000" w:themeColor="text1"/>
          <w:sz w:val="22"/>
          <w:lang w:val="en-SG"/>
        </w:rPr>
        <w:t>for the moneylender’s consideration</w:t>
      </w:r>
      <w:r w:rsidR="00B7423F" w:rsidRPr="00714E22">
        <w:rPr>
          <w:rFonts w:cstheme="minorHAnsi"/>
          <w:color w:val="000000" w:themeColor="text1"/>
          <w:sz w:val="22"/>
          <w:lang w:val="en-SG"/>
        </w:rPr>
        <w:t>.</w:t>
      </w:r>
    </w:p>
    <w:p w14:paraId="65420E3F" w14:textId="42BA9B9F" w:rsidR="004D1443" w:rsidRPr="00A30147"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In connection with (c), the moneylender</w:t>
      </w:r>
      <w:r w:rsidR="00DC75B4" w:rsidRPr="00714E22">
        <w:rPr>
          <w:rFonts w:cstheme="minorHAnsi"/>
          <w:color w:val="000000" w:themeColor="text1"/>
          <w:sz w:val="22"/>
          <w:lang w:val="en-SG"/>
        </w:rPr>
        <w:t xml:space="preserve"> should document</w:t>
      </w:r>
      <w:r w:rsidRPr="00714E22">
        <w:rPr>
          <w:rFonts w:cstheme="minorHAnsi"/>
          <w:color w:val="000000" w:themeColor="text1"/>
          <w:sz w:val="22"/>
          <w:lang w:val="en-SG"/>
        </w:rPr>
        <w:t xml:space="preserve"> any commitment </w:t>
      </w:r>
      <w:r w:rsidR="0054157E" w:rsidRPr="00714E22">
        <w:rPr>
          <w:rFonts w:cstheme="minorHAnsi"/>
          <w:color w:val="000000" w:themeColor="text1"/>
          <w:sz w:val="22"/>
          <w:lang w:val="en-SG"/>
        </w:rPr>
        <w:t>to take action,</w:t>
      </w:r>
      <w:r w:rsidRPr="00714E22">
        <w:rPr>
          <w:rFonts w:cstheme="minorHAnsi"/>
          <w:color w:val="000000" w:themeColor="text1"/>
          <w:sz w:val="22"/>
          <w:lang w:val="en-SG"/>
        </w:rPr>
        <w:t xml:space="preserve"> and the actions that have been taken</w:t>
      </w:r>
      <w:r w:rsidR="0054157E" w:rsidRPr="00714E22">
        <w:rPr>
          <w:rFonts w:cstheme="minorHAnsi"/>
          <w:color w:val="000000" w:themeColor="text1"/>
          <w:sz w:val="22"/>
          <w:lang w:val="en-SG"/>
        </w:rPr>
        <w:t xml:space="preserve"> in response to the </w:t>
      </w:r>
      <w:r w:rsidR="00AE3FD1" w:rsidRPr="00714E22">
        <w:rPr>
          <w:rFonts w:cstheme="minorHAnsi"/>
          <w:color w:val="000000" w:themeColor="text1"/>
          <w:sz w:val="22"/>
          <w:lang w:val="en-SG"/>
        </w:rPr>
        <w:t xml:space="preserve">auditor’s proposed </w:t>
      </w:r>
      <w:r w:rsidR="00713242" w:rsidRPr="00714E22">
        <w:rPr>
          <w:rFonts w:cstheme="minorHAnsi"/>
          <w:color w:val="000000" w:themeColor="text1"/>
          <w:sz w:val="22"/>
          <w:lang w:val="en-SG"/>
        </w:rPr>
        <w:t xml:space="preserve">areas of </w:t>
      </w:r>
      <w:r w:rsidR="00AE3FD1" w:rsidRPr="00714E22">
        <w:rPr>
          <w:rFonts w:cstheme="minorHAnsi"/>
          <w:color w:val="000000" w:themeColor="text1"/>
          <w:sz w:val="22"/>
          <w:lang w:val="en-SG"/>
        </w:rPr>
        <w:t>improvement</w:t>
      </w:r>
      <w:r w:rsidR="00DC75B4" w:rsidRPr="00714E22">
        <w:rPr>
          <w:rFonts w:cstheme="minorHAnsi"/>
          <w:color w:val="000000" w:themeColor="text1"/>
          <w:sz w:val="22"/>
          <w:lang w:val="en-SG"/>
        </w:rPr>
        <w:t xml:space="preserve">. The document should be </w:t>
      </w:r>
      <w:r w:rsidRPr="00714E22">
        <w:rPr>
          <w:rFonts w:cstheme="minorHAnsi"/>
          <w:color w:val="000000" w:themeColor="text1"/>
          <w:sz w:val="22"/>
          <w:lang w:val="en-SG"/>
        </w:rPr>
        <w:t>endorsed by the director/manager of the moneylender.</w:t>
      </w:r>
    </w:p>
    <w:p w14:paraId="0BF0F782" w14:textId="77777777" w:rsidR="004C4EFB" w:rsidRPr="00714E22" w:rsidRDefault="004C4EFB" w:rsidP="00A30147">
      <w:pPr>
        <w:pStyle w:val="ListParagraph"/>
        <w:spacing w:after="0" w:line="360" w:lineRule="auto"/>
        <w:ind w:left="1843" w:firstLine="0"/>
        <w:jc w:val="both"/>
        <w:rPr>
          <w:rFonts w:cstheme="minorHAnsi"/>
          <w:color w:val="000000" w:themeColor="text1"/>
          <w:sz w:val="22"/>
          <w:lang w:val="en-SG"/>
        </w:rPr>
      </w:pPr>
    </w:p>
    <w:p w14:paraId="7936E851" w14:textId="241F56B9"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3" w:name="_Toc13655473"/>
      <w:r w:rsidRPr="00A30147">
        <w:rPr>
          <w:rFonts w:asciiTheme="minorHAnsi" w:hAnsiTheme="minorHAnsi" w:cstheme="minorHAnsi"/>
          <w:b/>
          <w:color w:val="auto"/>
          <w:sz w:val="22"/>
          <w:szCs w:val="22"/>
        </w:rPr>
        <w:t>1.3</w:t>
      </w:r>
      <w:r w:rsidRPr="00A30147">
        <w:rPr>
          <w:rFonts w:asciiTheme="minorHAnsi" w:hAnsiTheme="minorHAnsi" w:cstheme="minorHAnsi"/>
          <w:b/>
          <w:color w:val="auto"/>
          <w:sz w:val="22"/>
          <w:szCs w:val="22"/>
        </w:rPr>
        <w:tab/>
        <w:t>TRAINING</w:t>
      </w:r>
      <w:bookmarkEnd w:id="3"/>
    </w:p>
    <w:p w14:paraId="65E0C6A0" w14:textId="77777777" w:rsidR="00ED7E3E" w:rsidRPr="00714E22" w:rsidRDefault="00ED7E3E" w:rsidP="00A30147">
      <w:pPr>
        <w:spacing w:after="0" w:line="360" w:lineRule="auto"/>
        <w:rPr>
          <w:rFonts w:cstheme="minorHAnsi"/>
          <w:color w:val="000000" w:themeColor="text1"/>
        </w:rPr>
      </w:pPr>
    </w:p>
    <w:p w14:paraId="4A7B5B5E" w14:textId="0E8F1D87"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1.3.1</w:t>
      </w:r>
      <w:r w:rsidRPr="00714E22">
        <w:rPr>
          <w:rFonts w:cstheme="minorHAnsi"/>
          <w:color w:val="000000" w:themeColor="text1"/>
        </w:rPr>
        <w:tab/>
        <w:t xml:space="preserve">Training plans and schedules should be set out so that the individuals employed/engaged by the moneylender (including debt collectors who are outsourced) are continually equipped with applicable knowledge and skills to perform their duties in accordance with the legislation/regulations and the moneylender’s </w:t>
      </w:r>
      <w:r w:rsidR="00750BBB" w:rsidRPr="00714E22">
        <w:rPr>
          <w:rFonts w:cstheme="minorHAnsi"/>
          <w:color w:val="000000" w:themeColor="text1"/>
        </w:rPr>
        <w:t xml:space="preserve">up-to-date </w:t>
      </w:r>
      <w:r w:rsidRPr="00714E22">
        <w:rPr>
          <w:rFonts w:cstheme="minorHAnsi"/>
          <w:color w:val="000000" w:themeColor="text1"/>
        </w:rPr>
        <w:t xml:space="preserve">SOP. </w:t>
      </w:r>
    </w:p>
    <w:p w14:paraId="67A6E8C0" w14:textId="6161ABE5" w:rsidR="004D1443" w:rsidRPr="00A30147"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1.3.2</w:t>
      </w:r>
      <w:r w:rsidRPr="00714E22">
        <w:rPr>
          <w:rFonts w:cstheme="minorHAnsi"/>
          <w:color w:val="000000" w:themeColor="text1"/>
        </w:rPr>
        <w:tab/>
        <w:t>Especially for debt collectors, training should also include awareness on what constitutes criminal conduct that may warrant enforcement action by the police, such as offences under the Penal Code (C</w:t>
      </w:r>
      <w:r w:rsidR="00FD18F0" w:rsidRPr="00714E22">
        <w:rPr>
          <w:rFonts w:cstheme="minorHAnsi"/>
          <w:color w:val="000000" w:themeColor="text1"/>
        </w:rPr>
        <w:t>ap.</w:t>
      </w:r>
      <w:r w:rsidRPr="00714E22">
        <w:rPr>
          <w:rFonts w:cstheme="minorHAnsi"/>
          <w:color w:val="000000" w:themeColor="text1"/>
        </w:rPr>
        <w:t xml:space="preserve"> 224), Protection from</w:t>
      </w:r>
      <w:r w:rsidR="009579BF" w:rsidRPr="00714E22">
        <w:rPr>
          <w:rFonts w:cstheme="minorHAnsi"/>
          <w:color w:val="000000" w:themeColor="text1"/>
        </w:rPr>
        <w:t xml:space="preserve"> Harassment Act (C</w:t>
      </w:r>
      <w:r w:rsidR="00FD18F0" w:rsidRPr="00714E22">
        <w:rPr>
          <w:rFonts w:cstheme="minorHAnsi"/>
          <w:color w:val="000000" w:themeColor="text1"/>
        </w:rPr>
        <w:t>ap.</w:t>
      </w:r>
      <w:r w:rsidR="009579BF" w:rsidRPr="00714E22">
        <w:rPr>
          <w:rFonts w:cstheme="minorHAnsi"/>
          <w:color w:val="000000" w:themeColor="text1"/>
        </w:rPr>
        <w:t xml:space="preserve"> 256A) and </w:t>
      </w:r>
      <w:r w:rsidRPr="00714E22">
        <w:rPr>
          <w:rFonts w:cstheme="minorHAnsi"/>
          <w:color w:val="000000" w:themeColor="text1"/>
        </w:rPr>
        <w:t>Vandalism Act (C</w:t>
      </w:r>
      <w:r w:rsidR="00FD18F0" w:rsidRPr="00714E22">
        <w:rPr>
          <w:rFonts w:cstheme="minorHAnsi"/>
          <w:color w:val="000000" w:themeColor="text1"/>
        </w:rPr>
        <w:t>ap.</w:t>
      </w:r>
      <w:r w:rsidRPr="00714E22">
        <w:rPr>
          <w:rFonts w:cstheme="minorHAnsi"/>
          <w:color w:val="000000" w:themeColor="text1"/>
        </w:rPr>
        <w:t xml:space="preserve"> 341).  Some of these examples are listed under </w:t>
      </w:r>
      <w:r w:rsidR="0054157E" w:rsidRPr="00714E22">
        <w:rPr>
          <w:rFonts w:cstheme="minorHAnsi"/>
          <w:color w:val="000000" w:themeColor="text1"/>
        </w:rPr>
        <w:t>section</w:t>
      </w:r>
      <w:r w:rsidRPr="00714E22">
        <w:rPr>
          <w:rFonts w:cstheme="minorHAnsi"/>
          <w:color w:val="000000" w:themeColor="text1"/>
        </w:rPr>
        <w:t xml:space="preserve"> 3.2 </w:t>
      </w:r>
      <w:r w:rsidR="0054157E" w:rsidRPr="00714E22">
        <w:rPr>
          <w:rFonts w:cstheme="minorHAnsi"/>
          <w:color w:val="000000" w:themeColor="text1"/>
        </w:rPr>
        <w:t>on “</w:t>
      </w:r>
      <w:r w:rsidR="00355734" w:rsidRPr="00714E22">
        <w:rPr>
          <w:rFonts w:cstheme="minorHAnsi"/>
          <w:color w:val="000000" w:themeColor="text1"/>
        </w:rPr>
        <w:t>Unp</w:t>
      </w:r>
      <w:r w:rsidRPr="00714E22">
        <w:rPr>
          <w:rFonts w:cstheme="minorHAnsi"/>
          <w:color w:val="000000" w:themeColor="text1"/>
        </w:rPr>
        <w:t>rofe</w:t>
      </w:r>
      <w:r w:rsidR="0054157E" w:rsidRPr="00714E22">
        <w:rPr>
          <w:rFonts w:cstheme="minorHAnsi"/>
          <w:color w:val="000000" w:themeColor="text1"/>
        </w:rPr>
        <w:t>ssional Debt Recovery Practices”</w:t>
      </w:r>
      <w:r w:rsidRPr="00714E22">
        <w:rPr>
          <w:rFonts w:cstheme="minorHAnsi"/>
          <w:color w:val="000000" w:themeColor="text1"/>
        </w:rPr>
        <w:t>.</w:t>
      </w:r>
    </w:p>
    <w:p w14:paraId="7B0C4D8C" w14:textId="77777777" w:rsidR="004C4EFB" w:rsidRPr="00714E22" w:rsidRDefault="004C4EFB" w:rsidP="00A30147">
      <w:pPr>
        <w:spacing w:after="0" w:line="360" w:lineRule="auto"/>
        <w:ind w:left="1440" w:hanging="720"/>
        <w:jc w:val="both"/>
        <w:rPr>
          <w:rFonts w:cstheme="minorHAnsi"/>
          <w:color w:val="000000" w:themeColor="text1"/>
        </w:rPr>
      </w:pPr>
    </w:p>
    <w:p w14:paraId="0836A0E1" w14:textId="1F549C4C" w:rsidR="00E800B6" w:rsidRPr="00A30147" w:rsidRDefault="00E800B6" w:rsidP="00A30147">
      <w:pPr>
        <w:pStyle w:val="Heading1"/>
        <w:spacing w:before="0" w:line="360" w:lineRule="auto"/>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4" w:name="_Toc13655474"/>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2</w:t>
      </w:r>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ab/>
        <w:t>RESPONSIBLE LENDING PRACTICES</w:t>
      </w:r>
      <w:bookmarkEnd w:id="4"/>
    </w:p>
    <w:p w14:paraId="27CDDF2B" w14:textId="77777777" w:rsidR="004C4EFB" w:rsidRPr="00A30147" w:rsidRDefault="004C4EFB" w:rsidP="00A30147">
      <w:pPr>
        <w:rPr>
          <w:rFonts w:cstheme="minorHAnsi"/>
        </w:rPr>
      </w:pPr>
    </w:p>
    <w:p w14:paraId="32C69FAC" w14:textId="239A7A5E"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5" w:name="_Toc13655475"/>
      <w:r w:rsidRPr="00A30147">
        <w:rPr>
          <w:rFonts w:asciiTheme="minorHAnsi" w:hAnsiTheme="minorHAnsi" w:cstheme="minorHAnsi"/>
          <w:b/>
          <w:color w:val="auto"/>
          <w:sz w:val="22"/>
          <w:szCs w:val="22"/>
        </w:rPr>
        <w:t>2.1</w:t>
      </w:r>
      <w:r w:rsidRPr="00A30147">
        <w:rPr>
          <w:rFonts w:asciiTheme="minorHAnsi" w:hAnsiTheme="minorHAnsi" w:cstheme="minorHAnsi"/>
          <w:b/>
          <w:color w:val="auto"/>
          <w:sz w:val="22"/>
          <w:szCs w:val="22"/>
        </w:rPr>
        <w:tab/>
        <w:t>IDENTIFICATION OF PERSONNEL</w:t>
      </w:r>
      <w:bookmarkEnd w:id="5"/>
    </w:p>
    <w:p w14:paraId="7B30E10E" w14:textId="77777777" w:rsidR="00ED7E3E" w:rsidRPr="00714E22" w:rsidRDefault="00ED7E3E" w:rsidP="00A30147">
      <w:pPr>
        <w:spacing w:after="0" w:line="360" w:lineRule="auto"/>
        <w:rPr>
          <w:rFonts w:cstheme="minorHAnsi"/>
          <w:color w:val="000000" w:themeColor="text1"/>
        </w:rPr>
      </w:pPr>
    </w:p>
    <w:p w14:paraId="08E84B5A" w14:textId="2C278CE5"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2.1.1</w:t>
      </w:r>
      <w:r w:rsidRPr="00714E22">
        <w:rPr>
          <w:rFonts w:cstheme="minorHAnsi"/>
          <w:color w:val="000000" w:themeColor="text1"/>
        </w:rPr>
        <w:tab/>
        <w:t xml:space="preserve">In order to portray a professional image and offer assurance to borrowers, a name card extended to a borrower by a moneylender’s personnel should contain clear identification information (of the same staff). This is </w:t>
      </w:r>
      <w:r w:rsidR="00EC16B1" w:rsidRPr="00714E22">
        <w:rPr>
          <w:rFonts w:cstheme="minorHAnsi"/>
          <w:color w:val="000000" w:themeColor="text1"/>
        </w:rPr>
        <w:t xml:space="preserve">a </w:t>
      </w:r>
      <w:r w:rsidRPr="00714E22">
        <w:rPr>
          <w:rFonts w:cstheme="minorHAnsi"/>
          <w:color w:val="000000" w:themeColor="text1"/>
        </w:rPr>
        <w:t xml:space="preserve">common practice observed by many professional business organisations. </w:t>
      </w:r>
    </w:p>
    <w:p w14:paraId="47877308" w14:textId="77777777" w:rsidR="004D1443" w:rsidRPr="00714E22" w:rsidRDefault="004D1443" w:rsidP="00A30147">
      <w:pPr>
        <w:spacing w:after="0" w:line="360" w:lineRule="auto"/>
        <w:ind w:left="1440" w:hanging="720"/>
        <w:jc w:val="both"/>
        <w:rPr>
          <w:rFonts w:cstheme="minorHAnsi"/>
          <w:noProof/>
          <w:color w:val="000000" w:themeColor="text1"/>
          <w:lang w:eastAsia="en-SG"/>
        </w:rPr>
      </w:pPr>
      <w:r w:rsidRPr="00714E22">
        <w:rPr>
          <w:rFonts w:cstheme="minorHAnsi"/>
          <w:color w:val="000000" w:themeColor="text1"/>
        </w:rPr>
        <w:t>2.1.2</w:t>
      </w:r>
      <w:r w:rsidRPr="00714E22">
        <w:rPr>
          <w:rFonts w:cstheme="minorHAnsi"/>
          <w:color w:val="000000" w:themeColor="text1"/>
        </w:rPr>
        <w:tab/>
      </w:r>
      <w:r w:rsidRPr="00714E22">
        <w:rPr>
          <w:rFonts w:cstheme="minorHAnsi"/>
          <w:noProof/>
          <w:color w:val="000000" w:themeColor="text1"/>
          <w:lang w:eastAsia="en-SG"/>
        </w:rPr>
        <w:t>Clear identification information on a name card should include:</w:t>
      </w:r>
    </w:p>
    <w:p w14:paraId="3254C356" w14:textId="2FBA6E5A"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 xml:space="preserve">The moneylender’s particulars such as the business name, its unique entity number (“UEN”), approved landline, business </w:t>
      </w:r>
      <w:r w:rsidR="006A18A7" w:rsidRPr="00714E22">
        <w:rPr>
          <w:rFonts w:cstheme="minorHAnsi"/>
          <w:noProof/>
          <w:color w:val="000000" w:themeColor="text1"/>
          <w:sz w:val="22"/>
          <w:lang w:val="en-SG" w:eastAsia="en-SG"/>
        </w:rPr>
        <w:t>address and website address.</w:t>
      </w:r>
    </w:p>
    <w:p w14:paraId="78D69461" w14:textId="36392802"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A photograph of the personnel</w:t>
      </w:r>
      <w:r w:rsidR="0062438C" w:rsidRPr="00714E22">
        <w:rPr>
          <w:rFonts w:cstheme="minorHAnsi"/>
          <w:noProof/>
          <w:color w:val="000000" w:themeColor="text1"/>
          <w:sz w:val="22"/>
          <w:lang w:val="en-SG" w:eastAsia="en-SG"/>
        </w:rPr>
        <w:t>.</w:t>
      </w:r>
    </w:p>
    <w:p w14:paraId="5B073AC8" w14:textId="7D0DEA0A"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 xml:space="preserve">The </w:t>
      </w:r>
      <w:r w:rsidR="00EC6626" w:rsidRPr="00714E22">
        <w:rPr>
          <w:rFonts w:cstheme="minorHAnsi"/>
          <w:noProof/>
          <w:color w:val="000000" w:themeColor="text1"/>
          <w:sz w:val="22"/>
          <w:lang w:val="en-SG" w:eastAsia="en-SG"/>
        </w:rPr>
        <w:t xml:space="preserve">personnel’s name should preferably be </w:t>
      </w:r>
      <w:r w:rsidRPr="00714E22">
        <w:rPr>
          <w:rFonts w:cstheme="minorHAnsi"/>
          <w:noProof/>
          <w:color w:val="000000" w:themeColor="text1"/>
          <w:sz w:val="22"/>
          <w:lang w:val="en-SG" w:eastAsia="en-SG"/>
        </w:rPr>
        <w:t>the name registered with the National Registration Office or on other official identification document</w:t>
      </w:r>
      <w:r w:rsidR="0062438C" w:rsidRPr="00714E22">
        <w:rPr>
          <w:rFonts w:cstheme="minorHAnsi"/>
          <w:noProof/>
          <w:color w:val="000000" w:themeColor="text1"/>
          <w:sz w:val="22"/>
          <w:lang w:val="en-SG" w:eastAsia="en-SG"/>
        </w:rPr>
        <w:t>.</w:t>
      </w:r>
    </w:p>
    <w:p w14:paraId="0E0E7187" w14:textId="485A528B" w:rsidR="004D1443" w:rsidRPr="00714E22" w:rsidRDefault="00EC16B1"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lastRenderedPageBreak/>
        <w:t xml:space="preserve">The personnel’s </w:t>
      </w:r>
      <w:r w:rsidR="004D1443" w:rsidRPr="00714E22">
        <w:rPr>
          <w:rFonts w:cstheme="minorHAnsi"/>
          <w:noProof/>
          <w:color w:val="000000" w:themeColor="text1"/>
          <w:sz w:val="22"/>
          <w:lang w:val="en-SG" w:eastAsia="en-SG"/>
        </w:rPr>
        <w:t>designation and contact numbers (i.e. DID, mobile number)</w:t>
      </w:r>
      <w:r w:rsidR="00105FF4" w:rsidRPr="00714E22">
        <w:rPr>
          <w:rFonts w:cstheme="minorHAnsi"/>
          <w:noProof/>
          <w:color w:val="000000" w:themeColor="text1"/>
          <w:sz w:val="22"/>
          <w:lang w:val="en-SG" w:eastAsia="en-SG"/>
        </w:rPr>
        <w:t>.</w:t>
      </w:r>
      <w:r w:rsidR="00714E22" w:rsidRPr="00714E22">
        <w:rPr>
          <w:rFonts w:cstheme="minorHAnsi"/>
          <w:noProof/>
          <w:color w:val="000000" w:themeColor="text1"/>
          <w:sz w:val="22"/>
          <w:lang w:val="en-SG" w:eastAsia="zh-CN"/>
        </w:rPr>
        <w:t xml:space="preserve"> </w:t>
      </w:r>
      <w:r w:rsidR="00714E22" w:rsidRPr="00E4163F">
        <w:rPr>
          <w:rFonts w:cstheme="minorHAnsi"/>
          <w:noProof/>
          <w:color w:val="000000" w:themeColor="text1"/>
          <w:sz w:val="22"/>
          <w:lang w:val="en-SG" w:eastAsia="zh-CN"/>
        </w:rPr>
        <mc:AlternateContent>
          <mc:Choice Requires="wpg">
            <w:drawing>
              <wp:inline distT="0" distB="0" distL="0" distR="0" wp14:anchorId="7D8ADA35" wp14:editId="52E222B5">
                <wp:extent cx="4861560" cy="2677795"/>
                <wp:effectExtent l="57150" t="38100" r="53340" b="84455"/>
                <wp:docPr id="13" name="Group 13"/>
                <wp:cNvGraphicFramePr/>
                <a:graphic xmlns:a="http://schemas.openxmlformats.org/drawingml/2006/main">
                  <a:graphicData uri="http://schemas.microsoft.com/office/word/2010/wordprocessingGroup">
                    <wpg:wgp>
                      <wpg:cNvGrpSpPr/>
                      <wpg:grpSpPr>
                        <a:xfrm>
                          <a:off x="0" y="0"/>
                          <a:ext cx="4861560" cy="2677795"/>
                          <a:chOff x="0" y="0"/>
                          <a:chExt cx="4862168" cy="2678370"/>
                        </a:xfrm>
                      </wpg:grpSpPr>
                      <wps:wsp>
                        <wps:cNvPr id="14" name="Round Diagonal Corner Rectangle 14"/>
                        <wps:cNvSpPr/>
                        <wps:spPr>
                          <a:xfrm>
                            <a:off x="0" y="0"/>
                            <a:ext cx="4862168" cy="2678370"/>
                          </a:xfrm>
                          <a:prstGeom prst="round2DiagRect">
                            <a:avLst/>
                          </a:prstGeom>
                          <a:solidFill>
                            <a:schemeClr val="accent1">
                              <a:lumMod val="40000"/>
                              <a:lumOff val="60000"/>
                            </a:schemeClr>
                          </a:solidFill>
                          <a:ln/>
                        </wps:spPr>
                        <wps:style>
                          <a:lnRef idx="0">
                            <a:schemeClr val="accent1"/>
                          </a:lnRef>
                          <a:fillRef idx="3">
                            <a:schemeClr val="accent1"/>
                          </a:fillRef>
                          <a:effectRef idx="3">
                            <a:schemeClr val="accent1"/>
                          </a:effectRef>
                          <a:fontRef idx="minor">
                            <a:schemeClr val="lt1"/>
                          </a:fontRef>
                        </wps:style>
                        <wps:txbx>
                          <w:txbxContent>
                            <w:p w14:paraId="5EC4638B" w14:textId="77777777" w:rsidR="00B05732" w:rsidRPr="00500E17" w:rsidRDefault="00B05732" w:rsidP="00714E22">
                              <w:pPr>
                                <w:spacing w:after="84"/>
                                <w:jc w:val="center"/>
                              </w:pPr>
                              <w:r>
                                <w:t>e</w:t>
                              </w:r>
                              <w:r w:rsidRPr="00117EF0">
                                <w:rPr>
                                  <w:noProof/>
                                </w:rPr>
                                <w:drawing>
                                  <wp:inline distT="0" distB="0" distL="0" distR="0" wp14:anchorId="39BD370B" wp14:editId="2AF56CD3">
                                    <wp:extent cx="3935491" cy="1926239"/>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269" b="19079"/>
                                            <a:stretch/>
                                          </pic:blipFill>
                                          <pic:spPr bwMode="auto">
                                            <a:xfrm>
                                              <a:off x="0" y="0"/>
                                              <a:ext cx="3939202" cy="192805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3054485" y="486383"/>
                            <a:ext cx="737854" cy="708154"/>
                          </a:xfrm>
                          <a:prstGeom prst="rect">
                            <a:avLst/>
                          </a:prstGeom>
                          <a:solidFill>
                            <a:schemeClr val="bg1"/>
                          </a:solidFill>
                          <a:ln/>
                          <a:effectLst>
                            <a:outerShdw blurRad="190500" dist="228600" dir="2700000" sy="90000" rotWithShape="0">
                              <a:srgbClr val="000000">
                                <a:alpha val="25500"/>
                              </a:srgbClr>
                            </a:outerShdw>
                            <a:softEdge rad="12700"/>
                          </a:effectLst>
                        </wps:spPr>
                        <wps:style>
                          <a:lnRef idx="0">
                            <a:schemeClr val="accent4"/>
                          </a:lnRef>
                          <a:fillRef idx="3">
                            <a:schemeClr val="accent4"/>
                          </a:fillRef>
                          <a:effectRef idx="3">
                            <a:schemeClr val="accent4"/>
                          </a:effectRef>
                          <a:fontRef idx="minor">
                            <a:schemeClr val="lt1"/>
                          </a:fontRef>
                        </wps:style>
                        <wps:txbx>
                          <w:txbxContent>
                            <w:p w14:paraId="245CAD9A" w14:textId="77777777" w:rsidR="00B05732" w:rsidRPr="006918AF" w:rsidRDefault="00B0573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w:t>
                              </w:r>
                            </w:p>
                            <w:p w14:paraId="127CA359" w14:textId="77777777" w:rsidR="00B05732" w:rsidRPr="006918AF" w:rsidRDefault="00B0573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641944" y="68078"/>
                            <a:ext cx="3625255" cy="282102"/>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C5F67" w14:textId="77777777" w:rsidR="00B05732" w:rsidRPr="00E4163F" w:rsidRDefault="00B05732" w:rsidP="00714E22">
                              <w:pPr>
                                <w:spacing w:after="84"/>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163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name card with clear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D8ADA35" id="Group 13" o:spid="_x0000_s1032" style="width:382.8pt;height:210.85pt;mso-position-horizontal-relative:char;mso-position-vertical-relative:line" coordsize="48621,2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">
                <v:shape id="Round Diagonal Corner Rectangle 14" o:spid="_x0000_s1033" style="position:absolute;width:48621;height:26783;visibility:visible;mso-wrap-style:square;v-text-anchor:middle" coordsize="4862168,2678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" adj="-11796480,,5400" path="m446404,l4862168,r,l4862168,2231966v,246542,-199862,446404,-446404,446404l,2678370r,l,446404c,199862,199862,,446404,xe" fillcolor="#bdd6ee [1300]" stroked="f">
                  <v:stroke joinstyle="miter"/>
                  <v:shadow on="t" color="black" opacity="41287f" offset="0,1.5pt"/>
                  <v:formulas/>
                  <v:path arrowok="t" o:connecttype="custom" o:connectlocs="446404,0;4862168,0;4862168,0;4862168,2231966;4415764,2678370;0,2678370;0,2678370;0,446404;446404,0" o:connectangles="0,0,0,0,0,0,0,0,0" textboxrect="0,0,4862168,2678370"/>
                  <v:textbox>
                    <w:txbxContent>
                      <w:p w14:paraId="5EC4638B" w14:textId="77777777" w:rsidR="00B05732" w:rsidRPr="00500E17" w:rsidRDefault="00B05732" w:rsidP="00714E22">
                        <w:pPr>
                          <w:spacing w:after="84"/>
                          <w:jc w:val="center"/>
                        </w:pPr>
                        <w:r>
                          <w:t>e</w:t>
                        </w:r>
                        <w:r w:rsidRPr="00117EF0">
                          <w:rPr>
                            <w:noProof/>
                          </w:rPr>
                          <w:drawing>
                            <wp:inline distT="0" distB="0" distL="0" distR="0" wp14:anchorId="39BD370B" wp14:editId="2AF56CD3">
                              <wp:extent cx="3935491" cy="1926239"/>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269" b="19079"/>
                                      <a:stretch/>
                                    </pic:blipFill>
                                    <pic:spPr bwMode="auto">
                                      <a:xfrm>
                                        <a:off x="0" y="0"/>
                                        <a:ext cx="3939202" cy="192805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xbxContent>
                  </v:textbox>
                </v:shape>
                <v:shape id="Text Box 15" o:spid="_x0000_s1034" type="#_x0000_t202" style="position:absolute;left:30544;top:4863;width:7379;height:7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" fillcolor="white [3212]" stroked="f">
                  <v:shadow on="t" type="perspective" color="black" opacity="16711f" origin=",.5" offset="4.49014mm,4.49014mm" matrix=",,,58982f"/>
                  <v:textbox>
                    <w:txbxContent>
                      <w:p w14:paraId="245CAD9A" w14:textId="77777777" w:rsidR="00B05732" w:rsidRPr="006918AF" w:rsidRDefault="00B0573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w:t>
                        </w:r>
                      </w:p>
                      <w:p w14:paraId="127CA359" w14:textId="77777777" w:rsidR="00B05732" w:rsidRPr="006918AF" w:rsidRDefault="00B0573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w:t>
                        </w:r>
                      </w:p>
                    </w:txbxContent>
                  </v:textbox>
                </v:shape>
                <v:shape id="Text Box 16" o:spid="_x0000_s1035" type="#_x0000_t202" style="position:absolute;left:6419;top:680;width:36252;height:2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" fillcolor="#bdd6ee [1300]" stroked="f" strokeweight=".5pt">
                  <v:textbox>
                    <w:txbxContent>
                      <w:p w14:paraId="756C5F67" w14:textId="77777777" w:rsidR="00B05732" w:rsidRPr="00E4163F" w:rsidRDefault="00B05732" w:rsidP="00714E22">
                        <w:pPr>
                          <w:spacing w:after="84"/>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163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name card with clear identification</w:t>
                        </w:r>
                      </w:p>
                    </w:txbxContent>
                  </v:textbox>
                </v:shape>
                <w10:anchorlock/>
              </v:group>
            </w:pict>
          </mc:Fallback>
        </mc:AlternateContent>
      </w:r>
    </w:p>
    <w:p w14:paraId="086367F7" w14:textId="658C9590" w:rsidR="004D1443" w:rsidRPr="00A30147" w:rsidRDefault="004D1443" w:rsidP="00A30147">
      <w:pPr>
        <w:spacing w:after="0" w:line="360" w:lineRule="auto"/>
        <w:ind w:left="1440" w:hanging="720"/>
        <w:jc w:val="both"/>
        <w:rPr>
          <w:rFonts w:cstheme="minorHAnsi"/>
          <w:noProof/>
          <w:color w:val="000000" w:themeColor="text1"/>
          <w:lang w:eastAsia="en-SG"/>
        </w:rPr>
      </w:pPr>
      <w:r w:rsidRPr="00A30147">
        <w:rPr>
          <w:rFonts w:cstheme="minorHAnsi"/>
          <w:noProof/>
          <w:color w:val="000000" w:themeColor="text1"/>
          <w:lang w:eastAsia="en-SG"/>
        </w:rPr>
        <w:t>2.1.3</w:t>
      </w:r>
      <w:r w:rsidRPr="00A30147">
        <w:rPr>
          <w:rFonts w:cstheme="minorHAnsi"/>
          <w:noProof/>
          <w:color w:val="000000" w:themeColor="text1"/>
          <w:lang w:eastAsia="en-SG"/>
        </w:rPr>
        <w:tab/>
      </w:r>
      <w:r w:rsidR="005113F1" w:rsidRPr="00714E22">
        <w:rPr>
          <w:rFonts w:cstheme="minorHAnsi"/>
          <w:noProof/>
          <w:color w:val="000000" w:themeColor="text1"/>
          <w:lang w:eastAsia="en-SG"/>
        </w:rPr>
        <w:t xml:space="preserve">The use </w:t>
      </w:r>
      <w:r w:rsidRPr="00714E22">
        <w:rPr>
          <w:rFonts w:cstheme="minorHAnsi"/>
          <w:noProof/>
          <w:color w:val="000000" w:themeColor="text1"/>
          <w:lang w:eastAsia="en-SG"/>
        </w:rPr>
        <w:t xml:space="preserve">of pseudonyms </w:t>
      </w:r>
      <w:r w:rsidR="00E15D98" w:rsidRPr="00714E22">
        <w:rPr>
          <w:rFonts w:cstheme="minorHAnsi"/>
          <w:noProof/>
          <w:color w:val="000000" w:themeColor="text1"/>
          <w:lang w:eastAsia="en-SG"/>
        </w:rPr>
        <w:t>is</w:t>
      </w:r>
      <w:r w:rsidRPr="00714E22">
        <w:rPr>
          <w:rFonts w:cstheme="minorHAnsi"/>
          <w:noProof/>
          <w:color w:val="000000" w:themeColor="text1"/>
          <w:lang w:eastAsia="en-SG"/>
        </w:rPr>
        <w:t xml:space="preserve"> discouraged </w:t>
      </w:r>
      <w:r w:rsidR="00E15D98" w:rsidRPr="00714E22">
        <w:rPr>
          <w:rFonts w:cstheme="minorHAnsi"/>
          <w:noProof/>
          <w:color w:val="000000" w:themeColor="text1"/>
          <w:lang w:eastAsia="en-SG"/>
        </w:rPr>
        <w:t>to prevent confusion with</w:t>
      </w:r>
      <w:r w:rsidRPr="00714E22">
        <w:rPr>
          <w:rFonts w:cstheme="minorHAnsi"/>
          <w:noProof/>
          <w:color w:val="000000" w:themeColor="text1"/>
          <w:lang w:eastAsia="en-SG"/>
        </w:rPr>
        <w:t xml:space="preserve"> the borrowers. Mobile numbers used by a moneylending personnel sho</w:t>
      </w:r>
      <w:r w:rsidR="00E15D98" w:rsidRPr="00714E22">
        <w:rPr>
          <w:rFonts w:cstheme="minorHAnsi"/>
          <w:noProof/>
          <w:color w:val="000000" w:themeColor="text1"/>
          <w:lang w:eastAsia="en-SG"/>
        </w:rPr>
        <w:t>uld be registered with the telecommunication service providers</w:t>
      </w:r>
      <w:r w:rsidRPr="00714E22">
        <w:rPr>
          <w:rFonts w:cstheme="minorHAnsi"/>
          <w:noProof/>
          <w:color w:val="000000" w:themeColor="text1"/>
          <w:lang w:eastAsia="en-SG"/>
        </w:rPr>
        <w:t xml:space="preserve"> either in the moneylender’s business name or the individual’s name.</w:t>
      </w:r>
    </w:p>
    <w:p w14:paraId="5D52A661" w14:textId="2304ABB6" w:rsidR="00F41F80" w:rsidRPr="00714E22" w:rsidRDefault="00F41F80" w:rsidP="00A30147">
      <w:pPr>
        <w:spacing w:after="0" w:line="360" w:lineRule="auto"/>
        <w:ind w:left="1440" w:hanging="720"/>
        <w:jc w:val="both"/>
        <w:rPr>
          <w:rFonts w:cstheme="minorHAnsi"/>
          <w:noProof/>
          <w:color w:val="000000" w:themeColor="text1"/>
          <w:lang w:eastAsia="en-SG"/>
        </w:rPr>
      </w:pPr>
    </w:p>
    <w:p w14:paraId="5F03DC57" w14:textId="1925DB45" w:rsidR="00443B1A" w:rsidRPr="00A30147" w:rsidRDefault="00A20DCA" w:rsidP="00A30147">
      <w:pPr>
        <w:pStyle w:val="Heading2"/>
        <w:spacing w:before="0" w:line="360" w:lineRule="auto"/>
        <w:rPr>
          <w:rFonts w:asciiTheme="minorHAnsi" w:hAnsiTheme="minorHAnsi" w:cstheme="minorHAnsi"/>
          <w:b/>
          <w:color w:val="auto"/>
          <w:sz w:val="22"/>
          <w:szCs w:val="22"/>
        </w:rPr>
      </w:pPr>
      <w:bookmarkStart w:id="6" w:name="_Toc13655476"/>
      <w:r w:rsidRPr="00A30147">
        <w:rPr>
          <w:rFonts w:asciiTheme="minorHAnsi" w:hAnsiTheme="minorHAnsi" w:cstheme="minorHAnsi"/>
          <w:b/>
          <w:color w:val="auto"/>
          <w:sz w:val="22"/>
          <w:szCs w:val="22"/>
        </w:rPr>
        <w:t>2.2</w:t>
      </w:r>
      <w:r w:rsidRPr="00A30147">
        <w:rPr>
          <w:rFonts w:asciiTheme="minorHAnsi" w:hAnsiTheme="minorHAnsi" w:cstheme="minorHAnsi"/>
          <w:b/>
          <w:color w:val="auto"/>
          <w:sz w:val="22"/>
          <w:szCs w:val="22"/>
        </w:rPr>
        <w:tab/>
        <w:t>RECEIVING A POTENTIAL BORROWER</w:t>
      </w:r>
      <w:bookmarkStart w:id="7" w:name="_Toc514875324"/>
      <w:bookmarkStart w:id="8" w:name="_Toc514913573"/>
      <w:bookmarkStart w:id="9" w:name="_Toc514918032"/>
      <w:bookmarkStart w:id="10" w:name="_Toc514926653"/>
      <w:bookmarkEnd w:id="6"/>
    </w:p>
    <w:p w14:paraId="0514E944" w14:textId="77777777" w:rsidR="00714E22" w:rsidRDefault="00714E22" w:rsidP="00A30147">
      <w:pPr>
        <w:spacing w:after="0" w:line="360" w:lineRule="auto"/>
        <w:ind w:firstLine="720"/>
        <w:rPr>
          <w:rFonts w:cstheme="minorHAnsi"/>
          <w:color w:val="000000" w:themeColor="text1"/>
        </w:rPr>
      </w:pPr>
    </w:p>
    <w:p w14:paraId="77586A5D" w14:textId="637B1D03" w:rsidR="00443B1A" w:rsidRPr="00714E22" w:rsidRDefault="00443B1A" w:rsidP="00A30147">
      <w:pPr>
        <w:spacing w:after="0" w:line="360" w:lineRule="auto"/>
        <w:ind w:firstLine="720"/>
        <w:rPr>
          <w:rFonts w:cstheme="minorHAnsi"/>
          <w:color w:val="000000" w:themeColor="text1"/>
        </w:rPr>
      </w:pPr>
      <w:r w:rsidRPr="00714E22">
        <w:rPr>
          <w:rFonts w:cstheme="minorHAnsi"/>
          <w:color w:val="000000" w:themeColor="text1"/>
        </w:rPr>
        <w:t>When receiving a borrower, the moneylender should:</w:t>
      </w:r>
    </w:p>
    <w:p w14:paraId="03AA0E18" w14:textId="38040771"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Avoid selling the loans aggressively.</w:t>
      </w:r>
    </w:p>
    <w:p w14:paraId="2DEB55FC" w14:textId="4F74212D"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 xml:space="preserve">Allow the borrower sufficient time to </w:t>
      </w:r>
      <w:r w:rsidR="00462FAE" w:rsidRPr="00714E22">
        <w:rPr>
          <w:rFonts w:cstheme="minorHAnsi"/>
          <w:color w:val="000000" w:themeColor="text1"/>
          <w:sz w:val="22"/>
        </w:rPr>
        <w:t>complete</w:t>
      </w:r>
      <w:r w:rsidRPr="00714E22">
        <w:rPr>
          <w:rFonts w:cstheme="minorHAnsi"/>
          <w:color w:val="000000" w:themeColor="text1"/>
          <w:sz w:val="22"/>
        </w:rPr>
        <w:t xml:space="preserve"> a loan application form, which includes specifying the amount he wishes to borrow and the purpose of the loan.</w:t>
      </w:r>
    </w:p>
    <w:p w14:paraId="384E5EEB" w14:textId="35349A59"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Highlight to borrower, the key details of the consent the latter is about to give the moneylender to collect, use and disclose his personal data/information.</w:t>
      </w:r>
    </w:p>
    <w:p w14:paraId="59F002D8" w14:textId="0742B8AB" w:rsidR="00443B1A" w:rsidRPr="00A30147"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Be equipped with the knowledge to answer all queries of prospective customers relating to the terms and conditions of the loan contract.</w:t>
      </w:r>
    </w:p>
    <w:p w14:paraId="25B33B69" w14:textId="7EC5CBC0" w:rsidR="00F41F80" w:rsidRDefault="00F41F80" w:rsidP="00A30147">
      <w:pPr>
        <w:pStyle w:val="ListParagraph"/>
        <w:spacing w:after="0" w:line="360" w:lineRule="auto"/>
        <w:ind w:left="1080" w:firstLine="0"/>
        <w:rPr>
          <w:rFonts w:cstheme="minorHAnsi"/>
          <w:color w:val="000000" w:themeColor="text1"/>
          <w:sz w:val="22"/>
        </w:rPr>
      </w:pPr>
    </w:p>
    <w:p w14:paraId="01CEFA63" w14:textId="19D87759"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1" w:name="_Toc13655477"/>
      <w:bookmarkEnd w:id="7"/>
      <w:bookmarkEnd w:id="8"/>
      <w:bookmarkEnd w:id="9"/>
      <w:bookmarkEnd w:id="10"/>
      <w:r w:rsidRPr="00A30147">
        <w:rPr>
          <w:rFonts w:asciiTheme="minorHAnsi" w:hAnsiTheme="minorHAnsi" w:cstheme="minorHAnsi"/>
          <w:b/>
          <w:color w:val="auto"/>
          <w:sz w:val="22"/>
          <w:szCs w:val="22"/>
        </w:rPr>
        <w:t>2.3</w:t>
      </w:r>
      <w:r w:rsidRPr="00A30147">
        <w:rPr>
          <w:rFonts w:asciiTheme="minorHAnsi" w:hAnsiTheme="minorHAnsi" w:cstheme="minorHAnsi"/>
          <w:b/>
          <w:color w:val="auto"/>
          <w:sz w:val="22"/>
          <w:szCs w:val="22"/>
        </w:rPr>
        <w:tab/>
        <w:t>ASSESSING A BORROWER’S SUITABILITY FOR A LOAN &amp; GRANTING A LOAN</w:t>
      </w:r>
      <w:bookmarkEnd w:id="11"/>
    </w:p>
    <w:p w14:paraId="0254D882" w14:textId="77777777" w:rsidR="00ED7E3E" w:rsidRPr="00714E22" w:rsidRDefault="00ED7E3E" w:rsidP="00A30147">
      <w:pPr>
        <w:spacing w:after="0" w:line="360" w:lineRule="auto"/>
        <w:rPr>
          <w:rFonts w:cstheme="minorHAnsi"/>
          <w:color w:val="000000" w:themeColor="text1"/>
        </w:rPr>
      </w:pPr>
    </w:p>
    <w:p w14:paraId="7C685E0F" w14:textId="69056D98" w:rsidR="004D1443" w:rsidRPr="00714E22" w:rsidRDefault="004D1443" w:rsidP="00A30147">
      <w:pPr>
        <w:spacing w:after="0" w:line="360" w:lineRule="auto"/>
        <w:ind w:left="1440" w:hanging="720"/>
        <w:jc w:val="both"/>
        <w:rPr>
          <w:rFonts w:cstheme="minorHAnsi"/>
          <w:color w:val="000000" w:themeColor="text1"/>
          <w:u w:val="single"/>
        </w:rPr>
      </w:pPr>
      <w:r w:rsidRPr="00714E22">
        <w:rPr>
          <w:rFonts w:cstheme="minorHAnsi"/>
          <w:color w:val="000000" w:themeColor="text1"/>
          <w:u w:val="single"/>
        </w:rPr>
        <w:t xml:space="preserve">Assessing a borrower’s suitability </w:t>
      </w:r>
      <w:r w:rsidR="00F40700" w:rsidRPr="00714E22">
        <w:rPr>
          <w:rFonts w:cstheme="minorHAnsi"/>
          <w:color w:val="000000" w:themeColor="text1"/>
          <w:u w:val="single"/>
        </w:rPr>
        <w:t>for</w:t>
      </w:r>
      <w:r w:rsidRPr="00714E22">
        <w:rPr>
          <w:rFonts w:cstheme="minorHAnsi"/>
          <w:color w:val="000000" w:themeColor="text1"/>
          <w:u w:val="single"/>
        </w:rPr>
        <w:t xml:space="preserve"> a loan</w:t>
      </w:r>
    </w:p>
    <w:p w14:paraId="4AED6B33" w14:textId="75419019"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2.3.1</w:t>
      </w:r>
      <w:r w:rsidRPr="00714E22">
        <w:rPr>
          <w:rFonts w:cstheme="minorHAnsi"/>
          <w:color w:val="000000" w:themeColor="text1"/>
        </w:rPr>
        <w:tab/>
        <w:t xml:space="preserve">Application for loans should be considered carefully, taking into account the </w:t>
      </w:r>
      <w:r w:rsidR="00D540A6" w:rsidRPr="00714E22">
        <w:rPr>
          <w:rFonts w:cstheme="minorHAnsi"/>
          <w:color w:val="000000" w:themeColor="text1"/>
        </w:rPr>
        <w:t xml:space="preserve">borrower’s ability to repay given </w:t>
      </w:r>
      <w:r w:rsidRPr="00714E22">
        <w:rPr>
          <w:rFonts w:cstheme="minorHAnsi"/>
          <w:color w:val="000000" w:themeColor="text1"/>
        </w:rPr>
        <w:t>his income level</w:t>
      </w:r>
      <w:r w:rsidR="00D540A6" w:rsidRPr="00714E22">
        <w:rPr>
          <w:rFonts w:cstheme="minorHAnsi"/>
          <w:color w:val="000000" w:themeColor="text1"/>
        </w:rPr>
        <w:t xml:space="preserve"> and the frequency he receives his income</w:t>
      </w:r>
      <w:r w:rsidRPr="00714E22">
        <w:rPr>
          <w:rFonts w:cstheme="minorHAnsi"/>
          <w:color w:val="000000" w:themeColor="text1"/>
        </w:rPr>
        <w:t>. The following basic factors should be considered:</w:t>
      </w:r>
    </w:p>
    <w:p w14:paraId="113656C7" w14:textId="333077F8" w:rsidR="004D1443" w:rsidRPr="00714E22" w:rsidRDefault="00E10BCB"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Frequency</w:t>
      </w:r>
      <w:r w:rsidR="004D1443" w:rsidRPr="00714E22">
        <w:rPr>
          <w:rFonts w:eastAsiaTheme="minorEastAsia" w:cstheme="minorHAnsi"/>
          <w:color w:val="000000" w:themeColor="text1"/>
          <w:sz w:val="22"/>
          <w:lang w:val="en-SG" w:eastAsia="zh-CN"/>
        </w:rPr>
        <w:t xml:space="preserve"> of which the borrower receives his/her salary namely; e.g. daily, monthly.</w:t>
      </w:r>
    </w:p>
    <w:p w14:paraId="6CABBC33" w14:textId="77777777" w:rsidR="004D1443" w:rsidRPr="00714E22" w:rsidRDefault="004D1443"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lastRenderedPageBreak/>
        <w:t>The borrower’s income and financial commitments; i.e. disposable income.</w:t>
      </w:r>
    </w:p>
    <w:p w14:paraId="135FDB4E" w14:textId="65772C6C" w:rsidR="004D1443" w:rsidRPr="00714E22" w:rsidRDefault="004D1443"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borrower’s creditworthiness based on the credit report (or enhanced credit report, should one be used in certain circumstances), such as</w:t>
      </w:r>
      <w:r w:rsidRPr="00714E22">
        <w:rPr>
          <w:rFonts w:cstheme="minorHAnsi"/>
          <w:color w:val="000000" w:themeColor="text1"/>
          <w:sz w:val="22"/>
          <w:lang w:val="en-SG"/>
        </w:rPr>
        <w:t>:</w:t>
      </w:r>
    </w:p>
    <w:p w14:paraId="5F6CECAA" w14:textId="09DB9F87" w:rsidR="004D1443" w:rsidRPr="00714E22" w:rsidRDefault="00742BD5" w:rsidP="00A30147">
      <w:pPr>
        <w:pStyle w:val="ListParagraph"/>
        <w:numPr>
          <w:ilvl w:val="1"/>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cstheme="minorHAnsi"/>
          <w:color w:val="000000" w:themeColor="text1"/>
          <w:sz w:val="22"/>
          <w:lang w:val="en-SG"/>
        </w:rPr>
        <w:t>Loan repayment history of</w:t>
      </w:r>
      <w:r w:rsidR="004D1443" w:rsidRPr="00714E22">
        <w:rPr>
          <w:rFonts w:cstheme="minorHAnsi"/>
          <w:color w:val="000000" w:themeColor="text1"/>
          <w:sz w:val="22"/>
          <w:lang w:val="en-SG"/>
        </w:rPr>
        <w:t xml:space="preserve"> the various credits obtained by the borrower from credit suppliers, including moneylenders</w:t>
      </w:r>
      <w:r w:rsidR="0062438C" w:rsidRPr="00714E22">
        <w:rPr>
          <w:rFonts w:cstheme="minorHAnsi"/>
          <w:color w:val="000000" w:themeColor="text1"/>
          <w:sz w:val="22"/>
          <w:lang w:val="en-SG"/>
        </w:rPr>
        <w:t>.</w:t>
      </w:r>
    </w:p>
    <w:p w14:paraId="70C031D6" w14:textId="77777777" w:rsidR="004D1443" w:rsidRPr="00714E22" w:rsidRDefault="004D1443" w:rsidP="00A30147">
      <w:pPr>
        <w:pStyle w:val="ListParagraph"/>
        <w:numPr>
          <w:ilvl w:val="1"/>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cstheme="minorHAnsi"/>
          <w:color w:val="000000" w:themeColor="text1"/>
          <w:sz w:val="22"/>
          <w:lang w:val="en-SG"/>
        </w:rPr>
        <w:t>Any other information relating to a person’s financial standing, such as outstanding litigatio</w:t>
      </w:r>
      <w:r w:rsidR="0062438C" w:rsidRPr="00714E22">
        <w:rPr>
          <w:rFonts w:cstheme="minorHAnsi"/>
          <w:color w:val="000000" w:themeColor="text1"/>
          <w:sz w:val="22"/>
          <w:lang w:val="en-SG"/>
        </w:rPr>
        <w:t>n, bankruptcy application/order and</w:t>
      </w:r>
      <w:r w:rsidRPr="00714E22">
        <w:rPr>
          <w:rFonts w:cstheme="minorHAnsi"/>
          <w:color w:val="000000" w:themeColor="text1"/>
          <w:sz w:val="22"/>
          <w:lang w:val="en-SG"/>
        </w:rPr>
        <w:t xml:space="preserve"> etc.</w:t>
      </w:r>
    </w:p>
    <w:p w14:paraId="60C304F7" w14:textId="77777777" w:rsidR="00714E22" w:rsidRPr="00714E22" w:rsidRDefault="00714E22" w:rsidP="00A30147">
      <w:pPr>
        <w:autoSpaceDE w:val="0"/>
        <w:autoSpaceDN w:val="0"/>
        <w:adjustRightInd w:val="0"/>
        <w:spacing w:after="0" w:line="360" w:lineRule="auto"/>
        <w:ind w:left="720"/>
        <w:contextualSpacing/>
        <w:jc w:val="both"/>
        <w:rPr>
          <w:rFonts w:cstheme="minorHAnsi"/>
          <w:color w:val="000000" w:themeColor="text1"/>
        </w:rPr>
      </w:pPr>
    </w:p>
    <w:p w14:paraId="23FEC91D" w14:textId="77777777" w:rsidR="004D1443" w:rsidRPr="00714E22" w:rsidRDefault="004D1443" w:rsidP="00A30147">
      <w:pPr>
        <w:autoSpaceDE w:val="0"/>
        <w:autoSpaceDN w:val="0"/>
        <w:adjustRightInd w:val="0"/>
        <w:spacing w:after="0" w:line="360" w:lineRule="auto"/>
        <w:ind w:left="1440" w:hanging="720"/>
        <w:contextualSpacing/>
        <w:jc w:val="both"/>
        <w:rPr>
          <w:rFonts w:cstheme="minorHAnsi"/>
          <w:color w:val="000000" w:themeColor="text1"/>
          <w:u w:val="single"/>
        </w:rPr>
      </w:pPr>
      <w:r w:rsidRPr="00714E22">
        <w:rPr>
          <w:rFonts w:cstheme="minorHAnsi"/>
          <w:color w:val="000000" w:themeColor="text1"/>
          <w:u w:val="single"/>
        </w:rPr>
        <w:t>Granting a Loan</w:t>
      </w:r>
    </w:p>
    <w:p w14:paraId="00761E21" w14:textId="10809CE5" w:rsidR="004D1443" w:rsidRPr="00714E22" w:rsidRDefault="004D1443" w:rsidP="00A30147">
      <w:pPr>
        <w:autoSpaceDE w:val="0"/>
        <w:autoSpaceDN w:val="0"/>
        <w:adjustRightInd w:val="0"/>
        <w:spacing w:after="0" w:line="360" w:lineRule="auto"/>
        <w:ind w:left="1440" w:hanging="720"/>
        <w:contextualSpacing/>
        <w:jc w:val="both"/>
        <w:rPr>
          <w:rFonts w:cstheme="minorHAnsi"/>
          <w:color w:val="000000" w:themeColor="text1"/>
        </w:rPr>
      </w:pPr>
      <w:r w:rsidRPr="00714E22">
        <w:rPr>
          <w:rFonts w:cstheme="minorHAnsi"/>
          <w:color w:val="000000" w:themeColor="text1"/>
        </w:rPr>
        <w:t>2.3.2</w:t>
      </w:r>
      <w:r w:rsidRPr="00714E22">
        <w:rPr>
          <w:rFonts w:cstheme="minorHAnsi"/>
          <w:color w:val="000000" w:themeColor="text1"/>
        </w:rPr>
        <w:tab/>
        <w:t>Having considered the above information, a moneylender should only lend to a borrower a loan with a quantum, attached with repayment terms and conditions</w:t>
      </w:r>
      <w:r w:rsidR="002A35EB" w:rsidRPr="00714E22">
        <w:rPr>
          <w:rFonts w:cstheme="minorHAnsi"/>
          <w:color w:val="000000" w:themeColor="text1"/>
        </w:rPr>
        <w:t xml:space="preserve"> </w:t>
      </w:r>
      <w:r w:rsidRPr="00714E22">
        <w:rPr>
          <w:rFonts w:cstheme="minorHAnsi"/>
          <w:color w:val="000000" w:themeColor="text1"/>
        </w:rPr>
        <w:t>that would unlikely result in a defau</w:t>
      </w:r>
      <w:r w:rsidR="008732DD" w:rsidRPr="00714E22">
        <w:rPr>
          <w:rFonts w:cstheme="minorHAnsi"/>
          <w:color w:val="000000" w:themeColor="text1"/>
        </w:rPr>
        <w:t>lt in repayment by the borrower. This is</w:t>
      </w:r>
      <w:r w:rsidRPr="00714E22">
        <w:rPr>
          <w:rFonts w:cstheme="minorHAnsi"/>
          <w:color w:val="000000" w:themeColor="text1"/>
        </w:rPr>
        <w:t xml:space="preserve"> to </w:t>
      </w:r>
      <w:r w:rsidR="008732DD" w:rsidRPr="00714E22">
        <w:rPr>
          <w:rFonts w:cstheme="minorHAnsi"/>
          <w:color w:val="000000" w:themeColor="text1"/>
        </w:rPr>
        <w:t>prevent</w:t>
      </w:r>
      <w:r w:rsidRPr="00714E22">
        <w:rPr>
          <w:rFonts w:cstheme="minorHAnsi"/>
          <w:color w:val="000000" w:themeColor="text1"/>
        </w:rPr>
        <w:t xml:space="preserve"> the borrower </w:t>
      </w:r>
      <w:r w:rsidR="008732DD" w:rsidRPr="00714E22">
        <w:rPr>
          <w:rFonts w:cstheme="minorHAnsi"/>
          <w:color w:val="000000" w:themeColor="text1"/>
        </w:rPr>
        <w:t xml:space="preserve">from </w:t>
      </w:r>
      <w:r w:rsidR="002A35EB" w:rsidRPr="00714E22">
        <w:rPr>
          <w:rFonts w:cstheme="minorHAnsi"/>
          <w:color w:val="000000" w:themeColor="text1"/>
        </w:rPr>
        <w:t xml:space="preserve">suffering </w:t>
      </w:r>
      <w:r w:rsidRPr="00714E22">
        <w:rPr>
          <w:rFonts w:cstheme="minorHAnsi"/>
          <w:color w:val="000000" w:themeColor="text1"/>
        </w:rPr>
        <w:t xml:space="preserve">further financial hardship </w:t>
      </w:r>
      <w:r w:rsidR="002A35EB" w:rsidRPr="00714E22">
        <w:rPr>
          <w:rFonts w:cstheme="minorHAnsi"/>
          <w:color w:val="000000" w:themeColor="text1"/>
        </w:rPr>
        <w:t xml:space="preserve">and mental distress </w:t>
      </w:r>
      <w:r w:rsidRPr="00714E22">
        <w:rPr>
          <w:rFonts w:cstheme="minorHAnsi"/>
          <w:color w:val="000000" w:themeColor="text1"/>
        </w:rPr>
        <w:t>(through</w:t>
      </w:r>
      <w:r w:rsidR="008732DD" w:rsidRPr="00714E22">
        <w:rPr>
          <w:rFonts w:cstheme="minorHAnsi"/>
          <w:color w:val="000000" w:themeColor="text1"/>
        </w:rPr>
        <w:t xml:space="preserve"> the </w:t>
      </w:r>
      <w:r w:rsidRPr="00714E22">
        <w:rPr>
          <w:rFonts w:cstheme="minorHAnsi"/>
          <w:color w:val="000000" w:themeColor="text1"/>
        </w:rPr>
        <w:t xml:space="preserve">chalking up </w:t>
      </w:r>
      <w:r w:rsidR="008732DD" w:rsidRPr="00714E22">
        <w:rPr>
          <w:rFonts w:cstheme="minorHAnsi"/>
          <w:color w:val="000000" w:themeColor="text1"/>
        </w:rPr>
        <w:t xml:space="preserve">of </w:t>
      </w:r>
      <w:r w:rsidR="00617056" w:rsidRPr="00714E22">
        <w:rPr>
          <w:rFonts w:cstheme="minorHAnsi"/>
          <w:color w:val="000000" w:themeColor="text1"/>
        </w:rPr>
        <w:t>more borrowing costs and</w:t>
      </w:r>
      <w:r w:rsidR="008732DD" w:rsidRPr="00714E22">
        <w:rPr>
          <w:rFonts w:cstheme="minorHAnsi"/>
          <w:color w:val="000000" w:themeColor="text1"/>
        </w:rPr>
        <w:t xml:space="preserve"> </w:t>
      </w:r>
      <w:r w:rsidRPr="00714E22">
        <w:rPr>
          <w:rFonts w:cstheme="minorHAnsi"/>
          <w:color w:val="000000" w:themeColor="text1"/>
        </w:rPr>
        <w:t xml:space="preserve">facing debt collection advances). </w:t>
      </w:r>
    </w:p>
    <w:p w14:paraId="7F768218" w14:textId="08628743" w:rsidR="004D1443" w:rsidRPr="00A30147" w:rsidRDefault="004D1443" w:rsidP="00A30147">
      <w:pPr>
        <w:autoSpaceDE w:val="0"/>
        <w:autoSpaceDN w:val="0"/>
        <w:adjustRightInd w:val="0"/>
        <w:spacing w:after="0" w:line="360" w:lineRule="auto"/>
        <w:ind w:left="1440" w:hanging="720"/>
        <w:contextualSpacing/>
        <w:jc w:val="both"/>
        <w:rPr>
          <w:rFonts w:cstheme="minorHAnsi"/>
          <w:color w:val="000000" w:themeColor="text1"/>
        </w:rPr>
      </w:pPr>
      <w:r w:rsidRPr="00714E22">
        <w:rPr>
          <w:rFonts w:cstheme="minorHAnsi"/>
          <w:color w:val="000000" w:themeColor="text1"/>
        </w:rPr>
        <w:t>2</w:t>
      </w:r>
      <w:r w:rsidR="002A35EB" w:rsidRPr="00714E22">
        <w:rPr>
          <w:rFonts w:cstheme="minorHAnsi"/>
          <w:color w:val="000000" w:themeColor="text1"/>
        </w:rPr>
        <w:t>.3.3</w:t>
      </w:r>
      <w:r w:rsidR="002A35EB" w:rsidRPr="00714E22">
        <w:rPr>
          <w:rFonts w:cstheme="minorHAnsi"/>
          <w:color w:val="000000" w:themeColor="text1"/>
        </w:rPr>
        <w:tab/>
      </w:r>
      <w:r w:rsidR="0050016E" w:rsidRPr="00714E22">
        <w:rPr>
          <w:rFonts w:cstheme="minorHAnsi"/>
          <w:color w:val="000000" w:themeColor="text1"/>
        </w:rPr>
        <w:t>For example, a</w:t>
      </w:r>
      <w:r w:rsidR="002A35EB" w:rsidRPr="00714E22">
        <w:rPr>
          <w:rFonts w:cstheme="minorHAnsi"/>
          <w:color w:val="000000" w:themeColor="text1"/>
        </w:rPr>
        <w:t xml:space="preserve"> loan quantum that</w:t>
      </w:r>
      <w:r w:rsidR="00C24CBE" w:rsidRPr="00714E22">
        <w:rPr>
          <w:rFonts w:cstheme="minorHAnsi"/>
          <w:color w:val="000000" w:themeColor="text1"/>
        </w:rPr>
        <w:t xml:space="preserve"> is equivalent to</w:t>
      </w:r>
      <w:r w:rsidR="002A35EB" w:rsidRPr="00714E22">
        <w:rPr>
          <w:rFonts w:cstheme="minorHAnsi"/>
          <w:color w:val="000000" w:themeColor="text1"/>
        </w:rPr>
        <w:t xml:space="preserve"> or </w:t>
      </w:r>
      <w:r w:rsidR="00C24CBE" w:rsidRPr="00714E22">
        <w:rPr>
          <w:rFonts w:cstheme="minorHAnsi"/>
          <w:color w:val="000000" w:themeColor="text1"/>
        </w:rPr>
        <w:t>higher</w:t>
      </w:r>
      <w:r w:rsidR="002A35EB" w:rsidRPr="00714E22">
        <w:rPr>
          <w:rFonts w:cstheme="minorHAnsi"/>
          <w:color w:val="000000" w:themeColor="text1"/>
        </w:rPr>
        <w:t xml:space="preserve"> than the one-</w:t>
      </w:r>
      <w:r w:rsidRPr="00714E22">
        <w:rPr>
          <w:rFonts w:cstheme="minorHAnsi"/>
          <w:color w:val="000000" w:themeColor="text1"/>
        </w:rPr>
        <w:t>month salary of a borrower</w:t>
      </w:r>
      <w:r w:rsidR="002A35EB" w:rsidRPr="00714E22">
        <w:rPr>
          <w:rFonts w:cstheme="minorHAnsi"/>
          <w:color w:val="000000" w:themeColor="text1"/>
        </w:rPr>
        <w:t>,</w:t>
      </w:r>
      <w:r w:rsidRPr="00714E22">
        <w:rPr>
          <w:rFonts w:cstheme="minorHAnsi"/>
          <w:color w:val="000000" w:themeColor="text1"/>
        </w:rPr>
        <w:t xml:space="preserve"> with a loan tenure that is barely more than a month</w:t>
      </w:r>
      <w:r w:rsidR="0050016E" w:rsidRPr="00714E22">
        <w:rPr>
          <w:rFonts w:cstheme="minorHAnsi"/>
          <w:color w:val="000000" w:themeColor="text1"/>
        </w:rPr>
        <w:t>,</w:t>
      </w:r>
      <w:r w:rsidRPr="00714E22">
        <w:rPr>
          <w:rFonts w:cstheme="minorHAnsi"/>
          <w:color w:val="000000" w:themeColor="text1"/>
        </w:rPr>
        <w:t xml:space="preserve"> will probably cause further financial hardship to a borrower (assuming th</w:t>
      </w:r>
      <w:r w:rsidR="00C24CBE" w:rsidRPr="00714E22">
        <w:rPr>
          <w:rFonts w:cstheme="minorHAnsi"/>
          <w:color w:val="000000" w:themeColor="text1"/>
        </w:rPr>
        <w:t>e salary is paid out monthly). Such</w:t>
      </w:r>
      <w:r w:rsidRPr="00714E22">
        <w:rPr>
          <w:rFonts w:cstheme="minorHAnsi"/>
          <w:color w:val="000000" w:themeColor="text1"/>
        </w:rPr>
        <w:t xml:space="preserve"> </w:t>
      </w:r>
      <w:r w:rsidR="0050016E" w:rsidRPr="00714E22">
        <w:rPr>
          <w:rFonts w:cstheme="minorHAnsi"/>
          <w:color w:val="000000" w:themeColor="text1"/>
        </w:rPr>
        <w:t xml:space="preserve">a </w:t>
      </w:r>
      <w:r w:rsidRPr="00714E22">
        <w:rPr>
          <w:rFonts w:cstheme="minorHAnsi"/>
          <w:color w:val="000000" w:themeColor="text1"/>
        </w:rPr>
        <w:t>scenario, or a</w:t>
      </w:r>
      <w:r w:rsidR="00C24CBE" w:rsidRPr="00714E22">
        <w:rPr>
          <w:rFonts w:cstheme="minorHAnsi"/>
          <w:color w:val="000000" w:themeColor="text1"/>
        </w:rPr>
        <w:t>ny</w:t>
      </w:r>
      <w:r w:rsidRPr="00714E22">
        <w:rPr>
          <w:rFonts w:cstheme="minorHAnsi"/>
          <w:color w:val="000000" w:themeColor="text1"/>
        </w:rPr>
        <w:t xml:space="preserve"> similar </w:t>
      </w:r>
      <w:r w:rsidR="00C24CBE" w:rsidRPr="00714E22">
        <w:rPr>
          <w:rFonts w:cstheme="minorHAnsi"/>
          <w:color w:val="000000" w:themeColor="text1"/>
        </w:rPr>
        <w:t>scenarios,</w:t>
      </w:r>
      <w:r w:rsidRPr="00714E22">
        <w:rPr>
          <w:rFonts w:cstheme="minorHAnsi"/>
          <w:color w:val="000000" w:themeColor="text1"/>
        </w:rPr>
        <w:t xml:space="preserve"> should be avoided unless the borrower </w:t>
      </w:r>
      <w:r w:rsidR="00C24CBE" w:rsidRPr="00714E22">
        <w:rPr>
          <w:rFonts w:cstheme="minorHAnsi"/>
          <w:color w:val="000000" w:themeColor="text1"/>
        </w:rPr>
        <w:t xml:space="preserve">is able to provide substantial evidence </w:t>
      </w:r>
      <w:r w:rsidRPr="00714E22">
        <w:rPr>
          <w:rFonts w:cstheme="minorHAnsi"/>
          <w:color w:val="000000" w:themeColor="text1"/>
        </w:rPr>
        <w:t xml:space="preserve">to convince the moneylender that the </w:t>
      </w:r>
      <w:r w:rsidR="0050016E" w:rsidRPr="00714E22">
        <w:rPr>
          <w:rFonts w:cstheme="minorHAnsi"/>
          <w:color w:val="000000" w:themeColor="text1"/>
        </w:rPr>
        <w:t>borrower</w:t>
      </w:r>
      <w:r w:rsidRPr="00714E22">
        <w:rPr>
          <w:rFonts w:cstheme="minorHAnsi"/>
          <w:color w:val="000000" w:themeColor="text1"/>
        </w:rPr>
        <w:t xml:space="preserve"> will have legitimate</w:t>
      </w:r>
      <w:r w:rsidRPr="00714E22">
        <w:rPr>
          <w:rStyle w:val="FootnoteReference"/>
          <w:rFonts w:cstheme="minorHAnsi"/>
          <w:color w:val="000000" w:themeColor="text1"/>
        </w:rPr>
        <w:footnoteReference w:id="3"/>
      </w:r>
      <w:r w:rsidRPr="00714E22">
        <w:rPr>
          <w:rFonts w:cstheme="minorHAnsi"/>
          <w:color w:val="000000" w:themeColor="text1"/>
        </w:rPr>
        <w:t xml:space="preserve"> source of funds to repay the loan when due.</w:t>
      </w:r>
    </w:p>
    <w:p w14:paraId="46EBDA33" w14:textId="6E6B33C1" w:rsidR="00F41F80" w:rsidRDefault="00F41F80" w:rsidP="00A30147">
      <w:pPr>
        <w:autoSpaceDE w:val="0"/>
        <w:autoSpaceDN w:val="0"/>
        <w:adjustRightInd w:val="0"/>
        <w:spacing w:after="0" w:line="360" w:lineRule="auto"/>
        <w:ind w:left="1440" w:hanging="720"/>
        <w:contextualSpacing/>
        <w:jc w:val="both"/>
        <w:rPr>
          <w:rFonts w:cstheme="minorHAnsi"/>
          <w:color w:val="000000" w:themeColor="text1"/>
        </w:rPr>
      </w:pPr>
    </w:p>
    <w:p w14:paraId="751B6CEE" w14:textId="7BA31807"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2" w:name="_Toc13655478"/>
      <w:r w:rsidRPr="00A30147">
        <w:rPr>
          <w:rFonts w:asciiTheme="minorHAnsi" w:hAnsiTheme="minorHAnsi" w:cstheme="minorHAnsi"/>
          <w:b/>
          <w:color w:val="auto"/>
          <w:sz w:val="22"/>
          <w:szCs w:val="22"/>
        </w:rPr>
        <w:t>2.4</w:t>
      </w:r>
      <w:r w:rsidRPr="00A30147">
        <w:rPr>
          <w:rFonts w:asciiTheme="minorHAnsi" w:hAnsiTheme="minorHAnsi" w:cstheme="minorHAnsi"/>
          <w:b/>
          <w:color w:val="auto"/>
          <w:sz w:val="22"/>
          <w:szCs w:val="22"/>
        </w:rPr>
        <w:tab/>
        <w:t>COMMUNICATING TERMS OF LOAN TO LOAN APPLICANTS AND BORROWERS</w:t>
      </w:r>
      <w:bookmarkEnd w:id="12"/>
    </w:p>
    <w:p w14:paraId="35B4086D" w14:textId="77777777" w:rsidR="00EA0A69" w:rsidRPr="00714E22" w:rsidRDefault="00EA0A69" w:rsidP="00A30147">
      <w:pPr>
        <w:autoSpaceDE w:val="0"/>
        <w:autoSpaceDN w:val="0"/>
        <w:adjustRightInd w:val="0"/>
        <w:spacing w:after="0" w:line="360" w:lineRule="auto"/>
        <w:ind w:left="1440" w:hanging="720"/>
        <w:jc w:val="both"/>
        <w:rPr>
          <w:rFonts w:cstheme="minorHAnsi"/>
          <w:color w:val="000000" w:themeColor="text1"/>
        </w:rPr>
      </w:pPr>
    </w:p>
    <w:p w14:paraId="382EEEAF" w14:textId="35C77DC9" w:rsidR="004D1443" w:rsidRPr="00714E22" w:rsidRDefault="004D1443" w:rsidP="00A30147">
      <w:pPr>
        <w:autoSpaceDE w:val="0"/>
        <w:autoSpaceDN w:val="0"/>
        <w:adjustRightInd w:val="0"/>
        <w:spacing w:after="0" w:line="360" w:lineRule="auto"/>
        <w:ind w:left="1440" w:hanging="720"/>
        <w:jc w:val="both"/>
        <w:rPr>
          <w:rFonts w:cstheme="minorHAnsi"/>
          <w:color w:val="000000" w:themeColor="text1"/>
        </w:rPr>
      </w:pPr>
      <w:r w:rsidRPr="00714E22">
        <w:rPr>
          <w:rFonts w:cstheme="minorHAnsi"/>
          <w:color w:val="000000" w:themeColor="text1"/>
        </w:rPr>
        <w:t>2.4.1</w:t>
      </w:r>
      <w:r w:rsidRPr="00714E22">
        <w:rPr>
          <w:rFonts w:cstheme="minorHAnsi"/>
          <w:color w:val="000000" w:themeColor="text1"/>
        </w:rPr>
        <w:tab/>
        <w:t xml:space="preserve">A moneylender should make all efforts possible to exercise transparency and clearly communicate the terms and conditions </w:t>
      </w:r>
      <w:r w:rsidR="00E86CC9" w:rsidRPr="00714E22">
        <w:rPr>
          <w:rFonts w:cstheme="minorHAnsi"/>
          <w:color w:val="000000" w:themeColor="text1"/>
        </w:rPr>
        <w:t>of the loan to the</w:t>
      </w:r>
      <w:r w:rsidRPr="00714E22">
        <w:rPr>
          <w:rFonts w:cstheme="minorHAnsi"/>
          <w:color w:val="000000" w:themeColor="text1"/>
        </w:rPr>
        <w:t xml:space="preserve"> applicant or borrower. Transparency and clear communication is important because:</w:t>
      </w:r>
    </w:p>
    <w:p w14:paraId="7B8779FA" w14:textId="2F8C5AB1"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borrower can then adhere to the terms and conditions, including repayment terms, closely</w:t>
      </w:r>
      <w:r w:rsidR="00D64545" w:rsidRPr="00714E22">
        <w:rPr>
          <w:rFonts w:cstheme="minorHAnsi"/>
          <w:color w:val="000000" w:themeColor="text1"/>
          <w:sz w:val="22"/>
          <w:lang w:val="en-SG"/>
        </w:rPr>
        <w:t>.</w:t>
      </w:r>
    </w:p>
    <w:p w14:paraId="175F53D3" w14:textId="0B52D1BA"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borrower</w:t>
      </w:r>
      <w:r w:rsidR="0057368B" w:rsidRPr="00714E22">
        <w:rPr>
          <w:rFonts w:cstheme="minorHAnsi"/>
          <w:color w:val="000000" w:themeColor="text1"/>
          <w:sz w:val="22"/>
          <w:lang w:val="en-SG"/>
        </w:rPr>
        <w:t xml:space="preserve"> will</w:t>
      </w:r>
      <w:r w:rsidR="00E86CC9" w:rsidRPr="00714E22">
        <w:rPr>
          <w:rFonts w:cstheme="minorHAnsi"/>
          <w:color w:val="000000" w:themeColor="text1"/>
          <w:sz w:val="22"/>
          <w:lang w:val="en-SG"/>
        </w:rPr>
        <w:t xml:space="preserve"> less likely </w:t>
      </w:r>
      <w:r w:rsidR="0057368B" w:rsidRPr="00714E22">
        <w:rPr>
          <w:rFonts w:cstheme="minorHAnsi"/>
          <w:color w:val="000000" w:themeColor="text1"/>
          <w:sz w:val="22"/>
          <w:lang w:val="en-SG"/>
        </w:rPr>
        <w:t>to misinterpret</w:t>
      </w:r>
      <w:r w:rsidRPr="00714E22">
        <w:rPr>
          <w:rFonts w:cstheme="minorHAnsi"/>
          <w:color w:val="000000" w:themeColor="text1"/>
          <w:sz w:val="22"/>
          <w:lang w:val="en-SG"/>
        </w:rPr>
        <w:t xml:space="preserve"> the terms and conditions of the loan and engage the moneylender in unnecessary disputes</w:t>
      </w:r>
      <w:r w:rsidR="00D64545" w:rsidRPr="00714E22">
        <w:rPr>
          <w:rFonts w:cstheme="minorHAnsi"/>
          <w:color w:val="000000" w:themeColor="text1"/>
          <w:sz w:val="22"/>
          <w:lang w:val="en-SG"/>
        </w:rPr>
        <w:t>.</w:t>
      </w:r>
    </w:p>
    <w:p w14:paraId="3F1F7DA0" w14:textId="53E4EB4B"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moneylender will be less likely to be inconvenienced by enquiries made by the Registry as a follow-up</w:t>
      </w:r>
      <w:r w:rsidR="00E86CC9" w:rsidRPr="00714E22">
        <w:rPr>
          <w:rFonts w:cstheme="minorHAnsi"/>
          <w:color w:val="000000" w:themeColor="text1"/>
          <w:sz w:val="22"/>
          <w:lang w:val="en-SG"/>
        </w:rPr>
        <w:t>,</w:t>
      </w:r>
      <w:r w:rsidRPr="00714E22">
        <w:rPr>
          <w:rFonts w:cstheme="minorHAnsi"/>
          <w:color w:val="000000" w:themeColor="text1"/>
          <w:sz w:val="22"/>
          <w:lang w:val="en-SG"/>
        </w:rPr>
        <w:t xml:space="preserve"> resulting from a complaint from a borrower caused by </w:t>
      </w:r>
      <w:r w:rsidR="00E86CC9" w:rsidRPr="00714E22">
        <w:rPr>
          <w:rFonts w:cstheme="minorHAnsi"/>
          <w:color w:val="000000" w:themeColor="text1"/>
          <w:sz w:val="22"/>
          <w:lang w:val="en-SG"/>
        </w:rPr>
        <w:t xml:space="preserve">the </w:t>
      </w:r>
      <w:r w:rsidRPr="00714E22">
        <w:rPr>
          <w:rFonts w:cstheme="minorHAnsi"/>
          <w:color w:val="000000" w:themeColor="text1"/>
          <w:sz w:val="22"/>
          <w:lang w:val="en-SG"/>
        </w:rPr>
        <w:t xml:space="preserve">miscommunication </w:t>
      </w:r>
      <w:r w:rsidR="00E86CC9" w:rsidRPr="00714E22">
        <w:rPr>
          <w:rFonts w:cstheme="minorHAnsi"/>
          <w:color w:val="000000" w:themeColor="text1"/>
          <w:sz w:val="22"/>
          <w:lang w:val="en-SG"/>
        </w:rPr>
        <w:t>at</w:t>
      </w:r>
      <w:r w:rsidRPr="00714E22">
        <w:rPr>
          <w:rFonts w:cstheme="minorHAnsi"/>
          <w:color w:val="000000" w:themeColor="text1"/>
          <w:sz w:val="22"/>
          <w:lang w:val="en-SG"/>
        </w:rPr>
        <w:t xml:space="preserve"> the </w:t>
      </w:r>
      <w:r w:rsidR="00991C40" w:rsidRPr="00714E22">
        <w:rPr>
          <w:rFonts w:cstheme="minorHAnsi"/>
          <w:color w:val="000000" w:themeColor="text1"/>
          <w:sz w:val="22"/>
          <w:lang w:val="en-SG"/>
        </w:rPr>
        <w:t>time the loan was taken.</w:t>
      </w:r>
    </w:p>
    <w:p w14:paraId="362330E7" w14:textId="248C76F1"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lastRenderedPageBreak/>
        <w:t>Such fair and professional treatment to a borrower will likely create opportunities for future business relationships (including referrals)</w:t>
      </w:r>
      <w:r w:rsidR="0025258B" w:rsidRPr="00714E22">
        <w:rPr>
          <w:rFonts w:cstheme="minorHAnsi"/>
          <w:color w:val="000000" w:themeColor="text1"/>
          <w:sz w:val="22"/>
          <w:lang w:val="en-SG"/>
        </w:rPr>
        <w:t>.</w:t>
      </w:r>
    </w:p>
    <w:p w14:paraId="7F17D638" w14:textId="77777777" w:rsidR="004D1443" w:rsidRPr="00714E22" w:rsidRDefault="004D1443" w:rsidP="00A30147">
      <w:pPr>
        <w:autoSpaceDE w:val="0"/>
        <w:autoSpaceDN w:val="0"/>
        <w:adjustRightInd w:val="0"/>
        <w:spacing w:after="0" w:line="360" w:lineRule="auto"/>
        <w:ind w:left="720" w:hanging="720"/>
        <w:jc w:val="both"/>
        <w:rPr>
          <w:rFonts w:cstheme="minorHAnsi"/>
          <w:b/>
          <w:color w:val="000000" w:themeColor="text1"/>
        </w:rPr>
      </w:pPr>
    </w:p>
    <w:p w14:paraId="50822D69" w14:textId="77777777" w:rsidR="004D1443" w:rsidRPr="00714E22" w:rsidRDefault="004D1443" w:rsidP="00A30147">
      <w:pPr>
        <w:autoSpaceDE w:val="0"/>
        <w:autoSpaceDN w:val="0"/>
        <w:adjustRightInd w:val="0"/>
        <w:spacing w:after="0" w:line="360" w:lineRule="auto"/>
        <w:ind w:left="720"/>
        <w:jc w:val="both"/>
        <w:rPr>
          <w:rFonts w:cstheme="minorHAnsi"/>
          <w:color w:val="000000" w:themeColor="text1"/>
        </w:rPr>
      </w:pPr>
      <w:r w:rsidRPr="00714E22">
        <w:rPr>
          <w:rFonts w:cstheme="minorHAnsi"/>
          <w:color w:val="000000" w:themeColor="text1"/>
        </w:rPr>
        <w:t>2.4.2</w:t>
      </w:r>
      <w:r w:rsidRPr="00714E22">
        <w:rPr>
          <w:rFonts w:cstheme="minorHAnsi"/>
          <w:color w:val="000000" w:themeColor="text1"/>
        </w:rPr>
        <w:tab/>
        <w:t xml:space="preserve">Some key features of transparency and clear communication include: </w:t>
      </w:r>
    </w:p>
    <w:p w14:paraId="2D14F3C8" w14:textId="14A1F40D"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Using a language, or a mix of languages, that the borrower best understands</w:t>
      </w:r>
      <w:r w:rsidR="000D0053" w:rsidRPr="00714E22">
        <w:rPr>
          <w:rFonts w:eastAsiaTheme="minorEastAsia" w:cstheme="minorHAnsi"/>
          <w:color w:val="000000" w:themeColor="text1"/>
          <w:sz w:val="22"/>
          <w:lang w:val="en-SG" w:eastAsia="zh-CN"/>
        </w:rPr>
        <w:t>.</w:t>
      </w:r>
      <w:r w:rsidRPr="00714E22">
        <w:rPr>
          <w:rFonts w:eastAsiaTheme="minorEastAsia" w:cstheme="minorHAnsi"/>
          <w:color w:val="000000" w:themeColor="text1"/>
          <w:sz w:val="22"/>
          <w:lang w:val="en-SG" w:eastAsia="zh-CN"/>
        </w:rPr>
        <w:t xml:space="preserve"> </w:t>
      </w:r>
    </w:p>
    <w:p w14:paraId="17D902F2" w14:textId="6A131809"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Avoiding the use of legal and technical terms</w:t>
      </w:r>
      <w:r w:rsidR="003F2517" w:rsidRPr="00714E22">
        <w:rPr>
          <w:rFonts w:eastAsiaTheme="minorEastAsia" w:cstheme="minorHAnsi"/>
          <w:color w:val="000000" w:themeColor="text1"/>
          <w:sz w:val="22"/>
          <w:lang w:val="en-SG" w:eastAsia="zh-CN"/>
        </w:rPr>
        <w:t>;</w:t>
      </w:r>
      <w:r w:rsidRPr="00714E22">
        <w:rPr>
          <w:rFonts w:eastAsiaTheme="minorEastAsia" w:cstheme="minorHAnsi"/>
          <w:color w:val="000000" w:themeColor="text1"/>
          <w:sz w:val="22"/>
          <w:lang w:val="en-SG" w:eastAsia="zh-CN"/>
        </w:rPr>
        <w:t xml:space="preserve"> using layman terms as far as possible</w:t>
      </w:r>
      <w:r w:rsidR="00E86CC9" w:rsidRPr="00714E22">
        <w:rPr>
          <w:rFonts w:eastAsiaTheme="minorEastAsia" w:cstheme="minorHAnsi"/>
          <w:color w:val="000000" w:themeColor="text1"/>
          <w:sz w:val="22"/>
          <w:lang w:val="en-SG" w:eastAsia="zh-CN"/>
        </w:rPr>
        <w:t>.</w:t>
      </w:r>
    </w:p>
    <w:p w14:paraId="7B52B5BB" w14:textId="14112074"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Addressing the dates of repayments unambiguously instead of </w:t>
      </w:r>
      <w:r w:rsidR="007A260A" w:rsidRPr="00714E22">
        <w:rPr>
          <w:rFonts w:eastAsiaTheme="minorEastAsia" w:cstheme="minorHAnsi"/>
          <w:color w:val="000000" w:themeColor="text1"/>
          <w:sz w:val="22"/>
          <w:lang w:val="en-SG" w:eastAsia="zh-CN"/>
        </w:rPr>
        <w:t>indicating only</w:t>
      </w:r>
      <w:r w:rsidRPr="00714E22">
        <w:rPr>
          <w:rFonts w:eastAsiaTheme="minorEastAsia" w:cstheme="minorHAnsi"/>
          <w:color w:val="000000" w:themeColor="text1"/>
          <w:sz w:val="22"/>
          <w:lang w:val="en-SG" w:eastAsia="zh-CN"/>
        </w:rPr>
        <w:t xml:space="preserve"> generic terms like “month”, “week”, or their grammatical variants, as reference to “a month” or “a week” can be interpreted differently by individuals</w:t>
      </w:r>
      <w:r w:rsidR="000D0053" w:rsidRPr="00714E22">
        <w:rPr>
          <w:rFonts w:eastAsiaTheme="minorEastAsia" w:cstheme="minorHAnsi"/>
          <w:color w:val="000000" w:themeColor="text1"/>
          <w:sz w:val="22"/>
          <w:lang w:val="en-SG" w:eastAsia="zh-CN"/>
        </w:rPr>
        <w:t>.</w:t>
      </w:r>
    </w:p>
    <w:p w14:paraId="2F12D380" w14:textId="1C360244" w:rsidR="004D1443" w:rsidRPr="00714E22" w:rsidRDefault="00901429"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Providing</w:t>
      </w:r>
      <w:r w:rsidR="004D1443" w:rsidRPr="00714E22">
        <w:rPr>
          <w:rFonts w:eastAsiaTheme="minorEastAsia" w:cstheme="minorHAnsi"/>
          <w:color w:val="000000" w:themeColor="text1"/>
          <w:sz w:val="22"/>
          <w:lang w:val="en-SG" w:eastAsia="zh-CN"/>
        </w:rPr>
        <w:t xml:space="preserve"> various scenarios to explain the consequences of repayment defaults</w:t>
      </w:r>
      <w:r w:rsidR="000D0053" w:rsidRPr="00714E22">
        <w:rPr>
          <w:rFonts w:eastAsiaTheme="minorEastAsia" w:cstheme="minorHAnsi"/>
          <w:color w:val="000000" w:themeColor="text1"/>
          <w:sz w:val="22"/>
          <w:lang w:val="en-SG" w:eastAsia="zh-CN"/>
        </w:rPr>
        <w:t>.</w:t>
      </w:r>
    </w:p>
    <w:p w14:paraId="0048A60D" w14:textId="1D78BA1B"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Specifying what each cost component (i.e. administrative fees, interest rate, late interest rate, late fee) and repayment component (i.e. instalment size and the principal-interest composition for each instalment, and the instalment interval) is, and in dollar terms</w:t>
      </w:r>
      <w:r w:rsidR="000D0053" w:rsidRPr="00714E22">
        <w:rPr>
          <w:rFonts w:eastAsiaTheme="minorEastAsia" w:cstheme="minorHAnsi"/>
          <w:color w:val="000000" w:themeColor="text1"/>
          <w:sz w:val="22"/>
          <w:lang w:val="en-SG" w:eastAsia="zh-CN"/>
        </w:rPr>
        <w:t>.</w:t>
      </w:r>
    </w:p>
    <w:p w14:paraId="7E16FE4F" w14:textId="0AB19CE1" w:rsidR="004D1443" w:rsidRPr="00714E22" w:rsidRDefault="00B25E41"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If</w:t>
      </w:r>
      <w:r w:rsidR="004D1443" w:rsidRPr="00714E22">
        <w:rPr>
          <w:rFonts w:eastAsiaTheme="minorEastAsia" w:cstheme="minorHAnsi"/>
          <w:color w:val="000000" w:themeColor="text1"/>
          <w:sz w:val="22"/>
          <w:lang w:val="en-SG" w:eastAsia="zh-CN"/>
        </w:rPr>
        <w:t xml:space="preserve"> additional aid </w:t>
      </w:r>
      <w:r w:rsidRPr="00714E22">
        <w:rPr>
          <w:rFonts w:eastAsiaTheme="minorEastAsia" w:cstheme="minorHAnsi"/>
          <w:color w:val="000000" w:themeColor="text1"/>
          <w:sz w:val="22"/>
          <w:lang w:val="en-SG" w:eastAsia="zh-CN"/>
        </w:rPr>
        <w:t>is</w:t>
      </w:r>
      <w:r w:rsidR="004D1443" w:rsidRPr="00714E22">
        <w:rPr>
          <w:rFonts w:eastAsiaTheme="minorEastAsia" w:cstheme="minorHAnsi"/>
          <w:color w:val="000000" w:themeColor="text1"/>
          <w:sz w:val="22"/>
          <w:lang w:val="en-SG" w:eastAsia="zh-CN"/>
        </w:rPr>
        <w:t xml:space="preserve"> provided to the borrower to assist him in making repayments on time, such as a repayment card, the entries on such an aid should be consistent with the contractual terms and conditions</w:t>
      </w:r>
      <w:r w:rsidRPr="00714E22">
        <w:rPr>
          <w:rFonts w:eastAsiaTheme="minorEastAsia" w:cstheme="minorHAnsi"/>
          <w:color w:val="000000" w:themeColor="text1"/>
          <w:sz w:val="22"/>
          <w:lang w:val="en-SG" w:eastAsia="zh-CN"/>
        </w:rPr>
        <w:t>.</w:t>
      </w:r>
    </w:p>
    <w:p w14:paraId="532728BE" w14:textId="77777777" w:rsidR="004D1443" w:rsidRPr="00714E22" w:rsidRDefault="004D1443" w:rsidP="00A30147">
      <w:pPr>
        <w:autoSpaceDE w:val="0"/>
        <w:autoSpaceDN w:val="0"/>
        <w:adjustRightInd w:val="0"/>
        <w:spacing w:after="0" w:line="360" w:lineRule="auto"/>
        <w:jc w:val="both"/>
        <w:rPr>
          <w:rFonts w:cstheme="minorHAnsi"/>
          <w:color w:val="000000" w:themeColor="text1"/>
        </w:rPr>
      </w:pPr>
    </w:p>
    <w:p w14:paraId="2052D59F" w14:textId="2719A1BE" w:rsidR="004D1443" w:rsidRPr="00714E22" w:rsidRDefault="004D1443" w:rsidP="00A30147">
      <w:pPr>
        <w:autoSpaceDE w:val="0"/>
        <w:autoSpaceDN w:val="0"/>
        <w:adjustRightInd w:val="0"/>
        <w:spacing w:after="0" w:line="360" w:lineRule="auto"/>
        <w:ind w:left="1440" w:hanging="720"/>
        <w:jc w:val="both"/>
        <w:rPr>
          <w:rFonts w:cstheme="minorHAnsi"/>
          <w:color w:val="000000" w:themeColor="text1"/>
        </w:rPr>
      </w:pPr>
      <w:r w:rsidRPr="00714E22">
        <w:rPr>
          <w:rFonts w:cstheme="minorHAnsi"/>
          <w:color w:val="000000" w:themeColor="text1"/>
        </w:rPr>
        <w:t>2.4.3</w:t>
      </w:r>
      <w:r w:rsidRPr="00714E22">
        <w:rPr>
          <w:rFonts w:cstheme="minorHAnsi"/>
          <w:color w:val="000000" w:themeColor="text1"/>
        </w:rPr>
        <w:tab/>
        <w:t xml:space="preserve">At no </w:t>
      </w:r>
      <w:r w:rsidR="008A446E" w:rsidRPr="00714E22">
        <w:rPr>
          <w:rFonts w:cstheme="minorHAnsi"/>
          <w:color w:val="000000" w:themeColor="text1"/>
        </w:rPr>
        <w:t xml:space="preserve">point in </w:t>
      </w:r>
      <w:r w:rsidRPr="00714E22">
        <w:rPr>
          <w:rFonts w:cstheme="minorHAnsi"/>
          <w:color w:val="000000" w:themeColor="text1"/>
        </w:rPr>
        <w:t>time should a moneylender convey to a borrower</w:t>
      </w:r>
      <w:r w:rsidR="008A446E" w:rsidRPr="00714E22">
        <w:rPr>
          <w:rFonts w:cstheme="minorHAnsi"/>
          <w:color w:val="000000" w:themeColor="text1"/>
        </w:rPr>
        <w:t>,</w:t>
      </w:r>
      <w:r w:rsidRPr="00714E22">
        <w:rPr>
          <w:rFonts w:cstheme="minorHAnsi"/>
          <w:color w:val="000000" w:themeColor="text1"/>
        </w:rPr>
        <w:t xml:space="preserve"> any instruction or advice that could lead to the borrower accepting disadvantageous loan arrangements</w:t>
      </w:r>
      <w:r w:rsidRPr="00714E22">
        <w:rPr>
          <w:rStyle w:val="FootnoteReference"/>
          <w:rFonts w:cstheme="minorHAnsi"/>
          <w:color w:val="000000" w:themeColor="text1"/>
        </w:rPr>
        <w:footnoteReference w:id="4"/>
      </w:r>
      <w:r w:rsidRPr="00714E22">
        <w:rPr>
          <w:rFonts w:cstheme="minorHAnsi"/>
          <w:color w:val="000000" w:themeColor="text1"/>
        </w:rPr>
        <w:t xml:space="preserve"> or making any repayment late unwittingly, thereby resulting in the moneylender imposing late charges or additional charges without the borrower’s full knowledge. Contrary practices are likely </w:t>
      </w:r>
      <w:r w:rsidR="007A260A" w:rsidRPr="00714E22">
        <w:rPr>
          <w:rFonts w:cstheme="minorHAnsi"/>
          <w:color w:val="000000" w:themeColor="text1"/>
        </w:rPr>
        <w:t>to cause</w:t>
      </w:r>
      <w:r w:rsidRPr="00714E22">
        <w:rPr>
          <w:rFonts w:cstheme="minorHAnsi"/>
          <w:color w:val="000000" w:themeColor="text1"/>
        </w:rPr>
        <w:t xml:space="preserve"> </w:t>
      </w:r>
      <w:r w:rsidR="003C0CFC" w:rsidRPr="00714E22">
        <w:rPr>
          <w:rFonts w:cstheme="minorHAnsi"/>
          <w:color w:val="000000" w:themeColor="text1"/>
        </w:rPr>
        <w:t xml:space="preserve">a borrower </w:t>
      </w:r>
      <w:r w:rsidR="007A260A" w:rsidRPr="00714E22">
        <w:rPr>
          <w:rFonts w:cstheme="minorHAnsi"/>
          <w:color w:val="000000" w:themeColor="text1"/>
        </w:rPr>
        <w:t>to feel</w:t>
      </w:r>
      <w:r w:rsidR="003C0CFC" w:rsidRPr="00714E22">
        <w:rPr>
          <w:rFonts w:cstheme="minorHAnsi"/>
          <w:color w:val="000000" w:themeColor="text1"/>
        </w:rPr>
        <w:t xml:space="preserve"> that he had</w:t>
      </w:r>
      <w:r w:rsidRPr="00714E22">
        <w:rPr>
          <w:rFonts w:cstheme="minorHAnsi"/>
          <w:color w:val="000000" w:themeColor="text1"/>
        </w:rPr>
        <w:t xml:space="preserve"> been misled by the moneylender, which may in turn </w:t>
      </w:r>
      <w:r w:rsidR="003C0CFC" w:rsidRPr="00714E22">
        <w:rPr>
          <w:rFonts w:cstheme="minorHAnsi"/>
          <w:color w:val="000000" w:themeColor="text1"/>
        </w:rPr>
        <w:t>result in</w:t>
      </w:r>
      <w:r w:rsidRPr="00714E22">
        <w:rPr>
          <w:rFonts w:cstheme="minorHAnsi"/>
          <w:color w:val="000000" w:themeColor="text1"/>
        </w:rPr>
        <w:t xml:space="preserve"> a complaint to the Registry</w:t>
      </w:r>
      <w:r w:rsidR="003F2517" w:rsidRPr="00714E22">
        <w:rPr>
          <w:rFonts w:cstheme="minorHAnsi"/>
          <w:color w:val="000000" w:themeColor="text1"/>
        </w:rPr>
        <w:t xml:space="preserve"> or the Police</w:t>
      </w:r>
      <w:r w:rsidRPr="00714E22">
        <w:rPr>
          <w:rFonts w:cstheme="minorHAnsi"/>
          <w:color w:val="000000" w:themeColor="text1"/>
        </w:rPr>
        <w:t xml:space="preserve">. </w:t>
      </w:r>
    </w:p>
    <w:p w14:paraId="0C2D044C" w14:textId="4742CC47" w:rsidR="0062438C" w:rsidRPr="00A30147" w:rsidRDefault="0062438C"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360A9427" w14:textId="09DA987F" w:rsidR="0062438C" w:rsidRPr="00A30147" w:rsidRDefault="00714E22"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BF2E86">
        <w:rPr>
          <w:rFonts w:cstheme="minorHAnsi"/>
          <w:noProof/>
          <w:color w:val="000000" w:themeColor="text1"/>
        </w:rPr>
        <w:lastRenderedPageBreak/>
        <mc:AlternateContent>
          <mc:Choice Requires="wpg">
            <w:drawing>
              <wp:inline distT="0" distB="0" distL="0" distR="0" wp14:anchorId="2218E3CE" wp14:editId="2FE81AFF">
                <wp:extent cx="5223510" cy="2571750"/>
                <wp:effectExtent l="57150" t="38100" r="53340" b="19050"/>
                <wp:docPr id="20" name="Group 20"/>
                <wp:cNvGraphicFramePr/>
                <a:graphic xmlns:a="http://schemas.openxmlformats.org/drawingml/2006/main">
                  <a:graphicData uri="http://schemas.microsoft.com/office/word/2010/wordprocessingGroup">
                    <wpg:wgp>
                      <wpg:cNvGrpSpPr/>
                      <wpg:grpSpPr>
                        <a:xfrm>
                          <a:off x="0" y="0"/>
                          <a:ext cx="5223510" cy="2571750"/>
                          <a:chOff x="0" y="202665"/>
                          <a:chExt cx="4972685" cy="3218889"/>
                        </a:xfrm>
                      </wpg:grpSpPr>
                      <wps:wsp>
                        <wps:cNvPr id="21" name="Round Diagonal Corner Rectangle 21"/>
                        <wps:cNvSpPr/>
                        <wps:spPr>
                          <a:xfrm>
                            <a:off x="0" y="202665"/>
                            <a:ext cx="4972685" cy="3141312"/>
                          </a:xfrm>
                          <a:prstGeom prst="round2DiagRect">
                            <a:avLst/>
                          </a:prstGeom>
                          <a:solidFill>
                            <a:schemeClr val="accent1">
                              <a:lumMod val="40000"/>
                              <a:lumOff val="60000"/>
                            </a:schemeClr>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457140" y="277962"/>
                            <a:ext cx="4412174" cy="3143592"/>
                          </a:xfrm>
                          <a:prstGeom prst="rect">
                            <a:avLst/>
                          </a:prstGeom>
                          <a:noFill/>
                          <a:ln w="9525">
                            <a:noFill/>
                            <a:miter lim="800000"/>
                            <a:headEnd/>
                            <a:tailEnd/>
                          </a:ln>
                        </wps:spPr>
                        <wps:txbx>
                          <w:txbxContent>
                            <w:p w14:paraId="48A39A0A" w14:textId="77777777" w:rsidR="00B05732" w:rsidRPr="00BF2E86" w:rsidRDefault="00B05732" w:rsidP="00714E22">
                              <w:pPr>
                                <w:spacing w:after="84" w:line="240" w:lineRule="auto"/>
                                <w:jc w:val="center"/>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noProof/>
                                  <w:sz w:val="24"/>
                                  <w:szCs w:val="24"/>
                                </w:rPr>
                                <w:drawing>
                                  <wp:inline distT="0" distB="0" distL="0" distR="0" wp14:anchorId="53D633D0" wp14:editId="5B8EA19B">
                                    <wp:extent cx="446227" cy="599350"/>
                                    <wp:effectExtent l="0" t="0" r="0" b="0"/>
                                    <wp:docPr id="31" name="Picture 31"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227" cy="599350"/>
                                            </a:xfrm>
                                            <a:prstGeom prst="rect">
                                              <a:avLst/>
                                            </a:prstGeom>
                                            <a:ln>
                                              <a:noFill/>
                                            </a:ln>
                                            <a:effectLst>
                                              <a:softEdge rad="112500"/>
                                            </a:effectLst>
                                          </pic:spPr>
                                        </pic:pic>
                                      </a:graphicData>
                                    </a:graphic>
                                  </wp:inline>
                                </w:drawing>
                              </w:r>
                              <w:r w:rsidRPr="00BF2E86">
                                <w:rPr>
                                  <w:rFonts w:cstheme="minorHAnsi"/>
                                  <w:b/>
                                  <w:szCs w:val="24"/>
                                </w:rPr>
                                <w:t>What are the key features of a loan contract?</w:t>
                              </w: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47594C4C" w14:textId="77777777" w:rsidR="00B05732" w:rsidRPr="00BF2E86" w:rsidRDefault="00B05732" w:rsidP="00714E22">
                              <w:pPr>
                                <w:spacing w:after="84" w:line="240" w:lineRule="auto"/>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Common examples of key features are: </w:t>
                              </w:r>
                            </w:p>
                            <w:p w14:paraId="47D0D135"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Loan term (tenure)</w:t>
                              </w:r>
                            </w:p>
                            <w:p w14:paraId="30F6B0AD"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Total loan amount</w:t>
                              </w:r>
                            </w:p>
                            <w:p w14:paraId="02E4AF33"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Administrative fee</w:t>
                              </w:r>
                            </w:p>
                            <w:p w14:paraId="1A21DC8B"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Late interest rate </w:t>
                              </w:r>
                            </w:p>
                            <w:p w14:paraId="20169000"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Late payment fee</w:t>
                              </w:r>
                            </w:p>
                            <w:p w14:paraId="1C9F0FC4" w14:textId="77777777" w:rsidR="00B05732" w:rsidRPr="00BF2E86" w:rsidRDefault="00B05732" w:rsidP="00714E22">
                              <w:pPr>
                                <w:pStyle w:val="Subtitle"/>
                                <w:numPr>
                                  <w:ilvl w:val="0"/>
                                  <w:numId w:val="20"/>
                                </w:numPr>
                                <w:spacing w:after="95" w:line="240" w:lineRule="auto"/>
                                <w:ind w:left="190" w:hanging="190"/>
                                <w:jc w:val="both"/>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Payment due date (to avoid late fee and late interest incurred)</w:t>
                              </w:r>
                              <w:r w:rsidRPr="00BF2E86">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1D2C9BC9" w14:textId="77777777" w:rsidR="00B05732" w:rsidRPr="00BF2E86" w:rsidRDefault="00B05732" w:rsidP="00714E22">
                              <w:pPr>
                                <w:spacing w:after="84" w:line="480" w:lineRule="auto"/>
                                <w:jc w:val="both"/>
                                <w:rPr>
                                  <w:rStyle w:val="SubtitleChar"/>
                                  <w:rFonts w:cstheme="minorHAnsi"/>
                                  <w:b/>
                                  <w:sz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53612FBB" w14:textId="77777777" w:rsidR="00B05732" w:rsidRPr="00BF2E86" w:rsidRDefault="00B05732" w:rsidP="00714E22">
                              <w:pPr>
                                <w:spacing w:after="84"/>
                                <w:rPr>
                                  <w:rFonts w:cstheme="minorHAnsi"/>
                                </w:rPr>
                              </w:pPr>
                            </w:p>
                          </w:txbxContent>
                        </wps:txbx>
                        <wps:bodyPr rot="0" vert="horz" wrap="square" lIns="91440" tIns="45720" rIns="91440" bIns="45720" anchor="t" anchorCtr="0">
                          <a:noAutofit/>
                        </wps:bodyPr>
                      </wps:wsp>
                    </wpg:wgp>
                  </a:graphicData>
                </a:graphic>
              </wp:inline>
            </w:drawing>
          </mc:Choice>
          <mc:Fallback>
            <w:pict>
              <v:group w14:anchorId="2218E3CE" id="Group 20" o:spid="_x0000_s1036" style="width:411.3pt;height:202.5pt;mso-position-horizontal-relative:char;mso-position-vertical-relative:line" coordorigin=",2026" coordsize="49726,3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">
                <v:shape id="Round Diagonal Corner Rectangle 21" o:spid="_x0000_s1037" style="position:absolute;top:2026;width:49726;height:31413;visibility:visible;mso-wrap-style:square;v-text-anchor:middle" coordsize="4972685,314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" path="m523562,l4972685,r,l4972685,2617750v,289155,-234407,523562,-523562,523562l,3141312r,l,523562c,234407,234407,,523562,xe" fillcolor="#bdd6ee [1300]" stroked="f">
                  <v:shadow on="t" color="black" opacity="41287f" offset="0,1.5pt"/>
                  <v:path arrowok="t" o:connecttype="custom" o:connectlocs="523562,0;4972685,0;4972685,0;4972685,2617750;4449123,3141312;0,3141312;0,3141312;0,523562;523562,0" o:connectangles="0,0,0,0,0,0,0,0,0"/>
                </v:shape>
                <v:shape id="Text Box 2" o:spid="_x0000_s1038" type="#_x0000_t202" style="position:absolute;left:4571;top:2779;width:44122;height:31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8A39A0A" w14:textId="77777777" w:rsidR="00B05732" w:rsidRPr="00BF2E86" w:rsidRDefault="00B05732" w:rsidP="00714E22">
                        <w:pPr>
                          <w:spacing w:after="84" w:line="240" w:lineRule="auto"/>
                          <w:jc w:val="center"/>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noProof/>
                            <w:sz w:val="24"/>
                            <w:szCs w:val="24"/>
                          </w:rPr>
                          <w:drawing>
                            <wp:inline distT="0" distB="0" distL="0" distR="0" wp14:anchorId="53D633D0" wp14:editId="5B8EA19B">
                              <wp:extent cx="446227" cy="599350"/>
                              <wp:effectExtent l="0" t="0" r="0" b="0"/>
                              <wp:docPr id="31" name="Picture 31"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227" cy="599350"/>
                                      </a:xfrm>
                                      <a:prstGeom prst="rect">
                                        <a:avLst/>
                                      </a:prstGeom>
                                      <a:ln>
                                        <a:noFill/>
                                      </a:ln>
                                      <a:effectLst>
                                        <a:softEdge rad="112500"/>
                                      </a:effectLst>
                                    </pic:spPr>
                                  </pic:pic>
                                </a:graphicData>
                              </a:graphic>
                            </wp:inline>
                          </w:drawing>
                        </w:r>
                        <w:r w:rsidRPr="00BF2E86">
                          <w:rPr>
                            <w:rFonts w:cstheme="minorHAnsi"/>
                            <w:b/>
                            <w:szCs w:val="24"/>
                          </w:rPr>
                          <w:t>What are the key features of a loan contract?</w:t>
                        </w: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47594C4C" w14:textId="77777777" w:rsidR="00B05732" w:rsidRPr="00BF2E86" w:rsidRDefault="00B05732" w:rsidP="00714E22">
                        <w:pPr>
                          <w:spacing w:after="84" w:line="240" w:lineRule="auto"/>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Common examples of key features are: </w:t>
                        </w:r>
                      </w:p>
                      <w:p w14:paraId="47D0D135"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Loan term (tenure)</w:t>
                        </w:r>
                      </w:p>
                      <w:p w14:paraId="30F6B0AD"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Total loan amount</w:t>
                        </w:r>
                      </w:p>
                      <w:p w14:paraId="02E4AF33"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Administrative fee</w:t>
                        </w:r>
                      </w:p>
                      <w:p w14:paraId="1A21DC8B"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Late interest rate </w:t>
                        </w:r>
                      </w:p>
                      <w:p w14:paraId="20169000"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Late payment fee</w:t>
                        </w:r>
                      </w:p>
                      <w:p w14:paraId="1C9F0FC4" w14:textId="77777777" w:rsidR="00B05732" w:rsidRPr="00BF2E86" w:rsidRDefault="00B05732" w:rsidP="00714E22">
                        <w:pPr>
                          <w:pStyle w:val="Subtitle"/>
                          <w:numPr>
                            <w:ilvl w:val="0"/>
                            <w:numId w:val="20"/>
                          </w:numPr>
                          <w:spacing w:after="95" w:line="240" w:lineRule="auto"/>
                          <w:ind w:left="190" w:hanging="190"/>
                          <w:jc w:val="both"/>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Payment due date (to avoid late fee and late interest incurred)</w:t>
                        </w:r>
                        <w:r w:rsidRPr="00BF2E86">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1D2C9BC9" w14:textId="77777777" w:rsidR="00B05732" w:rsidRPr="00BF2E86" w:rsidRDefault="00B05732" w:rsidP="00714E22">
                        <w:pPr>
                          <w:spacing w:after="84" w:line="480" w:lineRule="auto"/>
                          <w:jc w:val="both"/>
                          <w:rPr>
                            <w:rStyle w:val="SubtitleChar"/>
                            <w:rFonts w:cstheme="minorHAnsi"/>
                            <w:b/>
                            <w:sz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53612FBB" w14:textId="77777777" w:rsidR="00B05732" w:rsidRPr="00BF2E86" w:rsidRDefault="00B05732" w:rsidP="00714E22">
                        <w:pPr>
                          <w:spacing w:after="84"/>
                          <w:rPr>
                            <w:rFonts w:cstheme="minorHAnsi"/>
                          </w:rPr>
                        </w:pPr>
                      </w:p>
                    </w:txbxContent>
                  </v:textbox>
                </v:shape>
                <w10:anchorlock/>
              </v:group>
            </w:pict>
          </mc:Fallback>
        </mc:AlternateContent>
      </w:r>
    </w:p>
    <w:p w14:paraId="4EE26D04" w14:textId="20675299" w:rsidR="0062438C" w:rsidRPr="00A30147" w:rsidRDefault="0062438C"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7B195014" w14:textId="254B41BD"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3" w:name="_Toc13655479"/>
      <w:r w:rsidRPr="00A30147">
        <w:rPr>
          <w:rFonts w:asciiTheme="minorHAnsi" w:hAnsiTheme="minorHAnsi" w:cstheme="minorHAnsi"/>
          <w:b/>
          <w:color w:val="auto"/>
          <w:sz w:val="22"/>
          <w:szCs w:val="22"/>
        </w:rPr>
        <w:t>2.5</w:t>
      </w:r>
      <w:r w:rsidRPr="00A30147">
        <w:rPr>
          <w:rFonts w:asciiTheme="minorHAnsi" w:hAnsiTheme="minorHAnsi" w:cstheme="minorHAnsi"/>
          <w:b/>
          <w:color w:val="auto"/>
          <w:sz w:val="22"/>
          <w:szCs w:val="22"/>
        </w:rPr>
        <w:tab/>
        <w:t>DOCUMENTS TO BE EXTENDED TO BORROWERS</w:t>
      </w:r>
      <w:bookmarkEnd w:id="13"/>
      <w:r w:rsidRPr="00A30147">
        <w:rPr>
          <w:rFonts w:asciiTheme="minorHAnsi" w:hAnsiTheme="minorHAnsi" w:cstheme="minorHAnsi"/>
          <w:b/>
          <w:color w:val="auto"/>
          <w:sz w:val="22"/>
          <w:szCs w:val="22"/>
        </w:rPr>
        <w:t xml:space="preserve"> </w:t>
      </w:r>
    </w:p>
    <w:p w14:paraId="75E9BC80" w14:textId="77777777" w:rsidR="00EA0A69" w:rsidRPr="00A30147" w:rsidRDefault="00EA0A69" w:rsidP="00A30147">
      <w:pPr>
        <w:spacing w:after="0" w:line="360" w:lineRule="auto"/>
        <w:rPr>
          <w:rFonts w:cstheme="minorHAnsi"/>
          <w:color w:val="000000" w:themeColor="text1"/>
        </w:rPr>
      </w:pPr>
    </w:p>
    <w:p w14:paraId="15221C0F" w14:textId="27AA1A88" w:rsidR="004D1443" w:rsidRPr="00714E22" w:rsidRDefault="004D1443"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2.5.1</w:t>
      </w:r>
      <w:r w:rsidRPr="00714E22">
        <w:rPr>
          <w:rFonts w:eastAsiaTheme="minorEastAsia" w:cstheme="minorHAnsi"/>
          <w:color w:val="000000" w:themeColor="text1"/>
          <w:sz w:val="22"/>
          <w:lang w:val="en-SG" w:eastAsia="zh-CN"/>
        </w:rPr>
        <w:tab/>
        <w:t>For the purpose of fair practice, under the MLA</w:t>
      </w:r>
      <w:r w:rsidR="00896CF9" w:rsidRPr="00714E22">
        <w:rPr>
          <w:rFonts w:eastAsiaTheme="minorEastAsia" w:cstheme="minorHAnsi"/>
          <w:color w:val="000000" w:themeColor="text1"/>
          <w:sz w:val="22"/>
          <w:lang w:val="en-SG" w:eastAsia="zh-CN"/>
        </w:rPr>
        <w:t xml:space="preserve"> and </w:t>
      </w:r>
      <w:r w:rsidRPr="00714E22">
        <w:rPr>
          <w:rFonts w:eastAsiaTheme="minorEastAsia" w:cstheme="minorHAnsi"/>
          <w:color w:val="000000" w:themeColor="text1"/>
          <w:sz w:val="22"/>
          <w:lang w:val="en-SG" w:eastAsia="zh-CN"/>
        </w:rPr>
        <w:t>M</w:t>
      </w:r>
      <w:r w:rsidR="00896CF9" w:rsidRPr="00714E22">
        <w:rPr>
          <w:rFonts w:eastAsiaTheme="minorEastAsia" w:cstheme="minorHAnsi"/>
          <w:color w:val="000000" w:themeColor="text1"/>
          <w:sz w:val="22"/>
          <w:lang w:val="en-SG" w:eastAsia="zh-CN"/>
        </w:rPr>
        <w:t xml:space="preserve">oneylenders </w:t>
      </w:r>
      <w:r w:rsidRPr="00714E22">
        <w:rPr>
          <w:rFonts w:eastAsiaTheme="minorEastAsia" w:cstheme="minorHAnsi"/>
          <w:color w:val="000000" w:themeColor="text1"/>
          <w:sz w:val="22"/>
          <w:lang w:val="en-SG" w:eastAsia="zh-CN"/>
        </w:rPr>
        <w:t>R</w:t>
      </w:r>
      <w:r w:rsidR="00896CF9" w:rsidRPr="00714E22">
        <w:rPr>
          <w:rFonts w:eastAsiaTheme="minorEastAsia" w:cstheme="minorHAnsi"/>
          <w:color w:val="000000" w:themeColor="text1"/>
          <w:sz w:val="22"/>
          <w:lang w:val="en-SG" w:eastAsia="zh-CN"/>
        </w:rPr>
        <w:t>ules (2009) (“MLR”)</w:t>
      </w:r>
      <w:r w:rsidRPr="00714E22">
        <w:rPr>
          <w:rFonts w:eastAsiaTheme="minorEastAsia" w:cstheme="minorHAnsi"/>
          <w:color w:val="000000" w:themeColor="text1"/>
          <w:sz w:val="22"/>
          <w:lang w:val="en-SG" w:eastAsia="zh-CN"/>
        </w:rPr>
        <w:t xml:space="preserve">, a moneylender must extend the following documents to a borrower and/or his </w:t>
      </w:r>
      <w:r w:rsidR="00B52635" w:rsidRPr="00714E22">
        <w:rPr>
          <w:rFonts w:eastAsiaTheme="minorEastAsia" w:cstheme="minorHAnsi"/>
          <w:color w:val="000000" w:themeColor="text1"/>
          <w:sz w:val="22"/>
          <w:lang w:val="en-SG" w:eastAsia="zh-CN"/>
        </w:rPr>
        <w:t>surety</w:t>
      </w:r>
      <w:r w:rsidRPr="00714E22">
        <w:rPr>
          <w:rFonts w:eastAsiaTheme="minorEastAsia" w:cstheme="minorHAnsi"/>
          <w:color w:val="000000" w:themeColor="text1"/>
          <w:sz w:val="22"/>
          <w:lang w:val="en-SG" w:eastAsia="zh-CN"/>
        </w:rPr>
        <w:t xml:space="preserve"> whe</w:t>
      </w:r>
      <w:r w:rsidR="004209D5" w:rsidRPr="00714E22">
        <w:rPr>
          <w:rFonts w:eastAsiaTheme="minorEastAsia" w:cstheme="minorHAnsi"/>
          <w:color w:val="000000" w:themeColor="text1"/>
          <w:sz w:val="22"/>
          <w:lang w:val="en-SG" w:eastAsia="zh-CN"/>
        </w:rPr>
        <w:t>n a loan contract is taken out:</w:t>
      </w:r>
    </w:p>
    <w:p w14:paraId="47C0AF36" w14:textId="77777777" w:rsidR="00EA0A69" w:rsidRPr="00714E22" w:rsidRDefault="004D1443"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ab/>
      </w:r>
    </w:p>
    <w:p w14:paraId="53BEA798" w14:textId="460E9251" w:rsidR="004D1443" w:rsidRPr="00714E22" w:rsidRDefault="004D1443" w:rsidP="00A30147">
      <w:pPr>
        <w:pStyle w:val="ListParagraph"/>
        <w:spacing w:after="0" w:line="360" w:lineRule="auto"/>
        <w:ind w:left="1440" w:firstLine="0"/>
        <w:jc w:val="both"/>
        <w:rPr>
          <w:rFonts w:eastAsiaTheme="minorEastAsia" w:cstheme="minorHAnsi"/>
          <w:color w:val="000000" w:themeColor="text1"/>
          <w:sz w:val="22"/>
          <w:u w:val="single"/>
          <w:lang w:val="en-SG" w:eastAsia="zh-CN"/>
        </w:rPr>
      </w:pPr>
      <w:r w:rsidRPr="00714E22">
        <w:rPr>
          <w:rFonts w:eastAsiaTheme="minorEastAsia" w:cstheme="minorHAnsi"/>
          <w:color w:val="000000" w:themeColor="text1"/>
          <w:sz w:val="22"/>
          <w:u w:val="single"/>
          <w:lang w:val="en-SG" w:eastAsia="zh-CN"/>
        </w:rPr>
        <w:t>At the point of loan approval</w:t>
      </w:r>
    </w:p>
    <w:p w14:paraId="543054E6" w14:textId="3248D812" w:rsidR="004D1443" w:rsidRPr="00714E22" w:rsidRDefault="00B759DD" w:rsidP="00A30147">
      <w:pPr>
        <w:pStyle w:val="ListParagraph"/>
        <w:numPr>
          <w:ilvl w:val="0"/>
          <w:numId w:val="1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w:t>
      </w:r>
      <w:r w:rsidR="00AC2C81" w:rsidRPr="00714E22">
        <w:rPr>
          <w:rFonts w:cstheme="minorHAnsi"/>
          <w:color w:val="000000" w:themeColor="text1"/>
          <w:sz w:val="22"/>
          <w:lang w:val="en-SG"/>
        </w:rPr>
        <w:t xml:space="preserve">copy of the </w:t>
      </w:r>
      <w:r w:rsidRPr="00714E22">
        <w:rPr>
          <w:rFonts w:cstheme="minorHAnsi"/>
          <w:color w:val="000000" w:themeColor="text1"/>
          <w:sz w:val="22"/>
          <w:lang w:val="en-SG"/>
        </w:rPr>
        <w:t>d</w:t>
      </w:r>
      <w:r w:rsidR="004D1443" w:rsidRPr="00714E22">
        <w:rPr>
          <w:rFonts w:cstheme="minorHAnsi"/>
          <w:color w:val="000000" w:themeColor="text1"/>
          <w:sz w:val="22"/>
          <w:lang w:val="en-SG"/>
        </w:rPr>
        <w:t>uly completed loan application form submitted by a borrower when making a loan application</w:t>
      </w:r>
      <w:r w:rsidR="003F2517" w:rsidRPr="00714E22">
        <w:rPr>
          <w:rFonts w:cstheme="minorHAnsi"/>
          <w:color w:val="000000" w:themeColor="text1"/>
          <w:sz w:val="22"/>
          <w:lang w:val="en-SG"/>
        </w:rPr>
        <w:t>.</w:t>
      </w:r>
    </w:p>
    <w:p w14:paraId="5D35DDDC" w14:textId="2F960893" w:rsidR="004D1443" w:rsidRPr="00714E22" w:rsidRDefault="00AC2C81" w:rsidP="00A30147">
      <w:pPr>
        <w:pStyle w:val="ListParagraph"/>
        <w:numPr>
          <w:ilvl w:val="0"/>
          <w:numId w:val="1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copy of the </w:t>
      </w:r>
      <w:r w:rsidR="004D1443" w:rsidRPr="00714E22">
        <w:rPr>
          <w:rFonts w:cstheme="minorHAnsi"/>
          <w:color w:val="000000" w:themeColor="text1"/>
          <w:sz w:val="22"/>
          <w:lang w:val="en-SG"/>
        </w:rPr>
        <w:t xml:space="preserve">Note of Contract (that contains all the terms and conditions of the loan, </w:t>
      </w:r>
      <w:r w:rsidR="00D4621D" w:rsidRPr="00714E22">
        <w:rPr>
          <w:rFonts w:cstheme="minorHAnsi"/>
          <w:color w:val="000000" w:themeColor="text1"/>
          <w:sz w:val="22"/>
          <w:lang w:val="en-SG"/>
        </w:rPr>
        <w:t>including</w:t>
      </w:r>
      <w:r w:rsidR="004D1443" w:rsidRPr="00714E22">
        <w:rPr>
          <w:rFonts w:cstheme="minorHAnsi"/>
          <w:color w:val="000000" w:themeColor="text1"/>
          <w:sz w:val="22"/>
          <w:lang w:val="en-SG"/>
        </w:rPr>
        <w:t xml:space="preserve"> all costs involved and the repayment schedule) to the borrower and surety</w:t>
      </w:r>
      <w:r w:rsidR="00701DC5" w:rsidRPr="00714E22">
        <w:rPr>
          <w:rFonts w:cstheme="minorHAnsi"/>
          <w:color w:val="000000" w:themeColor="text1"/>
          <w:sz w:val="22"/>
          <w:lang w:val="en-SG"/>
        </w:rPr>
        <w:t>.</w:t>
      </w:r>
    </w:p>
    <w:p w14:paraId="768D26BF" w14:textId="77777777" w:rsidR="004D1443" w:rsidRPr="00714E22" w:rsidRDefault="004D1443" w:rsidP="00A30147">
      <w:pPr>
        <w:spacing w:after="0" w:line="360" w:lineRule="auto"/>
        <w:jc w:val="both"/>
        <w:rPr>
          <w:rFonts w:cstheme="minorHAnsi"/>
          <w:color w:val="000000" w:themeColor="text1"/>
          <w:u w:val="single"/>
        </w:rPr>
      </w:pPr>
    </w:p>
    <w:p w14:paraId="201467D2" w14:textId="77777777" w:rsidR="004D1443" w:rsidRPr="00714E22" w:rsidRDefault="004D1443" w:rsidP="00A30147">
      <w:pPr>
        <w:spacing w:after="0" w:line="360" w:lineRule="auto"/>
        <w:ind w:left="1440"/>
        <w:jc w:val="both"/>
        <w:rPr>
          <w:rFonts w:cstheme="minorHAnsi"/>
          <w:color w:val="000000" w:themeColor="text1"/>
          <w:u w:val="single"/>
        </w:rPr>
      </w:pPr>
      <w:r w:rsidRPr="00714E22">
        <w:rPr>
          <w:rFonts w:cstheme="minorHAnsi"/>
          <w:color w:val="000000" w:themeColor="text1"/>
          <w:u w:val="single"/>
        </w:rPr>
        <w:t>After the loan approval</w:t>
      </w:r>
    </w:p>
    <w:p w14:paraId="49DFB5A3" w14:textId="29D3C7AB" w:rsidR="004D1443" w:rsidRPr="00714E22" w:rsidRDefault="00AC2C81" w:rsidP="00A30147">
      <w:pPr>
        <w:pStyle w:val="ListParagraph"/>
        <w:numPr>
          <w:ilvl w:val="0"/>
          <w:numId w:val="15"/>
        </w:numPr>
        <w:spacing w:after="0" w:line="360" w:lineRule="auto"/>
        <w:jc w:val="both"/>
        <w:rPr>
          <w:rFonts w:cstheme="minorHAnsi"/>
          <w:color w:val="000000" w:themeColor="text1"/>
          <w:sz w:val="22"/>
          <w:lang w:val="en-SG"/>
        </w:rPr>
      </w:pPr>
      <w:r w:rsidRPr="00714E22">
        <w:rPr>
          <w:rFonts w:eastAsiaTheme="minorEastAsia" w:cstheme="minorHAnsi"/>
          <w:color w:val="000000" w:themeColor="text1"/>
          <w:sz w:val="22"/>
          <w:lang w:val="en-SG" w:eastAsia="zh-CN"/>
        </w:rPr>
        <w:t xml:space="preserve">A </w:t>
      </w:r>
      <w:r w:rsidR="004D1443" w:rsidRPr="00714E22">
        <w:rPr>
          <w:rFonts w:eastAsiaTheme="minorEastAsia" w:cstheme="minorHAnsi"/>
          <w:color w:val="000000" w:themeColor="text1"/>
          <w:sz w:val="22"/>
          <w:lang w:val="en-SG" w:eastAsia="zh-CN"/>
        </w:rPr>
        <w:t xml:space="preserve">Statement of Account (“SOA”) </w:t>
      </w:r>
      <w:r w:rsidR="004D1443" w:rsidRPr="00714E22">
        <w:rPr>
          <w:rFonts w:cstheme="minorHAnsi"/>
          <w:color w:val="000000" w:themeColor="text1"/>
          <w:sz w:val="22"/>
          <w:lang w:val="en-SG"/>
        </w:rPr>
        <w:t xml:space="preserve">at every 6-month interval (in July and January) </w:t>
      </w:r>
      <w:r w:rsidR="006227B1" w:rsidRPr="00714E22">
        <w:rPr>
          <w:rFonts w:cstheme="minorHAnsi"/>
          <w:color w:val="000000" w:themeColor="text1"/>
          <w:sz w:val="22"/>
          <w:lang w:val="en-SG"/>
        </w:rPr>
        <w:t xml:space="preserve">to </w:t>
      </w:r>
      <w:r w:rsidR="00F5707E" w:rsidRPr="00714E22">
        <w:rPr>
          <w:rFonts w:cstheme="minorHAnsi"/>
          <w:color w:val="000000" w:themeColor="text1"/>
          <w:sz w:val="22"/>
          <w:lang w:val="en-SG"/>
        </w:rPr>
        <w:t>be delivered to the borrower by</w:t>
      </w:r>
      <w:r w:rsidR="005643BD" w:rsidRPr="00714E22">
        <w:rPr>
          <w:rFonts w:cstheme="minorHAnsi"/>
          <w:color w:val="000000" w:themeColor="text1"/>
          <w:sz w:val="22"/>
          <w:lang w:val="en-SG"/>
        </w:rPr>
        <w:t xml:space="preserve"> postal</w:t>
      </w:r>
      <w:r w:rsidR="004D1443" w:rsidRPr="00714E22">
        <w:rPr>
          <w:rFonts w:cstheme="minorHAnsi"/>
          <w:color w:val="000000" w:themeColor="text1"/>
          <w:sz w:val="22"/>
          <w:lang w:val="en-SG"/>
        </w:rPr>
        <w:t xml:space="preserve"> mail</w:t>
      </w:r>
      <w:r w:rsidR="004D1443" w:rsidRPr="00714E22">
        <w:rPr>
          <w:rStyle w:val="FootnoteReference"/>
          <w:rFonts w:cstheme="minorHAnsi"/>
          <w:color w:val="000000" w:themeColor="text1"/>
          <w:sz w:val="22"/>
          <w:lang w:val="en-SG"/>
        </w:rPr>
        <w:footnoteReference w:id="5"/>
      </w:r>
      <w:r w:rsidR="004D1443" w:rsidRPr="00714E22">
        <w:rPr>
          <w:rFonts w:cstheme="minorHAnsi"/>
          <w:color w:val="000000" w:themeColor="text1"/>
          <w:sz w:val="22"/>
          <w:lang w:val="en-SG"/>
        </w:rPr>
        <w:t xml:space="preserve"> or email, at no cost to the borrower, for every loan that is subsisting as at 30 June and/or 31 December.</w:t>
      </w:r>
      <w:r w:rsidR="004D1443" w:rsidRPr="00714E22">
        <w:rPr>
          <w:rFonts w:cstheme="minorHAnsi"/>
          <w:b/>
          <w:color w:val="000000" w:themeColor="text1"/>
          <w:sz w:val="22"/>
          <w:lang w:val="en-SG"/>
        </w:rPr>
        <w:t xml:space="preserve"> </w:t>
      </w:r>
    </w:p>
    <w:p w14:paraId="2647F998" w14:textId="77777777" w:rsidR="004D1443" w:rsidRPr="00714E22" w:rsidRDefault="004D1443" w:rsidP="00A30147">
      <w:pPr>
        <w:pStyle w:val="ListParagraph"/>
        <w:spacing w:after="0" w:line="360" w:lineRule="auto"/>
        <w:ind w:left="1800" w:firstLine="0"/>
        <w:jc w:val="both"/>
        <w:rPr>
          <w:rFonts w:cstheme="minorHAnsi"/>
          <w:color w:val="000000" w:themeColor="text1"/>
          <w:sz w:val="22"/>
          <w:lang w:val="en-SG"/>
        </w:rPr>
      </w:pPr>
      <w:r w:rsidRPr="00714E22">
        <w:rPr>
          <w:rFonts w:cstheme="minorHAnsi"/>
          <w:color w:val="000000" w:themeColor="text1"/>
          <w:sz w:val="22"/>
          <w:lang w:val="en-SG"/>
        </w:rPr>
        <w:t>(</w:t>
      </w:r>
      <w:r w:rsidRPr="00714E22">
        <w:rPr>
          <w:rFonts w:eastAsiaTheme="minorEastAsia" w:cstheme="minorHAnsi"/>
          <w:color w:val="000000" w:themeColor="text1"/>
          <w:sz w:val="22"/>
          <w:lang w:val="en-SG" w:eastAsia="zh-CN"/>
        </w:rPr>
        <w:t>At the request of a borrower, the moneylender may extend the SOA to a borrower by hand.)</w:t>
      </w:r>
    </w:p>
    <w:p w14:paraId="323F0BB8" w14:textId="77777777" w:rsidR="004D1443" w:rsidRPr="00714E22" w:rsidRDefault="004D1443" w:rsidP="00A30147">
      <w:pPr>
        <w:spacing w:after="0" w:line="360" w:lineRule="auto"/>
        <w:ind w:left="1440" w:hanging="720"/>
        <w:jc w:val="both"/>
        <w:rPr>
          <w:rFonts w:cstheme="minorHAnsi"/>
          <w:color w:val="000000" w:themeColor="text1"/>
        </w:rPr>
      </w:pPr>
    </w:p>
    <w:p w14:paraId="37B160F8" w14:textId="6B4C3BC4"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2.5.2</w:t>
      </w:r>
      <w:r w:rsidRPr="00714E22">
        <w:rPr>
          <w:rFonts w:cstheme="minorHAnsi"/>
          <w:color w:val="000000" w:themeColor="text1"/>
        </w:rPr>
        <w:tab/>
        <w:t xml:space="preserve">An SOA is very important to the borrower and moneylender. It helps a borrower keep abreast of his outstanding loan status. It also helps the moneylender in its communication with the borrower in a way that is formal and </w:t>
      </w:r>
      <w:r w:rsidR="003F2517" w:rsidRPr="00714E22">
        <w:rPr>
          <w:rFonts w:cstheme="minorHAnsi"/>
          <w:color w:val="000000" w:themeColor="text1"/>
        </w:rPr>
        <w:t>on record</w:t>
      </w:r>
      <w:r w:rsidRPr="00714E22">
        <w:rPr>
          <w:rFonts w:cstheme="minorHAnsi"/>
          <w:color w:val="000000" w:themeColor="text1"/>
        </w:rPr>
        <w:t xml:space="preserve">. </w:t>
      </w:r>
    </w:p>
    <w:p w14:paraId="2AE1DCBE" w14:textId="77777777" w:rsidR="004D1443" w:rsidRPr="00714E22" w:rsidRDefault="004D1443" w:rsidP="00A30147">
      <w:pPr>
        <w:spacing w:after="0" w:line="360" w:lineRule="auto"/>
        <w:ind w:left="1440" w:hanging="720"/>
        <w:jc w:val="both"/>
        <w:rPr>
          <w:rFonts w:cstheme="minorHAnsi"/>
          <w:color w:val="000000" w:themeColor="text1"/>
        </w:rPr>
      </w:pPr>
    </w:p>
    <w:p w14:paraId="35DE25EA" w14:textId="044F079A"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2.5.3</w:t>
      </w:r>
      <w:r w:rsidRPr="00714E22">
        <w:rPr>
          <w:rFonts w:cstheme="minorHAnsi"/>
          <w:color w:val="000000" w:themeColor="text1"/>
        </w:rPr>
        <w:tab/>
        <w:t>Under no circumstance</w:t>
      </w:r>
      <w:r w:rsidR="003F2517" w:rsidRPr="00714E22">
        <w:rPr>
          <w:rFonts w:cstheme="minorHAnsi"/>
          <w:color w:val="000000" w:themeColor="text1"/>
        </w:rPr>
        <w:t>s</w:t>
      </w:r>
      <w:r w:rsidRPr="00714E22">
        <w:rPr>
          <w:rFonts w:cstheme="minorHAnsi"/>
          <w:color w:val="000000" w:themeColor="text1"/>
        </w:rPr>
        <w:t xml:space="preserve"> should a moneylender </w:t>
      </w:r>
      <w:r w:rsidR="008A446E" w:rsidRPr="00714E22">
        <w:rPr>
          <w:rFonts w:cstheme="minorHAnsi"/>
          <w:color w:val="000000" w:themeColor="text1"/>
        </w:rPr>
        <w:t>influence</w:t>
      </w:r>
      <w:r w:rsidRPr="00714E22">
        <w:rPr>
          <w:rFonts w:cstheme="minorHAnsi"/>
          <w:color w:val="000000" w:themeColor="text1"/>
        </w:rPr>
        <w:t xml:space="preserve"> a borrower</w:t>
      </w:r>
      <w:r w:rsidR="003F2517" w:rsidRPr="00714E22">
        <w:rPr>
          <w:rFonts w:cstheme="minorHAnsi"/>
          <w:color w:val="000000" w:themeColor="text1"/>
        </w:rPr>
        <w:t>’s decision to</w:t>
      </w:r>
      <w:r w:rsidRPr="00714E22">
        <w:rPr>
          <w:rFonts w:cstheme="minorHAnsi"/>
          <w:color w:val="000000" w:themeColor="text1"/>
        </w:rPr>
        <w:t xml:space="preserve"> </w:t>
      </w:r>
      <w:r w:rsidR="005643BD" w:rsidRPr="00714E22">
        <w:rPr>
          <w:rFonts w:cstheme="minorHAnsi"/>
          <w:color w:val="000000" w:themeColor="text1"/>
        </w:rPr>
        <w:t xml:space="preserve">not </w:t>
      </w:r>
      <w:r w:rsidRPr="00714E22">
        <w:rPr>
          <w:rFonts w:cstheme="minorHAnsi"/>
          <w:color w:val="000000" w:themeColor="text1"/>
        </w:rPr>
        <w:t>receive the SOA. The statutory obligation to extend the SOA to the borrower by a moneylender should be respected by the borrower and the borrower’s consent is not relevant in this consideration.</w:t>
      </w:r>
    </w:p>
    <w:p w14:paraId="26614106" w14:textId="77777777" w:rsidR="004D1443" w:rsidRPr="00714E22" w:rsidRDefault="004D1443" w:rsidP="00A30147">
      <w:pPr>
        <w:spacing w:after="0" w:line="360" w:lineRule="auto"/>
        <w:ind w:left="1440" w:hanging="720"/>
        <w:jc w:val="both"/>
        <w:rPr>
          <w:rFonts w:cstheme="minorHAnsi"/>
          <w:color w:val="000000" w:themeColor="text1"/>
        </w:rPr>
      </w:pPr>
    </w:p>
    <w:p w14:paraId="7C0853CD" w14:textId="6344DDD7" w:rsidR="004D1443" w:rsidRPr="00A30147"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2.5.4</w:t>
      </w:r>
      <w:r w:rsidRPr="00714E22">
        <w:rPr>
          <w:rFonts w:cstheme="minorHAnsi"/>
          <w:color w:val="000000" w:themeColor="text1"/>
        </w:rPr>
        <w:tab/>
        <w:t>In order to safeguard the moneylender against an allegation of failure in the extension of the above documents, it is good practice for the moneylender to incorporate in its procedures</w:t>
      </w:r>
      <w:r w:rsidR="003F2517" w:rsidRPr="00714E22">
        <w:rPr>
          <w:rFonts w:cstheme="minorHAnsi"/>
          <w:color w:val="000000" w:themeColor="text1"/>
        </w:rPr>
        <w:t>,</w:t>
      </w:r>
      <w:r w:rsidRPr="00714E22">
        <w:rPr>
          <w:rFonts w:cstheme="minorHAnsi"/>
          <w:color w:val="000000" w:themeColor="text1"/>
        </w:rPr>
        <w:t xml:space="preserve"> a method to keep records that could pro</w:t>
      </w:r>
      <w:r w:rsidR="005E313D" w:rsidRPr="00714E22">
        <w:rPr>
          <w:rFonts w:cstheme="minorHAnsi"/>
          <w:color w:val="000000" w:themeColor="text1"/>
        </w:rPr>
        <w:t>ve</w:t>
      </w:r>
      <w:r w:rsidRPr="00714E22">
        <w:rPr>
          <w:rFonts w:cstheme="minorHAnsi"/>
          <w:color w:val="000000" w:themeColor="text1"/>
        </w:rPr>
        <w:t xml:space="preserve"> the delivery of these documents.</w:t>
      </w:r>
    </w:p>
    <w:p w14:paraId="63FF60A3" w14:textId="77777777" w:rsidR="00F41F80" w:rsidRPr="00714E22" w:rsidRDefault="00F41F80" w:rsidP="00A30147">
      <w:pPr>
        <w:spacing w:after="0" w:line="360" w:lineRule="auto"/>
        <w:ind w:left="1440" w:hanging="720"/>
        <w:jc w:val="both"/>
        <w:rPr>
          <w:rFonts w:cstheme="minorHAnsi"/>
          <w:color w:val="000000" w:themeColor="text1"/>
        </w:rPr>
      </w:pPr>
    </w:p>
    <w:p w14:paraId="68F86652" w14:textId="6C140171"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4" w:name="_Toc13655480"/>
      <w:r w:rsidRPr="00A30147">
        <w:rPr>
          <w:rFonts w:asciiTheme="minorHAnsi" w:hAnsiTheme="minorHAnsi" w:cstheme="minorHAnsi"/>
          <w:b/>
          <w:color w:val="auto"/>
          <w:sz w:val="22"/>
          <w:szCs w:val="22"/>
        </w:rPr>
        <w:t>2.6</w:t>
      </w:r>
      <w:r w:rsidRPr="00A30147">
        <w:rPr>
          <w:rFonts w:asciiTheme="minorHAnsi" w:hAnsiTheme="minorHAnsi" w:cstheme="minorHAnsi"/>
          <w:b/>
          <w:color w:val="auto"/>
          <w:sz w:val="22"/>
          <w:szCs w:val="22"/>
        </w:rPr>
        <w:tab/>
        <w:t>UPDATING OF REPAYMENTS AND CLOSURE OF LOAN ACCOUNTS (LOAN CLOSURE)</w:t>
      </w:r>
      <w:bookmarkEnd w:id="14"/>
    </w:p>
    <w:p w14:paraId="24C7FE7F" w14:textId="77777777" w:rsidR="00EA0A69" w:rsidRPr="00714E22" w:rsidRDefault="00EA0A69" w:rsidP="00A30147">
      <w:pPr>
        <w:spacing w:after="0" w:line="360" w:lineRule="auto"/>
        <w:rPr>
          <w:rFonts w:cstheme="minorHAnsi"/>
          <w:color w:val="000000" w:themeColor="text1"/>
        </w:rPr>
      </w:pPr>
    </w:p>
    <w:p w14:paraId="1C7A4BA1" w14:textId="36D87313"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2.6.1</w:t>
      </w:r>
      <w:r w:rsidRPr="00714E22">
        <w:rPr>
          <w:rFonts w:cstheme="minorHAnsi"/>
          <w:color w:val="000000" w:themeColor="text1"/>
        </w:rPr>
        <w:tab/>
        <w:t xml:space="preserve">All updating of loan repayments should be done (in the </w:t>
      </w:r>
      <w:r w:rsidR="008E279B">
        <w:rPr>
          <w:rFonts w:cstheme="minorHAnsi"/>
          <w:color w:val="000000" w:themeColor="text1"/>
        </w:rPr>
        <w:t xml:space="preserve">MLCB </w:t>
      </w:r>
      <w:r w:rsidRPr="00714E22">
        <w:rPr>
          <w:rFonts w:cstheme="minorHAnsi"/>
          <w:color w:val="000000" w:themeColor="text1"/>
        </w:rPr>
        <w:t>and the moneylender’s IT system) by the mone</w:t>
      </w:r>
      <w:r w:rsidR="00147A85" w:rsidRPr="00714E22">
        <w:rPr>
          <w:rFonts w:cstheme="minorHAnsi"/>
          <w:color w:val="000000" w:themeColor="text1"/>
        </w:rPr>
        <w:t>ylender in a timely fashion</w:t>
      </w:r>
      <w:r w:rsidRPr="00714E22">
        <w:rPr>
          <w:rFonts w:cstheme="minorHAnsi"/>
          <w:color w:val="000000" w:themeColor="text1"/>
        </w:rPr>
        <w:t xml:space="preserve"> to ensure accurate bookkeeping by the moneylender.</w:t>
      </w:r>
      <w:r w:rsidR="00182259" w:rsidRPr="00714E22">
        <w:rPr>
          <w:rFonts w:cstheme="minorHAnsi"/>
          <w:color w:val="000000" w:themeColor="text1"/>
        </w:rPr>
        <w:t xml:space="preserve"> This will also assure borrowers that their loan records are accurate.</w:t>
      </w:r>
    </w:p>
    <w:p w14:paraId="0DF9E959" w14:textId="77777777"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2.6.2</w:t>
      </w:r>
      <w:r w:rsidRPr="00714E22">
        <w:rPr>
          <w:rFonts w:cstheme="minorHAnsi"/>
          <w:color w:val="000000" w:themeColor="text1"/>
        </w:rPr>
        <w:tab/>
        <w:t>A moneylender should devise adequate measures to identify payments made by individual borrowers, especially in the case of repayments made through cash deposits at the Automated Teller Machines (“ATMs”), so that repayments can be updated accurately.</w:t>
      </w:r>
    </w:p>
    <w:p w14:paraId="22B2872F" w14:textId="47FB1FDC" w:rsidR="004D1443" w:rsidRPr="00A30147" w:rsidRDefault="004D1443" w:rsidP="00A30147">
      <w:pPr>
        <w:pStyle w:val="ListParagraph"/>
        <w:numPr>
          <w:ilvl w:val="2"/>
          <w:numId w:val="16"/>
        </w:numPr>
        <w:spacing w:after="0" w:line="360" w:lineRule="auto"/>
        <w:jc w:val="both"/>
        <w:rPr>
          <w:rFonts w:cstheme="minorHAnsi"/>
          <w:b/>
          <w:color w:val="000000" w:themeColor="text1"/>
          <w:sz w:val="22"/>
          <w:lang w:val="en-SG"/>
        </w:rPr>
      </w:pPr>
      <w:r w:rsidRPr="00714E22">
        <w:rPr>
          <w:rFonts w:cstheme="minorHAnsi"/>
          <w:color w:val="000000" w:themeColor="text1"/>
          <w:sz w:val="22"/>
          <w:lang w:val="en-SG"/>
        </w:rPr>
        <w:t>When the loan of a borrower is settled in full, in addition to updating the repayment made, a moneylender should issue to the borrower</w:t>
      </w:r>
      <w:r w:rsidR="00005731" w:rsidRPr="00714E22">
        <w:rPr>
          <w:rFonts w:cstheme="minorHAnsi"/>
          <w:color w:val="000000" w:themeColor="text1"/>
          <w:sz w:val="22"/>
          <w:lang w:val="en-SG"/>
        </w:rPr>
        <w:t>,</w:t>
      </w:r>
      <w:r w:rsidRPr="00714E22">
        <w:rPr>
          <w:rFonts w:cstheme="minorHAnsi"/>
          <w:color w:val="000000" w:themeColor="text1"/>
          <w:sz w:val="22"/>
          <w:lang w:val="en-SG"/>
        </w:rPr>
        <w:t xml:space="preserve"> a statement confirming that all dues have been paid and that the loan account has been closed.</w:t>
      </w:r>
    </w:p>
    <w:p w14:paraId="08020BEC" w14:textId="77777777" w:rsidR="00A565DB" w:rsidRPr="00714E22" w:rsidRDefault="00A565DB" w:rsidP="00A30147">
      <w:pPr>
        <w:pStyle w:val="ListParagraph"/>
        <w:spacing w:after="0" w:line="360" w:lineRule="auto"/>
        <w:ind w:left="1440" w:firstLine="0"/>
        <w:jc w:val="both"/>
        <w:rPr>
          <w:rFonts w:cstheme="minorHAnsi"/>
          <w:b/>
          <w:color w:val="000000" w:themeColor="text1"/>
          <w:sz w:val="22"/>
          <w:lang w:val="en-SG"/>
        </w:rPr>
      </w:pPr>
    </w:p>
    <w:p w14:paraId="5405D6E9" w14:textId="28C38249" w:rsidR="00416404" w:rsidRPr="00A30147" w:rsidRDefault="00416404" w:rsidP="00A30147">
      <w:pPr>
        <w:pStyle w:val="Heading1"/>
        <w:spacing w:before="0" w:line="360" w:lineRule="auto"/>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15" w:name="_Toc13655481"/>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3</w:t>
      </w:r>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ab/>
        <w:t>PROFESSIONAL DEBT RECOVERY PRACTICES</w:t>
      </w:r>
      <w:bookmarkEnd w:id="15"/>
    </w:p>
    <w:p w14:paraId="1D3FD115" w14:textId="77777777" w:rsidR="00F41F80" w:rsidRPr="00A30147" w:rsidRDefault="00F41F80" w:rsidP="00A30147">
      <w:pPr>
        <w:rPr>
          <w:rFonts w:cstheme="minorHAnsi"/>
        </w:rPr>
      </w:pPr>
    </w:p>
    <w:p w14:paraId="7F127FDC" w14:textId="7F4255AB" w:rsidR="00416404" w:rsidRPr="00A30147" w:rsidRDefault="00A20DCA" w:rsidP="00A30147">
      <w:pPr>
        <w:pStyle w:val="Heading2"/>
        <w:spacing w:before="0" w:line="360" w:lineRule="auto"/>
        <w:rPr>
          <w:rFonts w:asciiTheme="minorHAnsi" w:hAnsiTheme="minorHAnsi" w:cstheme="minorHAnsi"/>
          <w:b/>
          <w:color w:val="auto"/>
          <w:sz w:val="22"/>
          <w:szCs w:val="22"/>
        </w:rPr>
      </w:pPr>
      <w:bookmarkStart w:id="16" w:name="_Toc13655482"/>
      <w:r w:rsidRPr="00A30147">
        <w:rPr>
          <w:rFonts w:asciiTheme="minorHAnsi" w:hAnsiTheme="minorHAnsi" w:cstheme="minorHAnsi"/>
          <w:b/>
          <w:color w:val="auto"/>
          <w:sz w:val="22"/>
          <w:szCs w:val="22"/>
        </w:rPr>
        <w:t>3.1</w:t>
      </w:r>
      <w:r w:rsidRPr="00A30147">
        <w:rPr>
          <w:rFonts w:asciiTheme="minorHAnsi" w:hAnsiTheme="minorHAnsi" w:cstheme="minorHAnsi"/>
          <w:b/>
          <w:color w:val="auto"/>
          <w:sz w:val="22"/>
          <w:szCs w:val="22"/>
        </w:rPr>
        <w:tab/>
        <w:t>RESPONSIBILITY OF MONEYLENDERS IN DEBT RECOVERY PRACTICES</w:t>
      </w:r>
      <w:bookmarkEnd w:id="16"/>
    </w:p>
    <w:p w14:paraId="03C00540" w14:textId="77777777" w:rsidR="00416404" w:rsidRPr="00714E22" w:rsidRDefault="00416404">
      <w:pPr>
        <w:pStyle w:val="ListParagraph"/>
        <w:spacing w:after="0" w:line="360" w:lineRule="auto"/>
        <w:ind w:left="0" w:firstLine="0"/>
        <w:jc w:val="both"/>
        <w:rPr>
          <w:rFonts w:eastAsiaTheme="minorEastAsia" w:cstheme="minorHAnsi"/>
          <w:b/>
          <w:color w:val="000000" w:themeColor="text1"/>
          <w:sz w:val="22"/>
          <w:lang w:val="en-SG" w:eastAsia="zh-CN"/>
        </w:rPr>
      </w:pPr>
    </w:p>
    <w:p w14:paraId="78961222" w14:textId="59043531" w:rsidR="00416404" w:rsidRPr="00A30147" w:rsidRDefault="00416404"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3.1.1</w:t>
      </w:r>
      <w:r w:rsidRPr="00714E22">
        <w:rPr>
          <w:rFonts w:eastAsiaTheme="minorEastAsia" w:cstheme="minorHAnsi"/>
          <w:color w:val="000000" w:themeColor="text1"/>
          <w:sz w:val="22"/>
          <w:lang w:val="en-SG" w:eastAsia="zh-CN"/>
        </w:rPr>
        <w:tab/>
        <w:t>A moneylender should be fully responsible and accountable for the conduct of all debt collectors acting on its behalf, in-house or outsourced.</w:t>
      </w:r>
    </w:p>
    <w:p w14:paraId="11797CE8" w14:textId="77777777" w:rsidR="00F41F80" w:rsidRPr="00714E22" w:rsidRDefault="00F41F80" w:rsidP="00A30147">
      <w:pPr>
        <w:pStyle w:val="ListParagraph"/>
        <w:spacing w:after="0" w:line="360" w:lineRule="auto"/>
        <w:ind w:left="1440" w:hanging="720"/>
        <w:jc w:val="both"/>
        <w:rPr>
          <w:rFonts w:eastAsiaTheme="minorEastAsia" w:cstheme="minorHAnsi"/>
          <w:color w:val="000000" w:themeColor="text1"/>
          <w:sz w:val="22"/>
          <w:lang w:val="en-SG" w:eastAsia="zh-CN"/>
        </w:rPr>
      </w:pPr>
    </w:p>
    <w:p w14:paraId="04B9B210" w14:textId="77777777" w:rsidR="00416404" w:rsidRPr="00714E22" w:rsidRDefault="00416404"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3.1.2</w:t>
      </w:r>
      <w:r w:rsidRPr="00714E22">
        <w:rPr>
          <w:rFonts w:eastAsiaTheme="minorEastAsia" w:cstheme="minorHAnsi"/>
          <w:color w:val="000000" w:themeColor="text1"/>
          <w:sz w:val="22"/>
          <w:lang w:val="en-SG" w:eastAsia="zh-CN"/>
        </w:rPr>
        <w:tab/>
        <w:t>An appointed debt collector should be equipped with accurate and up-to-date loan details when engaging a borrower</w:t>
      </w:r>
      <w:r w:rsidRPr="00714E22">
        <w:rPr>
          <w:rStyle w:val="FootnoteReference"/>
          <w:rFonts w:eastAsiaTheme="minorEastAsia" w:cstheme="minorHAnsi"/>
          <w:color w:val="000000" w:themeColor="text1"/>
          <w:sz w:val="22"/>
          <w:lang w:val="en-SG" w:eastAsia="zh-CN"/>
        </w:rPr>
        <w:footnoteReference w:id="6"/>
      </w:r>
      <w:r w:rsidRPr="00714E22">
        <w:rPr>
          <w:rFonts w:eastAsiaTheme="minorEastAsia" w:cstheme="minorHAnsi"/>
          <w:color w:val="000000" w:themeColor="text1"/>
          <w:sz w:val="22"/>
          <w:lang w:val="en-SG" w:eastAsia="zh-CN"/>
        </w:rPr>
        <w:t xml:space="preserve"> during debt recovery. Arming himself with information on the </w:t>
      </w:r>
      <w:r w:rsidRPr="00714E22">
        <w:rPr>
          <w:rFonts w:eastAsiaTheme="minorEastAsia" w:cstheme="minorHAnsi"/>
          <w:color w:val="000000" w:themeColor="text1"/>
          <w:sz w:val="22"/>
          <w:lang w:val="en-SG" w:eastAsia="zh-CN"/>
        </w:rPr>
        <w:lastRenderedPageBreak/>
        <w:t>principal loan amount alone is grossly inadequate. The debt collector should be well-informed of:</w:t>
      </w:r>
    </w:p>
    <w:p w14:paraId="62F0BC05"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total amount repayable that is due;</w:t>
      </w:r>
    </w:p>
    <w:p w14:paraId="4869EC19"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breakdown of the repayable components; and</w:t>
      </w:r>
    </w:p>
    <w:p w14:paraId="22936495"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circumstances of the loan defaults.</w:t>
      </w:r>
    </w:p>
    <w:p w14:paraId="0B867861" w14:textId="77777777" w:rsidR="00416404" w:rsidRPr="00714E22" w:rsidRDefault="00416404" w:rsidP="00A30147">
      <w:pPr>
        <w:spacing w:after="0" w:line="360" w:lineRule="auto"/>
        <w:ind w:left="1440"/>
        <w:jc w:val="both"/>
        <w:rPr>
          <w:rFonts w:cstheme="minorHAnsi"/>
          <w:color w:val="000000" w:themeColor="text1"/>
        </w:rPr>
      </w:pPr>
      <w:r w:rsidRPr="00714E22">
        <w:rPr>
          <w:rFonts w:cstheme="minorHAnsi"/>
          <w:color w:val="000000" w:themeColor="text1"/>
        </w:rPr>
        <w:t>Doing so will allow the debt collector to advise the borrower convincingly, reducing chances of a dispute.</w:t>
      </w:r>
    </w:p>
    <w:p w14:paraId="40C4E952" w14:textId="77777777" w:rsidR="00416404" w:rsidRPr="00A30147" w:rsidRDefault="00416404" w:rsidP="00A30147">
      <w:pPr>
        <w:pStyle w:val="ListParagraph"/>
        <w:spacing w:after="0" w:line="360" w:lineRule="auto"/>
        <w:ind w:firstLine="0"/>
        <w:jc w:val="both"/>
        <w:rPr>
          <w:rFonts w:eastAsiaTheme="minorEastAsia" w:cstheme="minorHAnsi"/>
          <w:color w:val="000000" w:themeColor="text1"/>
          <w:sz w:val="22"/>
          <w:lang w:val="en-SG" w:eastAsia="zh-CN"/>
        </w:rPr>
      </w:pPr>
    </w:p>
    <w:p w14:paraId="5D37BE96" w14:textId="263B9632" w:rsidR="00416404" w:rsidRPr="00A30147" w:rsidRDefault="00A20DCA" w:rsidP="00A30147">
      <w:pPr>
        <w:pStyle w:val="Heading2"/>
        <w:spacing w:before="0" w:line="360" w:lineRule="auto"/>
        <w:rPr>
          <w:rFonts w:cstheme="minorHAnsi"/>
          <w:b/>
          <w:color w:val="auto"/>
          <w:sz w:val="22"/>
          <w:szCs w:val="22"/>
        </w:rPr>
      </w:pPr>
      <w:bookmarkStart w:id="17" w:name="_Toc13655483"/>
      <w:r w:rsidRPr="00A30147">
        <w:rPr>
          <w:rFonts w:asciiTheme="minorHAnsi" w:hAnsiTheme="minorHAnsi" w:cstheme="minorHAnsi"/>
          <w:b/>
          <w:color w:val="auto"/>
          <w:sz w:val="22"/>
          <w:szCs w:val="22"/>
        </w:rPr>
        <w:t>3.2</w:t>
      </w:r>
      <w:r w:rsidRPr="00A30147">
        <w:rPr>
          <w:rFonts w:asciiTheme="minorHAnsi" w:hAnsiTheme="minorHAnsi" w:cstheme="minorHAnsi"/>
          <w:b/>
          <w:color w:val="auto"/>
          <w:sz w:val="22"/>
          <w:szCs w:val="22"/>
        </w:rPr>
        <w:tab/>
        <w:t>UNPROFESSIONAL DEBT RECOVERY PRACTICES</w:t>
      </w:r>
      <w:bookmarkEnd w:id="17"/>
    </w:p>
    <w:p w14:paraId="56FDC9B7" w14:textId="77777777" w:rsidR="00F41F80" w:rsidRPr="00A30147" w:rsidRDefault="00F41F80" w:rsidP="00A30147">
      <w:pPr>
        <w:rPr>
          <w:rFonts w:cstheme="minorHAnsi"/>
        </w:rPr>
      </w:pPr>
    </w:p>
    <w:p w14:paraId="3E976B7D" w14:textId="77777777" w:rsidR="00416404" w:rsidRPr="00714E22" w:rsidRDefault="00416404" w:rsidP="00A30147">
      <w:pPr>
        <w:pStyle w:val="ListParagraph"/>
        <w:spacing w:after="0" w:line="360" w:lineRule="auto"/>
        <w:ind w:left="1440" w:hanging="720"/>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3.2.1</w:t>
      </w:r>
      <w:r w:rsidRPr="00714E22">
        <w:rPr>
          <w:rFonts w:eastAsia="Verdana" w:cstheme="minorHAnsi"/>
          <w:color w:val="000000" w:themeColor="text1"/>
          <w:kern w:val="24"/>
          <w:sz w:val="22"/>
          <w:lang w:val="en-SG" w:eastAsia="zh-CN"/>
        </w:rPr>
        <w:tab/>
        <w:t>Unprofessional, anti-social or intimidating behaviour, or behaviour aimed at humiliating the borrower should be refrained in the course of debt recovery by a moneylender or debt collector.</w:t>
      </w:r>
    </w:p>
    <w:p w14:paraId="520382EF" w14:textId="6F69F0F3" w:rsidR="00416404" w:rsidRPr="00714E22" w:rsidRDefault="00416404" w:rsidP="00A30147">
      <w:pPr>
        <w:spacing w:after="0" w:line="360" w:lineRule="auto"/>
        <w:rPr>
          <w:rFonts w:eastAsia="Verdana" w:cstheme="minorHAnsi"/>
          <w:color w:val="000000" w:themeColor="text1"/>
          <w:kern w:val="24"/>
        </w:rPr>
      </w:pPr>
    </w:p>
    <w:p w14:paraId="6BC2F392" w14:textId="77777777" w:rsidR="00416404" w:rsidRPr="00714E22" w:rsidRDefault="00416404" w:rsidP="00A30147">
      <w:pPr>
        <w:pStyle w:val="ListParagraph"/>
        <w:spacing w:after="0" w:line="360" w:lineRule="auto"/>
        <w:ind w:left="1440" w:hanging="720"/>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3.2.2</w:t>
      </w:r>
      <w:r w:rsidRPr="00714E22">
        <w:rPr>
          <w:rFonts w:eastAsia="Verdana" w:cstheme="minorHAnsi"/>
          <w:color w:val="000000" w:themeColor="text1"/>
          <w:kern w:val="24"/>
          <w:sz w:val="22"/>
          <w:lang w:val="en-SG" w:eastAsia="zh-CN"/>
        </w:rPr>
        <w:tab/>
        <w:t>Examples</w:t>
      </w:r>
      <w:r w:rsidRPr="00714E22">
        <w:rPr>
          <w:rStyle w:val="FootnoteReference"/>
          <w:rFonts w:eastAsia="Verdana" w:cstheme="minorHAnsi"/>
          <w:color w:val="000000" w:themeColor="text1"/>
          <w:kern w:val="24"/>
          <w:sz w:val="22"/>
          <w:lang w:val="en-SG" w:eastAsia="zh-CN"/>
        </w:rPr>
        <w:footnoteReference w:id="7"/>
      </w:r>
      <w:r w:rsidRPr="00714E22">
        <w:rPr>
          <w:rFonts w:eastAsia="Verdana" w:cstheme="minorHAnsi"/>
          <w:color w:val="000000" w:themeColor="text1"/>
          <w:kern w:val="24"/>
          <w:sz w:val="22"/>
          <w:lang w:val="en-SG" w:eastAsia="zh-CN"/>
        </w:rPr>
        <w:t xml:space="preserve"> of u</w:t>
      </w:r>
      <w:r w:rsidRPr="00714E22">
        <w:rPr>
          <w:rFonts w:eastAsiaTheme="minorEastAsia" w:cstheme="minorHAnsi"/>
          <w:color w:val="000000" w:themeColor="text1"/>
          <w:sz w:val="22"/>
          <w:lang w:val="en-SG" w:eastAsia="zh-CN"/>
        </w:rPr>
        <w:t>nprofessional debt recovery practices</w:t>
      </w:r>
      <w:r w:rsidRPr="00714E22">
        <w:rPr>
          <w:rFonts w:eastAsia="Verdana" w:cstheme="minorHAnsi"/>
          <w:color w:val="000000" w:themeColor="text1"/>
          <w:kern w:val="24"/>
          <w:sz w:val="22"/>
          <w:lang w:val="en-SG" w:eastAsia="zh-CN"/>
        </w:rPr>
        <w:t xml:space="preserve"> include:</w:t>
      </w:r>
    </w:p>
    <w:p w14:paraId="310725B2"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Displaying a Letter of Demand (“LOD”) to the borrower, or a picture of the borrower, at the door of the borrower’s residence that will inform the public about the borrower’s debt. </w:t>
      </w:r>
    </w:p>
    <w:p w14:paraId="7A3DE8AA"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Stalking the borrower.</w:t>
      </w:r>
    </w:p>
    <w:p w14:paraId="3413BB25" w14:textId="3C9FC3E9"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Pestering</w:t>
      </w:r>
      <w:r w:rsidRPr="00714E22">
        <w:rPr>
          <w:rStyle w:val="FootnoteReference"/>
          <w:rFonts w:eastAsiaTheme="minorEastAsia" w:cstheme="minorHAnsi"/>
          <w:color w:val="000000" w:themeColor="text1"/>
          <w:sz w:val="22"/>
          <w:lang w:val="en-SG" w:eastAsia="zh-CN"/>
        </w:rPr>
        <w:footnoteReference w:id="8"/>
      </w:r>
      <w:r w:rsidRPr="00714E22">
        <w:rPr>
          <w:rFonts w:eastAsia="Verdana" w:cstheme="minorHAnsi"/>
          <w:color w:val="000000" w:themeColor="text1"/>
          <w:kern w:val="24"/>
          <w:sz w:val="22"/>
          <w:lang w:val="en-SG" w:eastAsia="zh-CN"/>
        </w:rPr>
        <w:t xml:space="preserve"> the borrower with persistent phone calls and making telephone call</w:t>
      </w:r>
      <w:r w:rsidR="00AC2C81" w:rsidRPr="00714E22">
        <w:rPr>
          <w:rFonts w:eastAsia="Verdana" w:cstheme="minorHAnsi"/>
          <w:color w:val="000000" w:themeColor="text1"/>
          <w:kern w:val="24"/>
          <w:sz w:val="22"/>
          <w:lang w:val="en-SG" w:eastAsia="zh-CN"/>
        </w:rPr>
        <w:t>s</w:t>
      </w:r>
      <w:r w:rsidRPr="00714E22">
        <w:rPr>
          <w:rFonts w:eastAsia="Verdana" w:cstheme="minorHAnsi"/>
          <w:color w:val="000000" w:themeColor="text1"/>
          <w:kern w:val="24"/>
          <w:sz w:val="22"/>
          <w:lang w:val="en-SG" w:eastAsia="zh-CN"/>
        </w:rPr>
        <w:t xml:space="preserve"> during times that would potentially inconvenience the borrower, his family or his work.</w:t>
      </w:r>
      <w:r w:rsidRPr="00714E22">
        <w:rPr>
          <w:rFonts w:eastAsiaTheme="minorEastAsia" w:cstheme="minorHAnsi"/>
          <w:color w:val="000000" w:themeColor="text1"/>
          <w:sz w:val="22"/>
          <w:lang w:val="en-SG" w:eastAsia="zh-CN"/>
        </w:rPr>
        <w:t xml:space="preserve"> </w:t>
      </w:r>
    </w:p>
    <w:p w14:paraId="73FF37CE"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Pestering the borrower, family members, colleagues and friends for information about the borrower’s whereabouts.</w:t>
      </w:r>
    </w:p>
    <w:p w14:paraId="210CD0F9" w14:textId="78EA9D2F"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 xml:space="preserve">Pestering the borrower at his work place or his employer to an extent that may </w:t>
      </w:r>
      <w:r w:rsidR="00AC2C81" w:rsidRPr="00714E22">
        <w:rPr>
          <w:rFonts w:eastAsiaTheme="minorEastAsia" w:cstheme="minorHAnsi"/>
          <w:color w:val="000000" w:themeColor="text1"/>
          <w:sz w:val="22"/>
          <w:lang w:val="en-SG" w:eastAsia="zh-CN"/>
        </w:rPr>
        <w:t>affect the borrower’s ability to properly perform his job duties.</w:t>
      </w:r>
    </w:p>
    <w:p w14:paraId="03B9B31B"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Using aliases/monikers to communicate with the borrower to achieve anonymity.</w:t>
      </w:r>
    </w:p>
    <w:p w14:paraId="0618D3B3"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Making anonymous calls and sending unidentifiable messages to the borrower.</w:t>
      </w:r>
    </w:p>
    <w:p w14:paraId="017E390C"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Making false or misleading representation</w:t>
      </w:r>
      <w:r w:rsidRPr="00714E22">
        <w:rPr>
          <w:rStyle w:val="FootnoteReference"/>
          <w:rFonts w:eastAsiaTheme="minorEastAsia" w:cstheme="minorHAnsi"/>
          <w:color w:val="000000" w:themeColor="text1"/>
          <w:sz w:val="22"/>
          <w:lang w:val="en-SG" w:eastAsia="zh-CN"/>
        </w:rPr>
        <w:footnoteReference w:id="9"/>
      </w:r>
      <w:r w:rsidRPr="00714E22">
        <w:rPr>
          <w:rFonts w:eastAsiaTheme="minorEastAsia" w:cstheme="minorHAnsi"/>
          <w:color w:val="000000" w:themeColor="text1"/>
          <w:sz w:val="22"/>
          <w:lang w:val="en-SG" w:eastAsia="zh-CN"/>
        </w:rPr>
        <w:t xml:space="preserve"> with intent to induce the borrower to make a payment.</w:t>
      </w:r>
    </w:p>
    <w:p w14:paraId="625F2B9E" w14:textId="4F2F3D5E"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lastRenderedPageBreak/>
        <w:t>Taking to social media platform</w:t>
      </w:r>
      <w:r w:rsidR="00887E69" w:rsidRPr="00714E22">
        <w:rPr>
          <w:rFonts w:eastAsia="Verdana" w:cstheme="minorHAnsi"/>
          <w:color w:val="000000" w:themeColor="text1"/>
          <w:kern w:val="24"/>
          <w:sz w:val="22"/>
          <w:lang w:val="en-SG" w:eastAsia="zh-CN"/>
        </w:rPr>
        <w:t>s</w:t>
      </w:r>
      <w:r w:rsidRPr="00714E22">
        <w:rPr>
          <w:rFonts w:eastAsia="Verdana" w:cstheme="minorHAnsi"/>
          <w:color w:val="000000" w:themeColor="text1"/>
          <w:kern w:val="24"/>
          <w:sz w:val="22"/>
          <w:lang w:val="en-SG" w:eastAsia="zh-CN"/>
        </w:rPr>
        <w:t xml:space="preserve"> to shame the borrower; e.g. announcing publicly that the borrower does not repay his/her debt.</w:t>
      </w:r>
    </w:p>
    <w:p w14:paraId="78193752"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Using abusive or vulgar language or gestures on the borrower.</w:t>
      </w:r>
    </w:p>
    <w:p w14:paraId="7A6C31CE" w14:textId="44888F8B" w:rsidR="00416404" w:rsidRPr="00A30147"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Adopting threatening behaviours like shouting in an argument, asking a borrower to “watch out</w:t>
      </w:r>
      <w:r w:rsidR="00322F3A" w:rsidRPr="00714E22">
        <w:rPr>
          <w:rFonts w:eastAsiaTheme="minorEastAsia" w:cstheme="minorHAnsi"/>
          <w:color w:val="000000" w:themeColor="text1"/>
          <w:sz w:val="22"/>
          <w:lang w:val="en-SG" w:eastAsia="zh-CN"/>
        </w:rPr>
        <w:t>”, gesticulating and aggression</w:t>
      </w:r>
      <w:r w:rsidRPr="00714E22">
        <w:rPr>
          <w:rFonts w:eastAsiaTheme="minorEastAsia" w:cstheme="minorHAnsi"/>
          <w:color w:val="000000" w:themeColor="text1"/>
          <w:sz w:val="22"/>
          <w:lang w:val="en-SG" w:eastAsia="zh-CN"/>
        </w:rPr>
        <w:t>.</w:t>
      </w:r>
    </w:p>
    <w:p w14:paraId="45F79832" w14:textId="77777777" w:rsidR="00714E22" w:rsidRPr="00714E22" w:rsidRDefault="00714E22" w:rsidP="00A30147">
      <w:pPr>
        <w:pStyle w:val="ListParagraph"/>
        <w:spacing w:after="0" w:line="360" w:lineRule="auto"/>
        <w:ind w:left="1800" w:firstLine="0"/>
        <w:jc w:val="both"/>
        <w:rPr>
          <w:rFonts w:eastAsia="Verdana" w:cstheme="minorHAnsi"/>
          <w:color w:val="000000" w:themeColor="text1"/>
          <w:kern w:val="24"/>
          <w:sz w:val="22"/>
          <w:lang w:val="en-SG" w:eastAsia="zh-CN"/>
        </w:rPr>
      </w:pPr>
    </w:p>
    <w:p w14:paraId="72F27C70" w14:textId="16E9C3AC" w:rsidR="00105FF4" w:rsidRPr="00A30147" w:rsidRDefault="00A20DCA" w:rsidP="00A30147">
      <w:pPr>
        <w:pStyle w:val="Heading2"/>
        <w:rPr>
          <w:rFonts w:asciiTheme="minorHAnsi" w:hAnsiTheme="minorHAnsi"/>
          <w:b/>
          <w:color w:val="auto"/>
          <w:sz w:val="22"/>
          <w:szCs w:val="22"/>
        </w:rPr>
      </w:pPr>
      <w:bookmarkStart w:id="18" w:name="_Toc13655484"/>
      <w:r w:rsidRPr="00A30147">
        <w:rPr>
          <w:rFonts w:asciiTheme="minorHAnsi" w:hAnsiTheme="minorHAnsi"/>
          <w:b/>
          <w:color w:val="auto"/>
          <w:sz w:val="22"/>
          <w:szCs w:val="22"/>
        </w:rPr>
        <w:t>3.3</w:t>
      </w:r>
      <w:r w:rsidRPr="00A30147">
        <w:rPr>
          <w:rFonts w:asciiTheme="minorHAnsi" w:hAnsiTheme="minorHAnsi"/>
          <w:b/>
          <w:color w:val="auto"/>
          <w:sz w:val="22"/>
          <w:szCs w:val="22"/>
        </w:rPr>
        <w:tab/>
        <w:t>TELEPHONE ETIQUETTE</w:t>
      </w:r>
      <w:bookmarkEnd w:id="18"/>
    </w:p>
    <w:p w14:paraId="0CE13A3E" w14:textId="5B9CD6D6" w:rsidR="00416404" w:rsidRPr="00714E22" w:rsidRDefault="00416404" w:rsidP="00A30147">
      <w:pPr>
        <w:spacing w:after="0" w:line="360" w:lineRule="auto"/>
        <w:rPr>
          <w:rFonts w:cstheme="minorHAnsi"/>
        </w:rPr>
      </w:pPr>
      <w:r w:rsidRPr="00714E22">
        <w:rPr>
          <w:rFonts w:cstheme="minorHAnsi"/>
        </w:rPr>
        <w:t xml:space="preserve"> </w:t>
      </w:r>
    </w:p>
    <w:p w14:paraId="37841A6A" w14:textId="77777777" w:rsidR="00416404" w:rsidRPr="00714E22" w:rsidRDefault="00416404" w:rsidP="00A30147">
      <w:pPr>
        <w:spacing w:after="0" w:line="360" w:lineRule="auto"/>
        <w:ind w:left="1440" w:hanging="720"/>
        <w:jc w:val="both"/>
        <w:rPr>
          <w:rFonts w:eastAsia="Verdana" w:cstheme="minorHAnsi"/>
          <w:color w:val="000000" w:themeColor="text1"/>
          <w:kern w:val="24"/>
        </w:rPr>
      </w:pPr>
      <w:r w:rsidRPr="00714E22">
        <w:rPr>
          <w:rFonts w:eastAsia="Verdana" w:cstheme="minorHAnsi"/>
          <w:color w:val="000000" w:themeColor="text1"/>
          <w:kern w:val="24"/>
        </w:rPr>
        <w:t>3.3.1</w:t>
      </w:r>
      <w:r w:rsidRPr="00714E22">
        <w:rPr>
          <w:rFonts w:eastAsia="Verdana" w:cstheme="minorHAnsi"/>
          <w:color w:val="000000" w:themeColor="text1"/>
          <w:kern w:val="24"/>
        </w:rPr>
        <w:tab/>
        <w:t>It is common for a moneylender, either by himself or through an engaged debt collector, make telephone calls or send mobile text messages to a borrower to either remind the latter to make a repayment or demand payment of a defaulted loan. In addition to taking into consideration the guidance given at sections 3.1 and 3.2, the following should be observed when communicating with a borrower via phone:</w:t>
      </w:r>
    </w:p>
    <w:p w14:paraId="61F62FB2" w14:textId="77777777" w:rsidR="00416404" w:rsidRPr="00714E22" w:rsidRDefault="00416404" w:rsidP="00A30147">
      <w:pPr>
        <w:pStyle w:val="ListParagraph"/>
        <w:numPr>
          <w:ilvl w:val="0"/>
          <w:numId w:val="27"/>
        </w:numPr>
        <w:spacing w:after="0" w:line="360" w:lineRule="auto"/>
        <w:ind w:left="1800"/>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Calls and mobile text messages should only be made/sent to a borrower and not a third party. </w:t>
      </w:r>
    </w:p>
    <w:p w14:paraId="606FE98A" w14:textId="324E0E7E" w:rsidR="00AD0D56" w:rsidRPr="00714E22" w:rsidRDefault="00416404" w:rsidP="00A30147">
      <w:pPr>
        <w:pStyle w:val="ListParagraph"/>
        <w:numPr>
          <w:ilvl w:val="0"/>
          <w:numId w:val="27"/>
        </w:numPr>
        <w:spacing w:after="0" w:line="360" w:lineRule="auto"/>
        <w:ind w:left="1800"/>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These modes of contact should not be </w:t>
      </w:r>
      <w:r w:rsidR="00DA6BDD" w:rsidRPr="00714E22">
        <w:rPr>
          <w:rFonts w:eastAsia="Verdana" w:cstheme="minorHAnsi"/>
          <w:color w:val="000000" w:themeColor="text1"/>
          <w:kern w:val="24"/>
          <w:sz w:val="22"/>
          <w:lang w:val="en-SG" w:eastAsia="zh-CN"/>
        </w:rPr>
        <w:t>used</w:t>
      </w:r>
      <w:r w:rsidRPr="00714E22">
        <w:rPr>
          <w:rFonts w:eastAsia="Verdana" w:cstheme="minorHAnsi"/>
          <w:color w:val="000000" w:themeColor="text1"/>
          <w:kern w:val="24"/>
          <w:sz w:val="22"/>
          <w:lang w:val="en-SG" w:eastAsia="zh-CN"/>
        </w:rPr>
        <w:t xml:space="preserve"> excessively to harass, annoy or cause distress to the borrower. </w:t>
      </w:r>
    </w:p>
    <w:p w14:paraId="461E089B" w14:textId="507B230F" w:rsidR="00416404" w:rsidRPr="00714E22" w:rsidRDefault="00AD0D56" w:rsidP="00A30147">
      <w:pPr>
        <w:pStyle w:val="ListParagraph"/>
        <w:numPr>
          <w:ilvl w:val="0"/>
          <w:numId w:val="27"/>
        </w:numPr>
        <w:spacing w:after="0" w:line="360" w:lineRule="auto"/>
        <w:ind w:left="1800"/>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Unless the borrower has consented in writing previously, calls should be made, and text messages should be sent, at the following </w:t>
      </w:r>
      <w:r w:rsidR="005517A5" w:rsidRPr="00714E22">
        <w:rPr>
          <w:rFonts w:eastAsia="Verdana" w:cstheme="minorHAnsi"/>
          <w:color w:val="000000" w:themeColor="text1"/>
          <w:kern w:val="24"/>
          <w:sz w:val="22"/>
          <w:lang w:val="en-SG" w:eastAsia="zh-CN"/>
        </w:rPr>
        <w:t>timings:</w:t>
      </w:r>
    </w:p>
    <w:p w14:paraId="0086303F" w14:textId="77777777" w:rsidR="005517A5" w:rsidRPr="00714E22" w:rsidRDefault="005517A5" w:rsidP="00A30147">
      <w:pPr>
        <w:pStyle w:val="ListParagraph"/>
        <w:numPr>
          <w:ilvl w:val="2"/>
          <w:numId w:val="27"/>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iCs/>
          <w:color w:val="000000" w:themeColor="text1"/>
          <w:kern w:val="24"/>
          <w:sz w:val="22"/>
          <w:lang w:val="en-SG" w:eastAsia="zh-CN"/>
        </w:rPr>
        <w:t>Monday to Friday: 8am to 10pm</w:t>
      </w:r>
    </w:p>
    <w:p w14:paraId="36F59689" w14:textId="77777777" w:rsidR="005517A5" w:rsidRPr="00714E22" w:rsidRDefault="005517A5" w:rsidP="00A30147">
      <w:pPr>
        <w:pStyle w:val="ListParagraph"/>
        <w:numPr>
          <w:ilvl w:val="2"/>
          <w:numId w:val="27"/>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iCs/>
          <w:color w:val="000000" w:themeColor="text1"/>
          <w:kern w:val="24"/>
          <w:sz w:val="22"/>
          <w:lang w:val="en-SG" w:eastAsia="zh-CN"/>
        </w:rPr>
        <w:t>Weekends or Public Holidays: 9am to 9pm</w:t>
      </w:r>
    </w:p>
    <w:p w14:paraId="093CEA18" w14:textId="519140A2" w:rsidR="00416404" w:rsidRPr="00A30147" w:rsidRDefault="00416404" w:rsidP="00A30147">
      <w:pPr>
        <w:pStyle w:val="ListParagraph"/>
        <w:spacing w:after="0" w:line="360" w:lineRule="auto"/>
        <w:ind w:left="2520" w:firstLine="0"/>
        <w:jc w:val="both"/>
        <w:rPr>
          <w:rFonts w:cstheme="minorHAnsi"/>
          <w:color w:val="000000" w:themeColor="text1"/>
          <w:sz w:val="22"/>
        </w:rPr>
      </w:pPr>
    </w:p>
    <w:p w14:paraId="00ED4EA6" w14:textId="3581B6DF" w:rsidR="00416404" w:rsidRPr="00A30147" w:rsidRDefault="00A20DCA" w:rsidP="00A30147">
      <w:pPr>
        <w:pStyle w:val="Heading2"/>
        <w:spacing w:before="0" w:line="360" w:lineRule="auto"/>
        <w:rPr>
          <w:rFonts w:cstheme="minorHAnsi"/>
          <w:b/>
          <w:color w:val="auto"/>
          <w:sz w:val="22"/>
        </w:rPr>
      </w:pPr>
      <w:bookmarkStart w:id="19" w:name="_Toc13655485"/>
      <w:r w:rsidRPr="00A30147">
        <w:rPr>
          <w:rFonts w:asciiTheme="minorHAnsi" w:hAnsiTheme="minorHAnsi" w:cstheme="minorHAnsi"/>
          <w:b/>
          <w:color w:val="auto"/>
          <w:sz w:val="22"/>
          <w:szCs w:val="22"/>
        </w:rPr>
        <w:t>3.4</w:t>
      </w:r>
      <w:r w:rsidRPr="00A30147">
        <w:rPr>
          <w:rFonts w:asciiTheme="minorHAnsi" w:hAnsiTheme="minorHAnsi" w:cstheme="minorHAnsi"/>
          <w:b/>
          <w:color w:val="auto"/>
          <w:sz w:val="22"/>
          <w:szCs w:val="22"/>
        </w:rPr>
        <w:tab/>
        <w:t>APPROACHES WITH A BORROWER WHEN SERVING A LETTER OF DEMAND</w:t>
      </w:r>
      <w:bookmarkEnd w:id="19"/>
    </w:p>
    <w:p w14:paraId="2AEEE510" w14:textId="77777777" w:rsidR="00416404" w:rsidRPr="00714E22" w:rsidRDefault="00416404" w:rsidP="00A30147">
      <w:pPr>
        <w:pStyle w:val="ListParagraph"/>
        <w:spacing w:after="0" w:line="360" w:lineRule="auto"/>
        <w:ind w:hanging="720"/>
        <w:jc w:val="both"/>
        <w:rPr>
          <w:rFonts w:eastAsiaTheme="minorEastAsia" w:cstheme="minorHAnsi"/>
          <w:b/>
          <w:color w:val="000000" w:themeColor="text1"/>
          <w:sz w:val="22"/>
          <w:lang w:val="en-SG" w:eastAsia="zh-CN"/>
        </w:rPr>
      </w:pPr>
    </w:p>
    <w:p w14:paraId="29D6577A" w14:textId="3ADEA222" w:rsidR="00416404" w:rsidRPr="00714E22" w:rsidRDefault="00416404" w:rsidP="00A30147">
      <w:pPr>
        <w:spacing w:after="0" w:line="360" w:lineRule="auto"/>
        <w:ind w:left="1440" w:hanging="720"/>
        <w:contextualSpacing/>
        <w:jc w:val="both"/>
        <w:rPr>
          <w:rFonts w:eastAsia="Verdana" w:cstheme="minorHAnsi"/>
          <w:color w:val="000000" w:themeColor="text1"/>
          <w:kern w:val="24"/>
        </w:rPr>
      </w:pPr>
      <w:r w:rsidRPr="00714E22">
        <w:rPr>
          <w:rFonts w:eastAsia="Verdana" w:cstheme="minorHAnsi"/>
          <w:color w:val="000000" w:themeColor="text1"/>
          <w:kern w:val="24"/>
        </w:rPr>
        <w:t>3.4.1</w:t>
      </w:r>
      <w:r w:rsidRPr="00714E22">
        <w:rPr>
          <w:rFonts w:eastAsia="Verdana" w:cstheme="minorHAnsi"/>
          <w:color w:val="000000" w:themeColor="text1"/>
          <w:kern w:val="24"/>
        </w:rPr>
        <w:tab/>
        <w:t xml:space="preserve">There is strong impetus for a moneylender to approach a </w:t>
      </w:r>
      <w:r w:rsidR="00CD5015" w:rsidRPr="00714E22">
        <w:rPr>
          <w:rFonts w:eastAsia="Verdana" w:cstheme="minorHAnsi"/>
          <w:color w:val="000000" w:themeColor="text1"/>
          <w:kern w:val="24"/>
        </w:rPr>
        <w:t xml:space="preserve">defaulting </w:t>
      </w:r>
      <w:r w:rsidRPr="00714E22">
        <w:rPr>
          <w:rFonts w:eastAsia="Verdana" w:cstheme="minorHAnsi"/>
          <w:color w:val="000000" w:themeColor="text1"/>
          <w:kern w:val="24"/>
        </w:rPr>
        <w:t>borrower in a professional manner during debt recovery as:</w:t>
      </w:r>
    </w:p>
    <w:p w14:paraId="1EE6BF4C" w14:textId="77777777" w:rsidR="00416404" w:rsidRPr="00714E22" w:rsidRDefault="00416404" w:rsidP="00A30147">
      <w:pPr>
        <w:pStyle w:val="ListParagraph"/>
        <w:numPr>
          <w:ilvl w:val="0"/>
          <w:numId w:val="23"/>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It would increase the chances of the borrower being persuaded to repay the debt.</w:t>
      </w:r>
    </w:p>
    <w:p w14:paraId="15458BE2" w14:textId="77777777" w:rsidR="00416404" w:rsidRPr="00714E22" w:rsidRDefault="00416404" w:rsidP="00A30147">
      <w:pPr>
        <w:pStyle w:val="ListParagraph"/>
        <w:numPr>
          <w:ilvl w:val="0"/>
          <w:numId w:val="23"/>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It would lower the chances of the borrower making a complaint of harassment with the Registry or the Police, which will certainly result in inconvenience caused to the moneylender.</w:t>
      </w:r>
    </w:p>
    <w:p w14:paraId="281420F3" w14:textId="77777777" w:rsidR="00416404" w:rsidRPr="00714E22" w:rsidRDefault="00416404" w:rsidP="00A30147">
      <w:pPr>
        <w:pStyle w:val="ListParagraph"/>
        <w:spacing w:after="0" w:line="360" w:lineRule="auto"/>
        <w:ind w:left="1985" w:hanging="567"/>
        <w:jc w:val="both"/>
        <w:rPr>
          <w:rFonts w:eastAsia="Verdana" w:cstheme="minorHAnsi"/>
          <w:color w:val="000000" w:themeColor="text1"/>
          <w:kern w:val="24"/>
          <w:sz w:val="22"/>
          <w:lang w:val="en-SG" w:eastAsia="zh-CN"/>
        </w:rPr>
      </w:pPr>
    </w:p>
    <w:p w14:paraId="2740E32E" w14:textId="3A96C208" w:rsidR="00416404" w:rsidRPr="00714E22" w:rsidRDefault="00416404" w:rsidP="00A30147">
      <w:pPr>
        <w:spacing w:after="0" w:line="360" w:lineRule="auto"/>
        <w:ind w:left="1440" w:hanging="720"/>
        <w:jc w:val="both"/>
        <w:rPr>
          <w:rFonts w:eastAsia="Verdana" w:cstheme="minorHAnsi"/>
          <w:color w:val="000000" w:themeColor="text1"/>
          <w:kern w:val="24"/>
        </w:rPr>
      </w:pPr>
      <w:r w:rsidRPr="00714E22">
        <w:rPr>
          <w:rFonts w:eastAsia="Verdana" w:cstheme="minorHAnsi"/>
          <w:color w:val="000000" w:themeColor="text1"/>
          <w:kern w:val="24"/>
        </w:rPr>
        <w:t>3.4.2</w:t>
      </w:r>
      <w:r w:rsidRPr="00714E22">
        <w:rPr>
          <w:rFonts w:eastAsia="Verdana" w:cstheme="minorHAnsi"/>
          <w:color w:val="000000" w:themeColor="text1"/>
          <w:kern w:val="24"/>
        </w:rPr>
        <w:tab/>
        <w:t xml:space="preserve">When serving a LOD to a borrower to pursue a debt, it is </w:t>
      </w:r>
      <w:r w:rsidR="00D74F92" w:rsidRPr="00714E22">
        <w:rPr>
          <w:rFonts w:eastAsia="Verdana" w:cstheme="minorHAnsi"/>
          <w:color w:val="000000" w:themeColor="text1"/>
          <w:kern w:val="24"/>
        </w:rPr>
        <w:t xml:space="preserve">professional </w:t>
      </w:r>
      <w:r w:rsidRPr="00714E22">
        <w:rPr>
          <w:rFonts w:eastAsia="Verdana" w:cstheme="minorHAnsi"/>
          <w:color w:val="000000" w:themeColor="text1"/>
          <w:kern w:val="24"/>
        </w:rPr>
        <w:t xml:space="preserve">practice for a moneylender to </w:t>
      </w:r>
      <w:r w:rsidR="00887E69" w:rsidRPr="00714E22">
        <w:rPr>
          <w:rFonts w:eastAsia="Verdana" w:cstheme="minorHAnsi"/>
          <w:color w:val="000000" w:themeColor="text1"/>
          <w:kern w:val="24"/>
        </w:rPr>
        <w:t xml:space="preserve">adopt the least intrusive mode of contacting the borrower, and to progressively </w:t>
      </w:r>
      <w:r w:rsidRPr="00714E22">
        <w:rPr>
          <w:rFonts w:eastAsia="Verdana" w:cstheme="minorHAnsi"/>
          <w:color w:val="000000" w:themeColor="text1"/>
          <w:kern w:val="24"/>
        </w:rPr>
        <w:t xml:space="preserve">escalate the mode of contact </w:t>
      </w:r>
      <w:r w:rsidR="00887E69" w:rsidRPr="00714E22">
        <w:rPr>
          <w:rFonts w:eastAsia="Verdana" w:cstheme="minorHAnsi"/>
          <w:color w:val="000000" w:themeColor="text1"/>
          <w:kern w:val="24"/>
        </w:rPr>
        <w:t>only where necessary.</w:t>
      </w:r>
      <w:r w:rsidRPr="00714E22">
        <w:rPr>
          <w:rFonts w:eastAsia="Verdana" w:cstheme="minorHAnsi"/>
          <w:color w:val="000000" w:themeColor="text1"/>
          <w:kern w:val="24"/>
        </w:rPr>
        <w:t xml:space="preserve"> Contact with a borrower should preferably be done in the following sequence and methods:</w:t>
      </w:r>
    </w:p>
    <w:p w14:paraId="7F58362F" w14:textId="77777777" w:rsidR="00416404" w:rsidRPr="00714E22" w:rsidRDefault="00416404" w:rsidP="00A30147">
      <w:pPr>
        <w:pStyle w:val="ListParagraph"/>
        <w:numPr>
          <w:ilvl w:val="0"/>
          <w:numId w:val="24"/>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lastRenderedPageBreak/>
        <w:t>First, by mail.</w:t>
      </w:r>
    </w:p>
    <w:p w14:paraId="7623A2CB" w14:textId="77777777" w:rsidR="00416404" w:rsidRPr="00714E22" w:rsidRDefault="00416404" w:rsidP="00A30147">
      <w:pPr>
        <w:pStyle w:val="ListParagraph"/>
        <w:numPr>
          <w:ilvl w:val="0"/>
          <w:numId w:val="25"/>
        </w:numPr>
        <w:spacing w:after="0" w:line="360" w:lineRule="auto"/>
        <w:ind w:left="2410" w:hanging="283"/>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For the purpose of ensuring confidentiality of borrower information, the LOD should be enclosed in an envelope revealing only the name and the address of the borrower. </w:t>
      </w:r>
    </w:p>
    <w:p w14:paraId="502935C3" w14:textId="77777777" w:rsidR="00416404" w:rsidRPr="00714E22" w:rsidRDefault="00416404" w:rsidP="00A30147">
      <w:pPr>
        <w:pStyle w:val="ListParagraph"/>
        <w:numPr>
          <w:ilvl w:val="0"/>
          <w:numId w:val="25"/>
        </w:numPr>
        <w:spacing w:after="0" w:line="360" w:lineRule="auto"/>
        <w:ind w:left="2410" w:hanging="283"/>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Additionally, only the business </w:t>
      </w:r>
      <w:r w:rsidRPr="00714E22">
        <w:rPr>
          <w:rFonts w:eastAsiaTheme="minorEastAsia" w:cstheme="minorHAnsi"/>
          <w:color w:val="000000" w:themeColor="text1"/>
          <w:sz w:val="22"/>
          <w:lang w:val="en-SG" w:eastAsia="zh-CN"/>
        </w:rPr>
        <w:t xml:space="preserve">name of the debt collection agency and/or the moneylender should be reflected on the reverse side of the envelope for the purpose of mail return in the event of an unsuccessful delivery. </w:t>
      </w:r>
    </w:p>
    <w:p w14:paraId="22C76728" w14:textId="77777777" w:rsidR="00416404" w:rsidRPr="00714E22" w:rsidRDefault="00416404" w:rsidP="00A30147">
      <w:pPr>
        <w:spacing w:after="0" w:line="360" w:lineRule="auto"/>
        <w:rPr>
          <w:rFonts w:eastAsia="Verdana" w:cstheme="minorHAnsi"/>
          <w:color w:val="000000" w:themeColor="text1"/>
          <w:kern w:val="24"/>
        </w:rPr>
      </w:pPr>
    </w:p>
    <w:p w14:paraId="56CD2F70" w14:textId="77777777" w:rsidR="00416404" w:rsidRPr="00714E22" w:rsidRDefault="00416404" w:rsidP="00A30147">
      <w:pPr>
        <w:pStyle w:val="ListParagraph"/>
        <w:numPr>
          <w:ilvl w:val="0"/>
          <w:numId w:val="24"/>
        </w:numPr>
        <w:tabs>
          <w:tab w:val="left" w:pos="720"/>
          <w:tab w:val="center" w:pos="2127"/>
        </w:tabs>
        <w:spacing w:after="0" w:line="360" w:lineRule="auto"/>
        <w:ind w:firstLine="1341"/>
        <w:jc w:val="both"/>
        <w:rPr>
          <w:rFonts w:eastAsia="Times New Roman" w:cstheme="minorHAnsi"/>
          <w:color w:val="000000" w:themeColor="text1"/>
          <w:sz w:val="22"/>
          <w:lang w:val="en-SG" w:eastAsia="zh-CN"/>
        </w:rPr>
      </w:pPr>
      <w:r w:rsidRPr="00714E22">
        <w:rPr>
          <w:rFonts w:eastAsia="Times New Roman" w:cstheme="minorHAnsi"/>
          <w:color w:val="000000" w:themeColor="text1"/>
          <w:sz w:val="22"/>
          <w:lang w:val="en-SG" w:eastAsia="zh-CN"/>
        </w:rPr>
        <w:t>Next, by a visit to the borrower’s place of residence to issue the LOD.</w:t>
      </w:r>
    </w:p>
    <w:p w14:paraId="18A1C796" w14:textId="77777777" w:rsidR="00416404" w:rsidRPr="00714E22" w:rsidRDefault="00416404"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Visits to the borrower’s residence should only be considered when all other forms of non-face-to-face contact have been exhausted. </w:t>
      </w:r>
    </w:p>
    <w:p w14:paraId="42443FDC" w14:textId="4C10011A" w:rsidR="00387F8F" w:rsidRPr="00714E22" w:rsidRDefault="00387F8F"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The LOD should be enclosed in an envelope as described at section </w:t>
      </w:r>
      <w:r w:rsidR="005479AF" w:rsidRPr="00714E22">
        <w:rPr>
          <w:rFonts w:eastAsiaTheme="minorEastAsia" w:cstheme="minorHAnsi"/>
          <w:color w:val="000000" w:themeColor="text1"/>
          <w:sz w:val="22"/>
          <w:lang w:val="en-SG" w:eastAsia="zh-CN"/>
        </w:rPr>
        <w:t>3</w:t>
      </w:r>
      <w:r w:rsidRPr="00714E22">
        <w:rPr>
          <w:rFonts w:eastAsiaTheme="minorEastAsia" w:cstheme="minorHAnsi"/>
          <w:color w:val="000000" w:themeColor="text1"/>
          <w:sz w:val="22"/>
          <w:lang w:val="en-SG" w:eastAsia="zh-CN"/>
        </w:rPr>
        <w:t>.4.2(a) and served on the borrower where possible.</w:t>
      </w:r>
    </w:p>
    <w:p w14:paraId="72D36E84" w14:textId="77777777" w:rsidR="00416404" w:rsidRPr="00714E22" w:rsidRDefault="00416404"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If necessary, a conversation with the borrower (or a house occupant) may take place, and the guidance given at sections 3.1 and 3.2 should be observed. </w:t>
      </w:r>
    </w:p>
    <w:p w14:paraId="3443C01B" w14:textId="77777777" w:rsidR="00416404" w:rsidRPr="00714E22" w:rsidRDefault="00416404" w:rsidP="00A30147">
      <w:pPr>
        <w:pStyle w:val="ListParagraph"/>
        <w:numPr>
          <w:ilvl w:val="3"/>
          <w:numId w:val="28"/>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In the event that the borrower is not at home, the envelope may be handed over to a house occupant. While the purpose of the visit may be revealed to this house occupant, loan details should not be shared. </w:t>
      </w:r>
    </w:p>
    <w:p w14:paraId="262D92EB" w14:textId="0B137C05" w:rsidR="00416404" w:rsidRPr="00714E22" w:rsidRDefault="00416404" w:rsidP="00A30147">
      <w:pPr>
        <w:pStyle w:val="ListParagraph"/>
        <w:numPr>
          <w:ilvl w:val="3"/>
          <w:numId w:val="28"/>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In the event that this mode of contact is pursued, the house occupants and neighbours should not be inconvenienced, and refusal by these persons to cooperate with the moneylender/debt collector should be</w:t>
      </w:r>
      <w:r w:rsidR="00C10E43" w:rsidRPr="00714E22">
        <w:rPr>
          <w:rFonts w:eastAsiaTheme="minorEastAsia" w:cstheme="minorHAnsi"/>
          <w:color w:val="000000" w:themeColor="text1"/>
          <w:sz w:val="22"/>
          <w:lang w:val="en-SG" w:eastAsia="zh-CN"/>
        </w:rPr>
        <w:t xml:space="preserve"> respected as these persons are not a </w:t>
      </w:r>
      <w:r w:rsidRPr="00714E22">
        <w:rPr>
          <w:rFonts w:eastAsiaTheme="minorEastAsia" w:cstheme="minorHAnsi"/>
          <w:color w:val="000000" w:themeColor="text1"/>
          <w:sz w:val="22"/>
          <w:lang w:val="en-SG" w:eastAsia="zh-CN"/>
        </w:rPr>
        <w:t xml:space="preserve">party to the loan. </w:t>
      </w:r>
    </w:p>
    <w:p w14:paraId="3D6A034F" w14:textId="77777777" w:rsidR="00416404" w:rsidRPr="00714E22" w:rsidRDefault="00416404" w:rsidP="00A30147">
      <w:pPr>
        <w:pStyle w:val="ListParagraph"/>
        <w:spacing w:after="0" w:line="360" w:lineRule="auto"/>
        <w:ind w:left="2520" w:firstLine="0"/>
        <w:jc w:val="both"/>
        <w:rPr>
          <w:rFonts w:eastAsiaTheme="minorEastAsia" w:cstheme="minorHAnsi"/>
          <w:color w:val="000000" w:themeColor="text1"/>
          <w:sz w:val="22"/>
          <w:lang w:val="en-SG" w:eastAsia="zh-CN"/>
        </w:rPr>
      </w:pPr>
    </w:p>
    <w:p w14:paraId="270DC18C" w14:textId="77777777" w:rsidR="00416404" w:rsidRPr="00714E22" w:rsidRDefault="00416404" w:rsidP="00A30147">
      <w:pPr>
        <w:pStyle w:val="ListParagraph"/>
        <w:numPr>
          <w:ilvl w:val="0"/>
          <w:numId w:val="23"/>
        </w:numPr>
        <w:tabs>
          <w:tab w:val="left" w:pos="720"/>
          <w:tab w:val="center" w:pos="2127"/>
        </w:tabs>
        <w:spacing w:after="0" w:line="360" w:lineRule="auto"/>
        <w:ind w:left="2552" w:hanging="851"/>
        <w:jc w:val="both"/>
        <w:rPr>
          <w:rFonts w:eastAsia="Times New Roman"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Visiting the work place of a borrower </w:t>
      </w:r>
      <w:r w:rsidRPr="00714E22">
        <w:rPr>
          <w:rFonts w:eastAsia="Verdana" w:cstheme="minorHAnsi"/>
          <w:color w:val="000000" w:themeColor="text1"/>
          <w:kern w:val="24"/>
          <w:sz w:val="22"/>
          <w:u w:val="single"/>
          <w:lang w:val="en-SG" w:eastAsia="zh-CN"/>
        </w:rPr>
        <w:t>as a last resort</w:t>
      </w:r>
      <w:r w:rsidRPr="00714E22">
        <w:rPr>
          <w:rFonts w:eastAsia="Verdana" w:cstheme="minorHAnsi"/>
          <w:color w:val="000000" w:themeColor="text1"/>
          <w:kern w:val="24"/>
          <w:sz w:val="22"/>
          <w:lang w:val="en-SG" w:eastAsia="zh-CN"/>
        </w:rPr>
        <w:t>.</w:t>
      </w:r>
    </w:p>
    <w:p w14:paraId="55C6D526" w14:textId="792DDF28"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A visit to the work place of a borrower carries the risk of the borrower losing his job</w:t>
      </w:r>
      <w:r w:rsidR="00135A98" w:rsidRPr="00714E22">
        <w:rPr>
          <w:rFonts w:eastAsia="Verdana" w:cstheme="minorHAnsi"/>
          <w:color w:val="000000" w:themeColor="text1"/>
          <w:kern w:val="24"/>
          <w:sz w:val="22"/>
          <w:lang w:val="en-SG" w:eastAsia="zh-CN"/>
        </w:rPr>
        <w:t xml:space="preserve"> or being rated negatively by his supervisors or colleagues</w:t>
      </w:r>
      <w:r w:rsidRPr="00714E22">
        <w:rPr>
          <w:rFonts w:eastAsia="Verdana" w:cstheme="minorHAnsi"/>
          <w:color w:val="000000" w:themeColor="text1"/>
          <w:kern w:val="24"/>
          <w:sz w:val="22"/>
          <w:lang w:val="en-SG" w:eastAsia="zh-CN"/>
        </w:rPr>
        <w:t xml:space="preserve">. Thus, such an approach should be avoided unless all other modes of contacting the borrower have failed. </w:t>
      </w:r>
    </w:p>
    <w:p w14:paraId="47EC02F9"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The visit should be kept very brief and once the envelope containing the LOD is delivered, the moneylender or debt collector should leave the premises expeditiously.</w:t>
      </w:r>
    </w:p>
    <w:p w14:paraId="443AE113"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In the event that the borrower is not available, the envelope containing the LOD may be handed over to the receptionist (if there is one) or a colleague (if no receptionist is available). </w:t>
      </w:r>
    </w:p>
    <w:p w14:paraId="21D96ED8" w14:textId="77777777" w:rsidR="00416404" w:rsidRPr="00714E22" w:rsidRDefault="00416404" w:rsidP="00A30147">
      <w:pPr>
        <w:pStyle w:val="ListParagraph"/>
        <w:numPr>
          <w:ilvl w:val="0"/>
          <w:numId w:val="26"/>
        </w:numPr>
        <w:spacing w:after="0" w:line="360" w:lineRule="auto"/>
        <w:jc w:val="both"/>
        <w:rPr>
          <w:rFonts w:eastAsia="Times New Roman" w:cstheme="minorHAnsi"/>
          <w:iCs/>
          <w:color w:val="000000" w:themeColor="text1"/>
          <w:kern w:val="24"/>
          <w:sz w:val="22"/>
          <w:lang w:eastAsia="zh-CN"/>
        </w:rPr>
      </w:pPr>
      <w:r w:rsidRPr="00714E22">
        <w:rPr>
          <w:rFonts w:cstheme="minorHAnsi"/>
          <w:color w:val="000000" w:themeColor="text1"/>
          <w:sz w:val="22"/>
          <w:lang w:eastAsia="zh-CN"/>
        </w:rPr>
        <w:lastRenderedPageBreak/>
        <w:t>When engaging with any person in a conversation, including the making of a request to speak with the borrower, the guidance given at sections 3.1 and 3.2 should be observed.</w:t>
      </w:r>
    </w:p>
    <w:p w14:paraId="2D7E1F40"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Theme="minorEastAsia" w:cstheme="minorHAnsi"/>
          <w:color w:val="000000" w:themeColor="text1"/>
          <w:sz w:val="22"/>
          <w:lang w:val="en-SG" w:eastAsia="zh-CN"/>
        </w:rPr>
        <w:t xml:space="preserve">In the event that this mode of contact is pursued, any advice by the work place occupants (including the borrower) for the moneylender or debt collector to leave the premises should be adhered to, as a refusal to heed the advice may give rise to a case of trespass. </w:t>
      </w:r>
    </w:p>
    <w:p w14:paraId="5A81985D" w14:textId="77777777" w:rsidR="00416404" w:rsidRPr="00714E22" w:rsidRDefault="00416404" w:rsidP="00A30147">
      <w:pPr>
        <w:pStyle w:val="ListParagraph"/>
        <w:spacing w:after="0" w:line="360" w:lineRule="auto"/>
        <w:ind w:left="2520" w:firstLine="0"/>
        <w:jc w:val="both"/>
        <w:rPr>
          <w:rFonts w:eastAsia="Verdana" w:cstheme="minorHAnsi"/>
          <w:iCs/>
          <w:color w:val="000000" w:themeColor="text1"/>
          <w:kern w:val="24"/>
          <w:sz w:val="22"/>
          <w:lang w:val="en-SG" w:eastAsia="zh-CN"/>
        </w:rPr>
      </w:pPr>
    </w:p>
    <w:p w14:paraId="38BF17E1" w14:textId="5765EA67" w:rsidR="00416404" w:rsidRPr="00A30147" w:rsidRDefault="00416404" w:rsidP="00A30147">
      <w:pPr>
        <w:spacing w:after="0" w:line="360" w:lineRule="auto"/>
        <w:ind w:left="1440" w:hanging="731"/>
        <w:jc w:val="both"/>
        <w:rPr>
          <w:rFonts w:cstheme="minorHAnsi"/>
          <w:color w:val="000000" w:themeColor="text1"/>
        </w:rPr>
      </w:pPr>
      <w:r w:rsidRPr="00714E22">
        <w:rPr>
          <w:rFonts w:cstheme="minorHAnsi"/>
          <w:color w:val="000000" w:themeColor="text1"/>
        </w:rPr>
        <w:t>3.4.3</w:t>
      </w:r>
      <w:r w:rsidRPr="00714E22">
        <w:rPr>
          <w:rFonts w:cstheme="minorHAnsi"/>
          <w:color w:val="000000" w:themeColor="text1"/>
        </w:rPr>
        <w:tab/>
        <w:t>A moneylender or debt collector may find it needful to contact the borrower via phone in the course of demanding payment of a defaulted loan. These phone communications should follow the guidance given at section 3.3.</w:t>
      </w:r>
    </w:p>
    <w:p w14:paraId="7BDE46C2" w14:textId="77777777" w:rsidR="00F41F80" w:rsidRPr="00714E22" w:rsidRDefault="00F41F80" w:rsidP="00A30147">
      <w:pPr>
        <w:spacing w:after="0" w:line="360" w:lineRule="auto"/>
        <w:ind w:left="1440" w:hanging="731"/>
        <w:jc w:val="both"/>
        <w:rPr>
          <w:rFonts w:cstheme="minorHAnsi"/>
          <w:color w:val="000000" w:themeColor="text1"/>
        </w:rPr>
      </w:pPr>
    </w:p>
    <w:p w14:paraId="2D951D09" w14:textId="6848ECC0" w:rsidR="00553BB1" w:rsidRPr="00A30147" w:rsidRDefault="00553BB1" w:rsidP="00A30147">
      <w:pPr>
        <w:pStyle w:val="Heading1"/>
        <w:spacing w:before="0" w:line="360" w:lineRule="auto"/>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pPr>
      <w:bookmarkStart w:id="20" w:name="_Toc13655486"/>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4</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ab/>
        <w:t>ADVERTISEMENT</w:t>
      </w:r>
      <w:r w:rsidR="00D36C17"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S &amp; PUBLICATION</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S</w:t>
      </w:r>
      <w:bookmarkEnd w:id="20"/>
    </w:p>
    <w:p w14:paraId="01E1A1C2" w14:textId="77777777" w:rsidR="00310BC6" w:rsidRPr="00A30147" w:rsidRDefault="00310BC6" w:rsidP="00A30147">
      <w:pPr>
        <w:spacing w:after="0" w:line="360" w:lineRule="auto"/>
        <w:rPr>
          <w:rFonts w:cstheme="minorHAnsi"/>
          <w:color w:val="000000" w:themeColor="text1"/>
        </w:rPr>
      </w:pPr>
    </w:p>
    <w:p w14:paraId="15281A15" w14:textId="7E9E51CB" w:rsidR="00553BB1" w:rsidRPr="00714E22" w:rsidRDefault="00553BB1" w:rsidP="00A30147">
      <w:pPr>
        <w:spacing w:after="0" w:line="360" w:lineRule="auto"/>
        <w:ind w:left="1440" w:hanging="720"/>
        <w:jc w:val="both"/>
        <w:rPr>
          <w:rFonts w:cstheme="minorHAnsi"/>
          <w:color w:val="000000" w:themeColor="text1"/>
        </w:rPr>
      </w:pPr>
      <w:r w:rsidRPr="00714E22">
        <w:rPr>
          <w:rFonts w:cstheme="minorHAnsi"/>
          <w:color w:val="000000" w:themeColor="text1"/>
        </w:rPr>
        <w:t>4.1</w:t>
      </w:r>
      <w:r w:rsidRPr="00714E22">
        <w:rPr>
          <w:rFonts w:cstheme="minorHAnsi"/>
          <w:color w:val="000000" w:themeColor="text1"/>
        </w:rPr>
        <w:tab/>
        <w:t>A moneylender should ensure that all advertising and promotional materials</w:t>
      </w:r>
      <w:r w:rsidR="00D36C17" w:rsidRPr="00714E22">
        <w:rPr>
          <w:rFonts w:cstheme="minorHAnsi"/>
          <w:color w:val="000000" w:themeColor="text1"/>
        </w:rPr>
        <w:t xml:space="preserve"> </w:t>
      </w:r>
      <w:r w:rsidRPr="00714E22">
        <w:rPr>
          <w:rFonts w:cstheme="minorHAnsi"/>
          <w:color w:val="000000" w:themeColor="text1"/>
        </w:rPr>
        <w:t xml:space="preserve">are fair and reasonable, do not contain misleading information and comply with the </w:t>
      </w:r>
      <w:r w:rsidR="00D36C17" w:rsidRPr="00714E22">
        <w:rPr>
          <w:rFonts w:cstheme="minorHAnsi"/>
          <w:color w:val="000000" w:themeColor="text1"/>
        </w:rPr>
        <w:t>“</w:t>
      </w:r>
      <w:r w:rsidR="00A30147">
        <w:rPr>
          <w:rFonts w:cstheme="minorHAnsi"/>
          <w:color w:val="000000" w:themeColor="text1"/>
        </w:rPr>
        <w:t>Registrar’s Directions o</w:t>
      </w:r>
      <w:r w:rsidR="00A30147" w:rsidRPr="00A30147">
        <w:rPr>
          <w:rFonts w:cstheme="minorHAnsi"/>
          <w:color w:val="000000" w:themeColor="text1"/>
        </w:rPr>
        <w:t xml:space="preserve">n Advertising &amp; </w:t>
      </w:r>
      <w:r w:rsidR="00A30147">
        <w:rPr>
          <w:rFonts w:cstheme="minorHAnsi"/>
          <w:color w:val="000000" w:themeColor="text1"/>
        </w:rPr>
        <w:t>Marketing Activities o</w:t>
      </w:r>
      <w:r w:rsidR="00A30147" w:rsidRPr="00A30147">
        <w:rPr>
          <w:rFonts w:cstheme="minorHAnsi"/>
          <w:color w:val="000000" w:themeColor="text1"/>
        </w:rPr>
        <w:t>f Licensed Moneylenders</w:t>
      </w:r>
      <w:r w:rsidR="00D36C17" w:rsidRPr="00714E22">
        <w:rPr>
          <w:rFonts w:cstheme="minorHAnsi"/>
          <w:color w:val="000000" w:themeColor="text1"/>
        </w:rPr>
        <w:t>” (“Advertising</w:t>
      </w:r>
      <w:r w:rsidR="00714E22">
        <w:rPr>
          <w:rFonts w:cstheme="minorHAnsi"/>
          <w:color w:val="000000" w:themeColor="text1"/>
        </w:rPr>
        <w:t xml:space="preserve"> &amp; Marketing</w:t>
      </w:r>
      <w:r w:rsidR="00D36C17" w:rsidRPr="00714E22">
        <w:rPr>
          <w:rFonts w:cstheme="minorHAnsi"/>
          <w:color w:val="000000" w:themeColor="text1"/>
        </w:rPr>
        <w:t xml:space="preserve"> Directions”)</w:t>
      </w:r>
      <w:r w:rsidRPr="00714E22">
        <w:rPr>
          <w:rFonts w:cstheme="minorHAnsi"/>
          <w:color w:val="000000" w:themeColor="text1"/>
        </w:rPr>
        <w:t>.</w:t>
      </w:r>
      <w:r w:rsidR="00F601BC" w:rsidRPr="00714E22">
        <w:rPr>
          <w:rFonts w:cstheme="minorHAnsi"/>
          <w:color w:val="000000" w:themeColor="text1"/>
        </w:rPr>
        <w:t xml:space="preserve"> </w:t>
      </w:r>
    </w:p>
    <w:p w14:paraId="6DD0F205" w14:textId="77777777" w:rsidR="00794D00" w:rsidRPr="00714E22" w:rsidRDefault="00794D00" w:rsidP="00A30147">
      <w:pPr>
        <w:spacing w:after="0" w:line="360" w:lineRule="auto"/>
        <w:ind w:left="1440" w:hanging="720"/>
        <w:jc w:val="both"/>
        <w:rPr>
          <w:rFonts w:cstheme="minorHAnsi"/>
          <w:color w:val="000000" w:themeColor="text1"/>
        </w:rPr>
      </w:pPr>
    </w:p>
    <w:p w14:paraId="2EAD47AB" w14:textId="77777777" w:rsidR="00794D00" w:rsidRPr="00714E22" w:rsidRDefault="00794D00" w:rsidP="00A30147">
      <w:pPr>
        <w:pStyle w:val="ListParagraph"/>
        <w:numPr>
          <w:ilvl w:val="1"/>
          <w:numId w:val="33"/>
        </w:numPr>
        <w:spacing w:after="0" w:line="360" w:lineRule="auto"/>
        <w:ind w:left="1418" w:hanging="709"/>
        <w:jc w:val="both"/>
        <w:rPr>
          <w:rFonts w:cstheme="minorHAnsi"/>
          <w:b/>
          <w:noProof/>
          <w:color w:val="000000" w:themeColor="text1"/>
          <w:sz w:val="22"/>
          <w:lang w:eastAsia="en-SG"/>
        </w:rPr>
      </w:pPr>
      <w:r w:rsidRPr="00714E22">
        <w:rPr>
          <w:rFonts w:cstheme="minorHAnsi"/>
          <w:color w:val="000000" w:themeColor="text1"/>
          <w:sz w:val="22"/>
        </w:rPr>
        <w:t>A moneylender should not broadcast or upload videos of debt collection activities on any online platforms.</w:t>
      </w:r>
      <w:r w:rsidRPr="00714E22">
        <w:rPr>
          <w:rFonts w:cstheme="minorHAnsi"/>
          <w:b/>
          <w:noProof/>
          <w:color w:val="000000" w:themeColor="text1"/>
          <w:sz w:val="22"/>
          <w:lang w:eastAsia="en-SG"/>
        </w:rPr>
        <w:t xml:space="preserve"> </w:t>
      </w:r>
    </w:p>
    <w:p w14:paraId="15DE6061" w14:textId="77777777" w:rsidR="00794D00" w:rsidRPr="00714E22" w:rsidRDefault="00794D00" w:rsidP="00A30147">
      <w:pPr>
        <w:pStyle w:val="ListParagraph"/>
        <w:spacing w:after="0" w:line="360" w:lineRule="auto"/>
        <w:ind w:left="1080" w:firstLine="0"/>
        <w:jc w:val="both"/>
        <w:rPr>
          <w:rFonts w:cstheme="minorHAnsi"/>
          <w:b/>
          <w:noProof/>
          <w:color w:val="000000" w:themeColor="text1"/>
          <w:sz w:val="22"/>
          <w:lang w:eastAsia="en-SG"/>
        </w:rPr>
      </w:pPr>
    </w:p>
    <w:p w14:paraId="51466D5D" w14:textId="0DA86A4C" w:rsidR="00794D00" w:rsidRPr="00A30147" w:rsidRDefault="00794D00" w:rsidP="00A30147">
      <w:pPr>
        <w:pStyle w:val="ListParagraph"/>
        <w:numPr>
          <w:ilvl w:val="1"/>
          <w:numId w:val="33"/>
        </w:numPr>
        <w:spacing w:after="0" w:line="360" w:lineRule="auto"/>
        <w:ind w:left="1418" w:hanging="698"/>
        <w:jc w:val="both"/>
        <w:rPr>
          <w:rFonts w:cstheme="minorHAnsi"/>
          <w:b/>
          <w:noProof/>
          <w:color w:val="000000" w:themeColor="text1"/>
          <w:sz w:val="22"/>
          <w:lang w:eastAsia="en-SG"/>
        </w:rPr>
      </w:pPr>
      <w:r w:rsidRPr="00714E22">
        <w:rPr>
          <w:rFonts w:cstheme="minorHAnsi"/>
          <w:color w:val="000000" w:themeColor="text1"/>
          <w:sz w:val="22"/>
        </w:rPr>
        <w:t>A moneylender should be ready to withdraw any advertising and promotional materials in the event that they become aware that the information provided is not accurate, not clear, or misleading.</w:t>
      </w:r>
    </w:p>
    <w:p w14:paraId="1102A0BB" w14:textId="37454272" w:rsidR="00166AF3" w:rsidRPr="00A30147" w:rsidRDefault="00166AF3" w:rsidP="00A30147">
      <w:pPr>
        <w:spacing w:after="0" w:line="360" w:lineRule="auto"/>
        <w:jc w:val="both"/>
        <w:rPr>
          <w:rFonts w:cstheme="minorHAnsi"/>
          <w:b/>
          <w:noProof/>
          <w:color w:val="000000" w:themeColor="text1"/>
          <w:lang w:eastAsia="en-SG"/>
        </w:rPr>
      </w:pPr>
    </w:p>
    <w:p w14:paraId="6F3AB6AD" w14:textId="1AB4DAF9" w:rsidR="00D30ABA" w:rsidRPr="00A30147" w:rsidRDefault="00D30ABA" w:rsidP="00A30147">
      <w:pPr>
        <w:pStyle w:val="Heading1"/>
        <w:spacing w:before="0" w:line="360" w:lineRule="auto"/>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pPr>
      <w:bookmarkStart w:id="21" w:name="_Toc13655487"/>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5</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ab/>
        <w:t>DEBT RESTRUCTURING</w:t>
      </w:r>
      <w:bookmarkEnd w:id="21"/>
    </w:p>
    <w:p w14:paraId="3A7EF193" w14:textId="77777777" w:rsidR="00D30ABA" w:rsidRPr="00714E22" w:rsidRDefault="00D30ABA" w:rsidP="00A30147">
      <w:pPr>
        <w:spacing w:after="0" w:line="360" w:lineRule="auto"/>
        <w:rPr>
          <w:rFonts w:cstheme="minorHAnsi"/>
        </w:rPr>
      </w:pPr>
    </w:p>
    <w:p w14:paraId="4D1EEE69" w14:textId="055375E5" w:rsidR="00553BB1" w:rsidRPr="00714E22" w:rsidRDefault="00F86DFF" w:rsidP="00A30147">
      <w:pPr>
        <w:spacing w:after="0" w:line="360" w:lineRule="auto"/>
        <w:ind w:left="720"/>
        <w:jc w:val="both"/>
        <w:rPr>
          <w:rFonts w:cstheme="minorHAnsi"/>
          <w:color w:val="000000" w:themeColor="text1"/>
        </w:rPr>
      </w:pPr>
      <w:r w:rsidRPr="00714E22">
        <w:rPr>
          <w:rFonts w:cstheme="minorHAnsi"/>
          <w:color w:val="000000" w:themeColor="text1"/>
        </w:rPr>
        <w:t>In the event that a moneylender is approached by</w:t>
      </w:r>
      <w:r w:rsidR="00553BB1" w:rsidRPr="00714E22">
        <w:rPr>
          <w:rFonts w:cstheme="minorHAnsi"/>
          <w:color w:val="000000" w:themeColor="text1"/>
        </w:rPr>
        <w:t xml:space="preserve"> </w:t>
      </w:r>
      <w:r w:rsidRPr="00714E22">
        <w:rPr>
          <w:rFonts w:cstheme="minorHAnsi"/>
          <w:color w:val="000000" w:themeColor="text1"/>
        </w:rPr>
        <w:t>an existing</w:t>
      </w:r>
      <w:r w:rsidR="00553BB1" w:rsidRPr="00714E22">
        <w:rPr>
          <w:rFonts w:cstheme="minorHAnsi"/>
          <w:color w:val="000000" w:themeColor="text1"/>
        </w:rPr>
        <w:t xml:space="preserve"> borrower </w:t>
      </w:r>
      <w:r w:rsidRPr="00714E22">
        <w:rPr>
          <w:rFonts w:cstheme="minorHAnsi"/>
          <w:color w:val="000000" w:themeColor="text1"/>
        </w:rPr>
        <w:t xml:space="preserve">who is genuinely in deep financial </w:t>
      </w:r>
      <w:r w:rsidR="00F11D49" w:rsidRPr="00714E22">
        <w:rPr>
          <w:rFonts w:cstheme="minorHAnsi"/>
          <w:color w:val="000000" w:themeColor="text1"/>
        </w:rPr>
        <w:t>difficulties</w:t>
      </w:r>
      <w:r w:rsidRPr="00714E22">
        <w:rPr>
          <w:rFonts w:cstheme="minorHAnsi"/>
          <w:color w:val="000000" w:themeColor="text1"/>
        </w:rPr>
        <w:t xml:space="preserve"> and thus unable to fulfil his obligation</w:t>
      </w:r>
      <w:r w:rsidR="00553BB1" w:rsidRPr="00714E22">
        <w:rPr>
          <w:rFonts w:cstheme="minorHAnsi"/>
          <w:color w:val="000000" w:themeColor="text1"/>
        </w:rPr>
        <w:t xml:space="preserve"> </w:t>
      </w:r>
      <w:r w:rsidRPr="00714E22">
        <w:rPr>
          <w:rFonts w:cstheme="minorHAnsi"/>
          <w:color w:val="000000" w:themeColor="text1"/>
        </w:rPr>
        <w:t>to repay his loan</w:t>
      </w:r>
      <w:r w:rsidR="00553BB1" w:rsidRPr="00714E22">
        <w:rPr>
          <w:rFonts w:cstheme="minorHAnsi"/>
          <w:color w:val="000000" w:themeColor="text1"/>
        </w:rPr>
        <w:t xml:space="preserve">, </w:t>
      </w:r>
      <w:r w:rsidRPr="00714E22">
        <w:rPr>
          <w:rFonts w:cstheme="minorHAnsi"/>
          <w:color w:val="000000" w:themeColor="text1"/>
        </w:rPr>
        <w:t xml:space="preserve">the </w:t>
      </w:r>
      <w:r w:rsidR="00553BB1" w:rsidRPr="00714E22">
        <w:rPr>
          <w:rFonts w:cstheme="minorHAnsi"/>
          <w:color w:val="000000" w:themeColor="text1"/>
        </w:rPr>
        <w:t xml:space="preserve">moneylender </w:t>
      </w:r>
      <w:r w:rsidR="00F11D49" w:rsidRPr="00714E22">
        <w:rPr>
          <w:rFonts w:cstheme="minorHAnsi"/>
          <w:color w:val="000000" w:themeColor="text1"/>
        </w:rPr>
        <w:t>is encouraged to assist</w:t>
      </w:r>
      <w:r w:rsidRPr="00714E22">
        <w:rPr>
          <w:rFonts w:cstheme="minorHAnsi"/>
          <w:color w:val="000000" w:themeColor="text1"/>
        </w:rPr>
        <w:t xml:space="preserve"> the borrower by</w:t>
      </w:r>
      <w:r w:rsidR="00553BB1" w:rsidRPr="00714E22">
        <w:rPr>
          <w:rFonts w:cstheme="minorHAnsi"/>
          <w:color w:val="000000" w:themeColor="text1"/>
        </w:rPr>
        <w:t>:</w:t>
      </w:r>
    </w:p>
    <w:p w14:paraId="25D7498F" w14:textId="73C40328" w:rsidR="00553BB1" w:rsidRPr="00714E22" w:rsidRDefault="00F86DFF" w:rsidP="00A30147">
      <w:pPr>
        <w:pStyle w:val="ListParagraph"/>
        <w:numPr>
          <w:ilvl w:val="0"/>
          <w:numId w:val="31"/>
        </w:numPr>
        <w:spacing w:after="0" w:line="360" w:lineRule="auto"/>
        <w:jc w:val="both"/>
        <w:rPr>
          <w:rFonts w:cstheme="minorHAnsi"/>
          <w:color w:val="000000" w:themeColor="text1"/>
          <w:sz w:val="22"/>
        </w:rPr>
      </w:pPr>
      <w:r w:rsidRPr="00714E22">
        <w:rPr>
          <w:rFonts w:eastAsiaTheme="minorEastAsia" w:cstheme="minorHAnsi"/>
          <w:color w:val="000000" w:themeColor="text1"/>
          <w:sz w:val="22"/>
          <w:lang w:val="en-SG" w:eastAsia="zh-CN"/>
        </w:rPr>
        <w:t xml:space="preserve">Restructuring the </w:t>
      </w:r>
      <w:r w:rsidR="00F97497" w:rsidRPr="00714E22">
        <w:rPr>
          <w:rFonts w:eastAsiaTheme="minorEastAsia" w:cstheme="minorHAnsi"/>
          <w:color w:val="000000" w:themeColor="text1"/>
          <w:sz w:val="22"/>
          <w:lang w:val="en-SG" w:eastAsia="zh-CN"/>
        </w:rPr>
        <w:t xml:space="preserve">loan </w:t>
      </w:r>
      <w:r w:rsidRPr="00714E22">
        <w:rPr>
          <w:rFonts w:eastAsiaTheme="minorEastAsia" w:cstheme="minorHAnsi"/>
          <w:color w:val="000000" w:themeColor="text1"/>
          <w:sz w:val="22"/>
          <w:lang w:val="en-SG" w:eastAsia="zh-CN"/>
        </w:rPr>
        <w:t xml:space="preserve">repayment </w:t>
      </w:r>
      <w:r w:rsidR="00F97497" w:rsidRPr="00714E22">
        <w:rPr>
          <w:rFonts w:eastAsiaTheme="minorEastAsia" w:cstheme="minorHAnsi"/>
          <w:color w:val="000000" w:themeColor="text1"/>
          <w:sz w:val="22"/>
          <w:lang w:val="en-SG" w:eastAsia="zh-CN"/>
        </w:rPr>
        <w:t>to one that will suit the borrower’s financial situation</w:t>
      </w:r>
      <w:r w:rsidRPr="00714E22">
        <w:rPr>
          <w:rFonts w:eastAsiaTheme="minorEastAsia" w:cstheme="minorHAnsi"/>
          <w:color w:val="000000" w:themeColor="text1"/>
          <w:sz w:val="22"/>
          <w:lang w:val="en-SG" w:eastAsia="zh-CN"/>
        </w:rPr>
        <w:t>,</w:t>
      </w:r>
    </w:p>
    <w:p w14:paraId="296FA611" w14:textId="17CA2289" w:rsidR="00553BB1" w:rsidRPr="00714E22" w:rsidRDefault="00F86DFF" w:rsidP="00A30147">
      <w:pPr>
        <w:pStyle w:val="ListParagraph"/>
        <w:numPr>
          <w:ilvl w:val="0"/>
          <w:numId w:val="3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Referring</w:t>
      </w:r>
      <w:r w:rsidR="00553BB1" w:rsidRPr="00714E22">
        <w:rPr>
          <w:rFonts w:eastAsiaTheme="minorEastAsia" w:cstheme="minorHAnsi"/>
          <w:color w:val="000000" w:themeColor="text1"/>
          <w:sz w:val="22"/>
          <w:lang w:val="en-SG" w:eastAsia="zh-CN"/>
        </w:rPr>
        <w:t xml:space="preserve"> the borrower </w:t>
      </w:r>
      <w:r w:rsidRPr="00714E22">
        <w:rPr>
          <w:rFonts w:eastAsiaTheme="minorEastAsia" w:cstheme="minorHAnsi"/>
          <w:color w:val="000000" w:themeColor="text1"/>
          <w:sz w:val="22"/>
          <w:lang w:val="en-SG" w:eastAsia="zh-CN"/>
        </w:rPr>
        <w:t>to a Voluntary Welfare Organisation</w:t>
      </w:r>
      <w:r w:rsidR="00553BB1" w:rsidRPr="00714E22">
        <w:rPr>
          <w:rFonts w:eastAsiaTheme="minorEastAsia" w:cstheme="minorHAnsi"/>
          <w:color w:val="000000" w:themeColor="text1"/>
          <w:sz w:val="22"/>
          <w:lang w:val="en-SG" w:eastAsia="zh-CN"/>
        </w:rPr>
        <w:t xml:space="preserve"> (</w:t>
      </w:r>
      <w:r w:rsidRPr="00714E22">
        <w:rPr>
          <w:rFonts w:eastAsiaTheme="minorEastAsia" w:cstheme="minorHAnsi"/>
          <w:color w:val="000000" w:themeColor="text1"/>
          <w:sz w:val="22"/>
          <w:lang w:val="en-SG" w:eastAsia="zh-CN"/>
        </w:rPr>
        <w:t>“</w:t>
      </w:r>
      <w:r w:rsidR="00553BB1" w:rsidRPr="00714E22">
        <w:rPr>
          <w:rFonts w:eastAsiaTheme="minorEastAsia" w:cstheme="minorHAnsi"/>
          <w:color w:val="000000" w:themeColor="text1"/>
          <w:sz w:val="22"/>
          <w:lang w:val="en-SG" w:eastAsia="zh-CN"/>
        </w:rPr>
        <w:t>VWO</w:t>
      </w:r>
      <w:r w:rsidRPr="00714E22">
        <w:rPr>
          <w:rFonts w:eastAsiaTheme="minorEastAsia" w:cstheme="minorHAnsi"/>
          <w:color w:val="000000" w:themeColor="text1"/>
          <w:sz w:val="22"/>
          <w:lang w:val="en-SG" w:eastAsia="zh-CN"/>
        </w:rPr>
        <w:t>”) for assistance and subsequently partnering the VWO in restructuring the</w:t>
      </w:r>
      <w:r w:rsidR="00F97497" w:rsidRPr="00714E22">
        <w:rPr>
          <w:rFonts w:eastAsiaTheme="minorEastAsia" w:cstheme="minorHAnsi"/>
          <w:color w:val="000000" w:themeColor="text1"/>
          <w:sz w:val="22"/>
          <w:lang w:val="en-SG" w:eastAsia="zh-CN"/>
        </w:rPr>
        <w:t xml:space="preserve"> loan repayment, or</w:t>
      </w:r>
    </w:p>
    <w:p w14:paraId="2B3861DB" w14:textId="2741509C" w:rsidR="00C40882" w:rsidRPr="00A30147" w:rsidRDefault="00F97497" w:rsidP="00A30147">
      <w:pPr>
        <w:pStyle w:val="ListParagraph"/>
        <w:numPr>
          <w:ilvl w:val="0"/>
          <w:numId w:val="3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lastRenderedPageBreak/>
        <w:t xml:space="preserve">Referring the borrower to a </w:t>
      </w:r>
      <w:r w:rsidR="00553BB1" w:rsidRPr="00714E22">
        <w:rPr>
          <w:rFonts w:eastAsiaTheme="minorEastAsia" w:cstheme="minorHAnsi"/>
          <w:color w:val="000000" w:themeColor="text1"/>
          <w:sz w:val="22"/>
          <w:lang w:val="en-SG" w:eastAsia="zh-CN"/>
        </w:rPr>
        <w:t>VWO</w:t>
      </w:r>
      <w:r w:rsidRPr="00714E22">
        <w:rPr>
          <w:rFonts w:eastAsiaTheme="minorEastAsia" w:cstheme="minorHAnsi"/>
          <w:color w:val="000000" w:themeColor="text1"/>
          <w:sz w:val="22"/>
          <w:lang w:val="en-SG" w:eastAsia="zh-CN"/>
        </w:rPr>
        <w:t xml:space="preserve"> for consideration to be placed</w:t>
      </w:r>
      <w:r w:rsidR="00553BB1" w:rsidRPr="00714E22">
        <w:rPr>
          <w:rFonts w:eastAsiaTheme="minorEastAsia" w:cstheme="minorHAnsi"/>
          <w:color w:val="000000" w:themeColor="text1"/>
          <w:sz w:val="22"/>
          <w:lang w:val="en-SG" w:eastAsia="zh-CN"/>
        </w:rPr>
        <w:t xml:space="preserve"> on </w:t>
      </w:r>
      <w:r w:rsidRPr="00714E22">
        <w:rPr>
          <w:rFonts w:eastAsiaTheme="minorEastAsia" w:cstheme="minorHAnsi"/>
          <w:color w:val="000000" w:themeColor="text1"/>
          <w:sz w:val="22"/>
          <w:lang w:val="en-SG" w:eastAsia="zh-CN"/>
        </w:rPr>
        <w:t xml:space="preserve">a </w:t>
      </w:r>
      <w:r w:rsidR="00553BB1" w:rsidRPr="00714E22">
        <w:rPr>
          <w:rFonts w:cstheme="minorHAnsi"/>
          <w:color w:val="000000" w:themeColor="text1"/>
          <w:sz w:val="22"/>
        </w:rPr>
        <w:t xml:space="preserve">debt consolidation </w:t>
      </w:r>
      <w:r w:rsidR="00C40882" w:rsidRPr="00714E22">
        <w:rPr>
          <w:rFonts w:cstheme="minorHAnsi"/>
          <w:color w:val="000000" w:themeColor="text1"/>
          <w:sz w:val="22"/>
        </w:rPr>
        <w:t>scheme</w:t>
      </w:r>
      <w:r w:rsidR="00553BB1" w:rsidRPr="00714E22">
        <w:rPr>
          <w:rFonts w:cstheme="minorHAnsi"/>
          <w:color w:val="000000" w:themeColor="text1"/>
          <w:sz w:val="22"/>
        </w:rPr>
        <w:t>.</w:t>
      </w:r>
    </w:p>
    <w:p w14:paraId="360B0565" w14:textId="77777777" w:rsidR="00166AF3" w:rsidRPr="00A30147" w:rsidRDefault="00166AF3" w:rsidP="00A30147">
      <w:pPr>
        <w:pStyle w:val="ListParagraph"/>
        <w:spacing w:after="0" w:line="360" w:lineRule="auto"/>
        <w:ind w:left="1080" w:firstLine="0"/>
        <w:jc w:val="both"/>
        <w:rPr>
          <w:rFonts w:eastAsiaTheme="minorEastAsia" w:cstheme="minorHAnsi"/>
          <w:color w:val="000000" w:themeColor="text1"/>
          <w:sz w:val="22"/>
          <w:lang w:val="en-SG" w:eastAsia="zh-CN"/>
        </w:rPr>
      </w:pPr>
    </w:p>
    <w:p w14:paraId="550D1168" w14:textId="7A2E3C5E" w:rsidR="00166AF3" w:rsidRPr="00A30147" w:rsidRDefault="00166AF3" w:rsidP="00A30147">
      <w:pPr>
        <w:pStyle w:val="Heading1"/>
        <w:spacing w:before="0" w:line="360" w:lineRule="auto"/>
        <w:rPr>
          <w:rFonts w:cstheme="minorHAnsi"/>
          <w:b/>
          <w:color w:val="auto"/>
          <w:sz w:val="22"/>
        </w:rPr>
      </w:pPr>
      <w:bookmarkStart w:id="22" w:name="_Toc13655488"/>
      <w:r w:rsidRPr="00A30147">
        <w:rPr>
          <w:rFonts w:asciiTheme="minorHAnsi" w:hAnsiTheme="minorHAnsi" w:cstheme="minorHAnsi"/>
          <w:b/>
          <w:color w:val="auto"/>
          <w:sz w:val="22"/>
          <w:szCs w:val="22"/>
        </w:rPr>
        <w:t>6</w:t>
      </w:r>
      <w:r w:rsidR="00C40882" w:rsidRPr="00A30147">
        <w:rPr>
          <w:rFonts w:asciiTheme="minorHAnsi" w:hAnsiTheme="minorHAnsi" w:cstheme="minorHAnsi"/>
          <w:b/>
          <w:color w:val="auto"/>
          <w:sz w:val="22"/>
          <w:szCs w:val="22"/>
        </w:rPr>
        <w:tab/>
        <w:t>DEBT CONSOLIDATION SCHEME</w:t>
      </w:r>
      <w:bookmarkEnd w:id="22"/>
    </w:p>
    <w:p w14:paraId="5ACED35D" w14:textId="77777777" w:rsidR="00F41F80" w:rsidRPr="00A30147" w:rsidRDefault="00F41F80" w:rsidP="00A30147">
      <w:pPr>
        <w:rPr>
          <w:rFonts w:cstheme="minorHAnsi"/>
        </w:rPr>
      </w:pPr>
    </w:p>
    <w:p w14:paraId="34B77F34" w14:textId="5F23968A" w:rsidR="00166AF3" w:rsidRPr="00A30147" w:rsidRDefault="00166AF3" w:rsidP="00A30147">
      <w:pPr>
        <w:pStyle w:val="ListParagraph"/>
        <w:numPr>
          <w:ilvl w:val="1"/>
          <w:numId w:val="41"/>
        </w:numPr>
        <w:tabs>
          <w:tab w:val="left" w:pos="810"/>
          <w:tab w:val="left" w:pos="1440"/>
        </w:tabs>
        <w:spacing w:after="0" w:line="360" w:lineRule="auto"/>
        <w:ind w:hanging="720"/>
        <w:jc w:val="both"/>
        <w:rPr>
          <w:rFonts w:cstheme="minorHAnsi"/>
        </w:rPr>
      </w:pPr>
      <w:r w:rsidRPr="00A30147">
        <w:rPr>
          <w:rFonts w:cstheme="minorHAnsi"/>
          <w:color w:val="auto"/>
          <w:sz w:val="22"/>
        </w:rPr>
        <w:t xml:space="preserve">The debt consolidation scheme is an arrangement under which a </w:t>
      </w:r>
      <w:r w:rsidR="00F41F80" w:rsidRPr="00A30147">
        <w:rPr>
          <w:rFonts w:cstheme="minorHAnsi"/>
          <w:color w:val="auto"/>
          <w:sz w:val="22"/>
        </w:rPr>
        <w:t>VWO</w:t>
      </w:r>
      <w:r w:rsidRPr="00A30147">
        <w:rPr>
          <w:rFonts w:cstheme="minorHAnsi"/>
          <w:color w:val="auto"/>
          <w:sz w:val="22"/>
        </w:rPr>
        <w:t xml:space="preserve"> negotiates with a licensee on behalf of a borrower to obtain a debt consolidation loan from the licensee. To qualify for the scheme, the borrower must undertake not to apply for or obtain another loan from any licensee for the duration of the scheme (see </w:t>
      </w:r>
      <w:r w:rsidR="00F41F80" w:rsidRPr="00A30147">
        <w:rPr>
          <w:rFonts w:cstheme="minorHAnsi"/>
          <w:color w:val="auto"/>
          <w:sz w:val="22"/>
        </w:rPr>
        <w:t>section</w:t>
      </w:r>
      <w:r w:rsidRPr="00A30147">
        <w:rPr>
          <w:rFonts w:cstheme="minorHAnsi"/>
          <w:color w:val="auto"/>
          <w:sz w:val="22"/>
        </w:rPr>
        <w:t xml:space="preserve"> 6</w:t>
      </w:r>
      <w:r w:rsidR="00F41F80" w:rsidRPr="00A30147">
        <w:rPr>
          <w:rFonts w:cstheme="minorHAnsi"/>
          <w:color w:val="auto"/>
          <w:sz w:val="22"/>
        </w:rPr>
        <w:t>(c) below</w:t>
      </w:r>
      <w:r w:rsidRPr="00A30147">
        <w:rPr>
          <w:rFonts w:cstheme="minorHAnsi"/>
          <w:color w:val="auto"/>
          <w:sz w:val="22"/>
        </w:rPr>
        <w:t xml:space="preserve">). </w:t>
      </w:r>
    </w:p>
    <w:p w14:paraId="3E067B5A" w14:textId="7DD0220E" w:rsidR="00166AF3" w:rsidRPr="00A30147" w:rsidRDefault="00166AF3" w:rsidP="00A30147">
      <w:pPr>
        <w:pStyle w:val="ListParagraph"/>
        <w:numPr>
          <w:ilvl w:val="0"/>
          <w:numId w:val="41"/>
        </w:numPr>
        <w:tabs>
          <w:tab w:val="left" w:pos="810"/>
          <w:tab w:val="left" w:pos="1440"/>
        </w:tabs>
        <w:spacing w:after="0" w:line="360" w:lineRule="auto"/>
        <w:ind w:left="1440" w:hanging="720"/>
        <w:jc w:val="both"/>
        <w:rPr>
          <w:rFonts w:cstheme="minorHAnsi"/>
        </w:rPr>
      </w:pPr>
      <w:r w:rsidRPr="00A30147">
        <w:rPr>
          <w:rFonts w:cstheme="minorHAnsi"/>
          <w:color w:val="auto"/>
          <w:sz w:val="22"/>
        </w:rPr>
        <w:t xml:space="preserve">A debt consolidation loan refers to a loan granted by a licensee under the debt consolidation scheme to a borrower for the purpose of enabling the borrower to repay </w:t>
      </w:r>
      <w:r w:rsidRPr="00A30147">
        <w:rPr>
          <w:rFonts w:cstheme="minorHAnsi"/>
          <w:b/>
          <w:color w:val="auto"/>
          <w:sz w:val="22"/>
        </w:rPr>
        <w:t>all</w:t>
      </w:r>
      <w:r w:rsidRPr="00A30147">
        <w:rPr>
          <w:rFonts w:cstheme="minorHAnsi"/>
          <w:color w:val="auto"/>
          <w:sz w:val="22"/>
        </w:rPr>
        <w:t xml:space="preserve"> outstanding debts owed by the borrower to all licensees. For avoidance of doubt, loans granted under the debt consolidation scheme must not be used to repay outstanding debts owed to non-licensees.</w:t>
      </w:r>
    </w:p>
    <w:p w14:paraId="1E08A2AF" w14:textId="4DAFC8D8" w:rsidR="00166AF3" w:rsidRPr="00A30147" w:rsidRDefault="00166AF3" w:rsidP="00A30147">
      <w:pPr>
        <w:pStyle w:val="ListParagraph"/>
        <w:numPr>
          <w:ilvl w:val="0"/>
          <w:numId w:val="41"/>
        </w:numPr>
        <w:tabs>
          <w:tab w:val="left" w:pos="810"/>
          <w:tab w:val="left" w:pos="1440"/>
        </w:tabs>
        <w:spacing w:after="0" w:line="360" w:lineRule="auto"/>
        <w:ind w:left="1440" w:hanging="720"/>
        <w:jc w:val="both"/>
        <w:rPr>
          <w:rFonts w:cstheme="minorHAnsi"/>
        </w:rPr>
      </w:pPr>
      <w:r w:rsidRPr="00A30147">
        <w:rPr>
          <w:rFonts w:cstheme="minorHAnsi"/>
          <w:color w:val="auto"/>
          <w:sz w:val="22"/>
        </w:rPr>
        <w:t xml:space="preserve">To undertake not to apply for or obtain a loan, the applicant can register to be an excluded person via the </w:t>
      </w:r>
      <w:r w:rsidR="008E279B">
        <w:rPr>
          <w:rFonts w:cstheme="minorHAnsi"/>
          <w:color w:val="auto"/>
          <w:sz w:val="22"/>
        </w:rPr>
        <w:t>MLCB’s</w:t>
      </w:r>
      <w:r w:rsidRPr="00A30147">
        <w:rPr>
          <w:rFonts w:cstheme="minorHAnsi"/>
          <w:color w:val="auto"/>
          <w:sz w:val="22"/>
        </w:rPr>
        <w:t xml:space="preserve"> website (https://www.mlcb.com.sg) with his </w:t>
      </w:r>
      <w:proofErr w:type="spellStart"/>
      <w:r w:rsidRPr="00A30147">
        <w:rPr>
          <w:rFonts w:cstheme="minorHAnsi"/>
          <w:color w:val="auto"/>
          <w:sz w:val="22"/>
        </w:rPr>
        <w:t>SingPass</w:t>
      </w:r>
      <w:proofErr w:type="spellEnd"/>
      <w:r w:rsidRPr="00A30147">
        <w:rPr>
          <w:rFonts w:cstheme="minorHAnsi"/>
          <w:color w:val="auto"/>
          <w:sz w:val="22"/>
        </w:rPr>
        <w:t xml:space="preserve">. Where the applicant is a foreigner who does not have a </w:t>
      </w:r>
      <w:proofErr w:type="spellStart"/>
      <w:r w:rsidRPr="00A30147">
        <w:rPr>
          <w:rFonts w:cstheme="minorHAnsi"/>
          <w:color w:val="auto"/>
          <w:sz w:val="22"/>
        </w:rPr>
        <w:t>SingPass</w:t>
      </w:r>
      <w:proofErr w:type="spellEnd"/>
      <w:r w:rsidRPr="00A30147">
        <w:rPr>
          <w:rFonts w:cstheme="minorHAnsi"/>
          <w:color w:val="auto"/>
          <w:sz w:val="22"/>
        </w:rPr>
        <w:t xml:space="preserve"> account, he may </w:t>
      </w:r>
      <w:proofErr w:type="spellStart"/>
      <w:r w:rsidRPr="00A30147">
        <w:rPr>
          <w:rFonts w:cstheme="minorHAnsi"/>
          <w:color w:val="auto"/>
          <w:sz w:val="22"/>
        </w:rPr>
        <w:t>authorise</w:t>
      </w:r>
      <w:proofErr w:type="spellEnd"/>
      <w:r w:rsidRPr="00A30147">
        <w:rPr>
          <w:rFonts w:cstheme="minorHAnsi"/>
          <w:color w:val="auto"/>
          <w:sz w:val="22"/>
        </w:rPr>
        <w:t xml:space="preserve"> a </w:t>
      </w:r>
      <w:proofErr w:type="spellStart"/>
      <w:r w:rsidRPr="00A30147">
        <w:rPr>
          <w:rFonts w:cstheme="minorHAnsi"/>
          <w:color w:val="auto"/>
          <w:sz w:val="22"/>
        </w:rPr>
        <w:t>SingPass</w:t>
      </w:r>
      <w:proofErr w:type="spellEnd"/>
      <w:r w:rsidRPr="00A30147">
        <w:rPr>
          <w:rFonts w:cstheme="minorHAnsi"/>
          <w:color w:val="auto"/>
          <w:sz w:val="22"/>
        </w:rPr>
        <w:t xml:space="preserve"> account holder (“</w:t>
      </w:r>
      <w:proofErr w:type="spellStart"/>
      <w:r w:rsidRPr="00A30147">
        <w:rPr>
          <w:rFonts w:cstheme="minorHAnsi"/>
          <w:color w:val="auto"/>
          <w:sz w:val="22"/>
        </w:rPr>
        <w:t>authorised</w:t>
      </w:r>
      <w:proofErr w:type="spellEnd"/>
      <w:r w:rsidRPr="00A30147">
        <w:rPr>
          <w:rFonts w:cstheme="minorHAnsi"/>
          <w:color w:val="auto"/>
          <w:sz w:val="22"/>
        </w:rPr>
        <w:t xml:space="preserve"> person”) to submit the application on his behalf, provided that the </w:t>
      </w:r>
      <w:proofErr w:type="spellStart"/>
      <w:r w:rsidRPr="00A30147">
        <w:rPr>
          <w:rFonts w:cstheme="minorHAnsi"/>
          <w:color w:val="auto"/>
          <w:sz w:val="22"/>
        </w:rPr>
        <w:t>authorised</w:t>
      </w:r>
      <w:proofErr w:type="spellEnd"/>
      <w:r w:rsidRPr="00A30147">
        <w:rPr>
          <w:rFonts w:cstheme="minorHAnsi"/>
          <w:color w:val="auto"/>
          <w:sz w:val="22"/>
        </w:rPr>
        <w:t xml:space="preserve"> person submits, along with the application, a duly completed </w:t>
      </w:r>
      <w:proofErr w:type="spellStart"/>
      <w:r w:rsidRPr="00A30147">
        <w:rPr>
          <w:rFonts w:cstheme="minorHAnsi"/>
          <w:color w:val="auto"/>
          <w:sz w:val="22"/>
        </w:rPr>
        <w:t>authorisation</w:t>
      </w:r>
      <w:proofErr w:type="spellEnd"/>
      <w:r w:rsidRPr="00A30147">
        <w:rPr>
          <w:rFonts w:cstheme="minorHAnsi"/>
          <w:color w:val="auto"/>
          <w:sz w:val="22"/>
        </w:rPr>
        <w:t xml:space="preserve"> form.</w:t>
      </w:r>
    </w:p>
    <w:p w14:paraId="633260E8" w14:textId="06BB3E83" w:rsidR="00166AF3" w:rsidRPr="00A30147" w:rsidRDefault="00166AF3" w:rsidP="00A30147">
      <w:pPr>
        <w:rPr>
          <w:rFonts w:cstheme="minorHAnsi"/>
        </w:rPr>
      </w:pPr>
    </w:p>
    <w:p w14:paraId="5859ED46" w14:textId="33E1823F" w:rsidR="001D17B4" w:rsidRDefault="001D17B4" w:rsidP="00A30147">
      <w:pPr>
        <w:pStyle w:val="Heading2"/>
        <w:numPr>
          <w:ilvl w:val="1"/>
          <w:numId w:val="43"/>
        </w:numPr>
        <w:spacing w:before="0" w:line="480" w:lineRule="auto"/>
        <w:jc w:val="both"/>
        <w:rPr>
          <w:rFonts w:cstheme="minorHAnsi"/>
          <w:b/>
          <w:color w:val="auto"/>
          <w:sz w:val="22"/>
        </w:rPr>
      </w:pPr>
      <w:r w:rsidRPr="00A30147">
        <w:rPr>
          <w:rFonts w:asciiTheme="minorHAnsi" w:hAnsiTheme="minorHAnsi" w:cstheme="minorHAnsi"/>
          <w:b/>
          <w:color w:val="auto"/>
          <w:sz w:val="22"/>
          <w:szCs w:val="22"/>
          <w:lang w:val="en-US"/>
        </w:rPr>
        <w:tab/>
      </w:r>
      <w:bookmarkStart w:id="23" w:name="_Toc13655489"/>
      <w:r w:rsidRPr="00A30147">
        <w:rPr>
          <w:rFonts w:asciiTheme="minorHAnsi" w:hAnsiTheme="minorHAnsi" w:cstheme="minorHAnsi"/>
          <w:b/>
          <w:color w:val="auto"/>
          <w:sz w:val="22"/>
          <w:szCs w:val="22"/>
          <w:lang w:val="en-US"/>
        </w:rPr>
        <w:t>GRANTING A DEBT CONSOLIDATION LOAN</w:t>
      </w:r>
      <w:bookmarkEnd w:id="23"/>
    </w:p>
    <w:p w14:paraId="6D4E77C3" w14:textId="77777777" w:rsidR="002F7BD3" w:rsidRPr="00A30147" w:rsidRDefault="002F7BD3" w:rsidP="00A30147"/>
    <w:p w14:paraId="58252C23" w14:textId="2C896481"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The borrower must submit Form A along with the loan application for a debt consolidation loan to the licensee for their consideration. This is to prove that he visited a VWO which had helped to negotiate with the licensee on the debt consolidation loan.</w:t>
      </w:r>
    </w:p>
    <w:p w14:paraId="275AAD24" w14:textId="77777777"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If the licensee decides to grant a debt consolidation loan, the licensee should check whether the loan amount applied for would have exceeded the aggregate unsecured loan cap. </w:t>
      </w:r>
    </w:p>
    <w:p w14:paraId="57A21E9C" w14:textId="0C610645"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After approving the loan application, the licensee should ensure that the borrower has successfully registered to be an excluded person before disbursing the loan amount to the </w:t>
      </w:r>
      <w:r w:rsidRPr="00A30147">
        <w:rPr>
          <w:rFonts w:cstheme="minorHAnsi"/>
          <w:color w:val="auto"/>
          <w:sz w:val="22"/>
        </w:rPr>
        <w:lastRenderedPageBreak/>
        <w:t xml:space="preserve">borrower. The licensee may request the borrower to forward the confirmation email sent by the </w:t>
      </w:r>
      <w:r w:rsidR="008E279B">
        <w:rPr>
          <w:rFonts w:cstheme="minorHAnsi"/>
          <w:color w:val="auto"/>
          <w:sz w:val="22"/>
        </w:rPr>
        <w:t>MLCB</w:t>
      </w:r>
      <w:r w:rsidRPr="00A30147">
        <w:rPr>
          <w:rFonts w:cstheme="minorHAnsi"/>
          <w:color w:val="auto"/>
          <w:sz w:val="22"/>
        </w:rPr>
        <w:t xml:space="preserve"> to prove his successful registration as an excluded person. </w:t>
      </w:r>
    </w:p>
    <w:p w14:paraId="5410240D" w14:textId="5BB082E9"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In addition to section 19 of the </w:t>
      </w:r>
      <w:r w:rsidR="00200D5B" w:rsidRPr="00A30147">
        <w:rPr>
          <w:rFonts w:cstheme="minorHAnsi"/>
          <w:color w:val="auto"/>
          <w:sz w:val="22"/>
        </w:rPr>
        <w:t>MLA</w:t>
      </w:r>
      <w:r w:rsidRPr="00A30147">
        <w:rPr>
          <w:rFonts w:cstheme="minorHAnsi"/>
          <w:color w:val="auto"/>
          <w:sz w:val="22"/>
        </w:rPr>
        <w:t xml:space="preserve"> and rule 8 of the </w:t>
      </w:r>
      <w:r w:rsidR="00200D5B" w:rsidRPr="00A30147">
        <w:rPr>
          <w:rFonts w:cstheme="minorHAnsi"/>
          <w:color w:val="auto"/>
          <w:sz w:val="22"/>
        </w:rPr>
        <w:t>MLR</w:t>
      </w:r>
      <w:r w:rsidRPr="00A30147">
        <w:rPr>
          <w:rFonts w:cstheme="minorHAnsi"/>
          <w:color w:val="auto"/>
          <w:sz w:val="22"/>
        </w:rPr>
        <w:t xml:space="preserve">, every licensee should explain and inform the borrower in writing of the following matters: </w:t>
      </w:r>
    </w:p>
    <w:p w14:paraId="3EACF515" w14:textId="77777777" w:rsidR="000971A8" w:rsidRPr="00A30147" w:rsidRDefault="001D17B4" w:rsidP="00A30147">
      <w:pPr>
        <w:pStyle w:val="ListParagraph"/>
        <w:numPr>
          <w:ilvl w:val="1"/>
          <w:numId w:val="41"/>
        </w:numPr>
        <w:spacing w:after="0" w:line="480" w:lineRule="auto"/>
        <w:ind w:left="1800"/>
        <w:jc w:val="both"/>
        <w:rPr>
          <w:rFonts w:cstheme="minorHAnsi"/>
          <w:color w:val="auto"/>
          <w:sz w:val="22"/>
        </w:rPr>
      </w:pPr>
      <w:r w:rsidRPr="00A30147">
        <w:rPr>
          <w:rFonts w:cstheme="minorHAnsi"/>
          <w:color w:val="auto"/>
          <w:sz w:val="22"/>
        </w:rPr>
        <w:t>the circumstances under which the debt consolidation scheme will fail, including if the borrower defaults on any repayment of an instalment under the debt consolidation loan; and</w:t>
      </w:r>
    </w:p>
    <w:p w14:paraId="2B140E09" w14:textId="77777777" w:rsidR="00200D5B" w:rsidRPr="00A30147" w:rsidRDefault="001D17B4" w:rsidP="00A30147">
      <w:pPr>
        <w:pStyle w:val="ListParagraph"/>
        <w:numPr>
          <w:ilvl w:val="1"/>
          <w:numId w:val="41"/>
        </w:numPr>
        <w:spacing w:after="0" w:line="360" w:lineRule="auto"/>
        <w:ind w:left="1800"/>
        <w:jc w:val="both"/>
        <w:rPr>
          <w:rFonts w:cstheme="minorHAnsi"/>
          <w:sz w:val="22"/>
        </w:rPr>
      </w:pPr>
      <w:r w:rsidRPr="00A30147">
        <w:rPr>
          <w:rFonts w:cstheme="minorHAnsi"/>
          <w:color w:val="auto"/>
          <w:sz w:val="22"/>
        </w:rPr>
        <w:t xml:space="preserve">the effects of the failure of the debt consolidation scheme, including that the borrower will no longer be able to obtain a loan from any licensed moneylender if his debt consolidation loan amount exceeds the relevant aggregate unsecured loan cap applicable to him. </w:t>
      </w:r>
    </w:p>
    <w:p w14:paraId="42EB29A5" w14:textId="77777777" w:rsidR="000971A8" w:rsidRPr="00A30147" w:rsidRDefault="000971A8" w:rsidP="00A30147">
      <w:pPr>
        <w:pStyle w:val="ListParagraph"/>
        <w:spacing w:after="0" w:line="360" w:lineRule="auto"/>
        <w:ind w:left="1800" w:firstLine="0"/>
        <w:jc w:val="both"/>
        <w:rPr>
          <w:rFonts w:cstheme="minorHAnsi"/>
          <w:b/>
          <w:sz w:val="22"/>
        </w:rPr>
      </w:pPr>
    </w:p>
    <w:p w14:paraId="0873D758" w14:textId="7476B3D9" w:rsidR="00794D00" w:rsidRPr="00A30147" w:rsidRDefault="000971A8" w:rsidP="00A30147">
      <w:pPr>
        <w:pStyle w:val="Heading2"/>
        <w:numPr>
          <w:ilvl w:val="1"/>
          <w:numId w:val="44"/>
        </w:numPr>
        <w:spacing w:before="0" w:line="360" w:lineRule="auto"/>
        <w:rPr>
          <w:rFonts w:cstheme="minorHAnsi"/>
          <w:b/>
          <w:sz w:val="22"/>
          <w:szCs w:val="22"/>
        </w:rPr>
      </w:pPr>
      <w:r w:rsidRPr="00A30147">
        <w:rPr>
          <w:rFonts w:asciiTheme="minorHAnsi" w:hAnsiTheme="minorHAnsi" w:cstheme="minorHAnsi"/>
          <w:b/>
          <w:color w:val="auto"/>
          <w:sz w:val="22"/>
          <w:szCs w:val="22"/>
        </w:rPr>
        <w:tab/>
      </w:r>
      <w:bookmarkStart w:id="24" w:name="_Toc13655490"/>
      <w:r w:rsidRPr="00A30147">
        <w:rPr>
          <w:rFonts w:asciiTheme="minorHAnsi" w:hAnsiTheme="minorHAnsi" w:cstheme="minorHAnsi"/>
          <w:b/>
          <w:color w:val="auto"/>
          <w:sz w:val="22"/>
          <w:szCs w:val="22"/>
        </w:rPr>
        <w:t>RETENTION OF DOCUMENTS</w:t>
      </w:r>
      <w:bookmarkEnd w:id="24"/>
    </w:p>
    <w:p w14:paraId="26BA1FFF" w14:textId="77777777" w:rsidR="00714E22" w:rsidRPr="00A30147" w:rsidRDefault="00714E22" w:rsidP="00A30147">
      <w:pPr>
        <w:spacing w:after="0" w:line="360" w:lineRule="auto"/>
        <w:ind w:left="720"/>
        <w:jc w:val="both"/>
        <w:rPr>
          <w:rFonts w:cstheme="minorHAnsi"/>
        </w:rPr>
      </w:pPr>
    </w:p>
    <w:p w14:paraId="657B6099" w14:textId="71BE25B9" w:rsidR="000971A8" w:rsidRPr="00A30147" w:rsidRDefault="000971A8" w:rsidP="00A30147">
      <w:pPr>
        <w:spacing w:after="0" w:line="360" w:lineRule="auto"/>
        <w:ind w:left="720"/>
        <w:jc w:val="both"/>
        <w:rPr>
          <w:rFonts w:cstheme="minorHAnsi"/>
        </w:rPr>
      </w:pPr>
      <w:r w:rsidRPr="00A30147">
        <w:rPr>
          <w:rFonts w:cstheme="minorHAnsi"/>
        </w:rPr>
        <w:t>The licensee should also retain any document, including Form A and the confirmation email, supporting the granting of a debt consolidation loan for the same period stipulated under section 24(1)(a) of the</w:t>
      </w:r>
      <w:r w:rsidR="00200D5B" w:rsidRPr="00A30147">
        <w:rPr>
          <w:rFonts w:cstheme="minorHAnsi"/>
        </w:rPr>
        <w:t xml:space="preserve"> MLA.</w:t>
      </w:r>
      <w:r w:rsidRPr="00A30147">
        <w:rPr>
          <w:rFonts w:cstheme="minorHAnsi"/>
        </w:rPr>
        <w:t xml:space="preserve"> </w:t>
      </w:r>
    </w:p>
    <w:p w14:paraId="31D0F003" w14:textId="4A5798F8" w:rsidR="000971A8" w:rsidRPr="00A30147" w:rsidRDefault="000971A8" w:rsidP="00A30147">
      <w:pPr>
        <w:pStyle w:val="ListParagraph"/>
        <w:ind w:left="1080" w:firstLine="0"/>
        <w:rPr>
          <w:rFonts w:cstheme="minorHAnsi"/>
          <w:sz w:val="22"/>
        </w:rPr>
      </w:pPr>
    </w:p>
    <w:p w14:paraId="007A9747"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7A0A350A"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1B57DC1C" w14:textId="77777777" w:rsidR="009D44C7" w:rsidRPr="00A30147" w:rsidRDefault="009D44C7" w:rsidP="005119B1">
      <w:pPr>
        <w:pStyle w:val="Heading1"/>
        <w:rPr>
          <w:rFonts w:asciiTheme="minorHAnsi" w:hAnsiTheme="minorHAnsi" w:cstheme="minorHAnsi"/>
          <w:b/>
          <w:color w:val="auto"/>
          <w:sz w:val="22"/>
          <w:szCs w:val="22"/>
        </w:rPr>
      </w:pPr>
      <w:r w:rsidRPr="00A30147">
        <w:rPr>
          <w:rFonts w:asciiTheme="minorHAnsi" w:hAnsiTheme="minorHAnsi" w:cstheme="minorHAnsi"/>
          <w:b/>
          <w:color w:val="auto"/>
          <w:sz w:val="22"/>
          <w:szCs w:val="22"/>
        </w:rPr>
        <w:br w:type="page"/>
      </w:r>
    </w:p>
    <w:p w14:paraId="74A1ADF4" w14:textId="51B156B2" w:rsidR="00794D00" w:rsidRPr="00A30147" w:rsidRDefault="003C7C48" w:rsidP="00A30147">
      <w:pPr>
        <w:pStyle w:val="Heading1"/>
        <w:rPr>
          <w:rFonts w:cstheme="minorHAnsi"/>
          <w:b/>
          <w:sz w:val="22"/>
        </w:rPr>
      </w:pPr>
      <w:bookmarkStart w:id="25" w:name="_Toc13655491"/>
      <w:r w:rsidRPr="00A30147">
        <w:rPr>
          <w:rFonts w:asciiTheme="minorHAnsi" w:hAnsiTheme="minorHAnsi" w:cstheme="minorHAnsi"/>
          <w:b/>
          <w:color w:val="auto"/>
          <w:sz w:val="22"/>
          <w:szCs w:val="22"/>
        </w:rPr>
        <w:lastRenderedPageBreak/>
        <w:t>CONTACT DETAILS OF VOLUNTARY WELFARE ORGANISATIONS</w:t>
      </w:r>
      <w:bookmarkEnd w:id="25"/>
    </w:p>
    <w:p w14:paraId="14C1BA23" w14:textId="5463ADB4" w:rsidR="003C7C48" w:rsidRPr="00A30147" w:rsidRDefault="00696698" w:rsidP="00A30147">
      <w:pPr>
        <w:tabs>
          <w:tab w:val="left" w:pos="2715"/>
        </w:tabs>
        <w:rPr>
          <w:rFonts w:cstheme="minorHAnsi"/>
        </w:rPr>
      </w:pPr>
      <w:r w:rsidRPr="00A30147">
        <w:rPr>
          <w:rFonts w:cstheme="minorHAnsi"/>
        </w:rPr>
        <w:tab/>
      </w:r>
    </w:p>
    <w:tbl>
      <w:tblPr>
        <w:tblStyle w:val="TableGrid"/>
        <w:tblW w:w="5000" w:type="pct"/>
        <w:tblLook w:val="04A0" w:firstRow="1" w:lastRow="0" w:firstColumn="1" w:lastColumn="0" w:noHBand="0" w:noVBand="1"/>
      </w:tblPr>
      <w:tblGrid>
        <w:gridCol w:w="389"/>
        <w:gridCol w:w="1974"/>
        <w:gridCol w:w="7093"/>
        <w:gridCol w:w="9"/>
      </w:tblGrid>
      <w:tr w:rsidR="00345825" w:rsidRPr="00714E22" w14:paraId="0B015EDD" w14:textId="10AC847B" w:rsidTr="00345825">
        <w:trPr>
          <w:trHeight w:val="369"/>
        </w:trPr>
        <w:tc>
          <w:tcPr>
            <w:tcW w:w="205" w:type="pct"/>
            <w:vMerge w:val="restart"/>
          </w:tcPr>
          <w:p w14:paraId="4B779121" w14:textId="7DE8D403"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4795" w:type="pct"/>
            <w:gridSpan w:val="3"/>
          </w:tcPr>
          <w:p w14:paraId="45632033" w14:textId="675B3485"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Adullam Life Counselling</w:t>
            </w:r>
          </w:p>
        </w:tc>
      </w:tr>
      <w:tr w:rsidR="00345825" w:rsidRPr="00714E22" w14:paraId="5FA793B7" w14:textId="77777777" w:rsidTr="00345825">
        <w:trPr>
          <w:gridAfter w:val="1"/>
          <w:wAfter w:w="4" w:type="pct"/>
          <w:trHeight w:val="367"/>
        </w:trPr>
        <w:tc>
          <w:tcPr>
            <w:tcW w:w="205" w:type="pct"/>
            <w:vMerge/>
          </w:tcPr>
          <w:p w14:paraId="45D3E0CF"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6B2A67AA" w14:textId="6340904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6C6451EB" w14:textId="2E225B7C"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151 Chin Swee Road Manhattan House #08-04 Singapore 169876</w:t>
            </w:r>
          </w:p>
        </w:tc>
      </w:tr>
      <w:tr w:rsidR="00345825" w:rsidRPr="00714E22" w14:paraId="2CA9A0A2" w14:textId="77777777" w:rsidTr="00345825">
        <w:trPr>
          <w:gridAfter w:val="1"/>
          <w:wAfter w:w="4" w:type="pct"/>
          <w:trHeight w:val="367"/>
        </w:trPr>
        <w:tc>
          <w:tcPr>
            <w:tcW w:w="205" w:type="pct"/>
            <w:vMerge/>
          </w:tcPr>
          <w:p w14:paraId="3ADAAA53"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74AE0A16" w14:textId="260D04BD"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71C4F9A2" w14:textId="25A3421E"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6659 7844 / 9423 8832</w:t>
            </w:r>
          </w:p>
        </w:tc>
      </w:tr>
      <w:tr w:rsidR="00345825" w:rsidRPr="00714E22" w14:paraId="2F1E978E" w14:textId="77777777" w:rsidTr="00345825">
        <w:trPr>
          <w:gridAfter w:val="1"/>
          <w:wAfter w:w="4" w:type="pct"/>
          <w:trHeight w:val="367"/>
        </w:trPr>
        <w:tc>
          <w:tcPr>
            <w:tcW w:w="205" w:type="pct"/>
            <w:vMerge/>
          </w:tcPr>
          <w:p w14:paraId="0284262C"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0089CEEB" w14:textId="6DA2E8B2"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22B905C2" w14:textId="1F0B3B2B" w:rsidR="00345825" w:rsidRPr="00A30147" w:rsidRDefault="00B05732">
            <w:pPr>
              <w:jc w:val="center"/>
              <w:rPr>
                <w:rFonts w:eastAsiaTheme="minorHAnsi" w:cstheme="minorHAnsi"/>
                <w:lang w:eastAsia="en-SG"/>
                <w14:textOutline w14:w="0" w14:cap="flat" w14:cmpd="sng" w14:algn="ctr">
                  <w14:noFill/>
                  <w14:prstDash w14:val="solid"/>
                  <w14:round/>
                </w14:textOutline>
              </w:rPr>
            </w:pPr>
            <w:hyperlink r:id="rId17" w:history="1">
              <w:r w:rsidR="00345825" w:rsidRPr="00A30147">
                <w:rPr>
                  <w:rFonts w:eastAsiaTheme="minorHAnsi" w:cstheme="minorHAnsi"/>
                  <w:lang w:eastAsia="en-SG"/>
                  <w14:textOutline w14:w="0" w14:cap="flat" w14:cmpd="sng" w14:algn="ctr">
                    <w14:noFill/>
                    <w14:prstDash w14:val="solid"/>
                    <w14:round/>
                  </w14:textOutline>
                </w:rPr>
                <w:t>admin@adullam.org.sg</w:t>
              </w:r>
            </w:hyperlink>
          </w:p>
        </w:tc>
      </w:tr>
      <w:tr w:rsidR="00345825" w:rsidRPr="00714E22" w14:paraId="34AED22B" w14:textId="77777777" w:rsidTr="00345825">
        <w:trPr>
          <w:trHeight w:val="369"/>
        </w:trPr>
        <w:tc>
          <w:tcPr>
            <w:tcW w:w="205" w:type="pct"/>
            <w:vMerge w:val="restart"/>
          </w:tcPr>
          <w:p w14:paraId="517F2E60" w14:textId="5C15DC65"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1722FF74" w14:textId="40C5111F"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Association of Muslim Professionals (AMP)</w:t>
            </w:r>
          </w:p>
        </w:tc>
      </w:tr>
      <w:tr w:rsidR="00345825" w:rsidRPr="00714E22" w14:paraId="763F7A84" w14:textId="77777777" w:rsidTr="00345825">
        <w:trPr>
          <w:gridAfter w:val="1"/>
          <w:wAfter w:w="4" w:type="pct"/>
          <w:trHeight w:val="367"/>
        </w:trPr>
        <w:tc>
          <w:tcPr>
            <w:tcW w:w="205" w:type="pct"/>
            <w:vMerge/>
          </w:tcPr>
          <w:p w14:paraId="31C18AF9"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68FD33A4"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54B31BD4" w14:textId="48E8F88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1 </w:t>
            </w:r>
            <w:proofErr w:type="spellStart"/>
            <w:r w:rsidRPr="00A30147">
              <w:rPr>
                <w:rFonts w:cstheme="minorHAnsi"/>
                <w14:textOutline w14:w="0" w14:cap="flat" w14:cmpd="sng" w14:algn="ctr">
                  <w14:noFill/>
                  <w14:prstDash w14:val="solid"/>
                  <w14:round/>
                </w14:textOutline>
              </w:rPr>
              <w:t>Pasir</w:t>
            </w:r>
            <w:proofErr w:type="spellEnd"/>
            <w:r w:rsidRPr="00A30147">
              <w:rPr>
                <w:rFonts w:cstheme="minorHAnsi"/>
                <w14:textOutline w14:w="0" w14:cap="flat" w14:cmpd="sng" w14:algn="ctr">
                  <w14:noFill/>
                  <w14:prstDash w14:val="solid"/>
                  <w14:round/>
                </w14:textOutline>
              </w:rPr>
              <w:t xml:space="preserve"> </w:t>
            </w:r>
            <w:proofErr w:type="spellStart"/>
            <w:r w:rsidRPr="00A30147">
              <w:rPr>
                <w:rFonts w:cstheme="minorHAnsi"/>
                <w14:textOutline w14:w="0" w14:cap="flat" w14:cmpd="sng" w14:algn="ctr">
                  <w14:noFill/>
                  <w14:prstDash w14:val="solid"/>
                  <w14:round/>
                </w14:textOutline>
              </w:rPr>
              <w:t>Ris</w:t>
            </w:r>
            <w:proofErr w:type="spellEnd"/>
            <w:r w:rsidRPr="00A30147">
              <w:rPr>
                <w:rFonts w:cstheme="minorHAnsi"/>
                <w14:textOutline w14:w="0" w14:cap="flat" w14:cmpd="sng" w14:algn="ctr">
                  <w14:noFill/>
                  <w14:prstDash w14:val="solid"/>
                  <w14:round/>
                </w14:textOutline>
              </w:rPr>
              <w:t xml:space="preserve"> Drive 4 #05-11 Singapore 519457</w:t>
            </w:r>
          </w:p>
        </w:tc>
      </w:tr>
      <w:tr w:rsidR="00345825" w:rsidRPr="00714E22" w14:paraId="2EA7929D" w14:textId="77777777" w:rsidTr="00345825">
        <w:trPr>
          <w:gridAfter w:val="1"/>
          <w:wAfter w:w="4" w:type="pct"/>
          <w:trHeight w:val="367"/>
        </w:trPr>
        <w:tc>
          <w:tcPr>
            <w:tcW w:w="205" w:type="pct"/>
            <w:vMerge/>
          </w:tcPr>
          <w:p w14:paraId="7C4C065F"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0B9D646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30224B18" w14:textId="2BA6EE0B"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6416 3960</w:t>
            </w:r>
          </w:p>
        </w:tc>
      </w:tr>
      <w:tr w:rsidR="00345825" w:rsidRPr="00714E22" w14:paraId="5F915A0C" w14:textId="77777777" w:rsidTr="00345825">
        <w:trPr>
          <w:gridAfter w:val="1"/>
          <w:wAfter w:w="4" w:type="pct"/>
          <w:trHeight w:val="367"/>
        </w:trPr>
        <w:tc>
          <w:tcPr>
            <w:tcW w:w="205" w:type="pct"/>
            <w:vMerge/>
          </w:tcPr>
          <w:p w14:paraId="6DB06208"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2ADB44F"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7CEB07A6" w14:textId="38379980" w:rsidR="00345825" w:rsidRPr="00A30147" w:rsidRDefault="00B05732" w:rsidP="00714E22">
            <w:pPr>
              <w:jc w:val="center"/>
              <w:rPr>
                <w:rFonts w:eastAsiaTheme="minorHAnsi" w:cstheme="minorHAnsi"/>
                <w:lang w:eastAsia="en-SG"/>
                <w14:textOutline w14:w="0" w14:cap="flat" w14:cmpd="sng" w14:algn="ctr">
                  <w14:noFill/>
                  <w14:prstDash w14:val="solid"/>
                  <w14:round/>
                </w14:textOutline>
              </w:rPr>
            </w:pPr>
            <w:hyperlink r:id="rId18" w:history="1">
              <w:r w:rsidR="00345825" w:rsidRPr="00A30147">
                <w:rPr>
                  <w:rFonts w:cstheme="minorHAnsi"/>
                  <w14:textOutline w14:w="0" w14:cap="flat" w14:cmpd="sng" w14:algn="ctr">
                    <w14:noFill/>
                    <w14:prstDash w14:val="solid"/>
                    <w14:round/>
                  </w14:textOutline>
                </w:rPr>
                <w:t>corporate@amp.org.sg</w:t>
              </w:r>
            </w:hyperlink>
          </w:p>
        </w:tc>
      </w:tr>
      <w:tr w:rsidR="00345825" w:rsidRPr="00714E22" w14:paraId="126C2F2E" w14:textId="77777777" w:rsidTr="00345825">
        <w:trPr>
          <w:trHeight w:val="369"/>
        </w:trPr>
        <w:tc>
          <w:tcPr>
            <w:tcW w:w="205" w:type="pct"/>
            <w:vMerge w:val="restart"/>
          </w:tcPr>
          <w:p w14:paraId="6A46C43A" w14:textId="2052184C"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37E2CA00" w14:textId="44F5994A"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Arise2Care Community Services</w:t>
            </w:r>
          </w:p>
        </w:tc>
      </w:tr>
      <w:tr w:rsidR="00345825" w:rsidRPr="00714E22" w14:paraId="64F67CDD" w14:textId="77777777" w:rsidTr="00345825">
        <w:trPr>
          <w:gridAfter w:val="1"/>
          <w:wAfter w:w="4" w:type="pct"/>
          <w:trHeight w:val="367"/>
        </w:trPr>
        <w:tc>
          <w:tcPr>
            <w:tcW w:w="205" w:type="pct"/>
            <w:vMerge/>
          </w:tcPr>
          <w:p w14:paraId="5B5AAEA2"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40EA5C29"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79DE6C87" w14:textId="1EF7613A"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No. 5 Harper Road #02-01A Singapore 369673</w:t>
            </w:r>
          </w:p>
        </w:tc>
      </w:tr>
      <w:tr w:rsidR="00345825" w:rsidRPr="00714E22" w14:paraId="1E9DBB37" w14:textId="77777777" w:rsidTr="00345825">
        <w:trPr>
          <w:gridAfter w:val="1"/>
          <w:wAfter w:w="4" w:type="pct"/>
          <w:trHeight w:val="367"/>
        </w:trPr>
        <w:tc>
          <w:tcPr>
            <w:tcW w:w="205" w:type="pct"/>
            <w:vMerge/>
          </w:tcPr>
          <w:p w14:paraId="5F211402"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30975E2"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6CFC1AD1" w14:textId="35D26B4C"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6909 0628</w:t>
            </w:r>
          </w:p>
        </w:tc>
      </w:tr>
      <w:tr w:rsidR="00345825" w:rsidRPr="00714E22" w14:paraId="30E697BB" w14:textId="77777777" w:rsidTr="00345825">
        <w:trPr>
          <w:gridAfter w:val="1"/>
          <w:wAfter w:w="4" w:type="pct"/>
          <w:trHeight w:val="367"/>
        </w:trPr>
        <w:tc>
          <w:tcPr>
            <w:tcW w:w="205" w:type="pct"/>
            <w:vMerge/>
          </w:tcPr>
          <w:p w14:paraId="2423E70D"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063AEC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5B35901D" w14:textId="43B5D130"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admin@arise2care.sg</w:t>
            </w:r>
          </w:p>
        </w:tc>
      </w:tr>
      <w:tr w:rsidR="00345825" w:rsidRPr="00714E22" w14:paraId="4F9E33DE" w14:textId="77777777" w:rsidTr="00345825">
        <w:trPr>
          <w:trHeight w:val="369"/>
        </w:trPr>
        <w:tc>
          <w:tcPr>
            <w:tcW w:w="205" w:type="pct"/>
            <w:vMerge w:val="restart"/>
          </w:tcPr>
          <w:p w14:paraId="47549395" w14:textId="3BF4234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12AE9BDD" w14:textId="25A58313"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Blessed Grace Social Services</w:t>
            </w:r>
          </w:p>
        </w:tc>
      </w:tr>
      <w:tr w:rsidR="00345825" w:rsidRPr="00714E22" w14:paraId="1BB220FF" w14:textId="77777777" w:rsidTr="00345825">
        <w:trPr>
          <w:gridAfter w:val="1"/>
          <w:wAfter w:w="4" w:type="pct"/>
          <w:trHeight w:val="367"/>
        </w:trPr>
        <w:tc>
          <w:tcPr>
            <w:tcW w:w="205" w:type="pct"/>
            <w:vMerge/>
          </w:tcPr>
          <w:p w14:paraId="0338A98A"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FCCB71A"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5B991B1D" w14:textId="362B227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18 Arumugam Road, #05-01 </w:t>
            </w:r>
            <w:proofErr w:type="spellStart"/>
            <w:r w:rsidRPr="00A30147">
              <w:rPr>
                <w:rFonts w:cstheme="minorHAnsi"/>
                <w14:textOutline w14:w="0" w14:cap="flat" w14:cmpd="sng" w14:algn="ctr">
                  <w14:noFill/>
                  <w14:prstDash w14:val="solid"/>
                  <w14:round/>
                </w14:textOutline>
              </w:rPr>
              <w:t>Antioch@Macpherson</w:t>
            </w:r>
            <w:proofErr w:type="spellEnd"/>
            <w:r w:rsidRPr="00A30147">
              <w:rPr>
                <w:rFonts w:cstheme="minorHAnsi"/>
                <w14:textOutline w14:w="0" w14:cap="flat" w14:cmpd="sng" w14:algn="ctr">
                  <w14:noFill/>
                  <w14:prstDash w14:val="solid"/>
                  <w14:round/>
                </w14:textOutline>
              </w:rPr>
              <w:t xml:space="preserve"> Singapore 409962</w:t>
            </w:r>
          </w:p>
        </w:tc>
      </w:tr>
      <w:tr w:rsidR="00345825" w:rsidRPr="00714E22" w14:paraId="245813CA" w14:textId="77777777" w:rsidTr="00345825">
        <w:trPr>
          <w:gridAfter w:val="1"/>
          <w:wAfter w:w="4" w:type="pct"/>
          <w:trHeight w:val="367"/>
        </w:trPr>
        <w:tc>
          <w:tcPr>
            <w:tcW w:w="205" w:type="pct"/>
            <w:vMerge/>
          </w:tcPr>
          <w:p w14:paraId="1BA89AF9"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E4E0F1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03A6780C" w14:textId="5F33F3A0"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8428 6377</w:t>
            </w:r>
          </w:p>
        </w:tc>
      </w:tr>
      <w:tr w:rsidR="00345825" w:rsidRPr="00714E22" w14:paraId="4DA9707C" w14:textId="77777777" w:rsidTr="00345825">
        <w:trPr>
          <w:gridAfter w:val="1"/>
          <w:wAfter w:w="4" w:type="pct"/>
          <w:trHeight w:val="367"/>
        </w:trPr>
        <w:tc>
          <w:tcPr>
            <w:tcW w:w="205" w:type="pct"/>
            <w:vMerge/>
          </w:tcPr>
          <w:p w14:paraId="61FC0565"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C67EBCE"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59CDF7D4" w14:textId="2AB09BB5"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billy.lee@blessedgrace.org</w:t>
            </w:r>
          </w:p>
        </w:tc>
      </w:tr>
      <w:tr w:rsidR="00345825" w:rsidRPr="00714E22" w14:paraId="0E548B8A" w14:textId="77777777" w:rsidTr="00345825">
        <w:trPr>
          <w:trHeight w:val="369"/>
        </w:trPr>
        <w:tc>
          <w:tcPr>
            <w:tcW w:w="205" w:type="pct"/>
            <w:vMerge w:val="restart"/>
          </w:tcPr>
          <w:p w14:paraId="04C15B3D" w14:textId="42756094"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08D5D4E2" w14:textId="6075F032" w:rsidR="00345825" w:rsidRPr="00A30147" w:rsidRDefault="00345825">
            <w:pPr>
              <w:jc w:val="center"/>
              <w:rPr>
                <w:rFonts w:cstheme="minorHAnsi"/>
                <w:b/>
                <w:lang w:val="en-GB"/>
                <w14:textOutline w14:w="0" w14:cap="flat" w14:cmpd="sng" w14:algn="ctr">
                  <w14:noFill/>
                  <w14:prstDash w14:val="solid"/>
                  <w14:round/>
                </w14:textOutline>
              </w:rPr>
            </w:pPr>
            <w:r w:rsidRPr="00A30147">
              <w:rPr>
                <w:rFonts w:cstheme="minorHAnsi"/>
                <w:b/>
                <w:lang w:val="en-GB"/>
                <w14:textOutline w14:w="0" w14:cap="flat" w14:cmpd="sng" w14:algn="ctr">
                  <w14:noFill/>
                  <w14:prstDash w14:val="solid"/>
                  <w14:round/>
                </w14:textOutline>
              </w:rPr>
              <w:t>One Hope Centre</w:t>
            </w:r>
          </w:p>
        </w:tc>
      </w:tr>
      <w:tr w:rsidR="00345825" w:rsidRPr="00714E22" w14:paraId="3FE03D15" w14:textId="77777777" w:rsidTr="00345825">
        <w:trPr>
          <w:gridAfter w:val="1"/>
          <w:wAfter w:w="4" w:type="pct"/>
          <w:trHeight w:val="367"/>
        </w:trPr>
        <w:tc>
          <w:tcPr>
            <w:tcW w:w="205" w:type="pct"/>
            <w:vMerge/>
          </w:tcPr>
          <w:p w14:paraId="5C79F1C4"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4D3CD4BA"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31B9CC52" w14:textId="0DB77623" w:rsidR="00345825" w:rsidRPr="00A30147" w:rsidRDefault="00345825">
            <w:pPr>
              <w:jc w:val="center"/>
              <w:rPr>
                <w:rFonts w:cstheme="minorHAnsi"/>
                <w:lang w:val="en-GB"/>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8 New Industrial Road #04-04B LHK 3 Building Singapore 536200</w:t>
            </w:r>
          </w:p>
        </w:tc>
      </w:tr>
      <w:tr w:rsidR="00345825" w:rsidRPr="00714E22" w14:paraId="7B456D97" w14:textId="77777777" w:rsidTr="00345825">
        <w:trPr>
          <w:gridAfter w:val="1"/>
          <w:wAfter w:w="4" w:type="pct"/>
          <w:trHeight w:val="367"/>
        </w:trPr>
        <w:tc>
          <w:tcPr>
            <w:tcW w:w="205" w:type="pct"/>
            <w:vMerge/>
          </w:tcPr>
          <w:p w14:paraId="1894198F"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04A54F01"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54D49ADA" w14:textId="08215BEA"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6547 1011</w:t>
            </w:r>
          </w:p>
        </w:tc>
      </w:tr>
      <w:tr w:rsidR="00345825" w:rsidRPr="00714E22" w14:paraId="31651B8E" w14:textId="77777777" w:rsidTr="00345825">
        <w:trPr>
          <w:gridAfter w:val="1"/>
          <w:wAfter w:w="4" w:type="pct"/>
          <w:trHeight w:val="367"/>
        </w:trPr>
        <w:tc>
          <w:tcPr>
            <w:tcW w:w="205" w:type="pct"/>
            <w:vMerge/>
          </w:tcPr>
          <w:p w14:paraId="318A363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1E4F89B8"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6C631D3A" w14:textId="6B91C698"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help@onehopecentre.org</w:t>
            </w:r>
          </w:p>
        </w:tc>
      </w:tr>
      <w:tr w:rsidR="00345825" w:rsidRPr="00714E22" w14:paraId="6FDA027D" w14:textId="77777777" w:rsidTr="00345825">
        <w:trPr>
          <w:trHeight w:val="369"/>
        </w:trPr>
        <w:tc>
          <w:tcPr>
            <w:tcW w:w="205" w:type="pct"/>
            <w:vMerge w:val="restart"/>
          </w:tcPr>
          <w:p w14:paraId="7B6F3D49" w14:textId="77777777" w:rsidR="00345825" w:rsidRPr="00A30147" w:rsidRDefault="00345825" w:rsidP="00714E22">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4795" w:type="pct"/>
            <w:gridSpan w:val="3"/>
          </w:tcPr>
          <w:p w14:paraId="0DCC40AE" w14:textId="5E733C41"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Silver Lining Community Services</w:t>
            </w:r>
          </w:p>
        </w:tc>
      </w:tr>
      <w:tr w:rsidR="00345825" w:rsidRPr="00714E22" w14:paraId="72FD2353" w14:textId="77777777" w:rsidTr="00345825">
        <w:trPr>
          <w:gridAfter w:val="1"/>
          <w:wAfter w:w="4" w:type="pct"/>
          <w:trHeight w:val="367"/>
        </w:trPr>
        <w:tc>
          <w:tcPr>
            <w:tcW w:w="205" w:type="pct"/>
            <w:vMerge/>
          </w:tcPr>
          <w:p w14:paraId="199E66DB"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6CDC9355"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41624BA7" w14:textId="0DC7ED10"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11 Playfair Road Singapore 367986</w:t>
            </w:r>
          </w:p>
        </w:tc>
      </w:tr>
      <w:tr w:rsidR="00345825" w:rsidRPr="00714E22" w14:paraId="7A3C8769" w14:textId="77777777" w:rsidTr="00345825">
        <w:trPr>
          <w:gridAfter w:val="1"/>
          <w:wAfter w:w="4" w:type="pct"/>
          <w:trHeight w:val="367"/>
        </w:trPr>
        <w:tc>
          <w:tcPr>
            <w:tcW w:w="205" w:type="pct"/>
            <w:vMerge/>
          </w:tcPr>
          <w:p w14:paraId="7441294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02DA5C72"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0E19436E" w14:textId="6FD38FE9"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6749 0400</w:t>
            </w:r>
          </w:p>
        </w:tc>
      </w:tr>
      <w:tr w:rsidR="00345825" w:rsidRPr="00714E22" w14:paraId="7313F1D5" w14:textId="77777777" w:rsidTr="00345825">
        <w:trPr>
          <w:gridAfter w:val="1"/>
          <w:wAfter w:w="4" w:type="pct"/>
          <w:trHeight w:val="367"/>
        </w:trPr>
        <w:tc>
          <w:tcPr>
            <w:tcW w:w="205" w:type="pct"/>
            <w:vMerge/>
          </w:tcPr>
          <w:p w14:paraId="7F23BDA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1930A3D7"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7A0A2AAC" w14:textId="21D042EC"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admin@silver-lining.org</w:t>
            </w:r>
          </w:p>
        </w:tc>
      </w:tr>
    </w:tbl>
    <w:p w14:paraId="13511642" w14:textId="77777777" w:rsidR="009D44C7" w:rsidRPr="00A30147" w:rsidRDefault="009D44C7" w:rsidP="00A30147">
      <w:pPr>
        <w:rPr>
          <w:rFonts w:cstheme="minorHAnsi"/>
        </w:rPr>
      </w:pPr>
    </w:p>
    <w:p w14:paraId="799B4F9D" w14:textId="0F15999B" w:rsidR="00794D00" w:rsidRPr="00A30147" w:rsidRDefault="00794D00" w:rsidP="00A30147">
      <w:pPr>
        <w:spacing w:after="0" w:line="360" w:lineRule="auto"/>
        <w:rPr>
          <w:rFonts w:cstheme="minorHAnsi"/>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564A427B" w14:textId="51FA201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79E539AE" w14:textId="238AF62C"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69E2AF9C"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3877E6FD" w14:textId="07FE2FCE"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6AE5404A" w14:textId="121B036F" w:rsidR="002F7BD3" w:rsidRDefault="002F7BD3" w:rsidP="005119B1">
      <w:pPr>
        <w:pStyle w:val="Heading1"/>
        <w:rPr>
          <w:rFonts w:cstheme="minorHAnsi"/>
          <w:b/>
          <w:caps/>
          <w:color w:val="000000" w:themeColor="text1"/>
          <w:sz w:val="22"/>
          <w:szCs w:val="2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cstheme="minorHAnsi"/>
          <w:b/>
          <w:caps/>
          <w:color w:val="000000" w:themeColor="text1"/>
          <w:sz w:val="22"/>
          <w:szCs w:val="2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br w:type="page"/>
      </w:r>
    </w:p>
    <w:p w14:paraId="549272E5" w14:textId="0716731D" w:rsidR="00553BB1" w:rsidRPr="00A30147" w:rsidRDefault="00D30ABA" w:rsidP="00A30147">
      <w:pPr>
        <w:pStyle w:val="Heading1"/>
        <w:rPr>
          <w:rFonts w:cstheme="minorHAnsi"/>
          <w:b/>
        </w:rPr>
      </w:pPr>
      <w:bookmarkStart w:id="26" w:name="_Toc13655492"/>
      <w:r w:rsidRPr="00A30147">
        <w:rPr>
          <w:rFonts w:asciiTheme="minorHAnsi" w:hAnsiTheme="minorHAnsi" w:cstheme="minorHAnsi"/>
          <w:b/>
          <w:color w:val="auto"/>
          <w:sz w:val="22"/>
          <w:szCs w:val="22"/>
        </w:rPr>
        <w:lastRenderedPageBreak/>
        <w:t>RELEVANT</w:t>
      </w:r>
      <w:r w:rsidR="00557D77" w:rsidRPr="00A30147">
        <w:rPr>
          <w:rFonts w:asciiTheme="minorHAnsi" w:hAnsiTheme="minorHAnsi" w:cstheme="minorHAnsi"/>
          <w:b/>
          <w:color w:val="auto"/>
          <w:sz w:val="22"/>
          <w:szCs w:val="22"/>
        </w:rPr>
        <w:t xml:space="preserve"> LAWS</w:t>
      </w:r>
      <w:r w:rsidR="00200D5B" w:rsidRPr="00A30147">
        <w:rPr>
          <w:rFonts w:asciiTheme="minorHAnsi" w:hAnsiTheme="minorHAnsi" w:cstheme="minorHAnsi"/>
          <w:b/>
          <w:color w:val="auto"/>
          <w:sz w:val="22"/>
          <w:szCs w:val="22"/>
        </w:rPr>
        <w:t xml:space="preserve"> &amp; REGULATIONS</w:t>
      </w:r>
      <w:bookmarkEnd w:id="26"/>
    </w:p>
    <w:p w14:paraId="6A39B3B2" w14:textId="77777777" w:rsidR="00200D5B" w:rsidRPr="00A30147" w:rsidRDefault="00200D5B" w:rsidP="00A30147">
      <w:pPr>
        <w:spacing w:after="0" w:line="360" w:lineRule="auto"/>
        <w:rPr>
          <w:rFonts w:cstheme="minorHAnsi"/>
          <w:b/>
        </w:rPr>
      </w:pPr>
    </w:p>
    <w:tbl>
      <w:tblPr>
        <w:tblStyle w:val="TableGrid"/>
        <w:tblW w:w="0" w:type="auto"/>
        <w:tblLook w:val="04A0" w:firstRow="1" w:lastRow="0" w:firstColumn="1" w:lastColumn="0" w:noHBand="0" w:noVBand="1"/>
      </w:tblPr>
      <w:tblGrid>
        <w:gridCol w:w="3685"/>
        <w:gridCol w:w="5780"/>
      </w:tblGrid>
      <w:tr w:rsidR="005119B1" w:rsidRPr="00714E22" w14:paraId="349031A6" w14:textId="77777777" w:rsidTr="00A30147">
        <w:trPr>
          <w:trHeight w:val="288"/>
        </w:trPr>
        <w:tc>
          <w:tcPr>
            <w:tcW w:w="3685" w:type="dxa"/>
          </w:tcPr>
          <w:p w14:paraId="3916898E" w14:textId="61C24C6F" w:rsidR="005119B1" w:rsidRPr="00714E22" w:rsidRDefault="005119B1" w:rsidP="00A30147">
            <w:pPr>
              <w:spacing w:line="360" w:lineRule="auto"/>
              <w:rPr>
                <w:rStyle w:val="Emphasis"/>
                <w:rFonts w:cstheme="minorHAnsi"/>
              </w:rPr>
            </w:pPr>
            <w:r w:rsidRPr="00714E22">
              <w:rPr>
                <w:rStyle w:val="Emphasis"/>
                <w:rFonts w:cstheme="minorHAnsi"/>
              </w:rPr>
              <w:t>Moneylenders Act (Cap. 188)</w:t>
            </w:r>
          </w:p>
        </w:tc>
        <w:tc>
          <w:tcPr>
            <w:tcW w:w="5780" w:type="dxa"/>
            <w:vMerge w:val="restart"/>
          </w:tcPr>
          <w:p w14:paraId="34DAE1AD" w14:textId="645FC5CA" w:rsidR="005119B1" w:rsidRPr="00A30147" w:rsidRDefault="005119B1">
            <w:pPr>
              <w:spacing w:line="360" w:lineRule="auto"/>
              <w:rPr>
                <w:rStyle w:val="Emphasis"/>
                <w:rFonts w:cstheme="minorHAnsi"/>
              </w:rPr>
            </w:pPr>
            <w:r w:rsidRPr="004F6C09">
              <w:t>https://www.mlaw.gov.sg/content/rom/en/information-for-moneylenders/relevant-laws-and-regulations.html</w:t>
            </w:r>
            <w:r w:rsidRPr="00A30147">
              <w:rPr>
                <w:rStyle w:val="Emphasis"/>
                <w:rFonts w:cstheme="minorHAnsi"/>
              </w:rPr>
              <w:t xml:space="preserve"> </w:t>
            </w:r>
          </w:p>
          <w:p w14:paraId="30A7E886" w14:textId="523AD3A3" w:rsidR="005119B1" w:rsidRPr="00714E22" w:rsidRDefault="005119B1" w:rsidP="00714E22">
            <w:pPr>
              <w:spacing w:line="360" w:lineRule="auto"/>
              <w:rPr>
                <w:rStyle w:val="Emphasis"/>
                <w:rFonts w:cstheme="minorHAnsi"/>
              </w:rPr>
            </w:pPr>
          </w:p>
        </w:tc>
      </w:tr>
      <w:tr w:rsidR="005119B1" w:rsidRPr="00714E22" w14:paraId="5CD4D704" w14:textId="77777777" w:rsidTr="00A30147">
        <w:tc>
          <w:tcPr>
            <w:tcW w:w="3685" w:type="dxa"/>
          </w:tcPr>
          <w:p w14:paraId="1ACD8666" w14:textId="35D5E7C3" w:rsidR="005119B1" w:rsidRPr="00714E22" w:rsidRDefault="005119B1">
            <w:pPr>
              <w:spacing w:line="360" w:lineRule="auto"/>
              <w:rPr>
                <w:rStyle w:val="Emphasis"/>
                <w:rFonts w:cstheme="minorHAnsi"/>
              </w:rPr>
            </w:pPr>
            <w:r w:rsidRPr="00A30147">
              <w:rPr>
                <w:rStyle w:val="Emphasis"/>
                <w:rFonts w:cstheme="minorHAnsi"/>
              </w:rPr>
              <w:t>Moneylenders Rules 2009</w:t>
            </w:r>
          </w:p>
        </w:tc>
        <w:tc>
          <w:tcPr>
            <w:tcW w:w="5780" w:type="dxa"/>
            <w:vMerge/>
          </w:tcPr>
          <w:p w14:paraId="59A9A968" w14:textId="48BA79AE" w:rsidR="005119B1" w:rsidRPr="00714E22" w:rsidRDefault="005119B1" w:rsidP="00714E22">
            <w:pPr>
              <w:spacing w:line="360" w:lineRule="auto"/>
              <w:rPr>
                <w:rStyle w:val="Emphasis"/>
                <w:rFonts w:cstheme="minorHAnsi"/>
              </w:rPr>
            </w:pPr>
          </w:p>
        </w:tc>
      </w:tr>
      <w:tr w:rsidR="005119B1" w:rsidRPr="00714E22" w14:paraId="5216EEBB" w14:textId="77777777" w:rsidTr="00A30147">
        <w:tc>
          <w:tcPr>
            <w:tcW w:w="3685" w:type="dxa"/>
          </w:tcPr>
          <w:p w14:paraId="11B68BB7" w14:textId="3F7896CC" w:rsidR="005119B1" w:rsidRPr="00714E22" w:rsidRDefault="005119B1" w:rsidP="00A30147">
            <w:pPr>
              <w:spacing w:line="360" w:lineRule="auto"/>
              <w:rPr>
                <w:rStyle w:val="Emphasis"/>
                <w:rFonts w:cstheme="minorHAnsi"/>
              </w:rPr>
            </w:pPr>
            <w:r w:rsidRPr="00714E22">
              <w:rPr>
                <w:rStyle w:val="Emphasis"/>
                <w:rFonts w:cstheme="minorHAnsi"/>
              </w:rPr>
              <w:t>Licence Conditions</w:t>
            </w:r>
          </w:p>
        </w:tc>
        <w:tc>
          <w:tcPr>
            <w:tcW w:w="5780" w:type="dxa"/>
            <w:vMerge/>
          </w:tcPr>
          <w:p w14:paraId="231AB177" w14:textId="61FAD3E1" w:rsidR="005119B1" w:rsidRPr="00714E22" w:rsidRDefault="005119B1" w:rsidP="00714E22">
            <w:pPr>
              <w:spacing w:line="360" w:lineRule="auto"/>
              <w:rPr>
                <w:rStyle w:val="Emphasis"/>
                <w:rFonts w:cstheme="minorHAnsi"/>
              </w:rPr>
            </w:pPr>
          </w:p>
        </w:tc>
      </w:tr>
      <w:tr w:rsidR="005119B1" w:rsidRPr="00714E22" w14:paraId="776774DB" w14:textId="77777777" w:rsidTr="00A30147">
        <w:tc>
          <w:tcPr>
            <w:tcW w:w="3685" w:type="dxa"/>
          </w:tcPr>
          <w:p w14:paraId="1AE41F2C" w14:textId="320B6389" w:rsidR="005119B1" w:rsidRPr="00714E22" w:rsidRDefault="005119B1" w:rsidP="00A30147">
            <w:pPr>
              <w:spacing w:line="360" w:lineRule="auto"/>
              <w:rPr>
                <w:rStyle w:val="Emphasis"/>
                <w:rFonts w:cstheme="minorHAnsi"/>
              </w:rPr>
            </w:pPr>
            <w:r w:rsidRPr="00714E22">
              <w:rPr>
                <w:rStyle w:val="Emphasis"/>
                <w:rFonts w:cstheme="minorHAnsi"/>
              </w:rPr>
              <w:t>Registrar’s Directions</w:t>
            </w:r>
            <w:r w:rsidRPr="00A30147">
              <w:rPr>
                <w:rStyle w:val="Emphasis"/>
                <w:rFonts w:cstheme="minorHAnsi"/>
              </w:rPr>
              <w:t xml:space="preserve"> 1 of 2017</w:t>
            </w:r>
          </w:p>
        </w:tc>
        <w:tc>
          <w:tcPr>
            <w:tcW w:w="5780" w:type="dxa"/>
            <w:vMerge/>
          </w:tcPr>
          <w:p w14:paraId="3C8C8F6F" w14:textId="7891126F" w:rsidR="005119B1" w:rsidRPr="00714E22" w:rsidRDefault="005119B1" w:rsidP="00714E22">
            <w:pPr>
              <w:spacing w:line="360" w:lineRule="auto"/>
              <w:rPr>
                <w:rStyle w:val="Emphasis"/>
                <w:rFonts w:cstheme="minorHAnsi"/>
              </w:rPr>
            </w:pPr>
          </w:p>
        </w:tc>
      </w:tr>
      <w:tr w:rsidR="005119B1" w:rsidRPr="00714E22" w14:paraId="1F302868" w14:textId="77777777" w:rsidTr="00A30147">
        <w:tc>
          <w:tcPr>
            <w:tcW w:w="3685" w:type="dxa"/>
          </w:tcPr>
          <w:p w14:paraId="47D34F6D" w14:textId="2A66584A" w:rsidR="005119B1" w:rsidRPr="00A30147" w:rsidRDefault="005119B1">
            <w:pPr>
              <w:spacing w:line="360" w:lineRule="auto"/>
              <w:rPr>
                <w:rFonts w:cstheme="minorHAnsi"/>
                <w:i/>
              </w:rPr>
            </w:pPr>
            <w:r w:rsidRPr="00A30147">
              <w:rPr>
                <w:rFonts w:cstheme="minorHAnsi"/>
                <w:i/>
              </w:rPr>
              <w:t>Registrar’s Directions 1 of 2019</w:t>
            </w:r>
          </w:p>
        </w:tc>
        <w:tc>
          <w:tcPr>
            <w:tcW w:w="5780" w:type="dxa"/>
            <w:vMerge/>
          </w:tcPr>
          <w:p w14:paraId="109AD6D3" w14:textId="574D9EC0" w:rsidR="005119B1" w:rsidRPr="00A30147" w:rsidRDefault="005119B1" w:rsidP="00714E22">
            <w:pPr>
              <w:spacing w:line="360" w:lineRule="auto"/>
              <w:rPr>
                <w:rStyle w:val="Emphasis"/>
                <w:rFonts w:cstheme="minorHAnsi"/>
              </w:rPr>
            </w:pPr>
          </w:p>
        </w:tc>
      </w:tr>
      <w:tr w:rsidR="005119B1" w:rsidRPr="00714E22" w14:paraId="4F320FE7" w14:textId="77777777" w:rsidTr="00A30147">
        <w:tc>
          <w:tcPr>
            <w:tcW w:w="3685" w:type="dxa"/>
          </w:tcPr>
          <w:p w14:paraId="553212FD" w14:textId="4DD580D7" w:rsidR="005119B1" w:rsidRPr="00714E22" w:rsidRDefault="005119B1" w:rsidP="00A30147">
            <w:pPr>
              <w:spacing w:line="360" w:lineRule="auto"/>
              <w:rPr>
                <w:rStyle w:val="Emphasis"/>
                <w:rFonts w:cstheme="minorHAnsi"/>
              </w:rPr>
            </w:pPr>
            <w:r w:rsidRPr="00A30147">
              <w:rPr>
                <w:rStyle w:val="Emphasis"/>
                <w:rFonts w:cstheme="minorHAnsi"/>
              </w:rPr>
              <w:t>Advertising &amp; Marketing Directions</w:t>
            </w:r>
          </w:p>
        </w:tc>
        <w:tc>
          <w:tcPr>
            <w:tcW w:w="5780" w:type="dxa"/>
            <w:vMerge/>
          </w:tcPr>
          <w:p w14:paraId="7D0F4E0C" w14:textId="7B00BA09" w:rsidR="005119B1" w:rsidRPr="00714E22" w:rsidRDefault="005119B1">
            <w:pPr>
              <w:spacing w:line="360" w:lineRule="auto"/>
              <w:rPr>
                <w:rStyle w:val="Emphasis"/>
                <w:rFonts w:cstheme="minorHAnsi"/>
              </w:rPr>
            </w:pPr>
          </w:p>
        </w:tc>
      </w:tr>
      <w:tr w:rsidR="005119B1" w:rsidRPr="00714E22" w14:paraId="40163120" w14:textId="77777777" w:rsidTr="00A30147">
        <w:trPr>
          <w:trHeight w:val="70"/>
        </w:trPr>
        <w:tc>
          <w:tcPr>
            <w:tcW w:w="3685" w:type="dxa"/>
          </w:tcPr>
          <w:p w14:paraId="031D856E" w14:textId="1F181E35" w:rsidR="005119B1" w:rsidRPr="00A30147" w:rsidRDefault="00B05732">
            <w:pPr>
              <w:spacing w:line="360" w:lineRule="auto"/>
              <w:rPr>
                <w:rStyle w:val="Emphasis"/>
                <w:rFonts w:cstheme="minorHAnsi"/>
              </w:rPr>
            </w:pPr>
            <w:hyperlink r:id="rId19" w:history="1">
              <w:r w:rsidR="005119B1" w:rsidRPr="00A30147">
                <w:rPr>
                  <w:rStyle w:val="Emphasis"/>
                  <w:rFonts w:cstheme="minorHAnsi"/>
                </w:rPr>
                <w:t>Penal C</w:t>
              </w:r>
              <w:bookmarkStart w:id="27" w:name="_GoBack"/>
              <w:bookmarkEnd w:id="27"/>
              <w:r w:rsidR="005119B1" w:rsidRPr="00A30147">
                <w:rPr>
                  <w:rStyle w:val="Emphasis"/>
                  <w:rFonts w:cstheme="minorHAnsi"/>
                </w:rPr>
                <w:t xml:space="preserve">ode (Cap. 224) </w:t>
              </w:r>
            </w:hyperlink>
          </w:p>
        </w:tc>
        <w:tc>
          <w:tcPr>
            <w:tcW w:w="5780" w:type="dxa"/>
          </w:tcPr>
          <w:p w14:paraId="1E947340" w14:textId="7FB1D568" w:rsidR="005119B1" w:rsidRPr="00A30147" w:rsidRDefault="00B05732" w:rsidP="00714E22">
            <w:pPr>
              <w:spacing w:line="360" w:lineRule="auto"/>
              <w:rPr>
                <w:rStyle w:val="Emphasis"/>
                <w:rFonts w:cstheme="minorHAnsi"/>
              </w:rPr>
            </w:pPr>
            <w:hyperlink r:id="rId20" w:history="1">
              <w:r w:rsidR="005119B1" w:rsidRPr="00A30147">
                <w:rPr>
                  <w:rStyle w:val="Hyperlink"/>
                  <w:rFonts w:cstheme="minorHAnsi"/>
                </w:rPr>
                <w:t>https://sso.agc.gov.sg/Act/PC1871</w:t>
              </w:r>
            </w:hyperlink>
            <w:r w:rsidR="005119B1" w:rsidRPr="00A30147">
              <w:rPr>
                <w:rStyle w:val="Emphasis"/>
                <w:rFonts w:cstheme="minorHAnsi"/>
              </w:rPr>
              <w:t xml:space="preserve"> </w:t>
            </w:r>
          </w:p>
        </w:tc>
      </w:tr>
      <w:tr w:rsidR="00D7285D" w:rsidRPr="00714E22" w14:paraId="409BA4D8" w14:textId="77777777" w:rsidTr="00A30147">
        <w:trPr>
          <w:trHeight w:val="846"/>
        </w:trPr>
        <w:tc>
          <w:tcPr>
            <w:tcW w:w="3685" w:type="dxa"/>
          </w:tcPr>
          <w:p w14:paraId="13B8B27C" w14:textId="77777777" w:rsidR="00D7285D" w:rsidRPr="00A30147" w:rsidRDefault="00D7285D" w:rsidP="00714E22">
            <w:pPr>
              <w:spacing w:line="360" w:lineRule="auto"/>
              <w:rPr>
                <w:rStyle w:val="Emphasis"/>
                <w:rFonts w:cstheme="minorHAnsi"/>
              </w:rPr>
            </w:pPr>
            <w:r w:rsidRPr="00A30147">
              <w:rPr>
                <w:rStyle w:val="Emphasis"/>
                <w:rFonts w:cstheme="minorHAnsi"/>
              </w:rPr>
              <w:t>Personal Data Protection Act 2012 (No. 26 of 2012)</w:t>
            </w:r>
          </w:p>
        </w:tc>
        <w:tc>
          <w:tcPr>
            <w:tcW w:w="5780" w:type="dxa"/>
          </w:tcPr>
          <w:p w14:paraId="2FA3F931" w14:textId="2107799B" w:rsidR="00D7285D" w:rsidRPr="00A30147" w:rsidRDefault="00B05732" w:rsidP="00714E22">
            <w:pPr>
              <w:spacing w:line="360" w:lineRule="auto"/>
              <w:rPr>
                <w:rStyle w:val="Emphasis"/>
                <w:rFonts w:cstheme="minorHAnsi"/>
              </w:rPr>
            </w:pPr>
            <w:hyperlink r:id="rId21" w:history="1">
              <w:r w:rsidR="005119B1" w:rsidRPr="00A30147">
                <w:rPr>
                  <w:rStyle w:val="Hyperlink"/>
                  <w:rFonts w:cstheme="minorHAnsi"/>
                </w:rPr>
                <w:t>https://www.pdpc.gov.sg/legislation-and-guidelines/legislation</w:t>
              </w:r>
            </w:hyperlink>
            <w:r w:rsidR="005119B1" w:rsidRPr="00A30147">
              <w:rPr>
                <w:rStyle w:val="Emphasis"/>
                <w:rFonts w:cstheme="minorHAnsi"/>
                <w:i w:val="0"/>
                <w:iCs w:val="0"/>
              </w:rPr>
              <w:t xml:space="preserve"> </w:t>
            </w:r>
          </w:p>
        </w:tc>
      </w:tr>
      <w:tr w:rsidR="005119B1" w:rsidRPr="00714E22" w14:paraId="6EE41A7B" w14:textId="77777777" w:rsidTr="00A30147">
        <w:tc>
          <w:tcPr>
            <w:tcW w:w="3685" w:type="dxa"/>
          </w:tcPr>
          <w:p w14:paraId="533E4E71" w14:textId="76231617" w:rsidR="005119B1" w:rsidRPr="00A30147" w:rsidRDefault="005119B1" w:rsidP="00714E22">
            <w:pPr>
              <w:spacing w:line="360" w:lineRule="auto"/>
              <w:rPr>
                <w:rStyle w:val="Emphasis"/>
                <w:rFonts w:cstheme="minorHAnsi"/>
              </w:rPr>
            </w:pPr>
            <w:r w:rsidRPr="00A30147">
              <w:rPr>
                <w:rStyle w:val="Emphasis"/>
                <w:rFonts w:cstheme="minorHAnsi"/>
              </w:rPr>
              <w:t xml:space="preserve">Protection from Harassment Act (Cap. 256A) </w:t>
            </w:r>
          </w:p>
        </w:tc>
        <w:tc>
          <w:tcPr>
            <w:tcW w:w="5780" w:type="dxa"/>
          </w:tcPr>
          <w:p w14:paraId="1854238A" w14:textId="69567332" w:rsidR="005119B1" w:rsidRPr="00A30147" w:rsidRDefault="00B05732" w:rsidP="00714E22">
            <w:pPr>
              <w:spacing w:line="360" w:lineRule="auto"/>
              <w:rPr>
                <w:rStyle w:val="Emphasis"/>
                <w:rFonts w:cstheme="minorHAnsi"/>
              </w:rPr>
            </w:pPr>
            <w:hyperlink r:id="rId22" w:history="1">
              <w:r w:rsidR="005119B1" w:rsidRPr="00A30147">
                <w:rPr>
                  <w:rStyle w:val="Hyperlink"/>
                  <w:rFonts w:cstheme="minorHAnsi"/>
                </w:rPr>
                <w:t>https://sso.agc.gov.sg/Act-Rev/PHA2014/</w:t>
              </w:r>
            </w:hyperlink>
            <w:r w:rsidR="005119B1" w:rsidRPr="00A30147">
              <w:rPr>
                <w:rStyle w:val="Emphasis"/>
                <w:rFonts w:cstheme="minorHAnsi"/>
              </w:rPr>
              <w:t xml:space="preserve"> </w:t>
            </w:r>
          </w:p>
        </w:tc>
      </w:tr>
      <w:tr w:rsidR="005119B1" w:rsidRPr="00714E22" w14:paraId="61FCBC4D" w14:textId="77777777" w:rsidTr="00A30147">
        <w:trPr>
          <w:trHeight w:val="70"/>
        </w:trPr>
        <w:tc>
          <w:tcPr>
            <w:tcW w:w="3685" w:type="dxa"/>
          </w:tcPr>
          <w:p w14:paraId="5E569380" w14:textId="534161A5" w:rsidR="005119B1" w:rsidRPr="00A30147" w:rsidRDefault="005119B1" w:rsidP="00714E22">
            <w:pPr>
              <w:spacing w:line="360" w:lineRule="auto"/>
              <w:rPr>
                <w:rStyle w:val="Emphasis"/>
                <w:rFonts w:cstheme="minorHAnsi"/>
              </w:rPr>
            </w:pPr>
            <w:r w:rsidRPr="00A30147">
              <w:rPr>
                <w:rStyle w:val="Emphasis"/>
                <w:rFonts w:cstheme="minorHAnsi"/>
              </w:rPr>
              <w:t>Vandalism Act (Cap. 341)</w:t>
            </w:r>
          </w:p>
        </w:tc>
        <w:tc>
          <w:tcPr>
            <w:tcW w:w="5780" w:type="dxa"/>
          </w:tcPr>
          <w:p w14:paraId="3A6579C1" w14:textId="181AE9B5" w:rsidR="005119B1" w:rsidRPr="00A30147" w:rsidRDefault="00B05732" w:rsidP="00714E22">
            <w:pPr>
              <w:spacing w:line="360" w:lineRule="auto"/>
              <w:rPr>
                <w:rFonts w:cstheme="minorHAnsi"/>
              </w:rPr>
            </w:pPr>
            <w:hyperlink r:id="rId23" w:history="1">
              <w:r w:rsidR="005119B1" w:rsidRPr="00A30147">
                <w:rPr>
                  <w:rStyle w:val="Hyperlink"/>
                  <w:rFonts w:cstheme="minorHAnsi"/>
                </w:rPr>
                <w:t>https://sso.agc.gov.sg/Act/VA1966</w:t>
              </w:r>
            </w:hyperlink>
            <w:r w:rsidR="005119B1" w:rsidRPr="00A30147">
              <w:rPr>
                <w:rFonts w:cstheme="minorHAnsi"/>
              </w:rPr>
              <w:t xml:space="preserve"> </w:t>
            </w:r>
          </w:p>
        </w:tc>
      </w:tr>
    </w:tbl>
    <w:p w14:paraId="479DC4EF" w14:textId="77777777" w:rsidR="00D7285D" w:rsidRPr="00A30147" w:rsidRDefault="00D7285D">
      <w:pPr>
        <w:spacing w:after="0" w:line="360" w:lineRule="auto"/>
        <w:jc w:val="both"/>
        <w:rPr>
          <w:rFonts w:cstheme="minorHAnsi"/>
          <w:b/>
        </w:rPr>
      </w:pPr>
    </w:p>
    <w:p w14:paraId="25112AFE" w14:textId="12BC9F23" w:rsidR="00553BB1" w:rsidRPr="00A30147" w:rsidRDefault="00553BB1" w:rsidP="00A30147">
      <w:pPr>
        <w:rPr>
          <w:rFonts w:cstheme="minorHAnsi"/>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bookmarkStart w:id="28" w:name="_Toc13655493"/>
      <w:r w:rsidRPr="00A30147">
        <w:rPr>
          <w:rStyle w:val="Heading1Char"/>
          <w:rFonts w:asciiTheme="minorHAnsi" w:hAnsiTheme="minorHAnsi" w:cstheme="minorHAnsi"/>
          <w:color w:val="auto"/>
          <w:sz w:val="22"/>
          <w:szCs w:val="22"/>
        </w:rPr>
        <w:t>ENQUIRIES</w:t>
      </w:r>
      <w:bookmarkEnd w:id="28"/>
      <w:r w:rsidR="00714E22" w:rsidRPr="00A30147">
        <w:rPr>
          <w:rFonts w:cstheme="minorHAnsi"/>
          <w:noProof/>
        </w:rPr>
        <w:drawing>
          <wp:inline distT="0" distB="0" distL="0" distR="0" wp14:anchorId="11417128" wp14:editId="169EC36E">
            <wp:extent cx="499865" cy="46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4354" cy="479600"/>
                    </a:xfrm>
                    <a:prstGeom prst="rect">
                      <a:avLst/>
                    </a:prstGeom>
                    <a:noFill/>
                    <a:ln>
                      <a:noFill/>
                    </a:ln>
                  </pic:spPr>
                </pic:pic>
              </a:graphicData>
            </a:graphic>
          </wp:inline>
        </w:drawing>
      </w:r>
    </w:p>
    <w:p w14:paraId="6C485337" w14:textId="77777777" w:rsidR="003C7C48" w:rsidRPr="00A30147" w:rsidRDefault="003C7C48">
      <w:pPr>
        <w:spacing w:after="0" w:line="360" w:lineRule="auto"/>
        <w:jc w:val="both"/>
        <w:rPr>
          <w:rFonts w:cstheme="minorHAnsi"/>
          <w:color w:val="000000" w:themeColor="text1"/>
        </w:rPr>
      </w:pPr>
    </w:p>
    <w:p w14:paraId="1EAB212D" w14:textId="222B2572" w:rsidR="00553BB1" w:rsidRPr="00A30147" w:rsidRDefault="00553BB1">
      <w:pPr>
        <w:spacing w:after="0" w:line="360" w:lineRule="auto"/>
        <w:jc w:val="both"/>
        <w:rPr>
          <w:rFonts w:cstheme="minorHAnsi"/>
          <w:b/>
          <w:color w:val="000000" w:themeColor="text1"/>
        </w:rPr>
      </w:pPr>
      <w:r w:rsidRPr="00A30147">
        <w:rPr>
          <w:rFonts w:cstheme="minorHAnsi"/>
          <w:color w:val="000000" w:themeColor="text1"/>
        </w:rPr>
        <w:t xml:space="preserve">Enquiries about the </w:t>
      </w:r>
      <w:r w:rsidR="00D7285D" w:rsidRPr="00A30147">
        <w:rPr>
          <w:rFonts w:cstheme="minorHAnsi"/>
          <w:color w:val="000000" w:themeColor="text1"/>
        </w:rPr>
        <w:t xml:space="preserve">Professional Service </w:t>
      </w:r>
      <w:r w:rsidRPr="00A30147">
        <w:rPr>
          <w:rFonts w:cstheme="minorHAnsi"/>
          <w:color w:val="000000" w:themeColor="text1"/>
        </w:rPr>
        <w:t>Handbook should be addressed to:</w:t>
      </w:r>
    </w:p>
    <w:p w14:paraId="6CF5300B" w14:textId="1540FEC0" w:rsidR="00DF63EE" w:rsidRPr="00A30147" w:rsidRDefault="00DF63EE" w:rsidP="00A30147">
      <w:pPr>
        <w:spacing w:after="0" w:line="360" w:lineRule="auto"/>
        <w:ind w:left="720"/>
        <w:jc w:val="both"/>
        <w:rPr>
          <w:rFonts w:cstheme="minorHAnsi"/>
          <w:b/>
          <w:bCs/>
          <w:color w:val="000000" w:themeColor="text1"/>
        </w:rPr>
      </w:pPr>
      <w:r w:rsidRPr="00A30147">
        <w:rPr>
          <w:rFonts w:cstheme="minorHAnsi"/>
          <w:b/>
          <w:bCs/>
          <w:color w:val="000000" w:themeColor="text1"/>
        </w:rPr>
        <w:t>Registry of Moneylenders</w:t>
      </w:r>
    </w:p>
    <w:p w14:paraId="26247917" w14:textId="77777777" w:rsidR="00553BB1" w:rsidRPr="00A30147" w:rsidRDefault="00553BB1" w:rsidP="00A30147">
      <w:pPr>
        <w:spacing w:after="0" w:line="360" w:lineRule="auto"/>
        <w:ind w:left="720"/>
        <w:jc w:val="both"/>
        <w:rPr>
          <w:rFonts w:cstheme="minorHAnsi"/>
          <w:b/>
          <w:bCs/>
          <w:color w:val="000000" w:themeColor="text1"/>
        </w:rPr>
      </w:pPr>
      <w:r w:rsidRPr="00A30147">
        <w:rPr>
          <w:rFonts w:cstheme="minorHAnsi"/>
          <w:b/>
          <w:bCs/>
          <w:color w:val="000000" w:themeColor="text1"/>
        </w:rPr>
        <w:t>Ministry of Law</w:t>
      </w:r>
    </w:p>
    <w:p w14:paraId="6046349B" w14:textId="6931ABD3" w:rsidR="00553BB1" w:rsidRPr="00A30147" w:rsidRDefault="00553BB1" w:rsidP="00A30147">
      <w:pPr>
        <w:spacing w:after="0" w:line="360" w:lineRule="auto"/>
        <w:ind w:left="720"/>
        <w:jc w:val="both"/>
        <w:rPr>
          <w:rFonts w:cstheme="minorHAnsi"/>
          <w:color w:val="000000" w:themeColor="text1"/>
        </w:rPr>
      </w:pPr>
      <w:r w:rsidRPr="00A30147">
        <w:rPr>
          <w:rFonts w:cstheme="minorHAnsi"/>
          <w:color w:val="000000" w:themeColor="text1"/>
        </w:rPr>
        <w:t>45 Maxwell Road #07-11</w:t>
      </w:r>
      <w:r w:rsidR="00D7285D" w:rsidRPr="00A30147">
        <w:rPr>
          <w:rFonts w:cstheme="minorHAnsi"/>
          <w:color w:val="000000" w:themeColor="text1"/>
        </w:rPr>
        <w:t xml:space="preserve"> </w:t>
      </w:r>
      <w:r w:rsidRPr="00A30147">
        <w:rPr>
          <w:rFonts w:cstheme="minorHAnsi"/>
          <w:color w:val="000000" w:themeColor="text1"/>
        </w:rPr>
        <w:t>URA Centre (East Wing) Singapore 069118</w:t>
      </w:r>
    </w:p>
    <w:p w14:paraId="005D0291" w14:textId="77777777" w:rsidR="00553BB1" w:rsidRPr="00A30147" w:rsidRDefault="00553BB1" w:rsidP="00A30147">
      <w:pPr>
        <w:spacing w:after="0" w:line="360" w:lineRule="auto"/>
        <w:ind w:left="720"/>
        <w:jc w:val="both"/>
        <w:rPr>
          <w:rFonts w:cstheme="minorHAnsi"/>
          <w:color w:val="000000" w:themeColor="text1"/>
        </w:rPr>
      </w:pPr>
      <w:r w:rsidRPr="00A30147">
        <w:rPr>
          <w:rFonts w:cstheme="minorHAnsi"/>
          <w:b/>
          <w:color w:val="000000" w:themeColor="text1"/>
        </w:rPr>
        <w:t>T</w:t>
      </w:r>
      <w:r w:rsidRPr="00A30147">
        <w:rPr>
          <w:rFonts w:cstheme="minorHAnsi"/>
          <w:color w:val="000000" w:themeColor="text1"/>
        </w:rPr>
        <w:t xml:space="preserve"> 1800 2255 529</w:t>
      </w:r>
    </w:p>
    <w:p w14:paraId="0B382981" w14:textId="7B901FE4" w:rsidR="00553BB1" w:rsidRPr="00A30147" w:rsidRDefault="008429E2" w:rsidP="00A30147">
      <w:pPr>
        <w:spacing w:after="0" w:line="360" w:lineRule="auto"/>
        <w:ind w:left="720"/>
        <w:jc w:val="both"/>
        <w:rPr>
          <w:rStyle w:val="Hyperlink"/>
          <w:rFonts w:cstheme="minorHAnsi"/>
          <w:color w:val="000000" w:themeColor="text1"/>
        </w:rPr>
      </w:pPr>
      <w:r w:rsidRPr="00A30147">
        <w:rPr>
          <w:rFonts w:cstheme="minorHAnsi"/>
          <w:color w:val="000000" w:themeColor="text1"/>
        </w:rPr>
        <w:t>Enquiry</w:t>
      </w:r>
      <w:r w:rsidR="00553BB1" w:rsidRPr="00A30147">
        <w:rPr>
          <w:rFonts w:cstheme="minorHAnsi"/>
          <w:color w:val="000000" w:themeColor="text1"/>
        </w:rPr>
        <w:t xml:space="preserve"> Form on </w:t>
      </w:r>
      <w:hyperlink r:id="rId25" w:tgtFrame="_blank" w:history="1">
        <w:r w:rsidR="00553BB1" w:rsidRPr="00A30147">
          <w:rPr>
            <w:rStyle w:val="Hyperlink"/>
            <w:rFonts w:cstheme="minorHAnsi"/>
            <w:color w:val="000000" w:themeColor="text1"/>
          </w:rPr>
          <w:t>www.mlaw.gov.sg</w:t>
        </w:r>
      </w:hyperlink>
    </w:p>
    <w:p w14:paraId="1121A133" w14:textId="77777777" w:rsidR="00B419E6" w:rsidRPr="00A30147" w:rsidRDefault="00B419E6">
      <w:pPr>
        <w:spacing w:after="0" w:line="360" w:lineRule="auto"/>
        <w:jc w:val="both"/>
        <w:rPr>
          <w:rStyle w:val="Hyperlink"/>
          <w:rFonts w:cstheme="minorHAnsi"/>
          <w:color w:val="auto"/>
        </w:rPr>
      </w:pPr>
    </w:p>
    <w:p w14:paraId="2FA62ECB" w14:textId="77777777" w:rsidR="003C7C48" w:rsidRPr="00A30147" w:rsidRDefault="003C7C48">
      <w:pPr>
        <w:rPr>
          <w:rStyle w:val="Hyperlink"/>
          <w:rFonts w:cstheme="minorHAnsi"/>
          <w:color w:val="auto"/>
          <w:u w:val="none"/>
        </w:rPr>
      </w:pPr>
      <w:r w:rsidRPr="00A30147">
        <w:rPr>
          <w:rStyle w:val="Hyperlink"/>
          <w:rFonts w:cstheme="minorHAnsi"/>
          <w:color w:val="auto"/>
          <w:u w:val="none"/>
        </w:rPr>
        <w:br w:type="page"/>
      </w:r>
    </w:p>
    <w:p w14:paraId="299530B8" w14:textId="77777777" w:rsidR="003C7C48" w:rsidRDefault="003C7C48" w:rsidP="003C7C48">
      <w:pPr>
        <w:pStyle w:val="Heading1"/>
        <w:rPr>
          <w:rStyle w:val="Hyperlink"/>
          <w:rFonts w:asciiTheme="minorHAnsi" w:hAnsiTheme="minorHAnsi" w:cstheme="minorHAnsi"/>
          <w:b/>
          <w:color w:val="auto"/>
          <w:sz w:val="24"/>
          <w:szCs w:val="24"/>
          <w:lang w:val="en-US"/>
        </w:rPr>
        <w:sectPr w:rsidR="003C7C48" w:rsidSect="00A30147">
          <w:footerReference w:type="default" r:id="rId26"/>
          <w:pgSz w:w="11906" w:h="16838"/>
          <w:pgMar w:top="1135" w:right="991" w:bottom="1418" w:left="1440" w:header="284" w:footer="866" w:gutter="0"/>
          <w:pgNumType w:start="1"/>
          <w:cols w:space="708"/>
          <w:docGrid w:linePitch="360"/>
        </w:sectPr>
      </w:pPr>
    </w:p>
    <w:p w14:paraId="679D32DA" w14:textId="272BEFD7" w:rsidR="003C7C48" w:rsidRPr="00A30147" w:rsidRDefault="003C7C48" w:rsidP="00A30147">
      <w:pPr>
        <w:pStyle w:val="Heading1"/>
        <w:spacing w:before="0" w:line="360" w:lineRule="auto"/>
        <w:jc w:val="right"/>
        <w:rPr>
          <w:rStyle w:val="Hyperlink"/>
          <w:rFonts w:asciiTheme="minorHAnsi" w:hAnsiTheme="minorHAnsi" w:cstheme="minorHAnsi"/>
          <w:b/>
          <w:color w:val="auto"/>
          <w:sz w:val="22"/>
          <w:szCs w:val="24"/>
          <w:lang w:val="en-US"/>
        </w:rPr>
      </w:pPr>
      <w:bookmarkStart w:id="29" w:name="_Toc13655494"/>
      <w:r w:rsidRPr="00A30147">
        <w:rPr>
          <w:rStyle w:val="Hyperlink"/>
          <w:rFonts w:asciiTheme="minorHAnsi" w:hAnsiTheme="minorHAnsi" w:cstheme="minorHAnsi"/>
          <w:b/>
          <w:color w:val="auto"/>
          <w:sz w:val="22"/>
          <w:szCs w:val="24"/>
          <w:lang w:val="en-US"/>
        </w:rPr>
        <w:lastRenderedPageBreak/>
        <w:t>FORM A:  DEBT CONSOLIDATION SCHEME ASSESSMENT BY V</w:t>
      </w:r>
      <w:bookmarkEnd w:id="29"/>
      <w:r w:rsidR="00A30147">
        <w:rPr>
          <w:rStyle w:val="Hyperlink"/>
          <w:rFonts w:asciiTheme="minorHAnsi" w:hAnsiTheme="minorHAnsi" w:cstheme="minorHAnsi"/>
          <w:b/>
          <w:color w:val="auto"/>
          <w:sz w:val="22"/>
          <w:szCs w:val="24"/>
          <w:lang w:val="en-US"/>
        </w:rPr>
        <w:t>WO</w:t>
      </w:r>
    </w:p>
    <w:p w14:paraId="172E7667" w14:textId="77777777" w:rsidR="003C7C48" w:rsidRPr="00A30147" w:rsidRDefault="003C7C48" w:rsidP="00A30147">
      <w:pPr>
        <w:autoSpaceDE w:val="0"/>
        <w:autoSpaceDN w:val="0"/>
        <w:spacing w:after="0" w:line="360" w:lineRule="auto"/>
        <w:jc w:val="right"/>
        <w:rPr>
          <w:rStyle w:val="Hyperlink"/>
          <w:rFonts w:cstheme="minorHAnsi"/>
          <w:b/>
          <w:color w:val="auto"/>
          <w:sz w:val="24"/>
          <w:szCs w:val="24"/>
          <w:lang w:val="en-US"/>
        </w:rPr>
      </w:pPr>
    </w:p>
    <w:tbl>
      <w:tblPr>
        <w:tblStyle w:val="TableGrid"/>
        <w:tblW w:w="5000" w:type="pct"/>
        <w:tblLook w:val="04A0" w:firstRow="1" w:lastRow="0" w:firstColumn="1" w:lastColumn="0" w:noHBand="0" w:noVBand="1"/>
      </w:tblPr>
      <w:tblGrid>
        <w:gridCol w:w="1741"/>
        <w:gridCol w:w="3228"/>
        <w:gridCol w:w="1259"/>
        <w:gridCol w:w="441"/>
        <w:gridCol w:w="2796"/>
      </w:tblGrid>
      <w:tr w:rsidR="003C7C48" w14:paraId="4AB81E07" w14:textId="77777777" w:rsidTr="00714E22">
        <w:tc>
          <w:tcPr>
            <w:tcW w:w="5000" w:type="pct"/>
            <w:gridSpan w:val="5"/>
            <w:shd w:val="clear" w:color="auto" w:fill="F2F2F2" w:themeFill="background1" w:themeFillShade="F2"/>
          </w:tcPr>
          <w:p w14:paraId="20E2DC9D" w14:textId="77777777" w:rsidR="003C7C48" w:rsidRDefault="003C7C48" w:rsidP="00714E22">
            <w:pPr>
              <w:jc w:val="both"/>
              <w:rPr>
                <w:rFonts w:cstheme="minorHAnsi"/>
                <w:b/>
                <w:lang w:val="en-US"/>
              </w:rPr>
            </w:pPr>
            <w:r>
              <w:rPr>
                <w:rFonts w:cstheme="minorHAnsi"/>
                <w:b/>
                <w:lang w:val="en-US"/>
              </w:rPr>
              <w:t xml:space="preserve">PART I - </w:t>
            </w:r>
            <w:r w:rsidRPr="006067B6">
              <w:rPr>
                <w:rFonts w:cstheme="minorHAnsi"/>
                <w:b/>
                <w:lang w:val="en-US"/>
              </w:rPr>
              <w:t>PARTICULARS OF BORROWER</w:t>
            </w:r>
          </w:p>
          <w:p w14:paraId="3A362863" w14:textId="77777777" w:rsidR="003C7C48" w:rsidRPr="002736B0" w:rsidRDefault="003C7C48" w:rsidP="00714E22">
            <w:pPr>
              <w:jc w:val="both"/>
              <w:rPr>
                <w:rFonts w:cstheme="minorHAnsi"/>
                <w:i/>
                <w:lang w:val="en-US"/>
              </w:rPr>
            </w:pPr>
            <w:r w:rsidRPr="002736B0">
              <w:rPr>
                <w:rFonts w:cstheme="minorHAnsi"/>
                <w:i/>
                <w:sz w:val="20"/>
                <w:lang w:val="en-US"/>
              </w:rPr>
              <w:t>(all fields are mandatory)</w:t>
            </w:r>
          </w:p>
        </w:tc>
      </w:tr>
      <w:tr w:rsidR="003C7C48" w14:paraId="4A7B5FA6" w14:textId="77777777" w:rsidTr="00714E22">
        <w:tc>
          <w:tcPr>
            <w:tcW w:w="920" w:type="pct"/>
          </w:tcPr>
          <w:p w14:paraId="1464D800" w14:textId="77777777" w:rsidR="003C7C48" w:rsidRDefault="003C7C48" w:rsidP="00714E22">
            <w:pPr>
              <w:jc w:val="both"/>
              <w:rPr>
                <w:rFonts w:cstheme="minorHAnsi"/>
                <w:b/>
                <w:lang w:val="en-US"/>
              </w:rPr>
            </w:pPr>
            <w:r w:rsidRPr="002736B0">
              <w:rPr>
                <w:rFonts w:cstheme="minorHAnsi"/>
                <w:b/>
                <w:lang w:val="en-US"/>
              </w:rPr>
              <w:t>Name</w:t>
            </w:r>
          </w:p>
          <w:p w14:paraId="7BBF2939" w14:textId="77777777" w:rsidR="003C7C48" w:rsidRPr="002736B0" w:rsidRDefault="003C7C48" w:rsidP="00714E22">
            <w:pPr>
              <w:rPr>
                <w:rFonts w:cstheme="minorHAnsi"/>
                <w:b/>
                <w:lang w:val="en-US"/>
              </w:rPr>
            </w:pPr>
          </w:p>
        </w:tc>
        <w:tc>
          <w:tcPr>
            <w:tcW w:w="4080" w:type="pct"/>
            <w:gridSpan w:val="4"/>
          </w:tcPr>
          <w:p w14:paraId="6F9D7CDF" w14:textId="77777777" w:rsidR="003C7C48" w:rsidRDefault="003C7C48" w:rsidP="00714E22">
            <w:pPr>
              <w:jc w:val="both"/>
              <w:rPr>
                <w:rFonts w:cstheme="minorHAnsi"/>
                <w:lang w:val="en-US"/>
              </w:rPr>
            </w:pPr>
          </w:p>
          <w:p w14:paraId="07CC58F2" w14:textId="77777777" w:rsidR="003C7C48" w:rsidRDefault="003C7C48" w:rsidP="00714E22">
            <w:pPr>
              <w:jc w:val="both"/>
              <w:rPr>
                <w:rFonts w:cstheme="minorHAnsi"/>
                <w:lang w:val="en-US"/>
              </w:rPr>
            </w:pPr>
          </w:p>
          <w:p w14:paraId="457CFEFA" w14:textId="77777777" w:rsidR="003C7C48" w:rsidRDefault="003C7C48" w:rsidP="00714E22">
            <w:pPr>
              <w:jc w:val="both"/>
              <w:rPr>
                <w:rFonts w:cstheme="minorHAnsi"/>
                <w:lang w:val="en-US"/>
              </w:rPr>
            </w:pPr>
          </w:p>
          <w:p w14:paraId="674E8619" w14:textId="77777777" w:rsidR="003C7C48" w:rsidRPr="002736B0" w:rsidRDefault="003C7C48" w:rsidP="00714E22">
            <w:pPr>
              <w:rPr>
                <w:rFonts w:cstheme="minorHAnsi"/>
                <w:sz w:val="20"/>
                <w:lang w:val="en-US"/>
              </w:rPr>
            </w:pPr>
            <w:r w:rsidRPr="002736B0">
              <w:rPr>
                <w:rFonts w:cstheme="minorHAnsi"/>
                <w:i/>
                <w:sz w:val="20"/>
                <w:lang w:val="en-GB"/>
              </w:rPr>
              <w:t>(as in identification document)</w:t>
            </w:r>
          </w:p>
        </w:tc>
      </w:tr>
      <w:tr w:rsidR="003C7C48" w14:paraId="31DC84AE" w14:textId="77777777" w:rsidTr="00714E22">
        <w:tc>
          <w:tcPr>
            <w:tcW w:w="920" w:type="pct"/>
          </w:tcPr>
          <w:p w14:paraId="7A1132BA" w14:textId="77777777" w:rsidR="003C7C48" w:rsidRPr="002736B0" w:rsidRDefault="003C7C48" w:rsidP="00714E22">
            <w:pPr>
              <w:jc w:val="both"/>
              <w:rPr>
                <w:rFonts w:cstheme="minorHAnsi"/>
                <w:b/>
                <w:lang w:val="en-US"/>
              </w:rPr>
            </w:pPr>
            <w:r w:rsidRPr="002736B0">
              <w:rPr>
                <w:rFonts w:cstheme="minorHAnsi"/>
                <w:b/>
                <w:lang w:val="en-US"/>
              </w:rPr>
              <w:t>ID No.</w:t>
            </w:r>
          </w:p>
        </w:tc>
        <w:tc>
          <w:tcPr>
            <w:tcW w:w="1705" w:type="pct"/>
          </w:tcPr>
          <w:p w14:paraId="00D3F818" w14:textId="77777777" w:rsidR="003C7C48" w:rsidRDefault="003C7C48" w:rsidP="00714E22">
            <w:pPr>
              <w:jc w:val="both"/>
              <w:rPr>
                <w:rFonts w:cstheme="minorHAnsi"/>
                <w:lang w:val="en-US"/>
              </w:rPr>
            </w:pPr>
          </w:p>
        </w:tc>
        <w:tc>
          <w:tcPr>
            <w:tcW w:w="898" w:type="pct"/>
            <w:gridSpan w:val="2"/>
          </w:tcPr>
          <w:p w14:paraId="5EE16132" w14:textId="77777777" w:rsidR="003C7C48" w:rsidRPr="002736B0" w:rsidRDefault="003C7C48" w:rsidP="00714E22">
            <w:pPr>
              <w:jc w:val="both"/>
              <w:rPr>
                <w:rFonts w:cstheme="minorHAnsi"/>
                <w:b/>
                <w:lang w:val="en-US"/>
              </w:rPr>
            </w:pPr>
            <w:r w:rsidRPr="002736B0">
              <w:rPr>
                <w:rFonts w:cstheme="minorHAnsi"/>
                <w:b/>
                <w:lang w:val="en-US"/>
              </w:rPr>
              <w:t>Work Pass No.</w:t>
            </w:r>
          </w:p>
          <w:p w14:paraId="075AA904" w14:textId="77777777" w:rsidR="003C7C48" w:rsidRPr="002736B0" w:rsidRDefault="003C7C48" w:rsidP="00714E22">
            <w:pPr>
              <w:jc w:val="both"/>
              <w:rPr>
                <w:rFonts w:cstheme="minorHAnsi"/>
                <w:b/>
                <w:lang w:val="en-US"/>
              </w:rPr>
            </w:pPr>
            <w:r w:rsidRPr="002736B0">
              <w:rPr>
                <w:rFonts w:cstheme="minorHAnsi"/>
                <w:b/>
                <w:lang w:val="en-US"/>
              </w:rPr>
              <w:t>(if any)</w:t>
            </w:r>
          </w:p>
        </w:tc>
        <w:tc>
          <w:tcPr>
            <w:tcW w:w="1477" w:type="pct"/>
          </w:tcPr>
          <w:p w14:paraId="3C12A1F8" w14:textId="77777777" w:rsidR="003C7C48" w:rsidRDefault="003C7C48" w:rsidP="00714E22">
            <w:pPr>
              <w:jc w:val="both"/>
              <w:rPr>
                <w:rFonts w:cstheme="minorHAnsi"/>
                <w:lang w:val="en-US"/>
              </w:rPr>
            </w:pPr>
          </w:p>
        </w:tc>
      </w:tr>
      <w:tr w:rsidR="003C7C48" w14:paraId="56551135" w14:textId="77777777" w:rsidTr="00714E22">
        <w:tc>
          <w:tcPr>
            <w:tcW w:w="920" w:type="pct"/>
          </w:tcPr>
          <w:p w14:paraId="73DADC07" w14:textId="77777777" w:rsidR="003C7C48" w:rsidRPr="002736B0" w:rsidRDefault="003C7C48" w:rsidP="00714E22">
            <w:pPr>
              <w:jc w:val="both"/>
              <w:rPr>
                <w:rFonts w:cstheme="minorHAnsi"/>
                <w:b/>
                <w:lang w:val="en-US"/>
              </w:rPr>
            </w:pPr>
            <w:r w:rsidRPr="002736B0">
              <w:rPr>
                <w:rFonts w:cstheme="minorHAnsi"/>
                <w:b/>
                <w:lang w:val="en-US"/>
              </w:rPr>
              <w:t>Citizenship</w:t>
            </w:r>
          </w:p>
        </w:tc>
        <w:tc>
          <w:tcPr>
            <w:tcW w:w="1705" w:type="pct"/>
          </w:tcPr>
          <w:p w14:paraId="2E37EA10" w14:textId="77777777" w:rsidR="003C7C48" w:rsidRDefault="00B05732" w:rsidP="00714E22">
            <w:pPr>
              <w:rPr>
                <w:rFonts w:cstheme="minorHAnsi"/>
                <w:lang w:val="en-US"/>
              </w:rPr>
            </w:pPr>
            <w:sdt>
              <w:sdtPr>
                <w:rPr>
                  <w:rFonts w:cstheme="minorHAnsi"/>
                  <w:lang w:val="en-US"/>
                </w:rPr>
                <w:id w:val="383226322"/>
                <w14:checkbox>
                  <w14:checked w14:val="0"/>
                  <w14:checkedState w14:val="2612" w14:font="MS Gothic"/>
                  <w14:uncheckedState w14:val="2610" w14:font="MS Gothic"/>
                </w14:checkbox>
              </w:sdtPr>
              <w:sdtContent>
                <w:r w:rsidR="003C7C48">
                  <w:rPr>
                    <w:rFonts w:ascii="MS Gothic" w:eastAsia="MS Gothic" w:hAnsi="MS Gothic" w:cstheme="minorHAnsi" w:hint="eastAsia"/>
                    <w:lang w:val="en-US"/>
                  </w:rPr>
                  <w:t>☐</w:t>
                </w:r>
              </w:sdtContent>
            </w:sdt>
            <w:r w:rsidR="003C7C48">
              <w:rPr>
                <w:rFonts w:cstheme="minorHAnsi"/>
                <w:lang w:val="en-US"/>
              </w:rPr>
              <w:t xml:space="preserve"> Singapore / PR</w:t>
            </w:r>
          </w:p>
          <w:p w14:paraId="321B227C" w14:textId="77777777" w:rsidR="003C7C48" w:rsidRDefault="003C7C48" w:rsidP="00714E22">
            <w:pPr>
              <w:rPr>
                <w:rFonts w:cstheme="minorHAnsi"/>
                <w:lang w:val="en-US"/>
              </w:rPr>
            </w:pPr>
          </w:p>
          <w:p w14:paraId="5606AB23" w14:textId="77777777" w:rsidR="003C7C48" w:rsidRDefault="00B05732" w:rsidP="00714E22">
            <w:pPr>
              <w:rPr>
                <w:rFonts w:cstheme="minorHAnsi"/>
                <w:lang w:val="en-US"/>
              </w:rPr>
            </w:pPr>
            <w:sdt>
              <w:sdtPr>
                <w:rPr>
                  <w:rFonts w:cstheme="minorHAnsi"/>
                  <w:lang w:val="en-US"/>
                </w:rPr>
                <w:id w:val="773899180"/>
                <w14:checkbox>
                  <w14:checked w14:val="0"/>
                  <w14:checkedState w14:val="2612" w14:font="MS Gothic"/>
                  <w14:uncheckedState w14:val="2610" w14:font="MS Gothic"/>
                </w14:checkbox>
              </w:sdtPr>
              <w:sdtContent>
                <w:r w:rsidR="003C7C48">
                  <w:rPr>
                    <w:rFonts w:ascii="MS Gothic" w:eastAsia="MS Gothic" w:hAnsi="MS Gothic" w:cstheme="minorHAnsi" w:hint="eastAsia"/>
                    <w:lang w:val="en-US"/>
                  </w:rPr>
                  <w:t>☐</w:t>
                </w:r>
              </w:sdtContent>
            </w:sdt>
            <w:r w:rsidR="003C7C48">
              <w:rPr>
                <w:rFonts w:cstheme="minorHAnsi"/>
                <w:lang w:val="en-US"/>
              </w:rPr>
              <w:t xml:space="preserve"> Others – please specify: </w:t>
            </w:r>
          </w:p>
          <w:p w14:paraId="58E0517A" w14:textId="77777777" w:rsidR="003C7C48" w:rsidRDefault="003C7C48" w:rsidP="00714E22">
            <w:pPr>
              <w:rPr>
                <w:rFonts w:cstheme="minorHAnsi"/>
                <w:lang w:val="en-US"/>
              </w:rPr>
            </w:pPr>
          </w:p>
          <w:p w14:paraId="30A2A783" w14:textId="77777777" w:rsidR="003C7C48" w:rsidRDefault="003C7C48" w:rsidP="00714E22">
            <w:pPr>
              <w:rPr>
                <w:rFonts w:cstheme="minorHAnsi"/>
                <w:lang w:val="en-US"/>
              </w:rPr>
            </w:pPr>
            <w:r>
              <w:rPr>
                <w:rFonts w:cstheme="minorHAnsi"/>
                <w:lang w:val="en-US"/>
              </w:rPr>
              <w:t>___________________________</w:t>
            </w:r>
          </w:p>
          <w:p w14:paraId="6B011F88" w14:textId="77777777" w:rsidR="003C7C48" w:rsidRDefault="003C7C48" w:rsidP="00714E22">
            <w:pPr>
              <w:rPr>
                <w:rFonts w:cstheme="minorHAnsi"/>
                <w:lang w:val="en-US"/>
              </w:rPr>
            </w:pPr>
          </w:p>
        </w:tc>
        <w:tc>
          <w:tcPr>
            <w:tcW w:w="665" w:type="pct"/>
          </w:tcPr>
          <w:p w14:paraId="2523A788" w14:textId="77777777" w:rsidR="003C7C48" w:rsidRPr="002736B0" w:rsidRDefault="003C7C48" w:rsidP="00714E22">
            <w:pPr>
              <w:jc w:val="both"/>
              <w:rPr>
                <w:rFonts w:cstheme="minorHAnsi"/>
                <w:b/>
                <w:lang w:val="en-US"/>
              </w:rPr>
            </w:pPr>
            <w:r w:rsidRPr="002736B0">
              <w:rPr>
                <w:rFonts w:cstheme="minorHAnsi"/>
                <w:b/>
                <w:lang w:val="en-US"/>
              </w:rPr>
              <w:t>Nationality</w:t>
            </w:r>
          </w:p>
        </w:tc>
        <w:tc>
          <w:tcPr>
            <w:tcW w:w="1710" w:type="pct"/>
            <w:gridSpan w:val="2"/>
          </w:tcPr>
          <w:p w14:paraId="63DEE173" w14:textId="77777777" w:rsidR="003C7C48" w:rsidRDefault="00B05732" w:rsidP="00714E22">
            <w:pPr>
              <w:rPr>
                <w:rFonts w:cstheme="minorHAnsi"/>
                <w:lang w:val="en-US"/>
              </w:rPr>
            </w:pPr>
            <w:sdt>
              <w:sdtPr>
                <w:rPr>
                  <w:rFonts w:cstheme="minorHAnsi"/>
                  <w:lang w:val="en-US"/>
                </w:rPr>
                <w:id w:val="1132131278"/>
                <w14:checkbox>
                  <w14:checked w14:val="0"/>
                  <w14:checkedState w14:val="2612" w14:font="MS Gothic"/>
                  <w14:uncheckedState w14:val="2610" w14:font="MS Gothic"/>
                </w14:checkbox>
              </w:sdtPr>
              <w:sdtContent>
                <w:r w:rsidR="003C7C48">
                  <w:rPr>
                    <w:rFonts w:ascii="MS Gothic" w:eastAsia="MS Gothic" w:hAnsi="MS Gothic" w:cstheme="minorHAnsi" w:hint="eastAsia"/>
                    <w:lang w:val="en-US"/>
                  </w:rPr>
                  <w:t>☐</w:t>
                </w:r>
              </w:sdtContent>
            </w:sdt>
            <w:r w:rsidR="003C7C48">
              <w:rPr>
                <w:rFonts w:cstheme="minorHAnsi"/>
                <w:lang w:val="en-US"/>
              </w:rPr>
              <w:t xml:space="preserve"> Singaporean</w:t>
            </w:r>
          </w:p>
          <w:p w14:paraId="787BD8D5" w14:textId="77777777" w:rsidR="003C7C48" w:rsidRDefault="003C7C48" w:rsidP="00714E22">
            <w:pPr>
              <w:rPr>
                <w:rFonts w:cstheme="minorHAnsi"/>
                <w:lang w:val="en-US"/>
              </w:rPr>
            </w:pPr>
          </w:p>
          <w:p w14:paraId="423A5E56" w14:textId="77777777" w:rsidR="003C7C48" w:rsidRDefault="00B05732" w:rsidP="00714E22">
            <w:pPr>
              <w:rPr>
                <w:rFonts w:cstheme="minorHAnsi"/>
                <w:lang w:val="en-US"/>
              </w:rPr>
            </w:pPr>
            <w:sdt>
              <w:sdtPr>
                <w:rPr>
                  <w:rFonts w:cstheme="minorHAnsi"/>
                  <w:lang w:val="en-US"/>
                </w:rPr>
                <w:id w:val="-1909056954"/>
                <w14:checkbox>
                  <w14:checked w14:val="0"/>
                  <w14:checkedState w14:val="2612" w14:font="MS Gothic"/>
                  <w14:uncheckedState w14:val="2610" w14:font="MS Gothic"/>
                </w14:checkbox>
              </w:sdtPr>
              <w:sdtContent>
                <w:r w:rsidR="003C7C48">
                  <w:rPr>
                    <w:rFonts w:ascii="MS Gothic" w:eastAsia="MS Gothic" w:hAnsi="MS Gothic" w:cstheme="minorHAnsi" w:hint="eastAsia"/>
                    <w:lang w:val="en-US"/>
                  </w:rPr>
                  <w:t>☐</w:t>
                </w:r>
              </w:sdtContent>
            </w:sdt>
            <w:r w:rsidR="003C7C48">
              <w:rPr>
                <w:rFonts w:cstheme="minorHAnsi"/>
                <w:lang w:val="en-US"/>
              </w:rPr>
              <w:t xml:space="preserve"> Others – please specify: </w:t>
            </w:r>
          </w:p>
          <w:p w14:paraId="5441E5ED" w14:textId="77777777" w:rsidR="003C7C48" w:rsidRDefault="003C7C48" w:rsidP="00714E22">
            <w:pPr>
              <w:rPr>
                <w:rFonts w:cstheme="minorHAnsi"/>
                <w:lang w:val="en-US"/>
              </w:rPr>
            </w:pPr>
          </w:p>
          <w:p w14:paraId="7F1EA962" w14:textId="77777777" w:rsidR="003C7C48" w:rsidRDefault="003C7C48" w:rsidP="00714E22">
            <w:pPr>
              <w:rPr>
                <w:rFonts w:cstheme="minorHAnsi"/>
                <w:lang w:val="en-US"/>
              </w:rPr>
            </w:pPr>
            <w:r>
              <w:rPr>
                <w:rFonts w:cstheme="minorHAnsi"/>
                <w:lang w:val="en-US"/>
              </w:rPr>
              <w:t>___________________________</w:t>
            </w:r>
          </w:p>
        </w:tc>
      </w:tr>
      <w:tr w:rsidR="003C7C48" w14:paraId="2ADFCB94" w14:textId="77777777" w:rsidTr="00714E22">
        <w:tc>
          <w:tcPr>
            <w:tcW w:w="920" w:type="pct"/>
          </w:tcPr>
          <w:p w14:paraId="1881FACB" w14:textId="77777777" w:rsidR="003C7C48" w:rsidRPr="002736B0" w:rsidRDefault="003C7C48" w:rsidP="00714E22">
            <w:pPr>
              <w:jc w:val="both"/>
              <w:rPr>
                <w:rFonts w:cstheme="minorHAnsi"/>
                <w:b/>
                <w:lang w:val="en-US"/>
              </w:rPr>
            </w:pPr>
            <w:r w:rsidRPr="002736B0">
              <w:rPr>
                <w:rFonts w:cstheme="minorHAnsi"/>
                <w:b/>
                <w:lang w:val="en-US"/>
              </w:rPr>
              <w:t>Address</w:t>
            </w:r>
          </w:p>
        </w:tc>
        <w:tc>
          <w:tcPr>
            <w:tcW w:w="4080" w:type="pct"/>
            <w:gridSpan w:val="4"/>
          </w:tcPr>
          <w:p w14:paraId="4D7EFDBC" w14:textId="77777777" w:rsidR="003C7C48" w:rsidRDefault="003C7C48" w:rsidP="00714E22">
            <w:pPr>
              <w:jc w:val="both"/>
              <w:rPr>
                <w:rFonts w:cstheme="minorHAnsi"/>
                <w:lang w:val="en-US"/>
              </w:rPr>
            </w:pPr>
          </w:p>
          <w:p w14:paraId="1BD8F3C9" w14:textId="77777777" w:rsidR="003C7C48" w:rsidRDefault="003C7C48" w:rsidP="00714E22">
            <w:pPr>
              <w:jc w:val="both"/>
              <w:rPr>
                <w:rFonts w:cstheme="minorHAnsi"/>
                <w:lang w:val="en-US"/>
              </w:rPr>
            </w:pPr>
          </w:p>
          <w:p w14:paraId="6D0D1B5E" w14:textId="77777777" w:rsidR="003C7C48" w:rsidRDefault="003C7C48" w:rsidP="00714E22">
            <w:pPr>
              <w:jc w:val="both"/>
              <w:rPr>
                <w:rFonts w:cstheme="minorHAnsi"/>
                <w:lang w:val="en-US"/>
              </w:rPr>
            </w:pPr>
          </w:p>
        </w:tc>
      </w:tr>
      <w:tr w:rsidR="003C7C48" w14:paraId="789605B2" w14:textId="77777777" w:rsidTr="00714E22">
        <w:tc>
          <w:tcPr>
            <w:tcW w:w="920" w:type="pct"/>
          </w:tcPr>
          <w:p w14:paraId="6691ABEE" w14:textId="77777777" w:rsidR="003C7C48" w:rsidRPr="002736B0" w:rsidRDefault="003C7C48" w:rsidP="00714E22">
            <w:pPr>
              <w:jc w:val="both"/>
              <w:rPr>
                <w:rFonts w:cstheme="minorHAnsi"/>
                <w:b/>
                <w:lang w:val="en-US"/>
              </w:rPr>
            </w:pPr>
            <w:r>
              <w:rPr>
                <w:rFonts w:cstheme="minorHAnsi"/>
                <w:b/>
                <w:lang w:val="en-US"/>
              </w:rPr>
              <w:t>Correspondence address</w:t>
            </w:r>
          </w:p>
        </w:tc>
        <w:tc>
          <w:tcPr>
            <w:tcW w:w="4080" w:type="pct"/>
            <w:gridSpan w:val="4"/>
          </w:tcPr>
          <w:p w14:paraId="7D7DA804" w14:textId="77777777" w:rsidR="003C7C48" w:rsidRDefault="003C7C48" w:rsidP="00714E22">
            <w:pPr>
              <w:jc w:val="both"/>
              <w:rPr>
                <w:rFonts w:cstheme="minorHAnsi"/>
                <w:lang w:val="en-US"/>
              </w:rPr>
            </w:pPr>
          </w:p>
          <w:p w14:paraId="58A3AA7F" w14:textId="77777777" w:rsidR="003C7C48" w:rsidRDefault="003C7C48" w:rsidP="00714E22">
            <w:pPr>
              <w:jc w:val="both"/>
              <w:rPr>
                <w:rFonts w:cstheme="minorHAnsi"/>
                <w:lang w:val="en-US"/>
              </w:rPr>
            </w:pPr>
          </w:p>
          <w:p w14:paraId="19D0AC85" w14:textId="77777777" w:rsidR="003C7C48" w:rsidRDefault="003C7C48" w:rsidP="00714E22">
            <w:pPr>
              <w:jc w:val="both"/>
              <w:rPr>
                <w:rFonts w:cstheme="minorHAnsi"/>
                <w:lang w:val="en-US"/>
              </w:rPr>
            </w:pPr>
          </w:p>
          <w:p w14:paraId="757730BF" w14:textId="77777777" w:rsidR="003C7C48" w:rsidRPr="00C415AA" w:rsidRDefault="003C7C48" w:rsidP="00714E22">
            <w:pPr>
              <w:jc w:val="both"/>
              <w:rPr>
                <w:rFonts w:cstheme="minorHAnsi"/>
                <w:i/>
                <w:lang w:val="en-US"/>
              </w:rPr>
            </w:pPr>
            <w:r>
              <w:rPr>
                <w:rFonts w:cstheme="minorHAnsi"/>
                <w:i/>
                <w:sz w:val="20"/>
                <w:lang w:val="en-US"/>
              </w:rPr>
              <w:t>(i</w:t>
            </w:r>
            <w:r w:rsidRPr="00C415AA">
              <w:rPr>
                <w:rFonts w:cstheme="minorHAnsi"/>
                <w:i/>
                <w:sz w:val="20"/>
                <w:lang w:val="en-US"/>
              </w:rPr>
              <w:t>f different from above</w:t>
            </w:r>
            <w:r>
              <w:rPr>
                <w:rFonts w:cstheme="minorHAnsi"/>
                <w:i/>
                <w:sz w:val="20"/>
                <w:lang w:val="en-US"/>
              </w:rPr>
              <w:t>)</w:t>
            </w:r>
          </w:p>
        </w:tc>
      </w:tr>
      <w:tr w:rsidR="003C7C48" w14:paraId="4C4EEA27" w14:textId="77777777" w:rsidTr="00714E22">
        <w:tc>
          <w:tcPr>
            <w:tcW w:w="920" w:type="pct"/>
          </w:tcPr>
          <w:p w14:paraId="2E6576AD" w14:textId="77777777" w:rsidR="003C7C48" w:rsidRPr="002736B0" w:rsidRDefault="003C7C48" w:rsidP="00714E22">
            <w:pPr>
              <w:jc w:val="both"/>
              <w:rPr>
                <w:rFonts w:cstheme="minorHAnsi"/>
                <w:b/>
                <w:lang w:val="en-US"/>
              </w:rPr>
            </w:pPr>
            <w:r w:rsidRPr="002736B0">
              <w:rPr>
                <w:rFonts w:cstheme="minorHAnsi"/>
                <w:b/>
                <w:lang w:val="en-US"/>
              </w:rPr>
              <w:t>Contact Details</w:t>
            </w:r>
          </w:p>
        </w:tc>
        <w:tc>
          <w:tcPr>
            <w:tcW w:w="4080" w:type="pct"/>
            <w:gridSpan w:val="4"/>
          </w:tcPr>
          <w:p w14:paraId="05868BD0" w14:textId="77777777" w:rsidR="003C7C48" w:rsidRDefault="003C7C48" w:rsidP="00714E22">
            <w:pPr>
              <w:jc w:val="both"/>
              <w:rPr>
                <w:rFonts w:cstheme="minorHAnsi"/>
                <w:lang w:val="en-US"/>
              </w:rPr>
            </w:pPr>
          </w:p>
          <w:p w14:paraId="15AE708C" w14:textId="77777777" w:rsidR="003C7C48" w:rsidRDefault="003C7C48" w:rsidP="00714E22">
            <w:pPr>
              <w:jc w:val="both"/>
              <w:rPr>
                <w:rFonts w:cstheme="minorHAnsi"/>
                <w:lang w:val="en-US"/>
              </w:rPr>
            </w:pPr>
            <w:r>
              <w:rPr>
                <w:rFonts w:cstheme="minorHAnsi"/>
                <w:lang w:val="en-US"/>
              </w:rPr>
              <w:t>__________________________ (</w:t>
            </w:r>
            <w:proofErr w:type="gramStart"/>
            <w:r>
              <w:rPr>
                <w:rFonts w:cstheme="minorHAnsi"/>
                <w:lang w:val="en-US"/>
              </w:rPr>
              <w:t>mobile)  _</w:t>
            </w:r>
            <w:proofErr w:type="gramEnd"/>
            <w:r>
              <w:rPr>
                <w:rFonts w:cstheme="minorHAnsi"/>
                <w:lang w:val="en-US"/>
              </w:rPr>
              <w:t>_________________________ (home)</w:t>
            </w:r>
          </w:p>
          <w:p w14:paraId="6020775C" w14:textId="77777777" w:rsidR="003C7C48" w:rsidRDefault="003C7C48" w:rsidP="00714E22">
            <w:pPr>
              <w:jc w:val="both"/>
              <w:rPr>
                <w:rFonts w:cstheme="minorHAnsi"/>
                <w:lang w:val="en-US"/>
              </w:rPr>
            </w:pPr>
          </w:p>
          <w:p w14:paraId="588FEFB8" w14:textId="77777777" w:rsidR="003C7C48" w:rsidRDefault="003C7C48" w:rsidP="00714E22">
            <w:pPr>
              <w:jc w:val="both"/>
              <w:rPr>
                <w:rFonts w:cstheme="minorHAnsi"/>
                <w:lang w:val="en-US"/>
              </w:rPr>
            </w:pPr>
            <w:r>
              <w:rPr>
                <w:rFonts w:cstheme="minorHAnsi"/>
                <w:lang w:val="en-US"/>
              </w:rPr>
              <w:t>Email address: ________________________________________________________</w:t>
            </w:r>
          </w:p>
          <w:p w14:paraId="24EC43E1" w14:textId="77777777" w:rsidR="003C7C48" w:rsidRDefault="003C7C48" w:rsidP="00714E22">
            <w:pPr>
              <w:jc w:val="both"/>
              <w:rPr>
                <w:rFonts w:cstheme="minorHAnsi"/>
                <w:lang w:val="en-US"/>
              </w:rPr>
            </w:pPr>
          </w:p>
          <w:p w14:paraId="16F4E702" w14:textId="77777777" w:rsidR="003C7C48" w:rsidRDefault="003C7C48" w:rsidP="00714E22">
            <w:pPr>
              <w:jc w:val="both"/>
              <w:rPr>
                <w:rFonts w:cstheme="minorHAnsi"/>
                <w:lang w:val="en-US"/>
              </w:rPr>
            </w:pPr>
          </w:p>
        </w:tc>
      </w:tr>
      <w:tr w:rsidR="003C7C48" w14:paraId="31187923" w14:textId="77777777" w:rsidTr="00714E22">
        <w:tc>
          <w:tcPr>
            <w:tcW w:w="920" w:type="pct"/>
          </w:tcPr>
          <w:p w14:paraId="0A79BD60" w14:textId="77777777" w:rsidR="003C7C48" w:rsidRPr="002736B0" w:rsidRDefault="003C7C48" w:rsidP="00714E22">
            <w:pPr>
              <w:jc w:val="both"/>
              <w:rPr>
                <w:rFonts w:cstheme="minorHAnsi"/>
                <w:b/>
                <w:lang w:val="en-US"/>
              </w:rPr>
            </w:pPr>
            <w:r>
              <w:rPr>
                <w:rFonts w:cstheme="minorHAnsi"/>
                <w:b/>
                <w:lang w:val="en-US"/>
              </w:rPr>
              <w:t>Employment status</w:t>
            </w:r>
          </w:p>
        </w:tc>
        <w:tc>
          <w:tcPr>
            <w:tcW w:w="4080" w:type="pct"/>
            <w:gridSpan w:val="4"/>
          </w:tcPr>
          <w:p w14:paraId="7B62D23B" w14:textId="77777777" w:rsidR="003C7C48" w:rsidRDefault="00B05732" w:rsidP="00714E22">
            <w:pPr>
              <w:jc w:val="both"/>
              <w:rPr>
                <w:rFonts w:cstheme="minorHAnsi"/>
                <w:lang w:val="en-US"/>
              </w:rPr>
            </w:pPr>
            <w:sdt>
              <w:sdtPr>
                <w:rPr>
                  <w:rFonts w:cstheme="minorHAnsi"/>
                  <w:lang w:val="en-US"/>
                </w:rPr>
                <w:id w:val="-1158604729"/>
                <w14:checkbox>
                  <w14:checked w14:val="0"/>
                  <w14:checkedState w14:val="2612" w14:font="MS Gothic"/>
                  <w14:uncheckedState w14:val="2610" w14:font="MS Gothic"/>
                </w14:checkbox>
              </w:sdtPr>
              <w:sdtContent>
                <w:r w:rsidR="003C7C48">
                  <w:rPr>
                    <w:rFonts w:ascii="MS Gothic" w:eastAsia="MS Gothic" w:hAnsi="MS Gothic" w:cstheme="minorHAnsi" w:hint="eastAsia"/>
                    <w:lang w:val="en-US"/>
                  </w:rPr>
                  <w:t>☐</w:t>
                </w:r>
              </w:sdtContent>
            </w:sdt>
            <w:r w:rsidR="003C7C48">
              <w:rPr>
                <w:rFonts w:cstheme="minorHAnsi"/>
                <w:lang w:val="en-US"/>
              </w:rPr>
              <w:t xml:space="preserve"> Employed</w:t>
            </w:r>
            <w:r w:rsidR="003C7C48">
              <w:rPr>
                <w:rFonts w:cstheme="minorHAnsi"/>
                <w:lang w:val="en-US"/>
              </w:rPr>
              <w:tab/>
            </w:r>
            <w:r w:rsidR="003C7C48">
              <w:rPr>
                <w:rFonts w:cstheme="minorHAnsi"/>
                <w:lang w:val="en-US"/>
              </w:rPr>
              <w:tab/>
            </w:r>
            <w:r w:rsidR="003C7C48">
              <w:rPr>
                <w:rFonts w:cstheme="minorHAnsi"/>
                <w:lang w:val="en-US"/>
              </w:rPr>
              <w:tab/>
            </w:r>
            <w:r w:rsidR="003C7C48">
              <w:rPr>
                <w:rFonts w:cstheme="minorHAnsi"/>
                <w:lang w:val="en-US"/>
              </w:rPr>
              <w:tab/>
            </w:r>
          </w:p>
          <w:p w14:paraId="192810C8" w14:textId="77777777" w:rsidR="003C7C48" w:rsidRDefault="00B05732" w:rsidP="00714E22">
            <w:pPr>
              <w:jc w:val="both"/>
              <w:rPr>
                <w:rFonts w:cstheme="minorHAnsi"/>
                <w:lang w:val="en-US"/>
              </w:rPr>
            </w:pPr>
            <w:sdt>
              <w:sdtPr>
                <w:rPr>
                  <w:rFonts w:cstheme="minorHAnsi"/>
                  <w:lang w:val="en-US"/>
                </w:rPr>
                <w:id w:val="-1735234328"/>
                <w14:checkbox>
                  <w14:checked w14:val="0"/>
                  <w14:checkedState w14:val="2612" w14:font="MS Gothic"/>
                  <w14:uncheckedState w14:val="2610" w14:font="MS Gothic"/>
                </w14:checkbox>
              </w:sdtPr>
              <w:sdtContent>
                <w:r w:rsidR="003C7C48">
                  <w:rPr>
                    <w:rFonts w:ascii="MS Gothic" w:eastAsia="MS Gothic" w:hAnsi="MS Gothic" w:cstheme="minorHAnsi" w:hint="eastAsia"/>
                    <w:lang w:val="en-US"/>
                  </w:rPr>
                  <w:t>☐</w:t>
                </w:r>
              </w:sdtContent>
            </w:sdt>
            <w:r w:rsidR="003C7C48">
              <w:rPr>
                <w:rFonts w:cstheme="minorHAnsi"/>
                <w:lang w:val="en-US"/>
              </w:rPr>
              <w:t xml:space="preserve"> Unemployed</w:t>
            </w:r>
          </w:p>
        </w:tc>
      </w:tr>
      <w:tr w:rsidR="003C7C48" w14:paraId="4B61ADB3" w14:textId="77777777" w:rsidTr="00714E22">
        <w:tc>
          <w:tcPr>
            <w:tcW w:w="920" w:type="pct"/>
          </w:tcPr>
          <w:p w14:paraId="12EBFB33" w14:textId="77777777" w:rsidR="003C7C48" w:rsidRDefault="003C7C48" w:rsidP="00714E22">
            <w:pPr>
              <w:jc w:val="center"/>
              <w:rPr>
                <w:rFonts w:cstheme="minorHAnsi"/>
                <w:b/>
                <w:lang w:val="en-US"/>
              </w:rPr>
            </w:pPr>
            <w:r>
              <w:rPr>
                <w:rFonts w:cstheme="minorHAnsi"/>
                <w:b/>
                <w:lang w:val="en-US"/>
              </w:rPr>
              <w:t>Monthly Income</w:t>
            </w:r>
          </w:p>
          <w:p w14:paraId="021091F2" w14:textId="77777777" w:rsidR="003C7C48" w:rsidRPr="00C415AA" w:rsidRDefault="003C7C48" w:rsidP="00714E22">
            <w:pPr>
              <w:rPr>
                <w:rFonts w:cstheme="minorHAnsi"/>
                <w:i/>
                <w:lang w:val="en-US"/>
              </w:rPr>
            </w:pPr>
            <w:r w:rsidRPr="00C415AA">
              <w:rPr>
                <w:rFonts w:cstheme="minorHAnsi"/>
                <w:i/>
                <w:sz w:val="18"/>
                <w:lang w:val="en-US"/>
              </w:rPr>
              <w:t>(after CPF deduction)</w:t>
            </w:r>
          </w:p>
        </w:tc>
        <w:tc>
          <w:tcPr>
            <w:tcW w:w="4080" w:type="pct"/>
            <w:gridSpan w:val="4"/>
          </w:tcPr>
          <w:p w14:paraId="50BBB027" w14:textId="77777777" w:rsidR="003C7C48" w:rsidRDefault="003C7C48" w:rsidP="00714E22">
            <w:pPr>
              <w:jc w:val="both"/>
              <w:rPr>
                <w:rFonts w:cstheme="minorHAnsi"/>
                <w:lang w:val="en-US"/>
              </w:rPr>
            </w:pPr>
          </w:p>
        </w:tc>
      </w:tr>
    </w:tbl>
    <w:p w14:paraId="7D517B39" w14:textId="77777777" w:rsidR="003C7C48" w:rsidRDefault="003C7C48" w:rsidP="003C7C48"/>
    <w:p w14:paraId="62FFCC24" w14:textId="7414D887" w:rsidR="003C7C48" w:rsidRDefault="003C7C48" w:rsidP="003C7C48"/>
    <w:p w14:paraId="0A4774B2" w14:textId="77777777" w:rsidR="003C7C48" w:rsidRDefault="003C7C48" w:rsidP="003C7C48"/>
    <w:tbl>
      <w:tblPr>
        <w:tblW w:w="2965" w:type="pct"/>
        <w:jc w:val="right"/>
        <w:tblLook w:val="04A0" w:firstRow="1" w:lastRow="0" w:firstColumn="1" w:lastColumn="0" w:noHBand="0" w:noVBand="1"/>
      </w:tblPr>
      <w:tblGrid>
        <w:gridCol w:w="5619"/>
      </w:tblGrid>
      <w:tr w:rsidR="003C7C48" w14:paraId="769A0644" w14:textId="77777777" w:rsidTr="00714E22">
        <w:trPr>
          <w:trHeight w:val="1870"/>
          <w:jc w:val="right"/>
        </w:trPr>
        <w:tc>
          <w:tcPr>
            <w:tcW w:w="5000" w:type="pct"/>
          </w:tcPr>
          <w:p w14:paraId="72548E8D" w14:textId="77777777" w:rsidR="003C7C48" w:rsidRDefault="003C7C48" w:rsidP="00714E22">
            <w:pPr>
              <w:spacing w:after="0" w:line="240" w:lineRule="auto"/>
              <w:jc w:val="center"/>
              <w:rPr>
                <w:rFonts w:cstheme="minorHAnsi"/>
                <w:lang w:val="en-US"/>
              </w:rPr>
            </w:pPr>
          </w:p>
          <w:p w14:paraId="30EDB8C6" w14:textId="77777777" w:rsidR="003C7C48" w:rsidRDefault="003C7C48" w:rsidP="00714E22">
            <w:pPr>
              <w:spacing w:after="0" w:line="240" w:lineRule="auto"/>
              <w:jc w:val="center"/>
              <w:rPr>
                <w:rFonts w:cstheme="minorHAnsi"/>
                <w:lang w:val="en-US"/>
              </w:rPr>
            </w:pPr>
            <w:r>
              <w:rPr>
                <w:rFonts w:cstheme="minorHAnsi"/>
                <w:lang w:val="en-US"/>
              </w:rPr>
              <w:t>_________________________________________</w:t>
            </w:r>
          </w:p>
          <w:p w14:paraId="2AD66005" w14:textId="77777777" w:rsidR="003C7C48" w:rsidRPr="00C415AA" w:rsidRDefault="003C7C48" w:rsidP="00714E22">
            <w:pPr>
              <w:spacing w:after="0" w:line="240" w:lineRule="auto"/>
              <w:jc w:val="center"/>
              <w:rPr>
                <w:rFonts w:cstheme="minorHAnsi"/>
                <w:b/>
                <w:i/>
                <w:lang w:val="en-US"/>
              </w:rPr>
            </w:pPr>
            <w:r w:rsidRPr="00C415AA">
              <w:rPr>
                <w:rFonts w:cstheme="minorHAnsi"/>
                <w:b/>
                <w:i/>
                <w:lang w:val="en-US"/>
              </w:rPr>
              <w:t>Signature by the Borrower (with date &amp; time)</w:t>
            </w:r>
          </w:p>
          <w:p w14:paraId="7D2E5C5B" w14:textId="77777777" w:rsidR="003C7C48" w:rsidRPr="006067B6" w:rsidRDefault="003C7C48" w:rsidP="00714E22">
            <w:pPr>
              <w:spacing w:after="0" w:line="240" w:lineRule="auto"/>
              <w:jc w:val="center"/>
              <w:rPr>
                <w:rFonts w:cstheme="minorHAnsi"/>
                <w:i/>
                <w:lang w:val="en-US"/>
              </w:rPr>
            </w:pPr>
            <w:r w:rsidRPr="006067B6">
              <w:rPr>
                <w:rFonts w:cstheme="minorHAnsi"/>
                <w:i/>
                <w:sz w:val="20"/>
                <w:lang w:val="en-US"/>
              </w:rPr>
              <w:t xml:space="preserve">I agree that the information given under Part I is accurate, and I understand that with this form, I </w:t>
            </w:r>
            <w:r>
              <w:rPr>
                <w:rFonts w:cstheme="minorHAnsi"/>
                <w:i/>
                <w:sz w:val="20"/>
                <w:lang w:val="en-US"/>
              </w:rPr>
              <w:t>may</w:t>
            </w:r>
            <w:r w:rsidRPr="006067B6">
              <w:rPr>
                <w:rFonts w:cstheme="minorHAnsi"/>
                <w:i/>
                <w:sz w:val="20"/>
                <w:lang w:val="en-US"/>
              </w:rPr>
              <w:t xml:space="preserve"> approach any of the licensed moneylender listed under Part III to take a debt consolidation loan.</w:t>
            </w:r>
          </w:p>
        </w:tc>
      </w:tr>
    </w:tbl>
    <w:p w14:paraId="0DEF5E9C" w14:textId="24A491A4" w:rsidR="003C7C48" w:rsidRDefault="003C7C48" w:rsidP="003C7C48"/>
    <w:p w14:paraId="5874182B" w14:textId="5BAA8CD1" w:rsidR="003C7C48" w:rsidRDefault="003C7C48" w:rsidP="003C7C48"/>
    <w:p w14:paraId="74EAF626" w14:textId="463D1A6E" w:rsidR="00954C6E" w:rsidRPr="00A30147" w:rsidRDefault="00A565DB" w:rsidP="00A30147">
      <w:pPr>
        <w:tabs>
          <w:tab w:val="left" w:pos="7635"/>
        </w:tabs>
        <w:sectPr w:rsidR="00954C6E" w:rsidRPr="00A30147" w:rsidSect="003C7C48">
          <w:pgSz w:w="11906" w:h="16838"/>
          <w:pgMar w:top="1135" w:right="991" w:bottom="1418" w:left="1440" w:header="284" w:footer="986" w:gutter="0"/>
          <w:cols w:space="708"/>
          <w:titlePg/>
          <w:docGrid w:linePitch="360"/>
        </w:sectPr>
      </w:pPr>
      <w:r>
        <w:tab/>
      </w:r>
      <w:r>
        <w:rPr>
          <w:rFonts w:cstheme="minorHAnsi"/>
          <w:b/>
          <w:lang w:val="en-US"/>
        </w:rPr>
        <w:tab/>
      </w:r>
    </w:p>
    <w:tbl>
      <w:tblPr>
        <w:tblStyle w:val="TableGrid"/>
        <w:tblW w:w="4970" w:type="pct"/>
        <w:tblLook w:val="04A0" w:firstRow="1" w:lastRow="0" w:firstColumn="1" w:lastColumn="0" w:noHBand="0" w:noVBand="1"/>
      </w:tblPr>
      <w:tblGrid>
        <w:gridCol w:w="1735"/>
        <w:gridCol w:w="627"/>
        <w:gridCol w:w="3624"/>
        <w:gridCol w:w="747"/>
        <w:gridCol w:w="948"/>
        <w:gridCol w:w="1727"/>
      </w:tblGrid>
      <w:tr w:rsidR="003C7C48" w:rsidRPr="006067B6" w14:paraId="5C60FD87" w14:textId="77777777" w:rsidTr="00714E22">
        <w:tc>
          <w:tcPr>
            <w:tcW w:w="5000" w:type="pct"/>
            <w:gridSpan w:val="6"/>
            <w:shd w:val="clear" w:color="auto" w:fill="F2F2F2" w:themeFill="background1" w:themeFillShade="F2"/>
          </w:tcPr>
          <w:p w14:paraId="184C7F37" w14:textId="4BCF9098" w:rsidR="003C7C48" w:rsidRDefault="003C7C48" w:rsidP="00714E22">
            <w:pPr>
              <w:jc w:val="both"/>
              <w:rPr>
                <w:rFonts w:cstheme="minorHAnsi"/>
                <w:b/>
                <w:lang w:val="en-US"/>
              </w:rPr>
            </w:pPr>
            <w:r w:rsidRPr="006067B6">
              <w:rPr>
                <w:rFonts w:cstheme="minorHAnsi"/>
                <w:b/>
                <w:lang w:val="en-US"/>
              </w:rPr>
              <w:lastRenderedPageBreak/>
              <w:t>PART II – DETAILS OF VOLUNT</w:t>
            </w:r>
            <w:r>
              <w:rPr>
                <w:rFonts w:cstheme="minorHAnsi"/>
                <w:b/>
                <w:lang w:val="en-US"/>
              </w:rPr>
              <w:t>ARY WELFARE ORGANISATION</w:t>
            </w:r>
          </w:p>
          <w:p w14:paraId="49B914D5" w14:textId="77777777" w:rsidR="003C7C48" w:rsidRPr="00C415AA" w:rsidRDefault="003C7C48" w:rsidP="00714E22">
            <w:pPr>
              <w:jc w:val="both"/>
              <w:rPr>
                <w:rFonts w:cstheme="minorHAnsi"/>
                <w:i/>
                <w:sz w:val="20"/>
                <w:lang w:val="en-US"/>
              </w:rPr>
            </w:pPr>
            <w:r w:rsidRPr="002736B0">
              <w:rPr>
                <w:rFonts w:cstheme="minorHAnsi"/>
                <w:i/>
                <w:sz w:val="20"/>
                <w:lang w:val="en-US"/>
              </w:rPr>
              <w:t>(all fields are mandatory)</w:t>
            </w:r>
          </w:p>
        </w:tc>
      </w:tr>
      <w:tr w:rsidR="003C7C48" w14:paraId="723D569E" w14:textId="77777777" w:rsidTr="00714E22">
        <w:tc>
          <w:tcPr>
            <w:tcW w:w="922" w:type="pct"/>
          </w:tcPr>
          <w:p w14:paraId="0FEB0F32" w14:textId="77777777" w:rsidR="003C7C48" w:rsidRPr="00C415AA" w:rsidRDefault="003C7C48" w:rsidP="00714E22">
            <w:pPr>
              <w:jc w:val="both"/>
              <w:rPr>
                <w:rFonts w:cstheme="minorHAnsi"/>
                <w:b/>
                <w:lang w:val="en-US"/>
              </w:rPr>
            </w:pPr>
            <w:r w:rsidRPr="00C415AA">
              <w:rPr>
                <w:rFonts w:cstheme="minorHAnsi"/>
                <w:b/>
                <w:lang w:val="en-US"/>
              </w:rPr>
              <w:t xml:space="preserve">Name </w:t>
            </w:r>
          </w:p>
        </w:tc>
        <w:tc>
          <w:tcPr>
            <w:tcW w:w="2259" w:type="pct"/>
            <w:gridSpan w:val="2"/>
          </w:tcPr>
          <w:p w14:paraId="47B29AE6" w14:textId="77777777" w:rsidR="003C7C48" w:rsidRDefault="003C7C48" w:rsidP="00714E22">
            <w:pPr>
              <w:jc w:val="both"/>
              <w:rPr>
                <w:rFonts w:cstheme="minorHAnsi"/>
                <w:lang w:val="en-US"/>
              </w:rPr>
            </w:pPr>
          </w:p>
          <w:p w14:paraId="29ED4A10" w14:textId="77777777" w:rsidR="003C7C48" w:rsidRDefault="003C7C48" w:rsidP="00714E22">
            <w:pPr>
              <w:jc w:val="both"/>
              <w:rPr>
                <w:rFonts w:cstheme="minorHAnsi"/>
                <w:lang w:val="en-US"/>
              </w:rPr>
            </w:pPr>
          </w:p>
        </w:tc>
        <w:tc>
          <w:tcPr>
            <w:tcW w:w="397" w:type="pct"/>
          </w:tcPr>
          <w:p w14:paraId="0F3F1FDB" w14:textId="77777777" w:rsidR="003C7C48" w:rsidRPr="00C415AA" w:rsidRDefault="003C7C48" w:rsidP="00714E22">
            <w:pPr>
              <w:jc w:val="both"/>
              <w:rPr>
                <w:rFonts w:cstheme="minorHAnsi"/>
                <w:b/>
                <w:lang w:val="en-US"/>
              </w:rPr>
            </w:pPr>
            <w:r w:rsidRPr="00C415AA">
              <w:rPr>
                <w:rFonts w:cstheme="minorHAnsi"/>
                <w:b/>
                <w:lang w:val="en-US"/>
              </w:rPr>
              <w:t>UEN</w:t>
            </w:r>
          </w:p>
        </w:tc>
        <w:tc>
          <w:tcPr>
            <w:tcW w:w="1422" w:type="pct"/>
            <w:gridSpan w:val="2"/>
          </w:tcPr>
          <w:p w14:paraId="03B5D873" w14:textId="77777777" w:rsidR="003C7C48" w:rsidRDefault="003C7C48" w:rsidP="00714E22">
            <w:pPr>
              <w:jc w:val="both"/>
              <w:rPr>
                <w:rFonts w:cstheme="minorHAnsi"/>
                <w:lang w:val="en-US"/>
              </w:rPr>
            </w:pPr>
          </w:p>
        </w:tc>
      </w:tr>
      <w:tr w:rsidR="003C7C48" w14:paraId="7A25FDD8" w14:textId="77777777" w:rsidTr="00714E22">
        <w:tc>
          <w:tcPr>
            <w:tcW w:w="922" w:type="pct"/>
          </w:tcPr>
          <w:p w14:paraId="3630D6FF" w14:textId="77777777" w:rsidR="003C7C48" w:rsidRPr="00C415AA" w:rsidRDefault="003C7C48" w:rsidP="00714E22">
            <w:pPr>
              <w:jc w:val="both"/>
              <w:rPr>
                <w:rFonts w:cstheme="minorHAnsi"/>
                <w:b/>
                <w:lang w:val="en-US"/>
              </w:rPr>
            </w:pPr>
            <w:r>
              <w:rPr>
                <w:rFonts w:cstheme="minorHAnsi"/>
                <w:b/>
                <w:lang w:val="en-US"/>
              </w:rPr>
              <w:t>Address</w:t>
            </w:r>
          </w:p>
        </w:tc>
        <w:tc>
          <w:tcPr>
            <w:tcW w:w="4078" w:type="pct"/>
            <w:gridSpan w:val="5"/>
          </w:tcPr>
          <w:p w14:paraId="0AB4C82F" w14:textId="77777777" w:rsidR="003C7C48" w:rsidRDefault="003C7C48" w:rsidP="00714E22">
            <w:pPr>
              <w:jc w:val="both"/>
              <w:rPr>
                <w:rFonts w:cstheme="minorHAnsi"/>
                <w:lang w:val="en-US"/>
              </w:rPr>
            </w:pPr>
          </w:p>
          <w:p w14:paraId="54707ADB" w14:textId="77777777" w:rsidR="003C7C48" w:rsidRDefault="003C7C48" w:rsidP="00714E22">
            <w:pPr>
              <w:jc w:val="both"/>
              <w:rPr>
                <w:rFonts w:cstheme="minorHAnsi"/>
                <w:lang w:val="en-US"/>
              </w:rPr>
            </w:pPr>
          </w:p>
        </w:tc>
      </w:tr>
      <w:tr w:rsidR="003C7C48" w14:paraId="39D14556" w14:textId="77777777" w:rsidTr="00714E22">
        <w:tc>
          <w:tcPr>
            <w:tcW w:w="922" w:type="pct"/>
          </w:tcPr>
          <w:p w14:paraId="1E8842F4" w14:textId="77777777" w:rsidR="003C7C48" w:rsidRPr="00C415AA" w:rsidRDefault="003C7C48" w:rsidP="00714E22">
            <w:pPr>
              <w:jc w:val="both"/>
              <w:rPr>
                <w:rFonts w:cstheme="minorHAnsi"/>
                <w:b/>
                <w:lang w:val="en-US"/>
              </w:rPr>
            </w:pPr>
            <w:r w:rsidRPr="00C415AA">
              <w:rPr>
                <w:rFonts w:cstheme="minorHAnsi"/>
                <w:b/>
                <w:lang w:val="en-US"/>
              </w:rPr>
              <w:t>Name of Officer</w:t>
            </w:r>
          </w:p>
        </w:tc>
        <w:tc>
          <w:tcPr>
            <w:tcW w:w="4078" w:type="pct"/>
            <w:gridSpan w:val="5"/>
          </w:tcPr>
          <w:p w14:paraId="6C7D4B4D" w14:textId="77777777" w:rsidR="003C7C48" w:rsidRDefault="003C7C48" w:rsidP="00714E22">
            <w:pPr>
              <w:jc w:val="both"/>
              <w:rPr>
                <w:rFonts w:cstheme="minorHAnsi"/>
                <w:lang w:val="en-US"/>
              </w:rPr>
            </w:pPr>
          </w:p>
          <w:p w14:paraId="1DBEBFD0" w14:textId="77777777" w:rsidR="003C7C48" w:rsidRDefault="003C7C48" w:rsidP="00714E22">
            <w:pPr>
              <w:jc w:val="both"/>
              <w:rPr>
                <w:rFonts w:cstheme="minorHAnsi"/>
                <w:lang w:val="en-US"/>
              </w:rPr>
            </w:pPr>
          </w:p>
        </w:tc>
      </w:tr>
      <w:tr w:rsidR="003C7C48" w14:paraId="312D66EB" w14:textId="77777777" w:rsidTr="00714E22">
        <w:tc>
          <w:tcPr>
            <w:tcW w:w="922" w:type="pct"/>
          </w:tcPr>
          <w:p w14:paraId="2C5DC59E" w14:textId="77777777" w:rsidR="003C7C48" w:rsidRPr="00C415AA" w:rsidRDefault="003C7C48" w:rsidP="00714E22">
            <w:pPr>
              <w:jc w:val="both"/>
              <w:rPr>
                <w:rFonts w:cstheme="minorHAnsi"/>
                <w:b/>
                <w:lang w:val="en-US"/>
              </w:rPr>
            </w:pPr>
            <w:r w:rsidRPr="00C415AA">
              <w:rPr>
                <w:rFonts w:cstheme="minorHAnsi"/>
                <w:b/>
                <w:lang w:val="en-US"/>
              </w:rPr>
              <w:t>Contact Details</w:t>
            </w:r>
          </w:p>
        </w:tc>
        <w:tc>
          <w:tcPr>
            <w:tcW w:w="4078" w:type="pct"/>
            <w:gridSpan w:val="5"/>
          </w:tcPr>
          <w:p w14:paraId="2472FBEB" w14:textId="77777777" w:rsidR="003C7C48" w:rsidRDefault="003C7C48" w:rsidP="00714E22">
            <w:pPr>
              <w:jc w:val="both"/>
              <w:rPr>
                <w:rFonts w:cstheme="minorHAnsi"/>
                <w:lang w:val="en-US"/>
              </w:rPr>
            </w:pPr>
          </w:p>
          <w:p w14:paraId="6A371EB7" w14:textId="77777777" w:rsidR="003C7C48" w:rsidRDefault="003C7C48" w:rsidP="00714E22">
            <w:pPr>
              <w:jc w:val="both"/>
              <w:rPr>
                <w:rFonts w:cstheme="minorHAnsi"/>
                <w:lang w:val="en-US"/>
              </w:rPr>
            </w:pPr>
            <w:r>
              <w:rPr>
                <w:rFonts w:cstheme="minorHAnsi"/>
                <w:lang w:val="en-US"/>
              </w:rPr>
              <w:t>________________________ (</w:t>
            </w:r>
            <w:proofErr w:type="gramStart"/>
            <w:r>
              <w:rPr>
                <w:rFonts w:cstheme="minorHAnsi"/>
                <w:lang w:val="en-US"/>
              </w:rPr>
              <w:t>mobile)  _</w:t>
            </w:r>
            <w:proofErr w:type="gramEnd"/>
            <w:r>
              <w:rPr>
                <w:rFonts w:cstheme="minorHAnsi"/>
                <w:lang w:val="en-US"/>
              </w:rPr>
              <w:t>_______________________ (office)</w:t>
            </w:r>
          </w:p>
          <w:p w14:paraId="5FA24319" w14:textId="77777777" w:rsidR="003C7C48" w:rsidRDefault="003C7C48" w:rsidP="00714E22">
            <w:pPr>
              <w:rPr>
                <w:rFonts w:cstheme="minorHAnsi"/>
                <w:lang w:val="en-US"/>
              </w:rPr>
            </w:pPr>
          </w:p>
          <w:p w14:paraId="6EF4F025" w14:textId="77777777" w:rsidR="003C7C48" w:rsidRDefault="003C7C48" w:rsidP="00714E22">
            <w:pPr>
              <w:rPr>
                <w:rFonts w:cstheme="minorHAnsi"/>
                <w:lang w:val="en-US"/>
              </w:rPr>
            </w:pPr>
            <w:r>
              <w:rPr>
                <w:rFonts w:cstheme="minorHAnsi"/>
                <w:lang w:val="en-US"/>
              </w:rPr>
              <w:t>Email address: ____________________________________________________</w:t>
            </w:r>
          </w:p>
          <w:p w14:paraId="45ADA205" w14:textId="77777777" w:rsidR="003C7C48" w:rsidRDefault="003C7C48" w:rsidP="00714E22">
            <w:pPr>
              <w:rPr>
                <w:rFonts w:cstheme="minorHAnsi"/>
                <w:lang w:val="en-US"/>
              </w:rPr>
            </w:pPr>
          </w:p>
        </w:tc>
      </w:tr>
      <w:tr w:rsidR="003C7C48" w14:paraId="51367B69" w14:textId="77777777" w:rsidTr="00714E22">
        <w:tc>
          <w:tcPr>
            <w:tcW w:w="5000" w:type="pct"/>
            <w:gridSpan w:val="6"/>
            <w:shd w:val="clear" w:color="auto" w:fill="F2F2F2" w:themeFill="background1" w:themeFillShade="F2"/>
          </w:tcPr>
          <w:p w14:paraId="35D21BB0" w14:textId="77777777" w:rsidR="003C7C48" w:rsidRDefault="003C7C48" w:rsidP="00714E22">
            <w:pPr>
              <w:jc w:val="both"/>
              <w:rPr>
                <w:rFonts w:cstheme="minorHAnsi"/>
                <w:b/>
                <w:lang w:val="en-US"/>
              </w:rPr>
            </w:pPr>
            <w:r w:rsidRPr="006067B6">
              <w:rPr>
                <w:rFonts w:cstheme="minorHAnsi"/>
                <w:b/>
                <w:lang w:val="en-US"/>
              </w:rPr>
              <w:t>PART III - ASSESSMENT</w:t>
            </w:r>
            <w:r>
              <w:rPr>
                <w:rFonts w:cstheme="minorHAnsi"/>
                <w:b/>
                <w:lang w:val="en-US"/>
              </w:rPr>
              <w:t xml:space="preserve"> BY VOLUNTARY WELFARE ORGANISATION</w:t>
            </w:r>
          </w:p>
          <w:p w14:paraId="587D125E" w14:textId="77777777" w:rsidR="003C7C48" w:rsidRPr="006067B6" w:rsidRDefault="003C7C48" w:rsidP="00714E22">
            <w:pPr>
              <w:jc w:val="both"/>
              <w:rPr>
                <w:rFonts w:cstheme="minorHAnsi"/>
                <w:b/>
                <w:lang w:val="en-US"/>
              </w:rPr>
            </w:pPr>
          </w:p>
        </w:tc>
      </w:tr>
      <w:tr w:rsidR="003C7C48" w14:paraId="4CF2AD55" w14:textId="77777777" w:rsidTr="00714E22">
        <w:tc>
          <w:tcPr>
            <w:tcW w:w="4082" w:type="pct"/>
            <w:gridSpan w:val="5"/>
          </w:tcPr>
          <w:p w14:paraId="32294E20" w14:textId="77777777" w:rsidR="003C7C48" w:rsidRDefault="003C7C48" w:rsidP="00714E22">
            <w:pPr>
              <w:jc w:val="both"/>
              <w:rPr>
                <w:rFonts w:cstheme="minorHAnsi"/>
                <w:lang w:val="en-US"/>
              </w:rPr>
            </w:pPr>
            <w:r>
              <w:rPr>
                <w:rFonts w:cstheme="minorHAnsi"/>
                <w:lang w:val="en-US"/>
              </w:rPr>
              <w:t xml:space="preserve">Does the total outstanding amount owed by the borrower exceed the relevant aggregate unsecured loan cap? </w:t>
            </w:r>
          </w:p>
          <w:p w14:paraId="75A6F970" w14:textId="77777777" w:rsidR="003C7C48" w:rsidRDefault="003C7C48" w:rsidP="00714E22">
            <w:pPr>
              <w:jc w:val="both"/>
              <w:rPr>
                <w:rFonts w:cstheme="minorHAnsi"/>
                <w:lang w:val="en-US"/>
              </w:rPr>
            </w:pPr>
          </w:p>
        </w:tc>
        <w:tc>
          <w:tcPr>
            <w:tcW w:w="918" w:type="pct"/>
          </w:tcPr>
          <w:p w14:paraId="21BC3965" w14:textId="77777777" w:rsidR="003C7C48" w:rsidRDefault="00B05732" w:rsidP="00714E22">
            <w:pPr>
              <w:jc w:val="both"/>
              <w:rPr>
                <w:rFonts w:cstheme="minorHAnsi"/>
                <w:lang w:val="en-US"/>
              </w:rPr>
            </w:pPr>
            <w:sdt>
              <w:sdtPr>
                <w:rPr>
                  <w:rFonts w:cstheme="minorHAnsi"/>
                  <w:lang w:val="en-US"/>
                </w:rPr>
                <w:id w:val="-1776086647"/>
                <w14:checkbox>
                  <w14:checked w14:val="0"/>
                  <w14:checkedState w14:val="2612" w14:font="MS Gothic"/>
                  <w14:uncheckedState w14:val="2610" w14:font="MS Gothic"/>
                </w14:checkbox>
              </w:sdtPr>
              <w:sdtContent>
                <w:r w:rsidR="003C7C48">
                  <w:rPr>
                    <w:rFonts w:ascii="MS Gothic" w:eastAsia="MS Gothic" w:hAnsi="MS Gothic" w:cstheme="minorHAnsi" w:hint="eastAsia"/>
                    <w:lang w:val="en-US"/>
                  </w:rPr>
                  <w:t>☐</w:t>
                </w:r>
              </w:sdtContent>
            </w:sdt>
            <w:r w:rsidR="003C7C48">
              <w:rPr>
                <w:rFonts w:cstheme="minorHAnsi"/>
                <w:lang w:val="en-US"/>
              </w:rPr>
              <w:t xml:space="preserve"> Yes  </w:t>
            </w:r>
            <w:sdt>
              <w:sdtPr>
                <w:rPr>
                  <w:rFonts w:cstheme="minorHAnsi"/>
                  <w:lang w:val="en-US"/>
                </w:rPr>
                <w:id w:val="-1712711554"/>
                <w14:checkbox>
                  <w14:checked w14:val="0"/>
                  <w14:checkedState w14:val="2612" w14:font="MS Gothic"/>
                  <w14:uncheckedState w14:val="2610" w14:font="MS Gothic"/>
                </w14:checkbox>
              </w:sdtPr>
              <w:sdtContent>
                <w:r w:rsidR="003C7C48">
                  <w:rPr>
                    <w:rFonts w:ascii="MS Gothic" w:eastAsia="MS Gothic" w:hAnsi="MS Gothic" w:cstheme="minorHAnsi" w:hint="eastAsia"/>
                    <w:lang w:val="en-US"/>
                  </w:rPr>
                  <w:t>☐</w:t>
                </w:r>
              </w:sdtContent>
            </w:sdt>
            <w:r w:rsidR="003C7C48">
              <w:rPr>
                <w:rFonts w:cstheme="minorHAnsi"/>
                <w:lang w:val="en-US"/>
              </w:rPr>
              <w:t xml:space="preserve"> No</w:t>
            </w:r>
          </w:p>
        </w:tc>
      </w:tr>
      <w:tr w:rsidR="003C7C48" w14:paraId="6C0367E6" w14:textId="77777777" w:rsidTr="00714E22">
        <w:tc>
          <w:tcPr>
            <w:tcW w:w="5000" w:type="pct"/>
            <w:gridSpan w:val="6"/>
          </w:tcPr>
          <w:p w14:paraId="14F08753" w14:textId="77777777" w:rsidR="003C7C48" w:rsidRPr="00C415AA" w:rsidRDefault="00B05732" w:rsidP="00714E22">
            <w:pPr>
              <w:jc w:val="both"/>
              <w:rPr>
                <w:rFonts w:cstheme="minorHAnsi"/>
                <w:i/>
                <w:lang w:val="en-US"/>
              </w:rPr>
            </w:pPr>
            <w:sdt>
              <w:sdtPr>
                <w:rPr>
                  <w:rFonts w:cstheme="minorHAnsi"/>
                  <w:lang w:val="en-US"/>
                </w:rPr>
                <w:id w:val="859939038"/>
                <w14:checkbox>
                  <w14:checked w14:val="0"/>
                  <w14:checkedState w14:val="2612" w14:font="MS Gothic"/>
                  <w14:uncheckedState w14:val="2610" w14:font="MS Gothic"/>
                </w14:checkbox>
              </w:sdtPr>
              <w:sdtContent>
                <w:r w:rsidR="003C7C48">
                  <w:rPr>
                    <w:rFonts w:ascii="MS Gothic" w:eastAsia="MS Gothic" w:hAnsi="MS Gothic" w:cstheme="minorHAnsi" w:hint="eastAsia"/>
                    <w:lang w:val="en-US"/>
                  </w:rPr>
                  <w:t>☐</w:t>
                </w:r>
              </w:sdtContent>
            </w:sdt>
            <w:r w:rsidR="003C7C48">
              <w:rPr>
                <w:rFonts w:cstheme="minorHAnsi"/>
                <w:lang w:val="en-US"/>
              </w:rPr>
              <w:t xml:space="preserve"> </w:t>
            </w:r>
            <w:r w:rsidR="003C7C48" w:rsidRPr="00C415AA">
              <w:rPr>
                <w:rFonts w:cstheme="minorHAnsi"/>
                <w:i/>
                <w:lang w:val="en-US"/>
              </w:rPr>
              <w:t>Having considered the circumstances of the borrower, it is in my opinion that it is in the best interests of the borrower to apply for a debt consolidation loan.</w:t>
            </w:r>
          </w:p>
          <w:p w14:paraId="6A842EC7" w14:textId="77777777" w:rsidR="003C7C48" w:rsidRDefault="003C7C48" w:rsidP="00714E22">
            <w:pPr>
              <w:jc w:val="both"/>
              <w:rPr>
                <w:rFonts w:cstheme="minorHAnsi"/>
                <w:lang w:val="en-US"/>
              </w:rPr>
            </w:pPr>
          </w:p>
        </w:tc>
      </w:tr>
      <w:tr w:rsidR="003C7C48" w14:paraId="5877CC41" w14:textId="77777777" w:rsidTr="00714E22">
        <w:tc>
          <w:tcPr>
            <w:tcW w:w="1255" w:type="pct"/>
            <w:gridSpan w:val="2"/>
          </w:tcPr>
          <w:p w14:paraId="59B5DA10" w14:textId="77777777" w:rsidR="003C7C48" w:rsidRDefault="003C7C48" w:rsidP="00714E22">
            <w:pPr>
              <w:jc w:val="both"/>
              <w:rPr>
                <w:rFonts w:cstheme="minorHAnsi"/>
                <w:lang w:val="en-US"/>
              </w:rPr>
            </w:pPr>
            <w:r>
              <w:rPr>
                <w:rFonts w:cstheme="minorHAnsi"/>
                <w:lang w:val="en-US"/>
              </w:rPr>
              <w:t xml:space="preserve">Names of licensed moneylenders and their officers  </w:t>
            </w:r>
          </w:p>
        </w:tc>
        <w:tc>
          <w:tcPr>
            <w:tcW w:w="3745" w:type="pct"/>
            <w:gridSpan w:val="4"/>
          </w:tcPr>
          <w:p w14:paraId="307B8D3A" w14:textId="77777777" w:rsidR="003C7C48" w:rsidRDefault="003C7C48" w:rsidP="00714E22">
            <w:pPr>
              <w:jc w:val="both"/>
              <w:rPr>
                <w:rFonts w:cstheme="minorHAnsi"/>
                <w:lang w:val="en-US"/>
              </w:rPr>
            </w:pPr>
          </w:p>
          <w:p w14:paraId="0EE5B5C0" w14:textId="77777777" w:rsidR="003C7C48" w:rsidRDefault="003C7C48" w:rsidP="00714E22">
            <w:pPr>
              <w:jc w:val="both"/>
              <w:rPr>
                <w:rFonts w:cstheme="minorHAnsi"/>
                <w:lang w:val="en-US"/>
              </w:rPr>
            </w:pPr>
          </w:p>
          <w:p w14:paraId="1D7A4BC3" w14:textId="77777777" w:rsidR="003C7C48" w:rsidRDefault="003C7C48" w:rsidP="00714E22">
            <w:pPr>
              <w:jc w:val="both"/>
              <w:rPr>
                <w:rFonts w:cstheme="minorHAnsi"/>
                <w:lang w:val="en-US"/>
              </w:rPr>
            </w:pPr>
          </w:p>
          <w:p w14:paraId="77B9367A" w14:textId="77777777" w:rsidR="003C7C48" w:rsidRDefault="003C7C48" w:rsidP="00714E22">
            <w:pPr>
              <w:jc w:val="both"/>
              <w:rPr>
                <w:rFonts w:cstheme="minorHAnsi"/>
                <w:lang w:val="en-US"/>
              </w:rPr>
            </w:pPr>
          </w:p>
          <w:p w14:paraId="176BE0D5" w14:textId="77777777" w:rsidR="003C7C48" w:rsidRDefault="003C7C48" w:rsidP="00714E22">
            <w:pPr>
              <w:jc w:val="both"/>
              <w:rPr>
                <w:rFonts w:cstheme="minorHAnsi"/>
                <w:lang w:val="en-US"/>
              </w:rPr>
            </w:pPr>
          </w:p>
          <w:p w14:paraId="41D2EA44" w14:textId="6B0EAC3C" w:rsidR="003C7C48" w:rsidRDefault="003C7C48" w:rsidP="00714E22">
            <w:pPr>
              <w:jc w:val="both"/>
              <w:rPr>
                <w:rFonts w:cstheme="minorHAnsi"/>
                <w:lang w:val="en-US"/>
              </w:rPr>
            </w:pPr>
          </w:p>
          <w:p w14:paraId="537206B2" w14:textId="77777777" w:rsidR="003C7C48" w:rsidRDefault="003C7C48" w:rsidP="00714E22">
            <w:pPr>
              <w:jc w:val="both"/>
              <w:rPr>
                <w:rFonts w:cstheme="minorHAnsi"/>
                <w:lang w:val="en-US"/>
              </w:rPr>
            </w:pPr>
          </w:p>
        </w:tc>
      </w:tr>
      <w:tr w:rsidR="003C7C48" w14:paraId="52F0DA93" w14:textId="77777777" w:rsidTr="00714E22">
        <w:tc>
          <w:tcPr>
            <w:tcW w:w="1255" w:type="pct"/>
            <w:gridSpan w:val="2"/>
          </w:tcPr>
          <w:p w14:paraId="06E3C18B" w14:textId="77777777" w:rsidR="003C7C48" w:rsidRDefault="003C7C48" w:rsidP="00714E22">
            <w:pPr>
              <w:jc w:val="both"/>
              <w:rPr>
                <w:rFonts w:cstheme="minorHAnsi"/>
                <w:lang w:val="en-US"/>
              </w:rPr>
            </w:pPr>
            <w:r>
              <w:rPr>
                <w:rFonts w:cstheme="minorHAnsi"/>
                <w:lang w:val="en-US"/>
              </w:rPr>
              <w:t xml:space="preserve">Notes of negotiation </w:t>
            </w:r>
          </w:p>
          <w:p w14:paraId="6A84A27F" w14:textId="77777777" w:rsidR="003C7C48" w:rsidRPr="00412FE0" w:rsidRDefault="003C7C48" w:rsidP="00714E22">
            <w:pPr>
              <w:jc w:val="both"/>
              <w:rPr>
                <w:rFonts w:cstheme="minorHAnsi"/>
                <w:i/>
                <w:lang w:val="en-US"/>
              </w:rPr>
            </w:pPr>
            <w:r w:rsidRPr="00412FE0">
              <w:rPr>
                <w:rFonts w:cstheme="minorHAnsi"/>
                <w:i/>
                <w:lang w:val="en-US"/>
              </w:rPr>
              <w:t>(please attach a separate sheet if there is insufficient space)</w:t>
            </w:r>
          </w:p>
        </w:tc>
        <w:tc>
          <w:tcPr>
            <w:tcW w:w="3745" w:type="pct"/>
            <w:gridSpan w:val="4"/>
          </w:tcPr>
          <w:p w14:paraId="7D5ADA65" w14:textId="77777777" w:rsidR="003C7C48" w:rsidRDefault="003C7C48" w:rsidP="00714E22">
            <w:pPr>
              <w:jc w:val="both"/>
              <w:rPr>
                <w:rFonts w:cstheme="minorHAnsi"/>
                <w:lang w:val="en-US"/>
              </w:rPr>
            </w:pPr>
          </w:p>
          <w:p w14:paraId="217942FD" w14:textId="77777777" w:rsidR="003C7C48" w:rsidRDefault="003C7C48" w:rsidP="00714E22">
            <w:pPr>
              <w:jc w:val="both"/>
              <w:rPr>
                <w:rFonts w:cstheme="minorHAnsi"/>
                <w:lang w:val="en-US"/>
              </w:rPr>
            </w:pPr>
          </w:p>
          <w:p w14:paraId="440BA5C6" w14:textId="77777777" w:rsidR="003C7C48" w:rsidRDefault="003C7C48" w:rsidP="00714E22">
            <w:pPr>
              <w:jc w:val="both"/>
              <w:rPr>
                <w:rFonts w:cstheme="minorHAnsi"/>
                <w:lang w:val="en-US"/>
              </w:rPr>
            </w:pPr>
          </w:p>
          <w:p w14:paraId="0DE369CF" w14:textId="77777777" w:rsidR="003C7C48" w:rsidRDefault="003C7C48" w:rsidP="00714E22">
            <w:pPr>
              <w:jc w:val="both"/>
              <w:rPr>
                <w:rFonts w:cstheme="minorHAnsi"/>
                <w:lang w:val="en-US"/>
              </w:rPr>
            </w:pPr>
          </w:p>
          <w:p w14:paraId="685EEB9C" w14:textId="77777777" w:rsidR="003C7C48" w:rsidRDefault="003C7C48" w:rsidP="00714E22">
            <w:pPr>
              <w:jc w:val="both"/>
              <w:rPr>
                <w:rFonts w:cstheme="minorHAnsi"/>
                <w:lang w:val="en-US"/>
              </w:rPr>
            </w:pPr>
          </w:p>
          <w:p w14:paraId="1C81AF78" w14:textId="77777777" w:rsidR="003C7C48" w:rsidRDefault="003C7C48" w:rsidP="00714E22">
            <w:pPr>
              <w:jc w:val="both"/>
              <w:rPr>
                <w:rFonts w:cstheme="minorHAnsi"/>
                <w:lang w:val="en-US"/>
              </w:rPr>
            </w:pPr>
          </w:p>
          <w:p w14:paraId="2F33EAB0" w14:textId="1572E969" w:rsidR="003C7C48" w:rsidRDefault="003C7C48" w:rsidP="00714E22">
            <w:pPr>
              <w:jc w:val="both"/>
              <w:rPr>
                <w:rFonts w:cstheme="minorHAnsi"/>
                <w:lang w:val="en-US"/>
              </w:rPr>
            </w:pPr>
          </w:p>
          <w:p w14:paraId="5ADCD6C3" w14:textId="77777777" w:rsidR="003C7C48" w:rsidRDefault="003C7C48" w:rsidP="00714E22">
            <w:pPr>
              <w:jc w:val="both"/>
              <w:rPr>
                <w:rFonts w:cstheme="minorHAnsi"/>
                <w:lang w:val="en-US"/>
              </w:rPr>
            </w:pPr>
          </w:p>
          <w:p w14:paraId="6527DADE" w14:textId="77777777" w:rsidR="003C7C48" w:rsidRPr="00C415AA" w:rsidRDefault="003C7C48" w:rsidP="00714E22">
            <w:pPr>
              <w:jc w:val="both"/>
              <w:rPr>
                <w:rFonts w:cstheme="minorHAnsi"/>
                <w:sz w:val="20"/>
                <w:lang w:val="en-US"/>
              </w:rPr>
            </w:pPr>
          </w:p>
          <w:p w14:paraId="4504634B" w14:textId="77777777" w:rsidR="003C7C48" w:rsidRDefault="003C7C48" w:rsidP="00714E22">
            <w:pPr>
              <w:jc w:val="both"/>
              <w:rPr>
                <w:rFonts w:cstheme="minorHAnsi"/>
                <w:lang w:val="en-US"/>
              </w:rPr>
            </w:pPr>
          </w:p>
          <w:p w14:paraId="54621C9F" w14:textId="77777777" w:rsidR="003C7C48" w:rsidRDefault="003C7C48" w:rsidP="00714E22">
            <w:pPr>
              <w:jc w:val="both"/>
              <w:rPr>
                <w:rFonts w:cstheme="minorHAnsi"/>
                <w:lang w:val="en-US"/>
              </w:rPr>
            </w:pPr>
          </w:p>
        </w:tc>
      </w:tr>
      <w:tr w:rsidR="003C7C48" w14:paraId="04F39AF7" w14:textId="77777777" w:rsidTr="00714E22">
        <w:tc>
          <w:tcPr>
            <w:tcW w:w="1255" w:type="pct"/>
            <w:gridSpan w:val="2"/>
          </w:tcPr>
          <w:p w14:paraId="7CFE18EF" w14:textId="77777777" w:rsidR="003C7C48" w:rsidRDefault="003C7C48" w:rsidP="00714E22">
            <w:pPr>
              <w:jc w:val="both"/>
              <w:rPr>
                <w:rFonts w:cstheme="minorHAnsi"/>
                <w:lang w:val="en-US"/>
              </w:rPr>
            </w:pPr>
            <w:r>
              <w:rPr>
                <w:rFonts w:cstheme="minorHAnsi"/>
                <w:lang w:val="en-US"/>
              </w:rPr>
              <w:t>Date and time of negotiation</w:t>
            </w:r>
          </w:p>
        </w:tc>
        <w:tc>
          <w:tcPr>
            <w:tcW w:w="3745" w:type="pct"/>
            <w:gridSpan w:val="4"/>
          </w:tcPr>
          <w:p w14:paraId="3B0F795E" w14:textId="77777777" w:rsidR="003C7C48" w:rsidRDefault="003C7C48" w:rsidP="00714E22">
            <w:pPr>
              <w:jc w:val="both"/>
              <w:rPr>
                <w:rFonts w:cstheme="minorHAnsi"/>
                <w:lang w:val="en-US"/>
              </w:rPr>
            </w:pPr>
          </w:p>
          <w:p w14:paraId="5BAFDE64" w14:textId="77777777" w:rsidR="003C7C48" w:rsidRDefault="003C7C48" w:rsidP="00714E22">
            <w:pPr>
              <w:jc w:val="both"/>
              <w:rPr>
                <w:rFonts w:cstheme="minorHAnsi"/>
                <w:lang w:val="en-US"/>
              </w:rPr>
            </w:pPr>
          </w:p>
        </w:tc>
      </w:tr>
    </w:tbl>
    <w:tbl>
      <w:tblPr>
        <w:tblW w:w="3097" w:type="pct"/>
        <w:jc w:val="right"/>
        <w:tblLook w:val="04A0" w:firstRow="1" w:lastRow="0" w:firstColumn="1" w:lastColumn="0" w:noHBand="0" w:noVBand="1"/>
      </w:tblPr>
      <w:tblGrid>
        <w:gridCol w:w="5869"/>
      </w:tblGrid>
      <w:tr w:rsidR="003C7C48" w14:paraId="6D8C409F" w14:textId="77777777" w:rsidTr="00714E22">
        <w:trPr>
          <w:trHeight w:val="1870"/>
          <w:jc w:val="right"/>
        </w:trPr>
        <w:tc>
          <w:tcPr>
            <w:tcW w:w="5000" w:type="pct"/>
          </w:tcPr>
          <w:p w14:paraId="108CBA25" w14:textId="77777777" w:rsidR="003C7C48" w:rsidRDefault="003C7C48" w:rsidP="00714E22">
            <w:pPr>
              <w:spacing w:after="0" w:line="240" w:lineRule="auto"/>
              <w:jc w:val="center"/>
              <w:rPr>
                <w:rFonts w:cstheme="minorHAnsi"/>
                <w:lang w:val="en-US"/>
              </w:rPr>
            </w:pPr>
          </w:p>
          <w:p w14:paraId="01CDCAB4" w14:textId="77777777" w:rsidR="003C7C48" w:rsidRDefault="003C7C48" w:rsidP="00714E22">
            <w:pPr>
              <w:spacing w:after="0" w:line="240" w:lineRule="auto"/>
              <w:jc w:val="center"/>
              <w:rPr>
                <w:rFonts w:cstheme="minorHAnsi"/>
                <w:lang w:val="en-US"/>
              </w:rPr>
            </w:pPr>
          </w:p>
          <w:p w14:paraId="4EE603C7" w14:textId="77777777" w:rsidR="003C7C48" w:rsidRDefault="003C7C48" w:rsidP="00714E22">
            <w:pPr>
              <w:spacing w:after="0" w:line="240" w:lineRule="auto"/>
              <w:jc w:val="center"/>
              <w:rPr>
                <w:rFonts w:cstheme="minorHAnsi"/>
                <w:lang w:val="en-US"/>
              </w:rPr>
            </w:pPr>
          </w:p>
          <w:p w14:paraId="692BBF76" w14:textId="77777777" w:rsidR="003C7C48" w:rsidRDefault="003C7C48" w:rsidP="00714E22">
            <w:pPr>
              <w:spacing w:after="0" w:line="240" w:lineRule="auto"/>
              <w:jc w:val="center"/>
              <w:rPr>
                <w:rFonts w:cstheme="minorHAnsi"/>
                <w:lang w:val="en-US"/>
              </w:rPr>
            </w:pPr>
            <w:r>
              <w:rPr>
                <w:rFonts w:cstheme="minorHAnsi"/>
                <w:lang w:val="en-US"/>
              </w:rPr>
              <w:t>_______________________________________________</w:t>
            </w:r>
          </w:p>
          <w:p w14:paraId="4E5CFE5D" w14:textId="77777777" w:rsidR="003C7C48" w:rsidRDefault="003C7C48" w:rsidP="00714E22">
            <w:pPr>
              <w:spacing w:after="0" w:line="240" w:lineRule="auto"/>
              <w:jc w:val="center"/>
              <w:rPr>
                <w:rFonts w:cstheme="minorHAnsi"/>
                <w:b/>
                <w:lang w:val="en-US"/>
              </w:rPr>
            </w:pPr>
            <w:r w:rsidRPr="00C415AA">
              <w:rPr>
                <w:rFonts w:cstheme="minorHAnsi"/>
                <w:b/>
                <w:lang w:val="en-US"/>
              </w:rPr>
              <w:t xml:space="preserve">Signature by the Officer of the Voluntary Welfare </w:t>
            </w:r>
            <w:proofErr w:type="spellStart"/>
            <w:r w:rsidRPr="00C415AA">
              <w:rPr>
                <w:rFonts w:cstheme="minorHAnsi"/>
                <w:b/>
                <w:lang w:val="en-US"/>
              </w:rPr>
              <w:t>Organisation</w:t>
            </w:r>
            <w:proofErr w:type="spellEnd"/>
            <w:r>
              <w:rPr>
                <w:rFonts w:cstheme="minorHAnsi"/>
                <w:b/>
                <w:lang w:val="en-US"/>
              </w:rPr>
              <w:t xml:space="preserve"> </w:t>
            </w:r>
          </w:p>
          <w:p w14:paraId="60971039" w14:textId="77777777" w:rsidR="003C7C48" w:rsidRPr="00894DD9" w:rsidRDefault="003C7C48" w:rsidP="00714E22">
            <w:pPr>
              <w:spacing w:after="0" w:line="240" w:lineRule="auto"/>
              <w:jc w:val="center"/>
              <w:rPr>
                <w:rFonts w:cstheme="minorHAnsi"/>
                <w:b/>
                <w:lang w:val="en-US"/>
              </w:rPr>
            </w:pPr>
            <w:r w:rsidRPr="00894DD9">
              <w:rPr>
                <w:rFonts w:cstheme="minorHAnsi"/>
                <w:b/>
                <w:i/>
                <w:sz w:val="20"/>
                <w:lang w:val="en-US"/>
              </w:rPr>
              <w:t>(with date &amp; time)</w:t>
            </w:r>
          </w:p>
          <w:p w14:paraId="1E563DC4" w14:textId="77777777" w:rsidR="003C7C48" w:rsidRDefault="003C7C48" w:rsidP="00714E22">
            <w:pPr>
              <w:spacing w:after="0" w:line="240" w:lineRule="auto"/>
              <w:jc w:val="center"/>
              <w:rPr>
                <w:rFonts w:cstheme="minorHAnsi"/>
                <w:lang w:val="en-US"/>
              </w:rPr>
            </w:pPr>
            <w:r w:rsidRPr="00A00546">
              <w:rPr>
                <w:rFonts w:cstheme="minorHAnsi"/>
                <w:i/>
                <w:sz w:val="20"/>
                <w:lang w:val="en-US"/>
              </w:rPr>
              <w:t>I agree that the information given under Part II &amp; III are accurate.</w:t>
            </w:r>
          </w:p>
        </w:tc>
      </w:tr>
    </w:tbl>
    <w:p w14:paraId="4B92909D" w14:textId="77777777" w:rsidR="003C7C48" w:rsidRDefault="003C7C48" w:rsidP="00A30147">
      <w:pPr>
        <w:autoSpaceDE w:val="0"/>
        <w:autoSpaceDN w:val="0"/>
        <w:spacing w:after="0" w:line="360" w:lineRule="auto"/>
        <w:rPr>
          <w:rStyle w:val="Hyperlink"/>
          <w:rFonts w:cstheme="minorHAnsi"/>
          <w:color w:val="auto"/>
          <w:sz w:val="24"/>
          <w:szCs w:val="24"/>
          <w:u w:val="none"/>
        </w:rPr>
      </w:pPr>
    </w:p>
    <w:p w14:paraId="5231CBB6" w14:textId="29DED47B" w:rsidR="00B419E6" w:rsidRPr="00A30147" w:rsidRDefault="00B419E6" w:rsidP="00A30147">
      <w:pPr>
        <w:autoSpaceDE w:val="0"/>
        <w:autoSpaceDN w:val="0"/>
        <w:spacing w:after="0" w:line="360" w:lineRule="auto"/>
        <w:rPr>
          <w:rFonts w:cstheme="minorHAnsi"/>
          <w:sz w:val="24"/>
          <w:szCs w:val="24"/>
        </w:rPr>
      </w:pPr>
    </w:p>
    <w:sectPr w:rsidR="00B419E6" w:rsidRPr="00A30147" w:rsidSect="00A30147">
      <w:pgSz w:w="11906" w:h="16838"/>
      <w:pgMar w:top="1135" w:right="991" w:bottom="1418" w:left="1440" w:header="284" w:footer="9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03FFC" w14:textId="77777777" w:rsidR="00963FC2" w:rsidRDefault="00963FC2" w:rsidP="004D1443">
      <w:pPr>
        <w:spacing w:after="0" w:line="240" w:lineRule="auto"/>
      </w:pPr>
      <w:r>
        <w:separator/>
      </w:r>
    </w:p>
  </w:endnote>
  <w:endnote w:type="continuationSeparator" w:id="0">
    <w:p w14:paraId="16E33E97" w14:textId="77777777" w:rsidR="00963FC2" w:rsidRDefault="00963FC2" w:rsidP="004D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7630" w14:textId="083C1C1C" w:rsidR="00B05732" w:rsidRPr="009B6772" w:rsidRDefault="00B05732" w:rsidP="006D1096">
    <w:pPr>
      <w:pStyle w:val="Footer"/>
      <w:ind w:right="500"/>
      <w:rPr>
        <w:rFonts w:ascii="Arial Narrow" w:hAnsi="Arial Narrow"/>
        <w:sz w:val="20"/>
        <w:szCs w:val="20"/>
      </w:rPr>
    </w:pPr>
  </w:p>
  <w:p w14:paraId="3C3FD470" w14:textId="77777777" w:rsidR="00B05732" w:rsidRDefault="00B05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3"/>
    </w:tblGrid>
    <w:tr w:rsidR="00B05732" w:rsidRPr="00DD12CA" w14:paraId="40544846" w14:textId="77777777" w:rsidTr="00B05732">
      <w:tc>
        <w:tcPr>
          <w:tcW w:w="4732" w:type="dxa"/>
        </w:tcPr>
        <w:p w14:paraId="4D0B1172" w14:textId="77777777" w:rsidR="00B05732" w:rsidRPr="00DD12CA" w:rsidRDefault="00B05732" w:rsidP="00A30147">
          <w:pPr>
            <w:pStyle w:val="Footer"/>
            <w:rPr>
              <w:rFonts w:cstheme="minorHAnsi"/>
              <w:i/>
              <w:sz w:val="20"/>
              <w:szCs w:val="20"/>
            </w:rPr>
          </w:pPr>
          <w:r w:rsidRPr="00DD12CA">
            <w:rPr>
              <w:rFonts w:cstheme="minorHAnsi"/>
              <w:i/>
              <w:sz w:val="20"/>
              <w:szCs w:val="20"/>
            </w:rPr>
            <w:t>Version 2.0 (</w:t>
          </w:r>
          <w:proofErr w:type="spellStart"/>
          <w:r w:rsidRPr="00DD12CA">
            <w:rPr>
              <w:rFonts w:cstheme="minorHAnsi"/>
              <w:i/>
              <w:sz w:val="20"/>
              <w:szCs w:val="20"/>
            </w:rPr>
            <w:t>wef</w:t>
          </w:r>
          <w:proofErr w:type="spellEnd"/>
          <w:r w:rsidRPr="00DD12CA">
            <w:rPr>
              <w:rFonts w:cstheme="minorHAnsi"/>
              <w:i/>
              <w:sz w:val="20"/>
              <w:szCs w:val="20"/>
            </w:rPr>
            <w:t xml:space="preserve"> 15 July 2019)</w:t>
          </w:r>
        </w:p>
      </w:tc>
      <w:tc>
        <w:tcPr>
          <w:tcW w:w="4733" w:type="dxa"/>
        </w:tcPr>
        <w:p w14:paraId="3CA92745" w14:textId="78D22FB5" w:rsidR="00B05732" w:rsidRPr="00DD12CA" w:rsidRDefault="00B05732" w:rsidP="00A30147">
          <w:pPr>
            <w:pStyle w:val="Footer"/>
            <w:jc w:val="right"/>
            <w:rPr>
              <w:rFonts w:cstheme="minorHAnsi"/>
              <w:sz w:val="20"/>
              <w:szCs w:val="20"/>
            </w:rPr>
          </w:pPr>
          <w:r w:rsidRPr="00DD12CA">
            <w:rPr>
              <w:rFonts w:cstheme="minorHAnsi"/>
              <w:sz w:val="20"/>
              <w:szCs w:val="20"/>
            </w:rPr>
            <w:t xml:space="preserve">Page </w:t>
          </w:r>
          <w:r w:rsidRPr="00DD12CA">
            <w:rPr>
              <w:rFonts w:cstheme="minorHAnsi"/>
              <w:b/>
              <w:bCs/>
              <w:sz w:val="20"/>
              <w:szCs w:val="20"/>
            </w:rPr>
            <w:fldChar w:fldCharType="begin"/>
          </w:r>
          <w:r w:rsidRPr="00DD12CA">
            <w:rPr>
              <w:rFonts w:cstheme="minorHAnsi"/>
              <w:b/>
              <w:bCs/>
              <w:sz w:val="20"/>
              <w:szCs w:val="20"/>
            </w:rPr>
            <w:instrText xml:space="preserve"> PAGE </w:instrText>
          </w:r>
          <w:r w:rsidRPr="00DD12CA">
            <w:rPr>
              <w:rFonts w:cstheme="minorHAnsi"/>
              <w:b/>
              <w:bCs/>
              <w:sz w:val="20"/>
              <w:szCs w:val="20"/>
            </w:rPr>
            <w:fldChar w:fldCharType="separate"/>
          </w:r>
          <w:r>
            <w:rPr>
              <w:rFonts w:cstheme="minorHAnsi"/>
              <w:b/>
              <w:bCs/>
              <w:noProof/>
              <w:sz w:val="20"/>
              <w:szCs w:val="20"/>
            </w:rPr>
            <w:t>20</w:t>
          </w:r>
          <w:r w:rsidRPr="00DD12CA">
            <w:rPr>
              <w:rFonts w:cstheme="minorHAnsi"/>
              <w:b/>
              <w:bCs/>
              <w:sz w:val="20"/>
              <w:szCs w:val="20"/>
            </w:rPr>
            <w:fldChar w:fldCharType="end"/>
          </w:r>
          <w:r w:rsidRPr="00DD12CA">
            <w:rPr>
              <w:rFonts w:cstheme="minorHAnsi"/>
              <w:sz w:val="20"/>
              <w:szCs w:val="20"/>
            </w:rPr>
            <w:t xml:space="preserve"> of </w:t>
          </w:r>
          <w:r w:rsidRPr="00DD12CA">
            <w:rPr>
              <w:rFonts w:cstheme="minorHAnsi"/>
              <w:b/>
              <w:bCs/>
              <w:sz w:val="20"/>
              <w:szCs w:val="20"/>
            </w:rPr>
            <w:fldChar w:fldCharType="begin"/>
          </w:r>
          <w:r w:rsidRPr="00DD12CA">
            <w:rPr>
              <w:rFonts w:cstheme="minorHAnsi"/>
              <w:b/>
              <w:bCs/>
              <w:sz w:val="20"/>
              <w:szCs w:val="20"/>
            </w:rPr>
            <w:instrText xml:space="preserve"> NUMPAGES  </w:instrText>
          </w:r>
          <w:r w:rsidRPr="00DD12CA">
            <w:rPr>
              <w:rFonts w:cstheme="minorHAnsi"/>
              <w:b/>
              <w:bCs/>
              <w:sz w:val="20"/>
              <w:szCs w:val="20"/>
            </w:rPr>
            <w:fldChar w:fldCharType="separate"/>
          </w:r>
          <w:r>
            <w:rPr>
              <w:rFonts w:cstheme="minorHAnsi"/>
              <w:b/>
              <w:bCs/>
              <w:noProof/>
              <w:sz w:val="20"/>
              <w:szCs w:val="20"/>
            </w:rPr>
            <w:t>20</w:t>
          </w:r>
          <w:r w:rsidRPr="00DD12CA">
            <w:rPr>
              <w:rFonts w:cstheme="minorHAnsi"/>
              <w:b/>
              <w:bCs/>
              <w:sz w:val="20"/>
              <w:szCs w:val="20"/>
            </w:rPr>
            <w:fldChar w:fldCharType="end"/>
          </w:r>
        </w:p>
      </w:tc>
    </w:tr>
  </w:tbl>
  <w:p w14:paraId="47A5F496" w14:textId="77777777" w:rsidR="00B05732" w:rsidRDefault="00B057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3"/>
    </w:tblGrid>
    <w:tr w:rsidR="00B05732" w:rsidRPr="00DD12CA" w14:paraId="64F4347A" w14:textId="77777777" w:rsidTr="00A565DB">
      <w:tc>
        <w:tcPr>
          <w:tcW w:w="4732" w:type="dxa"/>
        </w:tcPr>
        <w:p w14:paraId="7B632E05" w14:textId="79B2F0C6" w:rsidR="00B05732" w:rsidRPr="00DD12CA" w:rsidRDefault="00B05732" w:rsidP="003007BF">
          <w:pPr>
            <w:pStyle w:val="Footer"/>
            <w:rPr>
              <w:rFonts w:cstheme="minorHAnsi"/>
              <w:i/>
              <w:sz w:val="20"/>
              <w:szCs w:val="20"/>
            </w:rPr>
          </w:pPr>
          <w:r w:rsidRPr="00DD12CA">
            <w:rPr>
              <w:rFonts w:cstheme="minorHAnsi"/>
              <w:i/>
              <w:sz w:val="20"/>
              <w:szCs w:val="20"/>
            </w:rPr>
            <w:t>Version 2.0 (</w:t>
          </w:r>
          <w:proofErr w:type="spellStart"/>
          <w:r w:rsidRPr="00DD12CA">
            <w:rPr>
              <w:rFonts w:cstheme="minorHAnsi"/>
              <w:i/>
              <w:sz w:val="20"/>
              <w:szCs w:val="20"/>
            </w:rPr>
            <w:t>wef</w:t>
          </w:r>
          <w:proofErr w:type="spellEnd"/>
          <w:r w:rsidRPr="00DD12CA">
            <w:rPr>
              <w:rFonts w:cstheme="minorHAnsi"/>
              <w:i/>
              <w:sz w:val="20"/>
              <w:szCs w:val="20"/>
            </w:rPr>
            <w:t xml:space="preserve"> 15 July 2019)</w:t>
          </w:r>
        </w:p>
      </w:tc>
      <w:tc>
        <w:tcPr>
          <w:tcW w:w="4733" w:type="dxa"/>
        </w:tcPr>
        <w:p w14:paraId="26E9732C" w14:textId="4640DA07" w:rsidR="00B05732" w:rsidRPr="00DD12CA" w:rsidRDefault="00B05732" w:rsidP="00A565DB">
          <w:pPr>
            <w:pStyle w:val="Footer"/>
            <w:jc w:val="right"/>
            <w:rPr>
              <w:rFonts w:cstheme="minorHAnsi"/>
              <w:sz w:val="20"/>
              <w:szCs w:val="20"/>
            </w:rPr>
          </w:pPr>
          <w:r w:rsidRPr="00DD12CA">
            <w:rPr>
              <w:rFonts w:cstheme="minorHAnsi"/>
              <w:sz w:val="20"/>
              <w:szCs w:val="20"/>
            </w:rPr>
            <w:t xml:space="preserve">Page </w:t>
          </w:r>
          <w:r>
            <w:rPr>
              <w:rFonts w:cstheme="minorHAnsi"/>
              <w:b/>
              <w:bCs/>
              <w:sz w:val="20"/>
              <w:szCs w:val="20"/>
            </w:rPr>
            <w:fldChar w:fldCharType="begin"/>
          </w:r>
          <w:r>
            <w:rPr>
              <w:rFonts w:cstheme="minorHAnsi"/>
              <w:b/>
              <w:bCs/>
              <w:sz w:val="20"/>
              <w:szCs w:val="20"/>
            </w:rPr>
            <w:instrText xml:space="preserve"> PAGE  </w:instrText>
          </w:r>
          <w:r>
            <w:rPr>
              <w:rFonts w:cstheme="minorHAnsi"/>
              <w:b/>
              <w:bCs/>
              <w:sz w:val="20"/>
              <w:szCs w:val="20"/>
            </w:rPr>
            <w:fldChar w:fldCharType="separate"/>
          </w:r>
          <w:r>
            <w:rPr>
              <w:rFonts w:cstheme="minorHAnsi"/>
              <w:b/>
              <w:bCs/>
              <w:noProof/>
              <w:sz w:val="20"/>
              <w:szCs w:val="20"/>
            </w:rPr>
            <w:t>14</w:t>
          </w:r>
          <w:r>
            <w:rPr>
              <w:rFonts w:cstheme="minorHAnsi"/>
              <w:b/>
              <w:bCs/>
              <w:sz w:val="20"/>
              <w:szCs w:val="20"/>
            </w:rPr>
            <w:fldChar w:fldCharType="end"/>
          </w:r>
          <w:r w:rsidRPr="00DD12CA">
            <w:rPr>
              <w:rFonts w:cstheme="minorHAnsi"/>
              <w:sz w:val="20"/>
              <w:szCs w:val="20"/>
            </w:rPr>
            <w:t xml:space="preserve"> of </w:t>
          </w:r>
          <w:r w:rsidRPr="00DD12CA">
            <w:rPr>
              <w:rFonts w:cstheme="minorHAnsi"/>
              <w:b/>
              <w:bCs/>
              <w:sz w:val="20"/>
              <w:szCs w:val="20"/>
            </w:rPr>
            <w:fldChar w:fldCharType="begin"/>
          </w:r>
          <w:r w:rsidRPr="00DD12CA">
            <w:rPr>
              <w:rFonts w:cstheme="minorHAnsi"/>
              <w:b/>
              <w:bCs/>
              <w:sz w:val="20"/>
              <w:szCs w:val="20"/>
            </w:rPr>
            <w:instrText xml:space="preserve"> NUMPAGES  </w:instrText>
          </w:r>
          <w:r w:rsidRPr="00DD12CA">
            <w:rPr>
              <w:rFonts w:cstheme="minorHAnsi"/>
              <w:b/>
              <w:bCs/>
              <w:sz w:val="20"/>
              <w:szCs w:val="20"/>
            </w:rPr>
            <w:fldChar w:fldCharType="separate"/>
          </w:r>
          <w:r>
            <w:rPr>
              <w:rFonts w:cstheme="minorHAnsi"/>
              <w:b/>
              <w:bCs/>
              <w:noProof/>
              <w:sz w:val="20"/>
              <w:szCs w:val="20"/>
            </w:rPr>
            <w:t>20</w:t>
          </w:r>
          <w:r w:rsidRPr="00DD12CA">
            <w:rPr>
              <w:rFonts w:cstheme="minorHAnsi"/>
              <w:b/>
              <w:bCs/>
              <w:sz w:val="20"/>
              <w:szCs w:val="20"/>
            </w:rPr>
            <w:fldChar w:fldCharType="end"/>
          </w:r>
        </w:p>
      </w:tc>
    </w:tr>
  </w:tbl>
  <w:p w14:paraId="1A02CCB6" w14:textId="088F2D1B" w:rsidR="00B05732" w:rsidRPr="009B6772" w:rsidRDefault="00B05732" w:rsidP="006D1096">
    <w:pPr>
      <w:pStyle w:val="Footer"/>
      <w:ind w:right="500"/>
      <w:rPr>
        <w:rFonts w:ascii="Arial Narrow" w:hAnsi="Arial Narrow"/>
        <w:sz w:val="20"/>
        <w:szCs w:val="20"/>
      </w:rPr>
    </w:pPr>
  </w:p>
  <w:p w14:paraId="78741B82" w14:textId="77777777" w:rsidR="00B05732" w:rsidRDefault="00B05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B0A3C" w14:textId="77777777" w:rsidR="00963FC2" w:rsidRDefault="00963FC2" w:rsidP="004D1443">
      <w:pPr>
        <w:spacing w:after="0" w:line="240" w:lineRule="auto"/>
      </w:pPr>
      <w:r>
        <w:separator/>
      </w:r>
    </w:p>
  </w:footnote>
  <w:footnote w:type="continuationSeparator" w:id="0">
    <w:p w14:paraId="275DD7B2" w14:textId="77777777" w:rsidR="00963FC2" w:rsidRDefault="00963FC2" w:rsidP="004D1443">
      <w:pPr>
        <w:spacing w:after="0" w:line="240" w:lineRule="auto"/>
      </w:pPr>
      <w:r>
        <w:continuationSeparator/>
      </w:r>
    </w:p>
  </w:footnote>
  <w:footnote w:id="1">
    <w:p w14:paraId="2461A9A9" w14:textId="325C96E7" w:rsidR="00B05732" w:rsidRPr="00864005" w:rsidRDefault="00B05732" w:rsidP="004D1443">
      <w:pPr>
        <w:pStyle w:val="FootnoteText"/>
        <w:jc w:val="both"/>
        <w:rPr>
          <w:rFonts w:cstheme="minorHAnsi"/>
        </w:rPr>
      </w:pPr>
      <w:r w:rsidRPr="00864005">
        <w:rPr>
          <w:rStyle w:val="FootnoteReference"/>
          <w:rFonts w:cstheme="minorHAnsi"/>
        </w:rPr>
        <w:footnoteRef/>
      </w:r>
      <w:r w:rsidRPr="00864005">
        <w:rPr>
          <w:rFonts w:cstheme="minorHAnsi"/>
        </w:rPr>
        <w:t xml:space="preserve"> A TQM is an appointed manager of the moneylender who has passed the moneylender’s test administered by the Registry and whose appointment is approved by the Registry.</w:t>
      </w:r>
    </w:p>
  </w:footnote>
  <w:footnote w:id="2">
    <w:p w14:paraId="51B6705D" w14:textId="42FFA667" w:rsidR="00B05732" w:rsidRPr="00A30147" w:rsidRDefault="00B0573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This may comprise a combination of internal and compliance audits. In determining whether an area of audit should come under an internal or external audit process, the moneylender should be mindful to comply with the obligations on audit statutorily, and/or as per the </w:t>
      </w:r>
      <w:proofErr w:type="spellStart"/>
      <w:r w:rsidRPr="00A30147">
        <w:rPr>
          <w:rFonts w:cstheme="minorHAnsi"/>
        </w:rPr>
        <w:t>Licence</w:t>
      </w:r>
      <w:proofErr w:type="spellEnd"/>
      <w:r w:rsidRPr="00A30147">
        <w:rPr>
          <w:rFonts w:cstheme="minorHAnsi"/>
        </w:rPr>
        <w:t xml:space="preserve"> Conditions/Registrar’s Directions, where applicable.</w:t>
      </w:r>
    </w:p>
    <w:p w14:paraId="2545B8D4" w14:textId="77777777" w:rsidR="00B05732" w:rsidRPr="00A30147" w:rsidRDefault="00B05732" w:rsidP="004D1443">
      <w:pPr>
        <w:pStyle w:val="FootnoteText"/>
        <w:jc w:val="both"/>
        <w:rPr>
          <w:rFonts w:cstheme="minorHAnsi"/>
        </w:rPr>
      </w:pPr>
    </w:p>
  </w:footnote>
  <w:footnote w:id="3">
    <w:p w14:paraId="5F0193EC" w14:textId="77777777" w:rsidR="00B05732" w:rsidRPr="00A30147" w:rsidRDefault="00B0573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Moneylenders are reminded that this check is important as receiving of funds that are illegal proceeds even as part of a business transaction without due diligence checks can constitute money laundering.</w:t>
      </w:r>
    </w:p>
  </w:footnote>
  <w:footnote w:id="4">
    <w:p w14:paraId="5A94B367" w14:textId="497D589F" w:rsidR="00B05732" w:rsidRPr="00A30147" w:rsidRDefault="00B0573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Examples include making a borrower agree in taking up “re-loans”, “split loans” or “short-term loans”. Another example is verbally     instructing a borrower to make repayment on a date that is later than the due date specified in the repayment schedule in the loan contract.</w:t>
      </w:r>
    </w:p>
  </w:footnote>
  <w:footnote w:id="5">
    <w:p w14:paraId="15B35B20" w14:textId="77777777" w:rsidR="00B05732" w:rsidRPr="00A30147" w:rsidRDefault="00B0573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This includes a registered mail if the moneylender sees the need to adopt such an approach.</w:t>
      </w:r>
    </w:p>
  </w:footnote>
  <w:footnote w:id="6">
    <w:p w14:paraId="1603E264" w14:textId="0B69E7B4" w:rsidR="00B05732" w:rsidRPr="00A30147" w:rsidRDefault="00B0573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For the entire section 3 of this Handbook (“Professional Debt Recovery Practices”), “borrower” includes a guarantor or a surety.</w:t>
      </w:r>
    </w:p>
  </w:footnote>
  <w:footnote w:id="7">
    <w:p w14:paraId="55964FF2" w14:textId="77C20806" w:rsidR="00B05732" w:rsidRPr="00A30147" w:rsidRDefault="00B0573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These examples given are not exhaustive and meant to give users of the Handbook an idea of the approaches that are discouraged. Negative examples that clearly amount to an offence under law, such as causing hurt to a person, criminal intimidation, criminal force, etc., are intentionally left out.</w:t>
      </w:r>
    </w:p>
  </w:footnote>
  <w:footnote w:id="8">
    <w:p w14:paraId="64C59557" w14:textId="69BAB641" w:rsidR="00B05732" w:rsidRPr="00A30147" w:rsidRDefault="00B0573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For the avoidance of doubt, ‘pestering’ is to trouble or annoy someone with persistent requests or interruptions even when the message has been received by the respondent.</w:t>
      </w:r>
    </w:p>
  </w:footnote>
  <w:footnote w:id="9">
    <w:p w14:paraId="0AFF1EC0" w14:textId="77777777" w:rsidR="00B05732" w:rsidRPr="00A30147" w:rsidRDefault="00B0573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Such as falsely claiming that an action can be legally pursued when it is in fact not the case.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66685" w14:textId="415C5D72" w:rsidR="00B05732" w:rsidRPr="00A30147" w:rsidRDefault="00B05732" w:rsidP="00A30147">
    <w:pPr>
      <w:pStyle w:val="Header"/>
      <w:jc w:val="right"/>
      <w:rPr>
        <w:b/>
        <w:u w:val="single"/>
        <w:lang w:val="en-US"/>
      </w:rPr>
    </w:pPr>
    <w:r w:rsidRPr="00A30147">
      <w:rPr>
        <w:b/>
        <w:u w:val="single"/>
        <w:lang w:val="en-US"/>
      </w:rPr>
      <w:t>ANNEXES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42997"/>
    <w:multiLevelType w:val="hybridMultilevel"/>
    <w:tmpl w:val="726AE318"/>
    <w:lvl w:ilvl="0" w:tplc="4809001B">
      <w:start w:val="1"/>
      <w:numFmt w:val="lowerRoman"/>
      <w:lvlText w:val="%1."/>
      <w:lvlJc w:val="righ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DFC3F48"/>
    <w:multiLevelType w:val="hybridMultilevel"/>
    <w:tmpl w:val="986873C6"/>
    <w:lvl w:ilvl="0" w:tplc="4809001B">
      <w:start w:val="1"/>
      <w:numFmt w:val="lowerRoman"/>
      <w:lvlText w:val="%1."/>
      <w:lvlJc w:val="right"/>
      <w:pPr>
        <w:ind w:left="2160" w:hanging="360"/>
      </w:pPr>
    </w:lvl>
    <w:lvl w:ilvl="1" w:tplc="C4C0B4A8">
      <w:start w:val="2"/>
      <w:numFmt w:val="lowerLetter"/>
      <w:lvlText w:val="%2."/>
      <w:lvlJc w:val="left"/>
      <w:pPr>
        <w:ind w:left="2880" w:hanging="360"/>
      </w:pPr>
      <w:rPr>
        <w:rFonts w:hint="default"/>
      </w:rPr>
    </w:lvl>
    <w:lvl w:ilvl="2" w:tplc="4809001B">
      <w:start w:val="1"/>
      <w:numFmt w:val="lowerRoman"/>
      <w:lvlText w:val="%3."/>
      <w:lvlJc w:val="right"/>
      <w:pPr>
        <w:ind w:left="3600" w:hanging="180"/>
      </w:pPr>
    </w:lvl>
    <w:lvl w:ilvl="3" w:tplc="4809001B">
      <w:start w:val="1"/>
      <w:numFmt w:val="lowerRoman"/>
      <w:lvlText w:val="%4."/>
      <w:lvlJc w:val="right"/>
      <w:pPr>
        <w:ind w:left="4680" w:hanging="720"/>
      </w:pPr>
      <w:rPr>
        <w:rFonts w:hint="default"/>
      </w:r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 w15:restartNumberingAfterBreak="0">
    <w:nsid w:val="114D6EB1"/>
    <w:multiLevelType w:val="hybridMultilevel"/>
    <w:tmpl w:val="AFF86FE0"/>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79B3CA2"/>
    <w:multiLevelType w:val="hybridMultilevel"/>
    <w:tmpl w:val="A262385C"/>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15:restartNumberingAfterBreak="0">
    <w:nsid w:val="1804782C"/>
    <w:multiLevelType w:val="hybridMultilevel"/>
    <w:tmpl w:val="A8569160"/>
    <w:lvl w:ilvl="0" w:tplc="7D12A612">
      <w:start w:val="1"/>
      <w:numFmt w:val="lowerLetter"/>
      <w:lvlText w:val="%1."/>
      <w:lvlJc w:val="left"/>
      <w:pPr>
        <w:ind w:left="720" w:hanging="360"/>
      </w:pPr>
      <w:rPr>
        <w:color w:val="auto"/>
      </w:rPr>
    </w:lvl>
    <w:lvl w:ilvl="1" w:tplc="13365CFE">
      <w:start w:val="1"/>
      <w:numFmt w:val="lowerLetter"/>
      <w:lvlText w:val="%2."/>
      <w:lvlJc w:val="left"/>
      <w:pPr>
        <w:ind w:left="1440" w:hanging="360"/>
      </w:pPr>
      <w:rPr>
        <w:color w:val="auto"/>
      </w:rPr>
    </w:lvl>
    <w:lvl w:ilvl="2" w:tplc="387407E4">
      <w:start w:val="1"/>
      <w:numFmt w:val="lowerLetter"/>
      <w:lvlText w:val="(%3)"/>
      <w:lvlJc w:val="left"/>
      <w:pPr>
        <w:ind w:left="2700" w:hanging="72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A1B2329"/>
    <w:multiLevelType w:val="hybridMultilevel"/>
    <w:tmpl w:val="50D0D262"/>
    <w:lvl w:ilvl="0" w:tplc="C4C0B4A8">
      <w:start w:val="2"/>
      <w:numFmt w:val="lowerLetter"/>
      <w:lvlText w:val="%1."/>
      <w:lvlJc w:val="left"/>
      <w:pPr>
        <w:ind w:left="1800" w:hanging="360"/>
      </w:pPr>
      <w:rPr>
        <w:rFonts w:hint="default"/>
      </w:rPr>
    </w:lvl>
    <w:lvl w:ilvl="1" w:tplc="7BD62332">
      <w:start w:val="1"/>
      <w:numFmt w:val="decimal"/>
      <w:lvlText w:val="(%2)"/>
      <w:lvlJc w:val="left"/>
      <w:pPr>
        <w:ind w:left="2880" w:hanging="720"/>
      </w:pPr>
      <w:rPr>
        <w:rFonts w:hint="default"/>
      </w:r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A9463B7"/>
    <w:multiLevelType w:val="multilevel"/>
    <w:tmpl w:val="CC7C46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0A4652"/>
    <w:multiLevelType w:val="hybridMultilevel"/>
    <w:tmpl w:val="FBD8387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DB13ABD"/>
    <w:multiLevelType w:val="hybridMultilevel"/>
    <w:tmpl w:val="32880788"/>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3D08B9"/>
    <w:multiLevelType w:val="hybridMultilevel"/>
    <w:tmpl w:val="2E2220EE"/>
    <w:lvl w:ilvl="0" w:tplc="5E902B00">
      <w:start w:val="1"/>
      <w:numFmt w:val="lowerLetter"/>
      <w:lvlText w:val="%1."/>
      <w:lvlJc w:val="left"/>
      <w:pPr>
        <w:ind w:left="-360" w:hanging="360"/>
      </w:pPr>
    </w:lvl>
    <w:lvl w:ilvl="1" w:tplc="48090019">
      <w:start w:val="1"/>
      <w:numFmt w:val="lowerLetter"/>
      <w:lvlText w:val="%2."/>
      <w:lvlJc w:val="left"/>
      <w:pPr>
        <w:ind w:left="360" w:hanging="360"/>
      </w:pPr>
    </w:lvl>
    <w:lvl w:ilvl="2" w:tplc="4809001B">
      <w:start w:val="1"/>
      <w:numFmt w:val="lowerRoman"/>
      <w:lvlText w:val="%3."/>
      <w:lvlJc w:val="right"/>
      <w:pPr>
        <w:ind w:left="1080" w:hanging="180"/>
      </w:pPr>
    </w:lvl>
    <w:lvl w:ilvl="3" w:tplc="4809000F" w:tentative="1">
      <w:start w:val="1"/>
      <w:numFmt w:val="decimal"/>
      <w:lvlText w:val="%4."/>
      <w:lvlJc w:val="left"/>
      <w:pPr>
        <w:ind w:left="1800" w:hanging="360"/>
      </w:pPr>
    </w:lvl>
    <w:lvl w:ilvl="4" w:tplc="48090019" w:tentative="1">
      <w:start w:val="1"/>
      <w:numFmt w:val="lowerLetter"/>
      <w:lvlText w:val="%5."/>
      <w:lvlJc w:val="left"/>
      <w:pPr>
        <w:ind w:left="2520" w:hanging="360"/>
      </w:pPr>
    </w:lvl>
    <w:lvl w:ilvl="5" w:tplc="4809001B" w:tentative="1">
      <w:start w:val="1"/>
      <w:numFmt w:val="lowerRoman"/>
      <w:lvlText w:val="%6."/>
      <w:lvlJc w:val="right"/>
      <w:pPr>
        <w:ind w:left="3240" w:hanging="180"/>
      </w:pPr>
    </w:lvl>
    <w:lvl w:ilvl="6" w:tplc="4809000F" w:tentative="1">
      <w:start w:val="1"/>
      <w:numFmt w:val="decimal"/>
      <w:lvlText w:val="%7."/>
      <w:lvlJc w:val="left"/>
      <w:pPr>
        <w:ind w:left="3960" w:hanging="360"/>
      </w:pPr>
    </w:lvl>
    <w:lvl w:ilvl="7" w:tplc="48090019" w:tentative="1">
      <w:start w:val="1"/>
      <w:numFmt w:val="lowerLetter"/>
      <w:lvlText w:val="%8."/>
      <w:lvlJc w:val="left"/>
      <w:pPr>
        <w:ind w:left="4680" w:hanging="360"/>
      </w:pPr>
    </w:lvl>
    <w:lvl w:ilvl="8" w:tplc="4809001B" w:tentative="1">
      <w:start w:val="1"/>
      <w:numFmt w:val="lowerRoman"/>
      <w:lvlText w:val="%9."/>
      <w:lvlJc w:val="right"/>
      <w:pPr>
        <w:ind w:left="5400" w:hanging="180"/>
      </w:pPr>
    </w:lvl>
  </w:abstractNum>
  <w:abstractNum w:abstractNumId="10" w15:restartNumberingAfterBreak="0">
    <w:nsid w:val="28B90674"/>
    <w:multiLevelType w:val="hybridMultilevel"/>
    <w:tmpl w:val="2946BBC2"/>
    <w:lvl w:ilvl="0" w:tplc="48090019">
      <w:start w:val="1"/>
      <w:numFmt w:val="lowerLetter"/>
      <w:lvlText w:val="%1."/>
      <w:lvlJc w:val="left"/>
      <w:pPr>
        <w:ind w:left="1440" w:hanging="360"/>
      </w:pPr>
    </w:lvl>
    <w:lvl w:ilvl="1" w:tplc="4809001B">
      <w:start w:val="1"/>
      <w:numFmt w:val="lowerRoman"/>
      <w:lvlText w:val="%2."/>
      <w:lvlJc w:val="righ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2A1A669C"/>
    <w:multiLevelType w:val="hybridMultilevel"/>
    <w:tmpl w:val="18FCCE52"/>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15:restartNumberingAfterBreak="0">
    <w:nsid w:val="2A4D0CF9"/>
    <w:multiLevelType w:val="hybridMultilevel"/>
    <w:tmpl w:val="9DDEFD78"/>
    <w:lvl w:ilvl="0" w:tplc="252ECC20">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3" w15:restartNumberingAfterBreak="0">
    <w:nsid w:val="2B3671A2"/>
    <w:multiLevelType w:val="multilevel"/>
    <w:tmpl w:val="40AEAB5C"/>
    <w:lvl w:ilvl="0">
      <w:start w:val="4"/>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4" w15:restartNumberingAfterBreak="0">
    <w:nsid w:val="2BF62D36"/>
    <w:multiLevelType w:val="hybridMultilevel"/>
    <w:tmpl w:val="186EB1DC"/>
    <w:lvl w:ilvl="0" w:tplc="C5E0A7A6">
      <w:start w:val="1"/>
      <w:numFmt w:val="bullet"/>
      <w:lvlText w:val=""/>
      <w:lvlJc w:val="left"/>
      <w:pPr>
        <w:ind w:left="360" w:hanging="360"/>
      </w:pPr>
      <w:rPr>
        <w:rFonts w:ascii="Wingdings" w:hAnsi="Wingdings" w:hint="default"/>
        <w:b w:val="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2F7D09EC"/>
    <w:multiLevelType w:val="hybridMultilevel"/>
    <w:tmpl w:val="9F5AD88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2FD37749"/>
    <w:multiLevelType w:val="hybridMultilevel"/>
    <w:tmpl w:val="24C868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0BC5871"/>
    <w:multiLevelType w:val="hybridMultilevel"/>
    <w:tmpl w:val="811EDDD4"/>
    <w:lvl w:ilvl="0" w:tplc="D1F66328">
      <w:start w:val="5"/>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322E45EB"/>
    <w:multiLevelType w:val="hybridMultilevel"/>
    <w:tmpl w:val="F81CFF40"/>
    <w:lvl w:ilvl="0" w:tplc="48090019">
      <w:start w:val="1"/>
      <w:numFmt w:val="lowerLetter"/>
      <w:lvlText w:val="%1."/>
      <w:lvlJc w:val="left"/>
      <w:pPr>
        <w:ind w:left="2520" w:hanging="360"/>
      </w:pPr>
    </w:lvl>
    <w:lvl w:ilvl="1" w:tplc="48090019">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9" w15:restartNumberingAfterBreak="0">
    <w:nsid w:val="32B575AB"/>
    <w:multiLevelType w:val="hybridMultilevel"/>
    <w:tmpl w:val="F43AFABA"/>
    <w:lvl w:ilvl="0" w:tplc="4809001B">
      <w:start w:val="1"/>
      <w:numFmt w:val="lowerRoman"/>
      <w:lvlText w:val="%1."/>
      <w:lvlJc w:val="right"/>
      <w:pPr>
        <w:ind w:left="2421" w:hanging="360"/>
      </w:pPr>
    </w:lvl>
    <w:lvl w:ilvl="1" w:tplc="48090019">
      <w:start w:val="1"/>
      <w:numFmt w:val="lowerLetter"/>
      <w:lvlText w:val="%2."/>
      <w:lvlJc w:val="left"/>
      <w:pPr>
        <w:ind w:left="3141" w:hanging="360"/>
      </w:pPr>
    </w:lvl>
    <w:lvl w:ilvl="2" w:tplc="4809001B" w:tentative="1">
      <w:start w:val="1"/>
      <w:numFmt w:val="lowerRoman"/>
      <w:lvlText w:val="%3."/>
      <w:lvlJc w:val="right"/>
      <w:pPr>
        <w:ind w:left="3861" w:hanging="180"/>
      </w:pPr>
    </w:lvl>
    <w:lvl w:ilvl="3" w:tplc="4809000F" w:tentative="1">
      <w:start w:val="1"/>
      <w:numFmt w:val="decimal"/>
      <w:lvlText w:val="%4."/>
      <w:lvlJc w:val="left"/>
      <w:pPr>
        <w:ind w:left="4581" w:hanging="360"/>
      </w:pPr>
    </w:lvl>
    <w:lvl w:ilvl="4" w:tplc="48090019" w:tentative="1">
      <w:start w:val="1"/>
      <w:numFmt w:val="lowerLetter"/>
      <w:lvlText w:val="%5."/>
      <w:lvlJc w:val="left"/>
      <w:pPr>
        <w:ind w:left="5301" w:hanging="360"/>
      </w:pPr>
    </w:lvl>
    <w:lvl w:ilvl="5" w:tplc="4809001B" w:tentative="1">
      <w:start w:val="1"/>
      <w:numFmt w:val="lowerRoman"/>
      <w:lvlText w:val="%6."/>
      <w:lvlJc w:val="right"/>
      <w:pPr>
        <w:ind w:left="6021" w:hanging="180"/>
      </w:pPr>
    </w:lvl>
    <w:lvl w:ilvl="6" w:tplc="4809000F" w:tentative="1">
      <w:start w:val="1"/>
      <w:numFmt w:val="decimal"/>
      <w:lvlText w:val="%7."/>
      <w:lvlJc w:val="left"/>
      <w:pPr>
        <w:ind w:left="6741" w:hanging="360"/>
      </w:pPr>
    </w:lvl>
    <w:lvl w:ilvl="7" w:tplc="48090019" w:tentative="1">
      <w:start w:val="1"/>
      <w:numFmt w:val="lowerLetter"/>
      <w:lvlText w:val="%8."/>
      <w:lvlJc w:val="left"/>
      <w:pPr>
        <w:ind w:left="7461" w:hanging="360"/>
      </w:pPr>
    </w:lvl>
    <w:lvl w:ilvl="8" w:tplc="4809001B" w:tentative="1">
      <w:start w:val="1"/>
      <w:numFmt w:val="lowerRoman"/>
      <w:lvlText w:val="%9."/>
      <w:lvlJc w:val="right"/>
      <w:pPr>
        <w:ind w:left="8181" w:hanging="180"/>
      </w:pPr>
    </w:lvl>
  </w:abstractNum>
  <w:abstractNum w:abstractNumId="20" w15:restartNumberingAfterBreak="0">
    <w:nsid w:val="37921C6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355BDC"/>
    <w:multiLevelType w:val="hybridMultilevel"/>
    <w:tmpl w:val="A95CA83C"/>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40A945B7"/>
    <w:multiLevelType w:val="hybridMultilevel"/>
    <w:tmpl w:val="7D660F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2DC2679"/>
    <w:multiLevelType w:val="hybridMultilevel"/>
    <w:tmpl w:val="29A647EE"/>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4526041F"/>
    <w:multiLevelType w:val="hybridMultilevel"/>
    <w:tmpl w:val="AEB27D5E"/>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5" w15:restartNumberingAfterBreak="0">
    <w:nsid w:val="473805C9"/>
    <w:multiLevelType w:val="hybridMultilevel"/>
    <w:tmpl w:val="22241FFC"/>
    <w:lvl w:ilvl="0" w:tplc="F94EEF0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7E71FE5"/>
    <w:multiLevelType w:val="hybridMultilevel"/>
    <w:tmpl w:val="839EB4F4"/>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15:restartNumberingAfterBreak="0">
    <w:nsid w:val="4983664A"/>
    <w:multiLevelType w:val="hybridMultilevel"/>
    <w:tmpl w:val="EFE6EE52"/>
    <w:lvl w:ilvl="0" w:tplc="4809001B">
      <w:start w:val="1"/>
      <w:numFmt w:val="lowerRoman"/>
      <w:lvlText w:val="%1."/>
      <w:lvlJc w:val="right"/>
      <w:pPr>
        <w:ind w:left="2160" w:hanging="360"/>
      </w:pPr>
    </w:lvl>
    <w:lvl w:ilvl="1" w:tplc="4809001B">
      <w:start w:val="1"/>
      <w:numFmt w:val="lowerRoman"/>
      <w:lvlText w:val="%2."/>
      <w:lvlJc w:val="righ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8" w15:restartNumberingAfterBreak="0">
    <w:nsid w:val="51B71733"/>
    <w:multiLevelType w:val="hybridMultilevel"/>
    <w:tmpl w:val="8EE2FEF4"/>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9">
      <w:start w:val="1"/>
      <w:numFmt w:val="lowerLetter"/>
      <w:lvlText w:val="%3."/>
      <w:lvlJc w:val="left"/>
      <w:pPr>
        <w:ind w:left="1800" w:hanging="180"/>
      </w:pPr>
    </w:lvl>
    <w:lvl w:ilvl="3" w:tplc="4809001B">
      <w:start w:val="1"/>
      <w:numFmt w:val="lowerRoman"/>
      <w:lvlText w:val="%4."/>
      <w:lvlJc w:val="righ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552B08AC"/>
    <w:multiLevelType w:val="multilevel"/>
    <w:tmpl w:val="49FE194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5E14E5B"/>
    <w:multiLevelType w:val="multilevel"/>
    <w:tmpl w:val="89B69B66"/>
    <w:lvl w:ilvl="0">
      <w:start w:val="2"/>
      <w:numFmt w:val="decimal"/>
      <w:lvlText w:val="%1"/>
      <w:lvlJc w:val="left"/>
      <w:pPr>
        <w:ind w:left="435" w:hanging="435"/>
      </w:pPr>
      <w:rPr>
        <w:rFonts w:hint="default"/>
        <w:b w:val="0"/>
        <w:sz w:val="24"/>
      </w:rPr>
    </w:lvl>
    <w:lvl w:ilvl="1">
      <w:start w:val="6"/>
      <w:numFmt w:val="decimal"/>
      <w:lvlText w:val="%1.%2"/>
      <w:lvlJc w:val="left"/>
      <w:pPr>
        <w:ind w:left="795" w:hanging="435"/>
      </w:pPr>
      <w:rPr>
        <w:rFonts w:hint="default"/>
        <w:b w:val="0"/>
        <w:sz w:val="24"/>
      </w:rPr>
    </w:lvl>
    <w:lvl w:ilvl="2">
      <w:start w:val="3"/>
      <w:numFmt w:val="decimal"/>
      <w:lvlText w:val="%1.%2.%3"/>
      <w:lvlJc w:val="left"/>
      <w:pPr>
        <w:ind w:left="1440" w:hanging="720"/>
      </w:pPr>
      <w:rPr>
        <w:rFonts w:hint="default"/>
        <w:b w:val="0"/>
        <w:sz w:val="24"/>
      </w:rPr>
    </w:lvl>
    <w:lvl w:ilvl="3">
      <w:start w:val="1"/>
      <w:numFmt w:val="decimal"/>
      <w:lvlText w:val="%1.%2.%3.%4"/>
      <w:lvlJc w:val="left"/>
      <w:pPr>
        <w:ind w:left="1800" w:hanging="720"/>
      </w:pPr>
      <w:rPr>
        <w:rFonts w:hint="default"/>
        <w:b w:val="0"/>
        <w:sz w:val="24"/>
      </w:rPr>
    </w:lvl>
    <w:lvl w:ilvl="4">
      <w:start w:val="1"/>
      <w:numFmt w:val="decimal"/>
      <w:lvlText w:val="%1.%2.%3.%4.%5"/>
      <w:lvlJc w:val="left"/>
      <w:pPr>
        <w:ind w:left="2520" w:hanging="1080"/>
      </w:pPr>
      <w:rPr>
        <w:rFonts w:hint="default"/>
        <w:b w:val="0"/>
        <w:sz w:val="24"/>
      </w:rPr>
    </w:lvl>
    <w:lvl w:ilvl="5">
      <w:start w:val="1"/>
      <w:numFmt w:val="decimal"/>
      <w:lvlText w:val="%1.%2.%3.%4.%5.%6"/>
      <w:lvlJc w:val="left"/>
      <w:pPr>
        <w:ind w:left="3240" w:hanging="1440"/>
      </w:pPr>
      <w:rPr>
        <w:rFonts w:hint="default"/>
        <w:b w:val="0"/>
        <w:sz w:val="24"/>
      </w:rPr>
    </w:lvl>
    <w:lvl w:ilvl="6">
      <w:start w:val="1"/>
      <w:numFmt w:val="decimal"/>
      <w:lvlText w:val="%1.%2.%3.%4.%5.%6.%7"/>
      <w:lvlJc w:val="left"/>
      <w:pPr>
        <w:ind w:left="3600" w:hanging="1440"/>
      </w:pPr>
      <w:rPr>
        <w:rFonts w:hint="default"/>
        <w:b w:val="0"/>
        <w:sz w:val="24"/>
      </w:rPr>
    </w:lvl>
    <w:lvl w:ilvl="7">
      <w:start w:val="1"/>
      <w:numFmt w:val="decimal"/>
      <w:lvlText w:val="%1.%2.%3.%4.%5.%6.%7.%8"/>
      <w:lvlJc w:val="left"/>
      <w:pPr>
        <w:ind w:left="4320" w:hanging="1800"/>
      </w:pPr>
      <w:rPr>
        <w:rFonts w:hint="default"/>
        <w:b w:val="0"/>
        <w:sz w:val="24"/>
      </w:rPr>
    </w:lvl>
    <w:lvl w:ilvl="8">
      <w:start w:val="1"/>
      <w:numFmt w:val="decimal"/>
      <w:lvlText w:val="%1.%2.%3.%4.%5.%6.%7.%8.%9"/>
      <w:lvlJc w:val="left"/>
      <w:pPr>
        <w:ind w:left="4680" w:hanging="1800"/>
      </w:pPr>
      <w:rPr>
        <w:rFonts w:hint="default"/>
        <w:b w:val="0"/>
        <w:sz w:val="24"/>
      </w:rPr>
    </w:lvl>
  </w:abstractNum>
  <w:abstractNum w:abstractNumId="31" w15:restartNumberingAfterBreak="0">
    <w:nsid w:val="59C81FEE"/>
    <w:multiLevelType w:val="hybridMultilevel"/>
    <w:tmpl w:val="264CA05C"/>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2" w15:restartNumberingAfterBreak="0">
    <w:nsid w:val="5A3A33FF"/>
    <w:multiLevelType w:val="hybridMultilevel"/>
    <w:tmpl w:val="0058989E"/>
    <w:lvl w:ilvl="0" w:tplc="4809001B">
      <w:start w:val="1"/>
      <w:numFmt w:val="lowerRoman"/>
      <w:lvlText w:val="%1."/>
      <w:lvlJc w:val="right"/>
      <w:pPr>
        <w:ind w:left="2520" w:hanging="360"/>
      </w:pPr>
    </w:lvl>
    <w:lvl w:ilvl="1" w:tplc="48090019">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33" w15:restartNumberingAfterBreak="0">
    <w:nsid w:val="5D3F7C37"/>
    <w:multiLevelType w:val="hybridMultilevel"/>
    <w:tmpl w:val="27B0D41E"/>
    <w:lvl w:ilvl="0" w:tplc="7C543BCE">
      <w:start w:val="1"/>
      <w:numFmt w:val="lowerRoman"/>
      <w:lvlText w:val="%1."/>
      <w:lvlJc w:val="right"/>
      <w:pPr>
        <w:ind w:left="216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5DD91469"/>
    <w:multiLevelType w:val="hybridMultilevel"/>
    <w:tmpl w:val="CF522F4C"/>
    <w:lvl w:ilvl="0" w:tplc="21E018EE">
      <w:start w:val="1"/>
      <w:numFmt w:val="lowerLetter"/>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5" w15:restartNumberingAfterBreak="0">
    <w:nsid w:val="5FA51479"/>
    <w:multiLevelType w:val="hybridMultilevel"/>
    <w:tmpl w:val="593264A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61542D50"/>
    <w:multiLevelType w:val="multilevel"/>
    <w:tmpl w:val="BAC821B0"/>
    <w:lvl w:ilvl="0">
      <w:start w:val="6"/>
      <w:numFmt w:val="decimal"/>
      <w:lvlText w:val="%1"/>
      <w:lvlJc w:val="left"/>
      <w:pPr>
        <w:ind w:left="435" w:hanging="435"/>
      </w:pPr>
      <w:rPr>
        <w:rFonts w:hint="default"/>
      </w:rPr>
    </w:lvl>
    <w:lvl w:ilvl="1">
      <w:start w:val="1"/>
      <w:numFmt w:val="decimal"/>
      <w:lvlText w:val="%1.%2"/>
      <w:lvlJc w:val="left"/>
      <w:pPr>
        <w:ind w:left="435" w:hanging="435"/>
      </w:pPr>
      <w:rPr>
        <w:rFonts w:asciiTheme="minorHAnsi" w:hAnsiTheme="minorHAnsi" w:cstheme="minorHAnsi"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3D8293E"/>
    <w:multiLevelType w:val="hybridMultilevel"/>
    <w:tmpl w:val="C2DE7A0E"/>
    <w:lvl w:ilvl="0" w:tplc="48090019">
      <w:start w:val="1"/>
      <w:numFmt w:val="lowerLetter"/>
      <w:lvlText w:val="%1."/>
      <w:lvlJc w:val="left"/>
      <w:pPr>
        <w:ind w:left="1800" w:hanging="360"/>
      </w:pPr>
    </w:lvl>
    <w:lvl w:ilvl="1" w:tplc="4809001B">
      <w:start w:val="1"/>
      <w:numFmt w:val="lowerRoman"/>
      <w:lvlText w:val="%2."/>
      <w:lvlJc w:val="righ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8" w15:restartNumberingAfterBreak="0">
    <w:nsid w:val="680B4CF0"/>
    <w:multiLevelType w:val="hybridMultilevel"/>
    <w:tmpl w:val="AD7CF9D4"/>
    <w:lvl w:ilvl="0" w:tplc="4320B78A">
      <w:start w:val="1"/>
      <w:numFmt w:val="lowerLetter"/>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C5078D8"/>
    <w:multiLevelType w:val="hybridMultilevel"/>
    <w:tmpl w:val="C2DE7A0E"/>
    <w:lvl w:ilvl="0" w:tplc="48090019">
      <w:start w:val="1"/>
      <w:numFmt w:val="lowerLetter"/>
      <w:lvlText w:val="%1."/>
      <w:lvlJc w:val="left"/>
      <w:pPr>
        <w:ind w:left="1800" w:hanging="360"/>
      </w:pPr>
    </w:lvl>
    <w:lvl w:ilvl="1" w:tplc="4809001B">
      <w:start w:val="1"/>
      <w:numFmt w:val="lowerRoman"/>
      <w:lvlText w:val="%2."/>
      <w:lvlJc w:val="righ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0" w15:restartNumberingAfterBreak="0">
    <w:nsid w:val="6CF955D9"/>
    <w:multiLevelType w:val="hybridMultilevel"/>
    <w:tmpl w:val="481CE78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1" w15:restartNumberingAfterBreak="0">
    <w:nsid w:val="753C53C2"/>
    <w:multiLevelType w:val="hybridMultilevel"/>
    <w:tmpl w:val="E2407304"/>
    <w:lvl w:ilvl="0" w:tplc="C5E0A7A6">
      <w:start w:val="1"/>
      <w:numFmt w:val="bullet"/>
      <w:lvlText w:val=""/>
      <w:lvlJc w:val="left"/>
      <w:pPr>
        <w:ind w:left="360" w:hanging="360"/>
      </w:pPr>
      <w:rPr>
        <w:rFonts w:ascii="Wingdings" w:hAnsi="Wingding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798E7E93"/>
    <w:multiLevelType w:val="multilevel"/>
    <w:tmpl w:val="CC7C46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9C84493"/>
    <w:multiLevelType w:val="hybridMultilevel"/>
    <w:tmpl w:val="7F24F702"/>
    <w:lvl w:ilvl="0" w:tplc="AA4E24C4">
      <w:start w:val="1"/>
      <w:numFmt w:val="lowerLetter"/>
      <w:lvlText w:val="%1."/>
      <w:lvlJc w:val="left"/>
      <w:pPr>
        <w:ind w:left="360" w:hanging="360"/>
      </w:pPr>
    </w:lvl>
    <w:lvl w:ilvl="1" w:tplc="4809001B">
      <w:start w:val="1"/>
      <w:numFmt w:val="lowerRoman"/>
      <w:lvlText w:val="%2."/>
      <w:lvlJc w:val="right"/>
      <w:pPr>
        <w:ind w:left="1080" w:hanging="360"/>
      </w:pPr>
    </w:lvl>
    <w:lvl w:ilvl="2" w:tplc="48090019">
      <w:start w:val="1"/>
      <w:numFmt w:val="lowerLetter"/>
      <w:lvlText w:val="%3."/>
      <w:lvlJc w:val="lef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7"/>
  </w:num>
  <w:num w:numId="2">
    <w:abstractNumId w:val="14"/>
  </w:num>
  <w:num w:numId="3">
    <w:abstractNumId w:val="26"/>
  </w:num>
  <w:num w:numId="4">
    <w:abstractNumId w:val="1"/>
  </w:num>
  <w:num w:numId="5">
    <w:abstractNumId w:val="5"/>
  </w:num>
  <w:num w:numId="6">
    <w:abstractNumId w:val="33"/>
  </w:num>
  <w:num w:numId="7">
    <w:abstractNumId w:val="12"/>
  </w:num>
  <w:num w:numId="8">
    <w:abstractNumId w:val="19"/>
  </w:num>
  <w:num w:numId="9">
    <w:abstractNumId w:val="0"/>
  </w:num>
  <w:num w:numId="10">
    <w:abstractNumId w:val="34"/>
  </w:num>
  <w:num w:numId="11">
    <w:abstractNumId w:val="3"/>
  </w:num>
  <w:num w:numId="12">
    <w:abstractNumId w:val="10"/>
  </w:num>
  <w:num w:numId="13">
    <w:abstractNumId w:val="31"/>
  </w:num>
  <w:num w:numId="14">
    <w:abstractNumId w:val="24"/>
  </w:num>
  <w:num w:numId="15">
    <w:abstractNumId w:val="37"/>
  </w:num>
  <w:num w:numId="16">
    <w:abstractNumId w:val="30"/>
  </w:num>
  <w:num w:numId="17">
    <w:abstractNumId w:val="11"/>
  </w:num>
  <w:num w:numId="18">
    <w:abstractNumId w:val="22"/>
  </w:num>
  <w:num w:numId="19">
    <w:abstractNumId w:val="17"/>
  </w:num>
  <w:num w:numId="20">
    <w:abstractNumId w:val="41"/>
  </w:num>
  <w:num w:numId="21">
    <w:abstractNumId w:val="38"/>
  </w:num>
  <w:num w:numId="22">
    <w:abstractNumId w:val="39"/>
  </w:num>
  <w:num w:numId="23">
    <w:abstractNumId w:val="9"/>
  </w:num>
  <w:num w:numId="24">
    <w:abstractNumId w:val="43"/>
  </w:num>
  <w:num w:numId="25">
    <w:abstractNumId w:val="27"/>
  </w:num>
  <w:num w:numId="26">
    <w:abstractNumId w:val="32"/>
  </w:num>
  <w:num w:numId="27">
    <w:abstractNumId w:val="23"/>
  </w:num>
  <w:num w:numId="28">
    <w:abstractNumId w:val="28"/>
  </w:num>
  <w:num w:numId="29">
    <w:abstractNumId w:val="18"/>
  </w:num>
  <w:num w:numId="30">
    <w:abstractNumId w:val="8"/>
  </w:num>
  <w:num w:numId="31">
    <w:abstractNumId w:val="40"/>
  </w:num>
  <w:num w:numId="32">
    <w:abstractNumId w:val="21"/>
  </w:num>
  <w:num w:numId="33">
    <w:abstractNumId w:val="1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5"/>
  </w:num>
  <w:num w:numId="38">
    <w:abstractNumId w:val="16"/>
  </w:num>
  <w:num w:numId="39">
    <w:abstractNumId w:val="29"/>
  </w:num>
  <w:num w:numId="40">
    <w:abstractNumId w:val="42"/>
  </w:num>
  <w:num w:numId="41">
    <w:abstractNumId w:val="4"/>
  </w:num>
  <w:num w:numId="42">
    <w:abstractNumId w:val="20"/>
  </w:num>
  <w:num w:numId="43">
    <w:abstractNumId w:val="6"/>
  </w:num>
  <w:num w:numId="44">
    <w:abstractNumId w:val="36"/>
  </w:num>
  <w:num w:numId="45">
    <w:abstractNumId w:val="1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4B4"/>
    <w:rsid w:val="00005731"/>
    <w:rsid w:val="00026298"/>
    <w:rsid w:val="00037D3D"/>
    <w:rsid w:val="000452E7"/>
    <w:rsid w:val="0006759D"/>
    <w:rsid w:val="00067A68"/>
    <w:rsid w:val="00077D18"/>
    <w:rsid w:val="0009458E"/>
    <w:rsid w:val="000971A8"/>
    <w:rsid w:val="0009786E"/>
    <w:rsid w:val="000B09EF"/>
    <w:rsid w:val="000B67BF"/>
    <w:rsid w:val="000C14AE"/>
    <w:rsid w:val="000C5FAE"/>
    <w:rsid w:val="000D0053"/>
    <w:rsid w:val="000D3BBB"/>
    <w:rsid w:val="000D5501"/>
    <w:rsid w:val="000E2933"/>
    <w:rsid w:val="000E7116"/>
    <w:rsid w:val="000F548F"/>
    <w:rsid w:val="000F7F9B"/>
    <w:rsid w:val="0010313D"/>
    <w:rsid w:val="00105FF4"/>
    <w:rsid w:val="0010736E"/>
    <w:rsid w:val="001227A4"/>
    <w:rsid w:val="00135A98"/>
    <w:rsid w:val="00143814"/>
    <w:rsid w:val="001464FD"/>
    <w:rsid w:val="00146A70"/>
    <w:rsid w:val="001478C8"/>
    <w:rsid w:val="00147A85"/>
    <w:rsid w:val="00166AF3"/>
    <w:rsid w:val="00177BB7"/>
    <w:rsid w:val="00182197"/>
    <w:rsid w:val="00182259"/>
    <w:rsid w:val="001855B1"/>
    <w:rsid w:val="001A4B81"/>
    <w:rsid w:val="001C2A6A"/>
    <w:rsid w:val="001D17B4"/>
    <w:rsid w:val="001D294C"/>
    <w:rsid w:val="001F49AE"/>
    <w:rsid w:val="001F6B0C"/>
    <w:rsid w:val="00200D5B"/>
    <w:rsid w:val="002130C0"/>
    <w:rsid w:val="0022018D"/>
    <w:rsid w:val="0022614E"/>
    <w:rsid w:val="002262CB"/>
    <w:rsid w:val="002302AA"/>
    <w:rsid w:val="00232BFC"/>
    <w:rsid w:val="002338E1"/>
    <w:rsid w:val="002347E1"/>
    <w:rsid w:val="00236047"/>
    <w:rsid w:val="00246FB2"/>
    <w:rsid w:val="0025258B"/>
    <w:rsid w:val="00256940"/>
    <w:rsid w:val="00274BCE"/>
    <w:rsid w:val="00275D34"/>
    <w:rsid w:val="002A35EB"/>
    <w:rsid w:val="002B660E"/>
    <w:rsid w:val="002B79A7"/>
    <w:rsid w:val="002E0735"/>
    <w:rsid w:val="002E3079"/>
    <w:rsid w:val="002F7BD3"/>
    <w:rsid w:val="003007BF"/>
    <w:rsid w:val="00307F45"/>
    <w:rsid w:val="003101A6"/>
    <w:rsid w:val="00310BC6"/>
    <w:rsid w:val="00322F3A"/>
    <w:rsid w:val="0032532E"/>
    <w:rsid w:val="00327D69"/>
    <w:rsid w:val="003302AF"/>
    <w:rsid w:val="00345087"/>
    <w:rsid w:val="00345825"/>
    <w:rsid w:val="00347D73"/>
    <w:rsid w:val="00355734"/>
    <w:rsid w:val="00357B7A"/>
    <w:rsid w:val="00360D93"/>
    <w:rsid w:val="00380319"/>
    <w:rsid w:val="00380F49"/>
    <w:rsid w:val="00382CF1"/>
    <w:rsid w:val="00387F8F"/>
    <w:rsid w:val="003A3B53"/>
    <w:rsid w:val="003C0CFC"/>
    <w:rsid w:val="003C6FE1"/>
    <w:rsid w:val="003C7C48"/>
    <w:rsid w:val="003E24B7"/>
    <w:rsid w:val="003E31D9"/>
    <w:rsid w:val="003F1C91"/>
    <w:rsid w:val="003F2517"/>
    <w:rsid w:val="003F7761"/>
    <w:rsid w:val="0040618B"/>
    <w:rsid w:val="00416141"/>
    <w:rsid w:val="00416404"/>
    <w:rsid w:val="004209D5"/>
    <w:rsid w:val="0043497B"/>
    <w:rsid w:val="004433D5"/>
    <w:rsid w:val="00443B1A"/>
    <w:rsid w:val="00456DC5"/>
    <w:rsid w:val="00462FAE"/>
    <w:rsid w:val="00471541"/>
    <w:rsid w:val="004755D3"/>
    <w:rsid w:val="00495B07"/>
    <w:rsid w:val="004A517A"/>
    <w:rsid w:val="004B1224"/>
    <w:rsid w:val="004B6DE1"/>
    <w:rsid w:val="004C1731"/>
    <w:rsid w:val="004C1FF2"/>
    <w:rsid w:val="004C4EFB"/>
    <w:rsid w:val="004C7AC3"/>
    <w:rsid w:val="004D1443"/>
    <w:rsid w:val="004F6C09"/>
    <w:rsid w:val="0050016E"/>
    <w:rsid w:val="005111BC"/>
    <w:rsid w:val="005113F1"/>
    <w:rsid w:val="005119B1"/>
    <w:rsid w:val="00514CA1"/>
    <w:rsid w:val="00517529"/>
    <w:rsid w:val="00517A9C"/>
    <w:rsid w:val="00523BED"/>
    <w:rsid w:val="0054157E"/>
    <w:rsid w:val="005479AF"/>
    <w:rsid w:val="005511B6"/>
    <w:rsid w:val="005517A5"/>
    <w:rsid w:val="00553BB1"/>
    <w:rsid w:val="00557D77"/>
    <w:rsid w:val="00560013"/>
    <w:rsid w:val="005643BD"/>
    <w:rsid w:val="0057186B"/>
    <w:rsid w:val="0057368B"/>
    <w:rsid w:val="00577C3A"/>
    <w:rsid w:val="00590FD8"/>
    <w:rsid w:val="005A19FB"/>
    <w:rsid w:val="005A5449"/>
    <w:rsid w:val="005B0B58"/>
    <w:rsid w:val="005D6C32"/>
    <w:rsid w:val="005E313D"/>
    <w:rsid w:val="005F5CC3"/>
    <w:rsid w:val="00617056"/>
    <w:rsid w:val="006227B1"/>
    <w:rsid w:val="006229FE"/>
    <w:rsid w:val="0062438C"/>
    <w:rsid w:val="00632E4A"/>
    <w:rsid w:val="0063389A"/>
    <w:rsid w:val="0065395E"/>
    <w:rsid w:val="0066719F"/>
    <w:rsid w:val="00687DCA"/>
    <w:rsid w:val="00691CFA"/>
    <w:rsid w:val="00696698"/>
    <w:rsid w:val="00697709"/>
    <w:rsid w:val="006A18A7"/>
    <w:rsid w:val="006D1096"/>
    <w:rsid w:val="006E4EB8"/>
    <w:rsid w:val="006E58F3"/>
    <w:rsid w:val="00700740"/>
    <w:rsid w:val="00701DC5"/>
    <w:rsid w:val="00713242"/>
    <w:rsid w:val="00714E22"/>
    <w:rsid w:val="00726DF6"/>
    <w:rsid w:val="007360DE"/>
    <w:rsid w:val="00742BD5"/>
    <w:rsid w:val="00743E51"/>
    <w:rsid w:val="00747634"/>
    <w:rsid w:val="00750BBB"/>
    <w:rsid w:val="007511F3"/>
    <w:rsid w:val="00766528"/>
    <w:rsid w:val="00782418"/>
    <w:rsid w:val="00783C04"/>
    <w:rsid w:val="0079148B"/>
    <w:rsid w:val="00793DD3"/>
    <w:rsid w:val="00794D00"/>
    <w:rsid w:val="007A260A"/>
    <w:rsid w:val="007B09A6"/>
    <w:rsid w:val="007B33E4"/>
    <w:rsid w:val="007C5E11"/>
    <w:rsid w:val="007D09EE"/>
    <w:rsid w:val="00810EBC"/>
    <w:rsid w:val="00817D35"/>
    <w:rsid w:val="0082194A"/>
    <w:rsid w:val="008358FC"/>
    <w:rsid w:val="008429E2"/>
    <w:rsid w:val="0084300C"/>
    <w:rsid w:val="00864005"/>
    <w:rsid w:val="00870F1C"/>
    <w:rsid w:val="008732DD"/>
    <w:rsid w:val="00875E3F"/>
    <w:rsid w:val="0088681A"/>
    <w:rsid w:val="008870B6"/>
    <w:rsid w:val="00887E69"/>
    <w:rsid w:val="00891063"/>
    <w:rsid w:val="00896CF9"/>
    <w:rsid w:val="008A446E"/>
    <w:rsid w:val="008C4D36"/>
    <w:rsid w:val="008C6037"/>
    <w:rsid w:val="008D052F"/>
    <w:rsid w:val="008D2488"/>
    <w:rsid w:val="008E279B"/>
    <w:rsid w:val="008E48C2"/>
    <w:rsid w:val="008F1C80"/>
    <w:rsid w:val="00901429"/>
    <w:rsid w:val="00925AA9"/>
    <w:rsid w:val="00926E2F"/>
    <w:rsid w:val="00954C6E"/>
    <w:rsid w:val="00956266"/>
    <w:rsid w:val="009579BF"/>
    <w:rsid w:val="00962E4C"/>
    <w:rsid w:val="00963FC2"/>
    <w:rsid w:val="00971114"/>
    <w:rsid w:val="00977989"/>
    <w:rsid w:val="00980AA9"/>
    <w:rsid w:val="00991C40"/>
    <w:rsid w:val="009B6772"/>
    <w:rsid w:val="009D2BEE"/>
    <w:rsid w:val="009D44C7"/>
    <w:rsid w:val="009E4DEB"/>
    <w:rsid w:val="009E6EF9"/>
    <w:rsid w:val="009F7BAB"/>
    <w:rsid w:val="00A01DF0"/>
    <w:rsid w:val="00A02BDA"/>
    <w:rsid w:val="00A20DCA"/>
    <w:rsid w:val="00A22CF2"/>
    <w:rsid w:val="00A30147"/>
    <w:rsid w:val="00A33CA0"/>
    <w:rsid w:val="00A47B12"/>
    <w:rsid w:val="00A565DB"/>
    <w:rsid w:val="00A6797E"/>
    <w:rsid w:val="00A7010F"/>
    <w:rsid w:val="00A7575E"/>
    <w:rsid w:val="00A87577"/>
    <w:rsid w:val="00A9055E"/>
    <w:rsid w:val="00A915B9"/>
    <w:rsid w:val="00AC2C81"/>
    <w:rsid w:val="00AC65BB"/>
    <w:rsid w:val="00AD0D56"/>
    <w:rsid w:val="00AD6AB9"/>
    <w:rsid w:val="00AE37FC"/>
    <w:rsid w:val="00AE3FD1"/>
    <w:rsid w:val="00AF2D1A"/>
    <w:rsid w:val="00AF7E88"/>
    <w:rsid w:val="00B05732"/>
    <w:rsid w:val="00B22854"/>
    <w:rsid w:val="00B24619"/>
    <w:rsid w:val="00B25E41"/>
    <w:rsid w:val="00B34175"/>
    <w:rsid w:val="00B419E6"/>
    <w:rsid w:val="00B457C2"/>
    <w:rsid w:val="00B52635"/>
    <w:rsid w:val="00B67668"/>
    <w:rsid w:val="00B7423F"/>
    <w:rsid w:val="00B759DD"/>
    <w:rsid w:val="00B85C50"/>
    <w:rsid w:val="00B950D0"/>
    <w:rsid w:val="00BB09B3"/>
    <w:rsid w:val="00BD1550"/>
    <w:rsid w:val="00BF062A"/>
    <w:rsid w:val="00BF73B2"/>
    <w:rsid w:val="00C00DA2"/>
    <w:rsid w:val="00C10E43"/>
    <w:rsid w:val="00C22FBB"/>
    <w:rsid w:val="00C24CBE"/>
    <w:rsid w:val="00C40882"/>
    <w:rsid w:val="00C460B3"/>
    <w:rsid w:val="00C51972"/>
    <w:rsid w:val="00C85F34"/>
    <w:rsid w:val="00C86ACE"/>
    <w:rsid w:val="00C92630"/>
    <w:rsid w:val="00C97ACC"/>
    <w:rsid w:val="00CA3A6B"/>
    <w:rsid w:val="00CA474A"/>
    <w:rsid w:val="00CA52F4"/>
    <w:rsid w:val="00CB0001"/>
    <w:rsid w:val="00CB119D"/>
    <w:rsid w:val="00CB20BF"/>
    <w:rsid w:val="00CB498C"/>
    <w:rsid w:val="00CC5992"/>
    <w:rsid w:val="00CD5015"/>
    <w:rsid w:val="00CE1520"/>
    <w:rsid w:val="00CE16F7"/>
    <w:rsid w:val="00CF744D"/>
    <w:rsid w:val="00D00C7A"/>
    <w:rsid w:val="00D063AE"/>
    <w:rsid w:val="00D07CF7"/>
    <w:rsid w:val="00D10759"/>
    <w:rsid w:val="00D13FB9"/>
    <w:rsid w:val="00D26066"/>
    <w:rsid w:val="00D30ABA"/>
    <w:rsid w:val="00D341C0"/>
    <w:rsid w:val="00D35E81"/>
    <w:rsid w:val="00D36C17"/>
    <w:rsid w:val="00D421A3"/>
    <w:rsid w:val="00D4621D"/>
    <w:rsid w:val="00D540A6"/>
    <w:rsid w:val="00D56218"/>
    <w:rsid w:val="00D64545"/>
    <w:rsid w:val="00D7285D"/>
    <w:rsid w:val="00D74F92"/>
    <w:rsid w:val="00D778F6"/>
    <w:rsid w:val="00D80C20"/>
    <w:rsid w:val="00D81F87"/>
    <w:rsid w:val="00DA3C7D"/>
    <w:rsid w:val="00DA6BDD"/>
    <w:rsid w:val="00DB359A"/>
    <w:rsid w:val="00DC319D"/>
    <w:rsid w:val="00DC69C4"/>
    <w:rsid w:val="00DC75B4"/>
    <w:rsid w:val="00DD12CA"/>
    <w:rsid w:val="00DE061A"/>
    <w:rsid w:val="00DE2E72"/>
    <w:rsid w:val="00DF63EE"/>
    <w:rsid w:val="00DF7AA0"/>
    <w:rsid w:val="00E066E6"/>
    <w:rsid w:val="00E066EC"/>
    <w:rsid w:val="00E10BCB"/>
    <w:rsid w:val="00E13999"/>
    <w:rsid w:val="00E1427C"/>
    <w:rsid w:val="00E15D98"/>
    <w:rsid w:val="00E160F1"/>
    <w:rsid w:val="00E30C90"/>
    <w:rsid w:val="00E33987"/>
    <w:rsid w:val="00E37CFE"/>
    <w:rsid w:val="00E40055"/>
    <w:rsid w:val="00E4261B"/>
    <w:rsid w:val="00E800B6"/>
    <w:rsid w:val="00E86CC9"/>
    <w:rsid w:val="00E908E5"/>
    <w:rsid w:val="00E95DAE"/>
    <w:rsid w:val="00E974B4"/>
    <w:rsid w:val="00EA0A69"/>
    <w:rsid w:val="00EA0F81"/>
    <w:rsid w:val="00EA35FF"/>
    <w:rsid w:val="00EA56A1"/>
    <w:rsid w:val="00EB1A15"/>
    <w:rsid w:val="00EC16B1"/>
    <w:rsid w:val="00EC2136"/>
    <w:rsid w:val="00EC6626"/>
    <w:rsid w:val="00ED7E3E"/>
    <w:rsid w:val="00EF3CD9"/>
    <w:rsid w:val="00EF7965"/>
    <w:rsid w:val="00F078C9"/>
    <w:rsid w:val="00F11D49"/>
    <w:rsid w:val="00F32D01"/>
    <w:rsid w:val="00F40700"/>
    <w:rsid w:val="00F41F80"/>
    <w:rsid w:val="00F548DE"/>
    <w:rsid w:val="00F5707E"/>
    <w:rsid w:val="00F601BC"/>
    <w:rsid w:val="00F6233E"/>
    <w:rsid w:val="00F633FD"/>
    <w:rsid w:val="00F71EFE"/>
    <w:rsid w:val="00F82B46"/>
    <w:rsid w:val="00F86DFF"/>
    <w:rsid w:val="00F97497"/>
    <w:rsid w:val="00FA6F49"/>
    <w:rsid w:val="00FB7586"/>
    <w:rsid w:val="00FC4742"/>
    <w:rsid w:val="00FD18F0"/>
    <w:rsid w:val="00FE0AF0"/>
    <w:rsid w:val="00FE2735"/>
    <w:rsid w:val="00FE7B16"/>
    <w:rsid w:val="00FF0FDD"/>
    <w:rsid w:val="00FF57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702A0"/>
  <w15:chartTrackingRefBased/>
  <w15:docId w15:val="{D25CD618-30E6-4639-B9B4-AE3BF34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4B4"/>
  </w:style>
  <w:style w:type="paragraph" w:styleId="Heading1">
    <w:name w:val="heading 1"/>
    <w:basedOn w:val="Normal"/>
    <w:next w:val="Normal"/>
    <w:link w:val="Heading1Char"/>
    <w:uiPriority w:val="9"/>
    <w:qFormat/>
    <w:rsid w:val="00380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F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08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974B4"/>
    <w:pPr>
      <w:numPr>
        <w:ilvl w:val="1"/>
      </w:numPr>
      <w:spacing w:after="180" w:line="274" w:lineRule="auto"/>
    </w:pPr>
    <w:rPr>
      <w:rFonts w:eastAsiaTheme="majorEastAsia" w:cstheme="majorBidi"/>
      <w:iCs/>
      <w:color w:val="44546A" w:themeColor="text2"/>
      <w:sz w:val="40"/>
      <w:szCs w:val="24"/>
      <w:lang w:val="en-US" w:eastAsia="ko-KR" w:bidi="hi-IN"/>
    </w:rPr>
  </w:style>
  <w:style w:type="character" w:customStyle="1" w:styleId="SubtitleChar">
    <w:name w:val="Subtitle Char"/>
    <w:basedOn w:val="DefaultParagraphFont"/>
    <w:link w:val="Subtitle"/>
    <w:uiPriority w:val="11"/>
    <w:rsid w:val="00E974B4"/>
    <w:rPr>
      <w:rFonts w:eastAsiaTheme="majorEastAsia" w:cstheme="majorBidi"/>
      <w:iCs/>
      <w:color w:val="44546A" w:themeColor="text2"/>
      <w:sz w:val="40"/>
      <w:szCs w:val="24"/>
      <w:lang w:val="en-US" w:eastAsia="ko-KR" w:bidi="hi-IN"/>
    </w:rPr>
  </w:style>
  <w:style w:type="paragraph" w:styleId="ListParagraph">
    <w:name w:val="List Paragraph"/>
    <w:basedOn w:val="Normal"/>
    <w:uiPriority w:val="34"/>
    <w:qFormat/>
    <w:rsid w:val="00E974B4"/>
    <w:pPr>
      <w:spacing w:after="180" w:line="240" w:lineRule="auto"/>
      <w:ind w:left="720" w:hanging="288"/>
      <w:contextualSpacing/>
    </w:pPr>
    <w:rPr>
      <w:rFonts w:eastAsiaTheme="minorHAnsi"/>
      <w:color w:val="44546A" w:themeColor="text2"/>
      <w:sz w:val="21"/>
      <w:lang w:val="en-US" w:eastAsia="ko-KR"/>
    </w:rPr>
  </w:style>
  <w:style w:type="character" w:styleId="Hyperlink">
    <w:name w:val="Hyperlink"/>
    <w:basedOn w:val="DefaultParagraphFont"/>
    <w:uiPriority w:val="99"/>
    <w:unhideWhenUsed/>
    <w:rsid w:val="00E974B4"/>
    <w:rPr>
      <w:color w:val="0563C1" w:themeColor="hyperlink"/>
      <w:u w:val="single"/>
    </w:rPr>
  </w:style>
  <w:style w:type="paragraph" w:styleId="FootnoteText">
    <w:name w:val="footnote text"/>
    <w:basedOn w:val="Normal"/>
    <w:link w:val="FootnoteTextChar"/>
    <w:uiPriority w:val="99"/>
    <w:semiHidden/>
    <w:unhideWhenUsed/>
    <w:rsid w:val="004D1443"/>
    <w:pPr>
      <w:spacing w:after="0" w:line="240" w:lineRule="auto"/>
    </w:pPr>
    <w:rPr>
      <w:rFonts w:eastAsiaTheme="minorHAnsi"/>
      <w:sz w:val="20"/>
      <w:szCs w:val="20"/>
      <w:lang w:val="en-US" w:eastAsia="ko-KR"/>
    </w:rPr>
  </w:style>
  <w:style w:type="character" w:customStyle="1" w:styleId="FootnoteTextChar">
    <w:name w:val="Footnote Text Char"/>
    <w:basedOn w:val="DefaultParagraphFont"/>
    <w:link w:val="FootnoteText"/>
    <w:uiPriority w:val="99"/>
    <w:semiHidden/>
    <w:rsid w:val="004D1443"/>
    <w:rPr>
      <w:rFonts w:eastAsiaTheme="minorHAnsi"/>
      <w:sz w:val="20"/>
      <w:szCs w:val="20"/>
      <w:lang w:val="en-US" w:eastAsia="ko-KR"/>
    </w:rPr>
  </w:style>
  <w:style w:type="character" w:styleId="FootnoteReference">
    <w:name w:val="footnote reference"/>
    <w:basedOn w:val="DefaultParagraphFont"/>
    <w:uiPriority w:val="99"/>
    <w:semiHidden/>
    <w:unhideWhenUsed/>
    <w:rsid w:val="004D1443"/>
    <w:rPr>
      <w:vertAlign w:val="superscript"/>
    </w:rPr>
  </w:style>
  <w:style w:type="character" w:styleId="CommentReference">
    <w:name w:val="annotation reference"/>
    <w:basedOn w:val="DefaultParagraphFont"/>
    <w:uiPriority w:val="99"/>
    <w:semiHidden/>
    <w:unhideWhenUsed/>
    <w:rsid w:val="004D1443"/>
    <w:rPr>
      <w:sz w:val="16"/>
      <w:szCs w:val="16"/>
    </w:rPr>
  </w:style>
  <w:style w:type="paragraph" w:styleId="CommentText">
    <w:name w:val="annotation text"/>
    <w:basedOn w:val="Normal"/>
    <w:link w:val="CommentTextChar"/>
    <w:uiPriority w:val="99"/>
    <w:unhideWhenUsed/>
    <w:rsid w:val="004D1443"/>
    <w:pPr>
      <w:spacing w:after="180" w:line="240" w:lineRule="auto"/>
    </w:pPr>
    <w:rPr>
      <w:rFonts w:eastAsiaTheme="minorHAnsi"/>
      <w:sz w:val="20"/>
      <w:szCs w:val="20"/>
      <w:lang w:val="en-US" w:eastAsia="ko-KR"/>
    </w:rPr>
  </w:style>
  <w:style w:type="character" w:customStyle="1" w:styleId="CommentTextChar">
    <w:name w:val="Comment Text Char"/>
    <w:basedOn w:val="DefaultParagraphFont"/>
    <w:link w:val="CommentText"/>
    <w:uiPriority w:val="99"/>
    <w:rsid w:val="004D1443"/>
    <w:rPr>
      <w:rFonts w:eastAsiaTheme="minorHAnsi"/>
      <w:sz w:val="20"/>
      <w:szCs w:val="20"/>
      <w:lang w:val="en-US" w:eastAsia="ko-KR"/>
    </w:rPr>
  </w:style>
  <w:style w:type="paragraph" w:styleId="BalloonText">
    <w:name w:val="Balloon Text"/>
    <w:basedOn w:val="Normal"/>
    <w:link w:val="BalloonTextChar"/>
    <w:uiPriority w:val="99"/>
    <w:semiHidden/>
    <w:unhideWhenUsed/>
    <w:rsid w:val="004D1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443"/>
    <w:rPr>
      <w:rFonts w:ascii="Segoe UI" w:hAnsi="Segoe UI" w:cs="Segoe UI"/>
      <w:sz w:val="18"/>
      <w:szCs w:val="18"/>
    </w:rPr>
  </w:style>
  <w:style w:type="paragraph" w:styleId="Header">
    <w:name w:val="header"/>
    <w:basedOn w:val="Normal"/>
    <w:link w:val="HeaderChar"/>
    <w:uiPriority w:val="99"/>
    <w:unhideWhenUsed/>
    <w:rsid w:val="004D1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443"/>
  </w:style>
  <w:style w:type="paragraph" w:styleId="Footer">
    <w:name w:val="footer"/>
    <w:basedOn w:val="Normal"/>
    <w:link w:val="FooterChar"/>
    <w:uiPriority w:val="99"/>
    <w:unhideWhenUsed/>
    <w:rsid w:val="004D1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443"/>
  </w:style>
  <w:style w:type="paragraph" w:styleId="PlainText">
    <w:name w:val="Plain Text"/>
    <w:basedOn w:val="Normal"/>
    <w:link w:val="PlainTextChar"/>
    <w:uiPriority w:val="99"/>
    <w:semiHidden/>
    <w:unhideWhenUsed/>
    <w:rsid w:val="00553BB1"/>
    <w:pPr>
      <w:spacing w:after="0" w:line="240" w:lineRule="auto"/>
    </w:pPr>
    <w:rPr>
      <w:rFonts w:ascii="Calibri" w:eastAsiaTheme="minorHAnsi" w:hAnsi="Calibri" w:cs="Calibri"/>
      <w:lang w:eastAsia="en-SG"/>
    </w:rPr>
  </w:style>
  <w:style w:type="character" w:customStyle="1" w:styleId="PlainTextChar">
    <w:name w:val="Plain Text Char"/>
    <w:basedOn w:val="DefaultParagraphFont"/>
    <w:link w:val="PlainText"/>
    <w:uiPriority w:val="99"/>
    <w:semiHidden/>
    <w:rsid w:val="00553BB1"/>
    <w:rPr>
      <w:rFonts w:ascii="Calibri" w:eastAsiaTheme="minorHAnsi" w:hAnsi="Calibri" w:cs="Calibri"/>
      <w:lang w:eastAsia="en-SG"/>
    </w:rPr>
  </w:style>
  <w:style w:type="paragraph" w:styleId="CommentSubject">
    <w:name w:val="annotation subject"/>
    <w:basedOn w:val="CommentText"/>
    <w:next w:val="CommentText"/>
    <w:link w:val="CommentSubjectChar"/>
    <w:uiPriority w:val="99"/>
    <w:semiHidden/>
    <w:unhideWhenUsed/>
    <w:rsid w:val="00553BB1"/>
    <w:pPr>
      <w:spacing w:after="160"/>
    </w:pPr>
    <w:rPr>
      <w:rFonts w:eastAsiaTheme="minorEastAsia"/>
      <w:b/>
      <w:bCs/>
      <w:lang w:val="en-SG" w:eastAsia="zh-CN"/>
    </w:rPr>
  </w:style>
  <w:style w:type="character" w:customStyle="1" w:styleId="CommentSubjectChar">
    <w:name w:val="Comment Subject Char"/>
    <w:basedOn w:val="CommentTextChar"/>
    <w:link w:val="CommentSubject"/>
    <w:uiPriority w:val="99"/>
    <w:semiHidden/>
    <w:rsid w:val="00553BB1"/>
    <w:rPr>
      <w:rFonts w:eastAsiaTheme="minorHAnsi"/>
      <w:b/>
      <w:bCs/>
      <w:sz w:val="20"/>
      <w:szCs w:val="20"/>
      <w:lang w:val="en-US" w:eastAsia="ko-KR"/>
    </w:rPr>
  </w:style>
  <w:style w:type="character" w:customStyle="1" w:styleId="Heading1Char">
    <w:name w:val="Heading 1 Char"/>
    <w:basedOn w:val="DefaultParagraphFont"/>
    <w:link w:val="Heading1"/>
    <w:uiPriority w:val="9"/>
    <w:rsid w:val="00380F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F49"/>
    <w:pPr>
      <w:outlineLvl w:val="9"/>
    </w:pPr>
    <w:rPr>
      <w:lang w:val="en-US" w:eastAsia="en-US"/>
    </w:rPr>
  </w:style>
  <w:style w:type="character" w:customStyle="1" w:styleId="Heading2Char">
    <w:name w:val="Heading 2 Char"/>
    <w:basedOn w:val="DefaultParagraphFont"/>
    <w:link w:val="Heading2"/>
    <w:uiPriority w:val="9"/>
    <w:rsid w:val="00380F4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00C7A"/>
    <w:pPr>
      <w:tabs>
        <w:tab w:val="left" w:pos="660"/>
        <w:tab w:val="right" w:leader="dot" w:pos="9016"/>
      </w:tabs>
      <w:spacing w:after="100"/>
    </w:pPr>
    <w:rPr>
      <w:rFonts w:ascii="Arial Narrow" w:hAnsi="Arial Narrow" w:cs="Times New Roman"/>
      <w:b/>
      <w:noProof/>
    </w:rPr>
  </w:style>
  <w:style w:type="paragraph" w:styleId="NoSpacing">
    <w:name w:val="No Spacing"/>
    <w:link w:val="NoSpacingChar"/>
    <w:uiPriority w:val="1"/>
    <w:qFormat/>
    <w:rsid w:val="00BD1550"/>
    <w:pPr>
      <w:spacing w:after="0" w:line="240" w:lineRule="auto"/>
    </w:pPr>
    <w:rPr>
      <w:lang w:val="en-US" w:eastAsia="en-US"/>
    </w:rPr>
  </w:style>
  <w:style w:type="character" w:customStyle="1" w:styleId="NoSpacingChar">
    <w:name w:val="No Spacing Char"/>
    <w:basedOn w:val="DefaultParagraphFont"/>
    <w:link w:val="NoSpacing"/>
    <w:uiPriority w:val="1"/>
    <w:rsid w:val="00BD1550"/>
    <w:rPr>
      <w:lang w:val="en-US" w:eastAsia="en-US"/>
    </w:rPr>
  </w:style>
  <w:style w:type="character" w:styleId="IntenseReference">
    <w:name w:val="Intense Reference"/>
    <w:basedOn w:val="DefaultParagraphFont"/>
    <w:uiPriority w:val="32"/>
    <w:qFormat/>
    <w:rsid w:val="00EA0A69"/>
    <w:rPr>
      <w:b/>
      <w:bCs/>
      <w:smallCaps/>
      <w:color w:val="5B9BD5" w:themeColor="accent1"/>
      <w:spacing w:val="5"/>
    </w:rPr>
  </w:style>
  <w:style w:type="table" w:styleId="TableGrid">
    <w:name w:val="Table Grid"/>
    <w:basedOn w:val="TableNormal"/>
    <w:uiPriority w:val="59"/>
    <w:rsid w:val="00962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60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06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E1520"/>
    <w:rPr>
      <w:color w:val="954F72" w:themeColor="followedHyperlink"/>
      <w:u w:val="single"/>
    </w:rPr>
  </w:style>
  <w:style w:type="character" w:styleId="PlaceholderText">
    <w:name w:val="Placeholder Text"/>
    <w:basedOn w:val="DefaultParagraphFont"/>
    <w:uiPriority w:val="99"/>
    <w:semiHidden/>
    <w:rsid w:val="00DF63EE"/>
    <w:rPr>
      <w:color w:val="808080"/>
    </w:rPr>
  </w:style>
  <w:style w:type="character" w:styleId="Emphasis">
    <w:name w:val="Emphasis"/>
    <w:basedOn w:val="DefaultParagraphFont"/>
    <w:uiPriority w:val="20"/>
    <w:qFormat/>
    <w:rsid w:val="006E4EB8"/>
    <w:rPr>
      <w:i/>
      <w:iCs/>
    </w:rPr>
  </w:style>
  <w:style w:type="character" w:customStyle="1" w:styleId="Heading3Char">
    <w:name w:val="Heading 3 Char"/>
    <w:basedOn w:val="DefaultParagraphFont"/>
    <w:link w:val="Heading3"/>
    <w:uiPriority w:val="9"/>
    <w:rsid w:val="00C4088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64005"/>
    <w:pPr>
      <w:tabs>
        <w:tab w:val="left" w:pos="880"/>
        <w:tab w:val="right" w:leader="dot" w:pos="9465"/>
      </w:tabs>
      <w:spacing w:after="100"/>
      <w:ind w:left="220"/>
    </w:pPr>
  </w:style>
  <w:style w:type="paragraph" w:styleId="Date">
    <w:name w:val="Date"/>
    <w:basedOn w:val="Normal"/>
    <w:next w:val="Normal"/>
    <w:link w:val="DateChar"/>
    <w:uiPriority w:val="99"/>
    <w:semiHidden/>
    <w:unhideWhenUsed/>
    <w:rsid w:val="000971A8"/>
  </w:style>
  <w:style w:type="character" w:customStyle="1" w:styleId="DateChar">
    <w:name w:val="Date Char"/>
    <w:basedOn w:val="DefaultParagraphFont"/>
    <w:link w:val="Date"/>
    <w:uiPriority w:val="99"/>
    <w:semiHidden/>
    <w:rsid w:val="0009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0786">
      <w:bodyDiv w:val="1"/>
      <w:marLeft w:val="0"/>
      <w:marRight w:val="0"/>
      <w:marTop w:val="0"/>
      <w:marBottom w:val="0"/>
      <w:divBdr>
        <w:top w:val="none" w:sz="0" w:space="0" w:color="auto"/>
        <w:left w:val="none" w:sz="0" w:space="0" w:color="auto"/>
        <w:bottom w:val="none" w:sz="0" w:space="0" w:color="auto"/>
        <w:right w:val="none" w:sz="0" w:space="0" w:color="auto"/>
      </w:divBdr>
    </w:div>
    <w:div w:id="1227253789">
      <w:bodyDiv w:val="1"/>
      <w:marLeft w:val="0"/>
      <w:marRight w:val="0"/>
      <w:marTop w:val="0"/>
      <w:marBottom w:val="0"/>
      <w:divBdr>
        <w:top w:val="none" w:sz="0" w:space="0" w:color="auto"/>
        <w:left w:val="none" w:sz="0" w:space="0" w:color="auto"/>
        <w:bottom w:val="none" w:sz="0" w:space="0" w:color="auto"/>
        <w:right w:val="none" w:sz="0" w:space="0" w:color="auto"/>
      </w:divBdr>
    </w:div>
    <w:div w:id="1248658449">
      <w:bodyDiv w:val="1"/>
      <w:marLeft w:val="0"/>
      <w:marRight w:val="0"/>
      <w:marTop w:val="0"/>
      <w:marBottom w:val="0"/>
      <w:divBdr>
        <w:top w:val="none" w:sz="0" w:space="0" w:color="auto"/>
        <w:left w:val="none" w:sz="0" w:space="0" w:color="auto"/>
        <w:bottom w:val="none" w:sz="0" w:space="0" w:color="auto"/>
        <w:right w:val="none" w:sz="0" w:space="0" w:color="auto"/>
      </w:divBdr>
    </w:div>
    <w:div w:id="134351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pdpc.gov.sg/personal-data-protection-act/overview" TargetMode="External"/><Relationship Id="rId18" Type="http://schemas.openxmlformats.org/officeDocument/2006/relationships/hyperlink" Target="mailto:corporate@amp.org.s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pdpc.gov.sg/legislation-and-guidelines/legislation"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admin@adullam.org.sg" TargetMode="External"/><Relationship Id="rId25" Type="http://schemas.openxmlformats.org/officeDocument/2006/relationships/hyperlink" Target="http://www.mlaw.gov.sg"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sso.agc.gov.sg/Act/PC18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so.agc.gov.sg/Act/VA1966"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so.agc.gov.sg/Act/PC18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dpc.gov.sg/personal-data-protection-act/overview" TargetMode="External"/><Relationship Id="rId22" Type="http://schemas.openxmlformats.org/officeDocument/2006/relationships/hyperlink" Target="https://sso.agc.gov.sg/Act-Rev/PHA201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05A6A-C612-472A-B71A-16FE4401B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21</Pages>
  <Words>4788</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PROFESSIONAL SERVICE HANDBOOK FOR LICENSED MONEYLENDERS</vt:lpstr>
    </vt:vector>
  </TitlesOfParts>
  <Company>WOG ICT</Company>
  <LinksUpToDate>false</LinksUpToDate>
  <CharactersWithSpaces>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SERVICE HANDBOOK FOR LICENSED MONEYLENDERS</dc:title>
  <dc:subject/>
  <dc:creator>PL</dc:creator>
  <cp:keywords/>
  <dc:description/>
  <cp:lastModifiedBy>Teo Jin Cheng</cp:lastModifiedBy>
  <cp:revision>5</cp:revision>
  <cp:lastPrinted>2019-07-15T07:58:00Z</cp:lastPrinted>
  <dcterms:created xsi:type="dcterms:W3CDTF">2019-07-10T04:56:00Z</dcterms:created>
  <dcterms:modified xsi:type="dcterms:W3CDTF">2019-10-09T09:55:00Z</dcterms:modified>
</cp:coreProperties>
</file>