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bookmarkStart w:id="21" w:name="r-markdown"/>
    <w:p>
      <w:pPr>
        <w:pStyle w:val="Heading2"/>
      </w:pPr>
      <w:r>
        <w:t xml:space="preserve">R Markdown</w:t>
      </w:r>
    </w:p>
    <w:bookmarkEnd w:id="21"/>
    <w:p>
      <w:r>
        <w:t xml:space="preserve">This is an</w:t>
      </w:r>
      <w:r>
        <w:t xml:space="preserve"> </w:t>
      </w:r>
      <m:oMath>
        <m:r>
          <m:rPr/>
          <m:t>÷</m:t>
        </m:r>
      </m:oMath>
      <w:r>
        <w:t xml:space="preserve"> </w:t>
      </w:r>
      <w:r>
        <w:t xml:space="preserve">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bookmarkStart w:id="23" w:name="including-plots"/>
    <w:p>
      <w:pPr>
        <w:pStyle w:val="Heading2"/>
      </w:pPr>
      <w:r>
        <w:t xml:space="preserve">Including Plots</w:t>
      </w:r>
    </w:p>
    <w:bookmarkEnd w:id="23"/>
    <w:p>
      <w:r>
        <w:t xml:space="preserve">You can also embed plots, for example: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370ac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</cp:coreProperties>
</file>