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C1AB" w14:textId="77777777" w:rsidR="00D75071" w:rsidRDefault="00D75071" w:rsidP="00600C3D">
      <w:pPr>
        <w:ind w:firstLine="0"/>
        <w:jc w:val="center"/>
      </w:pPr>
    </w:p>
    <w:p w14:paraId="293143CD" w14:textId="77777777" w:rsidR="00D75071" w:rsidRDefault="00D75071" w:rsidP="00600C3D">
      <w:pPr>
        <w:ind w:firstLine="0"/>
        <w:jc w:val="center"/>
      </w:pPr>
    </w:p>
    <w:p w14:paraId="24223AB8" w14:textId="77777777" w:rsidR="00D75071" w:rsidRDefault="00D75071" w:rsidP="00600C3D">
      <w:pPr>
        <w:ind w:firstLine="0"/>
        <w:jc w:val="center"/>
      </w:pPr>
    </w:p>
    <w:p w14:paraId="61595F36" w14:textId="77777777" w:rsidR="00D75071" w:rsidRDefault="00D75071" w:rsidP="00600C3D">
      <w:pPr>
        <w:ind w:firstLine="0"/>
        <w:jc w:val="center"/>
      </w:pPr>
    </w:p>
    <w:p w14:paraId="5C32971E" w14:textId="77777777" w:rsidR="00D75071" w:rsidRDefault="00D75071" w:rsidP="00600C3D">
      <w:pPr>
        <w:ind w:firstLine="0"/>
        <w:jc w:val="center"/>
      </w:pPr>
    </w:p>
    <w:p w14:paraId="6CDE871E" w14:textId="77777777" w:rsidR="00D75071" w:rsidRDefault="00D75071" w:rsidP="00600C3D">
      <w:pPr>
        <w:ind w:firstLine="0"/>
        <w:jc w:val="center"/>
      </w:pPr>
    </w:p>
    <w:p w14:paraId="06249F25" w14:textId="77777777" w:rsidR="00D75071" w:rsidRDefault="00D75071" w:rsidP="00600C3D">
      <w:pPr>
        <w:ind w:firstLine="0"/>
        <w:jc w:val="center"/>
      </w:pPr>
    </w:p>
    <w:p w14:paraId="23CC3EAC" w14:textId="77777777" w:rsidR="00D75071" w:rsidRDefault="00D75071" w:rsidP="00600C3D">
      <w:pPr>
        <w:ind w:firstLine="0"/>
        <w:jc w:val="center"/>
      </w:pPr>
    </w:p>
    <w:p w14:paraId="5A3DB8BF" w14:textId="77777777" w:rsidR="00D75071" w:rsidRDefault="00D75071" w:rsidP="00600C3D">
      <w:pPr>
        <w:ind w:firstLine="0"/>
        <w:jc w:val="center"/>
      </w:pPr>
    </w:p>
    <w:p w14:paraId="56BA151A" w14:textId="77777777" w:rsidR="00D75071" w:rsidRDefault="00D75071" w:rsidP="00600C3D">
      <w:pPr>
        <w:ind w:firstLine="0"/>
        <w:jc w:val="center"/>
      </w:pPr>
    </w:p>
    <w:p w14:paraId="1A1BA78A" w14:textId="0CE560AA" w:rsidR="00600C3D" w:rsidRDefault="00000000" w:rsidP="00600C3D">
      <w:pPr>
        <w:ind w:firstLine="0"/>
        <w:jc w:val="center"/>
      </w:pPr>
      <w:r>
        <w:t>An aberrant abundance of Cronbach’s alpha values at .70</w:t>
      </w:r>
    </w:p>
    <w:p w14:paraId="28FFB3F4" w14:textId="24E25676" w:rsidR="00EA61B4" w:rsidRPr="00600C3D" w:rsidRDefault="00000000" w:rsidP="00600C3D">
      <w:pPr>
        <w:ind w:firstLine="0"/>
        <w:jc w:val="center"/>
        <w:rPr>
          <w:i/>
          <w:iCs/>
        </w:rPr>
      </w:pPr>
      <w:r w:rsidRPr="00600C3D">
        <w:rPr>
          <w:i/>
          <w:iCs/>
        </w:rPr>
        <w:t>Supplementary Materials</w:t>
      </w:r>
    </w:p>
    <w:p w14:paraId="0AB5583B" w14:textId="4F8105D1" w:rsidR="00C95EB6" w:rsidRDefault="00C95EB6" w:rsidP="00C95EB6">
      <w:pPr>
        <w:ind w:firstLine="0"/>
      </w:pPr>
      <w:bookmarkStart w:id="0" w:name="_w1tuw9bhm23d" w:colFirst="0" w:colLast="0"/>
      <w:bookmarkEnd w:id="0"/>
    </w:p>
    <w:p w14:paraId="737E3B60" w14:textId="77777777" w:rsidR="00EE7A53" w:rsidRPr="003D7456" w:rsidRDefault="00EE7A53" w:rsidP="00EE7A53">
      <w:pPr>
        <w:ind w:firstLine="0"/>
        <w:jc w:val="center"/>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Pr="00246B8C">
        <w:rPr>
          <w:sz w:val="28"/>
          <w:szCs w:val="28"/>
          <w:vertAlign w:val="superscript"/>
        </w:rPr>
        <w:t>*</w:t>
      </w:r>
      <w:r w:rsidRPr="00246B8C">
        <w:t>, &amp; Ruben Arslan</w:t>
      </w:r>
      <w:bookmarkStart w:id="1" w:name="_fcyw5as3f2bk" w:colFirst="0" w:colLast="0"/>
      <w:bookmarkStart w:id="2" w:name="_jmf2mllce39g" w:colFirst="0" w:colLast="0"/>
      <w:bookmarkStart w:id="3" w:name="_8soehlze16ka" w:colFirst="0" w:colLast="0"/>
      <w:bookmarkEnd w:id="1"/>
      <w:bookmarkEnd w:id="2"/>
      <w:bookmarkEnd w:id="3"/>
      <w:r w:rsidRPr="00246B8C">
        <w:rPr>
          <w:sz w:val="28"/>
          <w:szCs w:val="28"/>
          <w:vertAlign w:val="superscript"/>
        </w:rPr>
        <w:t>*</w:t>
      </w:r>
    </w:p>
    <w:p w14:paraId="23C9102C" w14:textId="199A79B6" w:rsidR="00EE7A53" w:rsidRDefault="00EE7A53" w:rsidP="00C95EB6">
      <w:pPr>
        <w:ind w:firstLine="0"/>
      </w:pPr>
    </w:p>
    <w:p w14:paraId="563BFD0E" w14:textId="5667D5EE" w:rsidR="00EE7A53" w:rsidRDefault="00EE7A53" w:rsidP="00C95EB6">
      <w:pPr>
        <w:ind w:firstLine="0"/>
      </w:pPr>
    </w:p>
    <w:p w14:paraId="6886EF1D" w14:textId="1B901BB5" w:rsidR="00EE7A53" w:rsidRDefault="00EE7A53" w:rsidP="00C95EB6">
      <w:pPr>
        <w:ind w:firstLine="0"/>
      </w:pPr>
    </w:p>
    <w:p w14:paraId="02839F03" w14:textId="0E77E8AB" w:rsidR="00EE7A53" w:rsidRDefault="00EE7A53" w:rsidP="00C95EB6">
      <w:pPr>
        <w:ind w:firstLine="0"/>
      </w:pPr>
    </w:p>
    <w:p w14:paraId="2925B2E7" w14:textId="264D1D0A" w:rsidR="00EE7A53" w:rsidRDefault="00EE7A53" w:rsidP="00C95EB6">
      <w:pPr>
        <w:ind w:firstLine="0"/>
      </w:pPr>
    </w:p>
    <w:p w14:paraId="775FC94B" w14:textId="30BA3915" w:rsidR="00EE7A53" w:rsidRDefault="00EE7A53" w:rsidP="00C95EB6">
      <w:pPr>
        <w:ind w:firstLine="0"/>
      </w:pPr>
    </w:p>
    <w:p w14:paraId="732CB7C3" w14:textId="1592AB94" w:rsidR="00EE7A53" w:rsidRDefault="00EE7A53" w:rsidP="00C95EB6">
      <w:pPr>
        <w:ind w:firstLine="0"/>
      </w:pPr>
    </w:p>
    <w:p w14:paraId="36CD0A6F" w14:textId="73160A9B" w:rsidR="00EE7A53" w:rsidRDefault="00EE7A53" w:rsidP="00C95EB6">
      <w:pPr>
        <w:ind w:firstLine="0"/>
      </w:pPr>
    </w:p>
    <w:p w14:paraId="2FA1C4AF" w14:textId="6C034876" w:rsidR="00EE7A53" w:rsidRDefault="00EE7A53" w:rsidP="00C95EB6">
      <w:pPr>
        <w:ind w:firstLine="0"/>
      </w:pPr>
    </w:p>
    <w:p w14:paraId="54FFBD5E" w14:textId="7210AB91" w:rsidR="00EE7A53" w:rsidRDefault="00EE7A53" w:rsidP="00C95EB6">
      <w:pPr>
        <w:ind w:firstLine="0"/>
      </w:pPr>
    </w:p>
    <w:p w14:paraId="0492D383" w14:textId="2C8C5DFF" w:rsidR="00EE7A53" w:rsidRPr="00EE7A53" w:rsidRDefault="00EE7A53" w:rsidP="00EE7A53">
      <w:pPr>
        <w:spacing w:line="240" w:lineRule="auto"/>
        <w:ind w:firstLine="0"/>
        <w:rPr>
          <w:lang w:val="en-US"/>
        </w:rPr>
      </w:pPr>
      <w:r w:rsidRPr="00246B8C">
        <w:rPr>
          <w:sz w:val="28"/>
          <w:szCs w:val="28"/>
          <w:vertAlign w:val="superscript"/>
        </w:rPr>
        <w:t>*</w:t>
      </w:r>
      <w:r w:rsidRPr="003D7456">
        <w:rPr>
          <w:lang w:val="en-US"/>
        </w:rPr>
        <w:t xml:space="preserve"> </w:t>
      </w:r>
      <w:proofErr w:type="gramStart"/>
      <w:r w:rsidRPr="003D7456">
        <w:rPr>
          <w:lang w:val="en-US"/>
        </w:rPr>
        <w:t>shared</w:t>
      </w:r>
      <w:proofErr w:type="gramEnd"/>
      <w:r w:rsidRPr="003D7456">
        <w:rPr>
          <w:lang w:val="en-US"/>
        </w:rPr>
        <w:t xml:space="preserve"> last authorship </w:t>
      </w:r>
      <w:bookmarkStart w:id="4" w:name="_krma0kbc8qtq" w:colFirst="0" w:colLast="0"/>
      <w:bookmarkEnd w:id="4"/>
    </w:p>
    <w:p w14:paraId="49DA55EA" w14:textId="77777777" w:rsidR="00496D87" w:rsidRDefault="00496D87">
      <w:pPr>
        <w:rPr>
          <w:b/>
        </w:rPr>
      </w:pPr>
      <w:r>
        <w:br w:type="page"/>
      </w:r>
    </w:p>
    <w:p w14:paraId="1D11F98A" w14:textId="12BF2425" w:rsidR="00EA61B4" w:rsidRPr="00C95EB6" w:rsidRDefault="00000000" w:rsidP="00C95EB6">
      <w:pPr>
        <w:pStyle w:val="Heading2"/>
      </w:pPr>
      <w:r>
        <w:lastRenderedPageBreak/>
        <w:t>Table 1S. List of journals included in the psychology dataset (all APA journals 1985-2013)</w:t>
      </w:r>
    </w:p>
    <w:tbl>
      <w:tblPr>
        <w:tblStyle w:val="TableGrid"/>
        <w:tblW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tblGrid>
      <w:tr w:rsidR="00901452" w:rsidRPr="00F8213B" w14:paraId="2DE57688" w14:textId="77777777" w:rsidTr="00620C47">
        <w:trPr>
          <w:trHeight w:val="230"/>
        </w:trPr>
        <w:tc>
          <w:tcPr>
            <w:tcW w:w="5760" w:type="dxa"/>
            <w:tcBorders>
              <w:top w:val="single" w:sz="4" w:space="0" w:color="auto"/>
              <w:bottom w:val="single" w:sz="4" w:space="0" w:color="auto"/>
            </w:tcBorders>
            <w:vAlign w:val="center"/>
          </w:tcPr>
          <w:p w14:paraId="4AD37968" w14:textId="77777777" w:rsidR="00901452" w:rsidRPr="00F8213B" w:rsidRDefault="00901452" w:rsidP="00620C47">
            <w:pPr>
              <w:ind w:firstLine="0"/>
              <w:rPr>
                <w:sz w:val="18"/>
                <w:szCs w:val="18"/>
              </w:rPr>
            </w:pPr>
            <w:r w:rsidRPr="00F8213B">
              <w:rPr>
                <w:b/>
                <w:sz w:val="18"/>
                <w:szCs w:val="18"/>
              </w:rPr>
              <w:t>Journal name</w:t>
            </w:r>
          </w:p>
        </w:tc>
      </w:tr>
      <w:tr w:rsidR="00901452" w:rsidRPr="00F8213B" w14:paraId="5B97CC95" w14:textId="77777777" w:rsidTr="00620C47">
        <w:trPr>
          <w:trHeight w:val="230"/>
        </w:trPr>
        <w:tc>
          <w:tcPr>
            <w:tcW w:w="5760" w:type="dxa"/>
            <w:tcBorders>
              <w:top w:val="single" w:sz="4" w:space="0" w:color="auto"/>
            </w:tcBorders>
            <w:vAlign w:val="center"/>
          </w:tcPr>
          <w:p w14:paraId="5700FA86" w14:textId="77777777" w:rsidR="00901452" w:rsidRPr="00F8213B" w:rsidRDefault="00901452" w:rsidP="00620C47">
            <w:pPr>
              <w:ind w:firstLine="0"/>
              <w:rPr>
                <w:sz w:val="18"/>
                <w:szCs w:val="18"/>
              </w:rPr>
            </w:pPr>
            <w:r w:rsidRPr="00F8213B">
              <w:rPr>
                <w:sz w:val="18"/>
                <w:szCs w:val="18"/>
              </w:rPr>
              <w:t>American Journal of Orthopsychiatry</w:t>
            </w:r>
          </w:p>
        </w:tc>
      </w:tr>
      <w:tr w:rsidR="00901452" w:rsidRPr="00F8213B" w14:paraId="5FA07EB2" w14:textId="77777777" w:rsidTr="00620C47">
        <w:trPr>
          <w:trHeight w:val="230"/>
        </w:trPr>
        <w:tc>
          <w:tcPr>
            <w:tcW w:w="5760" w:type="dxa"/>
            <w:vAlign w:val="center"/>
          </w:tcPr>
          <w:p w14:paraId="69904B2A" w14:textId="77777777" w:rsidR="00901452" w:rsidRPr="00F8213B" w:rsidRDefault="00901452" w:rsidP="00620C47">
            <w:pPr>
              <w:ind w:firstLine="0"/>
              <w:rPr>
                <w:sz w:val="18"/>
                <w:szCs w:val="18"/>
              </w:rPr>
            </w:pPr>
            <w:r w:rsidRPr="00F8213B">
              <w:rPr>
                <w:sz w:val="18"/>
                <w:szCs w:val="18"/>
              </w:rPr>
              <w:t>American Psychologist</w:t>
            </w:r>
          </w:p>
        </w:tc>
      </w:tr>
      <w:tr w:rsidR="00901452" w:rsidRPr="00F8213B" w14:paraId="6BF570B0" w14:textId="77777777" w:rsidTr="00620C47">
        <w:trPr>
          <w:trHeight w:val="230"/>
        </w:trPr>
        <w:tc>
          <w:tcPr>
            <w:tcW w:w="5760" w:type="dxa"/>
            <w:vAlign w:val="center"/>
          </w:tcPr>
          <w:p w14:paraId="2B2956D8" w14:textId="77777777" w:rsidR="00901452" w:rsidRPr="00F8213B" w:rsidRDefault="00901452" w:rsidP="00620C47">
            <w:pPr>
              <w:ind w:firstLine="0"/>
              <w:rPr>
                <w:sz w:val="18"/>
                <w:szCs w:val="18"/>
              </w:rPr>
            </w:pPr>
            <w:r w:rsidRPr="00F8213B">
              <w:rPr>
                <w:sz w:val="18"/>
                <w:szCs w:val="18"/>
              </w:rPr>
              <w:t>Behavioral Neuroscience</w:t>
            </w:r>
          </w:p>
        </w:tc>
      </w:tr>
      <w:tr w:rsidR="00901452" w:rsidRPr="00F8213B" w14:paraId="5336BE2D" w14:textId="77777777" w:rsidTr="00620C47">
        <w:trPr>
          <w:trHeight w:val="230"/>
        </w:trPr>
        <w:tc>
          <w:tcPr>
            <w:tcW w:w="5760" w:type="dxa"/>
            <w:vAlign w:val="center"/>
          </w:tcPr>
          <w:p w14:paraId="41F0F012" w14:textId="77777777" w:rsidR="00901452" w:rsidRPr="00F8213B" w:rsidRDefault="00901452" w:rsidP="00620C47">
            <w:pPr>
              <w:ind w:firstLine="0"/>
              <w:rPr>
                <w:sz w:val="18"/>
                <w:szCs w:val="18"/>
              </w:rPr>
            </w:pPr>
            <w:r w:rsidRPr="00F8213B">
              <w:rPr>
                <w:sz w:val="18"/>
                <w:szCs w:val="18"/>
              </w:rPr>
              <w:t>Canadian Journal of Behavioural Science</w:t>
            </w:r>
          </w:p>
        </w:tc>
      </w:tr>
      <w:tr w:rsidR="00901452" w:rsidRPr="00F8213B" w14:paraId="5CDAFF69" w14:textId="77777777" w:rsidTr="00620C47">
        <w:trPr>
          <w:trHeight w:val="230"/>
        </w:trPr>
        <w:tc>
          <w:tcPr>
            <w:tcW w:w="5760" w:type="dxa"/>
            <w:vAlign w:val="center"/>
          </w:tcPr>
          <w:p w14:paraId="762AA3CE" w14:textId="77777777" w:rsidR="00901452" w:rsidRPr="00F8213B" w:rsidRDefault="00901452" w:rsidP="00620C47">
            <w:pPr>
              <w:ind w:firstLine="0"/>
              <w:rPr>
                <w:sz w:val="18"/>
                <w:szCs w:val="18"/>
              </w:rPr>
            </w:pPr>
            <w:r w:rsidRPr="00F8213B">
              <w:rPr>
                <w:sz w:val="18"/>
                <w:szCs w:val="18"/>
              </w:rPr>
              <w:t>Canadian Journal of Experimental Psychology</w:t>
            </w:r>
          </w:p>
        </w:tc>
      </w:tr>
      <w:tr w:rsidR="00901452" w:rsidRPr="00F8213B" w14:paraId="0986319F" w14:textId="77777777" w:rsidTr="00620C47">
        <w:trPr>
          <w:trHeight w:val="230"/>
        </w:trPr>
        <w:tc>
          <w:tcPr>
            <w:tcW w:w="5760" w:type="dxa"/>
            <w:vAlign w:val="center"/>
          </w:tcPr>
          <w:p w14:paraId="5885366F" w14:textId="77777777" w:rsidR="00901452" w:rsidRPr="00F8213B" w:rsidRDefault="00901452" w:rsidP="00620C47">
            <w:pPr>
              <w:ind w:firstLine="0"/>
              <w:rPr>
                <w:sz w:val="18"/>
                <w:szCs w:val="18"/>
              </w:rPr>
            </w:pPr>
            <w:r w:rsidRPr="00F8213B">
              <w:rPr>
                <w:sz w:val="18"/>
                <w:szCs w:val="18"/>
              </w:rPr>
              <w:t>Canadian Journal of Psychology</w:t>
            </w:r>
          </w:p>
        </w:tc>
      </w:tr>
      <w:tr w:rsidR="00901452" w:rsidRPr="00F8213B" w14:paraId="7CDD91A0" w14:textId="77777777" w:rsidTr="00620C47">
        <w:trPr>
          <w:trHeight w:val="230"/>
        </w:trPr>
        <w:tc>
          <w:tcPr>
            <w:tcW w:w="5760" w:type="dxa"/>
            <w:vAlign w:val="center"/>
          </w:tcPr>
          <w:p w14:paraId="7C2A4673" w14:textId="77777777" w:rsidR="00901452" w:rsidRPr="00F8213B" w:rsidRDefault="00901452" w:rsidP="00620C47">
            <w:pPr>
              <w:ind w:firstLine="0"/>
              <w:rPr>
                <w:sz w:val="18"/>
                <w:szCs w:val="18"/>
              </w:rPr>
            </w:pPr>
            <w:r w:rsidRPr="00F8213B">
              <w:rPr>
                <w:sz w:val="18"/>
                <w:szCs w:val="18"/>
              </w:rPr>
              <w:t>Canadian Psychology</w:t>
            </w:r>
          </w:p>
        </w:tc>
      </w:tr>
      <w:tr w:rsidR="00901452" w:rsidRPr="00F8213B" w14:paraId="4043A34D" w14:textId="77777777" w:rsidTr="00620C47">
        <w:trPr>
          <w:trHeight w:val="230"/>
        </w:trPr>
        <w:tc>
          <w:tcPr>
            <w:tcW w:w="5760" w:type="dxa"/>
            <w:vAlign w:val="center"/>
          </w:tcPr>
          <w:p w14:paraId="5B289E09" w14:textId="77777777" w:rsidR="00901452" w:rsidRPr="00F8213B" w:rsidRDefault="00901452" w:rsidP="00620C47">
            <w:pPr>
              <w:ind w:firstLine="0"/>
              <w:rPr>
                <w:sz w:val="18"/>
                <w:szCs w:val="18"/>
              </w:rPr>
            </w:pPr>
            <w:r w:rsidRPr="00F8213B">
              <w:rPr>
                <w:sz w:val="18"/>
                <w:szCs w:val="18"/>
              </w:rPr>
              <w:t>Clinical Practice in Pediatric Psychology</w:t>
            </w:r>
          </w:p>
        </w:tc>
      </w:tr>
      <w:tr w:rsidR="00901452" w:rsidRPr="00F8213B" w14:paraId="103DB0FE" w14:textId="77777777" w:rsidTr="00620C47">
        <w:trPr>
          <w:trHeight w:val="230"/>
        </w:trPr>
        <w:tc>
          <w:tcPr>
            <w:tcW w:w="5760" w:type="dxa"/>
            <w:vAlign w:val="center"/>
          </w:tcPr>
          <w:p w14:paraId="7DDC8740" w14:textId="77777777" w:rsidR="00901452" w:rsidRPr="00F8213B" w:rsidRDefault="00901452" w:rsidP="00620C47">
            <w:pPr>
              <w:ind w:firstLine="0"/>
              <w:rPr>
                <w:sz w:val="18"/>
                <w:szCs w:val="18"/>
              </w:rPr>
            </w:pPr>
            <w:r w:rsidRPr="00F8213B">
              <w:rPr>
                <w:sz w:val="18"/>
                <w:szCs w:val="18"/>
              </w:rPr>
              <w:t>Consulting Psychology Journal: Practice and Research</w:t>
            </w:r>
          </w:p>
        </w:tc>
      </w:tr>
      <w:tr w:rsidR="00901452" w:rsidRPr="00F8213B" w14:paraId="2113DC9D" w14:textId="77777777" w:rsidTr="00620C47">
        <w:trPr>
          <w:trHeight w:val="230"/>
        </w:trPr>
        <w:tc>
          <w:tcPr>
            <w:tcW w:w="5760" w:type="dxa"/>
            <w:vAlign w:val="center"/>
          </w:tcPr>
          <w:p w14:paraId="29BBB4CD" w14:textId="77777777" w:rsidR="00901452" w:rsidRPr="00F8213B" w:rsidRDefault="00901452" w:rsidP="00620C47">
            <w:pPr>
              <w:ind w:firstLine="0"/>
              <w:rPr>
                <w:sz w:val="18"/>
                <w:szCs w:val="18"/>
              </w:rPr>
            </w:pPr>
            <w:r w:rsidRPr="00F8213B">
              <w:rPr>
                <w:sz w:val="18"/>
                <w:szCs w:val="18"/>
              </w:rPr>
              <w:t>Couple and Family Psychology: Research and Practice</w:t>
            </w:r>
          </w:p>
        </w:tc>
      </w:tr>
      <w:tr w:rsidR="00901452" w:rsidRPr="00F8213B" w14:paraId="20B22131" w14:textId="77777777" w:rsidTr="00620C47">
        <w:trPr>
          <w:trHeight w:val="230"/>
        </w:trPr>
        <w:tc>
          <w:tcPr>
            <w:tcW w:w="5760" w:type="dxa"/>
            <w:vAlign w:val="center"/>
          </w:tcPr>
          <w:p w14:paraId="12033919" w14:textId="77777777" w:rsidR="00901452" w:rsidRPr="00F8213B" w:rsidRDefault="00901452" w:rsidP="00620C47">
            <w:pPr>
              <w:ind w:firstLine="0"/>
              <w:rPr>
                <w:sz w:val="18"/>
                <w:szCs w:val="18"/>
              </w:rPr>
            </w:pPr>
            <w:r w:rsidRPr="00F8213B">
              <w:rPr>
                <w:sz w:val="18"/>
                <w:szCs w:val="18"/>
              </w:rPr>
              <w:t>Cultural Diversity and Ethnic Minority Psychology</w:t>
            </w:r>
          </w:p>
        </w:tc>
      </w:tr>
      <w:tr w:rsidR="00901452" w:rsidRPr="00F8213B" w14:paraId="3A3A0672" w14:textId="77777777" w:rsidTr="00620C47">
        <w:trPr>
          <w:trHeight w:val="230"/>
        </w:trPr>
        <w:tc>
          <w:tcPr>
            <w:tcW w:w="5760" w:type="dxa"/>
            <w:vAlign w:val="center"/>
          </w:tcPr>
          <w:p w14:paraId="6CB0159D" w14:textId="77777777" w:rsidR="00901452" w:rsidRPr="00F8213B" w:rsidRDefault="00901452" w:rsidP="00620C47">
            <w:pPr>
              <w:ind w:firstLine="0"/>
              <w:rPr>
                <w:sz w:val="18"/>
                <w:szCs w:val="18"/>
              </w:rPr>
            </w:pPr>
            <w:r w:rsidRPr="00F8213B">
              <w:rPr>
                <w:sz w:val="18"/>
                <w:szCs w:val="18"/>
              </w:rPr>
              <w:t>Cultural Diversity and Mental Health</w:t>
            </w:r>
          </w:p>
        </w:tc>
      </w:tr>
      <w:tr w:rsidR="00901452" w:rsidRPr="00F8213B" w14:paraId="6DA9A114" w14:textId="77777777" w:rsidTr="00620C47">
        <w:trPr>
          <w:trHeight w:val="230"/>
        </w:trPr>
        <w:tc>
          <w:tcPr>
            <w:tcW w:w="5760" w:type="dxa"/>
            <w:vAlign w:val="center"/>
          </w:tcPr>
          <w:p w14:paraId="5F161828" w14:textId="77777777" w:rsidR="00901452" w:rsidRPr="00F8213B" w:rsidRDefault="00901452" w:rsidP="00620C47">
            <w:pPr>
              <w:ind w:firstLine="0"/>
              <w:rPr>
                <w:sz w:val="18"/>
                <w:szCs w:val="18"/>
              </w:rPr>
            </w:pPr>
            <w:r w:rsidRPr="00F8213B">
              <w:rPr>
                <w:sz w:val="18"/>
                <w:szCs w:val="18"/>
              </w:rPr>
              <w:t>Decision</w:t>
            </w:r>
          </w:p>
        </w:tc>
      </w:tr>
      <w:tr w:rsidR="00901452" w:rsidRPr="00F8213B" w14:paraId="40C44828" w14:textId="77777777" w:rsidTr="00620C47">
        <w:trPr>
          <w:trHeight w:val="230"/>
        </w:trPr>
        <w:tc>
          <w:tcPr>
            <w:tcW w:w="5760" w:type="dxa"/>
            <w:vAlign w:val="center"/>
          </w:tcPr>
          <w:p w14:paraId="1F956159" w14:textId="77777777" w:rsidR="00901452" w:rsidRPr="00F8213B" w:rsidRDefault="00901452" w:rsidP="00620C47">
            <w:pPr>
              <w:ind w:firstLine="0"/>
              <w:rPr>
                <w:sz w:val="18"/>
                <w:szCs w:val="18"/>
              </w:rPr>
            </w:pPr>
            <w:r w:rsidRPr="00F8213B">
              <w:rPr>
                <w:sz w:val="18"/>
                <w:szCs w:val="18"/>
              </w:rPr>
              <w:t>Developmental Psychology</w:t>
            </w:r>
          </w:p>
        </w:tc>
      </w:tr>
      <w:tr w:rsidR="00901452" w:rsidRPr="00F8213B" w14:paraId="389B6A6F" w14:textId="77777777" w:rsidTr="00620C47">
        <w:trPr>
          <w:trHeight w:val="230"/>
        </w:trPr>
        <w:tc>
          <w:tcPr>
            <w:tcW w:w="5760" w:type="dxa"/>
            <w:vAlign w:val="center"/>
          </w:tcPr>
          <w:p w14:paraId="4511028B" w14:textId="77777777" w:rsidR="00901452" w:rsidRPr="00F8213B" w:rsidRDefault="00901452" w:rsidP="00620C47">
            <w:pPr>
              <w:ind w:firstLine="0"/>
              <w:rPr>
                <w:sz w:val="18"/>
                <w:szCs w:val="18"/>
              </w:rPr>
            </w:pPr>
            <w:r w:rsidRPr="00F8213B">
              <w:rPr>
                <w:sz w:val="18"/>
                <w:szCs w:val="18"/>
              </w:rPr>
              <w:t>Dreaming</w:t>
            </w:r>
          </w:p>
        </w:tc>
      </w:tr>
      <w:tr w:rsidR="00901452" w:rsidRPr="00F8213B" w14:paraId="19BE8B57" w14:textId="77777777" w:rsidTr="00620C47">
        <w:trPr>
          <w:trHeight w:val="230"/>
        </w:trPr>
        <w:tc>
          <w:tcPr>
            <w:tcW w:w="5760" w:type="dxa"/>
            <w:vAlign w:val="center"/>
          </w:tcPr>
          <w:p w14:paraId="3D4EF94B" w14:textId="77777777" w:rsidR="00901452" w:rsidRPr="00F8213B" w:rsidRDefault="00901452" w:rsidP="00620C47">
            <w:pPr>
              <w:ind w:firstLine="0"/>
              <w:rPr>
                <w:sz w:val="18"/>
                <w:szCs w:val="18"/>
              </w:rPr>
            </w:pPr>
            <w:r w:rsidRPr="00F8213B">
              <w:rPr>
                <w:sz w:val="18"/>
                <w:szCs w:val="18"/>
              </w:rPr>
              <w:t>Emotion</w:t>
            </w:r>
          </w:p>
        </w:tc>
      </w:tr>
      <w:tr w:rsidR="00901452" w:rsidRPr="00F8213B" w14:paraId="5D86A53D" w14:textId="77777777" w:rsidTr="00620C47">
        <w:trPr>
          <w:trHeight w:val="230"/>
        </w:trPr>
        <w:tc>
          <w:tcPr>
            <w:tcW w:w="5760" w:type="dxa"/>
            <w:vAlign w:val="center"/>
          </w:tcPr>
          <w:p w14:paraId="3DF43AF5" w14:textId="77777777" w:rsidR="00901452" w:rsidRPr="00F8213B" w:rsidRDefault="00901452" w:rsidP="00620C47">
            <w:pPr>
              <w:ind w:firstLine="0"/>
              <w:rPr>
                <w:sz w:val="18"/>
                <w:szCs w:val="18"/>
              </w:rPr>
            </w:pPr>
            <w:r w:rsidRPr="00F8213B">
              <w:rPr>
                <w:sz w:val="18"/>
                <w:szCs w:val="18"/>
              </w:rPr>
              <w:t>Evolutionary Behavioral Sciences</w:t>
            </w:r>
          </w:p>
        </w:tc>
      </w:tr>
      <w:tr w:rsidR="00901452" w:rsidRPr="00F8213B" w14:paraId="2AB91CF8" w14:textId="77777777" w:rsidTr="00620C47">
        <w:trPr>
          <w:trHeight w:val="230"/>
        </w:trPr>
        <w:tc>
          <w:tcPr>
            <w:tcW w:w="5760" w:type="dxa"/>
            <w:vAlign w:val="center"/>
          </w:tcPr>
          <w:p w14:paraId="117E0601" w14:textId="77777777" w:rsidR="00901452" w:rsidRPr="00F8213B" w:rsidRDefault="00901452" w:rsidP="00620C47">
            <w:pPr>
              <w:ind w:firstLine="0"/>
              <w:rPr>
                <w:sz w:val="18"/>
                <w:szCs w:val="18"/>
              </w:rPr>
            </w:pPr>
            <w:r w:rsidRPr="00F8213B">
              <w:rPr>
                <w:sz w:val="18"/>
                <w:szCs w:val="18"/>
              </w:rPr>
              <w:t>Experimental and Clinical Psychopharmacology</w:t>
            </w:r>
          </w:p>
        </w:tc>
      </w:tr>
      <w:tr w:rsidR="00901452" w:rsidRPr="00F8213B" w14:paraId="01DF14DB" w14:textId="77777777" w:rsidTr="00620C47">
        <w:trPr>
          <w:trHeight w:val="230"/>
        </w:trPr>
        <w:tc>
          <w:tcPr>
            <w:tcW w:w="5760" w:type="dxa"/>
            <w:vAlign w:val="center"/>
          </w:tcPr>
          <w:p w14:paraId="1A99304F" w14:textId="77777777" w:rsidR="00901452" w:rsidRPr="00F8213B" w:rsidRDefault="00901452" w:rsidP="00620C47">
            <w:pPr>
              <w:ind w:firstLine="0"/>
              <w:rPr>
                <w:sz w:val="18"/>
                <w:szCs w:val="18"/>
              </w:rPr>
            </w:pPr>
            <w:r w:rsidRPr="00F8213B">
              <w:rPr>
                <w:sz w:val="18"/>
                <w:szCs w:val="18"/>
              </w:rPr>
              <w:t>Group Dynamics: Theory, Research, and Practice</w:t>
            </w:r>
          </w:p>
        </w:tc>
      </w:tr>
      <w:tr w:rsidR="00901452" w:rsidRPr="00F8213B" w14:paraId="4F187449" w14:textId="77777777" w:rsidTr="00620C47">
        <w:trPr>
          <w:trHeight w:val="230"/>
        </w:trPr>
        <w:tc>
          <w:tcPr>
            <w:tcW w:w="5760" w:type="dxa"/>
            <w:vAlign w:val="center"/>
          </w:tcPr>
          <w:p w14:paraId="662FB3FA" w14:textId="77777777" w:rsidR="00901452" w:rsidRPr="00F8213B" w:rsidRDefault="00901452" w:rsidP="00620C47">
            <w:pPr>
              <w:ind w:firstLine="0"/>
              <w:rPr>
                <w:sz w:val="18"/>
                <w:szCs w:val="18"/>
              </w:rPr>
            </w:pPr>
            <w:r w:rsidRPr="00F8213B">
              <w:rPr>
                <w:sz w:val="18"/>
                <w:szCs w:val="18"/>
              </w:rPr>
              <w:t>Health Psychology</w:t>
            </w:r>
          </w:p>
        </w:tc>
      </w:tr>
      <w:tr w:rsidR="00901452" w:rsidRPr="00F8213B" w14:paraId="2D44A019" w14:textId="77777777" w:rsidTr="00620C47">
        <w:trPr>
          <w:trHeight w:val="230"/>
        </w:trPr>
        <w:tc>
          <w:tcPr>
            <w:tcW w:w="5760" w:type="dxa"/>
            <w:vAlign w:val="center"/>
          </w:tcPr>
          <w:p w14:paraId="7831E5AA" w14:textId="77777777" w:rsidR="00901452" w:rsidRPr="00F8213B" w:rsidRDefault="00901452" w:rsidP="00620C47">
            <w:pPr>
              <w:ind w:firstLine="0"/>
              <w:rPr>
                <w:sz w:val="18"/>
                <w:szCs w:val="18"/>
              </w:rPr>
            </w:pPr>
            <w:r w:rsidRPr="00F8213B">
              <w:rPr>
                <w:sz w:val="18"/>
                <w:szCs w:val="18"/>
              </w:rPr>
              <w:t xml:space="preserve">Health: </w:t>
            </w:r>
            <w:proofErr w:type="gramStart"/>
            <w:r w:rsidRPr="00F8213B">
              <w:rPr>
                <w:sz w:val="18"/>
                <w:szCs w:val="18"/>
              </w:rPr>
              <w:t>the</w:t>
            </w:r>
            <w:proofErr w:type="gramEnd"/>
            <w:r w:rsidRPr="00F8213B">
              <w:rPr>
                <w:sz w:val="18"/>
                <w:szCs w:val="18"/>
              </w:rPr>
              <w:t xml:space="preserve"> Journal of Collaborative Family Healthcare</w:t>
            </w:r>
          </w:p>
        </w:tc>
      </w:tr>
      <w:tr w:rsidR="00901452" w:rsidRPr="00F8213B" w14:paraId="78A42B9D" w14:textId="77777777" w:rsidTr="00620C47">
        <w:trPr>
          <w:trHeight w:val="230"/>
        </w:trPr>
        <w:tc>
          <w:tcPr>
            <w:tcW w:w="5760" w:type="dxa"/>
            <w:vAlign w:val="center"/>
          </w:tcPr>
          <w:p w14:paraId="3CBEA3F1" w14:textId="77777777" w:rsidR="00901452" w:rsidRPr="00F8213B" w:rsidRDefault="00901452" w:rsidP="00620C47">
            <w:pPr>
              <w:ind w:firstLine="0"/>
              <w:rPr>
                <w:sz w:val="18"/>
                <w:szCs w:val="18"/>
              </w:rPr>
            </w:pPr>
            <w:r w:rsidRPr="00F8213B">
              <w:rPr>
                <w:sz w:val="18"/>
                <w:szCs w:val="18"/>
              </w:rPr>
              <w:t>History of Psychology</w:t>
            </w:r>
          </w:p>
        </w:tc>
      </w:tr>
      <w:tr w:rsidR="00901452" w:rsidRPr="00F8213B" w14:paraId="656B7F82" w14:textId="77777777" w:rsidTr="00620C47">
        <w:trPr>
          <w:trHeight w:val="230"/>
        </w:trPr>
        <w:tc>
          <w:tcPr>
            <w:tcW w:w="5760" w:type="dxa"/>
            <w:vAlign w:val="center"/>
          </w:tcPr>
          <w:p w14:paraId="4D2A28C9" w14:textId="77777777" w:rsidR="00901452" w:rsidRPr="00F8213B" w:rsidRDefault="00901452" w:rsidP="00620C47">
            <w:pPr>
              <w:ind w:firstLine="0"/>
              <w:rPr>
                <w:sz w:val="18"/>
                <w:szCs w:val="18"/>
              </w:rPr>
            </w:pPr>
            <w:r w:rsidRPr="00F8213B">
              <w:rPr>
                <w:sz w:val="18"/>
                <w:szCs w:val="18"/>
              </w:rPr>
              <w:t>International Journal of Play Therapy</w:t>
            </w:r>
          </w:p>
        </w:tc>
      </w:tr>
      <w:tr w:rsidR="00901452" w:rsidRPr="00F8213B" w14:paraId="048FB395" w14:textId="77777777" w:rsidTr="00620C47">
        <w:trPr>
          <w:trHeight w:val="230"/>
        </w:trPr>
        <w:tc>
          <w:tcPr>
            <w:tcW w:w="5760" w:type="dxa"/>
            <w:vAlign w:val="center"/>
          </w:tcPr>
          <w:p w14:paraId="68078BEB" w14:textId="77777777" w:rsidR="00901452" w:rsidRPr="00F8213B" w:rsidRDefault="00901452" w:rsidP="00620C47">
            <w:pPr>
              <w:ind w:firstLine="0"/>
              <w:rPr>
                <w:sz w:val="18"/>
                <w:szCs w:val="18"/>
              </w:rPr>
            </w:pPr>
            <w:r w:rsidRPr="00F8213B">
              <w:rPr>
                <w:sz w:val="18"/>
                <w:szCs w:val="18"/>
              </w:rPr>
              <w:t>International Journal of Stress Management</w:t>
            </w:r>
          </w:p>
        </w:tc>
      </w:tr>
      <w:tr w:rsidR="00901452" w:rsidRPr="00F8213B" w14:paraId="6021E1AA" w14:textId="77777777" w:rsidTr="00620C47">
        <w:trPr>
          <w:trHeight w:val="230"/>
        </w:trPr>
        <w:tc>
          <w:tcPr>
            <w:tcW w:w="5760" w:type="dxa"/>
            <w:vAlign w:val="center"/>
          </w:tcPr>
          <w:p w14:paraId="17E8FC40" w14:textId="77777777" w:rsidR="00901452" w:rsidRPr="00F8213B" w:rsidRDefault="00901452" w:rsidP="00620C47">
            <w:pPr>
              <w:ind w:firstLine="0"/>
              <w:rPr>
                <w:sz w:val="18"/>
                <w:szCs w:val="18"/>
              </w:rPr>
            </w:pPr>
            <w:r w:rsidRPr="00F8213B">
              <w:rPr>
                <w:sz w:val="18"/>
                <w:szCs w:val="18"/>
              </w:rPr>
              <w:t>International Perspectives in Psychology: Research, Practice, Consultation</w:t>
            </w:r>
          </w:p>
        </w:tc>
      </w:tr>
      <w:tr w:rsidR="00901452" w:rsidRPr="00F8213B" w14:paraId="06DBDAF4" w14:textId="77777777" w:rsidTr="00620C47">
        <w:trPr>
          <w:trHeight w:val="230"/>
        </w:trPr>
        <w:tc>
          <w:tcPr>
            <w:tcW w:w="5760" w:type="dxa"/>
            <w:vAlign w:val="center"/>
          </w:tcPr>
          <w:p w14:paraId="0EDB1C5D" w14:textId="77777777" w:rsidR="00901452" w:rsidRPr="00F8213B" w:rsidRDefault="00901452" w:rsidP="00620C47">
            <w:pPr>
              <w:ind w:firstLine="0"/>
              <w:rPr>
                <w:sz w:val="18"/>
                <w:szCs w:val="18"/>
              </w:rPr>
            </w:pPr>
            <w:r w:rsidRPr="00F8213B">
              <w:rPr>
                <w:sz w:val="18"/>
                <w:szCs w:val="18"/>
              </w:rPr>
              <w:t>Journal of Abnormal Psychology**</w:t>
            </w:r>
          </w:p>
        </w:tc>
      </w:tr>
      <w:tr w:rsidR="00901452" w:rsidRPr="00F8213B" w14:paraId="2554466D" w14:textId="77777777" w:rsidTr="00620C47">
        <w:trPr>
          <w:trHeight w:val="230"/>
        </w:trPr>
        <w:tc>
          <w:tcPr>
            <w:tcW w:w="5760" w:type="dxa"/>
            <w:vAlign w:val="center"/>
          </w:tcPr>
          <w:p w14:paraId="3B6B7AD6" w14:textId="77777777" w:rsidR="00901452" w:rsidRPr="00F8213B" w:rsidRDefault="00901452" w:rsidP="00620C47">
            <w:pPr>
              <w:ind w:firstLine="0"/>
              <w:rPr>
                <w:sz w:val="18"/>
                <w:szCs w:val="18"/>
              </w:rPr>
            </w:pPr>
            <w:r w:rsidRPr="00F8213B">
              <w:rPr>
                <w:sz w:val="18"/>
                <w:szCs w:val="18"/>
              </w:rPr>
              <w:t>Journal of Applied Psychology*</w:t>
            </w:r>
          </w:p>
        </w:tc>
      </w:tr>
      <w:tr w:rsidR="00901452" w:rsidRPr="00F8213B" w14:paraId="060FB6F7" w14:textId="77777777" w:rsidTr="00620C47">
        <w:trPr>
          <w:trHeight w:val="230"/>
        </w:trPr>
        <w:tc>
          <w:tcPr>
            <w:tcW w:w="5760" w:type="dxa"/>
            <w:vAlign w:val="center"/>
          </w:tcPr>
          <w:p w14:paraId="2D1E7F8B" w14:textId="77777777" w:rsidR="00901452" w:rsidRPr="00F8213B" w:rsidRDefault="00901452" w:rsidP="00620C47">
            <w:pPr>
              <w:ind w:firstLine="0"/>
              <w:rPr>
                <w:sz w:val="18"/>
                <w:szCs w:val="18"/>
              </w:rPr>
            </w:pPr>
            <w:r w:rsidRPr="00F8213B">
              <w:rPr>
                <w:sz w:val="18"/>
                <w:szCs w:val="18"/>
              </w:rPr>
              <w:t>Journal of Comparative Psychology</w:t>
            </w:r>
          </w:p>
        </w:tc>
      </w:tr>
      <w:tr w:rsidR="00901452" w:rsidRPr="00F8213B" w14:paraId="0224CDE3" w14:textId="77777777" w:rsidTr="00620C47">
        <w:trPr>
          <w:trHeight w:val="230"/>
        </w:trPr>
        <w:tc>
          <w:tcPr>
            <w:tcW w:w="5760" w:type="dxa"/>
            <w:vAlign w:val="center"/>
          </w:tcPr>
          <w:p w14:paraId="23EACF70" w14:textId="77777777" w:rsidR="00901452" w:rsidRPr="00F8213B" w:rsidRDefault="00901452" w:rsidP="00620C47">
            <w:pPr>
              <w:ind w:firstLine="0"/>
              <w:rPr>
                <w:sz w:val="18"/>
                <w:szCs w:val="18"/>
              </w:rPr>
            </w:pPr>
            <w:r w:rsidRPr="00F8213B">
              <w:rPr>
                <w:sz w:val="18"/>
                <w:szCs w:val="18"/>
              </w:rPr>
              <w:t>Journal of Consulting and Clinical Psychology</w:t>
            </w:r>
          </w:p>
        </w:tc>
      </w:tr>
      <w:tr w:rsidR="00901452" w:rsidRPr="00F8213B" w14:paraId="390FAE06" w14:textId="77777777" w:rsidTr="00620C47">
        <w:trPr>
          <w:trHeight w:val="230"/>
        </w:trPr>
        <w:tc>
          <w:tcPr>
            <w:tcW w:w="5760" w:type="dxa"/>
            <w:vAlign w:val="center"/>
          </w:tcPr>
          <w:p w14:paraId="58FB3AE8" w14:textId="77777777" w:rsidR="00901452" w:rsidRPr="00F8213B" w:rsidRDefault="00901452" w:rsidP="00620C47">
            <w:pPr>
              <w:ind w:firstLine="0"/>
              <w:rPr>
                <w:sz w:val="18"/>
                <w:szCs w:val="18"/>
              </w:rPr>
            </w:pPr>
            <w:r w:rsidRPr="00F8213B">
              <w:rPr>
                <w:sz w:val="18"/>
                <w:szCs w:val="18"/>
              </w:rPr>
              <w:t>Journal of Counseling Psychology</w:t>
            </w:r>
          </w:p>
        </w:tc>
      </w:tr>
      <w:tr w:rsidR="00901452" w:rsidRPr="00F8213B" w14:paraId="2E0C9B93" w14:textId="77777777" w:rsidTr="00620C47">
        <w:trPr>
          <w:trHeight w:val="230"/>
        </w:trPr>
        <w:tc>
          <w:tcPr>
            <w:tcW w:w="5760" w:type="dxa"/>
            <w:vAlign w:val="center"/>
          </w:tcPr>
          <w:p w14:paraId="2994018F" w14:textId="77777777" w:rsidR="00901452" w:rsidRPr="00F8213B" w:rsidRDefault="00901452" w:rsidP="00620C47">
            <w:pPr>
              <w:ind w:firstLine="0"/>
              <w:rPr>
                <w:sz w:val="18"/>
                <w:szCs w:val="18"/>
              </w:rPr>
            </w:pPr>
            <w:r w:rsidRPr="00F8213B">
              <w:rPr>
                <w:sz w:val="18"/>
                <w:szCs w:val="18"/>
              </w:rPr>
              <w:t>Journal of Diversity in Higher Education</w:t>
            </w:r>
          </w:p>
        </w:tc>
      </w:tr>
      <w:tr w:rsidR="00901452" w:rsidRPr="00F8213B" w14:paraId="3C4C30ED" w14:textId="77777777" w:rsidTr="00620C47">
        <w:trPr>
          <w:trHeight w:val="230"/>
        </w:trPr>
        <w:tc>
          <w:tcPr>
            <w:tcW w:w="5760" w:type="dxa"/>
            <w:vAlign w:val="center"/>
          </w:tcPr>
          <w:p w14:paraId="34B91AF6" w14:textId="77777777" w:rsidR="00901452" w:rsidRPr="00F8213B" w:rsidRDefault="00901452" w:rsidP="00620C47">
            <w:pPr>
              <w:ind w:firstLine="0"/>
              <w:rPr>
                <w:sz w:val="18"/>
                <w:szCs w:val="18"/>
              </w:rPr>
            </w:pPr>
            <w:r w:rsidRPr="00F8213B">
              <w:rPr>
                <w:sz w:val="18"/>
                <w:szCs w:val="18"/>
              </w:rPr>
              <w:t>Journal of Educational Psychology</w:t>
            </w:r>
          </w:p>
        </w:tc>
      </w:tr>
      <w:tr w:rsidR="00901452" w:rsidRPr="00F8213B" w14:paraId="0DECA33B" w14:textId="77777777" w:rsidTr="00620C47">
        <w:trPr>
          <w:trHeight w:val="230"/>
        </w:trPr>
        <w:tc>
          <w:tcPr>
            <w:tcW w:w="5760" w:type="dxa"/>
            <w:vAlign w:val="center"/>
          </w:tcPr>
          <w:p w14:paraId="51FDBA9B" w14:textId="77777777" w:rsidR="00901452" w:rsidRPr="00F8213B" w:rsidRDefault="00901452" w:rsidP="00620C47">
            <w:pPr>
              <w:ind w:firstLine="0"/>
              <w:rPr>
                <w:sz w:val="18"/>
                <w:szCs w:val="18"/>
              </w:rPr>
            </w:pPr>
            <w:r w:rsidRPr="00F8213B">
              <w:rPr>
                <w:sz w:val="18"/>
                <w:szCs w:val="18"/>
              </w:rPr>
              <w:t>Journal of Experimental Psychology: Applied</w:t>
            </w:r>
          </w:p>
        </w:tc>
      </w:tr>
      <w:tr w:rsidR="00901452" w:rsidRPr="00F8213B" w14:paraId="62ECECF9" w14:textId="77777777" w:rsidTr="00620C47">
        <w:trPr>
          <w:trHeight w:val="230"/>
        </w:trPr>
        <w:tc>
          <w:tcPr>
            <w:tcW w:w="5760" w:type="dxa"/>
            <w:vAlign w:val="center"/>
          </w:tcPr>
          <w:p w14:paraId="4A3EB685" w14:textId="77777777" w:rsidR="00901452" w:rsidRPr="00F8213B" w:rsidRDefault="00901452" w:rsidP="00620C47">
            <w:pPr>
              <w:ind w:firstLine="0"/>
              <w:rPr>
                <w:sz w:val="18"/>
                <w:szCs w:val="18"/>
              </w:rPr>
            </w:pPr>
            <w:r w:rsidRPr="00F8213B">
              <w:rPr>
                <w:sz w:val="18"/>
                <w:szCs w:val="18"/>
              </w:rPr>
              <w:t>Journal of Experimental Psychology: General</w:t>
            </w:r>
          </w:p>
        </w:tc>
      </w:tr>
      <w:tr w:rsidR="00901452" w:rsidRPr="00F8213B" w14:paraId="1AA06E55" w14:textId="77777777" w:rsidTr="00620C47">
        <w:trPr>
          <w:trHeight w:val="230"/>
        </w:trPr>
        <w:tc>
          <w:tcPr>
            <w:tcW w:w="5760" w:type="dxa"/>
            <w:vAlign w:val="center"/>
          </w:tcPr>
          <w:p w14:paraId="364BF26F" w14:textId="77777777" w:rsidR="00901452" w:rsidRPr="00F8213B" w:rsidRDefault="00901452" w:rsidP="00620C47">
            <w:pPr>
              <w:ind w:firstLine="0"/>
              <w:rPr>
                <w:sz w:val="18"/>
                <w:szCs w:val="18"/>
              </w:rPr>
            </w:pPr>
            <w:r w:rsidRPr="00F8213B">
              <w:rPr>
                <w:sz w:val="18"/>
                <w:szCs w:val="18"/>
              </w:rPr>
              <w:t>Journal of Experimental Psychology: Human Perception and Performance</w:t>
            </w:r>
          </w:p>
        </w:tc>
      </w:tr>
      <w:tr w:rsidR="00901452" w:rsidRPr="00F8213B" w14:paraId="2882DBEF" w14:textId="77777777" w:rsidTr="00620C47">
        <w:trPr>
          <w:trHeight w:val="230"/>
        </w:trPr>
        <w:tc>
          <w:tcPr>
            <w:tcW w:w="5760" w:type="dxa"/>
            <w:vAlign w:val="center"/>
          </w:tcPr>
          <w:p w14:paraId="17B57CD6" w14:textId="77777777" w:rsidR="00901452" w:rsidRPr="00F8213B" w:rsidRDefault="00901452" w:rsidP="00620C47">
            <w:pPr>
              <w:ind w:firstLine="0"/>
              <w:rPr>
                <w:sz w:val="18"/>
                <w:szCs w:val="18"/>
              </w:rPr>
            </w:pPr>
            <w:r w:rsidRPr="00F8213B">
              <w:rPr>
                <w:sz w:val="18"/>
                <w:szCs w:val="18"/>
              </w:rPr>
              <w:t>Journal of Experimental Psychology: Learning, Memory, and Cognition</w:t>
            </w:r>
          </w:p>
        </w:tc>
      </w:tr>
      <w:tr w:rsidR="00901452" w:rsidRPr="00F8213B" w14:paraId="031E5036" w14:textId="77777777" w:rsidTr="00620C47">
        <w:trPr>
          <w:trHeight w:val="230"/>
        </w:trPr>
        <w:tc>
          <w:tcPr>
            <w:tcW w:w="5760" w:type="dxa"/>
            <w:vAlign w:val="center"/>
          </w:tcPr>
          <w:p w14:paraId="3F3C3086" w14:textId="77777777" w:rsidR="00901452" w:rsidRPr="00F8213B" w:rsidRDefault="00901452" w:rsidP="00620C47">
            <w:pPr>
              <w:ind w:firstLine="0"/>
              <w:rPr>
                <w:sz w:val="18"/>
                <w:szCs w:val="18"/>
              </w:rPr>
            </w:pPr>
            <w:r w:rsidRPr="00F8213B">
              <w:rPr>
                <w:sz w:val="18"/>
                <w:szCs w:val="18"/>
              </w:rPr>
              <w:t>Journal of Family Psychology</w:t>
            </w:r>
          </w:p>
        </w:tc>
      </w:tr>
      <w:tr w:rsidR="00901452" w:rsidRPr="00F8213B" w14:paraId="0C26F330" w14:textId="77777777" w:rsidTr="00620C47">
        <w:trPr>
          <w:trHeight w:val="230"/>
        </w:trPr>
        <w:tc>
          <w:tcPr>
            <w:tcW w:w="5760" w:type="dxa"/>
            <w:vAlign w:val="center"/>
          </w:tcPr>
          <w:p w14:paraId="3CF7DEB1" w14:textId="77777777" w:rsidR="00901452" w:rsidRPr="00F8213B" w:rsidRDefault="00901452" w:rsidP="00620C47">
            <w:pPr>
              <w:ind w:firstLine="0"/>
              <w:rPr>
                <w:sz w:val="18"/>
                <w:szCs w:val="18"/>
              </w:rPr>
            </w:pPr>
            <w:r w:rsidRPr="00F8213B">
              <w:rPr>
                <w:sz w:val="18"/>
                <w:szCs w:val="18"/>
              </w:rPr>
              <w:t>Journal of Neuroscience, Psychology, and Economics</w:t>
            </w:r>
          </w:p>
        </w:tc>
      </w:tr>
      <w:tr w:rsidR="00901452" w:rsidRPr="00F8213B" w14:paraId="00B8C51A" w14:textId="77777777" w:rsidTr="00620C47">
        <w:trPr>
          <w:trHeight w:val="230"/>
        </w:trPr>
        <w:tc>
          <w:tcPr>
            <w:tcW w:w="5760" w:type="dxa"/>
            <w:vAlign w:val="center"/>
          </w:tcPr>
          <w:p w14:paraId="4D4C3C79" w14:textId="77777777" w:rsidR="00901452" w:rsidRPr="00F8213B" w:rsidRDefault="00901452" w:rsidP="00620C47">
            <w:pPr>
              <w:ind w:firstLine="0"/>
              <w:rPr>
                <w:sz w:val="18"/>
                <w:szCs w:val="18"/>
              </w:rPr>
            </w:pPr>
            <w:r w:rsidRPr="00F8213B">
              <w:rPr>
                <w:sz w:val="18"/>
                <w:szCs w:val="18"/>
              </w:rPr>
              <w:t>Journal of Occupational Health Psychology*</w:t>
            </w:r>
          </w:p>
        </w:tc>
      </w:tr>
      <w:tr w:rsidR="00901452" w:rsidRPr="00F8213B" w14:paraId="5DB823FB" w14:textId="77777777" w:rsidTr="00620C47">
        <w:trPr>
          <w:trHeight w:val="230"/>
        </w:trPr>
        <w:tc>
          <w:tcPr>
            <w:tcW w:w="5760" w:type="dxa"/>
            <w:vAlign w:val="center"/>
          </w:tcPr>
          <w:p w14:paraId="4B6E3370" w14:textId="77777777" w:rsidR="00901452" w:rsidRPr="00F8213B" w:rsidRDefault="00901452" w:rsidP="00620C47">
            <w:pPr>
              <w:ind w:firstLine="0"/>
              <w:rPr>
                <w:sz w:val="18"/>
                <w:szCs w:val="18"/>
              </w:rPr>
            </w:pPr>
            <w:r w:rsidRPr="00F8213B">
              <w:rPr>
                <w:sz w:val="18"/>
                <w:szCs w:val="18"/>
              </w:rPr>
              <w:t>Journal of Personality and Social Psychology</w:t>
            </w:r>
          </w:p>
        </w:tc>
      </w:tr>
      <w:tr w:rsidR="00901452" w:rsidRPr="00F8213B" w14:paraId="222C032D" w14:textId="77777777" w:rsidTr="00620C47">
        <w:trPr>
          <w:trHeight w:val="230"/>
        </w:trPr>
        <w:tc>
          <w:tcPr>
            <w:tcW w:w="5760" w:type="dxa"/>
            <w:vAlign w:val="center"/>
          </w:tcPr>
          <w:p w14:paraId="7C4946BF" w14:textId="77777777" w:rsidR="00901452" w:rsidRPr="00F8213B" w:rsidRDefault="00901452" w:rsidP="00620C47">
            <w:pPr>
              <w:ind w:firstLine="0"/>
              <w:rPr>
                <w:sz w:val="18"/>
                <w:szCs w:val="18"/>
              </w:rPr>
            </w:pPr>
            <w:r w:rsidRPr="00F8213B">
              <w:rPr>
                <w:sz w:val="18"/>
                <w:szCs w:val="18"/>
              </w:rPr>
              <w:t>Journal of Psychotherapy Integration</w:t>
            </w:r>
          </w:p>
        </w:tc>
      </w:tr>
      <w:tr w:rsidR="00901452" w:rsidRPr="00F8213B" w14:paraId="66E134A1" w14:textId="77777777" w:rsidTr="00620C47">
        <w:trPr>
          <w:trHeight w:val="230"/>
        </w:trPr>
        <w:tc>
          <w:tcPr>
            <w:tcW w:w="5760" w:type="dxa"/>
            <w:vAlign w:val="center"/>
          </w:tcPr>
          <w:p w14:paraId="0D829D82" w14:textId="77777777" w:rsidR="00901452" w:rsidRPr="00F8213B" w:rsidRDefault="00901452" w:rsidP="00620C47">
            <w:pPr>
              <w:ind w:firstLine="0"/>
              <w:rPr>
                <w:sz w:val="18"/>
                <w:szCs w:val="18"/>
              </w:rPr>
            </w:pPr>
            <w:r w:rsidRPr="00F8213B">
              <w:rPr>
                <w:sz w:val="18"/>
                <w:szCs w:val="18"/>
              </w:rPr>
              <w:t>Journal of Rural Mental Health</w:t>
            </w:r>
          </w:p>
        </w:tc>
      </w:tr>
      <w:tr w:rsidR="00901452" w:rsidRPr="00F8213B" w14:paraId="4CCE37AF" w14:textId="77777777" w:rsidTr="00620C47">
        <w:trPr>
          <w:trHeight w:val="230"/>
        </w:trPr>
        <w:tc>
          <w:tcPr>
            <w:tcW w:w="5760" w:type="dxa"/>
            <w:vAlign w:val="center"/>
          </w:tcPr>
          <w:p w14:paraId="68ACEB5D" w14:textId="77777777" w:rsidR="00901452" w:rsidRPr="00F8213B" w:rsidRDefault="00901452" w:rsidP="00620C47">
            <w:pPr>
              <w:ind w:firstLine="0"/>
              <w:rPr>
                <w:sz w:val="18"/>
                <w:szCs w:val="18"/>
              </w:rPr>
            </w:pPr>
            <w:r w:rsidRPr="00F8213B">
              <w:rPr>
                <w:sz w:val="18"/>
                <w:szCs w:val="18"/>
              </w:rPr>
              <w:t>Journal of Social, Evolutionary, and Cultural Psychology</w:t>
            </w:r>
          </w:p>
        </w:tc>
      </w:tr>
      <w:tr w:rsidR="00901452" w:rsidRPr="00F8213B" w14:paraId="5C59B685" w14:textId="77777777" w:rsidTr="00620C47">
        <w:trPr>
          <w:trHeight w:val="230"/>
        </w:trPr>
        <w:tc>
          <w:tcPr>
            <w:tcW w:w="5760" w:type="dxa"/>
            <w:vAlign w:val="center"/>
          </w:tcPr>
          <w:p w14:paraId="1E3B19CE" w14:textId="77777777" w:rsidR="00901452" w:rsidRPr="00F8213B" w:rsidRDefault="00901452" w:rsidP="00620C47">
            <w:pPr>
              <w:ind w:firstLine="0"/>
              <w:rPr>
                <w:sz w:val="18"/>
                <w:szCs w:val="18"/>
              </w:rPr>
            </w:pPr>
            <w:r w:rsidRPr="00F8213B">
              <w:rPr>
                <w:sz w:val="18"/>
                <w:szCs w:val="18"/>
              </w:rPr>
              <w:t>Journal of Theoretical and Philosophical Psychology</w:t>
            </w:r>
          </w:p>
        </w:tc>
      </w:tr>
      <w:tr w:rsidR="00901452" w:rsidRPr="00F8213B" w14:paraId="5F44F27D" w14:textId="77777777" w:rsidTr="00620C47">
        <w:trPr>
          <w:trHeight w:val="230"/>
        </w:trPr>
        <w:tc>
          <w:tcPr>
            <w:tcW w:w="5760" w:type="dxa"/>
            <w:vAlign w:val="center"/>
          </w:tcPr>
          <w:p w14:paraId="78BBFF7A" w14:textId="77777777" w:rsidR="00901452" w:rsidRPr="00F8213B" w:rsidRDefault="00901452" w:rsidP="00620C47">
            <w:pPr>
              <w:ind w:firstLine="0"/>
              <w:rPr>
                <w:sz w:val="18"/>
                <w:szCs w:val="18"/>
              </w:rPr>
            </w:pPr>
            <w:r w:rsidRPr="00F8213B">
              <w:rPr>
                <w:sz w:val="18"/>
                <w:szCs w:val="18"/>
              </w:rPr>
              <w:t>Journal of Threat Assessment and Management</w:t>
            </w:r>
          </w:p>
        </w:tc>
      </w:tr>
      <w:tr w:rsidR="00901452" w:rsidRPr="00F8213B" w14:paraId="6B61DEEA" w14:textId="77777777" w:rsidTr="00620C47">
        <w:trPr>
          <w:trHeight w:val="230"/>
        </w:trPr>
        <w:tc>
          <w:tcPr>
            <w:tcW w:w="5760" w:type="dxa"/>
            <w:vAlign w:val="center"/>
          </w:tcPr>
          <w:p w14:paraId="73179952" w14:textId="77777777" w:rsidR="00901452" w:rsidRPr="00F8213B" w:rsidRDefault="00901452" w:rsidP="00620C47">
            <w:pPr>
              <w:ind w:firstLine="0"/>
              <w:rPr>
                <w:sz w:val="18"/>
                <w:szCs w:val="18"/>
              </w:rPr>
            </w:pPr>
            <w:r w:rsidRPr="00F8213B">
              <w:rPr>
                <w:sz w:val="18"/>
                <w:szCs w:val="18"/>
              </w:rPr>
              <w:t>Law and Human Behavior</w:t>
            </w:r>
          </w:p>
        </w:tc>
      </w:tr>
      <w:tr w:rsidR="00901452" w:rsidRPr="00F8213B" w14:paraId="4E8F7E3B" w14:textId="77777777" w:rsidTr="00620C47">
        <w:trPr>
          <w:trHeight w:val="230"/>
        </w:trPr>
        <w:tc>
          <w:tcPr>
            <w:tcW w:w="5760" w:type="dxa"/>
            <w:vAlign w:val="center"/>
          </w:tcPr>
          <w:p w14:paraId="24B1A83A" w14:textId="77777777" w:rsidR="00901452" w:rsidRPr="00F8213B" w:rsidRDefault="00901452" w:rsidP="00620C47">
            <w:pPr>
              <w:ind w:firstLine="0"/>
              <w:rPr>
                <w:sz w:val="18"/>
                <w:szCs w:val="18"/>
              </w:rPr>
            </w:pPr>
            <w:r w:rsidRPr="00F8213B">
              <w:rPr>
                <w:sz w:val="18"/>
                <w:szCs w:val="18"/>
              </w:rPr>
              <w:t>Military Psychology</w:t>
            </w:r>
          </w:p>
        </w:tc>
      </w:tr>
      <w:tr w:rsidR="00901452" w:rsidRPr="00F8213B" w14:paraId="48F1C0FE" w14:textId="77777777" w:rsidTr="00620C47">
        <w:trPr>
          <w:trHeight w:val="230"/>
        </w:trPr>
        <w:tc>
          <w:tcPr>
            <w:tcW w:w="5760" w:type="dxa"/>
            <w:vAlign w:val="center"/>
          </w:tcPr>
          <w:p w14:paraId="71EA6A02" w14:textId="77777777" w:rsidR="00901452" w:rsidRPr="00F8213B" w:rsidRDefault="00901452" w:rsidP="00620C47">
            <w:pPr>
              <w:ind w:firstLine="0"/>
              <w:rPr>
                <w:sz w:val="18"/>
                <w:szCs w:val="18"/>
              </w:rPr>
            </w:pPr>
            <w:r w:rsidRPr="00F8213B">
              <w:rPr>
                <w:sz w:val="18"/>
                <w:szCs w:val="18"/>
              </w:rPr>
              <w:t>Motivation Science</w:t>
            </w:r>
          </w:p>
        </w:tc>
      </w:tr>
      <w:tr w:rsidR="00901452" w:rsidRPr="00F8213B" w14:paraId="0BE1ABF4" w14:textId="77777777" w:rsidTr="00620C47">
        <w:trPr>
          <w:trHeight w:val="230"/>
        </w:trPr>
        <w:tc>
          <w:tcPr>
            <w:tcW w:w="5760" w:type="dxa"/>
            <w:vAlign w:val="center"/>
          </w:tcPr>
          <w:p w14:paraId="7D85AA42" w14:textId="77777777" w:rsidR="00901452" w:rsidRPr="00F8213B" w:rsidRDefault="00901452" w:rsidP="00620C47">
            <w:pPr>
              <w:ind w:firstLine="0"/>
              <w:rPr>
                <w:sz w:val="18"/>
                <w:szCs w:val="18"/>
              </w:rPr>
            </w:pPr>
            <w:r w:rsidRPr="00F8213B">
              <w:rPr>
                <w:sz w:val="18"/>
                <w:szCs w:val="18"/>
              </w:rPr>
              <w:t>Neuropsychology</w:t>
            </w:r>
          </w:p>
        </w:tc>
      </w:tr>
      <w:tr w:rsidR="00901452" w:rsidRPr="00F8213B" w14:paraId="4F2FD692" w14:textId="77777777" w:rsidTr="00620C47">
        <w:trPr>
          <w:trHeight w:val="230"/>
        </w:trPr>
        <w:tc>
          <w:tcPr>
            <w:tcW w:w="5760" w:type="dxa"/>
            <w:vAlign w:val="center"/>
          </w:tcPr>
          <w:p w14:paraId="6B8E5A6C" w14:textId="77777777" w:rsidR="00901452" w:rsidRPr="00F8213B" w:rsidRDefault="00901452" w:rsidP="00620C47">
            <w:pPr>
              <w:ind w:firstLine="0"/>
              <w:rPr>
                <w:sz w:val="18"/>
                <w:szCs w:val="18"/>
              </w:rPr>
            </w:pPr>
            <w:r w:rsidRPr="00F8213B">
              <w:rPr>
                <w:sz w:val="18"/>
                <w:szCs w:val="18"/>
              </w:rPr>
              <w:t>Peace and Conflict: Journal of Peace Psychology</w:t>
            </w:r>
          </w:p>
        </w:tc>
      </w:tr>
      <w:tr w:rsidR="00901452" w:rsidRPr="00F8213B" w14:paraId="48900368" w14:textId="77777777" w:rsidTr="00620C47">
        <w:trPr>
          <w:trHeight w:val="230"/>
        </w:trPr>
        <w:tc>
          <w:tcPr>
            <w:tcW w:w="5760" w:type="dxa"/>
            <w:vAlign w:val="center"/>
          </w:tcPr>
          <w:p w14:paraId="79478A42" w14:textId="77777777" w:rsidR="00901452" w:rsidRPr="00F8213B" w:rsidRDefault="00901452" w:rsidP="00620C47">
            <w:pPr>
              <w:ind w:firstLine="0"/>
              <w:rPr>
                <w:sz w:val="18"/>
                <w:szCs w:val="18"/>
              </w:rPr>
            </w:pPr>
            <w:r w:rsidRPr="00F8213B">
              <w:rPr>
                <w:sz w:val="18"/>
                <w:szCs w:val="18"/>
              </w:rPr>
              <w:t>Personality Disorders: Theory, Research, and Treatment</w:t>
            </w:r>
          </w:p>
        </w:tc>
      </w:tr>
      <w:tr w:rsidR="00901452" w:rsidRPr="00F8213B" w14:paraId="35A3CEC7" w14:textId="77777777" w:rsidTr="00620C47">
        <w:trPr>
          <w:trHeight w:val="230"/>
        </w:trPr>
        <w:tc>
          <w:tcPr>
            <w:tcW w:w="5760" w:type="dxa"/>
            <w:vAlign w:val="center"/>
          </w:tcPr>
          <w:p w14:paraId="57DF8951" w14:textId="77777777" w:rsidR="00901452" w:rsidRPr="00F8213B" w:rsidRDefault="00901452" w:rsidP="00620C47">
            <w:pPr>
              <w:ind w:firstLine="0"/>
              <w:rPr>
                <w:sz w:val="18"/>
                <w:szCs w:val="18"/>
              </w:rPr>
            </w:pPr>
            <w:r w:rsidRPr="00F8213B">
              <w:rPr>
                <w:sz w:val="18"/>
                <w:szCs w:val="18"/>
              </w:rPr>
              <w:t>Psychiatric Rehabilitation Journal</w:t>
            </w:r>
          </w:p>
        </w:tc>
      </w:tr>
      <w:tr w:rsidR="00901452" w:rsidRPr="00F8213B" w14:paraId="0E7F5C02" w14:textId="77777777" w:rsidTr="00620C47">
        <w:trPr>
          <w:trHeight w:val="230"/>
        </w:trPr>
        <w:tc>
          <w:tcPr>
            <w:tcW w:w="5760" w:type="dxa"/>
            <w:vAlign w:val="center"/>
          </w:tcPr>
          <w:p w14:paraId="684086C7" w14:textId="77777777" w:rsidR="00901452" w:rsidRPr="00F8213B" w:rsidRDefault="00901452" w:rsidP="00620C47">
            <w:pPr>
              <w:ind w:firstLine="0"/>
              <w:rPr>
                <w:sz w:val="18"/>
                <w:szCs w:val="18"/>
              </w:rPr>
            </w:pPr>
            <w:r w:rsidRPr="00F8213B">
              <w:rPr>
                <w:sz w:val="18"/>
                <w:szCs w:val="18"/>
              </w:rPr>
              <w:t>Psychoanalytic Psychology</w:t>
            </w:r>
          </w:p>
        </w:tc>
      </w:tr>
      <w:tr w:rsidR="00901452" w:rsidRPr="00F8213B" w14:paraId="6B9BC2D5" w14:textId="77777777" w:rsidTr="00620C47">
        <w:trPr>
          <w:trHeight w:val="230"/>
        </w:trPr>
        <w:tc>
          <w:tcPr>
            <w:tcW w:w="5760" w:type="dxa"/>
            <w:vAlign w:val="center"/>
          </w:tcPr>
          <w:p w14:paraId="46F978CA" w14:textId="77777777" w:rsidR="00901452" w:rsidRPr="00F8213B" w:rsidRDefault="00901452" w:rsidP="00620C47">
            <w:pPr>
              <w:ind w:firstLine="0"/>
              <w:rPr>
                <w:sz w:val="18"/>
                <w:szCs w:val="18"/>
              </w:rPr>
            </w:pPr>
            <w:r w:rsidRPr="00F8213B">
              <w:rPr>
                <w:sz w:val="18"/>
                <w:szCs w:val="18"/>
              </w:rPr>
              <w:t>Psychological Assessment</w:t>
            </w:r>
          </w:p>
        </w:tc>
      </w:tr>
      <w:tr w:rsidR="00901452" w:rsidRPr="00F8213B" w14:paraId="5E859AC1" w14:textId="77777777" w:rsidTr="00620C47">
        <w:trPr>
          <w:trHeight w:val="230"/>
        </w:trPr>
        <w:tc>
          <w:tcPr>
            <w:tcW w:w="5760" w:type="dxa"/>
            <w:vAlign w:val="center"/>
          </w:tcPr>
          <w:p w14:paraId="518E6355" w14:textId="77777777" w:rsidR="00901452" w:rsidRPr="00F8213B" w:rsidRDefault="00901452" w:rsidP="00620C47">
            <w:pPr>
              <w:ind w:firstLine="0"/>
              <w:rPr>
                <w:sz w:val="18"/>
                <w:szCs w:val="18"/>
              </w:rPr>
            </w:pPr>
            <w:r w:rsidRPr="00F8213B">
              <w:rPr>
                <w:sz w:val="18"/>
                <w:szCs w:val="18"/>
              </w:rPr>
              <w:lastRenderedPageBreak/>
              <w:t>Psychological Bulletin</w:t>
            </w:r>
          </w:p>
        </w:tc>
      </w:tr>
      <w:tr w:rsidR="00901452" w:rsidRPr="00F8213B" w14:paraId="6E75A351" w14:textId="77777777" w:rsidTr="00620C47">
        <w:trPr>
          <w:trHeight w:val="230"/>
        </w:trPr>
        <w:tc>
          <w:tcPr>
            <w:tcW w:w="5760" w:type="dxa"/>
            <w:vAlign w:val="center"/>
          </w:tcPr>
          <w:p w14:paraId="468EC703" w14:textId="77777777" w:rsidR="00901452" w:rsidRPr="00F8213B" w:rsidRDefault="00901452" w:rsidP="00620C47">
            <w:pPr>
              <w:ind w:firstLine="0"/>
              <w:rPr>
                <w:sz w:val="18"/>
                <w:szCs w:val="18"/>
              </w:rPr>
            </w:pPr>
            <w:r w:rsidRPr="00F8213B">
              <w:rPr>
                <w:sz w:val="18"/>
                <w:szCs w:val="18"/>
              </w:rPr>
              <w:t>Psychological Methods</w:t>
            </w:r>
          </w:p>
        </w:tc>
      </w:tr>
      <w:tr w:rsidR="00901452" w:rsidRPr="00F8213B" w14:paraId="5BB46C45" w14:textId="77777777" w:rsidTr="00620C47">
        <w:trPr>
          <w:trHeight w:val="230"/>
        </w:trPr>
        <w:tc>
          <w:tcPr>
            <w:tcW w:w="5760" w:type="dxa"/>
            <w:vAlign w:val="center"/>
          </w:tcPr>
          <w:p w14:paraId="3207437A" w14:textId="77777777" w:rsidR="00901452" w:rsidRPr="00F8213B" w:rsidRDefault="00901452" w:rsidP="00620C47">
            <w:pPr>
              <w:ind w:firstLine="0"/>
              <w:rPr>
                <w:sz w:val="18"/>
                <w:szCs w:val="18"/>
              </w:rPr>
            </w:pPr>
            <w:r w:rsidRPr="00F8213B">
              <w:rPr>
                <w:sz w:val="18"/>
                <w:szCs w:val="18"/>
              </w:rPr>
              <w:t>Psychological Review</w:t>
            </w:r>
          </w:p>
        </w:tc>
      </w:tr>
      <w:tr w:rsidR="00901452" w:rsidRPr="00F8213B" w14:paraId="2F42CDDF" w14:textId="77777777" w:rsidTr="00620C47">
        <w:trPr>
          <w:trHeight w:val="230"/>
        </w:trPr>
        <w:tc>
          <w:tcPr>
            <w:tcW w:w="5760" w:type="dxa"/>
            <w:vAlign w:val="center"/>
          </w:tcPr>
          <w:p w14:paraId="33AA81D0" w14:textId="77777777" w:rsidR="00901452" w:rsidRPr="00F8213B" w:rsidRDefault="00901452" w:rsidP="00620C47">
            <w:pPr>
              <w:ind w:firstLine="0"/>
              <w:rPr>
                <w:sz w:val="18"/>
                <w:szCs w:val="18"/>
              </w:rPr>
            </w:pPr>
            <w:r w:rsidRPr="00F8213B">
              <w:rPr>
                <w:sz w:val="18"/>
                <w:szCs w:val="18"/>
              </w:rPr>
              <w:t>Psychological Services</w:t>
            </w:r>
          </w:p>
        </w:tc>
      </w:tr>
      <w:tr w:rsidR="00901452" w:rsidRPr="00F8213B" w14:paraId="38FA04B4" w14:textId="77777777" w:rsidTr="00620C47">
        <w:trPr>
          <w:trHeight w:val="230"/>
        </w:trPr>
        <w:tc>
          <w:tcPr>
            <w:tcW w:w="5760" w:type="dxa"/>
            <w:vAlign w:val="center"/>
          </w:tcPr>
          <w:p w14:paraId="30E0BE87" w14:textId="77777777" w:rsidR="00901452" w:rsidRPr="00F8213B" w:rsidRDefault="00901452" w:rsidP="00620C47">
            <w:pPr>
              <w:ind w:firstLine="0"/>
              <w:rPr>
                <w:sz w:val="18"/>
                <w:szCs w:val="18"/>
              </w:rPr>
            </w:pPr>
            <w:r w:rsidRPr="00F8213B">
              <w:rPr>
                <w:sz w:val="18"/>
                <w:szCs w:val="18"/>
              </w:rPr>
              <w:t>Psychological Trauma: Theory, Research, Practice, and Policy</w:t>
            </w:r>
          </w:p>
        </w:tc>
      </w:tr>
      <w:tr w:rsidR="00901452" w:rsidRPr="00F8213B" w14:paraId="2F4012AF" w14:textId="77777777" w:rsidTr="00620C47">
        <w:trPr>
          <w:trHeight w:val="230"/>
        </w:trPr>
        <w:tc>
          <w:tcPr>
            <w:tcW w:w="5760" w:type="dxa"/>
            <w:vAlign w:val="center"/>
          </w:tcPr>
          <w:p w14:paraId="6A93480D" w14:textId="77777777" w:rsidR="00901452" w:rsidRPr="00F8213B" w:rsidRDefault="00901452" w:rsidP="00620C47">
            <w:pPr>
              <w:ind w:firstLine="0"/>
              <w:rPr>
                <w:sz w:val="18"/>
                <w:szCs w:val="18"/>
              </w:rPr>
            </w:pPr>
            <w:r w:rsidRPr="00F8213B">
              <w:rPr>
                <w:sz w:val="18"/>
                <w:szCs w:val="18"/>
              </w:rPr>
              <w:t>Psychology of Addictive Behaviors</w:t>
            </w:r>
          </w:p>
        </w:tc>
      </w:tr>
      <w:tr w:rsidR="00901452" w:rsidRPr="00F8213B" w14:paraId="189C29FC" w14:textId="77777777" w:rsidTr="00620C47">
        <w:trPr>
          <w:trHeight w:val="230"/>
        </w:trPr>
        <w:tc>
          <w:tcPr>
            <w:tcW w:w="5760" w:type="dxa"/>
            <w:vAlign w:val="center"/>
          </w:tcPr>
          <w:p w14:paraId="481995FF" w14:textId="77777777" w:rsidR="00901452" w:rsidRPr="00F8213B" w:rsidRDefault="00901452" w:rsidP="00620C47">
            <w:pPr>
              <w:ind w:firstLine="0"/>
              <w:rPr>
                <w:sz w:val="18"/>
                <w:szCs w:val="18"/>
              </w:rPr>
            </w:pPr>
            <w:r w:rsidRPr="00F8213B">
              <w:rPr>
                <w:sz w:val="18"/>
                <w:szCs w:val="18"/>
              </w:rPr>
              <w:t>Psychology of Aesthetics, Creativity, and the Arts</w:t>
            </w:r>
          </w:p>
        </w:tc>
      </w:tr>
      <w:tr w:rsidR="00901452" w:rsidRPr="00F8213B" w14:paraId="31831A99" w14:textId="77777777" w:rsidTr="00620C47">
        <w:trPr>
          <w:trHeight w:val="230"/>
        </w:trPr>
        <w:tc>
          <w:tcPr>
            <w:tcW w:w="5760" w:type="dxa"/>
            <w:vAlign w:val="center"/>
          </w:tcPr>
          <w:p w14:paraId="3A0373ED" w14:textId="77777777" w:rsidR="00901452" w:rsidRPr="00F8213B" w:rsidRDefault="00901452" w:rsidP="00620C47">
            <w:pPr>
              <w:ind w:firstLine="0"/>
              <w:rPr>
                <w:sz w:val="18"/>
                <w:szCs w:val="18"/>
              </w:rPr>
            </w:pPr>
            <w:r w:rsidRPr="00F8213B">
              <w:rPr>
                <w:sz w:val="18"/>
                <w:szCs w:val="18"/>
              </w:rPr>
              <w:t>Psychology of Consciousness: Theory, Research, and Practice</w:t>
            </w:r>
          </w:p>
        </w:tc>
      </w:tr>
      <w:tr w:rsidR="00901452" w:rsidRPr="00F8213B" w14:paraId="552CA866" w14:textId="77777777" w:rsidTr="00620C47">
        <w:trPr>
          <w:trHeight w:val="230"/>
        </w:trPr>
        <w:tc>
          <w:tcPr>
            <w:tcW w:w="5760" w:type="dxa"/>
            <w:vAlign w:val="center"/>
          </w:tcPr>
          <w:p w14:paraId="0DA02EB6" w14:textId="77777777" w:rsidR="00901452" w:rsidRPr="00F8213B" w:rsidRDefault="00901452" w:rsidP="00620C47">
            <w:pPr>
              <w:ind w:firstLine="0"/>
              <w:rPr>
                <w:sz w:val="18"/>
                <w:szCs w:val="18"/>
              </w:rPr>
            </w:pPr>
            <w:r w:rsidRPr="00F8213B">
              <w:rPr>
                <w:sz w:val="18"/>
                <w:szCs w:val="18"/>
              </w:rPr>
              <w:t>Psychology of Men &amp; Masculinities</w:t>
            </w:r>
          </w:p>
        </w:tc>
      </w:tr>
      <w:tr w:rsidR="00901452" w:rsidRPr="00F8213B" w14:paraId="538DEDB7" w14:textId="77777777" w:rsidTr="00620C47">
        <w:trPr>
          <w:trHeight w:val="230"/>
        </w:trPr>
        <w:tc>
          <w:tcPr>
            <w:tcW w:w="5760" w:type="dxa"/>
            <w:vAlign w:val="center"/>
          </w:tcPr>
          <w:p w14:paraId="2D45384F" w14:textId="77777777" w:rsidR="00901452" w:rsidRPr="00F8213B" w:rsidRDefault="00901452" w:rsidP="00620C47">
            <w:pPr>
              <w:ind w:firstLine="0"/>
              <w:rPr>
                <w:sz w:val="18"/>
                <w:szCs w:val="18"/>
              </w:rPr>
            </w:pPr>
            <w:r w:rsidRPr="00F8213B">
              <w:rPr>
                <w:sz w:val="18"/>
                <w:szCs w:val="18"/>
              </w:rPr>
              <w:t>Psychology of Popular Media Culture</w:t>
            </w:r>
          </w:p>
        </w:tc>
      </w:tr>
      <w:tr w:rsidR="00901452" w:rsidRPr="00F8213B" w14:paraId="27250E5F" w14:textId="77777777" w:rsidTr="00620C47">
        <w:trPr>
          <w:trHeight w:val="230"/>
        </w:trPr>
        <w:tc>
          <w:tcPr>
            <w:tcW w:w="5760" w:type="dxa"/>
            <w:vAlign w:val="center"/>
          </w:tcPr>
          <w:p w14:paraId="06E5561B" w14:textId="77777777" w:rsidR="00901452" w:rsidRPr="00F8213B" w:rsidRDefault="00901452" w:rsidP="00620C47">
            <w:pPr>
              <w:ind w:firstLine="0"/>
              <w:rPr>
                <w:sz w:val="18"/>
                <w:szCs w:val="18"/>
              </w:rPr>
            </w:pPr>
            <w:r w:rsidRPr="00F8213B">
              <w:rPr>
                <w:sz w:val="18"/>
                <w:szCs w:val="18"/>
              </w:rPr>
              <w:t>Psychology of Religion and Spirituality</w:t>
            </w:r>
          </w:p>
        </w:tc>
      </w:tr>
      <w:tr w:rsidR="00901452" w:rsidRPr="00F8213B" w14:paraId="7E0B9F42" w14:textId="77777777" w:rsidTr="00620C47">
        <w:trPr>
          <w:trHeight w:val="230"/>
        </w:trPr>
        <w:tc>
          <w:tcPr>
            <w:tcW w:w="5760" w:type="dxa"/>
            <w:vAlign w:val="center"/>
          </w:tcPr>
          <w:p w14:paraId="53A50DB4" w14:textId="77777777" w:rsidR="00901452" w:rsidRPr="00F8213B" w:rsidRDefault="00901452" w:rsidP="00620C47">
            <w:pPr>
              <w:ind w:firstLine="0"/>
              <w:rPr>
                <w:sz w:val="18"/>
                <w:szCs w:val="18"/>
              </w:rPr>
            </w:pPr>
            <w:r w:rsidRPr="00F8213B">
              <w:rPr>
                <w:sz w:val="18"/>
                <w:szCs w:val="18"/>
              </w:rPr>
              <w:t>Psychology of Sexual Orientation and Gender Diversity</w:t>
            </w:r>
          </w:p>
        </w:tc>
      </w:tr>
      <w:tr w:rsidR="00901452" w:rsidRPr="00F8213B" w14:paraId="044F466E" w14:textId="77777777" w:rsidTr="00620C47">
        <w:trPr>
          <w:trHeight w:val="230"/>
        </w:trPr>
        <w:tc>
          <w:tcPr>
            <w:tcW w:w="5760" w:type="dxa"/>
            <w:vAlign w:val="center"/>
          </w:tcPr>
          <w:p w14:paraId="1EE9A442" w14:textId="77777777" w:rsidR="00901452" w:rsidRPr="00F8213B" w:rsidRDefault="00901452" w:rsidP="00620C47">
            <w:pPr>
              <w:ind w:firstLine="0"/>
              <w:rPr>
                <w:sz w:val="18"/>
                <w:szCs w:val="18"/>
              </w:rPr>
            </w:pPr>
            <w:r w:rsidRPr="00F8213B">
              <w:rPr>
                <w:sz w:val="18"/>
                <w:szCs w:val="18"/>
              </w:rPr>
              <w:t>Psychology of Violence</w:t>
            </w:r>
          </w:p>
        </w:tc>
      </w:tr>
      <w:tr w:rsidR="00901452" w:rsidRPr="00F8213B" w14:paraId="6DA33797" w14:textId="77777777" w:rsidTr="00620C47">
        <w:trPr>
          <w:trHeight w:val="230"/>
        </w:trPr>
        <w:tc>
          <w:tcPr>
            <w:tcW w:w="5760" w:type="dxa"/>
            <w:vAlign w:val="center"/>
          </w:tcPr>
          <w:p w14:paraId="704DA441" w14:textId="77777777" w:rsidR="00901452" w:rsidRPr="00F8213B" w:rsidRDefault="00901452" w:rsidP="00620C47">
            <w:pPr>
              <w:ind w:firstLine="0"/>
              <w:rPr>
                <w:sz w:val="18"/>
                <w:szCs w:val="18"/>
              </w:rPr>
            </w:pPr>
            <w:r w:rsidRPr="00F8213B">
              <w:rPr>
                <w:sz w:val="18"/>
                <w:szCs w:val="18"/>
              </w:rPr>
              <w:t>Psychology, Public Policy, and Law</w:t>
            </w:r>
          </w:p>
        </w:tc>
      </w:tr>
      <w:tr w:rsidR="00901452" w:rsidRPr="00F8213B" w14:paraId="297D3A06" w14:textId="77777777" w:rsidTr="00620C47">
        <w:trPr>
          <w:trHeight w:val="230"/>
        </w:trPr>
        <w:tc>
          <w:tcPr>
            <w:tcW w:w="5760" w:type="dxa"/>
            <w:vAlign w:val="center"/>
          </w:tcPr>
          <w:p w14:paraId="08CFDDD0" w14:textId="77777777" w:rsidR="00901452" w:rsidRPr="00F8213B" w:rsidRDefault="00901452" w:rsidP="00620C47">
            <w:pPr>
              <w:ind w:firstLine="0"/>
              <w:rPr>
                <w:sz w:val="18"/>
                <w:szCs w:val="18"/>
              </w:rPr>
            </w:pPr>
            <w:proofErr w:type="spellStart"/>
            <w:r w:rsidRPr="00F8213B">
              <w:rPr>
                <w:sz w:val="18"/>
                <w:szCs w:val="18"/>
              </w:rPr>
              <w:t>Psychomusicology</w:t>
            </w:r>
            <w:proofErr w:type="spellEnd"/>
            <w:r w:rsidRPr="00F8213B">
              <w:rPr>
                <w:sz w:val="18"/>
                <w:szCs w:val="18"/>
              </w:rPr>
              <w:t>: Music, Mind, and Brain</w:t>
            </w:r>
          </w:p>
        </w:tc>
      </w:tr>
      <w:tr w:rsidR="00901452" w:rsidRPr="00F8213B" w14:paraId="4321A47C" w14:textId="77777777" w:rsidTr="00620C47">
        <w:trPr>
          <w:trHeight w:val="230"/>
        </w:trPr>
        <w:tc>
          <w:tcPr>
            <w:tcW w:w="5760" w:type="dxa"/>
            <w:vAlign w:val="center"/>
          </w:tcPr>
          <w:p w14:paraId="4427BA44" w14:textId="77777777" w:rsidR="00901452" w:rsidRPr="00F8213B" w:rsidRDefault="00901452" w:rsidP="00620C47">
            <w:pPr>
              <w:ind w:firstLine="0"/>
              <w:rPr>
                <w:sz w:val="18"/>
                <w:szCs w:val="18"/>
              </w:rPr>
            </w:pPr>
            <w:r w:rsidRPr="00F8213B">
              <w:rPr>
                <w:sz w:val="18"/>
                <w:szCs w:val="18"/>
              </w:rPr>
              <w:t>Psychosocial Rehabilitation Journal</w:t>
            </w:r>
          </w:p>
        </w:tc>
      </w:tr>
      <w:tr w:rsidR="00901452" w:rsidRPr="00F8213B" w14:paraId="07A7ED6D" w14:textId="77777777" w:rsidTr="00620C47">
        <w:trPr>
          <w:trHeight w:val="230"/>
        </w:trPr>
        <w:tc>
          <w:tcPr>
            <w:tcW w:w="5760" w:type="dxa"/>
            <w:vAlign w:val="center"/>
          </w:tcPr>
          <w:p w14:paraId="7CB00475" w14:textId="77777777" w:rsidR="00901452" w:rsidRPr="00F8213B" w:rsidRDefault="00901452" w:rsidP="00620C47">
            <w:pPr>
              <w:ind w:firstLine="0"/>
              <w:rPr>
                <w:sz w:val="18"/>
                <w:szCs w:val="18"/>
              </w:rPr>
            </w:pPr>
            <w:r w:rsidRPr="00F8213B">
              <w:rPr>
                <w:sz w:val="18"/>
                <w:szCs w:val="18"/>
              </w:rPr>
              <w:t>Psychotherapy</w:t>
            </w:r>
          </w:p>
        </w:tc>
      </w:tr>
      <w:tr w:rsidR="00901452" w:rsidRPr="00F8213B" w14:paraId="123D162A" w14:textId="77777777" w:rsidTr="00620C47">
        <w:trPr>
          <w:trHeight w:val="230"/>
        </w:trPr>
        <w:tc>
          <w:tcPr>
            <w:tcW w:w="5760" w:type="dxa"/>
            <w:vAlign w:val="center"/>
          </w:tcPr>
          <w:p w14:paraId="504C17E2" w14:textId="77777777" w:rsidR="00901452" w:rsidRPr="00F8213B" w:rsidRDefault="00901452" w:rsidP="00620C47">
            <w:pPr>
              <w:ind w:firstLine="0"/>
              <w:rPr>
                <w:sz w:val="18"/>
                <w:szCs w:val="18"/>
              </w:rPr>
            </w:pPr>
            <w:r w:rsidRPr="00F8213B">
              <w:rPr>
                <w:sz w:val="18"/>
                <w:szCs w:val="18"/>
              </w:rPr>
              <w:t>Psychotherapy: Theory, Research, Practice, Training</w:t>
            </w:r>
          </w:p>
        </w:tc>
      </w:tr>
      <w:tr w:rsidR="00901452" w:rsidRPr="00F8213B" w14:paraId="1B672266" w14:textId="77777777" w:rsidTr="00620C47">
        <w:trPr>
          <w:trHeight w:val="230"/>
        </w:trPr>
        <w:tc>
          <w:tcPr>
            <w:tcW w:w="5760" w:type="dxa"/>
            <w:vAlign w:val="center"/>
          </w:tcPr>
          <w:p w14:paraId="4C8813A9" w14:textId="77777777" w:rsidR="00901452" w:rsidRPr="00F8213B" w:rsidRDefault="00901452" w:rsidP="00620C47">
            <w:pPr>
              <w:ind w:firstLine="0"/>
              <w:rPr>
                <w:sz w:val="18"/>
                <w:szCs w:val="18"/>
              </w:rPr>
            </w:pPr>
            <w:r w:rsidRPr="00F8213B">
              <w:rPr>
                <w:sz w:val="18"/>
                <w:szCs w:val="18"/>
              </w:rPr>
              <w:t>Qualitative Psychology</w:t>
            </w:r>
          </w:p>
        </w:tc>
      </w:tr>
      <w:tr w:rsidR="00901452" w:rsidRPr="00F8213B" w14:paraId="2273E952" w14:textId="77777777" w:rsidTr="00620C47">
        <w:trPr>
          <w:trHeight w:val="230"/>
        </w:trPr>
        <w:tc>
          <w:tcPr>
            <w:tcW w:w="5760" w:type="dxa"/>
            <w:vAlign w:val="center"/>
          </w:tcPr>
          <w:p w14:paraId="5E9F5B06" w14:textId="77777777" w:rsidR="00901452" w:rsidRPr="00F8213B" w:rsidRDefault="00901452" w:rsidP="00620C47">
            <w:pPr>
              <w:ind w:firstLine="0"/>
              <w:rPr>
                <w:sz w:val="18"/>
                <w:szCs w:val="18"/>
              </w:rPr>
            </w:pPr>
            <w:r w:rsidRPr="00F8213B">
              <w:rPr>
                <w:sz w:val="18"/>
                <w:szCs w:val="18"/>
              </w:rPr>
              <w:t>Rehabilitation Psychology</w:t>
            </w:r>
          </w:p>
        </w:tc>
      </w:tr>
      <w:tr w:rsidR="00901452" w:rsidRPr="00F8213B" w14:paraId="22DEF86D" w14:textId="77777777" w:rsidTr="00620C47">
        <w:trPr>
          <w:trHeight w:val="230"/>
        </w:trPr>
        <w:tc>
          <w:tcPr>
            <w:tcW w:w="5760" w:type="dxa"/>
            <w:vAlign w:val="center"/>
          </w:tcPr>
          <w:p w14:paraId="53CAB718" w14:textId="77777777" w:rsidR="00901452" w:rsidRPr="00F8213B" w:rsidRDefault="00901452" w:rsidP="00620C47">
            <w:pPr>
              <w:ind w:firstLine="0"/>
              <w:rPr>
                <w:sz w:val="18"/>
                <w:szCs w:val="18"/>
              </w:rPr>
            </w:pPr>
            <w:r w:rsidRPr="00F8213B">
              <w:rPr>
                <w:sz w:val="18"/>
                <w:szCs w:val="18"/>
              </w:rPr>
              <w:t>Review of General Psychology</w:t>
            </w:r>
          </w:p>
        </w:tc>
      </w:tr>
      <w:tr w:rsidR="00901452" w:rsidRPr="00F8213B" w14:paraId="4AD29F4C" w14:textId="77777777" w:rsidTr="00620C47">
        <w:trPr>
          <w:trHeight w:val="230"/>
        </w:trPr>
        <w:tc>
          <w:tcPr>
            <w:tcW w:w="5760" w:type="dxa"/>
            <w:vAlign w:val="center"/>
          </w:tcPr>
          <w:p w14:paraId="5EED25DE" w14:textId="77777777" w:rsidR="00901452" w:rsidRPr="00F8213B" w:rsidRDefault="00901452" w:rsidP="00620C47">
            <w:pPr>
              <w:ind w:firstLine="0"/>
              <w:rPr>
                <w:sz w:val="18"/>
                <w:szCs w:val="18"/>
              </w:rPr>
            </w:pPr>
            <w:r w:rsidRPr="00F8213B">
              <w:rPr>
                <w:sz w:val="18"/>
                <w:szCs w:val="18"/>
              </w:rPr>
              <w:t>School Psychology</w:t>
            </w:r>
          </w:p>
        </w:tc>
      </w:tr>
      <w:tr w:rsidR="00901452" w:rsidRPr="00F8213B" w14:paraId="6C62C5F2" w14:textId="77777777" w:rsidTr="00620C47">
        <w:trPr>
          <w:trHeight w:val="230"/>
        </w:trPr>
        <w:tc>
          <w:tcPr>
            <w:tcW w:w="5760" w:type="dxa"/>
            <w:vAlign w:val="center"/>
          </w:tcPr>
          <w:p w14:paraId="0D3604CC" w14:textId="77777777" w:rsidR="00901452" w:rsidRPr="00F8213B" w:rsidRDefault="00901452" w:rsidP="00620C47">
            <w:pPr>
              <w:ind w:firstLine="0"/>
              <w:rPr>
                <w:sz w:val="18"/>
                <w:szCs w:val="18"/>
              </w:rPr>
            </w:pPr>
            <w:r w:rsidRPr="00F8213B">
              <w:rPr>
                <w:sz w:val="18"/>
                <w:szCs w:val="18"/>
              </w:rPr>
              <w:t>School Psychology Quarterly</w:t>
            </w:r>
          </w:p>
        </w:tc>
      </w:tr>
      <w:tr w:rsidR="00901452" w:rsidRPr="00F8213B" w14:paraId="4AA841AE" w14:textId="77777777" w:rsidTr="00620C47">
        <w:trPr>
          <w:trHeight w:val="230"/>
        </w:trPr>
        <w:tc>
          <w:tcPr>
            <w:tcW w:w="5760" w:type="dxa"/>
            <w:vAlign w:val="center"/>
          </w:tcPr>
          <w:p w14:paraId="2450CBD4" w14:textId="77777777" w:rsidR="00901452" w:rsidRPr="00F8213B" w:rsidRDefault="00901452" w:rsidP="00620C47">
            <w:pPr>
              <w:ind w:firstLine="0"/>
              <w:rPr>
                <w:sz w:val="18"/>
                <w:szCs w:val="18"/>
              </w:rPr>
            </w:pPr>
            <w:r w:rsidRPr="00F8213B">
              <w:rPr>
                <w:sz w:val="18"/>
                <w:szCs w:val="18"/>
              </w:rPr>
              <w:t>Spirituality in Clinical Practice</w:t>
            </w:r>
          </w:p>
        </w:tc>
      </w:tr>
      <w:tr w:rsidR="00901452" w:rsidRPr="00F8213B" w14:paraId="174A65F0" w14:textId="77777777" w:rsidTr="00620C47">
        <w:trPr>
          <w:trHeight w:val="230"/>
        </w:trPr>
        <w:tc>
          <w:tcPr>
            <w:tcW w:w="5760" w:type="dxa"/>
            <w:vAlign w:val="center"/>
          </w:tcPr>
          <w:p w14:paraId="33EC9CDC" w14:textId="77777777" w:rsidR="00901452" w:rsidRPr="00F8213B" w:rsidRDefault="00901452" w:rsidP="00620C47">
            <w:pPr>
              <w:ind w:firstLine="0"/>
              <w:rPr>
                <w:sz w:val="18"/>
                <w:szCs w:val="18"/>
              </w:rPr>
            </w:pPr>
            <w:r w:rsidRPr="00F8213B">
              <w:rPr>
                <w:sz w:val="18"/>
                <w:szCs w:val="18"/>
              </w:rPr>
              <w:t>Sport, Exercise, and Performance Psychology</w:t>
            </w:r>
          </w:p>
        </w:tc>
      </w:tr>
      <w:tr w:rsidR="00901452" w:rsidRPr="00F8213B" w14:paraId="462FB8C0" w14:textId="77777777" w:rsidTr="00620C47">
        <w:trPr>
          <w:trHeight w:val="230"/>
        </w:trPr>
        <w:tc>
          <w:tcPr>
            <w:tcW w:w="5760" w:type="dxa"/>
            <w:vAlign w:val="center"/>
          </w:tcPr>
          <w:p w14:paraId="1C355CA4" w14:textId="77777777" w:rsidR="00901452" w:rsidRPr="00F8213B" w:rsidRDefault="00901452" w:rsidP="00620C47">
            <w:pPr>
              <w:ind w:firstLine="0"/>
              <w:rPr>
                <w:sz w:val="18"/>
                <w:szCs w:val="18"/>
              </w:rPr>
            </w:pPr>
            <w:r w:rsidRPr="00F8213B">
              <w:rPr>
                <w:sz w:val="18"/>
                <w:szCs w:val="18"/>
              </w:rPr>
              <w:t>Stigma and Health</w:t>
            </w:r>
          </w:p>
        </w:tc>
      </w:tr>
      <w:tr w:rsidR="00901452" w:rsidRPr="00F8213B" w14:paraId="42D2E88E" w14:textId="77777777" w:rsidTr="00620C47">
        <w:trPr>
          <w:trHeight w:val="230"/>
        </w:trPr>
        <w:tc>
          <w:tcPr>
            <w:tcW w:w="5760" w:type="dxa"/>
            <w:tcBorders>
              <w:bottom w:val="single" w:sz="4" w:space="0" w:color="auto"/>
            </w:tcBorders>
            <w:vAlign w:val="center"/>
          </w:tcPr>
          <w:p w14:paraId="2FCF67EE" w14:textId="77777777" w:rsidR="00901452" w:rsidRPr="00F8213B" w:rsidRDefault="00901452" w:rsidP="00620C47">
            <w:pPr>
              <w:ind w:firstLine="0"/>
              <w:rPr>
                <w:sz w:val="18"/>
                <w:szCs w:val="18"/>
              </w:rPr>
            </w:pPr>
            <w:r w:rsidRPr="00F8213B">
              <w:rPr>
                <w:sz w:val="18"/>
                <w:szCs w:val="18"/>
              </w:rPr>
              <w:t>Training and Education in Professional Psychology</w:t>
            </w:r>
          </w:p>
        </w:tc>
      </w:tr>
      <w:tr w:rsidR="00901452" w:rsidRPr="00F8213B" w14:paraId="4ED00F2C" w14:textId="77777777" w:rsidTr="00620C47">
        <w:trPr>
          <w:trHeight w:val="230"/>
        </w:trPr>
        <w:tc>
          <w:tcPr>
            <w:tcW w:w="5760" w:type="dxa"/>
            <w:tcBorders>
              <w:top w:val="single" w:sz="4" w:space="0" w:color="auto"/>
            </w:tcBorders>
            <w:vAlign w:val="center"/>
          </w:tcPr>
          <w:p w14:paraId="30307A49" w14:textId="77777777" w:rsidR="00901452" w:rsidRPr="00F8213B" w:rsidRDefault="00901452" w:rsidP="00620C47">
            <w:pPr>
              <w:ind w:firstLine="0"/>
              <w:rPr>
                <w:sz w:val="18"/>
                <w:szCs w:val="18"/>
              </w:rPr>
            </w:pPr>
            <w:r w:rsidRPr="00F8213B">
              <w:rPr>
                <w:sz w:val="18"/>
                <w:szCs w:val="18"/>
              </w:rPr>
              <w:t>*</w:t>
            </w:r>
            <w:r w:rsidRPr="00F8213B">
              <w:rPr>
                <w:i/>
                <w:sz w:val="18"/>
                <w:szCs w:val="18"/>
              </w:rPr>
              <w:t xml:space="preserve"> Journal was included in both psychology and I/O datasets</w:t>
            </w:r>
          </w:p>
        </w:tc>
      </w:tr>
      <w:tr w:rsidR="00901452" w:rsidRPr="00F8213B" w14:paraId="0065F05B" w14:textId="77777777" w:rsidTr="00620C47">
        <w:trPr>
          <w:trHeight w:val="230"/>
        </w:trPr>
        <w:tc>
          <w:tcPr>
            <w:tcW w:w="5760" w:type="dxa"/>
            <w:vAlign w:val="center"/>
          </w:tcPr>
          <w:p w14:paraId="1EE2DDDB" w14:textId="77777777" w:rsidR="00901452" w:rsidRPr="00F8213B" w:rsidRDefault="00901452" w:rsidP="00620C47">
            <w:pPr>
              <w:ind w:firstLine="0"/>
              <w:rPr>
                <w:sz w:val="18"/>
                <w:szCs w:val="18"/>
              </w:rPr>
            </w:pPr>
            <w:r w:rsidRPr="00F8213B">
              <w:rPr>
                <w:sz w:val="18"/>
                <w:szCs w:val="18"/>
              </w:rPr>
              <w:t xml:space="preserve">** </w:t>
            </w:r>
            <w:r w:rsidRPr="00F8213B">
              <w:rPr>
                <w:i/>
                <w:sz w:val="18"/>
                <w:szCs w:val="18"/>
              </w:rPr>
              <w:t>Subsequently renamed Journal of Psychopathology and Clinical Science</w:t>
            </w:r>
          </w:p>
        </w:tc>
      </w:tr>
    </w:tbl>
    <w:p w14:paraId="7152FBAF" w14:textId="77777777" w:rsidR="00C160EB" w:rsidRPr="00C160EB" w:rsidRDefault="00C160EB" w:rsidP="00901452">
      <w:pPr>
        <w:ind w:firstLine="0"/>
      </w:pPr>
    </w:p>
    <w:p w14:paraId="31125734" w14:textId="77777777" w:rsidR="00695D6B" w:rsidRDefault="00695D6B">
      <w:pPr>
        <w:rPr>
          <w:b/>
        </w:rPr>
      </w:pPr>
      <w:bookmarkStart w:id="5" w:name="_dsybduy6jldo" w:colFirst="0" w:colLast="0"/>
      <w:bookmarkEnd w:id="5"/>
      <w:r>
        <w:br w:type="page"/>
      </w:r>
    </w:p>
    <w:p w14:paraId="559EDCAD" w14:textId="29049D46" w:rsidR="00EA61B4" w:rsidRDefault="00000000">
      <w:pPr>
        <w:pStyle w:val="Heading2"/>
        <w:spacing w:line="240" w:lineRule="auto"/>
      </w:pPr>
      <w:r>
        <w:lastRenderedPageBreak/>
        <w:t>Table 2S. List of journals included in the I/O dataset (</w:t>
      </w:r>
      <w:proofErr w:type="spellStart"/>
      <w:r>
        <w:t>metaBUS</w:t>
      </w:r>
      <w:proofErr w:type="spellEnd"/>
      <w:r>
        <w:t>: 1980-2017)</w:t>
      </w:r>
    </w:p>
    <w:p w14:paraId="33B946A5" w14:textId="50468151" w:rsidR="00901452" w:rsidRPr="00901452" w:rsidRDefault="00000000" w:rsidP="00901452">
      <w:pPr>
        <w:spacing w:line="240" w:lineRule="auto"/>
        <w:ind w:firstLine="0"/>
        <w:rPr>
          <w:sz w:val="20"/>
          <w:szCs w:val="20"/>
        </w:rPr>
      </w:pPr>
      <w:r>
        <w:rPr>
          <w:sz w:val="20"/>
          <w:szCs w:val="20"/>
        </w:rPr>
        <w:t xml:space="preserve"> </w:t>
      </w:r>
    </w:p>
    <w:tbl>
      <w:tblPr>
        <w:tblStyle w:val="TableGrid"/>
        <w:tblW w:w="46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tblGrid>
      <w:tr w:rsidR="00901452" w:rsidRPr="001C3A6A" w14:paraId="2870625C" w14:textId="77777777" w:rsidTr="00620C47">
        <w:trPr>
          <w:trHeight w:val="230"/>
        </w:trPr>
        <w:tc>
          <w:tcPr>
            <w:tcW w:w="4650" w:type="dxa"/>
            <w:tcBorders>
              <w:top w:val="single" w:sz="4" w:space="0" w:color="auto"/>
              <w:bottom w:val="single" w:sz="4" w:space="0" w:color="auto"/>
            </w:tcBorders>
            <w:vAlign w:val="center"/>
          </w:tcPr>
          <w:p w14:paraId="65D7F21E" w14:textId="77777777" w:rsidR="00901452" w:rsidRPr="001C3A6A" w:rsidRDefault="00901452" w:rsidP="00620C47">
            <w:pPr>
              <w:ind w:firstLine="0"/>
              <w:rPr>
                <w:sz w:val="18"/>
                <w:szCs w:val="18"/>
              </w:rPr>
            </w:pPr>
            <w:r w:rsidRPr="001C3A6A">
              <w:rPr>
                <w:b/>
                <w:sz w:val="18"/>
                <w:szCs w:val="18"/>
              </w:rPr>
              <w:t>Journal name</w:t>
            </w:r>
          </w:p>
        </w:tc>
      </w:tr>
      <w:tr w:rsidR="00901452" w:rsidRPr="001C3A6A" w14:paraId="3B540A21" w14:textId="77777777" w:rsidTr="00620C47">
        <w:trPr>
          <w:trHeight w:val="230"/>
        </w:trPr>
        <w:tc>
          <w:tcPr>
            <w:tcW w:w="4650" w:type="dxa"/>
            <w:tcBorders>
              <w:top w:val="single" w:sz="4" w:space="0" w:color="auto"/>
            </w:tcBorders>
            <w:vAlign w:val="center"/>
          </w:tcPr>
          <w:p w14:paraId="7A7A27C1" w14:textId="77777777" w:rsidR="00901452" w:rsidRPr="001C3A6A" w:rsidRDefault="00901452" w:rsidP="00620C47">
            <w:pPr>
              <w:ind w:firstLine="0"/>
              <w:rPr>
                <w:sz w:val="18"/>
                <w:szCs w:val="18"/>
              </w:rPr>
            </w:pPr>
            <w:r w:rsidRPr="001C3A6A">
              <w:rPr>
                <w:sz w:val="18"/>
                <w:szCs w:val="18"/>
              </w:rPr>
              <w:t xml:space="preserve">Australasian Journal of </w:t>
            </w:r>
            <w:proofErr w:type="spellStart"/>
            <w:r w:rsidRPr="001C3A6A">
              <w:rPr>
                <w:sz w:val="18"/>
                <w:szCs w:val="18"/>
              </w:rPr>
              <w:t>Organisational</w:t>
            </w:r>
            <w:proofErr w:type="spellEnd"/>
            <w:r w:rsidRPr="001C3A6A">
              <w:rPr>
                <w:sz w:val="18"/>
                <w:szCs w:val="18"/>
              </w:rPr>
              <w:t xml:space="preserve"> Psychology</w:t>
            </w:r>
          </w:p>
        </w:tc>
      </w:tr>
      <w:tr w:rsidR="00901452" w:rsidRPr="001C3A6A" w14:paraId="2A1ABB96" w14:textId="77777777" w:rsidTr="00620C47">
        <w:trPr>
          <w:trHeight w:val="230"/>
        </w:trPr>
        <w:tc>
          <w:tcPr>
            <w:tcW w:w="4650" w:type="dxa"/>
            <w:vAlign w:val="center"/>
          </w:tcPr>
          <w:p w14:paraId="221566F0" w14:textId="77777777" w:rsidR="00901452" w:rsidRPr="001C3A6A" w:rsidRDefault="00901452" w:rsidP="00620C47">
            <w:pPr>
              <w:ind w:firstLine="0"/>
              <w:rPr>
                <w:sz w:val="18"/>
                <w:szCs w:val="18"/>
              </w:rPr>
            </w:pPr>
            <w:r w:rsidRPr="001C3A6A">
              <w:rPr>
                <w:sz w:val="18"/>
                <w:szCs w:val="18"/>
              </w:rPr>
              <w:t>Academy of Management Journal</w:t>
            </w:r>
          </w:p>
        </w:tc>
      </w:tr>
      <w:tr w:rsidR="00901452" w:rsidRPr="001C3A6A" w14:paraId="04B52E17" w14:textId="77777777" w:rsidTr="00620C47">
        <w:trPr>
          <w:trHeight w:val="230"/>
        </w:trPr>
        <w:tc>
          <w:tcPr>
            <w:tcW w:w="4650" w:type="dxa"/>
            <w:vAlign w:val="center"/>
          </w:tcPr>
          <w:p w14:paraId="5E9B3E62" w14:textId="77777777" w:rsidR="00901452" w:rsidRPr="001C3A6A" w:rsidRDefault="00901452" w:rsidP="00620C47">
            <w:pPr>
              <w:ind w:firstLine="0"/>
              <w:rPr>
                <w:sz w:val="18"/>
                <w:szCs w:val="18"/>
              </w:rPr>
            </w:pPr>
            <w:r w:rsidRPr="001C3A6A">
              <w:rPr>
                <w:sz w:val="18"/>
                <w:szCs w:val="18"/>
              </w:rPr>
              <w:t>British Journal of Management</w:t>
            </w:r>
          </w:p>
        </w:tc>
      </w:tr>
      <w:tr w:rsidR="00901452" w:rsidRPr="001C3A6A" w14:paraId="1D3246E1" w14:textId="77777777" w:rsidTr="00620C47">
        <w:trPr>
          <w:trHeight w:val="230"/>
        </w:trPr>
        <w:tc>
          <w:tcPr>
            <w:tcW w:w="4650" w:type="dxa"/>
            <w:vAlign w:val="center"/>
          </w:tcPr>
          <w:p w14:paraId="35B5DED4" w14:textId="77777777" w:rsidR="00901452" w:rsidRPr="001C3A6A" w:rsidRDefault="00901452" w:rsidP="00620C47">
            <w:pPr>
              <w:ind w:firstLine="0"/>
              <w:rPr>
                <w:sz w:val="18"/>
                <w:szCs w:val="18"/>
              </w:rPr>
            </w:pPr>
            <w:r w:rsidRPr="001C3A6A">
              <w:rPr>
                <w:sz w:val="18"/>
                <w:szCs w:val="18"/>
              </w:rPr>
              <w:t>Employee Responsibilities and Rights Journal</w:t>
            </w:r>
          </w:p>
        </w:tc>
      </w:tr>
      <w:tr w:rsidR="00901452" w:rsidRPr="001C3A6A" w14:paraId="26F476DF" w14:textId="77777777" w:rsidTr="00620C47">
        <w:trPr>
          <w:trHeight w:val="230"/>
        </w:trPr>
        <w:tc>
          <w:tcPr>
            <w:tcW w:w="4650" w:type="dxa"/>
            <w:vAlign w:val="center"/>
          </w:tcPr>
          <w:p w14:paraId="2CD5F3BD" w14:textId="77777777" w:rsidR="00901452" w:rsidRPr="001C3A6A" w:rsidRDefault="00901452" w:rsidP="00620C47">
            <w:pPr>
              <w:ind w:firstLine="0"/>
              <w:rPr>
                <w:sz w:val="18"/>
                <w:szCs w:val="18"/>
              </w:rPr>
            </w:pPr>
            <w:r w:rsidRPr="001C3A6A">
              <w:rPr>
                <w:sz w:val="18"/>
                <w:szCs w:val="18"/>
              </w:rPr>
              <w:t>European Journal of Work and Organizational Psychology</w:t>
            </w:r>
          </w:p>
        </w:tc>
      </w:tr>
      <w:tr w:rsidR="00901452" w:rsidRPr="001C3A6A" w14:paraId="73E95973" w14:textId="77777777" w:rsidTr="00620C47">
        <w:trPr>
          <w:trHeight w:val="230"/>
        </w:trPr>
        <w:tc>
          <w:tcPr>
            <w:tcW w:w="4650" w:type="dxa"/>
            <w:vAlign w:val="center"/>
          </w:tcPr>
          <w:p w14:paraId="0B81215B" w14:textId="77777777" w:rsidR="00901452" w:rsidRPr="001C3A6A" w:rsidRDefault="00901452" w:rsidP="00620C47">
            <w:pPr>
              <w:ind w:firstLine="0"/>
              <w:rPr>
                <w:sz w:val="18"/>
                <w:szCs w:val="18"/>
              </w:rPr>
            </w:pPr>
            <w:r w:rsidRPr="001C3A6A">
              <w:rPr>
                <w:sz w:val="18"/>
                <w:szCs w:val="18"/>
              </w:rPr>
              <w:t>Group &amp; Organization Management</w:t>
            </w:r>
          </w:p>
        </w:tc>
      </w:tr>
      <w:tr w:rsidR="00901452" w:rsidRPr="001C3A6A" w14:paraId="22A4F5E1" w14:textId="77777777" w:rsidTr="00620C47">
        <w:trPr>
          <w:trHeight w:val="230"/>
        </w:trPr>
        <w:tc>
          <w:tcPr>
            <w:tcW w:w="4650" w:type="dxa"/>
            <w:vAlign w:val="center"/>
          </w:tcPr>
          <w:p w14:paraId="5A199639" w14:textId="77777777" w:rsidR="00901452" w:rsidRPr="001C3A6A" w:rsidRDefault="00901452" w:rsidP="00620C47">
            <w:pPr>
              <w:ind w:firstLine="0"/>
              <w:rPr>
                <w:sz w:val="18"/>
                <w:szCs w:val="18"/>
              </w:rPr>
            </w:pPr>
            <w:r w:rsidRPr="001C3A6A">
              <w:rPr>
                <w:sz w:val="18"/>
                <w:szCs w:val="18"/>
              </w:rPr>
              <w:t>Human Performance</w:t>
            </w:r>
          </w:p>
        </w:tc>
      </w:tr>
      <w:tr w:rsidR="00901452" w:rsidRPr="001C3A6A" w14:paraId="29F68097" w14:textId="77777777" w:rsidTr="00620C47">
        <w:trPr>
          <w:trHeight w:val="230"/>
        </w:trPr>
        <w:tc>
          <w:tcPr>
            <w:tcW w:w="4650" w:type="dxa"/>
            <w:vAlign w:val="center"/>
          </w:tcPr>
          <w:p w14:paraId="2D79852B" w14:textId="77777777" w:rsidR="00901452" w:rsidRPr="001C3A6A" w:rsidRDefault="00901452" w:rsidP="00620C47">
            <w:pPr>
              <w:ind w:firstLine="0"/>
              <w:rPr>
                <w:sz w:val="18"/>
                <w:szCs w:val="18"/>
              </w:rPr>
            </w:pPr>
            <w:r w:rsidRPr="001C3A6A">
              <w:rPr>
                <w:sz w:val="18"/>
                <w:szCs w:val="18"/>
              </w:rPr>
              <w:t>Human Relations</w:t>
            </w:r>
          </w:p>
        </w:tc>
      </w:tr>
      <w:tr w:rsidR="00901452" w:rsidRPr="001C3A6A" w14:paraId="25B0A433" w14:textId="77777777" w:rsidTr="00620C47">
        <w:trPr>
          <w:trHeight w:val="230"/>
        </w:trPr>
        <w:tc>
          <w:tcPr>
            <w:tcW w:w="4650" w:type="dxa"/>
            <w:vAlign w:val="center"/>
          </w:tcPr>
          <w:p w14:paraId="70AFDCA5" w14:textId="77777777" w:rsidR="00901452" w:rsidRPr="001C3A6A" w:rsidRDefault="00901452" w:rsidP="00620C47">
            <w:pPr>
              <w:ind w:firstLine="0"/>
              <w:rPr>
                <w:sz w:val="18"/>
                <w:szCs w:val="18"/>
              </w:rPr>
            </w:pPr>
            <w:r w:rsidRPr="001C3A6A">
              <w:rPr>
                <w:sz w:val="18"/>
                <w:szCs w:val="18"/>
              </w:rPr>
              <w:t>Human Resource Management</w:t>
            </w:r>
          </w:p>
        </w:tc>
      </w:tr>
      <w:tr w:rsidR="00901452" w:rsidRPr="001C3A6A" w14:paraId="53A76FA3" w14:textId="77777777" w:rsidTr="00620C47">
        <w:trPr>
          <w:trHeight w:val="230"/>
        </w:trPr>
        <w:tc>
          <w:tcPr>
            <w:tcW w:w="4650" w:type="dxa"/>
            <w:vAlign w:val="center"/>
          </w:tcPr>
          <w:p w14:paraId="0497EE8E" w14:textId="77777777" w:rsidR="00901452" w:rsidRPr="001C3A6A" w:rsidRDefault="00901452" w:rsidP="00620C47">
            <w:pPr>
              <w:ind w:firstLine="0"/>
              <w:rPr>
                <w:sz w:val="18"/>
                <w:szCs w:val="18"/>
              </w:rPr>
            </w:pPr>
            <w:r w:rsidRPr="001C3A6A">
              <w:rPr>
                <w:sz w:val="18"/>
                <w:szCs w:val="18"/>
              </w:rPr>
              <w:t>Human Resource Management Journal</w:t>
            </w:r>
          </w:p>
        </w:tc>
      </w:tr>
      <w:tr w:rsidR="00901452" w:rsidRPr="001C3A6A" w14:paraId="1E7B4684" w14:textId="77777777" w:rsidTr="00620C47">
        <w:trPr>
          <w:trHeight w:val="230"/>
        </w:trPr>
        <w:tc>
          <w:tcPr>
            <w:tcW w:w="4650" w:type="dxa"/>
            <w:vAlign w:val="center"/>
          </w:tcPr>
          <w:p w14:paraId="5972A6F1" w14:textId="77777777" w:rsidR="00901452" w:rsidRPr="001C3A6A" w:rsidRDefault="00901452" w:rsidP="00620C47">
            <w:pPr>
              <w:ind w:firstLine="0"/>
              <w:rPr>
                <w:sz w:val="18"/>
                <w:szCs w:val="18"/>
              </w:rPr>
            </w:pPr>
            <w:r w:rsidRPr="001C3A6A">
              <w:rPr>
                <w:sz w:val="18"/>
                <w:szCs w:val="18"/>
              </w:rPr>
              <w:t>International Journal of Human Resource Management</w:t>
            </w:r>
          </w:p>
        </w:tc>
      </w:tr>
      <w:tr w:rsidR="00901452" w:rsidRPr="001C3A6A" w14:paraId="769510BF" w14:textId="77777777" w:rsidTr="00620C47">
        <w:trPr>
          <w:trHeight w:val="230"/>
        </w:trPr>
        <w:tc>
          <w:tcPr>
            <w:tcW w:w="4650" w:type="dxa"/>
            <w:vAlign w:val="center"/>
          </w:tcPr>
          <w:p w14:paraId="7A4CFD0F" w14:textId="77777777" w:rsidR="00901452" w:rsidRPr="001C3A6A" w:rsidRDefault="00901452" w:rsidP="00620C47">
            <w:pPr>
              <w:ind w:firstLine="0"/>
              <w:rPr>
                <w:sz w:val="18"/>
                <w:szCs w:val="18"/>
              </w:rPr>
            </w:pPr>
            <w:r w:rsidRPr="001C3A6A">
              <w:rPr>
                <w:sz w:val="18"/>
                <w:szCs w:val="18"/>
              </w:rPr>
              <w:t>International Journal of Selection and Assessment</w:t>
            </w:r>
          </w:p>
        </w:tc>
      </w:tr>
      <w:tr w:rsidR="00901452" w:rsidRPr="001C3A6A" w14:paraId="3DCFCFF3" w14:textId="77777777" w:rsidTr="00620C47">
        <w:trPr>
          <w:trHeight w:val="230"/>
        </w:trPr>
        <w:tc>
          <w:tcPr>
            <w:tcW w:w="4650" w:type="dxa"/>
            <w:vAlign w:val="center"/>
          </w:tcPr>
          <w:p w14:paraId="4FB06998" w14:textId="77777777" w:rsidR="00901452" w:rsidRPr="001C3A6A" w:rsidRDefault="00901452" w:rsidP="00620C47">
            <w:pPr>
              <w:ind w:firstLine="0"/>
              <w:rPr>
                <w:sz w:val="18"/>
                <w:szCs w:val="18"/>
              </w:rPr>
            </w:pPr>
            <w:r w:rsidRPr="001C3A6A">
              <w:rPr>
                <w:sz w:val="18"/>
                <w:szCs w:val="18"/>
              </w:rPr>
              <w:t>Journal of Applied Psychology*</w:t>
            </w:r>
          </w:p>
        </w:tc>
      </w:tr>
      <w:tr w:rsidR="00901452" w:rsidRPr="001C3A6A" w14:paraId="2FAFBB38" w14:textId="77777777" w:rsidTr="00620C47">
        <w:trPr>
          <w:trHeight w:val="230"/>
        </w:trPr>
        <w:tc>
          <w:tcPr>
            <w:tcW w:w="4650" w:type="dxa"/>
            <w:vAlign w:val="center"/>
          </w:tcPr>
          <w:p w14:paraId="68696E0C" w14:textId="77777777" w:rsidR="00901452" w:rsidRPr="001C3A6A" w:rsidRDefault="00901452" w:rsidP="00620C47">
            <w:pPr>
              <w:ind w:firstLine="0"/>
              <w:rPr>
                <w:sz w:val="18"/>
                <w:szCs w:val="18"/>
              </w:rPr>
            </w:pPr>
            <w:r w:rsidRPr="001C3A6A">
              <w:rPr>
                <w:sz w:val="18"/>
                <w:szCs w:val="18"/>
              </w:rPr>
              <w:t>Journal of Applied Social Psychology</w:t>
            </w:r>
          </w:p>
        </w:tc>
      </w:tr>
      <w:tr w:rsidR="00901452" w:rsidRPr="001C3A6A" w14:paraId="4BF416A7" w14:textId="77777777" w:rsidTr="00620C47">
        <w:trPr>
          <w:trHeight w:val="230"/>
        </w:trPr>
        <w:tc>
          <w:tcPr>
            <w:tcW w:w="4650" w:type="dxa"/>
            <w:vAlign w:val="center"/>
          </w:tcPr>
          <w:p w14:paraId="03AE2CAA" w14:textId="77777777" w:rsidR="00901452" w:rsidRPr="001C3A6A" w:rsidRDefault="00901452" w:rsidP="00620C47">
            <w:pPr>
              <w:ind w:firstLine="0"/>
              <w:rPr>
                <w:sz w:val="18"/>
                <w:szCs w:val="18"/>
              </w:rPr>
            </w:pPr>
            <w:r w:rsidRPr="001C3A6A">
              <w:rPr>
                <w:sz w:val="18"/>
                <w:szCs w:val="18"/>
              </w:rPr>
              <w:t>Journal of Business and Psychology</w:t>
            </w:r>
          </w:p>
        </w:tc>
      </w:tr>
      <w:tr w:rsidR="00901452" w:rsidRPr="001C3A6A" w14:paraId="5687A419" w14:textId="77777777" w:rsidTr="00620C47">
        <w:trPr>
          <w:trHeight w:val="230"/>
        </w:trPr>
        <w:tc>
          <w:tcPr>
            <w:tcW w:w="4650" w:type="dxa"/>
            <w:vAlign w:val="center"/>
          </w:tcPr>
          <w:p w14:paraId="6E15D48A" w14:textId="77777777" w:rsidR="00901452" w:rsidRPr="001C3A6A" w:rsidRDefault="00901452" w:rsidP="00620C47">
            <w:pPr>
              <w:ind w:firstLine="0"/>
              <w:rPr>
                <w:sz w:val="18"/>
                <w:szCs w:val="18"/>
              </w:rPr>
            </w:pPr>
            <w:r w:rsidRPr="001C3A6A">
              <w:rPr>
                <w:sz w:val="18"/>
                <w:szCs w:val="18"/>
              </w:rPr>
              <w:t>Journal of Management</w:t>
            </w:r>
          </w:p>
        </w:tc>
      </w:tr>
      <w:tr w:rsidR="00901452" w:rsidRPr="001C3A6A" w14:paraId="58F3590A" w14:textId="77777777" w:rsidTr="00620C47">
        <w:trPr>
          <w:trHeight w:val="230"/>
        </w:trPr>
        <w:tc>
          <w:tcPr>
            <w:tcW w:w="4650" w:type="dxa"/>
            <w:vAlign w:val="center"/>
          </w:tcPr>
          <w:p w14:paraId="2CAF3790" w14:textId="77777777" w:rsidR="00901452" w:rsidRPr="001C3A6A" w:rsidRDefault="00901452" w:rsidP="00620C47">
            <w:pPr>
              <w:ind w:firstLine="0"/>
              <w:rPr>
                <w:sz w:val="18"/>
                <w:szCs w:val="18"/>
              </w:rPr>
            </w:pPr>
            <w:r w:rsidRPr="001C3A6A">
              <w:rPr>
                <w:sz w:val="18"/>
                <w:szCs w:val="18"/>
              </w:rPr>
              <w:t>Journal of Managerial Psychology</w:t>
            </w:r>
          </w:p>
        </w:tc>
      </w:tr>
      <w:tr w:rsidR="00901452" w:rsidRPr="001C3A6A" w14:paraId="7B89F900" w14:textId="77777777" w:rsidTr="00620C47">
        <w:trPr>
          <w:trHeight w:val="230"/>
        </w:trPr>
        <w:tc>
          <w:tcPr>
            <w:tcW w:w="4650" w:type="dxa"/>
            <w:vAlign w:val="center"/>
          </w:tcPr>
          <w:p w14:paraId="0AABCAA6" w14:textId="77777777" w:rsidR="00901452" w:rsidRPr="001C3A6A" w:rsidRDefault="00901452" w:rsidP="00620C47">
            <w:pPr>
              <w:ind w:firstLine="0"/>
              <w:rPr>
                <w:sz w:val="18"/>
                <w:szCs w:val="18"/>
              </w:rPr>
            </w:pPr>
            <w:r w:rsidRPr="001C3A6A">
              <w:rPr>
                <w:sz w:val="18"/>
                <w:szCs w:val="18"/>
              </w:rPr>
              <w:t>Journal of Organizational Behavior</w:t>
            </w:r>
          </w:p>
        </w:tc>
      </w:tr>
      <w:tr w:rsidR="00901452" w:rsidRPr="001C3A6A" w14:paraId="7DA6F846" w14:textId="77777777" w:rsidTr="00620C47">
        <w:trPr>
          <w:trHeight w:val="230"/>
        </w:trPr>
        <w:tc>
          <w:tcPr>
            <w:tcW w:w="4650" w:type="dxa"/>
            <w:vAlign w:val="center"/>
          </w:tcPr>
          <w:p w14:paraId="772265C4" w14:textId="77777777" w:rsidR="00901452" w:rsidRPr="001C3A6A" w:rsidRDefault="00901452" w:rsidP="00620C47">
            <w:pPr>
              <w:ind w:firstLine="0"/>
              <w:rPr>
                <w:sz w:val="18"/>
                <w:szCs w:val="18"/>
              </w:rPr>
            </w:pPr>
            <w:r w:rsidRPr="001C3A6A">
              <w:rPr>
                <w:sz w:val="18"/>
                <w:szCs w:val="18"/>
              </w:rPr>
              <w:t>Journal of Occupational Health Psychology*</w:t>
            </w:r>
          </w:p>
        </w:tc>
      </w:tr>
      <w:tr w:rsidR="00901452" w:rsidRPr="001C3A6A" w14:paraId="6626E5AE" w14:textId="77777777" w:rsidTr="00620C47">
        <w:trPr>
          <w:trHeight w:val="230"/>
        </w:trPr>
        <w:tc>
          <w:tcPr>
            <w:tcW w:w="4650" w:type="dxa"/>
            <w:vAlign w:val="center"/>
          </w:tcPr>
          <w:p w14:paraId="098FA12D" w14:textId="77777777" w:rsidR="00901452" w:rsidRPr="001C3A6A" w:rsidRDefault="00901452" w:rsidP="00620C47">
            <w:pPr>
              <w:ind w:firstLine="0"/>
              <w:rPr>
                <w:sz w:val="18"/>
                <w:szCs w:val="18"/>
              </w:rPr>
            </w:pPr>
            <w:r w:rsidRPr="001C3A6A">
              <w:rPr>
                <w:sz w:val="18"/>
                <w:szCs w:val="18"/>
              </w:rPr>
              <w:t>Journal of Occupational and Organizational Psychology</w:t>
            </w:r>
          </w:p>
        </w:tc>
      </w:tr>
      <w:tr w:rsidR="00901452" w:rsidRPr="001C3A6A" w14:paraId="099660E2" w14:textId="77777777" w:rsidTr="00620C47">
        <w:trPr>
          <w:trHeight w:val="230"/>
        </w:trPr>
        <w:tc>
          <w:tcPr>
            <w:tcW w:w="4650" w:type="dxa"/>
            <w:vAlign w:val="center"/>
          </w:tcPr>
          <w:p w14:paraId="7D463619" w14:textId="77777777" w:rsidR="00901452" w:rsidRPr="001C3A6A" w:rsidRDefault="00901452" w:rsidP="00620C47">
            <w:pPr>
              <w:ind w:firstLine="0"/>
              <w:rPr>
                <w:sz w:val="18"/>
                <w:szCs w:val="18"/>
              </w:rPr>
            </w:pPr>
            <w:r w:rsidRPr="001C3A6A">
              <w:rPr>
                <w:sz w:val="18"/>
                <w:szCs w:val="18"/>
              </w:rPr>
              <w:t>Journal of Personnel Psychology</w:t>
            </w:r>
          </w:p>
        </w:tc>
      </w:tr>
      <w:tr w:rsidR="00901452" w:rsidRPr="001C3A6A" w14:paraId="13706AD1" w14:textId="77777777" w:rsidTr="00620C47">
        <w:trPr>
          <w:trHeight w:val="230"/>
        </w:trPr>
        <w:tc>
          <w:tcPr>
            <w:tcW w:w="4650" w:type="dxa"/>
            <w:vAlign w:val="center"/>
          </w:tcPr>
          <w:p w14:paraId="690F850E" w14:textId="77777777" w:rsidR="00901452" w:rsidRPr="001C3A6A" w:rsidRDefault="00901452" w:rsidP="00620C47">
            <w:pPr>
              <w:ind w:firstLine="0"/>
              <w:rPr>
                <w:sz w:val="18"/>
                <w:szCs w:val="18"/>
              </w:rPr>
            </w:pPr>
            <w:r w:rsidRPr="001C3A6A">
              <w:rPr>
                <w:sz w:val="18"/>
                <w:szCs w:val="18"/>
              </w:rPr>
              <w:t>Journal of Vocational Behavior</w:t>
            </w:r>
          </w:p>
        </w:tc>
      </w:tr>
      <w:tr w:rsidR="00901452" w:rsidRPr="001C3A6A" w14:paraId="5AB38835" w14:textId="77777777" w:rsidTr="00620C47">
        <w:trPr>
          <w:trHeight w:val="230"/>
        </w:trPr>
        <w:tc>
          <w:tcPr>
            <w:tcW w:w="4650" w:type="dxa"/>
            <w:vAlign w:val="center"/>
          </w:tcPr>
          <w:p w14:paraId="5ABE89A6" w14:textId="77777777" w:rsidR="00901452" w:rsidRPr="001C3A6A" w:rsidRDefault="00901452" w:rsidP="00620C47">
            <w:pPr>
              <w:ind w:firstLine="0"/>
              <w:rPr>
                <w:sz w:val="18"/>
                <w:szCs w:val="18"/>
              </w:rPr>
            </w:pPr>
            <w:r w:rsidRPr="001C3A6A">
              <w:rPr>
                <w:sz w:val="18"/>
                <w:szCs w:val="18"/>
              </w:rPr>
              <w:t>The Leadership Quarterly</w:t>
            </w:r>
          </w:p>
        </w:tc>
      </w:tr>
      <w:tr w:rsidR="00901452" w:rsidRPr="001C3A6A" w14:paraId="4684BEB2" w14:textId="77777777" w:rsidTr="00620C47">
        <w:trPr>
          <w:trHeight w:val="230"/>
        </w:trPr>
        <w:tc>
          <w:tcPr>
            <w:tcW w:w="4650" w:type="dxa"/>
            <w:vAlign w:val="center"/>
          </w:tcPr>
          <w:p w14:paraId="347D5077" w14:textId="77777777" w:rsidR="00901452" w:rsidRPr="001C3A6A" w:rsidRDefault="00901452" w:rsidP="00620C47">
            <w:pPr>
              <w:ind w:firstLine="0"/>
              <w:rPr>
                <w:sz w:val="18"/>
                <w:szCs w:val="18"/>
              </w:rPr>
            </w:pPr>
            <w:r w:rsidRPr="001C3A6A">
              <w:rPr>
                <w:sz w:val="18"/>
                <w:szCs w:val="18"/>
              </w:rPr>
              <w:t>Organizational Behavior and Human Decision Processes</w:t>
            </w:r>
          </w:p>
        </w:tc>
      </w:tr>
      <w:tr w:rsidR="00901452" w:rsidRPr="001C3A6A" w14:paraId="762CCA8D" w14:textId="77777777" w:rsidTr="00620C47">
        <w:trPr>
          <w:trHeight w:val="230"/>
        </w:trPr>
        <w:tc>
          <w:tcPr>
            <w:tcW w:w="4650" w:type="dxa"/>
            <w:vAlign w:val="center"/>
          </w:tcPr>
          <w:p w14:paraId="6D9487DB" w14:textId="77777777" w:rsidR="00901452" w:rsidRPr="001C3A6A" w:rsidRDefault="00901452" w:rsidP="00620C47">
            <w:pPr>
              <w:ind w:firstLine="0"/>
              <w:rPr>
                <w:sz w:val="18"/>
                <w:szCs w:val="18"/>
              </w:rPr>
            </w:pPr>
            <w:r w:rsidRPr="001C3A6A">
              <w:rPr>
                <w:sz w:val="18"/>
                <w:szCs w:val="18"/>
              </w:rPr>
              <w:t>Personality and Individual Differences</w:t>
            </w:r>
          </w:p>
        </w:tc>
      </w:tr>
      <w:tr w:rsidR="00901452" w:rsidRPr="001C3A6A" w14:paraId="15B055A0" w14:textId="77777777" w:rsidTr="00620C47">
        <w:trPr>
          <w:trHeight w:val="230"/>
        </w:trPr>
        <w:tc>
          <w:tcPr>
            <w:tcW w:w="4650" w:type="dxa"/>
            <w:tcBorders>
              <w:bottom w:val="nil"/>
            </w:tcBorders>
            <w:vAlign w:val="center"/>
          </w:tcPr>
          <w:p w14:paraId="2F6375F0" w14:textId="77777777" w:rsidR="00901452" w:rsidRPr="001C3A6A" w:rsidRDefault="00901452" w:rsidP="00620C47">
            <w:pPr>
              <w:ind w:firstLine="0"/>
              <w:rPr>
                <w:sz w:val="18"/>
                <w:szCs w:val="18"/>
              </w:rPr>
            </w:pPr>
            <w:r w:rsidRPr="001C3A6A">
              <w:rPr>
                <w:sz w:val="18"/>
                <w:szCs w:val="18"/>
              </w:rPr>
              <w:t>Personnel Psychology</w:t>
            </w:r>
          </w:p>
        </w:tc>
      </w:tr>
      <w:tr w:rsidR="00901452" w:rsidRPr="001C3A6A" w14:paraId="0D40FA20" w14:textId="77777777" w:rsidTr="00620C47">
        <w:trPr>
          <w:trHeight w:val="230"/>
        </w:trPr>
        <w:tc>
          <w:tcPr>
            <w:tcW w:w="4650" w:type="dxa"/>
            <w:tcBorders>
              <w:top w:val="nil"/>
              <w:bottom w:val="single" w:sz="4" w:space="0" w:color="auto"/>
            </w:tcBorders>
            <w:vAlign w:val="center"/>
          </w:tcPr>
          <w:p w14:paraId="28D1A202" w14:textId="77777777" w:rsidR="00901452" w:rsidRPr="001C3A6A" w:rsidRDefault="00901452" w:rsidP="00620C47">
            <w:pPr>
              <w:ind w:firstLine="0"/>
              <w:rPr>
                <w:sz w:val="18"/>
                <w:szCs w:val="18"/>
              </w:rPr>
            </w:pPr>
            <w:r w:rsidRPr="001C3A6A">
              <w:rPr>
                <w:sz w:val="18"/>
                <w:szCs w:val="18"/>
              </w:rPr>
              <w:t>Work &amp; Stress</w:t>
            </w:r>
          </w:p>
        </w:tc>
      </w:tr>
      <w:tr w:rsidR="00901452" w:rsidRPr="001C3A6A" w14:paraId="70D0791F" w14:textId="77777777" w:rsidTr="00620C47">
        <w:trPr>
          <w:trHeight w:val="230"/>
        </w:trPr>
        <w:tc>
          <w:tcPr>
            <w:tcW w:w="4650" w:type="dxa"/>
            <w:tcBorders>
              <w:top w:val="single" w:sz="4" w:space="0" w:color="auto"/>
            </w:tcBorders>
            <w:vAlign w:val="center"/>
          </w:tcPr>
          <w:p w14:paraId="10C85779" w14:textId="77777777" w:rsidR="00901452" w:rsidRPr="001C3A6A" w:rsidRDefault="00901452" w:rsidP="00620C47">
            <w:pPr>
              <w:ind w:firstLine="0"/>
              <w:rPr>
                <w:sz w:val="18"/>
                <w:szCs w:val="18"/>
              </w:rPr>
            </w:pPr>
            <w:r w:rsidRPr="001C3A6A">
              <w:rPr>
                <w:sz w:val="18"/>
                <w:szCs w:val="18"/>
              </w:rPr>
              <w:t>*</w:t>
            </w:r>
            <w:r w:rsidRPr="001C3A6A">
              <w:rPr>
                <w:i/>
                <w:sz w:val="18"/>
                <w:szCs w:val="18"/>
              </w:rPr>
              <w:t xml:space="preserve"> Journal was included in both psychology and I/O datasets</w:t>
            </w:r>
          </w:p>
        </w:tc>
      </w:tr>
    </w:tbl>
    <w:p w14:paraId="524EF5CC" w14:textId="259DD9CD" w:rsidR="00EA61B4" w:rsidRDefault="00EA61B4" w:rsidP="00C160EB">
      <w:pPr>
        <w:ind w:firstLine="0"/>
      </w:pPr>
    </w:p>
    <w:p w14:paraId="7B880747" w14:textId="77777777" w:rsidR="00695D6B" w:rsidRDefault="00695D6B">
      <w:pPr>
        <w:rPr>
          <w:b/>
        </w:rPr>
      </w:pPr>
      <w:bookmarkStart w:id="6" w:name="_lgxko1ssooi1" w:colFirst="0" w:colLast="0"/>
      <w:bookmarkEnd w:id="6"/>
      <w:r>
        <w:br w:type="page"/>
      </w:r>
    </w:p>
    <w:p w14:paraId="59444061" w14:textId="77777777" w:rsidR="001438B8" w:rsidRDefault="00F65843" w:rsidP="001438B8">
      <w:pPr>
        <w:pStyle w:val="Heading2"/>
      </w:pPr>
      <w:r>
        <w:lastRenderedPageBreak/>
        <w:t xml:space="preserve">Note 1S. </w:t>
      </w:r>
      <w:r w:rsidR="005F6B35">
        <w:t>Exploratory Beta regression fit to the psychology</w:t>
      </w:r>
      <w:r>
        <w:t xml:space="preserve"> </w:t>
      </w:r>
      <w:proofErr w:type="gramStart"/>
      <w:r>
        <w:t>dataset</w:t>
      </w:r>
      <w:proofErr w:type="gramEnd"/>
      <w:r>
        <w:t xml:space="preserve"> </w:t>
      </w:r>
    </w:p>
    <w:p w14:paraId="2E21F927" w14:textId="00B8644D" w:rsidR="001438B8" w:rsidRDefault="001438B8" w:rsidP="001438B8">
      <w:r>
        <w:t>An exploratory Beta regression was fit to the observed distribution of binned</w:t>
      </w:r>
      <w:r w:rsidR="005D7E6F" w:rsidRPr="005D7E6F">
        <w:t xml:space="preserve"> α </w:t>
      </w:r>
      <w:r>
        <w:t xml:space="preserve">values, with binned </w:t>
      </w:r>
      <w:r w:rsidR="00CF7E01" w:rsidRPr="00CF7E01">
        <w:t>α</w:t>
      </w:r>
      <w:r>
        <w:t>s as the dependent variable and intercepts for the location (</w:t>
      </w:r>
      <m:oMath>
        <m:r>
          <w:rPr>
            <w:rFonts w:ascii="Cambria Math" w:hAnsi="Cambria Math"/>
          </w:rPr>
          <m:t>μ</m:t>
        </m:r>
      </m:oMath>
      <w:r>
        <w:t>) and precision (</w:t>
      </w:r>
      <m:oMath>
        <m:r>
          <w:rPr>
            <w:rFonts w:ascii="Cambria Math" w:hAnsi="Cambria Math"/>
          </w:rPr>
          <m:t>ϕ</m:t>
        </m:r>
      </m:oMath>
      <w:r>
        <w:t xml:space="preserve">) parameters. Model fit parameters were </w:t>
      </w:r>
      <m:oMath>
        <m:r>
          <w:rPr>
            <w:rFonts w:ascii="Cambria Math" w:hAnsi="Cambria Math"/>
          </w:rPr>
          <m:t>μ</m:t>
        </m:r>
      </m:oMath>
      <w:r>
        <w:t xml:space="preserve"> = 1.54</w:t>
      </w:r>
      <w:r w:rsidR="001F5D6B">
        <w:t>5</w:t>
      </w:r>
      <w:r>
        <w:t xml:space="preserve">, SE = 0.004, </w:t>
      </w:r>
      <w:r w:rsidRPr="001438B8">
        <w:rPr>
          <w:i/>
          <w:iCs/>
        </w:rPr>
        <w:t>p</w:t>
      </w:r>
      <w:r>
        <w:t xml:space="preserve"> &lt; .0001 and </w:t>
      </w:r>
      <m:oMath>
        <m:r>
          <w:rPr>
            <w:rFonts w:ascii="Cambria Math" w:hAnsi="Cambria Math"/>
          </w:rPr>
          <m:t>ϕ</m:t>
        </m:r>
      </m:oMath>
      <w:r>
        <w:t xml:space="preserve"> = 2.5</w:t>
      </w:r>
      <w:r w:rsidR="001F5D6B">
        <w:t>41</w:t>
      </w:r>
      <w:r>
        <w:t xml:space="preserve">, SE = 0.008, </w:t>
      </w:r>
      <w:r w:rsidRPr="001438B8">
        <w:rPr>
          <w:i/>
          <w:iCs/>
        </w:rPr>
        <w:t>p</w:t>
      </w:r>
      <w:r>
        <w:t xml:space="preserve"> &lt; .0001.</w:t>
      </w:r>
      <w:r w:rsidR="00FF37C2">
        <w:t xml:space="preserve"> Inspection of the model fit (see Table 1S) indicated worse fit than kernel smoothing with much unmodelled variance</w:t>
      </w:r>
      <w:r w:rsidR="00441C56">
        <w:t xml:space="preserve">. </w:t>
      </w:r>
    </w:p>
    <w:p w14:paraId="05922858" w14:textId="7B39E28D" w:rsidR="00F65843" w:rsidRDefault="001438B8" w:rsidP="001438B8">
      <w:r>
        <w:br w:type="textWrapping" w:clear="all"/>
        <w:t xml:space="preserve"> </w:t>
      </w:r>
      <w:r w:rsidR="00F65843">
        <w:br w:type="page"/>
      </w:r>
    </w:p>
    <w:p w14:paraId="532270C3" w14:textId="10B87D3E" w:rsidR="00F65843" w:rsidRDefault="00F65843" w:rsidP="00F65843">
      <w:pPr>
        <w:pStyle w:val="Heading2"/>
        <w:rPr>
          <w:lang w:val="en-US"/>
        </w:rPr>
      </w:pPr>
      <w:r>
        <w:lastRenderedPageBreak/>
        <w:t xml:space="preserve">Figure 1S. </w:t>
      </w:r>
      <w:r w:rsidRPr="003D7456">
        <w:rPr>
          <w:lang w:val="en-US"/>
        </w:rPr>
        <w:t>Observed counts of</w:t>
      </w:r>
      <w:r w:rsidR="00433D0B">
        <w:rPr>
          <w:lang w:val="en-US"/>
        </w:rPr>
        <w:t xml:space="preserve"> </w:t>
      </w:r>
      <w:r w:rsidR="00433D0B" w:rsidRPr="00433D0B">
        <w:rPr>
          <w:lang w:val="en-US"/>
        </w:rPr>
        <w:t>α</w:t>
      </w:r>
      <w:r w:rsidRPr="003D7456">
        <w:rPr>
          <w:lang w:val="en-US"/>
        </w:rPr>
        <w:t xml:space="preserve"> values with </w:t>
      </w:r>
      <w:r>
        <w:rPr>
          <w:lang w:val="en-US"/>
        </w:rPr>
        <w:t>fitted Beta</w:t>
      </w:r>
      <w:r w:rsidRPr="003D7456">
        <w:rPr>
          <w:lang w:val="en-US"/>
        </w:rPr>
        <w:t xml:space="preserve"> </w:t>
      </w:r>
      <w:r>
        <w:rPr>
          <w:lang w:val="en-US"/>
        </w:rPr>
        <w:t xml:space="preserve">regression </w:t>
      </w:r>
      <w:r w:rsidRPr="003D7456">
        <w:rPr>
          <w:lang w:val="en-US"/>
        </w:rPr>
        <w:t xml:space="preserve">(upper panel) and residuals (lower panel) in the </w:t>
      </w:r>
      <w:r w:rsidR="00580C32">
        <w:rPr>
          <w:lang w:val="en-US"/>
        </w:rPr>
        <w:t>psychology</w:t>
      </w:r>
      <w:r w:rsidRPr="003D7456">
        <w:rPr>
          <w:lang w:val="en-US"/>
        </w:rPr>
        <w:t xml:space="preserve"> </w:t>
      </w:r>
      <w:proofErr w:type="gramStart"/>
      <w:r w:rsidRPr="003D7456">
        <w:rPr>
          <w:lang w:val="en-US"/>
        </w:rPr>
        <w:t>dataset</w:t>
      </w:r>
      <w:proofErr w:type="gramEnd"/>
    </w:p>
    <w:p w14:paraId="791B2C5B" w14:textId="771A2331" w:rsidR="005F6B35" w:rsidRPr="005F6B35" w:rsidRDefault="00440103" w:rsidP="005F6B35">
      <w:pPr>
        <w:ind w:firstLine="0"/>
        <w:rPr>
          <w:lang w:val="en-US"/>
        </w:rPr>
      </w:pPr>
      <w:r>
        <w:rPr>
          <w:noProof/>
          <w:lang w:val="en-US"/>
        </w:rPr>
        <w:drawing>
          <wp:inline distT="0" distB="0" distL="0" distR="0" wp14:anchorId="40C4FCA5" wp14:editId="23359D13">
            <wp:extent cx="56896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699801" cy="4274851"/>
                    </a:xfrm>
                    <a:prstGeom prst="rect">
                      <a:avLst/>
                    </a:prstGeom>
                  </pic:spPr>
                </pic:pic>
              </a:graphicData>
            </a:graphic>
          </wp:inline>
        </w:drawing>
      </w:r>
    </w:p>
    <w:p w14:paraId="2EE911A1" w14:textId="77777777" w:rsidR="00F65843" w:rsidRDefault="00F65843" w:rsidP="00F65843"/>
    <w:p w14:paraId="6080D527" w14:textId="77777777" w:rsidR="00F65843" w:rsidRDefault="00F65843">
      <w:pPr>
        <w:rPr>
          <w:b/>
        </w:rPr>
      </w:pPr>
      <w:r>
        <w:br w:type="page"/>
      </w:r>
    </w:p>
    <w:p w14:paraId="3A38805C" w14:textId="2BC96609" w:rsidR="00EA61B4" w:rsidRDefault="00000000">
      <w:pPr>
        <w:pStyle w:val="Heading2"/>
      </w:pPr>
      <w:r>
        <w:lastRenderedPageBreak/>
        <w:t xml:space="preserve">Note </w:t>
      </w:r>
      <w:r w:rsidR="007338A4">
        <w:t>2</w:t>
      </w:r>
      <w:r>
        <w:t xml:space="preserve">S. Analyses of the I/O dataset after removing DOIs already present in the psychology </w:t>
      </w:r>
      <w:proofErr w:type="gramStart"/>
      <w:r>
        <w:t>dataset</w:t>
      </w:r>
      <w:proofErr w:type="gramEnd"/>
    </w:p>
    <w:p w14:paraId="518E18A5" w14:textId="4B01C9D4" w:rsidR="00EA61B4" w:rsidRDefault="00000000" w:rsidP="0031364E">
      <w:r>
        <w:t>The test of the first hypothesis found a 14% excess of</w:t>
      </w:r>
      <w:r w:rsidR="00B537BF" w:rsidRPr="00B537BF">
        <w:t xml:space="preserve"> α </w:t>
      </w:r>
      <w:r>
        <w:t xml:space="preserve">values of .70, </w:t>
      </w:r>
      <w:r>
        <w:rPr>
          <w:i/>
        </w:rPr>
        <w:t>Z</w:t>
      </w:r>
      <w:r>
        <w:t xml:space="preserve"> = 4.84, </w:t>
      </w:r>
      <w:r>
        <w:rPr>
          <w:i/>
        </w:rPr>
        <w:t>p</w:t>
      </w:r>
      <w:r>
        <w:t xml:space="preserve"> &lt; .00001. The test of the second hypothesis found excesses across the three bins, </w:t>
      </w:r>
      <w:r>
        <w:rPr>
          <w:i/>
        </w:rPr>
        <w:t>Z</w:t>
      </w:r>
      <w:r>
        <w:t xml:space="preserve"> = 4.68, </w:t>
      </w:r>
      <w:r>
        <w:rPr>
          <w:i/>
        </w:rPr>
        <w:t>p</w:t>
      </w:r>
      <w:r>
        <w:t xml:space="preserve"> = .00007, with an excess at .80 = 3%, excess at .90 = 1%. We therefore rejected the null hypothesis that there was no evidence of no excesses of</w:t>
      </w:r>
      <w:r w:rsidR="007A4964" w:rsidRPr="007A4964">
        <w:t xml:space="preserve"> α </w:t>
      </w:r>
      <w:r>
        <w:t>values at common rule-of-thumb thresholds.</w:t>
      </w:r>
      <w:bookmarkStart w:id="7" w:name="_w9szeog9riob" w:colFirst="0" w:colLast="0"/>
      <w:bookmarkEnd w:id="7"/>
    </w:p>
    <w:p w14:paraId="2EA65043" w14:textId="77777777" w:rsidR="0031364E" w:rsidRDefault="0031364E" w:rsidP="0031364E"/>
    <w:p w14:paraId="162ADE76" w14:textId="77777777" w:rsidR="00695D6B" w:rsidRDefault="00695D6B">
      <w:pPr>
        <w:rPr>
          <w:b/>
        </w:rPr>
      </w:pPr>
      <w:bookmarkStart w:id="8" w:name="_sstaomonxlav" w:colFirst="0" w:colLast="0"/>
      <w:bookmarkEnd w:id="8"/>
      <w:r>
        <w:br w:type="page"/>
      </w:r>
    </w:p>
    <w:p w14:paraId="525E245C" w14:textId="13F61783" w:rsidR="002E59CF" w:rsidRPr="003D7456" w:rsidRDefault="002E59CF" w:rsidP="002E59CF">
      <w:pPr>
        <w:pStyle w:val="Heading2"/>
        <w:rPr>
          <w:lang w:val="en-US"/>
        </w:rPr>
      </w:pPr>
      <w:r>
        <w:lastRenderedPageBreak/>
        <w:t xml:space="preserve">Figure </w:t>
      </w:r>
      <w:r w:rsidR="007338A4">
        <w:t>2</w:t>
      </w:r>
      <w:r>
        <w:t xml:space="preserve">S. </w:t>
      </w:r>
      <w:r w:rsidRPr="003D7456">
        <w:rPr>
          <w:lang w:val="en-US"/>
        </w:rPr>
        <w:t>Observed counts of</w:t>
      </w:r>
      <w:r w:rsidR="009749AB" w:rsidRPr="009749AB">
        <w:t xml:space="preserve"> </w:t>
      </w:r>
      <w:r w:rsidR="009749AB" w:rsidRPr="009749AB">
        <w:rPr>
          <w:lang w:val="en-US"/>
        </w:rPr>
        <w:t xml:space="preserve">α </w:t>
      </w:r>
      <w:r w:rsidRPr="003D7456">
        <w:rPr>
          <w:lang w:val="en-US"/>
        </w:rPr>
        <w:t>values with kernel smoothing (upper panel) and residuals (lower panel) in the I/O dataset</w:t>
      </w:r>
      <w:r>
        <w:rPr>
          <w:lang w:val="en-US"/>
        </w:rPr>
        <w:t xml:space="preserve">, when overlap with the psychology dataset was </w:t>
      </w:r>
      <w:proofErr w:type="gramStart"/>
      <w:r>
        <w:rPr>
          <w:lang w:val="en-US"/>
        </w:rPr>
        <w:t>removed</w:t>
      </w:r>
      <w:proofErr w:type="gramEnd"/>
    </w:p>
    <w:p w14:paraId="378E4843" w14:textId="2CEF63FA" w:rsidR="002E59CF" w:rsidRDefault="005173DC" w:rsidP="002E59CF">
      <w:pPr>
        <w:ind w:firstLine="0"/>
      </w:pPr>
      <w:r>
        <w:rPr>
          <w:noProof/>
        </w:rPr>
        <w:drawing>
          <wp:inline distT="0" distB="0" distL="0" distR="0" wp14:anchorId="76DB33A7" wp14:editId="4C8E24D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C5C54DE" w14:textId="77777777" w:rsidR="005173DC" w:rsidRDefault="005173DC" w:rsidP="002E59CF">
      <w:pPr>
        <w:ind w:firstLine="0"/>
        <w:rPr>
          <w:b/>
        </w:rPr>
      </w:pPr>
    </w:p>
    <w:p w14:paraId="5354554C" w14:textId="7CCE2992" w:rsidR="00EA61B4" w:rsidRDefault="00000000">
      <w:pPr>
        <w:pStyle w:val="Heading2"/>
      </w:pPr>
      <w:r>
        <w:lastRenderedPageBreak/>
        <w:t xml:space="preserve">Figure </w:t>
      </w:r>
      <w:r w:rsidR="007338A4">
        <w:t>3</w:t>
      </w:r>
      <w:r>
        <w:t>S. Frequency of use of constructs in the I/O dataset</w:t>
      </w:r>
    </w:p>
    <w:p w14:paraId="261D3D05" w14:textId="6939B7F5" w:rsidR="00EA61B4" w:rsidRDefault="0059463B" w:rsidP="0031364E">
      <w:pPr>
        <w:ind w:firstLine="0"/>
      </w:pPr>
      <w:bookmarkStart w:id="9" w:name="_nlfqiz712ibn" w:colFirst="0" w:colLast="0"/>
      <w:bookmarkEnd w:id="9"/>
      <w:r>
        <w:rPr>
          <w:noProof/>
        </w:rPr>
        <w:drawing>
          <wp:inline distT="0" distB="0" distL="0" distR="0" wp14:anchorId="66531C40" wp14:editId="7B69FA63">
            <wp:extent cx="5721179" cy="3814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40828" cy="3827218"/>
                    </a:xfrm>
                    <a:prstGeom prst="rect">
                      <a:avLst/>
                    </a:prstGeom>
                  </pic:spPr>
                </pic:pic>
              </a:graphicData>
            </a:graphic>
          </wp:inline>
        </w:drawing>
      </w:r>
    </w:p>
    <w:p w14:paraId="2874E3BA" w14:textId="77777777" w:rsidR="0031364E" w:rsidRDefault="0031364E" w:rsidP="0031364E">
      <w:pPr>
        <w:ind w:firstLine="0"/>
      </w:pPr>
    </w:p>
    <w:p w14:paraId="26271630" w14:textId="77777777" w:rsidR="00695D6B" w:rsidRDefault="00695D6B">
      <w:pPr>
        <w:rPr>
          <w:b/>
        </w:rPr>
      </w:pPr>
      <w:bookmarkStart w:id="10" w:name="_jdvr7noi93e" w:colFirst="0" w:colLast="0"/>
      <w:bookmarkEnd w:id="10"/>
      <w:r>
        <w:br w:type="page"/>
      </w:r>
    </w:p>
    <w:p w14:paraId="4ABAC042" w14:textId="560DA5AC" w:rsidR="00EA61B4" w:rsidRDefault="00000000">
      <w:pPr>
        <w:pStyle w:val="Heading2"/>
      </w:pPr>
      <w:r>
        <w:lastRenderedPageBreak/>
        <w:t xml:space="preserve">Note </w:t>
      </w:r>
      <w:r w:rsidR="007338A4">
        <w:t>3</w:t>
      </w:r>
      <w:r>
        <w:t xml:space="preserve">S. Caliper </w:t>
      </w:r>
      <w:proofErr w:type="gramStart"/>
      <w:r>
        <w:t>tests</w:t>
      </w:r>
      <w:proofErr w:type="gramEnd"/>
    </w:p>
    <w:p w14:paraId="796E7CD7" w14:textId="2EA50FC4" w:rsidR="00EA61B4" w:rsidRDefault="00000000">
      <w:r>
        <w:t xml:space="preserve">We judged caliper tests to be less suitable for our current purposes than the kernel smoothing method on the basis that there are plausible distributional differences between adjacent bins (i.e., the distribution of α values is non-uniform, see Figures 1 and 2). For example, assuming the general distribution of </w:t>
      </w:r>
      <m:oMath>
        <m:r>
          <w:rPr>
            <w:rFonts w:ascii="Cambria Math" w:hAnsi="Cambria Math"/>
          </w:rPr>
          <m:t>α</m:t>
        </m:r>
      </m:oMath>
      <w:r>
        <w:t xml:space="preserve"> values observed in Figure 1 is roughly approximate to their true distribution, there are likely to be more observations of</w:t>
      </w:r>
      <w:r w:rsidR="008235BC" w:rsidRPr="008235BC">
        <w:t xml:space="preserve"> α </w:t>
      </w:r>
      <w:r>
        <w:t xml:space="preserve">= .78 </w:t>
      </w:r>
      <w:proofErr w:type="spellStart"/>
      <w:r>
        <w:t>than</w:t>
      </w:r>
      <w:proofErr w:type="spellEnd"/>
      <w:r>
        <w:t xml:space="preserve"> .77 even in the absence of any distortions. Nonetheless, given the conceptual analogy between excesses of barely-significant </w:t>
      </w:r>
      <w:r>
        <w:rPr>
          <w:i/>
        </w:rPr>
        <w:t>p</w:t>
      </w:r>
      <w:r>
        <w:t xml:space="preserve"> values and barely reliable</w:t>
      </w:r>
      <w:r w:rsidR="00A14363" w:rsidRPr="00A14363">
        <w:t xml:space="preserve"> α </w:t>
      </w:r>
      <w:r>
        <w:t xml:space="preserve">values, it is useful to include caliper tests as a robustness test given that they were employed in studies examining the distribution of </w:t>
      </w:r>
      <w:r>
        <w:rPr>
          <w:i/>
        </w:rPr>
        <w:t>p</w:t>
      </w:r>
      <w:r>
        <w:t xml:space="preserve"> values </w:t>
      </w:r>
      <w:r>
        <w:fldChar w:fldCharType="begin"/>
      </w:r>
      <w:r w:rsidR="00DB6C12">
        <w:instrText xml:space="preserve"> ADDIN ZOTERO_ITEM CSL_CITATION {"citationID":"HNpC3qhw","properties":{"formattedCitation":"(Hartgerink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fldChar w:fldCharType="separate"/>
      </w:r>
      <w:r w:rsidR="00DB6C12">
        <w:t>(Hartgerink et al., 2016; Masicampo &amp; Lalande, 2012)</w:t>
      </w:r>
      <w:r>
        <w:fldChar w:fldCharType="end"/>
      </w:r>
      <w:r>
        <w:t>. Caliper tests were not preregistered and were therefore exploratory. We employed a caliper width of one bin (i.e.,</w:t>
      </w:r>
      <w:r w:rsidR="009E0DB6" w:rsidRPr="009E0DB6">
        <w:t xml:space="preserve"> α </w:t>
      </w:r>
      <w:r>
        <w:t xml:space="preserve">= .01) and therefore compare counts between each bin and the preceding bin (i.e., .69 vs. .70, .79 vs. .80, and .89 vs. .90). Caliper ratios were calculated for each comparison in each dataset (i.e., counts of .70 divided by counts of .69). See Figure 2S for a visual illustration of how the kernel smoothing and caliper tests differ. </w:t>
      </w:r>
    </w:p>
    <w:p w14:paraId="1EB82E48" w14:textId="031DD82B" w:rsidR="00EA61B4" w:rsidRDefault="00000000">
      <w:r>
        <w:t>In the psychology dataset, the caliper ratio for the</w:t>
      </w:r>
      <w:r w:rsidR="00A06D12" w:rsidRPr="00A06D12">
        <w:t xml:space="preserve"> α </w:t>
      </w:r>
      <w:r>
        <w:t>= .70 threshold 1.</w:t>
      </w:r>
      <w:r w:rsidR="00440103">
        <w:t>71</w:t>
      </w:r>
      <w:r>
        <w:t xml:space="preserve">. That is, </w:t>
      </w:r>
      <w:r w:rsidR="00440103">
        <w:t>roughly 70%</w:t>
      </w:r>
      <w:r>
        <w:t xml:space="preserve"> </w:t>
      </w:r>
      <w:r w:rsidR="005A2CC0">
        <w:t>more</w:t>
      </w:r>
      <w:r w:rsidR="001424F7" w:rsidRPr="001424F7">
        <w:t xml:space="preserve"> α </w:t>
      </w:r>
      <w:r>
        <w:t xml:space="preserve">values of .70 were observed </w:t>
      </w:r>
      <w:r w:rsidR="001450D7">
        <w:t>than</w:t>
      </w:r>
      <w:r>
        <w:t xml:space="preserve"> .69. This larger over abundance relative to the kernel density approach can be attributed to the fact that the caliper tests also take the under-abundance of</w:t>
      </w:r>
      <w:r w:rsidR="004065F8" w:rsidRPr="004065F8">
        <w:t xml:space="preserve"> α </w:t>
      </w:r>
      <w:r>
        <w:t xml:space="preserve">values in the pre-threshold bins (e.g., .69) as well as the over-abundance of values in the threshold bins (e.g., .70). Ratios for the other two thresholds were less extreme </w:t>
      </w:r>
      <w:r w:rsidR="00B96630">
        <w:t>(</w:t>
      </w:r>
      <w:r w:rsidR="00B96630" w:rsidRPr="00B96630">
        <w:t>α</w:t>
      </w:r>
      <w:r>
        <w:t xml:space="preserve"> = .80: ratio = 1.</w:t>
      </w:r>
      <w:r w:rsidR="00021F0D">
        <w:t>16</w:t>
      </w:r>
      <w:r>
        <w:t>;</w:t>
      </w:r>
      <w:r w:rsidR="00ED30F0" w:rsidRPr="00ED30F0">
        <w:t xml:space="preserve"> α </w:t>
      </w:r>
      <w:r>
        <w:t>= .90: ratio = 1.0</w:t>
      </w:r>
      <w:r w:rsidR="00021F0D">
        <w:t>2</w:t>
      </w:r>
      <w:r>
        <w:t>). See Figure 3S. Rather than compare these ratios against a null hypothesis of zero (due to the above distributional considerations), we instead then calculated a ratio for every bin and its preceding bin between</w:t>
      </w:r>
      <w:r w:rsidR="00E41A5F" w:rsidRPr="00E41A5F">
        <w:t xml:space="preserve"> α </w:t>
      </w:r>
      <w:r>
        <w:t xml:space="preserve">= .50 and .99. </w:t>
      </w:r>
      <w:proofErr w:type="gramStart"/>
      <w:r>
        <w:t>In order to</w:t>
      </w:r>
      <w:proofErr w:type="gramEnd"/>
      <w:r>
        <w:t xml:space="preserve"> test whether the caliper ratios at the thresholds were larger than other ratios, we then applied permutation tests to compare the threshold ratios against all non-threshold ratios. </w:t>
      </w:r>
      <w:r>
        <w:lastRenderedPageBreak/>
        <w:t>Results demonstrated that the</w:t>
      </w:r>
      <w:r w:rsidR="007B446F" w:rsidRPr="007B446F">
        <w:t xml:space="preserve"> α </w:t>
      </w:r>
      <w:r>
        <w:t xml:space="preserve">= .70 caliper ratio was larger than the other ratios, </w:t>
      </w:r>
      <w:r>
        <w:rPr>
          <w:i/>
        </w:rPr>
        <w:t>Z</w:t>
      </w:r>
      <w:r>
        <w:t xml:space="preserve"> = </w:t>
      </w:r>
      <w:r w:rsidR="00587D9C" w:rsidRPr="00587D9C">
        <w:t xml:space="preserve">2.96, </w:t>
      </w:r>
      <w:r>
        <w:rPr>
          <w:i/>
        </w:rPr>
        <w:t>p</w:t>
      </w:r>
      <w:r>
        <w:t xml:space="preserve"> = .02</w:t>
      </w:r>
      <w:r w:rsidR="00F45BC2">
        <w:t>000</w:t>
      </w:r>
      <w:r>
        <w:t xml:space="preserve">; and that the .70, .80, and .90 ratios were larger than the other ratios, </w:t>
      </w:r>
      <w:r>
        <w:rPr>
          <w:i/>
        </w:rPr>
        <w:t>Z</w:t>
      </w:r>
      <w:r>
        <w:t xml:space="preserve"> = </w:t>
      </w:r>
      <w:r w:rsidR="006F097C" w:rsidRPr="006F097C">
        <w:t xml:space="preserve">1.97, </w:t>
      </w:r>
      <w:r w:rsidR="006F097C" w:rsidRPr="006F097C">
        <w:rPr>
          <w:i/>
          <w:iCs/>
        </w:rPr>
        <w:t>p</w:t>
      </w:r>
      <w:r w:rsidR="006F097C" w:rsidRPr="006F097C">
        <w:t xml:space="preserve"> = .02617</w:t>
      </w:r>
      <w:r>
        <w:t xml:space="preserve">. </w:t>
      </w:r>
    </w:p>
    <w:p w14:paraId="1AD44278" w14:textId="5D7D993C" w:rsidR="00EA61B4" w:rsidRDefault="00000000">
      <w:r>
        <w:t xml:space="preserve">This pattern of results also generalized to the I/O dataset for two of the thresholds </w:t>
      </w:r>
      <w:r w:rsidR="00AF13DA">
        <w:t>(</w:t>
      </w:r>
      <w:r w:rsidR="00AF13DA" w:rsidRPr="00AF13DA">
        <w:t xml:space="preserve">α </w:t>
      </w:r>
      <w:r>
        <w:t>= .70: ratio 1.64;</w:t>
      </w:r>
      <w:r w:rsidR="00352642" w:rsidRPr="00352642">
        <w:t xml:space="preserve"> α </w:t>
      </w:r>
      <w:r>
        <w:t>= .80: ratio = 1.13;</w:t>
      </w:r>
      <w:r w:rsidR="0080503C" w:rsidRPr="0080503C">
        <w:t xml:space="preserve"> α </w:t>
      </w:r>
      <w:r>
        <w:t>= .90: ratio = 0.96). See Figure 4S. The</w:t>
      </w:r>
      <w:r w:rsidR="009F2277" w:rsidRPr="009F2277">
        <w:t xml:space="preserve"> α </w:t>
      </w:r>
      <w:r>
        <w:t xml:space="preserve">= .70 caliper ratio was again found to be larger than the other ratios, </w:t>
      </w:r>
      <w:r>
        <w:rPr>
          <w:i/>
        </w:rPr>
        <w:t>Z</w:t>
      </w:r>
      <w:r>
        <w:t xml:space="preserve"> = 2.34, </w:t>
      </w:r>
      <w:r>
        <w:rPr>
          <w:i/>
        </w:rPr>
        <w:t>p</w:t>
      </w:r>
      <w:r>
        <w:t xml:space="preserve"> = .04; </w:t>
      </w:r>
      <w:proofErr w:type="gramStart"/>
      <w:r>
        <w:t>however</w:t>
      </w:r>
      <w:proofErr w:type="gramEnd"/>
      <w:r>
        <w:t xml:space="preserve"> the .70, .80, and .90 ratios were not found to be larger than the other ratios, </w:t>
      </w:r>
      <w:r>
        <w:rPr>
          <w:i/>
        </w:rPr>
        <w:t>Z</w:t>
      </w:r>
      <w:r>
        <w:t xml:space="preserve"> = 1.40, </w:t>
      </w:r>
      <w:r>
        <w:rPr>
          <w:i/>
        </w:rPr>
        <w:t>p</w:t>
      </w:r>
      <w:r>
        <w:t xml:space="preserve"> = .092. The pattern of excesses at</w:t>
      </w:r>
      <w:r w:rsidR="00CD3D98" w:rsidRPr="00CD3D98">
        <w:t xml:space="preserve"> α </w:t>
      </w:r>
      <w:r>
        <w:t>= .70 were therefore robust to the choice of analytic method. The collective excesses at all three thresholds were not robust in the I/O dataset. This may be because of large ratios observed at other round values of</w:t>
      </w:r>
      <w:r w:rsidR="00787581" w:rsidRPr="00787581">
        <w:t xml:space="preserve"> α </w:t>
      </w:r>
      <w:r>
        <w:t>which may have also been used as thresholds, but which we did not attempt to analyze (i.e., at .50 and .60; see Figure 4S).</w:t>
      </w:r>
    </w:p>
    <w:p w14:paraId="5C06C5EA" w14:textId="77777777" w:rsidR="00EA61B4" w:rsidRDefault="00EA61B4"/>
    <w:p w14:paraId="2188C1A7" w14:textId="77777777" w:rsidR="00695D6B" w:rsidRDefault="00695D6B">
      <w:pPr>
        <w:rPr>
          <w:b/>
        </w:rPr>
      </w:pPr>
      <w:bookmarkStart w:id="11" w:name="_v354yl64c2v0" w:colFirst="0" w:colLast="0"/>
      <w:bookmarkEnd w:id="11"/>
      <w:r>
        <w:br w:type="page"/>
      </w:r>
    </w:p>
    <w:p w14:paraId="0AE3976D" w14:textId="021F05C7" w:rsidR="00EA61B4" w:rsidRDefault="00000000">
      <w:pPr>
        <w:pStyle w:val="Heading2"/>
      </w:pPr>
      <w:r>
        <w:lastRenderedPageBreak/>
        <w:t xml:space="preserve">Figure </w:t>
      </w:r>
      <w:r w:rsidR="007338A4">
        <w:t>4</w:t>
      </w:r>
      <w:r>
        <w:t xml:space="preserve">S. Comparison between the kernel smoothing and caliper test methods in the psychology </w:t>
      </w:r>
      <w:proofErr w:type="gramStart"/>
      <w:r>
        <w:t>dataset</w:t>
      </w:r>
      <w:proofErr w:type="gramEnd"/>
    </w:p>
    <w:p w14:paraId="64653E3F" w14:textId="0D2AC757" w:rsidR="0059463B" w:rsidRPr="0059463B" w:rsidRDefault="00860129" w:rsidP="0059463B">
      <w:pPr>
        <w:ind w:firstLine="0"/>
      </w:pPr>
      <w:r>
        <w:rPr>
          <w:noProof/>
        </w:rPr>
        <w:drawing>
          <wp:inline distT="0" distB="0" distL="0" distR="0" wp14:anchorId="3D2E1B30" wp14:editId="2892295C">
            <wp:extent cx="5708822" cy="38058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26435" cy="3817623"/>
                    </a:xfrm>
                    <a:prstGeom prst="rect">
                      <a:avLst/>
                    </a:prstGeom>
                  </pic:spPr>
                </pic:pic>
              </a:graphicData>
            </a:graphic>
          </wp:inline>
        </w:drawing>
      </w:r>
    </w:p>
    <w:p w14:paraId="5834D5E9" w14:textId="6C5DD339" w:rsidR="00EA61B4" w:rsidRDefault="00EA61B4">
      <w:pPr>
        <w:ind w:firstLine="0"/>
        <w:jc w:val="center"/>
      </w:pPr>
    </w:p>
    <w:p w14:paraId="5E55F48C" w14:textId="69A8565F" w:rsidR="00695D6B" w:rsidRDefault="00695D6B">
      <w:pPr>
        <w:rPr>
          <w:b/>
        </w:rPr>
      </w:pPr>
      <w:bookmarkStart w:id="12" w:name="_l6jovl9n2ug0" w:colFirst="0" w:colLast="0"/>
      <w:bookmarkEnd w:id="12"/>
      <w:r>
        <w:br w:type="page"/>
      </w:r>
    </w:p>
    <w:p w14:paraId="7DFF3703" w14:textId="7B2D665A" w:rsidR="00EA61B4" w:rsidRDefault="00000000">
      <w:pPr>
        <w:pStyle w:val="Heading2"/>
      </w:pPr>
      <w:r>
        <w:lastRenderedPageBreak/>
        <w:t xml:space="preserve">Figure </w:t>
      </w:r>
      <w:r w:rsidR="007338A4">
        <w:t>5</w:t>
      </w:r>
      <w:r>
        <w:t>S. Caliper ratios for each bin and the preceding bin in the psychology dataset</w:t>
      </w:r>
    </w:p>
    <w:p w14:paraId="42EE7975" w14:textId="764541C4" w:rsidR="00EA61B4" w:rsidRDefault="00860129">
      <w:pPr>
        <w:ind w:firstLine="0"/>
      </w:pPr>
      <w:r>
        <w:rPr>
          <w:noProof/>
        </w:rPr>
        <w:drawing>
          <wp:inline distT="0" distB="0" distL="0" distR="0" wp14:anchorId="59F8E8FF" wp14:editId="0FA0F9D2">
            <wp:extent cx="5696465" cy="37976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12301" cy="3808201"/>
                    </a:xfrm>
                    <a:prstGeom prst="rect">
                      <a:avLst/>
                    </a:prstGeom>
                  </pic:spPr>
                </pic:pic>
              </a:graphicData>
            </a:graphic>
          </wp:inline>
        </w:drawing>
      </w:r>
    </w:p>
    <w:p w14:paraId="1650ED54" w14:textId="77777777" w:rsidR="0059463B" w:rsidRDefault="0059463B">
      <w:pPr>
        <w:rPr>
          <w:b/>
        </w:rPr>
      </w:pPr>
      <w:bookmarkStart w:id="13" w:name="_c8dlqtyu5dox" w:colFirst="0" w:colLast="0"/>
      <w:bookmarkEnd w:id="13"/>
      <w:r>
        <w:br w:type="page"/>
      </w:r>
    </w:p>
    <w:p w14:paraId="5A672678" w14:textId="3B34C224" w:rsidR="00EA61B4" w:rsidRDefault="00000000" w:rsidP="0031364E">
      <w:pPr>
        <w:pStyle w:val="Heading2"/>
      </w:pPr>
      <w:r>
        <w:lastRenderedPageBreak/>
        <w:t xml:space="preserve">Figure </w:t>
      </w:r>
      <w:r w:rsidR="007338A4">
        <w:t>6</w:t>
      </w:r>
      <w:r>
        <w:t>S. Caliper ratios for each bin and the preceding bin in the I/O dataset</w:t>
      </w:r>
      <w:bookmarkStart w:id="14" w:name="_4kdxp7cth7ts" w:colFirst="0" w:colLast="0"/>
      <w:bookmarkEnd w:id="14"/>
    </w:p>
    <w:p w14:paraId="695A7BC0" w14:textId="1723EDA2" w:rsidR="0059463B" w:rsidRDefault="00860129" w:rsidP="0059463B">
      <w:pPr>
        <w:ind w:firstLine="0"/>
      </w:pPr>
      <w:bookmarkStart w:id="15" w:name="_bvatj2qfqz06" w:colFirst="0" w:colLast="0"/>
      <w:bookmarkStart w:id="16" w:name="_c9ogt66hmcy7" w:colFirst="0" w:colLast="0"/>
      <w:bookmarkEnd w:id="15"/>
      <w:bookmarkEnd w:id="16"/>
      <w:r>
        <w:rPr>
          <w:noProof/>
        </w:rPr>
        <w:drawing>
          <wp:inline distT="0" distB="0" distL="0" distR="0" wp14:anchorId="58602E27" wp14:editId="2A355E67">
            <wp:extent cx="5708822" cy="380588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20636" cy="3813757"/>
                    </a:xfrm>
                    <a:prstGeom prst="rect">
                      <a:avLst/>
                    </a:prstGeom>
                  </pic:spPr>
                </pic:pic>
              </a:graphicData>
            </a:graphic>
          </wp:inline>
        </w:drawing>
      </w:r>
    </w:p>
    <w:p w14:paraId="2FF2E3D4" w14:textId="77777777" w:rsidR="0059463B" w:rsidRDefault="0059463B">
      <w:pPr>
        <w:rPr>
          <w:b/>
        </w:rPr>
      </w:pPr>
      <w:r>
        <w:br w:type="page"/>
      </w:r>
    </w:p>
    <w:p w14:paraId="4F4A5D59" w14:textId="51DC15DD" w:rsidR="0059463B" w:rsidRDefault="0059463B" w:rsidP="0059463B">
      <w:pPr>
        <w:pStyle w:val="Heading2"/>
      </w:pPr>
      <w:r>
        <w:lastRenderedPageBreak/>
        <w:t xml:space="preserve">Figure </w:t>
      </w:r>
      <w:r w:rsidR="007338A4">
        <w:t>7</w:t>
      </w:r>
      <w:r>
        <w:t xml:space="preserve">S. Caliper ratios for each bin and the preceding bin in the I/O dataset, when overlap with the psychology dataset is </w:t>
      </w:r>
      <w:proofErr w:type="gramStart"/>
      <w:r>
        <w:t>removed</w:t>
      </w:r>
      <w:proofErr w:type="gramEnd"/>
    </w:p>
    <w:p w14:paraId="3FF20206" w14:textId="6275E96D" w:rsidR="002D010F" w:rsidRDefault="00860129" w:rsidP="0059463B">
      <w:pPr>
        <w:ind w:firstLine="0"/>
        <w:rPr>
          <w:b/>
        </w:rPr>
      </w:pPr>
      <w:r>
        <w:rPr>
          <w:noProof/>
        </w:rPr>
        <w:drawing>
          <wp:inline distT="0" distB="0" distL="0" distR="0" wp14:anchorId="6088E7FE" wp14:editId="3BB55BFF">
            <wp:extent cx="5721179" cy="38141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42834" cy="3828556"/>
                    </a:xfrm>
                    <a:prstGeom prst="rect">
                      <a:avLst/>
                    </a:prstGeom>
                  </pic:spPr>
                </pic:pic>
              </a:graphicData>
            </a:graphic>
          </wp:inline>
        </w:drawing>
      </w:r>
      <w:r w:rsidR="002D010F">
        <w:br w:type="page"/>
      </w:r>
    </w:p>
    <w:p w14:paraId="1A2A5E52" w14:textId="4E92D8BA" w:rsidR="00310A55" w:rsidRDefault="00000000" w:rsidP="001A7AB9">
      <w:pPr>
        <w:pStyle w:val="Heading2"/>
      </w:pPr>
      <w:r>
        <w:lastRenderedPageBreak/>
        <w:t>Table 3S. Standard errors associated with Cronbach’s</w:t>
      </w:r>
      <w:r w:rsidR="006717EB" w:rsidRPr="006717EB">
        <w:t xml:space="preserve"> α </w:t>
      </w:r>
      <w:r>
        <w:t>= .70 for different sample sizes and numbers of items.</w:t>
      </w:r>
    </w:p>
    <w:tbl>
      <w:tblPr>
        <w:tblW w:w="9026"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2070"/>
        <w:gridCol w:w="883"/>
        <w:gridCol w:w="848"/>
        <w:gridCol w:w="847"/>
        <w:gridCol w:w="847"/>
        <w:gridCol w:w="847"/>
        <w:gridCol w:w="847"/>
        <w:gridCol w:w="847"/>
      </w:tblGrid>
      <w:tr w:rsidR="00287FF3" w:rsidRPr="001A7AB9" w14:paraId="5FCF85D0" w14:textId="77777777" w:rsidTr="00287FF3">
        <w:trPr>
          <w:trHeight w:val="301"/>
          <w:tblHeader/>
        </w:trPr>
        <w:tc>
          <w:tcPr>
            <w:tcW w:w="990" w:type="dxa"/>
            <w:tcBorders>
              <w:bottom w:val="nil"/>
            </w:tcBorders>
            <w:shd w:val="clear" w:color="auto" w:fill="auto"/>
            <w:tcMar>
              <w:top w:w="0" w:type="dxa"/>
              <w:left w:w="75" w:type="dxa"/>
              <w:bottom w:w="0" w:type="dxa"/>
              <w:right w:w="75" w:type="dxa"/>
            </w:tcMar>
            <w:vAlign w:val="center"/>
            <w:hideMark/>
          </w:tcPr>
          <w:p w14:paraId="4DA5CE2B" w14:textId="77777777" w:rsidR="00287FF3" w:rsidRPr="001A7AB9" w:rsidRDefault="00287FF3" w:rsidP="001A7AB9">
            <w:pPr>
              <w:spacing w:line="240" w:lineRule="auto"/>
              <w:ind w:firstLine="0"/>
              <w:rPr>
                <w:sz w:val="18"/>
                <w:szCs w:val="18"/>
                <w:lang w:val="en-CH"/>
              </w:rPr>
            </w:pPr>
          </w:p>
        </w:tc>
        <w:tc>
          <w:tcPr>
            <w:tcW w:w="2070" w:type="dxa"/>
            <w:tcBorders>
              <w:top w:val="single" w:sz="4" w:space="0" w:color="auto"/>
              <w:bottom w:val="nil"/>
            </w:tcBorders>
          </w:tcPr>
          <w:p w14:paraId="74BB9C8B" w14:textId="77777777" w:rsidR="00287FF3" w:rsidRPr="001A7AB9" w:rsidRDefault="00287FF3" w:rsidP="001A7AB9">
            <w:pPr>
              <w:spacing w:line="240" w:lineRule="auto"/>
              <w:ind w:firstLine="0"/>
              <w:jc w:val="center"/>
              <w:rPr>
                <w:color w:val="202122"/>
                <w:sz w:val="18"/>
                <w:szCs w:val="18"/>
                <w:shd w:val="clear" w:color="auto" w:fill="FFFFFF"/>
              </w:rPr>
            </w:pPr>
          </w:p>
        </w:tc>
        <w:tc>
          <w:tcPr>
            <w:tcW w:w="5966" w:type="dxa"/>
            <w:gridSpan w:val="7"/>
            <w:tcBorders>
              <w:bottom w:val="single" w:sz="4" w:space="0" w:color="auto"/>
            </w:tcBorders>
            <w:shd w:val="clear" w:color="auto" w:fill="auto"/>
            <w:tcMar>
              <w:top w:w="0" w:type="dxa"/>
              <w:left w:w="45" w:type="dxa"/>
              <w:bottom w:w="0" w:type="dxa"/>
              <w:right w:w="45" w:type="dxa"/>
            </w:tcMar>
            <w:vAlign w:val="center"/>
            <w:hideMark/>
          </w:tcPr>
          <w:p w14:paraId="6CE31CAA" w14:textId="1CFEC440" w:rsidR="00287FF3" w:rsidRPr="001A7AB9" w:rsidRDefault="00287FF3" w:rsidP="001A7AB9">
            <w:pPr>
              <w:spacing w:line="240" w:lineRule="auto"/>
              <w:ind w:firstLine="0"/>
              <w:jc w:val="center"/>
              <w:rPr>
                <w:sz w:val="18"/>
                <w:szCs w:val="18"/>
                <w:lang w:val="en-CH"/>
              </w:rPr>
            </w:pPr>
            <w:r w:rsidRPr="001A7AB9">
              <w:rPr>
                <w:color w:val="202122"/>
                <w:sz w:val="18"/>
                <w:szCs w:val="18"/>
                <w:shd w:val="clear" w:color="auto" w:fill="FFFFFF"/>
              </w:rPr>
              <w:t>Sample size (</w:t>
            </w:r>
            <w:r w:rsidRPr="001A7AB9">
              <w:rPr>
                <w:i/>
                <w:iCs/>
                <w:color w:val="202122"/>
                <w:sz w:val="18"/>
                <w:szCs w:val="18"/>
                <w:shd w:val="clear" w:color="auto" w:fill="FFFFFF"/>
              </w:rPr>
              <w:t>n</w:t>
            </w:r>
            <w:r w:rsidRPr="001A7AB9">
              <w:rPr>
                <w:color w:val="202122"/>
                <w:sz w:val="18"/>
                <w:szCs w:val="18"/>
                <w:shd w:val="clear" w:color="auto" w:fill="FFFFFF"/>
              </w:rPr>
              <w:t>)</w:t>
            </w:r>
          </w:p>
        </w:tc>
      </w:tr>
      <w:tr w:rsidR="00287FF3" w:rsidRPr="001A7AB9" w14:paraId="09C8C5D8" w14:textId="77777777" w:rsidTr="00287FF3">
        <w:trPr>
          <w:trHeight w:val="301"/>
          <w:tblHeader/>
        </w:trPr>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374D7785" w14:textId="73A930DE" w:rsidR="00287FF3" w:rsidRPr="001A7AB9" w:rsidRDefault="00287FF3" w:rsidP="001A7AB9">
            <w:pPr>
              <w:spacing w:line="240" w:lineRule="auto"/>
              <w:ind w:firstLine="0"/>
              <w:rPr>
                <w:sz w:val="18"/>
                <w:szCs w:val="18"/>
                <w:lang w:val="en-CH"/>
              </w:rPr>
            </w:pPr>
            <w:r w:rsidRPr="001A7AB9">
              <w:rPr>
                <w:color w:val="202122"/>
                <w:sz w:val="18"/>
                <w:szCs w:val="18"/>
                <w:shd w:val="clear" w:color="auto" w:fill="FFFFFF"/>
              </w:rPr>
              <w:t>Number of items (</w:t>
            </w:r>
            <w:r w:rsidRPr="001A7AB9">
              <w:rPr>
                <w:i/>
                <w:iCs/>
                <w:color w:val="202122"/>
                <w:sz w:val="18"/>
                <w:szCs w:val="18"/>
                <w:shd w:val="clear" w:color="auto" w:fill="FFFFFF"/>
              </w:rPr>
              <w:t>k</w:t>
            </w:r>
            <w:r w:rsidRPr="001A7AB9">
              <w:rPr>
                <w:color w:val="202122"/>
                <w:sz w:val="18"/>
                <w:szCs w:val="18"/>
                <w:shd w:val="clear" w:color="auto" w:fill="FFFFFF"/>
              </w:rPr>
              <w:t>)</w:t>
            </w:r>
          </w:p>
        </w:tc>
        <w:tc>
          <w:tcPr>
            <w:tcW w:w="2070" w:type="dxa"/>
            <w:tcBorders>
              <w:top w:val="nil"/>
              <w:bottom w:val="single" w:sz="4" w:space="0" w:color="auto"/>
            </w:tcBorders>
            <w:vAlign w:val="center"/>
          </w:tcPr>
          <w:p w14:paraId="09D8FF67" w14:textId="3FE857AD" w:rsidR="00287FF3" w:rsidRPr="00287FF3" w:rsidRDefault="00287FF3" w:rsidP="00287FF3">
            <w:pPr>
              <w:spacing w:line="240" w:lineRule="auto"/>
              <w:ind w:firstLine="0"/>
              <w:jc w:val="center"/>
              <w:rPr>
                <w:sz w:val="18"/>
                <w:szCs w:val="18"/>
                <w:lang w:val="en-US"/>
              </w:rPr>
            </w:pPr>
            <w:r>
              <w:rPr>
                <w:sz w:val="18"/>
                <w:szCs w:val="18"/>
                <w:lang w:val="en-US"/>
              </w:rPr>
              <w:t xml:space="preserve">Cumulative percent of </w:t>
            </w:r>
            <w:r w:rsidR="00FA4FFC">
              <w:rPr>
                <w:sz w:val="18"/>
                <w:szCs w:val="18"/>
                <w:lang w:val="en-US"/>
              </w:rPr>
              <w:t xml:space="preserve">all </w:t>
            </w:r>
            <w:r w:rsidR="0051231F">
              <w:rPr>
                <w:sz w:val="18"/>
                <w:szCs w:val="18"/>
                <w:lang w:val="en-US"/>
              </w:rPr>
              <w:t xml:space="preserve">psychological </w:t>
            </w:r>
            <w:r>
              <w:rPr>
                <w:sz w:val="18"/>
                <w:szCs w:val="18"/>
                <w:lang w:val="en-US"/>
              </w:rPr>
              <w:t xml:space="preserve">measures with </w:t>
            </w:r>
            <w:r w:rsidRPr="00287FF3">
              <w:rPr>
                <w:sz w:val="18"/>
                <w:szCs w:val="18"/>
                <w:lang w:val="en-US"/>
              </w:rPr>
              <w:t>≤</w:t>
            </w:r>
            <w:r>
              <w:rPr>
                <w:sz w:val="18"/>
                <w:szCs w:val="18"/>
                <w:lang w:val="en-US"/>
              </w:rPr>
              <w:t xml:space="preserve"> </w:t>
            </w:r>
            <w:r w:rsidRPr="00287FF3">
              <w:rPr>
                <w:i/>
                <w:iCs/>
                <w:sz w:val="18"/>
                <w:szCs w:val="18"/>
                <w:lang w:val="en-US"/>
              </w:rPr>
              <w:t>k</w:t>
            </w:r>
            <w:r>
              <w:rPr>
                <w:sz w:val="18"/>
                <w:szCs w:val="18"/>
                <w:lang w:val="en-US"/>
              </w:rPr>
              <w:t xml:space="preserve"> items</w:t>
            </w:r>
          </w:p>
        </w:tc>
        <w:tc>
          <w:tcPr>
            <w:tcW w:w="578"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1EF05EE" w14:textId="5C7183C5" w:rsidR="00287FF3" w:rsidRPr="001A7AB9" w:rsidRDefault="00287FF3" w:rsidP="001A7AB9">
            <w:pPr>
              <w:spacing w:line="240" w:lineRule="auto"/>
              <w:ind w:firstLine="0"/>
              <w:jc w:val="center"/>
              <w:rPr>
                <w:sz w:val="18"/>
                <w:szCs w:val="18"/>
                <w:lang w:val="en-CH"/>
              </w:rPr>
            </w:pPr>
            <w:r w:rsidRPr="001A7AB9">
              <w:rPr>
                <w:sz w:val="18"/>
                <w:szCs w:val="18"/>
                <w:lang w:val="en-CH"/>
              </w:rPr>
              <w:t>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9C3426B"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100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2D7DD3D"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250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7E4F22E1"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500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CFA1B02"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1000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1EAEC93"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2000</w:t>
            </w:r>
          </w:p>
        </w:tc>
        <w:tc>
          <w:tcPr>
            <w:tcW w:w="0" w:type="auto"/>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C829CDF" w14:textId="77777777" w:rsidR="00287FF3" w:rsidRPr="001A7AB9" w:rsidRDefault="00287FF3" w:rsidP="001A7AB9">
            <w:pPr>
              <w:spacing w:line="240" w:lineRule="auto"/>
              <w:ind w:firstLine="0"/>
              <w:jc w:val="center"/>
              <w:rPr>
                <w:sz w:val="18"/>
                <w:szCs w:val="18"/>
                <w:lang w:val="en-CH"/>
              </w:rPr>
            </w:pPr>
            <w:r w:rsidRPr="001A7AB9">
              <w:rPr>
                <w:sz w:val="18"/>
                <w:szCs w:val="18"/>
                <w:lang w:val="en-CH"/>
              </w:rPr>
              <w:t>5000</w:t>
            </w:r>
          </w:p>
        </w:tc>
      </w:tr>
      <w:tr w:rsidR="00287FF3" w:rsidRPr="001A7AB9" w14:paraId="5F5BA663" w14:textId="77777777" w:rsidTr="00287FF3">
        <w:trPr>
          <w:trHeight w:val="285"/>
        </w:trPr>
        <w:tc>
          <w:tcPr>
            <w:tcW w:w="990" w:type="dxa"/>
            <w:tcBorders>
              <w:top w:val="single" w:sz="4" w:space="0" w:color="auto"/>
            </w:tcBorders>
            <w:shd w:val="clear" w:color="auto" w:fill="auto"/>
            <w:tcMar>
              <w:top w:w="0" w:type="dxa"/>
              <w:left w:w="75" w:type="dxa"/>
              <w:bottom w:w="0" w:type="dxa"/>
              <w:right w:w="75" w:type="dxa"/>
            </w:tcMar>
            <w:vAlign w:val="center"/>
            <w:hideMark/>
          </w:tcPr>
          <w:p w14:paraId="765AB719" w14:textId="77777777" w:rsidR="00287FF3" w:rsidRPr="001A7AB9" w:rsidRDefault="00287FF3" w:rsidP="00287FF3">
            <w:pPr>
              <w:spacing w:line="240" w:lineRule="auto"/>
              <w:ind w:firstLine="0"/>
              <w:rPr>
                <w:sz w:val="18"/>
                <w:szCs w:val="18"/>
                <w:lang w:val="en-CH"/>
              </w:rPr>
            </w:pPr>
            <w:r w:rsidRPr="001A7AB9">
              <w:rPr>
                <w:sz w:val="18"/>
                <w:szCs w:val="18"/>
                <w:lang w:val="en-CH"/>
              </w:rPr>
              <w:t>3</w:t>
            </w:r>
          </w:p>
        </w:tc>
        <w:tc>
          <w:tcPr>
            <w:tcW w:w="2070" w:type="dxa"/>
            <w:tcBorders>
              <w:top w:val="single" w:sz="4" w:space="0" w:color="auto"/>
            </w:tcBorders>
            <w:vAlign w:val="center"/>
          </w:tcPr>
          <w:p w14:paraId="4FB26F69" w14:textId="49B7259A"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5.8</w:t>
            </w:r>
            <w:r w:rsidR="00FA4FFC">
              <w:rPr>
                <w:sz w:val="18"/>
                <w:szCs w:val="18"/>
                <w:lang w:val="en-US"/>
              </w:rPr>
              <w:t xml:space="preserve"> %</w:t>
            </w:r>
          </w:p>
        </w:tc>
        <w:tc>
          <w:tcPr>
            <w:tcW w:w="578" w:type="dxa"/>
            <w:tcBorders>
              <w:top w:val="single" w:sz="4" w:space="0" w:color="auto"/>
            </w:tcBorders>
            <w:shd w:val="clear" w:color="auto" w:fill="auto"/>
            <w:tcMar>
              <w:top w:w="0" w:type="dxa"/>
              <w:left w:w="75" w:type="dxa"/>
              <w:bottom w:w="0" w:type="dxa"/>
              <w:right w:w="75" w:type="dxa"/>
            </w:tcMar>
            <w:vAlign w:val="center"/>
            <w:hideMark/>
          </w:tcPr>
          <w:p w14:paraId="112F2CCD" w14:textId="64CAB5EF" w:rsidR="00287FF3" w:rsidRPr="001A7AB9" w:rsidRDefault="00287FF3" w:rsidP="00287FF3">
            <w:pPr>
              <w:spacing w:line="240" w:lineRule="auto"/>
              <w:ind w:firstLine="0"/>
              <w:jc w:val="center"/>
              <w:rPr>
                <w:sz w:val="18"/>
                <w:szCs w:val="18"/>
                <w:lang w:val="en-CH"/>
              </w:rPr>
            </w:pPr>
            <w:r w:rsidRPr="001A7AB9">
              <w:rPr>
                <w:sz w:val="18"/>
                <w:szCs w:val="18"/>
                <w:lang w:val="en-CH"/>
              </w:rPr>
              <w:t>0.076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59D66B8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0.053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11E8A0B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246B6C6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0.023</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482B25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0.016</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3A3A52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0.012</w:t>
            </w:r>
          </w:p>
        </w:tc>
        <w:tc>
          <w:tcPr>
            <w:tcW w:w="0" w:type="auto"/>
            <w:tcBorders>
              <w:top w:val="single" w:sz="4" w:space="0" w:color="auto"/>
            </w:tcBorders>
            <w:shd w:val="clear" w:color="auto" w:fill="auto"/>
            <w:tcMar>
              <w:top w:w="0" w:type="dxa"/>
              <w:left w:w="75" w:type="dxa"/>
              <w:bottom w:w="0" w:type="dxa"/>
              <w:right w:w="75" w:type="dxa"/>
            </w:tcMar>
            <w:vAlign w:val="center"/>
            <w:hideMark/>
          </w:tcPr>
          <w:p w14:paraId="6A87307A"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11B928EA" w14:textId="77777777" w:rsidTr="00287FF3">
        <w:trPr>
          <w:trHeight w:val="301"/>
        </w:trPr>
        <w:tc>
          <w:tcPr>
            <w:tcW w:w="990" w:type="dxa"/>
            <w:shd w:val="clear" w:color="auto" w:fill="auto"/>
            <w:tcMar>
              <w:top w:w="0" w:type="dxa"/>
              <w:left w:w="75" w:type="dxa"/>
              <w:bottom w:w="0" w:type="dxa"/>
              <w:right w:w="75" w:type="dxa"/>
            </w:tcMar>
            <w:vAlign w:val="center"/>
            <w:hideMark/>
          </w:tcPr>
          <w:p w14:paraId="5A0B1DA6" w14:textId="77777777" w:rsidR="00287FF3" w:rsidRPr="001A7AB9" w:rsidRDefault="00287FF3" w:rsidP="00287FF3">
            <w:pPr>
              <w:spacing w:line="240" w:lineRule="auto"/>
              <w:ind w:firstLine="0"/>
              <w:rPr>
                <w:sz w:val="18"/>
                <w:szCs w:val="18"/>
                <w:lang w:val="en-CH"/>
              </w:rPr>
            </w:pPr>
            <w:r w:rsidRPr="001A7AB9">
              <w:rPr>
                <w:sz w:val="18"/>
                <w:szCs w:val="18"/>
                <w:lang w:val="en-CH"/>
              </w:rPr>
              <w:t>5</w:t>
            </w:r>
          </w:p>
        </w:tc>
        <w:tc>
          <w:tcPr>
            <w:tcW w:w="2070" w:type="dxa"/>
            <w:vAlign w:val="center"/>
          </w:tcPr>
          <w:p w14:paraId="51FE45E2" w14:textId="122A5F63"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14.8</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77D428B" w14:textId="0B68E3F8" w:rsidR="00287FF3" w:rsidRPr="001A7AB9" w:rsidRDefault="00287FF3" w:rsidP="00287FF3">
            <w:pPr>
              <w:spacing w:line="240" w:lineRule="auto"/>
              <w:ind w:firstLine="0"/>
              <w:jc w:val="center"/>
              <w:rPr>
                <w:sz w:val="18"/>
                <w:szCs w:val="18"/>
                <w:lang w:val="en-CH"/>
              </w:rPr>
            </w:pPr>
            <w:r w:rsidRPr="001A7AB9">
              <w:rPr>
                <w:sz w:val="18"/>
                <w:szCs w:val="18"/>
                <w:lang w:val="en-CH"/>
              </w:rPr>
              <w:t>0.069</w:t>
            </w:r>
          </w:p>
        </w:tc>
        <w:tc>
          <w:tcPr>
            <w:tcW w:w="0" w:type="auto"/>
            <w:shd w:val="clear" w:color="auto" w:fill="auto"/>
            <w:tcMar>
              <w:top w:w="0" w:type="dxa"/>
              <w:left w:w="75" w:type="dxa"/>
              <w:bottom w:w="0" w:type="dxa"/>
              <w:right w:w="75" w:type="dxa"/>
            </w:tcMar>
            <w:vAlign w:val="center"/>
            <w:hideMark/>
          </w:tcPr>
          <w:p w14:paraId="1B6EB52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0.048</w:t>
            </w:r>
          </w:p>
        </w:tc>
        <w:tc>
          <w:tcPr>
            <w:tcW w:w="0" w:type="auto"/>
            <w:shd w:val="clear" w:color="auto" w:fill="auto"/>
            <w:tcMar>
              <w:top w:w="0" w:type="dxa"/>
              <w:left w:w="75" w:type="dxa"/>
              <w:bottom w:w="0" w:type="dxa"/>
              <w:right w:w="75" w:type="dxa"/>
            </w:tcMar>
            <w:vAlign w:val="center"/>
            <w:hideMark/>
          </w:tcPr>
          <w:p w14:paraId="012846C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0.030</w:t>
            </w:r>
          </w:p>
        </w:tc>
        <w:tc>
          <w:tcPr>
            <w:tcW w:w="0" w:type="auto"/>
            <w:shd w:val="clear" w:color="auto" w:fill="auto"/>
            <w:tcMar>
              <w:top w:w="0" w:type="dxa"/>
              <w:left w:w="75" w:type="dxa"/>
              <w:bottom w:w="0" w:type="dxa"/>
              <w:right w:w="75" w:type="dxa"/>
            </w:tcMar>
            <w:vAlign w:val="center"/>
            <w:hideMark/>
          </w:tcPr>
          <w:p w14:paraId="0130F1B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0.021</w:t>
            </w:r>
          </w:p>
        </w:tc>
        <w:tc>
          <w:tcPr>
            <w:tcW w:w="0" w:type="auto"/>
            <w:shd w:val="clear" w:color="auto" w:fill="auto"/>
            <w:tcMar>
              <w:top w:w="0" w:type="dxa"/>
              <w:left w:w="75" w:type="dxa"/>
              <w:bottom w:w="0" w:type="dxa"/>
              <w:right w:w="75" w:type="dxa"/>
            </w:tcMar>
            <w:vAlign w:val="center"/>
            <w:hideMark/>
          </w:tcPr>
          <w:p w14:paraId="4DB547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0.015</w:t>
            </w:r>
          </w:p>
        </w:tc>
        <w:tc>
          <w:tcPr>
            <w:tcW w:w="0" w:type="auto"/>
            <w:shd w:val="clear" w:color="auto" w:fill="auto"/>
            <w:tcMar>
              <w:top w:w="0" w:type="dxa"/>
              <w:left w:w="75" w:type="dxa"/>
              <w:bottom w:w="0" w:type="dxa"/>
              <w:right w:w="75" w:type="dxa"/>
            </w:tcMar>
            <w:vAlign w:val="center"/>
            <w:hideMark/>
          </w:tcPr>
          <w:p w14:paraId="3E963E8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0.011</w:t>
            </w:r>
          </w:p>
        </w:tc>
        <w:tc>
          <w:tcPr>
            <w:tcW w:w="0" w:type="auto"/>
            <w:shd w:val="clear" w:color="auto" w:fill="auto"/>
            <w:tcMar>
              <w:top w:w="0" w:type="dxa"/>
              <w:left w:w="75" w:type="dxa"/>
              <w:bottom w:w="0" w:type="dxa"/>
              <w:right w:w="75" w:type="dxa"/>
            </w:tcMar>
            <w:vAlign w:val="center"/>
            <w:hideMark/>
          </w:tcPr>
          <w:p w14:paraId="24E8CAC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0.007</w:t>
            </w:r>
          </w:p>
        </w:tc>
      </w:tr>
      <w:tr w:rsidR="00287FF3" w:rsidRPr="001A7AB9" w14:paraId="74EE3F5D" w14:textId="77777777" w:rsidTr="00287FF3">
        <w:trPr>
          <w:trHeight w:val="301"/>
        </w:trPr>
        <w:tc>
          <w:tcPr>
            <w:tcW w:w="990" w:type="dxa"/>
            <w:shd w:val="clear" w:color="auto" w:fill="auto"/>
            <w:tcMar>
              <w:top w:w="0" w:type="dxa"/>
              <w:left w:w="75" w:type="dxa"/>
              <w:bottom w:w="0" w:type="dxa"/>
              <w:right w:w="75" w:type="dxa"/>
            </w:tcMar>
            <w:vAlign w:val="center"/>
            <w:hideMark/>
          </w:tcPr>
          <w:p w14:paraId="076357F4" w14:textId="77777777" w:rsidR="00287FF3" w:rsidRPr="001A7AB9" w:rsidRDefault="00287FF3" w:rsidP="00287FF3">
            <w:pPr>
              <w:spacing w:line="240" w:lineRule="auto"/>
              <w:ind w:firstLine="0"/>
              <w:rPr>
                <w:sz w:val="18"/>
                <w:szCs w:val="18"/>
                <w:lang w:val="en-CH"/>
              </w:rPr>
            </w:pPr>
            <w:r w:rsidRPr="001A7AB9">
              <w:rPr>
                <w:sz w:val="18"/>
                <w:szCs w:val="18"/>
                <w:lang w:val="en-CH"/>
              </w:rPr>
              <w:t>10</w:t>
            </w:r>
          </w:p>
        </w:tc>
        <w:tc>
          <w:tcPr>
            <w:tcW w:w="2070" w:type="dxa"/>
            <w:vAlign w:val="center"/>
          </w:tcPr>
          <w:p w14:paraId="7FF9AAEF" w14:textId="7E9A15A7"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34.7</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931CEEF" w14:textId="22CBD010" w:rsidR="00287FF3" w:rsidRPr="001A7AB9" w:rsidRDefault="00287FF3" w:rsidP="00287FF3">
            <w:pPr>
              <w:spacing w:line="240" w:lineRule="auto"/>
              <w:ind w:firstLine="0"/>
              <w:jc w:val="center"/>
              <w:rPr>
                <w:sz w:val="18"/>
                <w:szCs w:val="18"/>
                <w:lang w:val="en-CH"/>
              </w:rPr>
            </w:pPr>
            <w:r w:rsidRPr="001A7AB9">
              <w:rPr>
                <w:sz w:val="18"/>
                <w:szCs w:val="18"/>
                <w:lang w:val="en-CH"/>
              </w:rPr>
              <w:t>0.064</w:t>
            </w:r>
          </w:p>
        </w:tc>
        <w:tc>
          <w:tcPr>
            <w:tcW w:w="0" w:type="auto"/>
            <w:shd w:val="clear" w:color="auto" w:fill="auto"/>
            <w:tcMar>
              <w:top w:w="0" w:type="dxa"/>
              <w:left w:w="75" w:type="dxa"/>
              <w:bottom w:w="0" w:type="dxa"/>
              <w:right w:w="75" w:type="dxa"/>
            </w:tcMar>
            <w:vAlign w:val="center"/>
            <w:hideMark/>
          </w:tcPr>
          <w:p w14:paraId="56DC6F81"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0.045</w:t>
            </w:r>
          </w:p>
        </w:tc>
        <w:tc>
          <w:tcPr>
            <w:tcW w:w="0" w:type="auto"/>
            <w:shd w:val="clear" w:color="auto" w:fill="auto"/>
            <w:tcMar>
              <w:top w:w="0" w:type="dxa"/>
              <w:left w:w="75" w:type="dxa"/>
              <w:bottom w:w="0" w:type="dxa"/>
              <w:right w:w="75" w:type="dxa"/>
            </w:tcMar>
            <w:vAlign w:val="center"/>
            <w:hideMark/>
          </w:tcPr>
          <w:p w14:paraId="61AE890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FCC5B6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5DDAD07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2E7D181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010F0B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841CDEB" w14:textId="77777777" w:rsidTr="00287FF3">
        <w:trPr>
          <w:trHeight w:val="301"/>
        </w:trPr>
        <w:tc>
          <w:tcPr>
            <w:tcW w:w="990" w:type="dxa"/>
            <w:shd w:val="clear" w:color="auto" w:fill="auto"/>
            <w:tcMar>
              <w:top w:w="0" w:type="dxa"/>
              <w:left w:w="75" w:type="dxa"/>
              <w:bottom w:w="0" w:type="dxa"/>
              <w:right w:w="75" w:type="dxa"/>
            </w:tcMar>
            <w:vAlign w:val="center"/>
            <w:hideMark/>
          </w:tcPr>
          <w:p w14:paraId="7301D229" w14:textId="77777777" w:rsidR="00287FF3" w:rsidRPr="001A7AB9" w:rsidRDefault="00287FF3" w:rsidP="00287FF3">
            <w:pPr>
              <w:spacing w:line="240" w:lineRule="auto"/>
              <w:ind w:firstLine="0"/>
              <w:rPr>
                <w:sz w:val="18"/>
                <w:szCs w:val="18"/>
                <w:lang w:val="en-CH"/>
              </w:rPr>
            </w:pPr>
            <w:r w:rsidRPr="001A7AB9">
              <w:rPr>
                <w:sz w:val="18"/>
                <w:szCs w:val="18"/>
                <w:lang w:val="en-CH"/>
              </w:rPr>
              <w:t>15</w:t>
            </w:r>
          </w:p>
        </w:tc>
        <w:tc>
          <w:tcPr>
            <w:tcW w:w="2070" w:type="dxa"/>
            <w:vAlign w:val="center"/>
          </w:tcPr>
          <w:p w14:paraId="5D193392" w14:textId="783DACD0"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50.1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27E86702" w14:textId="281F8AB6" w:rsidR="00287FF3" w:rsidRPr="001A7AB9" w:rsidRDefault="00287FF3" w:rsidP="00287FF3">
            <w:pPr>
              <w:spacing w:line="240" w:lineRule="auto"/>
              <w:ind w:firstLine="0"/>
              <w:jc w:val="center"/>
              <w:rPr>
                <w:sz w:val="18"/>
                <w:szCs w:val="18"/>
                <w:lang w:val="en-CH"/>
              </w:rPr>
            </w:pPr>
            <w:r w:rsidRPr="001A7AB9">
              <w:rPr>
                <w:sz w:val="18"/>
                <w:szCs w:val="18"/>
                <w:lang w:val="en-CH"/>
              </w:rPr>
              <w:t>0.063</w:t>
            </w:r>
          </w:p>
        </w:tc>
        <w:tc>
          <w:tcPr>
            <w:tcW w:w="0" w:type="auto"/>
            <w:shd w:val="clear" w:color="auto" w:fill="auto"/>
            <w:tcMar>
              <w:top w:w="0" w:type="dxa"/>
              <w:left w:w="75" w:type="dxa"/>
              <w:bottom w:w="0" w:type="dxa"/>
              <w:right w:w="75" w:type="dxa"/>
            </w:tcMar>
            <w:vAlign w:val="center"/>
            <w:hideMark/>
          </w:tcPr>
          <w:p w14:paraId="19C471C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04E702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7C32831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0.020</w:t>
            </w:r>
          </w:p>
        </w:tc>
        <w:tc>
          <w:tcPr>
            <w:tcW w:w="0" w:type="auto"/>
            <w:shd w:val="clear" w:color="auto" w:fill="auto"/>
            <w:tcMar>
              <w:top w:w="0" w:type="dxa"/>
              <w:left w:w="75" w:type="dxa"/>
              <w:bottom w:w="0" w:type="dxa"/>
              <w:right w:w="75" w:type="dxa"/>
            </w:tcMar>
            <w:vAlign w:val="center"/>
            <w:hideMark/>
          </w:tcPr>
          <w:p w14:paraId="38DB857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589BC89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B6C63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26FE2FA" w14:textId="77777777" w:rsidTr="00287FF3">
        <w:trPr>
          <w:trHeight w:val="301"/>
        </w:trPr>
        <w:tc>
          <w:tcPr>
            <w:tcW w:w="990" w:type="dxa"/>
            <w:shd w:val="clear" w:color="auto" w:fill="auto"/>
            <w:tcMar>
              <w:top w:w="0" w:type="dxa"/>
              <w:left w:w="75" w:type="dxa"/>
              <w:bottom w:w="0" w:type="dxa"/>
              <w:right w:w="75" w:type="dxa"/>
            </w:tcMar>
            <w:vAlign w:val="center"/>
            <w:hideMark/>
          </w:tcPr>
          <w:p w14:paraId="4F8575FB" w14:textId="77777777" w:rsidR="00287FF3" w:rsidRPr="001A7AB9" w:rsidRDefault="00287FF3" w:rsidP="00287FF3">
            <w:pPr>
              <w:spacing w:line="240" w:lineRule="auto"/>
              <w:ind w:firstLine="0"/>
              <w:rPr>
                <w:sz w:val="18"/>
                <w:szCs w:val="18"/>
                <w:lang w:val="en-CH"/>
              </w:rPr>
            </w:pPr>
            <w:r w:rsidRPr="001A7AB9">
              <w:rPr>
                <w:sz w:val="18"/>
                <w:szCs w:val="18"/>
                <w:lang w:val="en-CH"/>
              </w:rPr>
              <w:t>20</w:t>
            </w:r>
          </w:p>
        </w:tc>
        <w:tc>
          <w:tcPr>
            <w:tcW w:w="2070" w:type="dxa"/>
            <w:vAlign w:val="center"/>
          </w:tcPr>
          <w:p w14:paraId="5E56CC3A" w14:textId="2B9004F2"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63.5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4E0BEE35" w14:textId="2ADC3E82"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BE40C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0.044</w:t>
            </w:r>
          </w:p>
        </w:tc>
        <w:tc>
          <w:tcPr>
            <w:tcW w:w="0" w:type="auto"/>
            <w:shd w:val="clear" w:color="auto" w:fill="auto"/>
            <w:tcMar>
              <w:top w:w="0" w:type="dxa"/>
              <w:left w:w="75" w:type="dxa"/>
              <w:bottom w:w="0" w:type="dxa"/>
              <w:right w:w="75" w:type="dxa"/>
            </w:tcMar>
            <w:vAlign w:val="center"/>
            <w:hideMark/>
          </w:tcPr>
          <w:p w14:paraId="2FC887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0.028</w:t>
            </w:r>
          </w:p>
        </w:tc>
        <w:tc>
          <w:tcPr>
            <w:tcW w:w="0" w:type="auto"/>
            <w:shd w:val="clear" w:color="auto" w:fill="auto"/>
            <w:tcMar>
              <w:top w:w="0" w:type="dxa"/>
              <w:left w:w="75" w:type="dxa"/>
              <w:bottom w:w="0" w:type="dxa"/>
              <w:right w:w="75" w:type="dxa"/>
            </w:tcMar>
            <w:vAlign w:val="center"/>
            <w:hideMark/>
          </w:tcPr>
          <w:p w14:paraId="3B12B928"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5856004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654BDD0"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2C02CC9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732824F9" w14:textId="77777777" w:rsidTr="00287FF3">
        <w:trPr>
          <w:trHeight w:val="285"/>
        </w:trPr>
        <w:tc>
          <w:tcPr>
            <w:tcW w:w="990" w:type="dxa"/>
            <w:shd w:val="clear" w:color="auto" w:fill="auto"/>
            <w:tcMar>
              <w:top w:w="0" w:type="dxa"/>
              <w:left w:w="75" w:type="dxa"/>
              <w:bottom w:w="0" w:type="dxa"/>
              <w:right w:w="75" w:type="dxa"/>
            </w:tcMar>
            <w:vAlign w:val="center"/>
            <w:hideMark/>
          </w:tcPr>
          <w:p w14:paraId="196338AF" w14:textId="77777777" w:rsidR="00287FF3" w:rsidRPr="001A7AB9" w:rsidRDefault="00287FF3" w:rsidP="00287FF3">
            <w:pPr>
              <w:spacing w:line="240" w:lineRule="auto"/>
              <w:ind w:firstLine="0"/>
              <w:rPr>
                <w:sz w:val="18"/>
                <w:szCs w:val="18"/>
                <w:lang w:val="en-CH"/>
              </w:rPr>
            </w:pPr>
            <w:r w:rsidRPr="001A7AB9">
              <w:rPr>
                <w:sz w:val="18"/>
                <w:szCs w:val="18"/>
                <w:lang w:val="en-CH"/>
              </w:rPr>
              <w:t>25</w:t>
            </w:r>
          </w:p>
        </w:tc>
        <w:tc>
          <w:tcPr>
            <w:tcW w:w="2070" w:type="dxa"/>
            <w:vAlign w:val="center"/>
          </w:tcPr>
          <w:p w14:paraId="03FB33E0" w14:textId="45F531B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73.1</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0E825D55" w14:textId="42E5C674" w:rsidR="00287FF3" w:rsidRPr="001A7AB9" w:rsidRDefault="00287FF3" w:rsidP="00287FF3">
            <w:pPr>
              <w:spacing w:line="240" w:lineRule="auto"/>
              <w:ind w:firstLine="0"/>
              <w:jc w:val="center"/>
              <w:rPr>
                <w:sz w:val="18"/>
                <w:szCs w:val="18"/>
                <w:lang w:val="en-CH"/>
              </w:rPr>
            </w:pPr>
            <w:r w:rsidRPr="001A7AB9">
              <w:rPr>
                <w:sz w:val="18"/>
                <w:szCs w:val="18"/>
                <w:lang w:val="en-CH"/>
              </w:rPr>
              <w:t>0.062</w:t>
            </w:r>
          </w:p>
        </w:tc>
        <w:tc>
          <w:tcPr>
            <w:tcW w:w="0" w:type="auto"/>
            <w:shd w:val="clear" w:color="auto" w:fill="auto"/>
            <w:tcMar>
              <w:top w:w="0" w:type="dxa"/>
              <w:left w:w="75" w:type="dxa"/>
              <w:bottom w:w="0" w:type="dxa"/>
              <w:right w:w="75" w:type="dxa"/>
            </w:tcMar>
            <w:vAlign w:val="center"/>
            <w:hideMark/>
          </w:tcPr>
          <w:p w14:paraId="3A43427F"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15AD9F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55683AF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AABAB1E"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46D06202"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434CC4D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096EBABD" w14:textId="77777777" w:rsidTr="00287FF3">
        <w:trPr>
          <w:trHeight w:val="301"/>
        </w:trPr>
        <w:tc>
          <w:tcPr>
            <w:tcW w:w="990" w:type="dxa"/>
            <w:shd w:val="clear" w:color="auto" w:fill="auto"/>
            <w:tcMar>
              <w:top w:w="0" w:type="dxa"/>
              <w:left w:w="75" w:type="dxa"/>
              <w:bottom w:w="0" w:type="dxa"/>
              <w:right w:w="75" w:type="dxa"/>
            </w:tcMar>
            <w:vAlign w:val="center"/>
            <w:hideMark/>
          </w:tcPr>
          <w:p w14:paraId="661F5F7D" w14:textId="77777777" w:rsidR="00287FF3" w:rsidRPr="001A7AB9" w:rsidRDefault="00287FF3" w:rsidP="00287FF3">
            <w:pPr>
              <w:spacing w:line="240" w:lineRule="auto"/>
              <w:ind w:firstLine="0"/>
              <w:rPr>
                <w:sz w:val="18"/>
                <w:szCs w:val="18"/>
                <w:lang w:val="en-CH"/>
              </w:rPr>
            </w:pPr>
            <w:r w:rsidRPr="001A7AB9">
              <w:rPr>
                <w:sz w:val="18"/>
                <w:szCs w:val="18"/>
                <w:lang w:val="en-CH"/>
              </w:rPr>
              <w:t>50</w:t>
            </w:r>
          </w:p>
        </w:tc>
        <w:tc>
          <w:tcPr>
            <w:tcW w:w="2070" w:type="dxa"/>
            <w:vAlign w:val="center"/>
          </w:tcPr>
          <w:p w14:paraId="799A6B83" w14:textId="70E98F56"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92.5</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5C9F21FD" w14:textId="5701C2C9"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5FE7D01C"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5B279CE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19BB6F36"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46A638EB"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0.014</w:t>
            </w:r>
          </w:p>
        </w:tc>
        <w:tc>
          <w:tcPr>
            <w:tcW w:w="0" w:type="auto"/>
            <w:shd w:val="clear" w:color="auto" w:fill="auto"/>
            <w:tcMar>
              <w:top w:w="0" w:type="dxa"/>
              <w:left w:w="75" w:type="dxa"/>
              <w:bottom w:w="0" w:type="dxa"/>
              <w:right w:w="75" w:type="dxa"/>
            </w:tcMar>
            <w:vAlign w:val="center"/>
            <w:hideMark/>
          </w:tcPr>
          <w:p w14:paraId="71E2621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14D9FA9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r w:rsidR="00287FF3" w:rsidRPr="001A7AB9" w14:paraId="3FBA63EC" w14:textId="77777777" w:rsidTr="00287FF3">
        <w:trPr>
          <w:trHeight w:val="301"/>
        </w:trPr>
        <w:tc>
          <w:tcPr>
            <w:tcW w:w="990" w:type="dxa"/>
            <w:shd w:val="clear" w:color="auto" w:fill="auto"/>
            <w:tcMar>
              <w:top w:w="0" w:type="dxa"/>
              <w:left w:w="75" w:type="dxa"/>
              <w:bottom w:w="0" w:type="dxa"/>
              <w:right w:w="75" w:type="dxa"/>
            </w:tcMar>
            <w:vAlign w:val="center"/>
            <w:hideMark/>
          </w:tcPr>
          <w:p w14:paraId="77FE9642" w14:textId="77777777" w:rsidR="00287FF3" w:rsidRPr="001A7AB9" w:rsidRDefault="00287FF3" w:rsidP="00287FF3">
            <w:pPr>
              <w:spacing w:line="240" w:lineRule="auto"/>
              <w:ind w:firstLine="0"/>
              <w:rPr>
                <w:sz w:val="18"/>
                <w:szCs w:val="18"/>
                <w:lang w:val="en-CH"/>
              </w:rPr>
            </w:pPr>
            <w:r w:rsidRPr="001A7AB9">
              <w:rPr>
                <w:sz w:val="18"/>
                <w:szCs w:val="18"/>
                <w:lang w:val="en-CH"/>
              </w:rPr>
              <w:t>100</w:t>
            </w:r>
          </w:p>
        </w:tc>
        <w:tc>
          <w:tcPr>
            <w:tcW w:w="2070" w:type="dxa"/>
            <w:vAlign w:val="center"/>
          </w:tcPr>
          <w:p w14:paraId="1E149E53" w14:textId="0DEFF5D8" w:rsidR="00287FF3" w:rsidRPr="00FA4FFC" w:rsidRDefault="00287FF3" w:rsidP="00FA4FFC">
            <w:pPr>
              <w:tabs>
                <w:tab w:val="decimal" w:pos="349"/>
              </w:tabs>
              <w:spacing w:line="240" w:lineRule="auto"/>
              <w:ind w:firstLine="0"/>
              <w:jc w:val="center"/>
              <w:rPr>
                <w:sz w:val="18"/>
                <w:szCs w:val="18"/>
                <w:lang w:val="en-US"/>
              </w:rPr>
            </w:pPr>
            <w:r w:rsidRPr="00287FF3">
              <w:rPr>
                <w:sz w:val="18"/>
                <w:szCs w:val="18"/>
                <w:lang w:val="en-CH"/>
              </w:rPr>
              <w:t>98.0</w:t>
            </w:r>
            <w:r w:rsidR="00FA4FFC">
              <w:rPr>
                <w:sz w:val="18"/>
                <w:szCs w:val="18"/>
                <w:lang w:val="en-US"/>
              </w:rPr>
              <w:t xml:space="preserve"> %</w:t>
            </w:r>
          </w:p>
        </w:tc>
        <w:tc>
          <w:tcPr>
            <w:tcW w:w="578" w:type="dxa"/>
            <w:shd w:val="clear" w:color="auto" w:fill="auto"/>
            <w:tcMar>
              <w:top w:w="0" w:type="dxa"/>
              <w:left w:w="75" w:type="dxa"/>
              <w:bottom w:w="0" w:type="dxa"/>
              <w:right w:w="75" w:type="dxa"/>
            </w:tcMar>
            <w:vAlign w:val="center"/>
            <w:hideMark/>
          </w:tcPr>
          <w:p w14:paraId="7CD76B9E" w14:textId="341B8045" w:rsidR="00287FF3" w:rsidRPr="001A7AB9" w:rsidRDefault="00287FF3" w:rsidP="00287FF3">
            <w:pPr>
              <w:spacing w:line="240" w:lineRule="auto"/>
              <w:ind w:firstLine="0"/>
              <w:jc w:val="center"/>
              <w:rPr>
                <w:sz w:val="18"/>
                <w:szCs w:val="18"/>
                <w:lang w:val="en-CH"/>
              </w:rPr>
            </w:pPr>
            <w:r w:rsidRPr="001A7AB9">
              <w:rPr>
                <w:sz w:val="18"/>
                <w:szCs w:val="18"/>
                <w:lang w:val="en-CH"/>
              </w:rPr>
              <w:t>0.061</w:t>
            </w:r>
          </w:p>
        </w:tc>
        <w:tc>
          <w:tcPr>
            <w:tcW w:w="0" w:type="auto"/>
            <w:shd w:val="clear" w:color="auto" w:fill="auto"/>
            <w:tcMar>
              <w:top w:w="0" w:type="dxa"/>
              <w:left w:w="75" w:type="dxa"/>
              <w:bottom w:w="0" w:type="dxa"/>
              <w:right w:w="75" w:type="dxa"/>
            </w:tcMar>
            <w:vAlign w:val="center"/>
            <w:hideMark/>
          </w:tcPr>
          <w:p w14:paraId="6F4880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0.043</w:t>
            </w:r>
          </w:p>
        </w:tc>
        <w:tc>
          <w:tcPr>
            <w:tcW w:w="0" w:type="auto"/>
            <w:shd w:val="clear" w:color="auto" w:fill="auto"/>
            <w:tcMar>
              <w:top w:w="0" w:type="dxa"/>
              <w:left w:w="75" w:type="dxa"/>
              <w:bottom w:w="0" w:type="dxa"/>
              <w:right w:w="75" w:type="dxa"/>
            </w:tcMar>
            <w:vAlign w:val="center"/>
            <w:hideMark/>
          </w:tcPr>
          <w:p w14:paraId="4B699729"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0.027</w:t>
            </w:r>
          </w:p>
        </w:tc>
        <w:tc>
          <w:tcPr>
            <w:tcW w:w="0" w:type="auto"/>
            <w:shd w:val="clear" w:color="auto" w:fill="auto"/>
            <w:tcMar>
              <w:top w:w="0" w:type="dxa"/>
              <w:left w:w="75" w:type="dxa"/>
              <w:bottom w:w="0" w:type="dxa"/>
              <w:right w:w="75" w:type="dxa"/>
            </w:tcMar>
            <w:vAlign w:val="center"/>
            <w:hideMark/>
          </w:tcPr>
          <w:p w14:paraId="2CD8D9E3"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0.019</w:t>
            </w:r>
          </w:p>
        </w:tc>
        <w:tc>
          <w:tcPr>
            <w:tcW w:w="0" w:type="auto"/>
            <w:shd w:val="clear" w:color="auto" w:fill="auto"/>
            <w:tcMar>
              <w:top w:w="0" w:type="dxa"/>
              <w:left w:w="75" w:type="dxa"/>
              <w:bottom w:w="0" w:type="dxa"/>
              <w:right w:w="75" w:type="dxa"/>
            </w:tcMar>
            <w:vAlign w:val="center"/>
            <w:hideMark/>
          </w:tcPr>
          <w:p w14:paraId="162B92B7"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0.013</w:t>
            </w:r>
          </w:p>
        </w:tc>
        <w:tc>
          <w:tcPr>
            <w:tcW w:w="0" w:type="auto"/>
            <w:shd w:val="clear" w:color="auto" w:fill="auto"/>
            <w:tcMar>
              <w:top w:w="0" w:type="dxa"/>
              <w:left w:w="75" w:type="dxa"/>
              <w:bottom w:w="0" w:type="dxa"/>
              <w:right w:w="75" w:type="dxa"/>
            </w:tcMar>
            <w:vAlign w:val="center"/>
            <w:hideMark/>
          </w:tcPr>
          <w:p w14:paraId="20A82144"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0.010</w:t>
            </w:r>
          </w:p>
        </w:tc>
        <w:tc>
          <w:tcPr>
            <w:tcW w:w="0" w:type="auto"/>
            <w:shd w:val="clear" w:color="auto" w:fill="auto"/>
            <w:tcMar>
              <w:top w:w="0" w:type="dxa"/>
              <w:left w:w="75" w:type="dxa"/>
              <w:bottom w:w="0" w:type="dxa"/>
              <w:right w:w="75" w:type="dxa"/>
            </w:tcMar>
            <w:vAlign w:val="center"/>
            <w:hideMark/>
          </w:tcPr>
          <w:p w14:paraId="6D10FCAD" w14:textId="77777777" w:rsidR="00287FF3" w:rsidRPr="001A7AB9" w:rsidRDefault="00287FF3" w:rsidP="00287FF3">
            <w:pPr>
              <w:spacing w:line="240" w:lineRule="auto"/>
              <w:ind w:firstLine="0"/>
              <w:jc w:val="center"/>
              <w:rPr>
                <w:sz w:val="18"/>
                <w:szCs w:val="18"/>
                <w:lang w:val="en-CH"/>
              </w:rPr>
            </w:pPr>
            <w:r w:rsidRPr="001A7AB9">
              <w:rPr>
                <w:sz w:val="18"/>
                <w:szCs w:val="18"/>
                <w:lang w:val="en-CH"/>
              </w:rPr>
              <w:t>0.006</w:t>
            </w:r>
          </w:p>
        </w:tc>
      </w:tr>
    </w:tbl>
    <w:p w14:paraId="20187711" w14:textId="77777777" w:rsidR="00615F58" w:rsidRDefault="00615F58" w:rsidP="00615F58">
      <w:pPr>
        <w:ind w:firstLine="0"/>
      </w:pPr>
      <w:bookmarkStart w:id="17" w:name="_qys4i817yeuz" w:colFirst="0" w:colLast="0"/>
      <w:bookmarkEnd w:id="17"/>
    </w:p>
    <w:p w14:paraId="3F87656D" w14:textId="11C5FD87" w:rsidR="00615F58" w:rsidRDefault="00615F58" w:rsidP="00615F58">
      <w:pPr>
        <w:ind w:firstLine="0"/>
      </w:pPr>
      <w:r>
        <w:t xml:space="preserve">Note that data for the cumulative percent of all psychological measures with up to </w:t>
      </w:r>
      <w:r w:rsidRPr="00615F58">
        <w:rPr>
          <w:i/>
          <w:iCs/>
        </w:rPr>
        <w:t>k</w:t>
      </w:r>
      <w:r>
        <w:t xml:space="preserve"> number of items was derived from the APA’s </w:t>
      </w:r>
      <w:proofErr w:type="spellStart"/>
      <w:r>
        <w:t>PsycTests</w:t>
      </w:r>
      <w:proofErr w:type="spellEnd"/>
      <w:r>
        <w:t xml:space="preserve"> databas</w:t>
      </w:r>
      <w:r w:rsidR="0051231F">
        <w:t>e</w:t>
      </w:r>
      <w:r>
        <w:t xml:space="preserve">, which aims to be a comprehensive database of all psychological measures published from 1896 to present. </w:t>
      </w:r>
    </w:p>
    <w:p w14:paraId="31EB96D4" w14:textId="77777777" w:rsidR="00615F58" w:rsidRDefault="00615F58"/>
    <w:p w14:paraId="06AD0CAC" w14:textId="7813FD5B" w:rsidR="00287FF3" w:rsidRDefault="00310A55">
      <w:pPr>
        <w:rPr>
          <w:b/>
        </w:rPr>
      </w:pPr>
      <w:r>
        <w:br w:type="page"/>
      </w: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3021"/>
        <w:gridCol w:w="6005"/>
      </w:tblGrid>
      <w:tr w:rsidR="00287FF3" w:rsidRPr="00287FF3" w14:paraId="229F873F" w14:textId="77777777" w:rsidTr="00287FF3">
        <w:trPr>
          <w:tblHeader/>
        </w:trPr>
        <w:tc>
          <w:tcPr>
            <w:tcW w:w="0" w:type="auto"/>
            <w:gridSpan w:val="2"/>
            <w:tcBorders>
              <w:top w:val="nil"/>
              <w:left w:val="nil"/>
              <w:bottom w:val="nil"/>
              <w:right w:val="nil"/>
            </w:tcBorders>
            <w:shd w:val="clear" w:color="auto" w:fill="auto"/>
            <w:tcMar>
              <w:top w:w="0" w:type="dxa"/>
              <w:left w:w="75" w:type="dxa"/>
              <w:bottom w:w="0" w:type="dxa"/>
              <w:right w:w="75" w:type="dxa"/>
            </w:tcMar>
            <w:vAlign w:val="center"/>
            <w:hideMark/>
          </w:tcPr>
          <w:p w14:paraId="37CBDB0E" w14:textId="77777777" w:rsidR="00287FF3" w:rsidRPr="00287FF3" w:rsidRDefault="00287FF3" w:rsidP="00287FF3">
            <w:pPr>
              <w:rPr>
                <w:lang w:val="en-CH"/>
              </w:rPr>
            </w:pPr>
            <w:r w:rsidRPr="00287FF3">
              <w:rPr>
                <w:lang w:val="en-CH"/>
              </w:rPr>
              <w:lastRenderedPageBreak/>
              <w:t>k items per scale &amp; the cumulative % of all measures in APA PsycTests with up to k items</w:t>
            </w:r>
          </w:p>
        </w:tc>
      </w:tr>
      <w:tr w:rsidR="00287FF3" w:rsidRPr="00287FF3" w14:paraId="3D4D2BA0" w14:textId="77777777" w:rsidTr="00287FF3">
        <w:trPr>
          <w:tblHeader/>
        </w:trPr>
        <w:tc>
          <w:tcPr>
            <w:tcW w:w="0" w:type="auto"/>
            <w:tcBorders>
              <w:top w:val="nil"/>
              <w:left w:val="nil"/>
              <w:bottom w:val="single" w:sz="12" w:space="0" w:color="111111"/>
              <w:right w:val="nil"/>
            </w:tcBorders>
            <w:shd w:val="clear" w:color="auto" w:fill="auto"/>
            <w:tcMar>
              <w:top w:w="0" w:type="dxa"/>
              <w:left w:w="75" w:type="dxa"/>
              <w:bottom w:w="0" w:type="dxa"/>
              <w:right w:w="75" w:type="dxa"/>
            </w:tcMar>
            <w:vAlign w:val="center"/>
            <w:hideMark/>
          </w:tcPr>
          <w:p w14:paraId="5D144996" w14:textId="77777777" w:rsidR="00287FF3" w:rsidRPr="00287FF3" w:rsidRDefault="00287FF3" w:rsidP="00287FF3">
            <w:pPr>
              <w:rPr>
                <w:lang w:val="en-CH"/>
              </w:rPr>
            </w:pPr>
            <w:r w:rsidRPr="00287FF3">
              <w:rPr>
                <w:lang w:val="en-CH"/>
              </w:rPr>
              <w:t>items</w:t>
            </w:r>
          </w:p>
        </w:tc>
        <w:tc>
          <w:tcPr>
            <w:tcW w:w="0" w:type="auto"/>
            <w:tcBorders>
              <w:top w:val="nil"/>
              <w:left w:val="nil"/>
              <w:bottom w:val="single" w:sz="12" w:space="0" w:color="111111"/>
              <w:right w:val="nil"/>
            </w:tcBorders>
            <w:shd w:val="clear" w:color="auto" w:fill="auto"/>
            <w:tcMar>
              <w:top w:w="0" w:type="dxa"/>
              <w:left w:w="75" w:type="dxa"/>
              <w:bottom w:w="0" w:type="dxa"/>
              <w:right w:w="75" w:type="dxa"/>
            </w:tcMar>
            <w:vAlign w:val="center"/>
            <w:hideMark/>
          </w:tcPr>
          <w:p w14:paraId="6E57E731" w14:textId="77777777" w:rsidR="00287FF3" w:rsidRPr="00287FF3" w:rsidRDefault="00287FF3" w:rsidP="00287FF3">
            <w:pPr>
              <w:rPr>
                <w:lang w:val="en-CH"/>
              </w:rPr>
            </w:pPr>
            <w:r w:rsidRPr="00287FF3">
              <w:rPr>
                <w:lang w:val="en-CH"/>
              </w:rPr>
              <w:t>cumulative_percent</w:t>
            </w:r>
          </w:p>
        </w:tc>
      </w:tr>
      <w:tr w:rsidR="00287FF3" w:rsidRPr="00287FF3" w14:paraId="141FFD40"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548F7775" w14:textId="77777777" w:rsidR="00287FF3" w:rsidRPr="00287FF3" w:rsidRDefault="00287FF3" w:rsidP="00287FF3">
            <w:pPr>
              <w:rPr>
                <w:lang w:val="en-CH"/>
              </w:rPr>
            </w:pPr>
            <w:r w:rsidRPr="00287FF3">
              <w:rPr>
                <w:lang w:val="en-CH"/>
              </w:rPr>
              <w:t>3</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1EE6B7A5" w14:textId="77777777" w:rsidR="00287FF3" w:rsidRPr="00287FF3" w:rsidRDefault="00287FF3" w:rsidP="00287FF3">
            <w:pPr>
              <w:rPr>
                <w:lang w:val="en-CH"/>
              </w:rPr>
            </w:pPr>
            <w:r w:rsidRPr="00287FF3">
              <w:rPr>
                <w:lang w:val="en-CH"/>
              </w:rPr>
              <w:t>5.8</w:t>
            </w:r>
          </w:p>
        </w:tc>
      </w:tr>
      <w:tr w:rsidR="00287FF3" w:rsidRPr="00287FF3" w14:paraId="5170760F"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2A433E98" w14:textId="77777777" w:rsidR="00287FF3" w:rsidRPr="00287FF3" w:rsidRDefault="00287FF3" w:rsidP="00287FF3">
            <w:pPr>
              <w:rPr>
                <w:lang w:val="en-CH"/>
              </w:rPr>
            </w:pPr>
            <w:r w:rsidRPr="00287FF3">
              <w:rPr>
                <w:lang w:val="en-CH"/>
              </w:rPr>
              <w:t>5</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70C5057D" w14:textId="77777777" w:rsidR="00287FF3" w:rsidRPr="00287FF3" w:rsidRDefault="00287FF3" w:rsidP="00287FF3">
            <w:pPr>
              <w:rPr>
                <w:lang w:val="en-CH"/>
              </w:rPr>
            </w:pPr>
            <w:r w:rsidRPr="00287FF3">
              <w:rPr>
                <w:lang w:val="en-CH"/>
              </w:rPr>
              <w:t>14.8</w:t>
            </w:r>
          </w:p>
        </w:tc>
      </w:tr>
      <w:tr w:rsidR="00287FF3" w:rsidRPr="00287FF3" w14:paraId="3BE755A2"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626DFBA2" w14:textId="77777777" w:rsidR="00287FF3" w:rsidRPr="00287FF3" w:rsidRDefault="00287FF3" w:rsidP="00287FF3">
            <w:pPr>
              <w:rPr>
                <w:lang w:val="en-CH"/>
              </w:rPr>
            </w:pPr>
            <w:r w:rsidRPr="00287FF3">
              <w:rPr>
                <w:lang w:val="en-CH"/>
              </w:rPr>
              <w:t>10</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305B5C0E" w14:textId="77777777" w:rsidR="00287FF3" w:rsidRPr="00287FF3" w:rsidRDefault="00287FF3" w:rsidP="00287FF3">
            <w:pPr>
              <w:rPr>
                <w:lang w:val="en-CH"/>
              </w:rPr>
            </w:pPr>
            <w:r w:rsidRPr="00287FF3">
              <w:rPr>
                <w:lang w:val="en-CH"/>
              </w:rPr>
              <w:t>34.7</w:t>
            </w:r>
          </w:p>
        </w:tc>
      </w:tr>
      <w:tr w:rsidR="00287FF3" w:rsidRPr="00287FF3" w14:paraId="043B6517"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34CD0BCF" w14:textId="77777777" w:rsidR="00287FF3" w:rsidRPr="00287FF3" w:rsidRDefault="00287FF3" w:rsidP="00287FF3">
            <w:pPr>
              <w:rPr>
                <w:lang w:val="en-CH"/>
              </w:rPr>
            </w:pPr>
            <w:r w:rsidRPr="00287FF3">
              <w:rPr>
                <w:lang w:val="en-CH"/>
              </w:rPr>
              <w:t>15</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394AC384" w14:textId="77777777" w:rsidR="00287FF3" w:rsidRPr="00287FF3" w:rsidRDefault="00287FF3" w:rsidP="00287FF3">
            <w:pPr>
              <w:rPr>
                <w:lang w:val="en-CH"/>
              </w:rPr>
            </w:pPr>
            <w:r w:rsidRPr="00287FF3">
              <w:rPr>
                <w:lang w:val="en-CH"/>
              </w:rPr>
              <w:t>50.1</w:t>
            </w:r>
          </w:p>
        </w:tc>
      </w:tr>
      <w:tr w:rsidR="00287FF3" w:rsidRPr="00287FF3" w14:paraId="119FCA3E"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75A1D76D" w14:textId="77777777" w:rsidR="00287FF3" w:rsidRPr="00287FF3" w:rsidRDefault="00287FF3" w:rsidP="00287FF3">
            <w:pPr>
              <w:rPr>
                <w:lang w:val="en-CH"/>
              </w:rPr>
            </w:pPr>
            <w:r w:rsidRPr="00287FF3">
              <w:rPr>
                <w:lang w:val="en-CH"/>
              </w:rPr>
              <w:t>20</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5CD27A04" w14:textId="77777777" w:rsidR="00287FF3" w:rsidRPr="00287FF3" w:rsidRDefault="00287FF3" w:rsidP="00287FF3">
            <w:pPr>
              <w:rPr>
                <w:lang w:val="en-CH"/>
              </w:rPr>
            </w:pPr>
            <w:r w:rsidRPr="00287FF3">
              <w:rPr>
                <w:lang w:val="en-CH"/>
              </w:rPr>
              <w:t>63.5</w:t>
            </w:r>
          </w:p>
        </w:tc>
      </w:tr>
      <w:tr w:rsidR="00287FF3" w:rsidRPr="00287FF3" w14:paraId="7AEC5B72"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3A1E5762" w14:textId="77777777" w:rsidR="00287FF3" w:rsidRPr="00287FF3" w:rsidRDefault="00287FF3" w:rsidP="00287FF3">
            <w:pPr>
              <w:rPr>
                <w:lang w:val="en-CH"/>
              </w:rPr>
            </w:pPr>
            <w:r w:rsidRPr="00287FF3">
              <w:rPr>
                <w:lang w:val="en-CH"/>
              </w:rPr>
              <w:t>25</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390B208C" w14:textId="77777777" w:rsidR="00287FF3" w:rsidRPr="00287FF3" w:rsidRDefault="00287FF3" w:rsidP="00287FF3">
            <w:pPr>
              <w:rPr>
                <w:lang w:val="en-CH"/>
              </w:rPr>
            </w:pPr>
            <w:r w:rsidRPr="00287FF3">
              <w:rPr>
                <w:lang w:val="en-CH"/>
              </w:rPr>
              <w:t>73.1</w:t>
            </w:r>
          </w:p>
        </w:tc>
      </w:tr>
      <w:tr w:rsidR="00287FF3" w:rsidRPr="00287FF3" w14:paraId="340DA6A3"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587D1448" w14:textId="77777777" w:rsidR="00287FF3" w:rsidRPr="00287FF3" w:rsidRDefault="00287FF3" w:rsidP="00287FF3">
            <w:pPr>
              <w:rPr>
                <w:lang w:val="en-CH"/>
              </w:rPr>
            </w:pPr>
            <w:r w:rsidRPr="00287FF3">
              <w:rPr>
                <w:lang w:val="en-CH"/>
              </w:rPr>
              <w:t>50</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517FEF56" w14:textId="77777777" w:rsidR="00287FF3" w:rsidRPr="00287FF3" w:rsidRDefault="00287FF3" w:rsidP="00287FF3">
            <w:pPr>
              <w:rPr>
                <w:lang w:val="en-CH"/>
              </w:rPr>
            </w:pPr>
            <w:r w:rsidRPr="00287FF3">
              <w:rPr>
                <w:lang w:val="en-CH"/>
              </w:rPr>
              <w:t>92.5</w:t>
            </w:r>
          </w:p>
        </w:tc>
      </w:tr>
      <w:tr w:rsidR="00287FF3" w:rsidRPr="00287FF3" w14:paraId="110AC10C" w14:textId="77777777" w:rsidTr="00287FF3">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0ABE8061" w14:textId="77777777" w:rsidR="00287FF3" w:rsidRPr="00287FF3" w:rsidRDefault="00287FF3" w:rsidP="00287FF3">
            <w:pPr>
              <w:rPr>
                <w:lang w:val="en-CH"/>
              </w:rPr>
            </w:pPr>
            <w:r w:rsidRPr="00287FF3">
              <w:rPr>
                <w:lang w:val="en-CH"/>
              </w:rPr>
              <w:t>100</w:t>
            </w:r>
          </w:p>
        </w:tc>
        <w:tc>
          <w:tcPr>
            <w:tcW w:w="0" w:type="auto"/>
            <w:tcBorders>
              <w:top w:val="nil"/>
              <w:left w:val="nil"/>
              <w:bottom w:val="nil"/>
              <w:right w:val="nil"/>
            </w:tcBorders>
            <w:shd w:val="clear" w:color="auto" w:fill="auto"/>
            <w:tcMar>
              <w:top w:w="0" w:type="dxa"/>
              <w:left w:w="75" w:type="dxa"/>
              <w:bottom w:w="0" w:type="dxa"/>
              <w:right w:w="75" w:type="dxa"/>
            </w:tcMar>
            <w:vAlign w:val="center"/>
            <w:hideMark/>
          </w:tcPr>
          <w:p w14:paraId="494FAF74" w14:textId="77777777" w:rsidR="00287FF3" w:rsidRPr="00287FF3" w:rsidRDefault="00287FF3" w:rsidP="00287FF3">
            <w:pPr>
              <w:rPr>
                <w:lang w:val="en-CH"/>
              </w:rPr>
            </w:pPr>
            <w:r w:rsidRPr="00287FF3">
              <w:rPr>
                <w:lang w:val="en-CH"/>
              </w:rPr>
              <w:t>98.0</w:t>
            </w:r>
          </w:p>
        </w:tc>
      </w:tr>
    </w:tbl>
    <w:p w14:paraId="649C9CE8" w14:textId="77777777" w:rsidR="00287FF3" w:rsidRPr="00287FF3" w:rsidRDefault="00287FF3" w:rsidP="00287FF3">
      <w:pPr>
        <w:rPr>
          <w:lang w:val="en-CH"/>
        </w:rPr>
      </w:pPr>
    </w:p>
    <w:p w14:paraId="1DE35A58" w14:textId="04853E20" w:rsidR="00310A55" w:rsidRDefault="00310A55">
      <w:pPr>
        <w:rPr>
          <w:b/>
        </w:rPr>
      </w:pPr>
    </w:p>
    <w:p w14:paraId="261E5F92" w14:textId="6BEC2906" w:rsidR="00EA61B4" w:rsidRDefault="00000000">
      <w:pPr>
        <w:pStyle w:val="Heading2"/>
      </w:pPr>
      <w:r w:rsidRPr="00860129">
        <w:t xml:space="preserve">Note </w:t>
      </w:r>
      <w:r w:rsidR="007338A4" w:rsidRPr="00860129">
        <w:t>4</w:t>
      </w:r>
      <w:r w:rsidRPr="00860129">
        <w:t xml:space="preserve">S. </w:t>
      </w:r>
      <w:r w:rsidR="00860129" w:rsidRPr="00860129">
        <w:t xml:space="preserve">The </w:t>
      </w:r>
      <w:r w:rsidR="00860129" w:rsidRPr="00860129">
        <w:rPr>
          <w:lang w:val="en-US"/>
        </w:rPr>
        <w:t xml:space="preserve">standard error </w:t>
      </w:r>
      <w:r w:rsidR="00C6466B">
        <w:rPr>
          <w:lang w:val="en-US"/>
        </w:rPr>
        <w:t>associated with</w:t>
      </w:r>
      <w:r w:rsidR="00860129" w:rsidRPr="00860129">
        <w:rPr>
          <w:lang w:val="en-US"/>
        </w:rPr>
        <w:t xml:space="preserve"> Cronbach’s</w:t>
      </w:r>
      <w:r w:rsidR="009D3348" w:rsidRPr="009D3348">
        <w:t xml:space="preserve"> </w:t>
      </w:r>
      <w:r w:rsidR="009D3348" w:rsidRPr="009D3348">
        <w:rPr>
          <w:lang w:val="en-US"/>
        </w:rPr>
        <w:t xml:space="preserve">α </w:t>
      </w:r>
      <w:r w:rsidR="00860129" w:rsidRPr="00860129">
        <w:rPr>
          <w:lang w:val="en-US"/>
        </w:rPr>
        <w:t xml:space="preserve">= .70 across </w:t>
      </w:r>
      <w:r w:rsidR="002F34FA">
        <w:rPr>
          <w:lang w:val="en-US"/>
        </w:rPr>
        <w:t xml:space="preserve">a range of </w:t>
      </w:r>
      <w:r w:rsidR="00860129" w:rsidRPr="00860129">
        <w:rPr>
          <w:lang w:val="en-US"/>
        </w:rPr>
        <w:t>sample sizes (</w:t>
      </w:r>
      <w:r w:rsidR="00860129" w:rsidRPr="00860129">
        <w:rPr>
          <w:i/>
          <w:iCs/>
          <w:lang w:val="en-US"/>
        </w:rPr>
        <w:t>n</w:t>
      </w:r>
      <w:r w:rsidR="00860129" w:rsidRPr="00860129">
        <w:rPr>
          <w:lang w:val="en-US"/>
        </w:rPr>
        <w:t>) and number</w:t>
      </w:r>
      <w:r w:rsidR="00E335D3">
        <w:rPr>
          <w:lang w:val="en-US"/>
        </w:rPr>
        <w:t>s</w:t>
      </w:r>
      <w:r w:rsidR="00860129" w:rsidRPr="00860129">
        <w:rPr>
          <w:lang w:val="en-US"/>
        </w:rPr>
        <w:t xml:space="preserve"> of items (</w:t>
      </w:r>
      <w:r w:rsidR="00860129" w:rsidRPr="00860129">
        <w:rPr>
          <w:i/>
          <w:iCs/>
          <w:lang w:val="en-US"/>
        </w:rPr>
        <w:t>k</w:t>
      </w:r>
      <w:r w:rsidR="00860129" w:rsidRPr="00860129">
        <w:rPr>
          <w:lang w:val="en-US"/>
        </w:rPr>
        <w:t>)</w:t>
      </w:r>
    </w:p>
    <w:p w14:paraId="764527EC" w14:textId="58534EAF" w:rsidR="00DE10AB" w:rsidRDefault="00000000">
      <w:r>
        <w:t>Cronbach’s</w:t>
      </w:r>
      <w:r w:rsidR="00105292" w:rsidRPr="00105292">
        <w:t xml:space="preserve"> α</w:t>
      </w:r>
      <w:r w:rsidR="00105292">
        <w:t xml:space="preserve">’s </w:t>
      </w:r>
      <w:r>
        <w:t>variance is a function of (a) the value of</w:t>
      </w:r>
      <w:r w:rsidR="00F241B4" w:rsidRPr="00F241B4">
        <w:t xml:space="preserve"> α</w:t>
      </w:r>
      <w:r w:rsidR="00F241B4">
        <w:t xml:space="preserve">, </w:t>
      </w:r>
      <w:r>
        <w:t>(b) the sample size (</w:t>
      </w:r>
      <w:r>
        <w:rPr>
          <w:i/>
        </w:rPr>
        <w:t>n</w:t>
      </w:r>
      <w:r>
        <w:t>), and (c) the number of items or parcels (</w:t>
      </w:r>
      <w:r>
        <w:rPr>
          <w:i/>
        </w:rPr>
        <w:t>k</w:t>
      </w:r>
      <w:r>
        <w:t xml:space="preserve">) from which it was calculated </w:t>
      </w:r>
      <w:r>
        <w:fldChar w:fldCharType="begin"/>
      </w:r>
      <w:r w:rsidR="00DB6C12">
        <w:instrText xml:space="preserve"> ADDIN ZOTERO_ITEM CSL_CITATION {"citationID":"eRZNRWRi","properties":{"formattedCitation":"(van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G."}],"issued":{"date-parts":[["2000",9,1]]}},"label":"page"}],"schema":"https://github.com/citation-style-language/schema/raw/master/csl-citation.json"} </w:instrText>
      </w:r>
      <w:r>
        <w:fldChar w:fldCharType="separate"/>
      </w:r>
      <w:r w:rsidR="00DB6C12">
        <w:t>(van Zyl et al., 2000)</w:t>
      </w:r>
      <w:r>
        <w:fldChar w:fldCharType="end"/>
      </w:r>
      <w:r>
        <w:t xml:space="preserve">. </w:t>
      </w:r>
      <w:proofErr w:type="gramStart"/>
      <w:r>
        <w:t>In order to</w:t>
      </w:r>
      <w:proofErr w:type="gramEnd"/>
      <w:r>
        <w:t xml:space="preserve"> assess whether</w:t>
      </w:r>
      <w:r w:rsidR="00F43670" w:rsidRPr="00F43670">
        <w:t xml:space="preserve"> α </w:t>
      </w:r>
      <w:r>
        <w:t>is sufficiently precisely estimated in common study designs that researchers could plausibly discriminate between scales whose population</w:t>
      </w:r>
      <w:r w:rsidR="008F2B1F" w:rsidRPr="008F2B1F">
        <w:t xml:space="preserve"> α </w:t>
      </w:r>
      <w:r>
        <w:t>values were .69 versus .70, we calculated the standard error of</w:t>
      </w:r>
      <w:r w:rsidR="002D41AB" w:rsidRPr="002D41AB">
        <w:t xml:space="preserve"> α </w:t>
      </w:r>
      <w:r>
        <w:t xml:space="preserve">= .70 for a range of sample sizes and numbers of items. As can be seen in the table, standard errors </w:t>
      </w:r>
      <m:oMath>
        <m:r>
          <w:rPr>
            <w:rFonts w:ascii="Cambria Math" w:hAnsi="Cambria Math"/>
          </w:rPr>
          <m:t>≥</m:t>
        </m:r>
      </m:oMath>
      <w:r>
        <w:t xml:space="preserve"> 0.006 even when the number of participants and items are both very large (i.e., </w:t>
      </w:r>
      <w:r>
        <w:rPr>
          <w:i/>
        </w:rPr>
        <w:t>n</w:t>
      </w:r>
      <w:r>
        <w:t xml:space="preserve"> = 5000, </w:t>
      </w:r>
      <w:r>
        <w:rPr>
          <w:i/>
        </w:rPr>
        <w:t>k</w:t>
      </w:r>
      <w:r>
        <w:t xml:space="preserve"> = 100). Differences in population reliabilities of just</w:t>
      </w:r>
      <w:r w:rsidR="00C96D5A" w:rsidRPr="00C96D5A">
        <w:t xml:space="preserve"> α </w:t>
      </w:r>
      <w:r>
        <w:t>= .01 would not be detectable in typical study designs, and therefore researchers could not genuinely calibrate their decisions on differences this small.</w:t>
      </w:r>
    </w:p>
    <w:p w14:paraId="07634441" w14:textId="77777777" w:rsidR="00DE10AB" w:rsidRDefault="00DE10AB">
      <w:r>
        <w:br w:type="page"/>
      </w:r>
    </w:p>
    <w:p w14:paraId="2C95E698" w14:textId="4F17C976" w:rsidR="00EA61B4" w:rsidRDefault="00DE10AB" w:rsidP="00DE10AB">
      <w:pPr>
        <w:pStyle w:val="Heading1"/>
      </w:pPr>
      <w:r>
        <w:lastRenderedPageBreak/>
        <w:t>References</w:t>
      </w:r>
    </w:p>
    <w:p w14:paraId="291B7507" w14:textId="77777777" w:rsidR="002E6712" w:rsidRPr="00004567" w:rsidRDefault="00DE10AB" w:rsidP="002E6712">
      <w:pPr>
        <w:pStyle w:val="Bibliography"/>
        <w:rPr>
          <w:lang w:val="it-CH"/>
        </w:rPr>
      </w:pPr>
      <w:r>
        <w:fldChar w:fldCharType="begin"/>
      </w:r>
      <w:r w:rsidR="002E6712">
        <w:instrText xml:space="preserve"> ADDIN ZOTERO_BIBL {"uncited":[],"omitted":[],"custom":[]} CSL_BIBLIOGRAPHY </w:instrText>
      </w:r>
      <w:r>
        <w:fldChar w:fldCharType="separate"/>
      </w:r>
      <w:r w:rsidR="002E6712" w:rsidRPr="002E6712">
        <w:rPr>
          <w:lang w:val="en-GB"/>
        </w:rPr>
        <w:t xml:space="preserve">Hartgerink, C. H. J., van Aert, R. C. M., Nuijten, M. B., Wicherts, J. M., &amp; van Assen, M. A. L. M. (2016). Distributions of p-values smaller than .05 in psychology: What is going on? </w:t>
      </w:r>
      <w:r w:rsidR="002E6712" w:rsidRPr="00004567">
        <w:rPr>
          <w:i/>
          <w:iCs/>
          <w:lang w:val="it-CH"/>
        </w:rPr>
        <w:t>PeerJ</w:t>
      </w:r>
      <w:r w:rsidR="002E6712" w:rsidRPr="00004567">
        <w:rPr>
          <w:lang w:val="it-CH"/>
        </w:rPr>
        <w:t xml:space="preserve">, </w:t>
      </w:r>
      <w:r w:rsidR="002E6712" w:rsidRPr="00004567">
        <w:rPr>
          <w:i/>
          <w:iCs/>
          <w:lang w:val="it-CH"/>
        </w:rPr>
        <w:t>4</w:t>
      </w:r>
      <w:r w:rsidR="002E6712" w:rsidRPr="00004567">
        <w:rPr>
          <w:lang w:val="it-CH"/>
        </w:rPr>
        <w:t>, e1935. https://doi.org/10.7717/peerj.1935</w:t>
      </w:r>
    </w:p>
    <w:p w14:paraId="1D655FAB" w14:textId="77777777" w:rsidR="002E6712" w:rsidRPr="002E6712" w:rsidRDefault="002E6712" w:rsidP="002E6712">
      <w:pPr>
        <w:pStyle w:val="Bibliography"/>
        <w:rPr>
          <w:lang w:val="en-GB"/>
        </w:rPr>
      </w:pPr>
      <w:r w:rsidRPr="00004567">
        <w:rPr>
          <w:lang w:val="it-CH"/>
        </w:rPr>
        <w:t xml:space="preserve">Masicampo, E. J., &amp; Lalande, D. R. (2012). </w:t>
      </w:r>
      <w:r w:rsidRPr="002E6712">
        <w:rPr>
          <w:lang w:val="en-GB"/>
        </w:rPr>
        <w:t xml:space="preserve">A peculiar prevalence of p values just below .05. </w:t>
      </w:r>
      <w:r w:rsidRPr="002E6712">
        <w:rPr>
          <w:i/>
          <w:iCs/>
          <w:lang w:val="en-GB"/>
        </w:rPr>
        <w:t>The Quarterly Journal of Experimental Psychology</w:t>
      </w:r>
      <w:r w:rsidRPr="002E6712">
        <w:rPr>
          <w:lang w:val="en-GB"/>
        </w:rPr>
        <w:t xml:space="preserve">, </w:t>
      </w:r>
      <w:r w:rsidRPr="002E6712">
        <w:rPr>
          <w:i/>
          <w:iCs/>
          <w:lang w:val="en-GB"/>
        </w:rPr>
        <w:t>65</w:t>
      </w:r>
      <w:r w:rsidRPr="002E6712">
        <w:rPr>
          <w:lang w:val="en-GB"/>
        </w:rPr>
        <w:t>(11), 2271–2279. https://doi.org/10.1080/17470218.2012.711335</w:t>
      </w:r>
    </w:p>
    <w:p w14:paraId="5513D998" w14:textId="77777777" w:rsidR="002E6712" w:rsidRPr="002E6712" w:rsidRDefault="002E6712" w:rsidP="002E6712">
      <w:pPr>
        <w:pStyle w:val="Bibliography"/>
        <w:rPr>
          <w:lang w:val="en-GB"/>
        </w:rPr>
      </w:pPr>
      <w:r w:rsidRPr="002E6712">
        <w:rPr>
          <w:lang w:val="en-GB"/>
        </w:rPr>
        <w:t xml:space="preserve">van Zyl, J. M., Neudecker, H., &amp; Nel, D. G. (2000). On the distribution of the maximum likelihood estimator of Cronbach’s alpha. </w:t>
      </w:r>
      <w:r w:rsidRPr="002E6712">
        <w:rPr>
          <w:i/>
          <w:iCs/>
          <w:lang w:val="en-GB"/>
        </w:rPr>
        <w:t>Psychometrika</w:t>
      </w:r>
      <w:r w:rsidRPr="002E6712">
        <w:rPr>
          <w:lang w:val="en-GB"/>
        </w:rPr>
        <w:t xml:space="preserve">, </w:t>
      </w:r>
      <w:r w:rsidRPr="002E6712">
        <w:rPr>
          <w:i/>
          <w:iCs/>
          <w:lang w:val="en-GB"/>
        </w:rPr>
        <w:t>65</w:t>
      </w:r>
      <w:r w:rsidRPr="002E6712">
        <w:rPr>
          <w:lang w:val="en-GB"/>
        </w:rPr>
        <w:t>(3), 271–280. https://doi.org/10.1007/BF02296146</w:t>
      </w:r>
    </w:p>
    <w:p w14:paraId="5E98956C" w14:textId="1BFE8BA2" w:rsidR="00DE10AB" w:rsidRPr="00DE10AB" w:rsidRDefault="00DE10AB" w:rsidP="00DE10AB">
      <w:r>
        <w:fldChar w:fldCharType="end"/>
      </w:r>
    </w:p>
    <w:p w14:paraId="5619784D" w14:textId="5131E134" w:rsidR="00EA61B4" w:rsidRDefault="00EA61B4">
      <w:pPr>
        <w:widowControl w:val="0"/>
        <w:pBdr>
          <w:top w:val="nil"/>
          <w:left w:val="nil"/>
          <w:bottom w:val="nil"/>
          <w:right w:val="nil"/>
          <w:between w:val="nil"/>
        </w:pBdr>
        <w:spacing w:line="276" w:lineRule="auto"/>
        <w:ind w:firstLine="0"/>
      </w:pPr>
    </w:p>
    <w:sectPr w:rsidR="00EA61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3E3C" w14:textId="77777777" w:rsidR="00450AC0" w:rsidRDefault="00450AC0">
      <w:pPr>
        <w:spacing w:line="240" w:lineRule="auto"/>
      </w:pPr>
      <w:r>
        <w:separator/>
      </w:r>
    </w:p>
  </w:endnote>
  <w:endnote w:type="continuationSeparator" w:id="0">
    <w:p w14:paraId="337A41E2" w14:textId="77777777" w:rsidR="00450AC0" w:rsidRDefault="00450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91D0" w14:textId="77777777" w:rsidR="00DB6C12" w:rsidRDefault="00DB6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CD2C" w14:textId="77777777" w:rsidR="00DB6C12" w:rsidRDefault="00DB6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FBBF" w14:textId="77777777" w:rsidR="00DB6C12" w:rsidRDefault="00DB6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17B0" w14:textId="77777777" w:rsidR="00450AC0" w:rsidRDefault="00450AC0">
      <w:pPr>
        <w:spacing w:line="240" w:lineRule="auto"/>
      </w:pPr>
      <w:r>
        <w:separator/>
      </w:r>
    </w:p>
  </w:footnote>
  <w:footnote w:type="continuationSeparator" w:id="0">
    <w:p w14:paraId="7DB3393C" w14:textId="77777777" w:rsidR="00450AC0" w:rsidRDefault="00450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0FD2" w14:textId="77777777" w:rsidR="00EA61B4" w:rsidRDefault="00000000">
    <w:pPr>
      <w:ind w:firstLine="0"/>
      <w:jc w:val="right"/>
    </w:pPr>
    <w:r>
      <w:fldChar w:fldCharType="begin"/>
    </w:r>
    <w:r>
      <w:instrText>PAGE</w:instrText>
    </w:r>
    <w:r>
      <w:fldChar w:fldCharType="separate"/>
    </w:r>
    <w:r w:rsidR="00DB6C12">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04567"/>
    <w:rsid w:val="00021F0D"/>
    <w:rsid w:val="00027CA1"/>
    <w:rsid w:val="000B7A6C"/>
    <w:rsid w:val="00105292"/>
    <w:rsid w:val="001258D8"/>
    <w:rsid w:val="001424F7"/>
    <w:rsid w:val="001438B8"/>
    <w:rsid w:val="001450D7"/>
    <w:rsid w:val="001A7AB9"/>
    <w:rsid w:val="001F5D6B"/>
    <w:rsid w:val="00287FF3"/>
    <w:rsid w:val="002C794E"/>
    <w:rsid w:val="002D010F"/>
    <w:rsid w:val="002D41AB"/>
    <w:rsid w:val="002E59CF"/>
    <w:rsid w:val="002E6712"/>
    <w:rsid w:val="002F34FA"/>
    <w:rsid w:val="00310A55"/>
    <w:rsid w:val="0031364E"/>
    <w:rsid w:val="00325118"/>
    <w:rsid w:val="00332BFB"/>
    <w:rsid w:val="003450F8"/>
    <w:rsid w:val="00352642"/>
    <w:rsid w:val="00386A6B"/>
    <w:rsid w:val="004065F8"/>
    <w:rsid w:val="00433D0B"/>
    <w:rsid w:val="00437812"/>
    <w:rsid w:val="00440103"/>
    <w:rsid w:val="00441C56"/>
    <w:rsid w:val="00450AC0"/>
    <w:rsid w:val="00496D87"/>
    <w:rsid w:val="0051231F"/>
    <w:rsid w:val="005173DC"/>
    <w:rsid w:val="00580C32"/>
    <w:rsid w:val="00587D9C"/>
    <w:rsid w:val="0059463B"/>
    <w:rsid w:val="005A2CC0"/>
    <w:rsid w:val="005C528D"/>
    <w:rsid w:val="005D7E6F"/>
    <w:rsid w:val="005F6B35"/>
    <w:rsid w:val="00600C3D"/>
    <w:rsid w:val="006038E7"/>
    <w:rsid w:val="00605C6C"/>
    <w:rsid w:val="00615F58"/>
    <w:rsid w:val="006162E3"/>
    <w:rsid w:val="0064467B"/>
    <w:rsid w:val="006717EB"/>
    <w:rsid w:val="00675908"/>
    <w:rsid w:val="00695D6B"/>
    <w:rsid w:val="006F097C"/>
    <w:rsid w:val="007338A4"/>
    <w:rsid w:val="007472D9"/>
    <w:rsid w:val="00787581"/>
    <w:rsid w:val="007A4964"/>
    <w:rsid w:val="007B446F"/>
    <w:rsid w:val="0080503C"/>
    <w:rsid w:val="00817104"/>
    <w:rsid w:val="008235BC"/>
    <w:rsid w:val="00835585"/>
    <w:rsid w:val="00860129"/>
    <w:rsid w:val="008D15AF"/>
    <w:rsid w:val="008F2B1F"/>
    <w:rsid w:val="00901452"/>
    <w:rsid w:val="00902A3F"/>
    <w:rsid w:val="009225BE"/>
    <w:rsid w:val="009749AB"/>
    <w:rsid w:val="009D3348"/>
    <w:rsid w:val="009E0DB6"/>
    <w:rsid w:val="009F2277"/>
    <w:rsid w:val="00A06D12"/>
    <w:rsid w:val="00A14363"/>
    <w:rsid w:val="00A44F1D"/>
    <w:rsid w:val="00AF13DA"/>
    <w:rsid w:val="00B17374"/>
    <w:rsid w:val="00B537BF"/>
    <w:rsid w:val="00B96630"/>
    <w:rsid w:val="00BB7675"/>
    <w:rsid w:val="00C160EB"/>
    <w:rsid w:val="00C6466B"/>
    <w:rsid w:val="00C75FC7"/>
    <w:rsid w:val="00C80CBE"/>
    <w:rsid w:val="00C827A9"/>
    <w:rsid w:val="00C95EB6"/>
    <w:rsid w:val="00C96D5A"/>
    <w:rsid w:val="00CD3D98"/>
    <w:rsid w:val="00CF7E01"/>
    <w:rsid w:val="00D75071"/>
    <w:rsid w:val="00D97D50"/>
    <w:rsid w:val="00DA36E9"/>
    <w:rsid w:val="00DB6C12"/>
    <w:rsid w:val="00DE10AB"/>
    <w:rsid w:val="00E335D3"/>
    <w:rsid w:val="00E41A5F"/>
    <w:rsid w:val="00E858D3"/>
    <w:rsid w:val="00EA61B4"/>
    <w:rsid w:val="00ED30F0"/>
    <w:rsid w:val="00EE7A53"/>
    <w:rsid w:val="00F241B4"/>
    <w:rsid w:val="00F242EA"/>
    <w:rsid w:val="00F27E88"/>
    <w:rsid w:val="00F43670"/>
    <w:rsid w:val="00F45BC2"/>
    <w:rsid w:val="00F65843"/>
    <w:rsid w:val="00FA4FFC"/>
    <w:rsid w:val="00FF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spacing w:line="240" w:lineRule="auto"/>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spacing w:line="240" w:lineRule="auto"/>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DB6C12"/>
    <w:pPr>
      <w:spacing w:line="240" w:lineRule="auto"/>
    </w:pPr>
    <w:rPr>
      <w:sz w:val="20"/>
      <w:szCs w:val="20"/>
    </w:rPr>
  </w:style>
  <w:style w:type="character" w:customStyle="1" w:styleId="FootnoteTextChar">
    <w:name w:val="Footnote Text Char"/>
    <w:basedOn w:val="DefaultParagraphFont"/>
    <w:link w:val="FootnoteText"/>
    <w:uiPriority w:val="99"/>
    <w:rsid w:val="00DB6C12"/>
    <w:rPr>
      <w:sz w:val="20"/>
      <w:szCs w:val="20"/>
    </w:rPr>
  </w:style>
  <w:style w:type="paragraph" w:styleId="Bibliography">
    <w:name w:val="Bibliography"/>
    <w:basedOn w:val="Normal"/>
    <w:next w:val="Normal"/>
    <w:uiPriority w:val="37"/>
    <w:unhideWhenUsed/>
    <w:rsid w:val="00DB6C12"/>
    <w:pPr>
      <w:ind w:left="720" w:hanging="720"/>
    </w:pPr>
  </w:style>
  <w:style w:type="paragraph" w:styleId="NormalWeb">
    <w:name w:val="Normal (Web)"/>
    <w:basedOn w:val="Normal"/>
    <w:uiPriority w:val="99"/>
    <w:semiHidden/>
    <w:unhideWhenUsed/>
    <w:rsid w:val="00310A55"/>
    <w:pPr>
      <w:spacing w:before="100" w:beforeAutospacing="1" w:after="100" w:afterAutospacing="1" w:line="240" w:lineRule="auto"/>
      <w:ind w:firstLine="0"/>
    </w:pPr>
    <w:rPr>
      <w:lang w:val="en-IE"/>
    </w:rPr>
  </w:style>
  <w:style w:type="table" w:styleId="TableGrid">
    <w:name w:val="Table Grid"/>
    <w:basedOn w:val="TableNormal"/>
    <w:uiPriority w:val="39"/>
    <w:rsid w:val="00901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5EB6"/>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2">
    <w:name w:val="toc 2"/>
    <w:basedOn w:val="Normal"/>
    <w:next w:val="Normal"/>
    <w:autoRedefine/>
    <w:uiPriority w:val="39"/>
    <w:unhideWhenUsed/>
    <w:rsid w:val="00C95EB6"/>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C95EB6"/>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C95EB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95EB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5EB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5EB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5EB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5EB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5EB6"/>
    <w:pPr>
      <w:ind w:left="1920"/>
    </w:pPr>
    <w:rPr>
      <w:rFonts w:asciiTheme="minorHAnsi" w:hAnsiTheme="minorHAnsi"/>
      <w:sz w:val="20"/>
      <w:szCs w:val="20"/>
    </w:rPr>
  </w:style>
  <w:style w:type="character" w:styleId="PlaceholderText">
    <w:name w:val="Placeholder Text"/>
    <w:basedOn w:val="DefaultParagraphFont"/>
    <w:uiPriority w:val="99"/>
    <w:semiHidden/>
    <w:rsid w:val="00143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609">
      <w:bodyDiv w:val="1"/>
      <w:marLeft w:val="0"/>
      <w:marRight w:val="0"/>
      <w:marTop w:val="0"/>
      <w:marBottom w:val="0"/>
      <w:divBdr>
        <w:top w:val="none" w:sz="0" w:space="0" w:color="auto"/>
        <w:left w:val="none" w:sz="0" w:space="0" w:color="auto"/>
        <w:bottom w:val="none" w:sz="0" w:space="0" w:color="auto"/>
        <w:right w:val="none" w:sz="0" w:space="0" w:color="auto"/>
      </w:divBdr>
      <w:divsChild>
        <w:div w:id="1059016934">
          <w:marLeft w:val="0"/>
          <w:marRight w:val="0"/>
          <w:marTop w:val="0"/>
          <w:marBottom w:val="0"/>
          <w:divBdr>
            <w:top w:val="none" w:sz="0" w:space="0" w:color="auto"/>
            <w:left w:val="none" w:sz="0" w:space="0" w:color="auto"/>
            <w:bottom w:val="none" w:sz="0" w:space="0" w:color="auto"/>
            <w:right w:val="none" w:sz="0" w:space="0" w:color="auto"/>
          </w:divBdr>
        </w:div>
        <w:div w:id="859854341">
          <w:marLeft w:val="0"/>
          <w:marRight w:val="0"/>
          <w:marTop w:val="0"/>
          <w:marBottom w:val="0"/>
          <w:divBdr>
            <w:top w:val="none" w:sz="0" w:space="0" w:color="auto"/>
            <w:left w:val="none" w:sz="0" w:space="0" w:color="auto"/>
            <w:bottom w:val="none" w:sz="0" w:space="0" w:color="auto"/>
            <w:right w:val="none" w:sz="0" w:space="0" w:color="auto"/>
          </w:divBdr>
        </w:div>
      </w:divsChild>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588077089">
      <w:bodyDiv w:val="1"/>
      <w:marLeft w:val="0"/>
      <w:marRight w:val="0"/>
      <w:marTop w:val="0"/>
      <w:marBottom w:val="0"/>
      <w:divBdr>
        <w:top w:val="none" w:sz="0" w:space="0" w:color="auto"/>
        <w:left w:val="none" w:sz="0" w:space="0" w:color="auto"/>
        <w:bottom w:val="none" w:sz="0" w:space="0" w:color="auto"/>
        <w:right w:val="none" w:sz="0" w:space="0" w:color="auto"/>
      </w:divBdr>
      <w:divsChild>
        <w:div w:id="1988970615">
          <w:marLeft w:val="0"/>
          <w:marRight w:val="0"/>
          <w:marTop w:val="0"/>
          <w:marBottom w:val="0"/>
          <w:divBdr>
            <w:top w:val="none" w:sz="0" w:space="0" w:color="auto"/>
            <w:left w:val="none" w:sz="0" w:space="0" w:color="auto"/>
            <w:bottom w:val="none" w:sz="0" w:space="0" w:color="auto"/>
            <w:right w:val="none" w:sz="0" w:space="0" w:color="auto"/>
          </w:divBdr>
        </w:div>
        <w:div w:id="342633396">
          <w:marLeft w:val="0"/>
          <w:marRight w:val="0"/>
          <w:marTop w:val="0"/>
          <w:marBottom w:val="0"/>
          <w:divBdr>
            <w:top w:val="none" w:sz="0" w:space="0" w:color="auto"/>
            <w:left w:val="none" w:sz="0" w:space="0" w:color="auto"/>
            <w:bottom w:val="none" w:sz="0" w:space="0" w:color="auto"/>
            <w:right w:val="none" w:sz="0" w:space="0" w:color="auto"/>
          </w:divBdr>
        </w:div>
      </w:divsChild>
    </w:div>
    <w:div w:id="626468608">
      <w:bodyDiv w:val="1"/>
      <w:marLeft w:val="0"/>
      <w:marRight w:val="0"/>
      <w:marTop w:val="0"/>
      <w:marBottom w:val="0"/>
      <w:divBdr>
        <w:top w:val="none" w:sz="0" w:space="0" w:color="auto"/>
        <w:left w:val="none" w:sz="0" w:space="0" w:color="auto"/>
        <w:bottom w:val="none" w:sz="0" w:space="0" w:color="auto"/>
        <w:right w:val="none" w:sz="0" w:space="0" w:color="auto"/>
      </w:divBdr>
    </w:div>
    <w:div w:id="1143548333">
      <w:bodyDiv w:val="1"/>
      <w:marLeft w:val="0"/>
      <w:marRight w:val="0"/>
      <w:marTop w:val="0"/>
      <w:marBottom w:val="0"/>
      <w:divBdr>
        <w:top w:val="none" w:sz="0" w:space="0" w:color="auto"/>
        <w:left w:val="none" w:sz="0" w:space="0" w:color="auto"/>
        <w:bottom w:val="none" w:sz="0" w:space="0" w:color="auto"/>
        <w:right w:val="none" w:sz="0" w:space="0" w:color="auto"/>
      </w:divBdr>
      <w:divsChild>
        <w:div w:id="2002194448">
          <w:marLeft w:val="0"/>
          <w:marRight w:val="0"/>
          <w:marTop w:val="0"/>
          <w:marBottom w:val="0"/>
          <w:divBdr>
            <w:top w:val="none" w:sz="0" w:space="0" w:color="auto"/>
            <w:left w:val="none" w:sz="0" w:space="0" w:color="auto"/>
            <w:bottom w:val="single" w:sz="6" w:space="0" w:color="111111"/>
            <w:right w:val="none" w:sz="0" w:space="0" w:color="auto"/>
          </w:divBdr>
        </w:div>
      </w:divsChild>
    </w:div>
    <w:div w:id="1237741193">
      <w:bodyDiv w:val="1"/>
      <w:marLeft w:val="0"/>
      <w:marRight w:val="0"/>
      <w:marTop w:val="0"/>
      <w:marBottom w:val="0"/>
      <w:divBdr>
        <w:top w:val="none" w:sz="0" w:space="0" w:color="auto"/>
        <w:left w:val="none" w:sz="0" w:space="0" w:color="auto"/>
        <w:bottom w:val="none" w:sz="0" w:space="0" w:color="auto"/>
        <w:right w:val="none" w:sz="0" w:space="0" w:color="auto"/>
      </w:divBdr>
      <w:divsChild>
        <w:div w:id="809860041">
          <w:marLeft w:val="0"/>
          <w:marRight w:val="0"/>
          <w:marTop w:val="0"/>
          <w:marBottom w:val="0"/>
          <w:divBdr>
            <w:top w:val="none" w:sz="0" w:space="0" w:color="auto"/>
            <w:left w:val="none" w:sz="0" w:space="0" w:color="auto"/>
            <w:bottom w:val="none" w:sz="0" w:space="0" w:color="auto"/>
            <w:right w:val="none" w:sz="0" w:space="0" w:color="auto"/>
          </w:divBdr>
          <w:divsChild>
            <w:div w:id="162015383">
              <w:marLeft w:val="0"/>
              <w:marRight w:val="0"/>
              <w:marTop w:val="0"/>
              <w:marBottom w:val="0"/>
              <w:divBdr>
                <w:top w:val="none" w:sz="0" w:space="0" w:color="auto"/>
                <w:left w:val="none" w:sz="0" w:space="0" w:color="auto"/>
                <w:bottom w:val="single" w:sz="6" w:space="0" w:color="111111"/>
                <w:right w:val="none" w:sz="0" w:space="0" w:color="auto"/>
              </w:divBdr>
            </w:div>
          </w:divsChild>
        </w:div>
        <w:div w:id="1850831435">
          <w:marLeft w:val="0"/>
          <w:marRight w:val="0"/>
          <w:marTop w:val="0"/>
          <w:marBottom w:val="0"/>
          <w:divBdr>
            <w:top w:val="none" w:sz="0" w:space="0" w:color="auto"/>
            <w:left w:val="none" w:sz="0" w:space="0" w:color="auto"/>
            <w:bottom w:val="none" w:sz="0" w:space="0" w:color="auto"/>
            <w:right w:val="none" w:sz="0" w:space="0" w:color="auto"/>
          </w:divBdr>
        </w:div>
      </w:divsChild>
    </w:div>
    <w:div w:id="1340348987">
      <w:bodyDiv w:val="1"/>
      <w:marLeft w:val="0"/>
      <w:marRight w:val="0"/>
      <w:marTop w:val="0"/>
      <w:marBottom w:val="0"/>
      <w:divBdr>
        <w:top w:val="none" w:sz="0" w:space="0" w:color="auto"/>
        <w:left w:val="none" w:sz="0" w:space="0" w:color="auto"/>
        <w:bottom w:val="none" w:sz="0" w:space="0" w:color="auto"/>
        <w:right w:val="none" w:sz="0" w:space="0" w:color="auto"/>
      </w:divBdr>
      <w:divsChild>
        <w:div w:id="423454469">
          <w:marLeft w:val="0"/>
          <w:marRight w:val="0"/>
          <w:marTop w:val="0"/>
          <w:marBottom w:val="0"/>
          <w:divBdr>
            <w:top w:val="none" w:sz="0" w:space="0" w:color="auto"/>
            <w:left w:val="none" w:sz="0" w:space="0" w:color="auto"/>
            <w:bottom w:val="single" w:sz="6" w:space="0" w:color="111111"/>
            <w:right w:val="none" w:sz="0" w:space="0" w:color="auto"/>
          </w:divBdr>
        </w:div>
      </w:divsChild>
    </w:div>
    <w:div w:id="1931500954">
      <w:bodyDiv w:val="1"/>
      <w:marLeft w:val="0"/>
      <w:marRight w:val="0"/>
      <w:marTop w:val="0"/>
      <w:marBottom w:val="0"/>
      <w:divBdr>
        <w:top w:val="none" w:sz="0" w:space="0" w:color="auto"/>
        <w:left w:val="none" w:sz="0" w:space="0" w:color="auto"/>
        <w:bottom w:val="none" w:sz="0" w:space="0" w:color="auto"/>
        <w:right w:val="none" w:sz="0" w:space="0" w:color="auto"/>
      </w:divBdr>
    </w:div>
    <w:div w:id="1977297002">
      <w:bodyDiv w:val="1"/>
      <w:marLeft w:val="0"/>
      <w:marRight w:val="0"/>
      <w:marTop w:val="0"/>
      <w:marBottom w:val="0"/>
      <w:divBdr>
        <w:top w:val="none" w:sz="0" w:space="0" w:color="auto"/>
        <w:left w:val="none" w:sz="0" w:space="0" w:color="auto"/>
        <w:bottom w:val="none" w:sz="0" w:space="0" w:color="auto"/>
        <w:right w:val="none" w:sz="0" w:space="0" w:color="auto"/>
      </w:divBdr>
      <w:divsChild>
        <w:div w:id="2127507424">
          <w:marLeft w:val="0"/>
          <w:marRight w:val="0"/>
          <w:marTop w:val="0"/>
          <w:marBottom w:val="0"/>
          <w:divBdr>
            <w:top w:val="none" w:sz="0" w:space="0" w:color="auto"/>
            <w:left w:val="none" w:sz="0" w:space="0" w:color="auto"/>
            <w:bottom w:val="none" w:sz="0" w:space="0" w:color="auto"/>
            <w:right w:val="none" w:sz="0" w:space="0" w:color="auto"/>
          </w:divBdr>
          <w:divsChild>
            <w:div w:id="1369138098">
              <w:marLeft w:val="0"/>
              <w:marRight w:val="0"/>
              <w:marTop w:val="0"/>
              <w:marBottom w:val="0"/>
              <w:divBdr>
                <w:top w:val="none" w:sz="0" w:space="0" w:color="auto"/>
                <w:left w:val="none" w:sz="0" w:space="0" w:color="auto"/>
                <w:bottom w:val="single" w:sz="6" w:space="0" w:color="111111"/>
                <w:right w:val="none" w:sz="0" w:space="0" w:color="auto"/>
              </w:divBdr>
            </w:div>
          </w:divsChild>
        </w:div>
        <w:div w:id="7512699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3C606-E805-B144-89C2-DBEE1B6B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Hussey, Ian (PSY)</cp:lastModifiedBy>
  <cp:revision>104</cp:revision>
  <cp:lastPrinted>2023-02-05T14:38:00Z</cp:lastPrinted>
  <dcterms:created xsi:type="dcterms:W3CDTF">2023-02-05T14:38:00Z</dcterms:created>
  <dcterms:modified xsi:type="dcterms:W3CDTF">2023-10-30T12:01:00Z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