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574BDFBA" w:rsidR="000E0CC8" w:rsidRPr="00922179" w:rsidRDefault="00922179" w:rsidP="000E0CC8">
            <w:pPr>
              <w:tabs>
                <w:tab w:val="left" w:pos="284"/>
              </w:tabs>
              <w:spacing w:line="260" w:lineRule="exact"/>
              <w:rPr>
                <w:rFonts w:asciiTheme="minorBidi" w:hAnsiTheme="minorBidi" w:cstheme="minorBidi"/>
                <w:sz w:val="18"/>
                <w:szCs w:val="22"/>
                <w:lang w:val="en-US" w:eastAsia="en-US"/>
              </w:rPr>
            </w:pPr>
            <w:r w:rsidRPr="00922179">
              <w:rPr>
                <w:rFonts w:asciiTheme="minorBidi" w:hAnsiTheme="minorBidi" w:cstheme="minorBidi"/>
                <w:sz w:val="18"/>
                <w:szCs w:val="22"/>
                <w:lang w:val="en-US" w:eastAsia="en-US"/>
              </w:rPr>
              <w:t>Sean Hughes</w:t>
            </w:r>
          </w:p>
          <w:p w14:paraId="2BD8640E" w14:textId="77777777" w:rsidR="000E0CC8" w:rsidRPr="00922179" w:rsidRDefault="000E0CC8" w:rsidP="000E0CC8">
            <w:pPr>
              <w:tabs>
                <w:tab w:val="left" w:pos="284"/>
              </w:tabs>
              <w:spacing w:line="260" w:lineRule="exact"/>
              <w:rPr>
                <w:rFonts w:asciiTheme="minorBidi" w:hAnsiTheme="minorBidi" w:cstheme="minorBidi"/>
                <w:sz w:val="18"/>
                <w:szCs w:val="22"/>
                <w:lang w:val="en-US" w:eastAsia="en-US"/>
              </w:rPr>
            </w:pPr>
          </w:p>
          <w:p w14:paraId="278338D7" w14:textId="6E604650" w:rsidR="000E0CC8" w:rsidRPr="00F53EEF" w:rsidRDefault="0040363A" w:rsidP="0040363A">
            <w:pPr>
              <w:spacing w:line="240" w:lineRule="exact"/>
              <w:rPr>
                <w:rFonts w:asciiTheme="minorBidi" w:hAnsiTheme="minorBidi" w:cstheme="minorBidi"/>
                <w:sz w:val="18"/>
                <w:szCs w:val="18"/>
                <w:lang w:val="en-US"/>
              </w:rPr>
            </w:pPr>
            <w:r w:rsidRPr="00F53EEF">
              <w:rPr>
                <w:rFonts w:asciiTheme="minorBidi" w:hAnsiTheme="minorBidi" w:cstheme="minorBidi"/>
                <w:sz w:val="18"/>
                <w:szCs w:val="22"/>
                <w:lang w:val="en-US" w:eastAsia="en-US"/>
              </w:rPr>
              <w:t xml:space="preserve">E   </w:t>
            </w:r>
            <w:r w:rsidR="00922179" w:rsidRPr="00F53EEF">
              <w:rPr>
                <w:rStyle w:val="rpc41"/>
                <w:rFonts w:asciiTheme="minorBidi" w:hAnsiTheme="minorBidi" w:cstheme="minorBidi"/>
                <w:sz w:val="18"/>
                <w:szCs w:val="18"/>
                <w:lang w:val="en-US"/>
              </w:rPr>
              <w:t>sean.hughes</w:t>
            </w:r>
            <w:r w:rsidR="000856B9" w:rsidRPr="00F53EEF">
              <w:rPr>
                <w:rStyle w:val="rpc41"/>
                <w:rFonts w:asciiTheme="minorBidi" w:hAnsiTheme="minorBidi" w:cstheme="minorBidi"/>
                <w:sz w:val="18"/>
                <w:szCs w:val="18"/>
                <w:lang w:val="en-US"/>
              </w:rPr>
              <w:t>@ugent.be</w:t>
            </w:r>
          </w:p>
          <w:p w14:paraId="70285C15" w14:textId="16C84972" w:rsidR="000E0CC8" w:rsidRPr="00F53EEF" w:rsidRDefault="000E0CC8" w:rsidP="0040363A">
            <w:pPr>
              <w:tabs>
                <w:tab w:val="left" w:pos="284"/>
              </w:tabs>
              <w:spacing w:line="260" w:lineRule="exact"/>
              <w:rPr>
                <w:rFonts w:asciiTheme="minorBidi" w:hAnsiTheme="minorBidi" w:cstheme="minorBidi"/>
                <w:sz w:val="18"/>
                <w:szCs w:val="22"/>
                <w:lang w:val="en-US" w:eastAsia="en-US"/>
              </w:rPr>
            </w:pPr>
            <w:r w:rsidRPr="00F53EEF">
              <w:rPr>
                <w:rFonts w:asciiTheme="minorBidi" w:hAnsiTheme="minorBidi" w:cstheme="minorBidi"/>
                <w:sz w:val="18"/>
                <w:szCs w:val="22"/>
                <w:lang w:val="en-US" w:eastAsia="en-US"/>
              </w:rPr>
              <w:t>T</w:t>
            </w:r>
            <w:r w:rsidRPr="00F53EEF">
              <w:rPr>
                <w:rFonts w:asciiTheme="minorBidi" w:hAnsiTheme="minorBidi" w:cstheme="minorBidi"/>
                <w:sz w:val="18"/>
                <w:szCs w:val="22"/>
                <w:lang w:val="en-US" w:eastAsia="en-US"/>
              </w:rPr>
              <w:tab/>
            </w:r>
            <w:r w:rsidR="009A7874" w:rsidRPr="00F53EEF">
              <w:rPr>
                <w:rFonts w:asciiTheme="minorBidi" w:hAnsiTheme="minorBidi" w:cstheme="minorBidi"/>
                <w:sz w:val="18"/>
                <w:szCs w:val="22"/>
                <w:lang w:val="en-US" w:eastAsia="en-US"/>
              </w:rPr>
              <w:t xml:space="preserve">0032 9 264 </w:t>
            </w:r>
            <w:r w:rsidR="00922179" w:rsidRPr="00F53EEF">
              <w:rPr>
                <w:rFonts w:asciiTheme="minorBidi" w:hAnsiTheme="minorBidi" w:cstheme="minorBidi"/>
                <w:sz w:val="18"/>
                <w:szCs w:val="22"/>
                <w:lang w:val="en-US" w:eastAsia="en-US"/>
              </w:rPr>
              <w:t>86 49</w:t>
            </w:r>
          </w:p>
          <w:p w14:paraId="57617283" w14:textId="77777777" w:rsidR="000E0CC8" w:rsidRPr="00F53EEF" w:rsidRDefault="000E0CC8" w:rsidP="000E0CC8">
            <w:pPr>
              <w:tabs>
                <w:tab w:val="left" w:pos="284"/>
              </w:tabs>
              <w:spacing w:line="260" w:lineRule="exact"/>
              <w:rPr>
                <w:rFonts w:asciiTheme="minorBidi" w:hAnsiTheme="minorBidi" w:cstheme="minorBidi"/>
                <w:sz w:val="18"/>
                <w:szCs w:val="22"/>
                <w:lang w:val="en-US" w:eastAsia="en-US"/>
              </w:rPr>
            </w:pPr>
          </w:p>
          <w:p w14:paraId="5072E02F" w14:textId="77777777" w:rsidR="000E0CC8" w:rsidRPr="00F53EEF" w:rsidRDefault="000E0CC8" w:rsidP="000E0CC8">
            <w:pPr>
              <w:rPr>
                <w:rFonts w:asciiTheme="minorBidi" w:hAnsiTheme="minorBidi" w:cstheme="minorBidi"/>
                <w:sz w:val="20"/>
                <w:szCs w:val="22"/>
                <w:lang w:val="en-US"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Henri Dunantlaan 2</w:t>
            </w:r>
          </w:p>
          <w:p w14:paraId="0675B88F"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B-9000 Ghent</w:t>
            </w:r>
          </w:p>
          <w:p w14:paraId="6D35FBD2"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Belgium</w:t>
            </w:r>
          </w:p>
          <w:p w14:paraId="4B0A982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707B191B" w14:textId="1148517A"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9528B5">
              <w:rPr>
                <w:rFonts w:asciiTheme="minorBidi" w:hAnsiTheme="minorBidi" w:cstheme="minorBidi"/>
                <w:sz w:val="18"/>
                <w:szCs w:val="22"/>
                <w:lang w:val="nl-BE" w:eastAsia="en-US"/>
              </w:rPr>
              <w:t>www.</w:t>
            </w:r>
            <w:r w:rsidR="007371F3">
              <w:rPr>
                <w:rFonts w:asciiTheme="minorBidi" w:hAnsiTheme="minorBidi" w:cstheme="minorBidi"/>
                <w:sz w:val="18"/>
                <w:szCs w:val="22"/>
                <w:lang w:val="nl-BE" w:eastAsia="en-US"/>
              </w:rPr>
              <w:t>drseanhughes</w:t>
            </w:r>
            <w:r w:rsidRPr="009528B5">
              <w:rPr>
                <w:rFonts w:asciiTheme="minorBidi" w:hAnsiTheme="minorBidi" w:cstheme="minorBidi"/>
                <w:sz w:val="18"/>
                <w:szCs w:val="22"/>
                <w:lang w:val="nl-BE" w:eastAsia="en-US"/>
              </w:rPr>
              <w:t>.</w:t>
            </w:r>
            <w:r w:rsidR="007371F3">
              <w:rPr>
                <w:rFonts w:asciiTheme="minorBidi" w:hAnsiTheme="minorBidi" w:cstheme="minorBidi"/>
                <w:sz w:val="18"/>
                <w:szCs w:val="22"/>
                <w:lang w:val="nl-BE" w:eastAsia="en-US"/>
              </w:rPr>
              <w:t>com</w:t>
            </w:r>
          </w:p>
        </w:tc>
      </w:tr>
      <w:tr w:rsidR="000E0CC8" w:rsidRPr="0040363A" w14:paraId="3F87440E" w14:textId="77777777" w:rsidTr="00B2687D">
        <w:trPr>
          <w:trHeight w:hRule="exact" w:val="1315"/>
        </w:trPr>
        <w:tc>
          <w:tcPr>
            <w:tcW w:w="5387" w:type="dxa"/>
            <w:gridSpan w:val="2"/>
          </w:tcPr>
          <w:p w14:paraId="4D878B6D" w14:textId="209BCFBB" w:rsidR="000E0CC8" w:rsidRPr="009528B5" w:rsidRDefault="000E0CC8" w:rsidP="0040363A">
            <w:pPr>
              <w:tabs>
                <w:tab w:val="left" w:pos="284"/>
              </w:tabs>
              <w:spacing w:line="260" w:lineRule="exact"/>
              <w:rPr>
                <w:rFonts w:asciiTheme="minorBidi" w:hAnsiTheme="minorBidi" w:cstheme="minorBidi"/>
                <w:sz w:val="18"/>
                <w:szCs w:val="22"/>
                <w:highlight w:val="yellow"/>
                <w:lang w:val="nl-BE" w:eastAsia="en-US"/>
              </w:rPr>
            </w:pPr>
            <w:r w:rsidRPr="009528B5">
              <w:rPr>
                <w:rFonts w:asciiTheme="minorBidi" w:hAnsiTheme="minorBidi" w:cstheme="minorBidi"/>
                <w:color w:val="333333"/>
                <w:sz w:val="21"/>
                <w:szCs w:val="21"/>
                <w:lang w:val="nl-BE" w:eastAsia="en-US"/>
              </w:rPr>
              <w:br/>
            </w:r>
          </w:p>
          <w:p w14:paraId="63FCA81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6EC87B59"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1C310A1C"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72E3EC23" w:rsidR="000E0CC8" w:rsidRPr="0040363A" w:rsidRDefault="008256CB"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25</w:t>
            </w:r>
            <w:r w:rsidR="000856B9">
              <w:rPr>
                <w:rFonts w:asciiTheme="minorBidi" w:hAnsiTheme="minorBidi" w:cstheme="minorBidi"/>
                <w:sz w:val="20"/>
                <w:szCs w:val="22"/>
                <w:lang w:val="en-US" w:eastAsia="en-US"/>
              </w:rPr>
              <w:t>/</w:t>
            </w:r>
            <w:r w:rsidR="00922179">
              <w:rPr>
                <w:rFonts w:asciiTheme="minorBidi" w:hAnsiTheme="minorBidi" w:cstheme="minorBidi"/>
                <w:sz w:val="20"/>
                <w:szCs w:val="22"/>
                <w:lang w:val="en-US" w:eastAsia="en-US"/>
              </w:rPr>
              <w:t>02</w:t>
            </w:r>
            <w:r w:rsidR="000E0CC8" w:rsidRPr="0040363A">
              <w:rPr>
                <w:rFonts w:asciiTheme="minorBidi" w:hAnsiTheme="minorBidi" w:cstheme="minorBidi"/>
                <w:sz w:val="20"/>
                <w:szCs w:val="22"/>
                <w:lang w:val="en-US" w:eastAsia="en-US"/>
              </w:rPr>
              <w:t>/</w:t>
            </w:r>
            <w:r w:rsidR="00922179">
              <w:rPr>
                <w:rFonts w:asciiTheme="minorBidi" w:hAnsiTheme="minorBidi" w:cstheme="minorBidi"/>
                <w:sz w:val="20"/>
                <w:szCs w:val="22"/>
                <w:lang w:val="en-US" w:eastAsia="en-US"/>
              </w:rPr>
              <w:t>2022</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492F2701" w14:textId="15DC6089" w:rsidR="00F3577D" w:rsidRPr="009A7874" w:rsidRDefault="00F3577D" w:rsidP="00F3577D">
      <w:pPr>
        <w:shd w:val="clear" w:color="auto" w:fill="FFFFFF"/>
        <w:spacing w:before="100" w:beforeAutospacing="1" w:after="100" w:afterAutospacing="1" w:line="360" w:lineRule="auto"/>
        <w:rPr>
          <w:rFonts w:ascii="Arial" w:hAnsi="Arial" w:cs="Arial"/>
          <w:sz w:val="22"/>
          <w:szCs w:val="22"/>
          <w:lang w:val="en-US"/>
        </w:rPr>
      </w:pPr>
      <w:r w:rsidRPr="009A7874">
        <w:rPr>
          <w:rFonts w:ascii="Arial" w:hAnsi="Arial" w:cs="Arial"/>
          <w:sz w:val="22"/>
          <w:szCs w:val="22"/>
          <w:lang w:val="en-US"/>
        </w:rPr>
        <w:t xml:space="preserve">Dear </w:t>
      </w:r>
      <w:r w:rsidR="00922179">
        <w:rPr>
          <w:rFonts w:ascii="Arial" w:hAnsi="Arial" w:cs="Arial"/>
          <w:sz w:val="22"/>
          <w:szCs w:val="22"/>
          <w:lang w:val="en-US"/>
        </w:rPr>
        <w:t xml:space="preserve">Professor </w:t>
      </w:r>
      <w:proofErr w:type="spellStart"/>
      <w:r w:rsidR="008256CB" w:rsidRPr="008256CB">
        <w:rPr>
          <w:rFonts w:ascii="Arial" w:hAnsi="Arial" w:cs="Arial"/>
          <w:sz w:val="22"/>
          <w:szCs w:val="22"/>
          <w:lang w:val="en-US"/>
        </w:rPr>
        <w:t>Brysbaert</w:t>
      </w:r>
      <w:proofErr w:type="spellEnd"/>
      <w:r w:rsidRPr="009A7874">
        <w:rPr>
          <w:rFonts w:ascii="Arial" w:hAnsi="Arial" w:cs="Arial"/>
          <w:sz w:val="22"/>
          <w:szCs w:val="22"/>
          <w:lang w:val="en-US"/>
        </w:rPr>
        <w:t>,</w:t>
      </w:r>
    </w:p>
    <w:p w14:paraId="342240A3" w14:textId="79BDD0ED" w:rsidR="000856B9" w:rsidRPr="009A7874" w:rsidRDefault="000856B9" w:rsidP="000856B9">
      <w:pPr>
        <w:ind w:firstLine="720"/>
        <w:rPr>
          <w:rFonts w:ascii="Arial" w:eastAsia="Times New Roman" w:hAnsi="Arial" w:cs="Arial"/>
          <w:sz w:val="22"/>
          <w:szCs w:val="22"/>
          <w:lang w:val="en-IE"/>
        </w:rPr>
      </w:pPr>
      <w:r w:rsidRPr="009A7874">
        <w:rPr>
          <w:rFonts w:ascii="Arial" w:eastAsia="Times New Roman" w:hAnsi="Arial" w:cs="Arial"/>
          <w:color w:val="000000"/>
          <w:sz w:val="22"/>
          <w:szCs w:val="22"/>
          <w:lang w:val="en-IE"/>
        </w:rPr>
        <w:t>Please</w:t>
      </w:r>
      <w:r w:rsidR="009528B5" w:rsidRPr="009A7874">
        <w:rPr>
          <w:rFonts w:ascii="Arial" w:eastAsia="Times New Roman" w:hAnsi="Arial" w:cs="Arial"/>
          <w:color w:val="000000"/>
          <w:sz w:val="22"/>
          <w:szCs w:val="22"/>
          <w:lang w:val="en-IE"/>
        </w:rPr>
        <w:t xml:space="preserve"> find attached </w:t>
      </w:r>
      <w:r w:rsidR="00464E3C">
        <w:rPr>
          <w:rFonts w:ascii="Arial" w:eastAsia="Times New Roman" w:hAnsi="Arial" w:cs="Arial"/>
          <w:color w:val="000000"/>
          <w:sz w:val="22"/>
          <w:szCs w:val="22"/>
          <w:lang w:val="en-IE"/>
        </w:rPr>
        <w:t xml:space="preserve">a </w:t>
      </w:r>
      <w:r w:rsidR="009528B5" w:rsidRPr="009A7874">
        <w:rPr>
          <w:rFonts w:ascii="Arial" w:eastAsia="Times New Roman" w:hAnsi="Arial" w:cs="Arial"/>
          <w:color w:val="000000"/>
          <w:sz w:val="22"/>
          <w:szCs w:val="22"/>
          <w:lang w:val="en-IE"/>
        </w:rPr>
        <w:t xml:space="preserve">manuscript </w:t>
      </w:r>
      <w:r w:rsidRPr="009A7874">
        <w:rPr>
          <w:rFonts w:ascii="Arial" w:eastAsia="Times New Roman" w:hAnsi="Arial" w:cs="Arial"/>
          <w:color w:val="000000"/>
          <w:sz w:val="22"/>
          <w:szCs w:val="22"/>
          <w:lang w:val="en-IE"/>
        </w:rPr>
        <w:t>titled “</w:t>
      </w:r>
      <w:r w:rsidR="00922179" w:rsidRPr="00922179">
        <w:rPr>
          <w:rFonts w:ascii="Arial" w:eastAsia="Times New Roman" w:hAnsi="Arial" w:cs="Arial"/>
          <w:color w:val="000000"/>
          <w:sz w:val="22"/>
          <w:szCs w:val="22"/>
          <w:lang w:val="en-IE"/>
        </w:rPr>
        <w:t>Effects on the Affect Misattribution Procedure are Strongly Moderated by Awareness</w:t>
      </w:r>
      <w:r w:rsidRPr="009A7874">
        <w:rPr>
          <w:rFonts w:ascii="Arial" w:eastAsia="Times New Roman" w:hAnsi="Arial" w:cs="Arial"/>
          <w:color w:val="000000"/>
          <w:sz w:val="22"/>
          <w:szCs w:val="22"/>
          <w:lang w:val="en-IE"/>
        </w:rPr>
        <w:t xml:space="preserve">”, </w:t>
      </w:r>
      <w:r w:rsidR="00464E3C">
        <w:rPr>
          <w:rFonts w:ascii="Arial" w:eastAsia="Times New Roman" w:hAnsi="Arial" w:cs="Arial"/>
          <w:color w:val="000000"/>
          <w:sz w:val="22"/>
          <w:szCs w:val="22"/>
          <w:lang w:val="en-IE"/>
        </w:rPr>
        <w:t xml:space="preserve">to be </w:t>
      </w:r>
      <w:r w:rsidRPr="009A7874">
        <w:rPr>
          <w:rFonts w:ascii="Arial" w:eastAsia="Times New Roman" w:hAnsi="Arial" w:cs="Arial"/>
          <w:color w:val="000000"/>
          <w:sz w:val="22"/>
          <w:szCs w:val="22"/>
          <w:lang w:val="en-IE"/>
        </w:rPr>
        <w:t>consider</w:t>
      </w:r>
      <w:r w:rsidR="00464E3C">
        <w:rPr>
          <w:rFonts w:ascii="Arial" w:eastAsia="Times New Roman" w:hAnsi="Arial" w:cs="Arial"/>
          <w:color w:val="000000"/>
          <w:sz w:val="22"/>
          <w:szCs w:val="22"/>
          <w:lang w:val="en-IE"/>
        </w:rPr>
        <w:t>ed</w:t>
      </w:r>
      <w:r w:rsidRPr="009A7874">
        <w:rPr>
          <w:rFonts w:ascii="Arial" w:eastAsia="Times New Roman" w:hAnsi="Arial" w:cs="Arial"/>
          <w:color w:val="000000"/>
          <w:sz w:val="22"/>
          <w:szCs w:val="22"/>
          <w:lang w:val="en-IE"/>
        </w:rPr>
        <w:t xml:space="preserve"> </w:t>
      </w:r>
      <w:r w:rsidR="00464E3C">
        <w:rPr>
          <w:rFonts w:ascii="Arial" w:eastAsia="Times New Roman" w:hAnsi="Arial" w:cs="Arial"/>
          <w:color w:val="000000"/>
          <w:sz w:val="22"/>
          <w:szCs w:val="22"/>
          <w:lang w:val="en-IE"/>
        </w:rPr>
        <w:t xml:space="preserve">for publication </w:t>
      </w:r>
      <w:r w:rsidRPr="009A7874">
        <w:rPr>
          <w:rFonts w:ascii="Arial" w:eastAsia="Times New Roman" w:hAnsi="Arial" w:cs="Arial"/>
          <w:color w:val="000000"/>
          <w:sz w:val="22"/>
          <w:szCs w:val="22"/>
          <w:lang w:val="en-IE"/>
        </w:rPr>
        <w:t xml:space="preserve">in </w:t>
      </w:r>
      <w:proofErr w:type="spellStart"/>
      <w:r w:rsidR="008256CB">
        <w:rPr>
          <w:rFonts w:ascii="Arial" w:eastAsia="Times New Roman" w:hAnsi="Arial" w:cs="Arial"/>
          <w:i/>
          <w:iCs/>
          <w:color w:val="000000"/>
          <w:sz w:val="22"/>
          <w:szCs w:val="22"/>
          <w:lang w:val="en-IE"/>
        </w:rPr>
        <w:t>Behavior</w:t>
      </w:r>
      <w:proofErr w:type="spellEnd"/>
      <w:r w:rsidR="008256CB">
        <w:rPr>
          <w:rFonts w:ascii="Arial" w:eastAsia="Times New Roman" w:hAnsi="Arial" w:cs="Arial"/>
          <w:i/>
          <w:iCs/>
          <w:color w:val="000000"/>
          <w:sz w:val="22"/>
          <w:szCs w:val="22"/>
          <w:lang w:val="en-IE"/>
        </w:rPr>
        <w:t xml:space="preserve"> Research Methods</w:t>
      </w:r>
      <w:r w:rsidRPr="009A7874">
        <w:rPr>
          <w:rFonts w:ascii="Arial" w:eastAsia="Times New Roman" w:hAnsi="Arial" w:cs="Arial"/>
          <w:color w:val="000000"/>
          <w:sz w:val="22"/>
          <w:szCs w:val="22"/>
          <w:lang w:val="en-IE"/>
        </w:rPr>
        <w:t xml:space="preserve">. </w:t>
      </w:r>
    </w:p>
    <w:p w14:paraId="21166C3B" w14:textId="193A1137" w:rsidR="000856B9" w:rsidRDefault="000856B9" w:rsidP="000856B9">
      <w:pPr>
        <w:rPr>
          <w:rFonts w:ascii="Arial" w:eastAsia="Times New Roman" w:hAnsi="Arial" w:cs="Arial"/>
          <w:sz w:val="22"/>
          <w:szCs w:val="22"/>
          <w:lang w:val="en-IE"/>
        </w:rPr>
      </w:pPr>
    </w:p>
    <w:p w14:paraId="7442E40E" w14:textId="128186C3" w:rsidR="000856B9" w:rsidRPr="007371F3" w:rsidRDefault="000856B9" w:rsidP="007371F3">
      <w:pPr>
        <w:ind w:firstLine="720"/>
        <w:rPr>
          <w:rFonts w:ascii="Arial" w:eastAsia="Times New Roman" w:hAnsi="Arial" w:cs="Arial"/>
          <w:color w:val="000000"/>
          <w:sz w:val="22"/>
          <w:szCs w:val="22"/>
          <w:shd w:val="clear" w:color="auto" w:fill="FFFFFF"/>
          <w:lang w:val="en-IE"/>
        </w:rPr>
      </w:pPr>
      <w:r w:rsidRPr="000856B9">
        <w:rPr>
          <w:rFonts w:ascii="Arial" w:eastAsia="Times New Roman" w:hAnsi="Arial" w:cs="Arial"/>
          <w:color w:val="000000"/>
          <w:sz w:val="22"/>
          <w:szCs w:val="22"/>
          <w:lang w:val="en-IE"/>
        </w:rPr>
        <w:t xml:space="preserve"> </w:t>
      </w:r>
      <w:r w:rsidRPr="000856B9">
        <w:rPr>
          <w:rFonts w:ascii="Arial" w:eastAsia="Times New Roman" w:hAnsi="Arial" w:cs="Arial"/>
          <w:color w:val="000000"/>
          <w:sz w:val="22"/>
          <w:szCs w:val="22"/>
          <w:shd w:val="clear" w:color="auto" w:fill="FFFFFF"/>
          <w:lang w:val="en-IE"/>
        </w:rPr>
        <w:t xml:space="preserve">The Affect Misattribution Procedure (Payne, Cheng, </w:t>
      </w:r>
      <w:proofErr w:type="spellStart"/>
      <w:r w:rsidRPr="000856B9">
        <w:rPr>
          <w:rFonts w:ascii="Arial" w:eastAsia="Times New Roman" w:hAnsi="Arial" w:cs="Arial"/>
          <w:color w:val="000000"/>
          <w:sz w:val="22"/>
          <w:szCs w:val="22"/>
          <w:shd w:val="clear" w:color="auto" w:fill="FFFFFF"/>
          <w:lang w:val="en-IE"/>
        </w:rPr>
        <w:t>Govorun</w:t>
      </w:r>
      <w:proofErr w:type="spellEnd"/>
      <w:r w:rsidRPr="000856B9">
        <w:rPr>
          <w:rFonts w:ascii="Arial" w:eastAsia="Times New Roman" w:hAnsi="Arial" w:cs="Arial"/>
          <w:color w:val="000000"/>
          <w:sz w:val="22"/>
          <w:szCs w:val="22"/>
          <w:shd w:val="clear" w:color="auto" w:fill="FFFFFF"/>
          <w:lang w:val="en-IE"/>
        </w:rPr>
        <w:t xml:space="preserve">, &amp; Stewart, 2005) is one of the most </w:t>
      </w:r>
      <w:proofErr w:type="gramStart"/>
      <w:r w:rsidRPr="000856B9">
        <w:rPr>
          <w:rFonts w:ascii="Arial" w:eastAsia="Times New Roman" w:hAnsi="Arial" w:cs="Arial"/>
          <w:color w:val="000000"/>
          <w:sz w:val="22"/>
          <w:szCs w:val="22"/>
          <w:shd w:val="clear" w:color="auto" w:fill="FFFFFF"/>
          <w:lang w:val="en-IE"/>
        </w:rPr>
        <w:t>frequently-used</w:t>
      </w:r>
      <w:proofErr w:type="gramEnd"/>
      <w:r w:rsidRPr="000856B9">
        <w:rPr>
          <w:rFonts w:ascii="Arial" w:eastAsia="Times New Roman" w:hAnsi="Arial" w:cs="Arial"/>
          <w:color w:val="000000"/>
          <w:sz w:val="22"/>
          <w:szCs w:val="22"/>
          <w:shd w:val="clear" w:color="auto" w:fill="FFFFFF"/>
          <w:lang w:val="en-IE"/>
        </w:rPr>
        <w:t xml:space="preserve"> </w:t>
      </w:r>
      <w:r w:rsidR="000962A9">
        <w:rPr>
          <w:rFonts w:ascii="Arial" w:eastAsia="Times New Roman" w:hAnsi="Arial" w:cs="Arial"/>
          <w:color w:val="000000"/>
          <w:sz w:val="22"/>
          <w:szCs w:val="22"/>
          <w:shd w:val="clear" w:color="auto" w:fill="FFFFFF"/>
          <w:lang w:val="en-IE"/>
        </w:rPr>
        <w:t xml:space="preserve">methods </w:t>
      </w:r>
      <w:r w:rsidRPr="000856B9">
        <w:rPr>
          <w:rFonts w:ascii="Arial" w:eastAsia="Times New Roman" w:hAnsi="Arial" w:cs="Arial"/>
          <w:color w:val="000000"/>
          <w:sz w:val="22"/>
          <w:szCs w:val="22"/>
          <w:shd w:val="clear" w:color="auto" w:fill="FFFFFF"/>
          <w:lang w:val="en-IE"/>
        </w:rPr>
        <w:t xml:space="preserve">in the study of implicit cognition. </w:t>
      </w:r>
      <w:proofErr w:type="gramStart"/>
      <w:r w:rsidRPr="000856B9">
        <w:rPr>
          <w:rFonts w:ascii="Arial" w:eastAsia="Times New Roman" w:hAnsi="Arial" w:cs="Arial"/>
          <w:color w:val="000000"/>
          <w:sz w:val="22"/>
          <w:szCs w:val="22"/>
          <w:shd w:val="clear" w:color="auto" w:fill="FFFFFF"/>
          <w:lang w:val="en-IE"/>
        </w:rPr>
        <w:t xml:space="preserve">Over the past 15 years it has been used in social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attitudes and stereotypes tow</w:t>
      </w:r>
      <w:r w:rsidR="009528B5">
        <w:rPr>
          <w:rFonts w:ascii="Arial" w:eastAsia="Times New Roman" w:hAnsi="Arial" w:cs="Arial"/>
          <w:color w:val="000000"/>
          <w:sz w:val="22"/>
          <w:szCs w:val="22"/>
          <w:shd w:val="clear" w:color="auto" w:fill="FFFFFF"/>
          <w:lang w:val="en-IE"/>
        </w:rPr>
        <w:t>ards race and gender outgroups; to predict</w:t>
      </w:r>
      <w:r w:rsidRPr="000856B9">
        <w:rPr>
          <w:rFonts w:ascii="Arial" w:eastAsia="Times New Roman" w:hAnsi="Arial" w:cs="Arial"/>
          <w:color w:val="000000"/>
          <w:sz w:val="22"/>
          <w:szCs w:val="22"/>
          <w:shd w:val="clear" w:color="auto" w:fill="FFFFFF"/>
          <w:lang w:val="en-IE"/>
        </w:rPr>
        <w:t xml:space="preserve"> sexual preferences and political orientation), personality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self-concept in terms of Big Five dimensions), health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exercise </w:t>
      </w:r>
      <w:proofErr w:type="spellStart"/>
      <w:r w:rsidRPr="000856B9">
        <w:rPr>
          <w:rFonts w:ascii="Arial" w:eastAsia="Times New Roman" w:hAnsi="Arial" w:cs="Arial"/>
          <w:color w:val="000000"/>
          <w:sz w:val="22"/>
          <w:szCs w:val="22"/>
          <w:shd w:val="clear" w:color="auto" w:fill="FFFFFF"/>
          <w:lang w:val="en-IE"/>
        </w:rPr>
        <w:t>behaviors</w:t>
      </w:r>
      <w:proofErr w:type="spellEnd"/>
      <w:r w:rsidRPr="000856B9">
        <w:rPr>
          <w:rFonts w:ascii="Arial" w:eastAsia="Times New Roman" w:hAnsi="Arial" w:cs="Arial"/>
          <w:color w:val="000000"/>
          <w:sz w:val="22"/>
          <w:szCs w:val="22"/>
          <w:shd w:val="clear" w:color="auto" w:fill="FFFFFF"/>
          <w:lang w:val="en-IE"/>
        </w:rPr>
        <w:t xml:space="preserve"> and problematic alcohol consumption), and clinical psychology (</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self-harm, child abuse, depression, and </w:t>
      </w:r>
      <w:bookmarkStart w:id="0" w:name="_GoBack"/>
      <w:bookmarkEnd w:id="0"/>
      <w:r w:rsidRPr="000856B9">
        <w:rPr>
          <w:rFonts w:ascii="Arial" w:eastAsia="Times New Roman" w:hAnsi="Arial" w:cs="Arial"/>
          <w:color w:val="000000"/>
          <w:sz w:val="22"/>
          <w:szCs w:val="22"/>
          <w:shd w:val="clear" w:color="auto" w:fill="FFFFFF"/>
          <w:lang w:val="en-IE"/>
        </w:rPr>
        <w:t>anxiety)</w:t>
      </w:r>
      <w:r w:rsidR="009528B5">
        <w:rPr>
          <w:rFonts w:ascii="Arial" w:eastAsia="Times New Roman" w:hAnsi="Arial" w:cs="Arial"/>
          <w:color w:val="000000"/>
          <w:sz w:val="22"/>
          <w:szCs w:val="22"/>
          <w:shd w:val="clear" w:color="auto" w:fill="FFFFFF"/>
          <w:lang w:val="en-IE"/>
        </w:rPr>
        <w:t>.</w:t>
      </w:r>
      <w:proofErr w:type="gramEnd"/>
      <w:r w:rsidRPr="000856B9">
        <w:rPr>
          <w:rFonts w:ascii="Arial" w:eastAsia="Times New Roman" w:hAnsi="Arial" w:cs="Arial"/>
          <w:color w:val="000000"/>
          <w:sz w:val="22"/>
          <w:szCs w:val="22"/>
          <w:shd w:val="clear" w:color="auto" w:fill="FFFFFF"/>
          <w:lang w:val="en-IE"/>
        </w:rPr>
        <w:t xml:space="preserve"> </w:t>
      </w:r>
      <w:r w:rsidR="009528B5">
        <w:rPr>
          <w:rFonts w:ascii="Arial" w:eastAsia="Times New Roman" w:hAnsi="Arial" w:cs="Arial"/>
          <w:color w:val="000000"/>
          <w:sz w:val="22"/>
          <w:szCs w:val="22"/>
          <w:shd w:val="clear" w:color="auto" w:fill="FFFFFF"/>
          <w:lang w:val="en-IE"/>
        </w:rPr>
        <w:t xml:space="preserve">The AMP is used </w:t>
      </w:r>
      <w:r w:rsidRPr="000856B9">
        <w:rPr>
          <w:rFonts w:ascii="Arial" w:eastAsia="Times New Roman" w:hAnsi="Arial" w:cs="Arial"/>
          <w:color w:val="000000"/>
          <w:sz w:val="22"/>
          <w:szCs w:val="22"/>
          <w:shd w:val="clear" w:color="auto" w:fill="FFFFFF"/>
          <w:lang w:val="en-IE"/>
        </w:rPr>
        <w:t xml:space="preserve">to provide insight into various forms of implicit </w:t>
      </w:r>
      <w:r w:rsidR="007371F3">
        <w:rPr>
          <w:rFonts w:ascii="Arial" w:eastAsia="Times New Roman" w:hAnsi="Arial" w:cs="Arial"/>
          <w:color w:val="000000"/>
          <w:sz w:val="22"/>
          <w:szCs w:val="22"/>
          <w:shd w:val="clear" w:color="auto" w:fill="FFFFFF"/>
          <w:lang w:val="en-IE"/>
        </w:rPr>
        <w:t>cognition</w:t>
      </w:r>
      <w:r w:rsidRPr="000856B9">
        <w:rPr>
          <w:rFonts w:ascii="Arial" w:eastAsia="Times New Roman" w:hAnsi="Arial" w:cs="Arial"/>
          <w:color w:val="000000"/>
          <w:sz w:val="22"/>
          <w:szCs w:val="22"/>
          <w:shd w:val="clear" w:color="auto" w:fill="FFFFFF"/>
          <w:lang w:val="en-IE"/>
        </w:rPr>
        <w:t xml:space="preserve">, and more recently, to prospectively predict clinical phenomena </w:t>
      </w:r>
      <w:r w:rsidRPr="000856B9">
        <w:rPr>
          <w:rFonts w:ascii="Arial" w:eastAsia="Times New Roman" w:hAnsi="Arial" w:cs="Arial"/>
          <w:color w:val="000000"/>
          <w:sz w:val="22"/>
          <w:szCs w:val="22"/>
          <w:lang w:val="en-IE"/>
        </w:rPr>
        <w:t>and benchmark the effectiveness of psychological interventions</w:t>
      </w:r>
      <w:r w:rsidRPr="000856B9">
        <w:rPr>
          <w:rFonts w:ascii="Arial" w:eastAsia="Times New Roman" w:hAnsi="Arial" w:cs="Arial"/>
          <w:color w:val="000000"/>
          <w:sz w:val="22"/>
          <w:szCs w:val="22"/>
          <w:shd w:val="clear" w:color="auto" w:fill="FFFFFF"/>
          <w:lang w:val="en-IE"/>
        </w:rPr>
        <w:t xml:space="preserve">. It has also inspired a new </w:t>
      </w:r>
      <w:r w:rsidRPr="000856B9">
        <w:rPr>
          <w:rFonts w:ascii="Arial" w:eastAsia="Times New Roman" w:hAnsi="Arial" w:cs="Arial"/>
          <w:color w:val="000000"/>
          <w:sz w:val="22"/>
          <w:szCs w:val="22"/>
          <w:lang w:val="en-IE"/>
        </w:rPr>
        <w:t xml:space="preserve">wave of methodologies such as the Semantic Misattribution Procedure, the Emotion Misattribution Procedure, and Truth Misattribution Procedure. </w:t>
      </w:r>
    </w:p>
    <w:p w14:paraId="4BA76A12" w14:textId="77777777" w:rsidR="000856B9" w:rsidRPr="000856B9" w:rsidRDefault="000856B9" w:rsidP="000856B9">
      <w:pPr>
        <w:ind w:firstLine="720"/>
        <w:rPr>
          <w:rFonts w:ascii="Arial" w:eastAsia="Times New Roman" w:hAnsi="Arial" w:cs="Arial"/>
          <w:sz w:val="22"/>
          <w:szCs w:val="22"/>
          <w:lang w:val="en-IE"/>
        </w:rPr>
      </w:pPr>
    </w:p>
    <w:p w14:paraId="4533D802" w14:textId="0454FF06" w:rsidR="000856B9" w:rsidRDefault="009528B5" w:rsidP="000856B9">
      <w:pPr>
        <w:ind w:firstLine="720"/>
        <w:rPr>
          <w:rFonts w:ascii="Arial" w:eastAsia="Times New Roman" w:hAnsi="Arial" w:cs="Arial"/>
          <w:color w:val="000000"/>
          <w:sz w:val="22"/>
          <w:szCs w:val="22"/>
          <w:shd w:val="clear" w:color="auto" w:fill="FFFFFF"/>
          <w:lang w:val="en-IE"/>
        </w:rPr>
      </w:pPr>
      <w:r>
        <w:rPr>
          <w:rFonts w:ascii="Arial" w:eastAsia="Times New Roman" w:hAnsi="Arial" w:cs="Arial"/>
          <w:color w:val="000000"/>
          <w:sz w:val="22"/>
          <w:szCs w:val="22"/>
          <w:shd w:val="clear" w:color="auto" w:fill="FFFFFF"/>
          <w:lang w:val="en-IE"/>
        </w:rPr>
        <w:t xml:space="preserve">Its </w:t>
      </w:r>
      <w:r w:rsidR="000856B9" w:rsidRPr="000856B9">
        <w:rPr>
          <w:rFonts w:ascii="Arial" w:eastAsia="Times New Roman" w:hAnsi="Arial" w:cs="Arial"/>
          <w:color w:val="000000"/>
          <w:sz w:val="22"/>
          <w:szCs w:val="22"/>
          <w:shd w:val="clear" w:color="auto" w:fill="FFFFFF"/>
          <w:lang w:val="en-IE"/>
        </w:rPr>
        <w:t xml:space="preserve">success is due - in large part - to its apparent ability to capture psychological processes that occur implicitly (outside of a person’s awareness or intent). If it transpired that AMP effects </w:t>
      </w:r>
      <w:r>
        <w:rPr>
          <w:rFonts w:ascii="Arial" w:eastAsia="Times New Roman" w:hAnsi="Arial" w:cs="Arial"/>
          <w:color w:val="000000"/>
          <w:sz w:val="22"/>
          <w:szCs w:val="22"/>
          <w:shd w:val="clear" w:color="auto" w:fill="FFFFFF"/>
          <w:lang w:val="en-IE"/>
        </w:rPr>
        <w:t xml:space="preserve">were </w:t>
      </w:r>
      <w:r w:rsidR="000856B9" w:rsidRPr="000856B9">
        <w:rPr>
          <w:rFonts w:ascii="Arial" w:eastAsia="Times New Roman" w:hAnsi="Arial" w:cs="Arial"/>
          <w:color w:val="000000"/>
          <w:sz w:val="22"/>
          <w:szCs w:val="22"/>
          <w:shd w:val="clear" w:color="auto" w:fill="FFFFFF"/>
          <w:lang w:val="en-IE"/>
        </w:rPr>
        <w:t>actually driven by awareness or intent, then this would pose a serious challenge to how we have interpreted past AMP research and the measure’s present and future use and utility.</w:t>
      </w:r>
    </w:p>
    <w:p w14:paraId="57230F8B" w14:textId="77777777" w:rsidR="000856B9" w:rsidRPr="000856B9" w:rsidRDefault="000856B9" w:rsidP="000856B9">
      <w:pPr>
        <w:ind w:firstLine="720"/>
        <w:rPr>
          <w:rFonts w:ascii="Arial" w:eastAsia="Times New Roman" w:hAnsi="Arial" w:cs="Arial"/>
          <w:sz w:val="22"/>
          <w:szCs w:val="22"/>
          <w:lang w:val="en-IE"/>
        </w:rPr>
      </w:pPr>
    </w:p>
    <w:p w14:paraId="0E2870AA" w14:textId="31A70CE1" w:rsidR="00555BC1" w:rsidRDefault="00555BC1" w:rsidP="000856B9">
      <w:pPr>
        <w:ind w:firstLine="720"/>
        <w:rPr>
          <w:rFonts w:ascii="Arial" w:eastAsia="Times New Roman" w:hAnsi="Arial" w:cs="Arial"/>
          <w:color w:val="000000"/>
          <w:sz w:val="22"/>
          <w:szCs w:val="22"/>
          <w:lang w:val="en-IE"/>
        </w:rPr>
      </w:pPr>
      <w:r w:rsidRPr="00555BC1">
        <w:rPr>
          <w:rFonts w:ascii="Arial" w:eastAsia="Times New Roman" w:hAnsi="Arial" w:cs="Arial"/>
          <w:color w:val="000000"/>
          <w:sz w:val="22"/>
          <w:szCs w:val="22"/>
          <w:lang w:val="en-IE"/>
        </w:rPr>
        <w:t>Across eight preregistered studies (</w:t>
      </w:r>
      <w:r w:rsidRPr="00555BC1">
        <w:rPr>
          <w:rFonts w:ascii="Arial" w:eastAsia="Times New Roman" w:hAnsi="Arial" w:cs="Arial"/>
          <w:i/>
          <w:iCs/>
          <w:color w:val="000000"/>
          <w:sz w:val="22"/>
          <w:szCs w:val="22"/>
          <w:lang w:val="en-IE"/>
        </w:rPr>
        <w:t>N</w:t>
      </w:r>
      <w:r w:rsidRPr="00555BC1">
        <w:rPr>
          <w:rFonts w:ascii="Arial" w:eastAsia="Times New Roman" w:hAnsi="Arial" w:cs="Arial"/>
          <w:color w:val="000000"/>
          <w:sz w:val="22"/>
          <w:szCs w:val="22"/>
          <w:lang w:val="en-IE"/>
        </w:rPr>
        <w:t xml:space="preserve"> = 1603) plus meta-analyses we re</w:t>
      </w:r>
      <w:r>
        <w:rPr>
          <w:rFonts w:ascii="Arial" w:eastAsia="Times New Roman" w:hAnsi="Arial" w:cs="Arial"/>
          <w:color w:val="000000"/>
          <w:sz w:val="22"/>
          <w:szCs w:val="22"/>
          <w:lang w:val="en-IE"/>
        </w:rPr>
        <w:t>-</w:t>
      </w:r>
      <w:r w:rsidRPr="00555BC1">
        <w:rPr>
          <w:rFonts w:ascii="Arial" w:eastAsia="Times New Roman" w:hAnsi="Arial" w:cs="Arial"/>
          <w:color w:val="000000"/>
          <w:sz w:val="22"/>
          <w:szCs w:val="22"/>
          <w:lang w:val="en-IE"/>
        </w:rPr>
        <w:t xml:space="preserve">examined the ‘implicitness’ of AMP effects, and in particular, the idea that people are unaware of the prime’s influence on their evaluations. Results indicated that AMP effects and their predictive validity are primarily moderated by a subset of influence aware trials (within individuals), and high rates of influence awareness (between individuals). </w:t>
      </w:r>
      <w:r w:rsidR="00F11161">
        <w:rPr>
          <w:rFonts w:ascii="Arial" w:eastAsia="Times New Roman" w:hAnsi="Arial" w:cs="Arial"/>
          <w:color w:val="000000"/>
          <w:sz w:val="22"/>
          <w:szCs w:val="22"/>
          <w:lang w:val="en-IE"/>
        </w:rPr>
        <w:t>A</w:t>
      </w:r>
      <w:r w:rsidRPr="00555BC1">
        <w:rPr>
          <w:rFonts w:ascii="Arial" w:eastAsia="Times New Roman" w:hAnsi="Arial" w:cs="Arial"/>
          <w:color w:val="000000"/>
          <w:sz w:val="22"/>
          <w:szCs w:val="22"/>
          <w:lang w:val="en-IE"/>
        </w:rPr>
        <w:t xml:space="preserve">n individual’s influence awareness rate on one AMP predicted how they performed on an earlier AMP, even when the two assessed different attitude domains. Taken together, our results suggest that AMP effects </w:t>
      </w:r>
      <w:r w:rsidRPr="00555BC1">
        <w:rPr>
          <w:rFonts w:ascii="Arial" w:eastAsia="Times New Roman" w:hAnsi="Arial" w:cs="Arial"/>
          <w:color w:val="000000"/>
          <w:sz w:val="22"/>
          <w:szCs w:val="22"/>
          <w:lang w:val="en-IE"/>
        </w:rPr>
        <w:lastRenderedPageBreak/>
        <w:t xml:space="preserve">are not implicit in the way that has been </w:t>
      </w:r>
      <w:proofErr w:type="gramStart"/>
      <w:r w:rsidRPr="00555BC1">
        <w:rPr>
          <w:rFonts w:ascii="Arial" w:eastAsia="Times New Roman" w:hAnsi="Arial" w:cs="Arial"/>
          <w:color w:val="000000"/>
          <w:sz w:val="22"/>
          <w:szCs w:val="22"/>
          <w:lang w:val="en-IE"/>
        </w:rPr>
        <w:t>claimed,</w:t>
      </w:r>
      <w:proofErr w:type="gramEnd"/>
      <w:r w:rsidRPr="00555BC1">
        <w:rPr>
          <w:rFonts w:ascii="Arial" w:eastAsia="Times New Roman" w:hAnsi="Arial" w:cs="Arial"/>
          <w:color w:val="000000"/>
          <w:sz w:val="22"/>
          <w:szCs w:val="22"/>
          <w:lang w:val="en-IE"/>
        </w:rPr>
        <w:t xml:space="preserve"> a finding that has implications for the procedure, past findings, and theory. All materials and data are available at osf.io/gv7cm</w:t>
      </w:r>
      <w:r w:rsidR="00F53EEF">
        <w:rPr>
          <w:rFonts w:ascii="Arial" w:eastAsia="Times New Roman" w:hAnsi="Arial" w:cs="Arial"/>
          <w:color w:val="000000"/>
          <w:sz w:val="22"/>
          <w:szCs w:val="22"/>
          <w:lang w:val="en-IE"/>
        </w:rPr>
        <w:t xml:space="preserve">. </w:t>
      </w:r>
    </w:p>
    <w:p w14:paraId="2EB6DE81" w14:textId="77777777" w:rsidR="00555BC1" w:rsidRDefault="00555BC1" w:rsidP="000856B9">
      <w:pPr>
        <w:ind w:firstLine="720"/>
        <w:rPr>
          <w:rFonts w:ascii="Arial" w:eastAsia="Times New Roman" w:hAnsi="Arial" w:cs="Arial"/>
          <w:color w:val="000000"/>
          <w:sz w:val="22"/>
          <w:szCs w:val="22"/>
          <w:lang w:val="en-IE"/>
        </w:rPr>
      </w:pPr>
    </w:p>
    <w:p w14:paraId="221D0BFF" w14:textId="0BB24C84" w:rsidR="000856B9" w:rsidRPr="00464E3C" w:rsidRDefault="00555BC1" w:rsidP="00464E3C">
      <w:pPr>
        <w:ind w:firstLine="720"/>
        <w:rPr>
          <w:rFonts w:ascii="Arial" w:eastAsia="Times New Roman" w:hAnsi="Arial" w:cs="Arial"/>
          <w:color w:val="000000"/>
          <w:sz w:val="22"/>
          <w:szCs w:val="22"/>
          <w:shd w:val="clear" w:color="auto" w:fill="FFFFFF"/>
          <w:lang w:val="en-IE"/>
        </w:rPr>
      </w:pPr>
      <w:r>
        <w:rPr>
          <w:rFonts w:ascii="Arial" w:eastAsia="Times New Roman" w:hAnsi="Arial" w:cs="Arial"/>
          <w:color w:val="000000"/>
          <w:sz w:val="22"/>
          <w:szCs w:val="22"/>
          <w:shd w:val="clear" w:color="auto" w:fill="FFFFFF"/>
          <w:lang w:val="en-IE"/>
        </w:rPr>
        <w:t>Given the AMP</w:t>
      </w:r>
      <w:r w:rsidR="00F11161">
        <w:rPr>
          <w:rFonts w:ascii="Arial" w:eastAsia="Times New Roman" w:hAnsi="Arial" w:cs="Arial"/>
          <w:color w:val="000000"/>
          <w:sz w:val="22"/>
          <w:szCs w:val="22"/>
          <w:shd w:val="clear" w:color="auto" w:fill="FFFFFF"/>
          <w:lang w:val="en-IE"/>
        </w:rPr>
        <w:t>’</w:t>
      </w:r>
      <w:r>
        <w:rPr>
          <w:rFonts w:ascii="Arial" w:eastAsia="Times New Roman" w:hAnsi="Arial" w:cs="Arial"/>
          <w:color w:val="000000"/>
          <w:sz w:val="22"/>
          <w:szCs w:val="22"/>
          <w:shd w:val="clear" w:color="auto" w:fill="FFFFFF"/>
          <w:lang w:val="en-IE"/>
        </w:rPr>
        <w:t>s use across many areas of psychological science</w:t>
      </w:r>
      <w:r w:rsidR="000856B9" w:rsidRPr="000856B9">
        <w:rPr>
          <w:rFonts w:ascii="Arial" w:eastAsia="Times New Roman" w:hAnsi="Arial" w:cs="Arial"/>
          <w:color w:val="000000"/>
          <w:sz w:val="22"/>
          <w:szCs w:val="22"/>
          <w:shd w:val="clear" w:color="auto" w:fill="FFFFFF"/>
          <w:lang w:val="en-IE"/>
        </w:rPr>
        <w:t xml:space="preserve">, </w:t>
      </w:r>
      <w:r w:rsidR="00464E3C">
        <w:rPr>
          <w:rFonts w:ascii="Arial" w:eastAsia="Times New Roman" w:hAnsi="Arial" w:cs="Arial"/>
          <w:color w:val="000000"/>
          <w:sz w:val="22"/>
          <w:szCs w:val="22"/>
          <w:shd w:val="clear" w:color="auto" w:fill="FFFFFF"/>
          <w:lang w:val="en-IE"/>
        </w:rPr>
        <w:t xml:space="preserve">as well as </w:t>
      </w:r>
      <w:r w:rsidR="00F11161">
        <w:rPr>
          <w:rFonts w:ascii="Arial" w:eastAsia="Times New Roman" w:hAnsi="Arial" w:cs="Arial"/>
          <w:color w:val="000000"/>
          <w:sz w:val="22"/>
          <w:szCs w:val="22"/>
          <w:shd w:val="clear" w:color="auto" w:fill="FFFFFF"/>
          <w:lang w:val="en-IE"/>
        </w:rPr>
        <w:t xml:space="preserve">it’s </w:t>
      </w:r>
      <w:r w:rsidR="00464E3C">
        <w:rPr>
          <w:rFonts w:ascii="Arial" w:eastAsia="Times New Roman" w:hAnsi="Arial" w:cs="Arial"/>
          <w:color w:val="000000"/>
          <w:sz w:val="22"/>
          <w:szCs w:val="22"/>
          <w:shd w:val="clear" w:color="auto" w:fill="FFFFFF"/>
          <w:lang w:val="en-IE"/>
        </w:rPr>
        <w:t>centrality to theory</w:t>
      </w:r>
      <w:r w:rsidR="008256CB">
        <w:rPr>
          <w:rFonts w:ascii="Arial" w:eastAsia="Times New Roman" w:hAnsi="Arial" w:cs="Arial"/>
          <w:color w:val="000000"/>
          <w:sz w:val="22"/>
          <w:szCs w:val="22"/>
          <w:shd w:val="clear" w:color="auto" w:fill="FFFFFF"/>
          <w:lang w:val="en-IE"/>
        </w:rPr>
        <w:t>, method,</w:t>
      </w:r>
      <w:r w:rsidR="00464E3C">
        <w:rPr>
          <w:rFonts w:ascii="Arial" w:eastAsia="Times New Roman" w:hAnsi="Arial" w:cs="Arial"/>
          <w:color w:val="000000"/>
          <w:sz w:val="22"/>
          <w:szCs w:val="22"/>
          <w:shd w:val="clear" w:color="auto" w:fill="FFFFFF"/>
          <w:lang w:val="en-IE"/>
        </w:rPr>
        <w:t xml:space="preserve"> and application throughout the field, </w:t>
      </w:r>
      <w:r w:rsidR="000856B9" w:rsidRPr="000856B9">
        <w:rPr>
          <w:rFonts w:ascii="Arial" w:eastAsia="Times New Roman" w:hAnsi="Arial" w:cs="Arial"/>
          <w:color w:val="000000"/>
          <w:sz w:val="22"/>
          <w:szCs w:val="22"/>
          <w:shd w:val="clear" w:color="auto" w:fill="FFFFFF"/>
          <w:lang w:val="en-IE"/>
        </w:rPr>
        <w:t xml:space="preserve">we believe our manuscript </w:t>
      </w:r>
      <w:r w:rsidR="00464E3C" w:rsidRPr="00464E3C">
        <w:rPr>
          <w:rFonts w:ascii="Arial" w:eastAsia="Times New Roman" w:hAnsi="Arial" w:cs="Arial"/>
          <w:color w:val="000000"/>
          <w:sz w:val="22"/>
          <w:szCs w:val="22"/>
          <w:shd w:val="clear" w:color="auto" w:fill="FFFFFF"/>
          <w:lang w:val="en-US"/>
        </w:rPr>
        <w:t xml:space="preserve">fits well with the aims and scope of </w:t>
      </w:r>
      <w:proofErr w:type="spellStart"/>
      <w:r w:rsidR="008256CB">
        <w:rPr>
          <w:rFonts w:ascii="Arial" w:eastAsia="Times New Roman" w:hAnsi="Arial" w:cs="Arial"/>
          <w:i/>
          <w:iCs/>
          <w:color w:val="000000"/>
          <w:sz w:val="22"/>
          <w:szCs w:val="22"/>
          <w:lang w:val="en-IE"/>
        </w:rPr>
        <w:t>Behavior</w:t>
      </w:r>
      <w:proofErr w:type="spellEnd"/>
      <w:r w:rsidR="008256CB">
        <w:rPr>
          <w:rFonts w:ascii="Arial" w:eastAsia="Times New Roman" w:hAnsi="Arial" w:cs="Arial"/>
          <w:i/>
          <w:iCs/>
          <w:color w:val="000000"/>
          <w:sz w:val="22"/>
          <w:szCs w:val="22"/>
          <w:lang w:val="en-IE"/>
        </w:rPr>
        <w:t xml:space="preserve"> Research Methods</w:t>
      </w:r>
      <w:r w:rsidR="00464E3C">
        <w:rPr>
          <w:rFonts w:ascii="Arial" w:eastAsia="Times New Roman" w:hAnsi="Arial" w:cs="Arial"/>
          <w:color w:val="000000"/>
          <w:sz w:val="22"/>
          <w:szCs w:val="22"/>
          <w:shd w:val="clear" w:color="auto" w:fill="FFFFFF"/>
          <w:lang w:val="en-US"/>
        </w:rPr>
        <w:t xml:space="preserve">, and </w:t>
      </w:r>
      <w:r w:rsidR="000856B9" w:rsidRPr="000856B9">
        <w:rPr>
          <w:rFonts w:ascii="Arial" w:eastAsia="Times New Roman" w:hAnsi="Arial" w:cs="Arial"/>
          <w:color w:val="000000"/>
          <w:sz w:val="22"/>
          <w:szCs w:val="22"/>
          <w:shd w:val="clear" w:color="auto" w:fill="FFFFFF"/>
          <w:lang w:val="en-IE"/>
        </w:rPr>
        <w:t xml:space="preserve">will be of interest to the journal’s </w:t>
      </w:r>
      <w:r w:rsidR="00F11161">
        <w:rPr>
          <w:rFonts w:ascii="Arial" w:eastAsia="Times New Roman" w:hAnsi="Arial" w:cs="Arial"/>
          <w:color w:val="000000"/>
          <w:sz w:val="22"/>
          <w:szCs w:val="22"/>
          <w:shd w:val="clear" w:color="auto" w:fill="FFFFFF"/>
          <w:lang w:val="en-IE"/>
        </w:rPr>
        <w:t xml:space="preserve">broad </w:t>
      </w:r>
      <w:r w:rsidR="000856B9" w:rsidRPr="000856B9">
        <w:rPr>
          <w:rFonts w:ascii="Arial" w:eastAsia="Times New Roman" w:hAnsi="Arial" w:cs="Arial"/>
          <w:color w:val="000000"/>
          <w:sz w:val="22"/>
          <w:szCs w:val="22"/>
          <w:shd w:val="clear" w:color="auto" w:fill="FFFFFF"/>
          <w:lang w:val="en-IE"/>
        </w:rPr>
        <w:t>readership.</w:t>
      </w:r>
    </w:p>
    <w:p w14:paraId="33D56A4E" w14:textId="7FC389A5" w:rsidR="00464E3C" w:rsidRDefault="00464E3C" w:rsidP="00A067F8">
      <w:pPr>
        <w:shd w:val="clear" w:color="auto" w:fill="FFFFFF"/>
        <w:spacing w:before="100" w:beforeAutospacing="1" w:after="100" w:afterAutospacing="1" w:line="276" w:lineRule="auto"/>
        <w:ind w:firstLine="708"/>
        <w:rPr>
          <w:rFonts w:ascii="Arial" w:eastAsia="Times New Roman" w:hAnsi="Arial" w:cs="Arial"/>
          <w:color w:val="000000"/>
          <w:sz w:val="22"/>
          <w:szCs w:val="22"/>
          <w:shd w:val="clear" w:color="auto" w:fill="FFFFFF"/>
          <w:lang w:val="en-IE"/>
        </w:rPr>
      </w:pPr>
      <w:r w:rsidRPr="00464E3C">
        <w:rPr>
          <w:rFonts w:ascii="Arial" w:eastAsia="Times New Roman" w:hAnsi="Arial" w:cs="Arial"/>
          <w:color w:val="000000"/>
          <w:sz w:val="22"/>
          <w:szCs w:val="22"/>
          <w:shd w:val="clear" w:color="auto" w:fill="FFFFFF"/>
          <w:lang w:val="en-IE"/>
        </w:rPr>
        <w:t xml:space="preserve">All authors have approved the current version of the manuscript and made significant contributions to </w:t>
      </w:r>
      <w:r w:rsidR="00F11161">
        <w:rPr>
          <w:rFonts w:ascii="Arial" w:eastAsia="Times New Roman" w:hAnsi="Arial" w:cs="Arial"/>
          <w:color w:val="000000"/>
          <w:sz w:val="22"/>
          <w:szCs w:val="22"/>
          <w:shd w:val="clear" w:color="auto" w:fill="FFFFFF"/>
          <w:lang w:val="en-IE"/>
        </w:rPr>
        <w:t xml:space="preserve">its </w:t>
      </w:r>
      <w:r w:rsidRPr="00464E3C">
        <w:rPr>
          <w:rFonts w:ascii="Arial" w:eastAsia="Times New Roman" w:hAnsi="Arial" w:cs="Arial"/>
          <w:color w:val="000000"/>
          <w:sz w:val="22"/>
          <w:szCs w:val="22"/>
          <w:shd w:val="clear" w:color="auto" w:fill="FFFFFF"/>
          <w:lang w:val="en-IE"/>
        </w:rPr>
        <w:t>writing and conceptualization. The manuscript meets the guidelines for ethical conduct and reporting of research, and holds no potential or actual conflicts of interest. The manuscript is not under review elsewhere; the data have not been published previously or accepted for publication.</w:t>
      </w:r>
    </w:p>
    <w:p w14:paraId="4A753791" w14:textId="77777777" w:rsidR="00464E3C" w:rsidRDefault="00464E3C" w:rsidP="000856B9">
      <w:pPr>
        <w:shd w:val="clear" w:color="auto" w:fill="FFFFFF"/>
        <w:spacing w:before="100" w:beforeAutospacing="1" w:after="100" w:afterAutospacing="1" w:line="276" w:lineRule="auto"/>
        <w:rPr>
          <w:rFonts w:ascii="Arial" w:hAnsi="Arial" w:cs="Arial"/>
          <w:sz w:val="22"/>
          <w:szCs w:val="22"/>
          <w:lang w:val="en-US"/>
        </w:rPr>
      </w:pPr>
    </w:p>
    <w:p w14:paraId="3E26822D" w14:textId="12907214" w:rsidR="00F3577D"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K</w:t>
      </w:r>
      <w:r w:rsidR="00F3577D" w:rsidRPr="000856B9">
        <w:rPr>
          <w:rFonts w:ascii="Arial" w:hAnsi="Arial" w:cs="Arial"/>
          <w:sz w:val="22"/>
          <w:szCs w:val="22"/>
          <w:lang w:val="en-US"/>
        </w:rPr>
        <w:t>ind Regards,</w:t>
      </w:r>
    </w:p>
    <w:p w14:paraId="060142B0" w14:textId="619B015F" w:rsidR="00464E3C" w:rsidRPr="000856B9" w:rsidRDefault="00464E3C" w:rsidP="00464E3C">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Sean Hughes (</w:t>
      </w:r>
      <w:hyperlink r:id="rId7" w:history="1">
        <w:r w:rsidRPr="00505FF0">
          <w:rPr>
            <w:rStyle w:val="Hyperlink"/>
            <w:rFonts w:ascii="Arial" w:hAnsi="Arial" w:cs="Arial"/>
            <w:sz w:val="22"/>
            <w:szCs w:val="22"/>
            <w:lang w:val="en-US"/>
          </w:rPr>
          <w:t>sean.hughes@ugent.be</w:t>
        </w:r>
      </w:hyperlink>
      <w:r w:rsidRPr="000856B9">
        <w:rPr>
          <w:rFonts w:ascii="Arial" w:hAnsi="Arial" w:cs="Arial"/>
          <w:sz w:val="22"/>
          <w:szCs w:val="22"/>
          <w:lang w:val="en-US"/>
        </w:rPr>
        <w:t>)</w:t>
      </w:r>
    </w:p>
    <w:p w14:paraId="140095B4" w14:textId="6E8A489F"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Corresponding author</w:t>
      </w:r>
    </w:p>
    <w:p w14:paraId="1A25A3BA" w14:textId="3B251A1E" w:rsidR="00464E3C" w:rsidRPr="00F53EEF" w:rsidRDefault="00464E3C" w:rsidP="00464E3C">
      <w:pPr>
        <w:shd w:val="clear" w:color="auto" w:fill="FFFFFF"/>
        <w:spacing w:before="100" w:beforeAutospacing="1" w:after="100" w:afterAutospacing="1" w:line="276" w:lineRule="auto"/>
        <w:rPr>
          <w:rFonts w:ascii="Arial" w:hAnsi="Arial" w:cs="Arial"/>
          <w:sz w:val="22"/>
          <w:szCs w:val="22"/>
          <w:lang w:val="en-US"/>
        </w:rPr>
      </w:pPr>
      <w:r w:rsidRPr="00F53EEF">
        <w:rPr>
          <w:rFonts w:ascii="Arial" w:hAnsi="Arial" w:cs="Arial"/>
          <w:sz w:val="22"/>
          <w:szCs w:val="22"/>
          <w:lang w:val="en-US"/>
        </w:rPr>
        <w:t>Jamie Cummins (</w:t>
      </w:r>
      <w:hyperlink r:id="rId8" w:history="1">
        <w:r w:rsidRPr="00F53EEF">
          <w:rPr>
            <w:rStyle w:val="Hyperlink"/>
            <w:rFonts w:ascii="Arial" w:hAnsi="Arial" w:cs="Arial"/>
            <w:sz w:val="22"/>
            <w:szCs w:val="22"/>
            <w:lang w:val="en-US"/>
          </w:rPr>
          <w:t>jamie.cummins@ugent.be</w:t>
        </w:r>
      </w:hyperlink>
      <w:r w:rsidRPr="00F53EEF">
        <w:rPr>
          <w:rFonts w:ascii="Arial" w:hAnsi="Arial" w:cs="Arial"/>
          <w:sz w:val="22"/>
          <w:szCs w:val="22"/>
          <w:lang w:val="en-US"/>
        </w:rPr>
        <w:t xml:space="preserve">) </w:t>
      </w:r>
    </w:p>
    <w:p w14:paraId="1EE82C32" w14:textId="66E1030A"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Ian Hussey (</w:t>
      </w:r>
      <w:hyperlink r:id="rId9" w:history="1">
        <w:r w:rsidR="00A067F8" w:rsidRPr="001578F7">
          <w:rPr>
            <w:rStyle w:val="Hyperlink"/>
            <w:rFonts w:ascii="Arial" w:hAnsi="Arial" w:cs="Arial"/>
            <w:sz w:val="22"/>
            <w:szCs w:val="22"/>
            <w:lang w:val="en-US"/>
          </w:rPr>
          <w:t>ian.hussey@icloud.com</w:t>
        </w:r>
      </w:hyperlink>
      <w:r w:rsidR="000856B9" w:rsidRPr="009528B5">
        <w:rPr>
          <w:rFonts w:ascii="Arial" w:hAnsi="Arial" w:cs="Arial"/>
          <w:sz w:val="22"/>
          <w:szCs w:val="22"/>
          <w:lang w:val="en-US"/>
        </w:rPr>
        <w:t>)</w:t>
      </w:r>
    </w:p>
    <w:p w14:paraId="71953A80" w14:textId="77586A3E" w:rsidR="00723299"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Co-author</w:t>
      </w:r>
      <w:r w:rsidR="000856B9" w:rsidRPr="000856B9">
        <w:rPr>
          <w:rFonts w:ascii="Arial" w:hAnsi="Arial" w:cs="Arial"/>
          <w:sz w:val="22"/>
          <w:szCs w:val="22"/>
          <w:lang w:val="en-US"/>
        </w:rPr>
        <w:t>s</w:t>
      </w:r>
    </w:p>
    <w:sectPr w:rsidR="00723299" w:rsidRPr="000856B9" w:rsidSect="000E0CC8">
      <w:head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B53B6" w14:textId="77777777" w:rsidR="002C20A2" w:rsidRDefault="002C20A2" w:rsidP="000E0CC8">
      <w:r>
        <w:separator/>
      </w:r>
    </w:p>
  </w:endnote>
  <w:endnote w:type="continuationSeparator" w:id="0">
    <w:p w14:paraId="48332338" w14:textId="77777777" w:rsidR="002C20A2" w:rsidRDefault="002C20A2"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37A88" w14:textId="77777777" w:rsidR="002C20A2" w:rsidRDefault="002C20A2" w:rsidP="000E0CC8">
      <w:r>
        <w:separator/>
      </w:r>
    </w:p>
  </w:footnote>
  <w:footnote w:type="continuationSeparator" w:id="0">
    <w:p w14:paraId="233B4FF0" w14:textId="77777777" w:rsidR="002C20A2" w:rsidRDefault="002C20A2"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48495" w14:textId="13C4C32B" w:rsidR="000E0CC8" w:rsidRDefault="000E0CC8">
    <w:pPr>
      <w:pStyle w:val="Header"/>
    </w:pPr>
    <w:r>
      <w:rPr>
        <w:noProof/>
        <w:lang w:val="en-GB" w:eastAsia="en-GB"/>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lang w:val="en-GB" w:eastAsia="en-GB"/>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1" w:name="b_name_L1"/>
                          <w:r>
                            <w:t>departmenT OF EXPERIMENTAL-CLINICAL AND HEALTH PSYCHOLOGY</w:t>
                          </w:r>
                        </w:p>
                        <w:bookmarkEnd w:id="1"/>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E3D"/>
    <w:rsid w:val="00001C3F"/>
    <w:rsid w:val="00001DEF"/>
    <w:rsid w:val="000503BF"/>
    <w:rsid w:val="000856B9"/>
    <w:rsid w:val="000962A9"/>
    <w:rsid w:val="000E0BED"/>
    <w:rsid w:val="000E0CC8"/>
    <w:rsid w:val="000E5CBB"/>
    <w:rsid w:val="001203D3"/>
    <w:rsid w:val="00152050"/>
    <w:rsid w:val="00157613"/>
    <w:rsid w:val="001A72A7"/>
    <w:rsid w:val="001C2F7D"/>
    <w:rsid w:val="001E421C"/>
    <w:rsid w:val="001E7857"/>
    <w:rsid w:val="001F3CDC"/>
    <w:rsid w:val="00216479"/>
    <w:rsid w:val="0023746D"/>
    <w:rsid w:val="002C20A2"/>
    <w:rsid w:val="002D63E7"/>
    <w:rsid w:val="002E7779"/>
    <w:rsid w:val="003129F9"/>
    <w:rsid w:val="003178DA"/>
    <w:rsid w:val="00317D1C"/>
    <w:rsid w:val="00321BAB"/>
    <w:rsid w:val="00351BCD"/>
    <w:rsid w:val="0039225B"/>
    <w:rsid w:val="003A1ABA"/>
    <w:rsid w:val="003C4F28"/>
    <w:rsid w:val="003D586D"/>
    <w:rsid w:val="0040363A"/>
    <w:rsid w:val="00411442"/>
    <w:rsid w:val="004333EB"/>
    <w:rsid w:val="0045770B"/>
    <w:rsid w:val="004634D5"/>
    <w:rsid w:val="00464E3C"/>
    <w:rsid w:val="00484E7A"/>
    <w:rsid w:val="004A3AB5"/>
    <w:rsid w:val="00555BC1"/>
    <w:rsid w:val="005567D7"/>
    <w:rsid w:val="005754E0"/>
    <w:rsid w:val="005C41A3"/>
    <w:rsid w:val="005E3F18"/>
    <w:rsid w:val="0060000D"/>
    <w:rsid w:val="0060740D"/>
    <w:rsid w:val="0062259E"/>
    <w:rsid w:val="006325AD"/>
    <w:rsid w:val="0064158E"/>
    <w:rsid w:val="00647545"/>
    <w:rsid w:val="00675ED4"/>
    <w:rsid w:val="00677AB8"/>
    <w:rsid w:val="00687864"/>
    <w:rsid w:val="00691854"/>
    <w:rsid w:val="006D0980"/>
    <w:rsid w:val="006D2243"/>
    <w:rsid w:val="006F2294"/>
    <w:rsid w:val="007067D7"/>
    <w:rsid w:val="00723299"/>
    <w:rsid w:val="007371F3"/>
    <w:rsid w:val="00790C6E"/>
    <w:rsid w:val="007C06CD"/>
    <w:rsid w:val="00815B55"/>
    <w:rsid w:val="008256CB"/>
    <w:rsid w:val="008921FF"/>
    <w:rsid w:val="008E008D"/>
    <w:rsid w:val="0091062B"/>
    <w:rsid w:val="00910A23"/>
    <w:rsid w:val="00922179"/>
    <w:rsid w:val="009230F9"/>
    <w:rsid w:val="009528B5"/>
    <w:rsid w:val="0099671A"/>
    <w:rsid w:val="009A7874"/>
    <w:rsid w:val="009D061B"/>
    <w:rsid w:val="009F0E2A"/>
    <w:rsid w:val="00A067F8"/>
    <w:rsid w:val="00A25E47"/>
    <w:rsid w:val="00A46A79"/>
    <w:rsid w:val="00A640CB"/>
    <w:rsid w:val="00A87685"/>
    <w:rsid w:val="00A95473"/>
    <w:rsid w:val="00AA6384"/>
    <w:rsid w:val="00AD2652"/>
    <w:rsid w:val="00B213FB"/>
    <w:rsid w:val="00B2687D"/>
    <w:rsid w:val="00B27DC5"/>
    <w:rsid w:val="00B5626C"/>
    <w:rsid w:val="00BC0D7A"/>
    <w:rsid w:val="00BC778C"/>
    <w:rsid w:val="00C1308A"/>
    <w:rsid w:val="00C71E3D"/>
    <w:rsid w:val="00CA7C54"/>
    <w:rsid w:val="00CB208C"/>
    <w:rsid w:val="00CE3640"/>
    <w:rsid w:val="00DA66ED"/>
    <w:rsid w:val="00DB14CB"/>
    <w:rsid w:val="00DC0F3B"/>
    <w:rsid w:val="00DE0D78"/>
    <w:rsid w:val="00E0798C"/>
    <w:rsid w:val="00E34160"/>
    <w:rsid w:val="00E36BDC"/>
    <w:rsid w:val="00E75DDA"/>
    <w:rsid w:val="00EA626E"/>
    <w:rsid w:val="00EB6EC1"/>
    <w:rsid w:val="00F11161"/>
    <w:rsid w:val="00F3577D"/>
    <w:rsid w:val="00F53EEF"/>
    <w:rsid w:val="00F74EDF"/>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F0478B"/>
  <w15:docId w15:val="{3654F8F0-FCF2-4A27-9EB5-EFD15772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customStyle="1" w:styleId="UnresolvedMention">
    <w:name w:val="Unresolved Mention"/>
    <w:basedOn w:val="DefaultParagraphFont"/>
    <w:uiPriority w:val="99"/>
    <w:semiHidden/>
    <w:unhideWhenUsed/>
    <w:rsid w:val="00464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61799">
      <w:bodyDiv w:val="1"/>
      <w:marLeft w:val="0"/>
      <w:marRight w:val="0"/>
      <w:marTop w:val="0"/>
      <w:marBottom w:val="0"/>
      <w:divBdr>
        <w:top w:val="none" w:sz="0" w:space="0" w:color="auto"/>
        <w:left w:val="none" w:sz="0" w:space="0" w:color="auto"/>
        <w:bottom w:val="none" w:sz="0" w:space="0" w:color="auto"/>
        <w:right w:val="none" w:sz="0" w:space="0" w:color="auto"/>
      </w:divBdr>
    </w:div>
    <w:div w:id="452017215">
      <w:bodyDiv w:val="1"/>
      <w:marLeft w:val="0"/>
      <w:marRight w:val="0"/>
      <w:marTop w:val="0"/>
      <w:marBottom w:val="0"/>
      <w:divBdr>
        <w:top w:val="none" w:sz="0" w:space="0" w:color="auto"/>
        <w:left w:val="none" w:sz="0" w:space="0" w:color="auto"/>
        <w:bottom w:val="none" w:sz="0" w:space="0" w:color="auto"/>
        <w:right w:val="none" w:sz="0" w:space="0" w:color="auto"/>
      </w:divBdr>
    </w:div>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ie.cummins@ugent.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an.hughes@ugent.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an.hussey@icloud.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544</Words>
  <Characters>3101</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cp:lastModifiedBy>
  <cp:revision>14</cp:revision>
  <dcterms:created xsi:type="dcterms:W3CDTF">2019-05-21T14:57:00Z</dcterms:created>
  <dcterms:modified xsi:type="dcterms:W3CDTF">2022-02-25T18:05:00Z</dcterms:modified>
</cp:coreProperties>
</file>