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5E672" w14:textId="1E59D833" w:rsidR="00206529" w:rsidRPr="002622F5" w:rsidRDefault="00A02509" w:rsidP="00750661">
      <w:pPr>
        <w:pStyle w:val="Heading1"/>
        <w:rPr>
          <w:b w:val="0"/>
          <w:lang w:val="en-US"/>
        </w:rPr>
      </w:pPr>
      <w:r w:rsidRPr="002622F5">
        <w:rPr>
          <w:b w:val="0"/>
          <w:lang w:val="en-US"/>
        </w:rPr>
        <w:t>Abstract</w:t>
      </w:r>
    </w:p>
    <w:p w14:paraId="144674B7" w14:textId="77777777" w:rsidR="00206529" w:rsidRPr="002622F5" w:rsidRDefault="00A02509">
      <w:pPr>
        <w:pStyle w:val="Normal1"/>
        <w:rPr>
          <w:lang w:val="en-US"/>
        </w:rPr>
      </w:pPr>
      <w:r w:rsidRPr="002622F5">
        <w:rPr>
          <w:lang w:val="en-US"/>
        </w:rP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Pr="002622F5">
        <w:rPr>
          <w:i/>
          <w:lang w:val="en-US"/>
        </w:rPr>
        <w:t>unaware</w:t>
      </w:r>
      <w:r w:rsidRPr="002622F5">
        <w:rPr>
          <w:lang w:val="en-US"/>
        </w:rPr>
        <w:t xml:space="preserve"> </w:t>
      </w:r>
      <w:r w:rsidRPr="002622F5">
        <w:rPr>
          <w:i/>
          <w:lang w:val="en-US"/>
        </w:rPr>
        <w:t>influence</w:t>
      </w:r>
      <w:r w:rsidRPr="002622F5">
        <w:rPr>
          <w:lang w:val="en-US"/>
        </w:rPr>
        <w:t xml:space="preserve"> of primes on responses). Across five pre-registered experiments (</w:t>
      </w:r>
      <w:r w:rsidRPr="002622F5">
        <w:rPr>
          <w:i/>
          <w:lang w:val="en-US"/>
        </w:rPr>
        <w:t>N</w:t>
      </w:r>
      <w:r w:rsidRPr="002622F5">
        <w:rPr>
          <w:lang w:val="en-US"/>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w:t>
      </w:r>
      <w:r w:rsidR="002622F5" w:rsidRPr="002622F5">
        <w:rPr>
          <w:lang w:val="en-US"/>
        </w:rPr>
        <w:t>previously completed</w:t>
      </w:r>
      <w:r w:rsidRPr="002622F5">
        <w:rPr>
          <w:lang w:val="en-US"/>
        </w:rPr>
        <w:t xml:space="preserve"> AMP, even when the AMPs assess entirely different attitude domains</w:t>
      </w:r>
      <w:r w:rsidRPr="002622F5">
        <w:rPr>
          <w:i/>
          <w:lang w:val="en-US"/>
        </w:rPr>
        <w:t>.</w:t>
      </w:r>
      <w:r w:rsidRPr="002622F5">
        <w:rPr>
          <w:lang w:val="en-US"/>
        </w:rPr>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8">
        <w:r w:rsidRPr="002622F5">
          <w:rPr>
            <w:color w:val="1155CC"/>
            <w:u w:val="single"/>
            <w:lang w:val="en-US"/>
          </w:rPr>
          <w:t>osf.io/gv7cm</w:t>
        </w:r>
      </w:hyperlink>
      <w:r w:rsidRPr="002622F5">
        <w:rPr>
          <w:lang w:val="en-US"/>
        </w:rPr>
        <w:t>.</w:t>
      </w:r>
    </w:p>
    <w:p w14:paraId="6DF84707" w14:textId="77777777" w:rsidR="00206529" w:rsidRPr="002622F5" w:rsidRDefault="00A02509" w:rsidP="00FF0EC0">
      <w:pPr>
        <w:pStyle w:val="Normal1"/>
        <w:ind w:firstLine="720"/>
        <w:rPr>
          <w:lang w:val="en-US"/>
        </w:rPr>
        <w:sectPr w:rsidR="00206529" w:rsidRPr="002622F5" w:rsidSect="00FF0EC0">
          <w:headerReference w:type="even" r:id="rId9"/>
          <w:headerReference w:type="default" r:id="rId10"/>
          <w:headerReference w:type="first" r:id="rId11"/>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lastRenderedPageBreak/>
        <w:br w:type="page"/>
      </w:r>
    </w:p>
    <w:p w14:paraId="1DFFBED5" w14:textId="77777777" w:rsidR="00206529" w:rsidRPr="002622F5" w:rsidRDefault="00A02509">
      <w:pPr>
        <w:pStyle w:val="Normal1"/>
        <w:jc w:val="center"/>
        <w:rPr>
          <w:lang w:val="en-US"/>
        </w:rPr>
      </w:pPr>
      <w:r w:rsidRPr="002622F5">
        <w:rPr>
          <w:lang w:val="en-US"/>
        </w:rPr>
        <w:lastRenderedPageBreak/>
        <w:t xml:space="preserve">The AMPeror’s New Clothes: Performance on the Affect Misattribution Procedure is Mainly Driven by Awareness of </w:t>
      </w:r>
      <w:r w:rsidR="00012B7A" w:rsidRPr="002622F5">
        <w:rPr>
          <w:lang w:val="en-US"/>
        </w:rPr>
        <w:t xml:space="preserve">Influence of the </w:t>
      </w:r>
      <w:r w:rsidRPr="002622F5">
        <w:rPr>
          <w:lang w:val="en-US"/>
        </w:rPr>
        <w:t>Prime</w:t>
      </w:r>
      <w:r w:rsidR="00012B7A" w:rsidRPr="002622F5">
        <w:rPr>
          <w:lang w:val="en-US"/>
        </w:rPr>
        <w:t>s</w:t>
      </w:r>
    </w:p>
    <w:p w14:paraId="7748AF91" w14:textId="77777777" w:rsidR="00206529" w:rsidRPr="002622F5" w:rsidRDefault="00A02509">
      <w:pPr>
        <w:pStyle w:val="Normal1"/>
        <w:ind w:firstLine="720"/>
        <w:rPr>
          <w:lang w:val="en-US"/>
        </w:rPr>
      </w:pPr>
      <w:r w:rsidRPr="002622F5">
        <w:rPr>
          <w:lang w:val="en-US"/>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2622F5">
        <w:rPr>
          <w:i/>
          <w:lang w:val="en-US"/>
        </w:rPr>
        <w:t xml:space="preserve">implicit measures </w:t>
      </w:r>
      <w:r w:rsidRPr="002622F5">
        <w:rPr>
          <w:lang w:val="en-US"/>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w:t>
      </w:r>
      <w:r w:rsidRPr="002622F5">
        <w:rPr>
          <w:lang w:val="en-US"/>
        </w:rPr>
        <w:lastRenderedPageBreak/>
        <w:t xml:space="preserve">implicit measures actually capture (Brownstein, Madva, &amp; Gawronski, 2019), a vast and ever-increasing number of studies continue to rely on them to provide insights that self-reports cannot. </w:t>
      </w:r>
    </w:p>
    <w:p w14:paraId="3A8444BD" w14:textId="77777777" w:rsidR="00206529" w:rsidRPr="002622F5" w:rsidRDefault="00A02509">
      <w:pPr>
        <w:pStyle w:val="Heading2"/>
        <w:rPr>
          <w:lang w:val="en-US"/>
        </w:rPr>
      </w:pPr>
      <w:bookmarkStart w:id="0" w:name="_30j0zll" w:colFirst="0" w:colLast="0"/>
      <w:bookmarkEnd w:id="0"/>
      <w:r w:rsidRPr="002622F5">
        <w:rPr>
          <w:lang w:val="en-US"/>
        </w:rPr>
        <w:t xml:space="preserve">The Affect Misattribution Procedure </w:t>
      </w:r>
    </w:p>
    <w:p w14:paraId="7F4DD242" w14:textId="77777777" w:rsidR="00206529" w:rsidRPr="002622F5" w:rsidRDefault="00A02509">
      <w:pPr>
        <w:pStyle w:val="Normal1"/>
        <w:ind w:firstLine="720"/>
        <w:rPr>
          <w:lang w:val="en-US"/>
        </w:rPr>
      </w:pPr>
      <w:r w:rsidRPr="002622F5">
        <w:rPr>
          <w:lang w:val="en-US"/>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ambiguous</w:t>
      </w:r>
      <w:r w:rsidRPr="002622F5">
        <w:rPr>
          <w:i/>
          <w:lang w:val="en-US"/>
        </w:rPr>
        <w:t xml:space="preserve"> </w:t>
      </w:r>
      <w:r w:rsidRPr="002622F5">
        <w:rPr>
          <w:lang w:val="en-US"/>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w:t>
      </w:r>
      <w:r w:rsidR="002622F5" w:rsidRPr="002622F5">
        <w:rPr>
          <w:lang w:val="en-US"/>
        </w:rPr>
        <w:t>prime that</w:t>
      </w:r>
      <w:r w:rsidRPr="002622F5">
        <w:rPr>
          <w:lang w:val="en-US"/>
        </w:rPr>
        <w:t xml:space="preserve"> preceded it. For instance, when a neutral Chinese character is preceded by a social </w:t>
      </w:r>
      <w:r w:rsidR="002622F5" w:rsidRPr="002622F5">
        <w:rPr>
          <w:lang w:val="en-US"/>
        </w:rPr>
        <w:t>in-group</w:t>
      </w:r>
      <w:r w:rsidRPr="002622F5">
        <w:rPr>
          <w:lang w:val="en-US"/>
        </w:rPr>
        <w:t xml:space="preserve"> member, people are more likely to evaluate the Chinese character as pleasant than if it is preceded by an </w:t>
      </w:r>
      <w:r w:rsidR="002622F5" w:rsidRPr="002622F5">
        <w:rPr>
          <w:lang w:val="en-US"/>
        </w:rPr>
        <w:t>out-group</w:t>
      </w:r>
      <w:r w:rsidRPr="002622F5">
        <w:rPr>
          <w:lang w:val="en-US"/>
        </w:rPr>
        <w:t xml:space="preserve"> member (Payne, Cheng, Govorun, &amp; Stewart, 2005). </w:t>
      </w:r>
    </w:p>
    <w:p w14:paraId="678838BE" w14:textId="77777777" w:rsidR="00206529" w:rsidRPr="002622F5" w:rsidRDefault="00A02509">
      <w:pPr>
        <w:pStyle w:val="Normal1"/>
        <w:ind w:firstLine="720"/>
        <w:rPr>
          <w:lang w:val="en-US"/>
        </w:rPr>
      </w:pPr>
      <w:r w:rsidRPr="002622F5">
        <w:rPr>
          <w:lang w:val="en-US"/>
        </w:rPr>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sidRPr="002622F5">
        <w:rPr>
          <w:i/>
          <w:lang w:val="en-US"/>
        </w:rPr>
        <w:t>implicit misattribution account</w:t>
      </w:r>
      <w:r w:rsidRPr="002622F5">
        <w:rPr>
          <w:lang w:val="en-US"/>
        </w:rPr>
        <w:t>.</w:t>
      </w:r>
    </w:p>
    <w:p w14:paraId="6FF5BA25" w14:textId="77777777" w:rsidR="00206529" w:rsidRPr="002622F5" w:rsidRDefault="00A02509">
      <w:pPr>
        <w:pStyle w:val="Normal1"/>
        <w:ind w:firstLine="720"/>
        <w:rPr>
          <w:lang w:val="en-US"/>
        </w:rPr>
      </w:pPr>
      <w:r w:rsidRPr="002622F5">
        <w:rPr>
          <w:lang w:val="en-US"/>
        </w:rPr>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0F31793" w14:textId="77777777" w:rsidR="00206529" w:rsidRPr="002622F5" w:rsidRDefault="00A02509">
      <w:pPr>
        <w:pStyle w:val="Normal1"/>
        <w:ind w:firstLine="720"/>
        <w:rPr>
          <w:highlight w:val="white"/>
          <w:lang w:val="en-US"/>
        </w:rPr>
      </w:pPr>
      <w:r w:rsidRPr="002622F5">
        <w:rPr>
          <w:lang w:val="en-US"/>
        </w:rPr>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00AE0E79" w:rsidRPr="002622F5">
        <w:rPr>
          <w:highlight w:val="white"/>
          <w:lang w:val="en-US"/>
        </w:rPr>
        <w:t>automatic’ or ‘implicit’</w:t>
      </w:r>
      <w:r w:rsidRPr="002622F5">
        <w:rPr>
          <w:highlight w:val="white"/>
          <w:lang w:val="en-US"/>
        </w:rPr>
        <w:t xml:space="preserve">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w:t>
      </w:r>
      <w:r w:rsidR="00AE0E79" w:rsidRPr="002622F5">
        <w:rPr>
          <w:highlight w:val="white"/>
          <w:lang w:val="en-US"/>
        </w:rPr>
        <w:t xml:space="preserve">; </w:t>
      </w:r>
      <w:r w:rsidRPr="002622F5">
        <w:rPr>
          <w:highlight w:val="white"/>
          <w:lang w:val="en-US"/>
        </w:rPr>
        <w:t xml:space="preserve">see Moors &amp; De Houwer, 2006). </w:t>
      </w:r>
    </w:p>
    <w:p w14:paraId="48DC3F3D" w14:textId="77777777" w:rsidR="00206529" w:rsidRPr="002622F5" w:rsidRDefault="00A02509" w:rsidP="00AE0E79">
      <w:pPr>
        <w:pStyle w:val="Normal1"/>
        <w:ind w:firstLine="720"/>
        <w:rPr>
          <w:lang w:val="en-US"/>
        </w:rPr>
      </w:pPr>
      <w:r w:rsidRPr="002622F5">
        <w:rPr>
          <w:lang w:val="en-US"/>
        </w:rPr>
        <w:lastRenderedPageBreak/>
        <w:t>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w:t>
      </w:r>
      <w:r w:rsidR="00AE0E79" w:rsidRPr="002622F5">
        <w:rPr>
          <w:lang w:val="en-US"/>
        </w:rPr>
        <w:t xml:space="preserve"> (Payne et al., 2005)</w:t>
      </w:r>
      <w:r w:rsidRPr="002622F5">
        <w:rPr>
          <w:lang w:val="en-US"/>
        </w:rPr>
        <w:t xml:space="preserve">. Though mental processes and operating conditions may in principle be dissociable, AMP research has frequently equated the presence of these operating conditions with a specific mental mechanism (e.g., evidence for unintentional and/or unaware AMP effects is often seen as evidence for misattribution as a mechanism; Mann, Cone, Heggeseth, &amp; Ferguson, 2019; Payne et al., 2005; Payne et al., 2013). </w:t>
      </w:r>
    </w:p>
    <w:p w14:paraId="4472E306" w14:textId="77777777" w:rsidR="00206529" w:rsidRPr="002622F5" w:rsidRDefault="00A02509" w:rsidP="00AE0E79">
      <w:pPr>
        <w:pStyle w:val="Normal1"/>
        <w:ind w:firstLine="720"/>
        <w:rPr>
          <w:lang w:val="en-US"/>
        </w:rPr>
      </w:pPr>
      <w:r w:rsidRPr="002622F5">
        <w:rPr>
          <w:lang w:val="en-US"/>
        </w:rPr>
        <w:t xml:space="preserve">In short, the AMP effect reflects (a) changes in behavior that are due to (b) a particular type of procedure (one involving </w:t>
      </w:r>
      <w:r w:rsidR="00AE0E79" w:rsidRPr="002622F5">
        <w:rPr>
          <w:lang w:val="en-US"/>
        </w:rPr>
        <w:t>evaluations in the presence of prime and target stimuli when instructed to ignore the primes</w:t>
      </w:r>
      <w:r w:rsidRPr="002622F5">
        <w:rPr>
          <w:lang w:val="en-US"/>
        </w:rPr>
        <w:t>) that is said to be (c) mediated by a specific mental mechanism that operates under (d) certain conditions of automaticity. As far as most are concerned (i.e., according to the implicit misattribution account), this mental mechanism is misattribution</w:t>
      </w:r>
      <w:r w:rsidR="00AE0E79" w:rsidRPr="002622F5">
        <w:rPr>
          <w:lang w:val="en-US"/>
        </w:rPr>
        <w:t>,</w:t>
      </w:r>
      <w:r w:rsidRPr="002622F5">
        <w:rPr>
          <w:lang w:val="en-US"/>
        </w:rPr>
        <w:t xml:space="preserve"> which is assumed to operate without awareness and/or intention.</w:t>
      </w:r>
    </w:p>
    <w:p w14:paraId="067C2B2F" w14:textId="77777777" w:rsidR="00206529" w:rsidRPr="002622F5" w:rsidRDefault="00A02509">
      <w:pPr>
        <w:pStyle w:val="Heading2"/>
        <w:rPr>
          <w:lang w:val="en-US"/>
        </w:rPr>
      </w:pPr>
      <w:bookmarkStart w:id="1" w:name="_1fob9te" w:colFirst="0" w:colLast="0"/>
      <w:bookmarkEnd w:id="1"/>
      <w:r w:rsidRPr="002622F5">
        <w:rPr>
          <w:lang w:val="en-US"/>
        </w:rPr>
        <w:t>Use of the AMP is Widespread and Varied</w:t>
      </w:r>
    </w:p>
    <w:p w14:paraId="649160EB" w14:textId="77777777" w:rsidR="00206529" w:rsidRPr="002622F5" w:rsidRDefault="00A02509">
      <w:pPr>
        <w:pStyle w:val="Normal1"/>
        <w:ind w:firstLine="720"/>
        <w:rPr>
          <w:lang w:val="en-US"/>
        </w:rPr>
      </w:pPr>
      <w:r w:rsidRPr="002622F5">
        <w:rPr>
          <w:lang w:val="en-US"/>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w:t>
      </w:r>
      <w:r w:rsidRPr="002622F5">
        <w:rPr>
          <w:lang w:val="en-US"/>
        </w:rPr>
        <w:lastRenderedPageBreak/>
        <w:t xml:space="preserve">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38401613" w14:textId="77777777" w:rsidR="00206529" w:rsidRPr="002622F5" w:rsidRDefault="00A02509">
      <w:pPr>
        <w:pStyle w:val="Normal1"/>
        <w:ind w:firstLine="720"/>
        <w:rPr>
          <w:lang w:val="en-US"/>
        </w:rPr>
      </w:pPr>
      <w:r w:rsidRPr="002622F5">
        <w:rPr>
          <w:lang w:val="en-US"/>
        </w:rPr>
        <w:t xml:space="preserve">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w:t>
      </w:r>
      <w:r w:rsidR="002622F5" w:rsidRPr="002622F5">
        <w:rPr>
          <w:lang w:val="en-US"/>
        </w:rPr>
        <w:t>misattribution that</w:t>
      </w:r>
      <w:r w:rsidRPr="002622F5">
        <w:rPr>
          <w:lang w:val="en-US"/>
        </w:rPr>
        <w:t xml:space="preserve"> occurs in the absence of either awareness or intention?</w:t>
      </w:r>
    </w:p>
    <w:p w14:paraId="0D9BB6AA" w14:textId="77777777" w:rsidR="00206529" w:rsidRPr="002622F5" w:rsidRDefault="00A02509">
      <w:pPr>
        <w:pStyle w:val="Heading2"/>
        <w:rPr>
          <w:lang w:val="en-US"/>
        </w:rPr>
      </w:pPr>
      <w:bookmarkStart w:id="2" w:name="_3znysh7" w:colFirst="0" w:colLast="0"/>
      <w:bookmarkEnd w:id="2"/>
      <w:r w:rsidRPr="002622F5">
        <w:rPr>
          <w:lang w:val="en-US"/>
        </w:rPr>
        <w:lastRenderedPageBreak/>
        <w:t>Implicit Misattribution Revisited: Alternative Explanations for the AMP Effect</w:t>
      </w:r>
    </w:p>
    <w:p w14:paraId="29BB507B" w14:textId="77777777" w:rsidR="00206529" w:rsidRPr="002622F5" w:rsidRDefault="00A02509">
      <w:pPr>
        <w:pStyle w:val="Normal1"/>
        <w:rPr>
          <w:lang w:val="en-US"/>
        </w:rPr>
      </w:pPr>
      <w:r w:rsidRPr="002622F5">
        <w:rPr>
          <w:b/>
          <w:i/>
          <w:lang w:val="en-US"/>
        </w:rPr>
        <w:tab/>
      </w:r>
      <w:r w:rsidRPr="002622F5">
        <w:rPr>
          <w:lang w:val="en-US"/>
        </w:rPr>
        <w:t xml:space="preserve">As we previously mentioned, most AMP effects are explained from an implicit misattribution perspective. However, alternative explanations are also possible, including what we refer to as the </w:t>
      </w:r>
      <w:r w:rsidRPr="002622F5">
        <w:rPr>
          <w:i/>
          <w:lang w:val="en-US"/>
        </w:rPr>
        <w:t>explicit account</w:t>
      </w:r>
      <w:r w:rsidRPr="002622F5">
        <w:rPr>
          <w:lang w:val="en-US"/>
        </w:rPr>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2622F5">
        <w:rPr>
          <w:rStyle w:val="FootnoteReference"/>
          <w:lang w:val="en-US"/>
        </w:rPr>
        <w:footnoteReference w:id="1"/>
      </w:r>
      <w:r w:rsidRPr="002622F5">
        <w:rPr>
          <w:lang w:val="en-US"/>
        </w:rPr>
        <w:t xml:space="preserve"> </w:t>
      </w:r>
      <w:r w:rsidRPr="002622F5">
        <w:rPr>
          <w:highlight w:val="white"/>
          <w:lang w:val="en-US"/>
        </w:rPr>
        <w:t xml:space="preserve">For instance, </w:t>
      </w:r>
      <w:r w:rsidRPr="002622F5">
        <w:rPr>
          <w:lang w:val="en-US"/>
        </w:rPr>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2622F5">
        <w:rPr>
          <w:i/>
          <w:lang w:val="en-US"/>
        </w:rPr>
        <w:t>unintentionally</w:t>
      </w:r>
      <w:r w:rsidRPr="002622F5">
        <w:rPr>
          <w:lang w:val="en-US"/>
        </w:rPr>
        <w:t xml:space="preserve"> influenced by the prime. Based on this finding, they concluded that people may be able to identify </w:t>
      </w:r>
      <w:r w:rsidRPr="002622F5">
        <w:rPr>
          <w:i/>
          <w:lang w:val="en-US"/>
        </w:rPr>
        <w:t xml:space="preserve">that </w:t>
      </w:r>
      <w:r w:rsidRPr="002622F5">
        <w:rPr>
          <w:lang w:val="en-US"/>
        </w:rPr>
        <w:t xml:space="preserve">they acted in a particular way, but they are unable to say </w:t>
      </w:r>
      <w:r w:rsidRPr="002622F5">
        <w:rPr>
          <w:i/>
          <w:lang w:val="en-US"/>
        </w:rPr>
        <w:t xml:space="preserve">why </w:t>
      </w:r>
      <w:r w:rsidRPr="002622F5">
        <w:rPr>
          <w:lang w:val="en-US"/>
        </w:rPr>
        <w:t xml:space="preserve">they acted in this way. In other words, proponents of the implicit misattribution account argued that intentionality ratings are merely post-hoc confabulations that a person makes when trying to explain their prior performance on the AMP. </w:t>
      </w:r>
    </w:p>
    <w:p w14:paraId="120B456B" w14:textId="77777777" w:rsidR="00206529" w:rsidRPr="002622F5" w:rsidRDefault="00A02509">
      <w:pPr>
        <w:pStyle w:val="Normal1"/>
        <w:ind w:firstLine="720"/>
        <w:rPr>
          <w:lang w:val="en-US"/>
        </w:rPr>
      </w:pPr>
      <w:r w:rsidRPr="002622F5">
        <w:rPr>
          <w:lang w:val="en-US"/>
        </w:rPr>
        <w:t xml:space="preserve">In a second experiment (Experiment 2), Payne and colleagues asked participants to complete the AMP twice: once where they had to intentionally evaluate the target instead of </w:t>
      </w:r>
      <w:r w:rsidRPr="002622F5">
        <w:rPr>
          <w:lang w:val="en-US"/>
        </w:rPr>
        <w:lastRenderedPageBreak/>
        <w:t>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572DF54" w14:textId="77777777" w:rsidR="00206529" w:rsidRPr="002622F5" w:rsidRDefault="00A02509">
      <w:pPr>
        <w:pStyle w:val="Normal1"/>
        <w:ind w:firstLine="720"/>
        <w:rPr>
          <w:lang w:val="en-US"/>
        </w:rPr>
      </w:pPr>
      <w:r w:rsidRPr="002622F5">
        <w:rPr>
          <w:lang w:val="en-US"/>
        </w:rPr>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w:t>
      </w:r>
      <w:r w:rsidRPr="002622F5">
        <w:rPr>
          <w:lang w:val="en-US"/>
        </w:rPr>
        <w:lastRenderedPageBreak/>
        <w:t xml:space="preserve">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32EE81F7" w14:textId="77777777" w:rsidR="00206529" w:rsidRPr="002622F5" w:rsidRDefault="00A02509">
      <w:pPr>
        <w:pStyle w:val="Normal1"/>
        <w:ind w:firstLine="720"/>
        <w:rPr>
          <w:lang w:val="en-US"/>
        </w:rPr>
      </w:pPr>
      <w:r w:rsidRPr="002622F5">
        <w:rPr>
          <w:lang w:val="en-US"/>
        </w:rPr>
        <w:t>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misattribution account, and the idea that “self-reported intentionality reflects retrospective confabulations of intentionality rather than genuine effects of intentional processes” (p.106).</w:t>
      </w:r>
    </w:p>
    <w:p w14:paraId="02FCC284" w14:textId="77777777" w:rsidR="00206529" w:rsidRPr="002622F5" w:rsidRDefault="00A02509">
      <w:pPr>
        <w:pStyle w:val="Heading2"/>
        <w:rPr>
          <w:lang w:val="en-US"/>
        </w:rPr>
      </w:pPr>
      <w:bookmarkStart w:id="3" w:name="_2et92p0" w:colFirst="0" w:colLast="0"/>
      <w:bookmarkEnd w:id="3"/>
      <w:r w:rsidRPr="002622F5">
        <w:rPr>
          <w:lang w:val="en-US"/>
        </w:rPr>
        <w:lastRenderedPageBreak/>
        <w:t xml:space="preserve">The Explicit Account Revisited </w:t>
      </w:r>
    </w:p>
    <w:p w14:paraId="35BEF701" w14:textId="77777777" w:rsidR="00206529" w:rsidRPr="002622F5" w:rsidRDefault="00A02509">
      <w:pPr>
        <w:pStyle w:val="Normal1"/>
        <w:ind w:firstLine="720"/>
        <w:rPr>
          <w:lang w:val="en-US"/>
        </w:rPr>
      </w:pPr>
      <w:r w:rsidRPr="002622F5">
        <w:rPr>
          <w:lang w:val="en-US"/>
        </w:rP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7A16ABEB" w14:textId="77777777" w:rsidR="00206529" w:rsidRPr="002622F5" w:rsidRDefault="00A02509">
      <w:pPr>
        <w:pStyle w:val="Normal1"/>
        <w:ind w:firstLine="720"/>
        <w:rPr>
          <w:lang w:val="en-US"/>
        </w:rPr>
      </w:pPr>
      <w:r w:rsidRPr="002622F5">
        <w:rPr>
          <w:b/>
          <w:lang w:val="en-US"/>
        </w:rPr>
        <w:t>Methodological issues</w:t>
      </w:r>
      <w:r w:rsidRPr="002622F5">
        <w:rPr>
          <w:b/>
          <w:i/>
          <w:lang w:val="en-US"/>
        </w:rPr>
        <w:t>.</w:t>
      </w:r>
      <w:r w:rsidRPr="002622F5">
        <w:rPr>
          <w:i/>
          <w:lang w:val="en-US"/>
        </w:rPr>
        <w:t xml:space="preserve"> </w:t>
      </w:r>
      <w:r w:rsidRPr="002622F5">
        <w:rPr>
          <w:lang w:val="en-US"/>
        </w:rP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52CE3CF2" w14:textId="77777777" w:rsidR="00206529" w:rsidRPr="002622F5" w:rsidRDefault="00A02509">
      <w:pPr>
        <w:pStyle w:val="Normal1"/>
        <w:ind w:firstLine="720"/>
        <w:rPr>
          <w:lang w:val="en-US"/>
        </w:rPr>
      </w:pPr>
      <w:r w:rsidRPr="002622F5">
        <w:rPr>
          <w:lang w:val="en-US"/>
        </w:rPr>
        <w:t xml:space="preserve">Second, the majority of studies examining the ‘implicitness’ of AMP effects have relied on </w:t>
      </w:r>
      <w:r w:rsidRPr="002622F5">
        <w:rPr>
          <w:i/>
          <w:lang w:val="en-US"/>
        </w:rPr>
        <w:t xml:space="preserve">post-hoc </w:t>
      </w:r>
      <w:r w:rsidRPr="002622F5">
        <w:rPr>
          <w:lang w:val="en-US"/>
        </w:rPr>
        <w:t xml:space="preserve">self-report </w:t>
      </w:r>
      <w:r w:rsidR="002622F5" w:rsidRPr="002622F5">
        <w:rPr>
          <w:lang w:val="en-US"/>
        </w:rPr>
        <w:t>measures that</w:t>
      </w:r>
      <w:r w:rsidRPr="002622F5">
        <w:rPr>
          <w:lang w:val="en-US"/>
        </w:rPr>
        <w:t xml:space="preserve">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w:t>
      </w:r>
      <w:r w:rsidRPr="002622F5">
        <w:rPr>
          <w:lang w:val="en-US"/>
        </w:rPr>
        <w:lastRenderedPageBreak/>
        <w:t xml:space="preserve">(unintentional or unaware responding) may itself be inaccessible or at least difficult to access by the participant (see also Gawronski &amp; Walther, 2012; Shanks, 2017). If so, then strong theoretical claims have been made on the basis of problematic procedures. </w:t>
      </w:r>
    </w:p>
    <w:p w14:paraId="4D050361" w14:textId="77777777" w:rsidR="00206529" w:rsidRPr="002622F5" w:rsidRDefault="00A02509">
      <w:pPr>
        <w:pStyle w:val="Normal1"/>
        <w:ind w:firstLine="720"/>
        <w:rPr>
          <w:lang w:val="en-US"/>
        </w:rPr>
      </w:pPr>
      <w:r w:rsidRPr="002622F5">
        <w:rPr>
          <w:lang w:val="en-US"/>
        </w:rP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2622F5">
        <w:rPr>
          <w:i/>
          <w:lang w:val="en-US"/>
        </w:rPr>
        <w:t xml:space="preserve">in vivo, </w:t>
      </w:r>
      <w:r w:rsidRPr="002622F5">
        <w:rPr>
          <w:lang w:val="en-US"/>
        </w:rPr>
        <w:t xml:space="preserve">‘online’ measure of influence-awareness. Yet this task is problematic for different reasons: it entails a dual response, where participants are required to either provide an evaluative response </w:t>
      </w:r>
      <w:r w:rsidRPr="002622F5">
        <w:rPr>
          <w:i/>
          <w:lang w:val="en-US"/>
        </w:rPr>
        <w:t>or</w:t>
      </w:r>
      <w:r w:rsidRPr="002622F5">
        <w:rPr>
          <w:lang w:val="en-US"/>
        </w:rP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545F768E" w14:textId="77777777" w:rsidR="00206529" w:rsidRPr="002622F5" w:rsidRDefault="00A02509">
      <w:pPr>
        <w:pStyle w:val="Normal1"/>
        <w:ind w:firstLine="720"/>
        <w:rPr>
          <w:lang w:val="en-US"/>
        </w:rPr>
      </w:pPr>
      <w:r w:rsidRPr="002622F5">
        <w:rPr>
          <w:lang w:val="en-US"/>
        </w:rPr>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t>
      </w:r>
    </w:p>
    <w:p w14:paraId="6D540903" w14:textId="77777777" w:rsidR="00206529" w:rsidRPr="002622F5" w:rsidRDefault="00A02509">
      <w:pPr>
        <w:pStyle w:val="Normal1"/>
        <w:ind w:firstLine="720"/>
        <w:rPr>
          <w:lang w:val="en-US"/>
        </w:rPr>
      </w:pPr>
      <w:r w:rsidRPr="002622F5">
        <w:rPr>
          <w:lang w:val="en-US"/>
        </w:rPr>
        <w:lastRenderedPageBreak/>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4BEAB9B7" w14:textId="77777777" w:rsidR="00206529" w:rsidRPr="002622F5" w:rsidRDefault="00A02509">
      <w:pPr>
        <w:pStyle w:val="Normal1"/>
        <w:ind w:firstLine="720"/>
        <w:rPr>
          <w:highlight w:val="yellow"/>
          <w:lang w:val="en-US"/>
        </w:rPr>
      </w:pPr>
      <w:r w:rsidRPr="002622F5">
        <w:rPr>
          <w:b/>
          <w:lang w:val="en-US"/>
        </w:rPr>
        <w:t>Statistical issues</w:t>
      </w:r>
      <w:r w:rsidRPr="002622F5">
        <w:rPr>
          <w:i/>
          <w:lang w:val="en-US"/>
        </w:rPr>
        <w:t xml:space="preserve">. </w:t>
      </w:r>
      <w:r w:rsidRPr="002622F5">
        <w:rPr>
          <w:lang w:val="en-US"/>
        </w:rPr>
        <w:t xml:space="preserve">Past work on the AMP effect’s ‘implicitness’ also suffers from statistical issues. Take Payne et al. (2013) who sought to circumvent the methodological issues associated with </w:t>
      </w:r>
      <w:r w:rsidRPr="002622F5">
        <w:rPr>
          <w:i/>
          <w:lang w:val="en-US"/>
        </w:rPr>
        <w:t>post-hoc</w:t>
      </w:r>
      <w:r w:rsidRPr="002622F5">
        <w:rPr>
          <w:lang w:val="en-US"/>
        </w:rP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06E3849D" w14:textId="77777777" w:rsidR="00206529" w:rsidRPr="002622F5" w:rsidRDefault="00A02509">
      <w:pPr>
        <w:pStyle w:val="Normal1"/>
        <w:ind w:firstLine="720"/>
        <w:rPr>
          <w:lang w:val="en-US"/>
        </w:rPr>
      </w:pPr>
      <w:r w:rsidRPr="002622F5">
        <w:rPr>
          <w:lang w:val="en-US"/>
        </w:rPr>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fact that there was a significant difference between personality </w:t>
      </w:r>
      <w:r w:rsidR="002622F5" w:rsidRPr="002622F5">
        <w:rPr>
          <w:lang w:val="en-US"/>
        </w:rPr>
        <w:t>judgments</w:t>
      </w:r>
      <w:r w:rsidRPr="002622F5">
        <w:rPr>
          <w:lang w:val="en-US"/>
        </w:rPr>
        <w:t xml:space="preserve"> and ‘intentional’ AMP effects, but no significant difference between personality </w:t>
      </w:r>
      <w:r w:rsidR="002622F5" w:rsidRPr="002622F5">
        <w:rPr>
          <w:lang w:val="en-US"/>
        </w:rPr>
        <w:t>judgments</w:t>
      </w:r>
      <w:r w:rsidRPr="002622F5">
        <w:rPr>
          <w:lang w:val="en-US"/>
        </w:rPr>
        <w:t xml:space="preserve"> and ‘unintentional’ AMP </w:t>
      </w:r>
      <w:r w:rsidRPr="002622F5">
        <w:rPr>
          <w:lang w:val="en-US"/>
        </w:rPr>
        <w:lastRenderedPageBreak/>
        <w:t xml:space="preserve">effects. This is a common statistical error: the difference between significant and non-significant results is not necessarily in itself significant (Gelman &amp; Stern, 2006). Thus the inference drawn was not supported by the analyses conducted. </w:t>
      </w:r>
    </w:p>
    <w:p w14:paraId="61633A6C" w14:textId="77777777" w:rsidR="00206529" w:rsidRPr="002622F5" w:rsidRDefault="00A02509">
      <w:pPr>
        <w:pStyle w:val="Normal1"/>
        <w:ind w:firstLine="720"/>
        <w:rPr>
          <w:lang w:val="en-US"/>
        </w:rPr>
      </w:pPr>
      <w:r w:rsidRPr="002622F5">
        <w:rPr>
          <w:lang w:val="en-US"/>
        </w:rPr>
        <w:t xml:space="preserve">One could counter that, even if the </w:t>
      </w:r>
      <w:r w:rsidR="002622F5" w:rsidRPr="002622F5">
        <w:rPr>
          <w:lang w:val="en-US"/>
        </w:rPr>
        <w:t>interpretations of findings in this study are</w:t>
      </w:r>
      <w:r w:rsidRPr="002622F5">
        <w:rPr>
          <w:lang w:val="en-US"/>
        </w:rPr>
        <w:t xml:space="preserv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36C534B3" w14:textId="77777777" w:rsidR="00206529" w:rsidRPr="002622F5" w:rsidRDefault="00A02509">
      <w:pPr>
        <w:pStyle w:val="Normal1"/>
        <w:ind w:firstLine="720"/>
        <w:rPr>
          <w:lang w:val="en-US"/>
        </w:rPr>
      </w:pPr>
      <w:r w:rsidRPr="002622F5">
        <w:rPr>
          <w:b/>
          <w:lang w:val="en-US"/>
        </w:rPr>
        <w:t>Conceptual issues</w:t>
      </w:r>
      <w:r w:rsidRPr="002622F5">
        <w:rPr>
          <w:lang w:val="en-US"/>
        </w:rPr>
        <w:t xml:space="preserve">. One final issue concerns the types of inferences made on the basis of divergence between AMP effects and other measures. Some might suggest that studies wherein an individual’s AMP effect predicts their behavior, but diverges from their </w:t>
      </w:r>
      <w:r w:rsidR="002622F5" w:rsidRPr="002622F5">
        <w:rPr>
          <w:lang w:val="en-US"/>
        </w:rPr>
        <w:t>explicitly endorsed</w:t>
      </w:r>
      <w:r w:rsidRPr="002622F5">
        <w:rPr>
          <w:lang w:val="en-US"/>
        </w:rPr>
        <w:t xml:space="preserve"> attitude, provide the strongest evidence for the unintentional nature of AMP effects (e.g., Payne et al., 2005, Experiment 6; Payne, Govorun, &amp; Arbuckle, 2008). We disagree: divergence from </w:t>
      </w:r>
      <w:r w:rsidR="002622F5" w:rsidRPr="002622F5">
        <w:rPr>
          <w:lang w:val="en-US"/>
        </w:rPr>
        <w:t>explicitly endorsed</w:t>
      </w:r>
      <w:r w:rsidRPr="002622F5">
        <w:rPr>
          <w:lang w:val="en-US"/>
        </w:rPr>
        <w:t xml:space="preserve"> attitudes does not necessarily mean that the AMP captures unintentional behavior. </w:t>
      </w:r>
      <w:r w:rsidR="002622F5" w:rsidRPr="002622F5">
        <w:rPr>
          <w:lang w:val="en-US"/>
        </w:rPr>
        <w:t>Measures that are structurally dissimilar</w:t>
      </w:r>
      <w:r w:rsidRPr="002622F5">
        <w:rPr>
          <w:lang w:val="en-US"/>
        </w:rPr>
        <w:t xml:space="preserve"> can show apparently unrelated effects due to </w:t>
      </w:r>
      <w:r w:rsidRPr="002622F5">
        <w:rPr>
          <w:lang w:val="en-US"/>
        </w:rPr>
        <w:lastRenderedPageBreak/>
        <w:t xml:space="preserve">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46838D58" w14:textId="77777777" w:rsidR="00206529" w:rsidRPr="002622F5" w:rsidRDefault="00A02509">
      <w:pPr>
        <w:pStyle w:val="Normal1"/>
        <w:ind w:firstLine="720"/>
        <w:rPr>
          <w:lang w:val="en-US"/>
        </w:rPr>
      </w:pPr>
      <w:r w:rsidRPr="002622F5">
        <w:rPr>
          <w:b/>
          <w:lang w:val="en-US"/>
        </w:rPr>
        <w:t>Interim conclusion</w:t>
      </w:r>
      <w:r w:rsidRPr="002622F5">
        <w:rPr>
          <w:lang w:val="en-US"/>
        </w:rP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3FD24C66" w14:textId="77777777" w:rsidR="00206529" w:rsidRPr="002622F5" w:rsidRDefault="00A02509">
      <w:pPr>
        <w:pStyle w:val="Heading2"/>
        <w:rPr>
          <w:lang w:val="en-US"/>
        </w:rPr>
      </w:pPr>
      <w:bookmarkStart w:id="4" w:name="_tyjcwt" w:colFirst="0" w:colLast="0"/>
      <w:bookmarkEnd w:id="4"/>
      <w:r w:rsidRPr="002622F5">
        <w:rPr>
          <w:lang w:val="en-US"/>
        </w:rPr>
        <w:t xml:space="preserve">The Current Research </w:t>
      </w:r>
    </w:p>
    <w:p w14:paraId="01C9C052" w14:textId="77777777" w:rsidR="00206529" w:rsidRPr="002622F5" w:rsidRDefault="00A02509">
      <w:pPr>
        <w:pStyle w:val="Normal1"/>
        <w:ind w:firstLine="720"/>
        <w:rPr>
          <w:lang w:val="en-US"/>
        </w:rPr>
      </w:pPr>
      <w:r w:rsidRPr="002622F5">
        <w:rPr>
          <w:lang w:val="en-US"/>
        </w:rPr>
        <w:t xml:space="preserve">With this in mind, we carried out five pre-registered, </w:t>
      </w:r>
      <w:r w:rsidR="002622F5" w:rsidRPr="002622F5">
        <w:rPr>
          <w:lang w:val="en-US"/>
        </w:rPr>
        <w:t>highly powered</w:t>
      </w:r>
      <w:r w:rsidRPr="002622F5">
        <w:rPr>
          <w:lang w:val="en-US"/>
        </w:rPr>
        <w:t xml:space="preserve">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t>
      </w:r>
      <w:r w:rsidRPr="002622F5">
        <w:rPr>
          <w:lang w:val="en-US"/>
        </w:rPr>
        <w:lastRenderedPageBreak/>
        <w:t>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2622F5">
        <w:rPr>
          <w:i/>
          <w:lang w:val="en-US"/>
        </w:rPr>
        <w:t xml:space="preserve"> immediately</w:t>
      </w:r>
      <w:r w:rsidRPr="002622F5">
        <w:rPr>
          <w:lang w:val="en-US"/>
        </w:rPr>
        <w:t xml:space="preserve"> </w:t>
      </w:r>
      <w:r w:rsidRPr="002622F5">
        <w:rPr>
          <w:i/>
          <w:lang w:val="en-US"/>
        </w:rPr>
        <w:t>after</w:t>
      </w:r>
      <w:r w:rsidRPr="002622F5">
        <w:rPr>
          <w:lang w:val="en-US"/>
        </w:rPr>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2622F5">
        <w:rPr>
          <w:rStyle w:val="FootnoteReference"/>
          <w:lang w:val="en-US"/>
        </w:rPr>
        <w:footnoteReference w:id="2"/>
      </w:r>
    </w:p>
    <w:p w14:paraId="33E3C668" w14:textId="77777777" w:rsidR="00206529" w:rsidRPr="002622F5" w:rsidRDefault="00A02509">
      <w:pPr>
        <w:pStyle w:val="Normal1"/>
        <w:ind w:firstLine="720"/>
        <w:rPr>
          <w:lang w:val="en-US"/>
        </w:rPr>
      </w:pPr>
      <w:r w:rsidRPr="002622F5">
        <w:rPr>
          <w:lang w:val="en-US"/>
        </w:rPr>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w:t>
      </w:r>
      <w:r w:rsidRPr="002622F5">
        <w:rPr>
          <w:lang w:val="en-US"/>
        </w:rPr>
        <w:lastRenderedPageBreak/>
        <w:t xml:space="preserve">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443F5B9A" w14:textId="77777777" w:rsidR="00206529" w:rsidRPr="002622F5" w:rsidRDefault="00A02509">
      <w:pPr>
        <w:pStyle w:val="Normal1"/>
        <w:ind w:firstLine="720"/>
        <w:rPr>
          <w:lang w:val="en-US"/>
        </w:rPr>
      </w:pPr>
      <w:r w:rsidRPr="002622F5">
        <w:rPr>
          <w:lang w:val="en-US"/>
        </w:rPr>
        <w:t xml:space="preserve">To ensure that our findings </w:t>
      </w:r>
      <w:r w:rsidR="002622F5" w:rsidRPr="002622F5">
        <w:rPr>
          <w:lang w:val="en-US"/>
        </w:rPr>
        <w:t>generalize</w:t>
      </w:r>
      <w:r w:rsidRPr="002622F5">
        <w:rPr>
          <w:lang w:val="en-US"/>
        </w:rPr>
        <w:t xml:space="preserv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w:t>
      </w:r>
      <w:r w:rsidR="002622F5" w:rsidRPr="002622F5">
        <w:rPr>
          <w:lang w:val="en-US"/>
        </w:rPr>
        <w:t>artifact</w:t>
      </w:r>
      <w:r w:rsidRPr="002622F5">
        <w:rPr>
          <w:lang w:val="en-US"/>
        </w:rPr>
        <w:t xml:space="preserve">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2622F5">
        <w:rPr>
          <w:i/>
          <w:lang w:val="en-US"/>
        </w:rPr>
        <w:t>N</w:t>
      </w:r>
      <w:r w:rsidRPr="002622F5">
        <w:rPr>
          <w:lang w:val="en-US"/>
        </w:rPr>
        <w:t xml:space="preserve"> strongly predicted the magnitude of effects on a </w:t>
      </w:r>
      <w:r w:rsidR="002622F5" w:rsidRPr="002622F5">
        <w:rPr>
          <w:lang w:val="en-US"/>
        </w:rPr>
        <w:t>previously completed</w:t>
      </w:r>
      <w:r w:rsidRPr="002622F5">
        <w:rPr>
          <w:lang w:val="en-US"/>
        </w:rPr>
        <w:t xml:space="preserve"> traditional AMP at Time </w:t>
      </w:r>
      <w:r w:rsidRPr="002622F5">
        <w:rPr>
          <w:i/>
          <w:lang w:val="en-US"/>
        </w:rPr>
        <w:t>N</w:t>
      </w:r>
      <w:r w:rsidRPr="002622F5">
        <w:rPr>
          <w:lang w:val="en-US"/>
        </w:rPr>
        <w:t>-1</w:t>
      </w:r>
      <w:r w:rsidRPr="002622F5">
        <w:rPr>
          <w:rStyle w:val="FootnoteReference"/>
          <w:lang w:val="en-US"/>
        </w:rPr>
        <w:footnoteReference w:id="3"/>
      </w:r>
      <w:r w:rsidRPr="002622F5">
        <w:rPr>
          <w:lang w:val="en-US"/>
        </w:rPr>
        <w:t xml:space="preserve">. </w:t>
      </w:r>
    </w:p>
    <w:p w14:paraId="4DA9E8EE" w14:textId="77777777" w:rsidR="00206529" w:rsidRPr="002622F5" w:rsidRDefault="00A02509">
      <w:pPr>
        <w:pStyle w:val="Normal1"/>
        <w:ind w:firstLine="720"/>
        <w:rPr>
          <w:lang w:val="en-US"/>
        </w:rPr>
      </w:pPr>
      <w:r w:rsidRPr="002622F5">
        <w:rPr>
          <w:lang w:val="en-US"/>
        </w:rPr>
        <w:t xml:space="preserve">Experiment 3 investigated if awareness in one AMP could predict the magnitude of AMP effects in a </w:t>
      </w:r>
      <w:r w:rsidR="002622F5" w:rsidRPr="002622F5">
        <w:rPr>
          <w:lang w:val="en-US"/>
        </w:rPr>
        <w:t>previously completed</w:t>
      </w:r>
      <w:r w:rsidRPr="002622F5">
        <w:rPr>
          <w:lang w:val="en-US"/>
        </w:rPr>
        <w:t xml:space="preserve"> AMP in an entirely different domain. If so, then AMP effects </w:t>
      </w:r>
      <w:r w:rsidRPr="002622F5">
        <w:rPr>
          <w:i/>
          <w:lang w:val="en-US"/>
        </w:rPr>
        <w:t xml:space="preserve">in general </w:t>
      </w:r>
      <w:r w:rsidRPr="002622F5">
        <w:rPr>
          <w:lang w:val="en-US"/>
        </w:rPr>
        <w:t xml:space="preserve">are likely driven by the same consistent (influence-aware) participants, even when AMPs assess </w:t>
      </w:r>
      <w:r w:rsidR="002622F5" w:rsidRPr="002622F5">
        <w:rPr>
          <w:lang w:val="en-US"/>
        </w:rPr>
        <w:t>entirely distinct</w:t>
      </w:r>
      <w:r w:rsidRPr="002622F5">
        <w:rPr>
          <w:lang w:val="en-US"/>
        </w:rPr>
        <w:t xml:space="preserve">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w:t>
      </w:r>
      <w:r w:rsidRPr="002622F5">
        <w:rPr>
          <w:lang w:val="en-US"/>
        </w:rPr>
        <w:lastRenderedPageBreak/>
        <w:t xml:space="preserve">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2622F5">
        <w:rPr>
          <w:i/>
          <w:lang w:val="en-US"/>
        </w:rPr>
        <w:t>in general</w:t>
      </w:r>
      <w:r w:rsidRPr="002622F5">
        <w:rPr>
          <w:lang w:val="en-US"/>
        </w:rPr>
        <w:t>, given that AMP effects are driven by a subset of aware trials and those participants who have higher influence-awareness rates.</w:t>
      </w:r>
    </w:p>
    <w:p w14:paraId="0A59BEF7" w14:textId="77777777" w:rsidR="00206529" w:rsidRPr="002622F5" w:rsidRDefault="00A02509">
      <w:pPr>
        <w:pStyle w:val="Normal1"/>
        <w:ind w:firstLine="720"/>
        <w:rPr>
          <w:lang w:val="en-US"/>
        </w:rPr>
      </w:pPr>
      <w:r w:rsidRPr="002622F5">
        <w:rPr>
          <w:lang w:val="en-US"/>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w:t>
      </w:r>
      <w:r w:rsidR="002622F5" w:rsidRPr="002622F5">
        <w:rPr>
          <w:lang w:val="en-US"/>
        </w:rPr>
        <w:t>subsequently completed</w:t>
      </w:r>
      <w:r w:rsidRPr="002622F5">
        <w:rPr>
          <w:lang w:val="en-US"/>
        </w:rPr>
        <w:t xml:space="preserve"> Mann et al. IA-AMP. </w:t>
      </w:r>
    </w:p>
    <w:p w14:paraId="2FFFCEAA" w14:textId="77777777" w:rsidR="00206529" w:rsidRPr="002622F5" w:rsidRDefault="00A02509">
      <w:pPr>
        <w:pStyle w:val="Normal1"/>
        <w:ind w:firstLine="720"/>
        <w:rPr>
          <w:lang w:val="en-US"/>
        </w:rPr>
      </w:pPr>
      <w:r w:rsidRPr="002622F5">
        <w:rPr>
          <w:lang w:val="en-US"/>
        </w:rPr>
        <w:t xml:space="preserve">Finally, we conducted meta-analyses of three </w:t>
      </w:r>
      <w:r w:rsidR="002622F5" w:rsidRPr="002622F5">
        <w:rPr>
          <w:lang w:val="en-US"/>
        </w:rPr>
        <w:t>hypotheses that</w:t>
      </w:r>
      <w:r w:rsidRPr="002622F5">
        <w:rPr>
          <w:lang w:val="en-US"/>
        </w:rPr>
        <w:t xml:space="preserve"> were present across our five experiments. Specifically, we meta-</w:t>
      </w:r>
      <w:r w:rsidR="002622F5" w:rsidRPr="002622F5">
        <w:rPr>
          <w:lang w:val="en-US"/>
        </w:rPr>
        <w:t>analyzed</w:t>
      </w:r>
      <w:r w:rsidRPr="002622F5">
        <w:rPr>
          <w:lang w:val="en-US"/>
        </w:rPr>
        <w:t xml:space="preserve"> effects to determine whether (1) IA-AMP effect</w:t>
      </w:r>
      <w:r w:rsidR="002622F5">
        <w:rPr>
          <w:lang w:val="en-US"/>
        </w:rPr>
        <w:t>s are driven by influence-aware</w:t>
      </w:r>
      <w:r w:rsidRPr="002622F5">
        <w:rPr>
          <w:lang w:val="en-US"/>
        </w:rPr>
        <w:t xml:space="preserve"> trials, (2) between participants, IA-AMP effects are driven by highly influence-aware participants, and (3) influence-awareness rates in the IA-AMP are also predictive of effect sizes in a previously-completed traditional AMP. Results in these three meta-</w:t>
      </w:r>
      <w:r w:rsidRPr="002622F5">
        <w:rPr>
          <w:lang w:val="en-US"/>
        </w:rPr>
        <w:lastRenderedPageBreak/>
        <w:t>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w:t>
      </w:r>
      <w:r w:rsidR="002622F5">
        <w:rPr>
          <w:lang w:val="en-US"/>
        </w:rPr>
        <w:t xml:space="preserve"> </w:t>
      </w:r>
      <w:r w:rsidRPr="002622F5">
        <w:rPr>
          <w:lang w:val="en-US"/>
        </w:rPr>
        <w:t>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03A82DCC" w14:textId="77777777" w:rsidR="00206529" w:rsidRPr="002622F5" w:rsidRDefault="00A02509">
      <w:pPr>
        <w:pStyle w:val="Heading1"/>
        <w:rPr>
          <w:lang w:val="en-US"/>
        </w:rPr>
      </w:pPr>
      <w:bookmarkStart w:id="5" w:name="_3dy6vkm" w:colFirst="0" w:colLast="0"/>
      <w:bookmarkEnd w:id="5"/>
      <w:r w:rsidRPr="002622F5">
        <w:rPr>
          <w:lang w:val="en-US"/>
        </w:rPr>
        <w:t xml:space="preserve">Experiment 1: IA-AMP effects are Driven by Awareness of the Prime’s Influence </w:t>
      </w:r>
    </w:p>
    <w:p w14:paraId="65F19D02" w14:textId="77777777" w:rsidR="00206529" w:rsidRPr="002622F5" w:rsidRDefault="00A02509">
      <w:pPr>
        <w:pStyle w:val="Normal1"/>
        <w:rPr>
          <w:lang w:val="en-US"/>
        </w:rPr>
      </w:pPr>
      <w:r w:rsidRPr="002622F5">
        <w:rPr>
          <w:lang w:val="en-US"/>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012154E2" w14:textId="77777777" w:rsidR="00206529" w:rsidRPr="002622F5" w:rsidRDefault="00A02509" w:rsidP="00271217">
      <w:pPr>
        <w:pStyle w:val="Heading2"/>
        <w:rPr>
          <w:lang w:val="en-US"/>
        </w:rPr>
      </w:pPr>
      <w:bookmarkStart w:id="6" w:name="_1t3h5sf" w:colFirst="0" w:colLast="0"/>
      <w:bookmarkEnd w:id="6"/>
      <w:r w:rsidRPr="002622F5">
        <w:rPr>
          <w:lang w:val="en-US"/>
        </w:rPr>
        <w:lastRenderedPageBreak/>
        <w:t>Method</w:t>
      </w:r>
    </w:p>
    <w:p w14:paraId="76C21EF1" w14:textId="77777777" w:rsidR="00271217" w:rsidRPr="00271217" w:rsidRDefault="00271217" w:rsidP="00271217">
      <w:pPr>
        <w:ind w:firstLine="720"/>
        <w:rPr>
          <w:lang w:val="en-IE"/>
        </w:rPr>
      </w:pPr>
      <w:r w:rsidRPr="00271217">
        <w:rPr>
          <w:lang w:val="en-IE"/>
        </w:rPr>
        <w:t xml:space="preserve">For all experiments in the current manuscript, ethical approval was provided by the Ethical Committee of the Faculty of Psychology and Educational Sciences at </w:t>
      </w:r>
      <w:r>
        <w:rPr>
          <w:lang w:val="en-IE"/>
        </w:rPr>
        <w:t xml:space="preserve">XXXXX </w:t>
      </w:r>
      <w:r w:rsidRPr="00271217">
        <w:rPr>
          <w:lang w:val="en-IE"/>
        </w:rPr>
        <w:t>University (approval numbers 2015/13, 2016/63, and 2016/80). Written consent was obtained from all participants prior to completion of all experiments.</w:t>
      </w:r>
    </w:p>
    <w:p w14:paraId="1029F047" w14:textId="77777777" w:rsidR="00206529" w:rsidRPr="002622F5" w:rsidRDefault="00A02509">
      <w:pPr>
        <w:pStyle w:val="Normal1"/>
        <w:ind w:firstLine="720"/>
        <w:rPr>
          <w:lang w:val="en-US"/>
        </w:rPr>
      </w:pPr>
      <w:r w:rsidRPr="002622F5">
        <w:rPr>
          <w:lang w:val="en-US"/>
        </w:rPr>
        <w:t>Research materials for all experiments in this paper can be found on the Open Science Framework (</w:t>
      </w:r>
      <w:hyperlink r:id="rId12">
        <w:r w:rsidRPr="002622F5">
          <w:rPr>
            <w:color w:val="1155CC"/>
            <w:u w:val="single"/>
            <w:lang w:val="en-US"/>
          </w:rPr>
          <w:t>osf.io/gv7cm</w:t>
        </w:r>
      </w:hyperlink>
      <w:r w:rsidRPr="002622F5">
        <w:rPr>
          <w:lang w:val="en-US"/>
        </w:rPr>
        <w:t>). This includes details of the design, Inquisit scripts for the measures, raw and processed data, analytic plans, and all R code for data processing and analysis. Data for all experiments were collected online via the Prolific platform (</w:t>
      </w:r>
      <w:hyperlink r:id="rId13">
        <w:r w:rsidRPr="002622F5">
          <w:rPr>
            <w:color w:val="1155CC"/>
            <w:u w:val="single"/>
            <w:lang w:val="en-US"/>
          </w:rPr>
          <w:t>prolific.ac</w:t>
        </w:r>
      </w:hyperlink>
      <w:r w:rsidRPr="002622F5">
        <w:rPr>
          <w:lang w:val="en-US"/>
        </w:rPr>
        <w:t xml:space="preserve">). The pre-registration for this experiment is available at </w:t>
      </w:r>
      <w:hyperlink r:id="rId14">
        <w:r w:rsidRPr="002622F5">
          <w:rPr>
            <w:color w:val="1155CC"/>
            <w:u w:val="single"/>
            <w:lang w:val="en-US"/>
          </w:rPr>
          <w:t>osf.io/p6e3c</w:t>
        </w:r>
      </w:hyperlink>
      <w:r w:rsidRPr="002622F5">
        <w:rPr>
          <w:lang w:val="en-US"/>
        </w:rPr>
        <w:t>.</w:t>
      </w:r>
    </w:p>
    <w:p w14:paraId="33F38206" w14:textId="77777777" w:rsidR="00206529" w:rsidRPr="002622F5" w:rsidRDefault="00A02509">
      <w:pPr>
        <w:pStyle w:val="Normal1"/>
        <w:ind w:firstLine="720"/>
        <w:rPr>
          <w:lang w:val="en-US"/>
        </w:rPr>
      </w:pPr>
      <w:r w:rsidRPr="002622F5">
        <w:rPr>
          <w:b/>
          <w:lang w:val="en-US"/>
        </w:rPr>
        <w:t xml:space="preserve">Participants. </w:t>
      </w:r>
      <w:r w:rsidRPr="006658B0">
        <w:rPr>
          <w:highlight w:val="yellow"/>
          <w:lang w:val="en-US"/>
        </w:rPr>
        <w:t>Based on power analyses (i.e., 95% power to observe a medium effect size [</w:t>
      </w:r>
      <w:r w:rsidRPr="006658B0">
        <w:rPr>
          <w:i/>
          <w:highlight w:val="yellow"/>
          <w:lang w:val="en-US"/>
        </w:rPr>
        <w:t>f</w:t>
      </w:r>
      <w:r w:rsidRPr="006658B0">
        <w:rPr>
          <w:highlight w:val="yellow"/>
          <w:vertAlign w:val="superscript"/>
          <w:lang w:val="en-US"/>
        </w:rPr>
        <w:t>2</w:t>
      </w:r>
      <w:r w:rsidRPr="006658B0">
        <w:rPr>
          <w:highlight w:val="yellow"/>
          <w:lang w:val="en-US"/>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w:t>
      </w:r>
      <w:r w:rsidRPr="002622F5">
        <w:rPr>
          <w:lang w:val="en-US"/>
        </w:rPr>
        <w:t xml:space="preserve"> 214 total participants took part and were paid £1.25 for completing the study. Completed data from 153 participants (67 men, 86 women) was collected, with an age range from 18 to 65 years (</w:t>
      </w:r>
      <w:r w:rsidRPr="002622F5">
        <w:rPr>
          <w:i/>
          <w:lang w:val="en-US"/>
        </w:rPr>
        <w:t xml:space="preserve">M </w:t>
      </w:r>
      <w:r w:rsidRPr="002622F5">
        <w:rPr>
          <w:lang w:val="en-US"/>
        </w:rPr>
        <w:t xml:space="preserve">age = 34.73, </w:t>
      </w:r>
      <w:r w:rsidRPr="002622F5">
        <w:rPr>
          <w:i/>
          <w:lang w:val="en-US"/>
        </w:rPr>
        <w:t xml:space="preserve">SD </w:t>
      </w:r>
      <w:r w:rsidRPr="002622F5">
        <w:rPr>
          <w:lang w:val="en-US"/>
        </w:rPr>
        <w:t xml:space="preserve">= 11.70). </w:t>
      </w:r>
    </w:p>
    <w:p w14:paraId="1FCFFCCB"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All measures were programmed in Inquisit 4.0 and administered via the Inquisit Web Player. The influence-awareness Affect Misattribution Procedure (IA-AMP) consisted of a near-identical layout and stimulus set as the AMP used in Experiment 3 of Payne </w:t>
      </w:r>
      <w:r w:rsidRPr="002622F5">
        <w:rPr>
          <w:lang w:val="en-US"/>
        </w:rPr>
        <w:lastRenderedPageBreak/>
        <w:t>et al. (2013). The primes consisted of 12 positive and 12 negative images taken from the IAPS (Lang, Bradley, &amp; Cuthbert, 1997). Our IA-AMP differed from Payne et al</w:t>
      </w:r>
      <w:r w:rsidR="002622F5">
        <w:rPr>
          <w:lang w:val="en-US"/>
        </w:rPr>
        <w:t>.</w:t>
      </w:r>
      <w:r w:rsidRPr="002622F5">
        <w:rPr>
          <w:lang w:val="en-US"/>
        </w:rPr>
        <w:t>’s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0921BEB5" w14:textId="77777777" w:rsidR="00206529" w:rsidRPr="002622F5" w:rsidRDefault="00A02509">
      <w:pPr>
        <w:pStyle w:val="Normal1"/>
        <w:ind w:firstLine="720"/>
        <w:rPr>
          <w:lang w:val="en-US"/>
        </w:rPr>
      </w:pPr>
      <w:r w:rsidRPr="002622F5">
        <w:rPr>
          <w:b/>
          <w:lang w:val="en-US"/>
        </w:rPr>
        <w:t xml:space="preserve">Procedure. </w:t>
      </w:r>
      <w:r w:rsidRPr="002622F5">
        <w:rPr>
          <w:lang w:val="en-US"/>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2622F5">
        <w:rPr>
          <w:highlight w:val="white"/>
          <w:lang w:val="en-US"/>
        </w:rPr>
        <w:t>“Never”, “Very rarely”, “Somewhat rarely”, “Sometimes”, “Somewhat often”,</w:t>
      </w:r>
      <w:r w:rsidR="002622F5">
        <w:rPr>
          <w:highlight w:val="white"/>
          <w:lang w:val="en-US"/>
        </w:rPr>
        <w:t xml:space="preserve"> </w:t>
      </w:r>
      <w:r w:rsidRPr="002622F5">
        <w:rPr>
          <w:highlight w:val="white"/>
          <w:lang w:val="en-US"/>
        </w:rPr>
        <w:t>“Very often”, “Almost always”)</w:t>
      </w:r>
      <w:r w:rsidRPr="002622F5">
        <w:rPr>
          <w:lang w:val="en-US"/>
        </w:rPr>
        <w:t>.</w:t>
      </w:r>
    </w:p>
    <w:p w14:paraId="6E9DD9C0" w14:textId="77777777" w:rsidR="00206529" w:rsidRPr="002622F5" w:rsidRDefault="00A02509">
      <w:pPr>
        <w:pStyle w:val="Heading2"/>
        <w:rPr>
          <w:lang w:val="en-US"/>
        </w:rPr>
      </w:pPr>
      <w:bookmarkStart w:id="7" w:name="_4d34og8" w:colFirst="0" w:colLast="0"/>
      <w:bookmarkEnd w:id="7"/>
      <w:r w:rsidRPr="002622F5">
        <w:rPr>
          <w:lang w:val="en-US"/>
        </w:rPr>
        <w:t>Results</w:t>
      </w:r>
    </w:p>
    <w:p w14:paraId="38B79D33"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w:t>
      </w:r>
      <w:r w:rsidRPr="00355501">
        <w:rPr>
          <w:highlight w:val="yellow"/>
          <w:lang w:val="en-US"/>
        </w:rPr>
        <w:t>For investigating questions relating to the presence of an IA-AMP effect in general, we employed logistic mixed-effects models</w:t>
      </w:r>
      <w:r w:rsidR="00355501" w:rsidRPr="00355501">
        <w:rPr>
          <w:highlight w:val="yellow"/>
          <w:lang w:val="en-US"/>
        </w:rPr>
        <w:t xml:space="preserve">. </w:t>
      </w:r>
      <w:r w:rsidRPr="00355501">
        <w:rPr>
          <w:highlight w:val="yellow"/>
          <w:lang w:val="en-US"/>
        </w:rPr>
        <w:t xml:space="preserve">To investigate the role of prime influence-awareness on performance in the IA-AMP at the trial-level, we also </w:t>
      </w:r>
      <w:r w:rsidR="002622F5" w:rsidRPr="00355501">
        <w:rPr>
          <w:highlight w:val="yellow"/>
          <w:lang w:val="en-US"/>
        </w:rPr>
        <w:t>utilized</w:t>
      </w:r>
      <w:r w:rsidRPr="00355501">
        <w:rPr>
          <w:highlight w:val="yellow"/>
          <w:lang w:val="en-US"/>
        </w:rPr>
        <w:t xml:space="preserve"> logistic mixed-effects </w:t>
      </w:r>
      <w:r w:rsidR="002622F5" w:rsidRPr="00355501">
        <w:rPr>
          <w:highlight w:val="yellow"/>
          <w:lang w:val="en-US"/>
        </w:rPr>
        <w:t>modeling</w:t>
      </w:r>
      <w:r w:rsidRPr="00355501">
        <w:rPr>
          <w:highlight w:val="yellow"/>
          <w:lang w:val="en-US"/>
        </w:rPr>
        <w:t>.</w:t>
      </w:r>
      <w:r w:rsidR="00355501" w:rsidRPr="00355501">
        <w:rPr>
          <w:highlight w:val="yellow"/>
          <w:lang w:val="en-US"/>
        </w:rPr>
        <w:t xml:space="preserve"> The use of mixed-effects models in general provides far superior statistical power </w:t>
      </w:r>
      <w:r w:rsidR="00E35297">
        <w:rPr>
          <w:highlight w:val="yellow"/>
          <w:lang w:val="en-US"/>
        </w:rPr>
        <w:t xml:space="preserve">compared to their more commonly </w:t>
      </w:r>
      <w:r w:rsidR="00355501" w:rsidRPr="00355501">
        <w:rPr>
          <w:highlight w:val="yellow"/>
          <w:lang w:val="en-US"/>
        </w:rPr>
        <w:t xml:space="preserve">used fixed-effects alternatives. Therefore, logistic mixed-effects models provide us with an opportunity to </w:t>
      </w:r>
      <w:r w:rsidR="006658B0" w:rsidRPr="00355501">
        <w:rPr>
          <w:highlight w:val="yellow"/>
          <w:lang w:val="en-US"/>
        </w:rPr>
        <w:t>maximize</w:t>
      </w:r>
      <w:r w:rsidR="00355501" w:rsidRPr="00355501">
        <w:rPr>
          <w:highlight w:val="yellow"/>
          <w:lang w:val="en-US"/>
        </w:rPr>
        <w:t xml:space="preserve"> power where possible.</w:t>
      </w:r>
      <w:r w:rsidR="00355501">
        <w:rPr>
          <w:lang w:val="en-US"/>
        </w:rPr>
        <w:t xml:space="preserve"> </w:t>
      </w:r>
      <w:r w:rsidRPr="002622F5">
        <w:rPr>
          <w:lang w:val="en-US"/>
        </w:rPr>
        <w:lastRenderedPageBreak/>
        <w:t xml:space="preserve">To address the extent to which influence-awareness informed IA-AMP scores at the participant-level, we scored IA-AMP effects for each participant (see below) and entered these into linear regression models. Finally, to compare online and offline measures of influence-awareness, we </w:t>
      </w:r>
      <w:r w:rsidR="002622F5" w:rsidRPr="002622F5">
        <w:rPr>
          <w:lang w:val="en-US"/>
        </w:rPr>
        <w:t>utilized</w:t>
      </w:r>
      <w:r w:rsidRPr="002622F5">
        <w:rPr>
          <w:lang w:val="en-US"/>
        </w:rPr>
        <w:t xml:space="preserve"> both correlational and regression analyses. All reported analyses were pre-registered unless noted otherwise.</w:t>
      </w:r>
    </w:p>
    <w:p w14:paraId="77169081" w14:textId="77777777" w:rsidR="00206529" w:rsidRPr="002622F5" w:rsidRDefault="00A02509">
      <w:pPr>
        <w:pStyle w:val="Normal1"/>
        <w:ind w:firstLine="720"/>
        <w:rPr>
          <w:lang w:val="en-US"/>
        </w:rPr>
      </w:pPr>
      <w:r w:rsidRPr="002622F5">
        <w:rPr>
          <w:b/>
          <w:lang w:val="en-US"/>
        </w:rPr>
        <w:t>Data Preparation</w:t>
      </w:r>
      <w:r w:rsidRPr="002622F5">
        <w:rPr>
          <w:lang w:val="en-US"/>
        </w:rPr>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2622F5">
        <w:rPr>
          <w:highlight w:val="white"/>
          <w:lang w:val="en-US"/>
        </w:rPr>
        <w:t xml:space="preserve"> Payne et al., 2005</w:t>
      </w:r>
      <w:r w:rsidRPr="002622F5">
        <w:rPr>
          <w:lang w:val="en-US"/>
        </w:rPr>
        <w:t xml:space="preserve">). Given that we were interested in the </w:t>
      </w:r>
      <w:r w:rsidRPr="002622F5">
        <w:rPr>
          <w:i/>
          <w:lang w:val="en-US"/>
        </w:rPr>
        <w:t>magnitude</w:t>
      </w:r>
      <w:r w:rsidRPr="002622F5">
        <w:rPr>
          <w:lang w:val="en-US"/>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2622F5">
        <w:rPr>
          <w:rStyle w:val="FootnoteReference"/>
          <w:lang w:val="en-US"/>
        </w:rPr>
        <w:footnoteReference w:id="4"/>
      </w:r>
    </w:p>
    <w:p w14:paraId="37B2A30B" w14:textId="77777777" w:rsidR="003B4A5B" w:rsidRDefault="003B4A5B">
      <w:pPr>
        <w:spacing w:line="240" w:lineRule="auto"/>
        <w:rPr>
          <w:b/>
          <w:lang w:val="en-US"/>
        </w:rPr>
      </w:pPr>
      <w:r>
        <w:rPr>
          <w:b/>
          <w:lang w:val="en-US"/>
        </w:rPr>
        <w:br w:type="page"/>
      </w:r>
    </w:p>
    <w:p w14:paraId="5B25B257" w14:textId="77777777" w:rsidR="00206529" w:rsidRPr="002622F5" w:rsidRDefault="00A02509">
      <w:pPr>
        <w:pStyle w:val="Normal1"/>
        <w:ind w:firstLine="720"/>
        <w:rPr>
          <w:lang w:val="en-US"/>
        </w:rPr>
      </w:pPr>
      <w:r w:rsidRPr="002622F5">
        <w:rPr>
          <w:b/>
          <w:lang w:val="en-US"/>
        </w:rPr>
        <w:lastRenderedPageBreak/>
        <w:t>Hypothesis Testing</w:t>
      </w:r>
      <w:r w:rsidRPr="002622F5">
        <w:rPr>
          <w:lang w:val="en-US"/>
        </w:rPr>
        <w:t xml:space="preserve">. </w:t>
      </w:r>
    </w:p>
    <w:p w14:paraId="5037892C" w14:textId="77777777" w:rsidR="00206529" w:rsidRPr="002622F5" w:rsidRDefault="00A02509">
      <w:pPr>
        <w:pStyle w:val="Normal1"/>
        <w:ind w:firstLine="720"/>
        <w:rPr>
          <w:lang w:val="en-US"/>
        </w:rPr>
      </w:pPr>
      <w:r w:rsidRPr="002622F5">
        <w:rPr>
          <w:i/>
          <w:lang w:val="en-US"/>
        </w:rPr>
        <w:t xml:space="preserve">Do we find evidence for an IA-AMP effect? </w:t>
      </w:r>
      <w:r w:rsidRPr="002622F5">
        <w:rPr>
          <w:lang w:val="en-US"/>
        </w:rPr>
        <w:t>We first sought to verify that an IA-AMP effect emerged. To do so we carried out a logistic mixed-effects model, with Valence Ratings of Chinese characters in each trial (pleasant or unpleasant) as the dependent variable, Prime Valence</w:t>
      </w:r>
      <w:r w:rsidR="002622F5">
        <w:rPr>
          <w:lang w:val="en-US"/>
        </w:rPr>
        <w:t xml:space="preserve"> (pleasant or unpleasant) as </w:t>
      </w:r>
      <w:r w:rsidRPr="002622F5">
        <w:rPr>
          <w:lang w:val="en-US"/>
        </w:rPr>
        <w:t xml:space="preserve">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2622F5">
        <w:rPr>
          <w:highlight w:val="white"/>
          <w:lang w:val="en-US"/>
        </w:rPr>
        <w:t>3.41</w:t>
      </w:r>
      <w:r w:rsidRPr="002622F5">
        <w:rPr>
          <w:lang w:val="en-US"/>
        </w:rPr>
        <w:t>, 95% CI [</w:t>
      </w:r>
      <w:r w:rsidRPr="002622F5">
        <w:rPr>
          <w:highlight w:val="white"/>
          <w:lang w:val="en-US"/>
        </w:rPr>
        <w:t>3.19, 3.65</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0.68, 95% CI [0.64, 0.71].</w:t>
      </w:r>
      <w:r w:rsidRPr="002622F5">
        <w:rPr>
          <w:rStyle w:val="FootnoteReference"/>
          <w:highlight w:val="white"/>
          <w:lang w:val="en-US"/>
        </w:rPr>
        <w:footnoteReference w:id="5"/>
      </w:r>
      <w:r w:rsidRPr="002622F5">
        <w:rPr>
          <w:lang w:val="en-US"/>
        </w:rPr>
        <w:t xml:space="preserve"> </w:t>
      </w:r>
    </w:p>
    <w:p w14:paraId="7D964774" w14:textId="77777777" w:rsidR="00206529" w:rsidRPr="002622F5" w:rsidRDefault="00A02509">
      <w:pPr>
        <w:pStyle w:val="Normal1"/>
        <w:ind w:firstLine="720"/>
        <w:rPr>
          <w:highlight w:val="white"/>
          <w:lang w:val="en-US"/>
        </w:rPr>
      </w:pPr>
      <w:r w:rsidRPr="002622F5">
        <w:rPr>
          <w:i/>
          <w:lang w:val="en-US"/>
        </w:rPr>
        <w:t xml:space="preserve">Are IA-AMP effects moderated by influence-awareness at the trial level? </w:t>
      </w:r>
      <w:r w:rsidRPr="002622F5">
        <w:rPr>
          <w:lang w:val="en-US"/>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2622F5">
        <w:rPr>
          <w:highlight w:val="white"/>
          <w:lang w:val="en-US"/>
        </w:rPr>
        <w:t xml:space="preserve">Critically, an interaction between Prime Valence and influence-awareness emerged, such that </w:t>
      </w:r>
      <w:r w:rsidRPr="002622F5">
        <w:rPr>
          <w:lang w:val="en-US"/>
        </w:rPr>
        <w:t>IA-</w:t>
      </w:r>
      <w:r w:rsidRPr="002622F5">
        <w:rPr>
          <w:highlight w:val="white"/>
          <w:lang w:val="en-US"/>
        </w:rPr>
        <w:t xml:space="preserve">AMP effects were far stronger on that subset of trials on which participants reported being influenced by the prime, OR = 14.69, 95% CI [12.51, 17.26], </w:t>
      </w:r>
      <w:r w:rsidRPr="002622F5">
        <w:rPr>
          <w:i/>
          <w:highlight w:val="white"/>
          <w:lang w:val="en-US"/>
        </w:rPr>
        <w:t xml:space="preserve">p &lt; </w:t>
      </w:r>
      <w:r w:rsidRPr="002622F5">
        <w:rPr>
          <w:highlight w:val="white"/>
          <w:lang w:val="en-US"/>
        </w:rPr>
        <w:t xml:space="preserve">.001, </w:t>
      </w:r>
      <w:r w:rsidRPr="002622F5">
        <w:rPr>
          <w:lang w:val="en-US"/>
        </w:rPr>
        <w:t xml:space="preserve">Cohen’s </w:t>
      </w:r>
      <w:r w:rsidRPr="002622F5">
        <w:rPr>
          <w:i/>
          <w:lang w:val="en-US"/>
        </w:rPr>
        <w:t>d</w:t>
      </w:r>
      <w:r w:rsidRPr="002622F5">
        <w:rPr>
          <w:lang w:val="en-US"/>
        </w:rPr>
        <w:t xml:space="preserve"> = 1.48, 95% CI [1.39, 1.57]</w:t>
      </w:r>
      <w:r w:rsidRPr="002622F5">
        <w:rPr>
          <w:highlight w:val="white"/>
          <w:lang w:val="en-US"/>
        </w:rPr>
        <w:t>.</w:t>
      </w:r>
      <w:r w:rsidRPr="002622F5">
        <w:rPr>
          <w:rStyle w:val="FootnoteReference"/>
          <w:highlight w:val="white"/>
          <w:lang w:val="en-US"/>
        </w:rPr>
        <w:footnoteReference w:id="6"/>
      </w:r>
      <w:r w:rsidRPr="002622F5">
        <w:rPr>
          <w:highlight w:val="white"/>
          <w:lang w:val="en-US"/>
        </w:rPr>
        <w:t xml:space="preserve"> </w:t>
      </w:r>
    </w:p>
    <w:p w14:paraId="0940319E" w14:textId="77777777" w:rsidR="00206529" w:rsidRPr="002622F5" w:rsidRDefault="00A02509">
      <w:pPr>
        <w:pStyle w:val="Normal1"/>
        <w:rPr>
          <w:highlight w:val="white"/>
          <w:lang w:val="en-US"/>
        </w:rPr>
      </w:pPr>
      <w:r w:rsidRPr="002622F5">
        <w:rPr>
          <w:highlight w:val="white"/>
          <w:lang w:val="en-US"/>
        </w:rPr>
        <w:tab/>
      </w:r>
      <w:r w:rsidRPr="002622F5">
        <w:rPr>
          <w:i/>
          <w:lang w:val="en-US"/>
        </w:rPr>
        <w:t xml:space="preserve">Are IA-AMP effects moderated by those participants who are more influence-aware? </w:t>
      </w:r>
      <w:r w:rsidRPr="002622F5">
        <w:rPr>
          <w:highlight w:val="white"/>
          <w:lang w:val="en-US"/>
        </w:rPr>
        <w:t xml:space="preserve">We then sought to determine if </w:t>
      </w:r>
      <w:r w:rsidRPr="002622F5">
        <w:rPr>
          <w:lang w:val="en-US"/>
        </w:rPr>
        <w:t>IA-</w:t>
      </w:r>
      <w:r w:rsidRPr="002622F5">
        <w:rPr>
          <w:highlight w:val="white"/>
          <w:lang w:val="en-US"/>
        </w:rPr>
        <w:t xml:space="preserve">AMP effects were moderated by those participants who were more aware of prime influence in the </w:t>
      </w:r>
      <w:r w:rsidRPr="002622F5">
        <w:rPr>
          <w:lang w:val="en-US"/>
        </w:rPr>
        <w:t>IA-</w:t>
      </w:r>
      <w:r w:rsidRPr="002622F5">
        <w:rPr>
          <w:highlight w:val="white"/>
          <w:lang w:val="en-US"/>
        </w:rPr>
        <w:t xml:space="preserve">AMP (i.e., whether awareness rates varied between </w:t>
      </w:r>
      <w:r w:rsidRPr="002622F5">
        <w:rPr>
          <w:highlight w:val="white"/>
          <w:lang w:val="en-US"/>
        </w:rPr>
        <w:lastRenderedPageBreak/>
        <w:t xml:space="preserve">individuals and whether variation in this was associated with the magnitude of the </w:t>
      </w:r>
      <w:r w:rsidRPr="002622F5">
        <w:rPr>
          <w:lang w:val="en-US"/>
        </w:rPr>
        <w:t>IA-</w:t>
      </w:r>
      <w:r w:rsidRPr="002622F5">
        <w:rPr>
          <w:highlight w:val="white"/>
          <w:lang w:val="en-US"/>
        </w:rPr>
        <w:t xml:space="preserve">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w:t>
      </w:r>
      <w:r w:rsidRPr="002622F5">
        <w:rPr>
          <w:lang w:val="en-US"/>
        </w:rPr>
        <w:t>IA-</w:t>
      </w:r>
      <w:r w:rsidRPr="002622F5">
        <w:rPr>
          <w:highlight w:val="white"/>
          <w:lang w:val="en-US"/>
        </w:rPr>
        <w:t xml:space="preserve">AMP effect size as the dependent variable and influence-awareness rate as a predictor variable. Results indicated that influence-awareness rate was a significant predictor of </w:t>
      </w:r>
      <w:r w:rsidRPr="002622F5">
        <w:rPr>
          <w:lang w:val="en-US"/>
        </w:rPr>
        <w:t>IA-</w:t>
      </w:r>
      <w:r w:rsidRPr="002622F5">
        <w:rPr>
          <w:highlight w:val="white"/>
          <w:lang w:val="en-US"/>
        </w:rPr>
        <w:t xml:space="preserve">AMP effect size, </w:t>
      </w:r>
      <w:r w:rsidRPr="002622F5">
        <w:rPr>
          <w:i/>
          <w:highlight w:val="white"/>
          <w:lang w:val="en-US"/>
        </w:rPr>
        <w:t xml:space="preserve">B </w:t>
      </w:r>
      <w:r w:rsidRPr="002622F5">
        <w:rPr>
          <w:highlight w:val="white"/>
          <w:lang w:val="en-US"/>
        </w:rPr>
        <w:t>= 0.41, 95% CI [0.31, 0.51],</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0.54, 95% CI [0.41, 0.68], </w:t>
      </w:r>
      <w:r w:rsidRPr="002622F5">
        <w:rPr>
          <w:i/>
          <w:color w:val="222222"/>
          <w:highlight w:val="white"/>
          <w:lang w:val="en-US"/>
        </w:rPr>
        <w:t xml:space="preserve">p </w:t>
      </w:r>
      <w:r w:rsidRPr="002622F5">
        <w:rPr>
          <w:color w:val="222222"/>
          <w:highlight w:val="white"/>
          <w:lang w:val="en-US"/>
        </w:rPr>
        <w:t xml:space="preserve">&lt; .001. </w:t>
      </w:r>
    </w:p>
    <w:p w14:paraId="7EBC3344" w14:textId="77777777" w:rsidR="00206529" w:rsidRPr="002622F5" w:rsidRDefault="00A02509">
      <w:pPr>
        <w:pStyle w:val="Normal1"/>
        <w:rPr>
          <w:highlight w:val="white"/>
          <w:lang w:val="en-US"/>
        </w:rPr>
      </w:pPr>
      <w:r w:rsidRPr="002622F5">
        <w:rPr>
          <w:highlight w:val="white"/>
          <w:lang w:val="en-US"/>
        </w:rPr>
        <w:tab/>
      </w:r>
      <w:r w:rsidRPr="002622F5">
        <w:rPr>
          <w:i/>
          <w:highlight w:val="white"/>
          <w:lang w:val="en-US"/>
        </w:rPr>
        <w:t xml:space="preserve">Do online and post-hoc influence-awareness measures correlate with one another? </w:t>
      </w:r>
      <w:r w:rsidRPr="002622F5">
        <w:rPr>
          <w:highlight w:val="white"/>
          <w:lang w:val="en-US"/>
        </w:rPr>
        <w:t xml:space="preserve">A simple correlation revealed that the online and post-hoc awareness measures strongly correlated with one another, </w:t>
      </w:r>
      <w:r w:rsidRPr="002622F5">
        <w:rPr>
          <w:i/>
          <w:highlight w:val="white"/>
          <w:lang w:val="en-US"/>
        </w:rPr>
        <w:t xml:space="preserve">r </w:t>
      </w:r>
      <w:r w:rsidRPr="002622F5">
        <w:rPr>
          <w:highlight w:val="white"/>
          <w:lang w:val="en-US"/>
        </w:rPr>
        <w:t xml:space="preserve">= 0.78, 95% CI [0.68, 0.88], </w:t>
      </w:r>
      <w:r w:rsidRPr="002622F5">
        <w:rPr>
          <w:i/>
          <w:highlight w:val="white"/>
          <w:lang w:val="en-US"/>
        </w:rPr>
        <w:t>p</w:t>
      </w:r>
      <w:r w:rsidRPr="002622F5">
        <w:rPr>
          <w:highlight w:val="white"/>
          <w:lang w:val="en-US"/>
        </w:rPr>
        <w:t xml:space="preserve"> &lt; .001. </w:t>
      </w:r>
    </w:p>
    <w:p w14:paraId="1507B2BD" w14:textId="77777777" w:rsidR="00206529" w:rsidRPr="002622F5" w:rsidRDefault="00A02509">
      <w:pPr>
        <w:pStyle w:val="Normal1"/>
        <w:ind w:firstLine="720"/>
        <w:rPr>
          <w:color w:val="222222"/>
          <w:highlight w:val="white"/>
          <w:lang w:val="en-US"/>
        </w:rPr>
      </w:pPr>
      <w:r w:rsidRPr="002622F5">
        <w:rPr>
          <w:i/>
          <w:highlight w:val="white"/>
          <w:lang w:val="en-US"/>
        </w:rPr>
        <w:t xml:space="preserve">Does an online vs. post-hoc awareness measure predict </w:t>
      </w:r>
      <w:r w:rsidRPr="002622F5">
        <w:rPr>
          <w:i/>
          <w:lang w:val="en-US"/>
        </w:rPr>
        <w:t>IA-</w:t>
      </w:r>
      <w:r w:rsidRPr="002622F5">
        <w:rPr>
          <w:i/>
          <w:highlight w:val="white"/>
          <w:lang w:val="en-US"/>
        </w:rPr>
        <w:t xml:space="preserve">AMP effects? </w:t>
      </w:r>
      <w:r w:rsidRPr="002622F5">
        <w:rPr>
          <w:highlight w:val="white"/>
          <w:lang w:val="en-US"/>
        </w:rPr>
        <w:t xml:space="preserve">Finally, we re-ran the regression analysis mentioned above while adding the two awareness measures to the model. This allowed us to determine the relative contribution of the online and post-hoc measures when predicting </w:t>
      </w:r>
      <w:r w:rsidRPr="002622F5">
        <w:rPr>
          <w:lang w:val="en-US"/>
        </w:rPr>
        <w:t>IA-</w:t>
      </w:r>
      <w:r w:rsidRPr="002622F5">
        <w:rPr>
          <w:highlight w:val="white"/>
          <w:lang w:val="en-US"/>
        </w:rPr>
        <w:t>AMP effects. Results indicated that both the online measure (</w:t>
      </w:r>
      <w:r w:rsidRPr="002622F5">
        <w:rPr>
          <w:i/>
          <w:highlight w:val="white"/>
          <w:lang w:val="en-US"/>
        </w:rPr>
        <w:t xml:space="preserve">B </w:t>
      </w:r>
      <w:r w:rsidRPr="002622F5">
        <w:rPr>
          <w:highlight w:val="white"/>
          <w:lang w:val="en-US"/>
        </w:rPr>
        <w:t xml:space="preserve">= 0.26, 95% CI [0.10, 0.42],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0.34, 95% CI [0.13, 0.55], </w:t>
      </w:r>
      <w:r w:rsidRPr="002622F5">
        <w:rPr>
          <w:i/>
          <w:color w:val="222222"/>
          <w:highlight w:val="white"/>
          <w:lang w:val="en-US"/>
        </w:rPr>
        <w:t xml:space="preserve">p </w:t>
      </w:r>
      <w:r w:rsidRPr="002622F5">
        <w:rPr>
          <w:color w:val="222222"/>
          <w:highlight w:val="white"/>
          <w:lang w:val="en-US"/>
        </w:rPr>
        <w:t xml:space="preserve">&lt; .001) and post-hoc measure </w:t>
      </w:r>
      <w:r w:rsidRPr="002622F5">
        <w:rPr>
          <w:highlight w:val="white"/>
          <w:lang w:val="en-US"/>
        </w:rPr>
        <w:t xml:space="preserve">predicted </w:t>
      </w:r>
      <w:r w:rsidRPr="002622F5">
        <w:rPr>
          <w:lang w:val="en-US"/>
        </w:rPr>
        <w:t>IA-</w:t>
      </w:r>
      <w:r w:rsidRPr="002622F5">
        <w:rPr>
          <w:highlight w:val="white"/>
          <w:lang w:val="en-US"/>
        </w:rPr>
        <w:t>AMP effect sizes (</w:t>
      </w:r>
      <w:r w:rsidRPr="002622F5">
        <w:rPr>
          <w:i/>
          <w:highlight w:val="white"/>
          <w:lang w:val="en-US"/>
        </w:rPr>
        <w:t xml:space="preserve">B </w:t>
      </w:r>
      <w:r w:rsidRPr="002622F5">
        <w:rPr>
          <w:highlight w:val="white"/>
          <w:lang w:val="en-US"/>
        </w:rPr>
        <w:t xml:space="preserve">= 0.04, 95% CI [0.01, 0.06], </w:t>
      </w:r>
      <w:r w:rsidRPr="002622F5">
        <w:rPr>
          <w:color w:val="222222"/>
          <w:highlight w:val="white"/>
          <w:lang w:val="en-US"/>
        </w:rPr>
        <w:t>β</w:t>
      </w:r>
      <w:r w:rsidRPr="002622F5">
        <w:rPr>
          <w:i/>
          <w:color w:val="222222"/>
          <w:highlight w:val="white"/>
          <w:lang w:val="en-US"/>
        </w:rPr>
        <w:t xml:space="preserve"> </w:t>
      </w:r>
      <w:r w:rsidRPr="002622F5">
        <w:rPr>
          <w:color w:val="222222"/>
          <w:highlight w:val="white"/>
          <w:lang w:val="en-US"/>
        </w:rPr>
        <w:t xml:space="preserve">= 0.26, 95% CI [0.05, 0.47], </w:t>
      </w:r>
      <w:r w:rsidRPr="002622F5">
        <w:rPr>
          <w:i/>
          <w:color w:val="222222"/>
          <w:highlight w:val="white"/>
          <w:lang w:val="en-US"/>
        </w:rPr>
        <w:t xml:space="preserve">p </w:t>
      </w:r>
      <w:r w:rsidRPr="002622F5">
        <w:rPr>
          <w:color w:val="222222"/>
          <w:highlight w:val="white"/>
          <w:lang w:val="en-US"/>
        </w:rPr>
        <w:t>=</w:t>
      </w:r>
      <w:r w:rsidRPr="002622F5">
        <w:rPr>
          <w:i/>
          <w:color w:val="222222"/>
          <w:highlight w:val="white"/>
          <w:lang w:val="en-US"/>
        </w:rPr>
        <w:t xml:space="preserve"> </w:t>
      </w:r>
      <w:r w:rsidRPr="002622F5">
        <w:rPr>
          <w:color w:val="222222"/>
          <w:highlight w:val="white"/>
          <w:lang w:val="en-US"/>
        </w:rPr>
        <w:t>.018). Comparison of the beta values and their confidence intervals indicated that the online measure was a better predictor of IA-AMP effects.</w:t>
      </w:r>
    </w:p>
    <w:p w14:paraId="6360BA06" w14:textId="77777777" w:rsidR="00206529" w:rsidRPr="002622F5" w:rsidRDefault="00A02509">
      <w:pPr>
        <w:pStyle w:val="Heading2"/>
        <w:rPr>
          <w:lang w:val="en-US"/>
        </w:rPr>
      </w:pPr>
      <w:bookmarkStart w:id="8" w:name="_2s8eyo1" w:colFirst="0" w:colLast="0"/>
      <w:bookmarkEnd w:id="8"/>
      <w:r w:rsidRPr="002622F5">
        <w:rPr>
          <w:lang w:val="en-US"/>
        </w:rPr>
        <w:t>Discussion</w:t>
      </w:r>
    </w:p>
    <w:p w14:paraId="10CD6F52" w14:textId="77777777" w:rsidR="00206529" w:rsidRPr="002622F5" w:rsidRDefault="00A02509">
      <w:pPr>
        <w:pStyle w:val="Normal1"/>
        <w:ind w:firstLine="720"/>
        <w:rPr>
          <w:lang w:val="en-US"/>
        </w:rPr>
      </w:pPr>
      <w:r w:rsidRPr="002622F5">
        <w:rPr>
          <w:lang w:val="en-US"/>
        </w:rPr>
        <w:t>Results from Experiment 1 are in-line with our pr</w:t>
      </w:r>
      <w:r w:rsidR="002622F5">
        <w:rPr>
          <w:lang w:val="en-US"/>
        </w:rPr>
        <w:t>e-registered hypotheses: namely</w:t>
      </w:r>
      <w:r w:rsidRPr="002622F5">
        <w:rPr>
          <w:lang w:val="en-US"/>
        </w:rPr>
        <w:t xml:space="preserve"> that IA-AMP effects were driven by a specific subset of trials (i.e., those trials where participants reported been influenced by prime stimuli). Moreover, between participants, IA-AMP effects </w:t>
      </w:r>
      <w:r w:rsidRPr="002622F5">
        <w:rPr>
          <w:lang w:val="en-US"/>
        </w:rPr>
        <w:lastRenderedPageBreak/>
        <w:t xml:space="preserve">were also driven by those participants who were highly influence-aware. Finally, online and post-hoc measures of influence correlated strongly, and both measures uniquely predicted IA-AMP effects. </w:t>
      </w:r>
    </w:p>
    <w:p w14:paraId="343448EC" w14:textId="77777777" w:rsidR="00206529" w:rsidRPr="002622F5" w:rsidRDefault="00A02509">
      <w:pPr>
        <w:pStyle w:val="Normal1"/>
        <w:ind w:firstLine="720"/>
        <w:rPr>
          <w:b/>
          <w:color w:val="222222"/>
          <w:highlight w:val="yellow"/>
          <w:lang w:val="en-US"/>
        </w:rPr>
      </w:pPr>
      <w:r w:rsidRPr="002622F5">
        <w:rPr>
          <w:lang w:val="en-US"/>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54DE5F0C" w14:textId="77777777" w:rsidR="00206529" w:rsidRPr="002622F5" w:rsidRDefault="00A02509">
      <w:pPr>
        <w:pStyle w:val="Heading1"/>
        <w:rPr>
          <w:lang w:val="en-US"/>
        </w:rPr>
      </w:pPr>
      <w:bookmarkStart w:id="9" w:name="_17dp8vu" w:colFirst="0" w:colLast="0"/>
      <w:bookmarkEnd w:id="9"/>
      <w:r w:rsidRPr="002622F5">
        <w:rPr>
          <w:lang w:val="en-US"/>
        </w:rPr>
        <w:t>Experiment 2: Influence-Awareness Rate on an IA-AMP Predicts AMP Effects on a Previously-Completed Traditional AMP</w:t>
      </w:r>
    </w:p>
    <w:p w14:paraId="71F13CFA" w14:textId="77777777" w:rsidR="00206529" w:rsidRPr="002622F5" w:rsidRDefault="00A02509">
      <w:pPr>
        <w:pStyle w:val="Normal1"/>
        <w:ind w:firstLine="720"/>
        <w:rPr>
          <w:highlight w:val="white"/>
          <w:lang w:val="en-US"/>
        </w:rPr>
      </w:pPr>
      <w:r w:rsidRPr="002622F5">
        <w:rPr>
          <w:highlight w:val="white"/>
          <w:lang w:val="en-US"/>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w:t>
      </w:r>
      <w:r w:rsidR="002622F5" w:rsidRPr="002622F5">
        <w:rPr>
          <w:highlight w:val="white"/>
          <w:lang w:val="en-US"/>
        </w:rPr>
        <w:t>generalized</w:t>
      </w:r>
      <w:r w:rsidRPr="002622F5">
        <w:rPr>
          <w:highlight w:val="white"/>
          <w:lang w:val="en-US"/>
        </w:rPr>
        <w:t xml:space="preserve"> to a traditional AMP procedure. Thus our first aim was to assess the </w:t>
      </w:r>
      <w:r w:rsidR="002622F5" w:rsidRPr="002622F5">
        <w:rPr>
          <w:highlight w:val="white"/>
          <w:lang w:val="en-US"/>
        </w:rPr>
        <w:t>generalizability</w:t>
      </w:r>
      <w:r w:rsidRPr="002622F5">
        <w:rPr>
          <w:highlight w:val="white"/>
          <w:lang w:val="en-US"/>
        </w:rPr>
        <w:t xml:space="preserve">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w:t>
      </w:r>
      <w:r w:rsidRPr="002622F5">
        <w:rPr>
          <w:highlight w:val="white"/>
          <w:lang w:val="en-US"/>
        </w:rPr>
        <w:lastRenderedPageBreak/>
        <w:t>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4EBD390E" w14:textId="77777777" w:rsidR="00206529" w:rsidRPr="002622F5" w:rsidRDefault="00A02509">
      <w:pPr>
        <w:pStyle w:val="Normal1"/>
        <w:ind w:firstLine="720"/>
        <w:rPr>
          <w:b/>
          <w:highlight w:val="white"/>
          <w:lang w:val="en-US"/>
        </w:rPr>
      </w:pPr>
      <w:r w:rsidRPr="002622F5">
        <w:rPr>
          <w:highlight w:val="white"/>
          <w:lang w:val="en-US"/>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4C42C034" w14:textId="77777777" w:rsidR="00206529" w:rsidRPr="002622F5" w:rsidRDefault="00A02509">
      <w:pPr>
        <w:pStyle w:val="Heading2"/>
        <w:rPr>
          <w:lang w:val="en-US"/>
        </w:rPr>
      </w:pPr>
      <w:bookmarkStart w:id="10" w:name="_3rdcrjn" w:colFirst="0" w:colLast="0"/>
      <w:bookmarkEnd w:id="10"/>
      <w:r w:rsidRPr="002622F5">
        <w:rPr>
          <w:lang w:val="en-US"/>
        </w:rPr>
        <w:t>Method</w:t>
      </w:r>
    </w:p>
    <w:p w14:paraId="37D456DE"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5">
        <w:r w:rsidRPr="002622F5">
          <w:rPr>
            <w:color w:val="1155CC"/>
            <w:u w:val="single"/>
            <w:lang w:val="en-US"/>
          </w:rPr>
          <w:t>osf.io/32cu7</w:t>
        </w:r>
      </w:hyperlink>
      <w:r w:rsidRPr="002622F5">
        <w:rPr>
          <w:lang w:val="en-US"/>
        </w:rPr>
        <w:t>.</w:t>
      </w:r>
    </w:p>
    <w:p w14:paraId="6815638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Based on power analyses using identical criteria as Experiment 1, our a priori required sample size after exclusions was 150 participants. We used an identical sampling </w:t>
      </w:r>
      <w:r w:rsidRPr="002622F5">
        <w:rPr>
          <w:lang w:val="en-US"/>
        </w:rPr>
        <w:lastRenderedPageBreak/>
        <w:t>strategy to Experiment 1.</w:t>
      </w:r>
      <w:r w:rsidRPr="002622F5">
        <w:rPr>
          <w:rStyle w:val="FootnoteReference"/>
          <w:lang w:val="en-US"/>
        </w:rPr>
        <w:footnoteReference w:id="7"/>
      </w:r>
      <w:r w:rsidRPr="002622F5">
        <w:rPr>
          <w:lang w:val="en-US"/>
        </w:rPr>
        <w:t xml:space="preserve"> 206 participants took part in the study and were paid £1.66. Of those, 176 (73 men, 102 women, 1 no gender given)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data. </w:t>
      </w:r>
    </w:p>
    <w:p w14:paraId="17982CEE"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AMPs were employed in Experiment 2: a </w:t>
      </w:r>
      <w:r w:rsidRPr="002622F5">
        <w:rPr>
          <w:highlight w:val="white"/>
          <w:lang w:val="en-US"/>
        </w:rPr>
        <w:t>traditional AMP</w:t>
      </w:r>
      <w:r w:rsidRPr="002622F5">
        <w:rPr>
          <w:lang w:val="en-US"/>
        </w:rPr>
        <w:t xml:space="preserve"> (consisting of 72 trials) with positive and negative primes and a similar IA-AMP to that outlined in Experiment 1, with the exception that the number of trials was reduced from 120 to 72. Results from Experiment 1 indicated that influence-awareness rates varied greatly between individuals. This between subject variation in the effect was of interest to us. </w:t>
      </w:r>
      <w:r w:rsidR="002622F5" w:rsidRPr="002622F5">
        <w:rPr>
          <w:lang w:val="en-US"/>
        </w:rPr>
        <w:t>Recognizing</w:t>
      </w:r>
      <w:r w:rsidRPr="002622F5">
        <w:rPr>
          <w:lang w:val="en-US"/>
        </w:rPr>
        <w:t xml:space="preserve"> that </w:t>
      </w:r>
      <w:proofErr w:type="gramStart"/>
      <w:r w:rsidRPr="002622F5">
        <w:rPr>
          <w:lang w:val="en-US"/>
        </w:rPr>
        <w:t>participants were paid by the length of the experiment,</w:t>
      </w:r>
      <w:proofErr w:type="gramEnd"/>
      <w:r w:rsidRPr="002622F5">
        <w:rPr>
          <w:lang w:val="en-US"/>
        </w:rPr>
        <w:t xml:space="preserve"> in order to give greater opportunity to study this between subjects effect, we opted to direct our resources towards collecting relatively more participants with a smaller number of trials each. </w:t>
      </w:r>
    </w:p>
    <w:p w14:paraId="440055BE" w14:textId="77777777" w:rsidR="00206529" w:rsidRPr="002622F5" w:rsidRDefault="00A02509">
      <w:pPr>
        <w:pStyle w:val="Normal1"/>
        <w:ind w:firstLine="720"/>
        <w:rPr>
          <w:lang w:val="en-US"/>
        </w:rPr>
      </w:pPr>
      <w:r w:rsidRPr="002622F5">
        <w:rPr>
          <w:b/>
          <w:lang w:val="en-US"/>
        </w:rPr>
        <w:t xml:space="preserve">Procedure. </w:t>
      </w:r>
      <w:r w:rsidRPr="002622F5">
        <w:rPr>
          <w:lang w:val="en-US"/>
        </w:rPr>
        <w:t xml:space="preserve">Participants first provided demographic information, followed by a </w:t>
      </w:r>
      <w:r w:rsidRPr="002622F5">
        <w:rPr>
          <w:highlight w:val="white"/>
          <w:lang w:val="en-US"/>
        </w:rPr>
        <w:t>traditional AMP</w:t>
      </w:r>
      <w:r w:rsidRPr="002622F5">
        <w:rPr>
          <w:lang w:val="en-US"/>
        </w:rPr>
        <w:t>, an IA-AMP, and the post-hoc awareness measure, in this order.</w:t>
      </w:r>
    </w:p>
    <w:p w14:paraId="5BE6251A" w14:textId="77777777" w:rsidR="00206529" w:rsidRPr="002622F5" w:rsidRDefault="00A02509">
      <w:pPr>
        <w:pStyle w:val="Heading2"/>
        <w:rPr>
          <w:lang w:val="en-US"/>
        </w:rPr>
      </w:pPr>
      <w:bookmarkStart w:id="11" w:name="_26in1rg" w:colFirst="0" w:colLast="0"/>
      <w:bookmarkEnd w:id="11"/>
      <w:r w:rsidRPr="002622F5">
        <w:rPr>
          <w:lang w:val="en-US"/>
        </w:rPr>
        <w:t>Results</w:t>
      </w:r>
    </w:p>
    <w:p w14:paraId="272A3070"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xml:space="preserve">. In order to investigate the ability of influence-awareness rates to predict effect sizes in a </w:t>
      </w:r>
      <w:r w:rsidR="002622F5" w:rsidRPr="002622F5">
        <w:rPr>
          <w:lang w:val="en-US"/>
        </w:rPr>
        <w:t>previously completed</w:t>
      </w:r>
      <w:r w:rsidRPr="002622F5">
        <w:rPr>
          <w:lang w:val="en-US"/>
        </w:rPr>
        <w:t xml:space="preserve"> </w:t>
      </w:r>
      <w:r w:rsidRPr="002622F5">
        <w:rPr>
          <w:highlight w:val="white"/>
          <w:lang w:val="en-US"/>
        </w:rPr>
        <w:t>traditional AMP</w:t>
      </w:r>
      <w:r w:rsidRPr="002622F5">
        <w:rPr>
          <w:lang w:val="en-US"/>
        </w:rPr>
        <w:t xml:space="preserve">, we </w:t>
      </w:r>
      <w:r w:rsidR="002622F5" w:rsidRPr="002622F5">
        <w:rPr>
          <w:lang w:val="en-US"/>
        </w:rPr>
        <w:t>utilized</w:t>
      </w:r>
      <w:r w:rsidRPr="002622F5">
        <w:rPr>
          <w:lang w:val="en-US"/>
        </w:rPr>
        <w:t xml:space="preserve"> a linear regression model. Additionally, we used a paired-samples </w:t>
      </w:r>
      <w:r w:rsidRPr="002622F5">
        <w:rPr>
          <w:i/>
          <w:lang w:val="en-US"/>
        </w:rPr>
        <w:t>t</w:t>
      </w:r>
      <w:r w:rsidRPr="002622F5">
        <w:rPr>
          <w:lang w:val="en-US"/>
        </w:rPr>
        <w:t xml:space="preserve">-test to investigate differences between the </w:t>
      </w:r>
      <w:r w:rsidRPr="002622F5">
        <w:rPr>
          <w:highlight w:val="white"/>
          <w:lang w:val="en-US"/>
        </w:rPr>
        <w:t>traditional AMP</w:t>
      </w:r>
      <w:r w:rsidRPr="002622F5">
        <w:rPr>
          <w:lang w:val="en-US"/>
        </w:rPr>
        <w:t xml:space="preserve"> effect size vs. uninfluen</w:t>
      </w:r>
      <w:r w:rsidR="002622F5">
        <w:rPr>
          <w:lang w:val="en-US"/>
        </w:rPr>
        <w:t>ced-trials-only AMP effect size</w:t>
      </w:r>
      <w:r w:rsidRPr="002622F5">
        <w:rPr>
          <w:lang w:val="en-US"/>
        </w:rPr>
        <w:t>.</w:t>
      </w:r>
    </w:p>
    <w:p w14:paraId="1890F1EF"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similar to that of Experiment 1 with two exceptions. First, we also computed a</w:t>
      </w:r>
      <w:r w:rsidR="002622F5">
        <w:rPr>
          <w:lang w:val="en-US"/>
        </w:rPr>
        <w:t>n</w:t>
      </w:r>
      <w:r w:rsidRPr="002622F5">
        <w:rPr>
          <w:lang w:val="en-US"/>
        </w:rPr>
        <w:t xml:space="preserve"> AMP score for each participant for the </w:t>
      </w:r>
      <w:r w:rsidRPr="002622F5">
        <w:rPr>
          <w:highlight w:val="white"/>
          <w:lang w:val="en-US"/>
        </w:rPr>
        <w:t>traditional AMP</w:t>
      </w:r>
      <w:r w:rsidRPr="002622F5">
        <w:rPr>
          <w:lang w:val="en-US"/>
        </w:rPr>
        <w:t xml:space="preserve"> as well as the IA-AMP (and, like Experiment 1, were interested in the absolute magnitude of this</w:t>
      </w:r>
      <w:r w:rsidR="002622F5">
        <w:rPr>
          <w:lang w:val="en-US"/>
        </w:rPr>
        <w:t xml:space="preserve"> </w:t>
      </w:r>
      <w:r w:rsidR="002622F5">
        <w:rPr>
          <w:lang w:val="en-US"/>
        </w:rPr>
        <w:lastRenderedPageBreak/>
        <w:t>effect). Second, we computed a</w:t>
      </w:r>
      <w:r w:rsidRPr="002622F5">
        <w:rPr>
          <w:lang w:val="en-US"/>
        </w:rPr>
        <w:t xml:space="preserve"> ‘non-influenced-only’ AMP score for the IA-AMP. We calculated this score using the </w:t>
      </w:r>
      <w:r w:rsidRPr="002622F5">
        <w:rPr>
          <w:highlight w:val="white"/>
          <w:lang w:val="en-US"/>
        </w:rPr>
        <w:t>traditional AMP</w:t>
      </w:r>
      <w:r w:rsidRPr="002622F5">
        <w:rPr>
          <w:lang w:val="en-US"/>
        </w:rPr>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0B9E2EFA"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Replication Hypotheses. </w:t>
      </w:r>
      <w:r w:rsidRPr="002622F5">
        <w:rPr>
          <w:i/>
          <w:lang w:val="en-US"/>
        </w:rPr>
        <w:t xml:space="preserve">Do we find evidence for AMP effects and are those effects driven by influence-awareness? </w:t>
      </w:r>
      <w:r w:rsidRPr="002622F5">
        <w:rPr>
          <w:lang w:val="en-US"/>
        </w:rPr>
        <w:t>A significant AMP effect emerged in both the traditional AMP (OR = 3.10, 95% CI [</w:t>
      </w:r>
      <w:r w:rsidRPr="002622F5">
        <w:rPr>
          <w:highlight w:val="white"/>
          <w:lang w:val="en-US"/>
        </w:rPr>
        <w:t>2.87, 3.35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0.62, 95% CI [0.58, 0.67]) and IA-AMP (OR = 4.66, 95% CI [</w:t>
      </w:r>
      <w:r w:rsidRPr="002622F5">
        <w:rPr>
          <w:highlight w:val="white"/>
          <w:lang w:val="en-US"/>
        </w:rPr>
        <w:t>4.30, 5.05</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0.85, 95% CI [0.80, 0.89]). </w:t>
      </w:r>
      <w:r w:rsidRPr="002622F5">
        <w:rPr>
          <w:color w:val="222222"/>
          <w:highlight w:val="white"/>
          <w:lang w:val="en-US"/>
        </w:rPr>
        <w:t xml:space="preserve">Consistent with Experiment 1, we found that IA-AMP effects were driven by that subset of trials where participants reported being influence-aware, </w:t>
      </w:r>
      <w:r w:rsidRPr="002622F5">
        <w:rPr>
          <w:lang w:val="en-US"/>
        </w:rPr>
        <w:t>OR = 20.65, 95% CI [</w:t>
      </w:r>
      <w:r w:rsidRPr="002622F5">
        <w:rPr>
          <w:highlight w:val="white"/>
          <w:lang w:val="en-US"/>
        </w:rPr>
        <w:t>17.10, 24.94</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1.67, 95% CI [1.57, 1.77]</w:t>
      </w:r>
      <w:r w:rsidRPr="002622F5">
        <w:rPr>
          <w:color w:val="222222"/>
          <w:highlight w:val="white"/>
          <w:lang w:val="en-US"/>
        </w:rPr>
        <w:t xml:space="preserve">. Also consistent with our first Experiment, we found that that effect sizes in the IA-AMP were predicted by the influence-awareness rates of participants, </w:t>
      </w:r>
      <w:r w:rsidRPr="002622F5">
        <w:rPr>
          <w:i/>
          <w:highlight w:val="white"/>
          <w:lang w:val="en-US"/>
        </w:rPr>
        <w:t xml:space="preserve">B </w:t>
      </w:r>
      <w:r w:rsidRPr="002622F5">
        <w:rPr>
          <w:highlight w:val="white"/>
          <w:lang w:val="en-US"/>
        </w:rPr>
        <w:t>= 0.44, 95% CI [0.34, 0.54],</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xml:space="preserve">= 0.56, 95% CI [0.44, 0.68], </w:t>
      </w:r>
      <w:r w:rsidRPr="002622F5">
        <w:rPr>
          <w:i/>
          <w:color w:val="222222"/>
          <w:highlight w:val="white"/>
          <w:lang w:val="en-US"/>
        </w:rPr>
        <w:t xml:space="preserve">p </w:t>
      </w:r>
      <w:r w:rsidRPr="002622F5">
        <w:rPr>
          <w:color w:val="222222"/>
          <w:highlight w:val="white"/>
          <w:lang w:val="en-US"/>
        </w:rPr>
        <w:t>&lt; .001.</w:t>
      </w:r>
    </w:p>
    <w:p w14:paraId="4E7CD56E" w14:textId="77777777" w:rsidR="00206529" w:rsidRPr="002622F5" w:rsidRDefault="00A02509">
      <w:pPr>
        <w:pStyle w:val="Normal1"/>
        <w:rPr>
          <w:color w:val="222222"/>
          <w:highlight w:val="white"/>
          <w:lang w:val="en-US"/>
        </w:rPr>
      </w:pPr>
      <w:r w:rsidRPr="002622F5">
        <w:rPr>
          <w:b/>
          <w:color w:val="222222"/>
          <w:highlight w:val="white"/>
          <w:lang w:val="en-US"/>
        </w:rPr>
        <w:tab/>
      </w:r>
      <w:r w:rsidRPr="002622F5">
        <w:rPr>
          <w:b/>
          <w:lang w:val="en-US"/>
        </w:rPr>
        <w:t xml:space="preserve">Critical Hypotheses. </w:t>
      </w:r>
      <w:r w:rsidRPr="002622F5">
        <w:rPr>
          <w:i/>
          <w:color w:val="222222"/>
          <w:highlight w:val="white"/>
          <w:lang w:val="en-US"/>
        </w:rPr>
        <w:t xml:space="preserve">Does influence-awareness on an IA-AMP completed at T2 predict people’s AMP effects at T1? </w:t>
      </w:r>
      <w:r w:rsidRPr="002622F5">
        <w:rPr>
          <w:highlight w:val="white"/>
          <w:lang w:val="en-US"/>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was completed at an earlier moment in time, </w:t>
      </w:r>
      <w:r w:rsidRPr="002622F5">
        <w:rPr>
          <w:i/>
          <w:highlight w:val="white"/>
          <w:lang w:val="en-US"/>
        </w:rPr>
        <w:t xml:space="preserve">B </w:t>
      </w:r>
      <w:r w:rsidRPr="002622F5">
        <w:rPr>
          <w:highlight w:val="white"/>
          <w:lang w:val="en-US"/>
        </w:rPr>
        <w:t xml:space="preserve">= 0.44, 95% CI [0.34, 0.54], </w:t>
      </w:r>
      <w:r w:rsidRPr="002622F5">
        <w:rPr>
          <w:color w:val="222222"/>
          <w:highlight w:val="white"/>
          <w:lang w:val="en-US"/>
        </w:rPr>
        <w:t xml:space="preserve">β = 0.56, 95% CI [0.44, 0.68], </w:t>
      </w:r>
      <w:r w:rsidRPr="002622F5">
        <w:rPr>
          <w:i/>
          <w:color w:val="222222"/>
          <w:highlight w:val="white"/>
          <w:lang w:val="en-US"/>
        </w:rPr>
        <w:t xml:space="preserve">p </w:t>
      </w:r>
      <w:r w:rsidRPr="002622F5">
        <w:rPr>
          <w:color w:val="222222"/>
          <w:highlight w:val="white"/>
          <w:lang w:val="en-US"/>
        </w:rPr>
        <w:t>&lt; .001.</w:t>
      </w:r>
    </w:p>
    <w:p w14:paraId="2614C809" w14:textId="77777777" w:rsidR="00206529" w:rsidRPr="002622F5" w:rsidRDefault="00A02509">
      <w:pPr>
        <w:pStyle w:val="Normal1"/>
        <w:rPr>
          <w:lang w:val="en-US"/>
        </w:rPr>
      </w:pPr>
      <w:r w:rsidRPr="002622F5">
        <w:rPr>
          <w:highlight w:val="white"/>
          <w:lang w:val="en-US"/>
        </w:rPr>
        <w:tab/>
      </w:r>
      <w:r w:rsidR="002622F5">
        <w:rPr>
          <w:i/>
          <w:highlight w:val="white"/>
          <w:lang w:val="en-US"/>
        </w:rPr>
        <w:t>Does a</w:t>
      </w:r>
      <w:r w:rsidRPr="002622F5">
        <w:rPr>
          <w:i/>
          <w:highlight w:val="white"/>
          <w:lang w:val="en-US"/>
        </w:rPr>
        <w:t xml:space="preserve"> non</w:t>
      </w:r>
      <w:r w:rsidR="002622F5">
        <w:rPr>
          <w:i/>
          <w:highlight w:val="white"/>
          <w:lang w:val="en-US"/>
        </w:rPr>
        <w:t>-</w:t>
      </w:r>
      <w:r w:rsidRPr="002622F5">
        <w:rPr>
          <w:i/>
          <w:highlight w:val="white"/>
          <w:lang w:val="en-US"/>
        </w:rPr>
        <w:t xml:space="preserve">aware-trials-only AMP effect different from a traditional AMP effect? </w:t>
      </w:r>
      <w:r w:rsidRPr="002622F5">
        <w:rPr>
          <w:highlight w:val="white"/>
          <w:lang w:val="en-US"/>
        </w:rPr>
        <w:t xml:space="preserve">We wanted to know whether the AMP effect generated from only non-influence-aware trials in the IA-AMP differed from the AMP effect generated in the traditional AMP. Such an analysis is </w:t>
      </w:r>
      <w:r w:rsidRPr="002622F5">
        <w:rPr>
          <w:highlight w:val="white"/>
          <w:lang w:val="en-US"/>
        </w:rPr>
        <w:lastRenderedPageBreak/>
        <w:t>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2622F5">
        <w:rPr>
          <w:i/>
          <w:highlight w:val="white"/>
          <w:lang w:val="en-US"/>
        </w:rPr>
        <w:t>M</w:t>
      </w:r>
      <w:r w:rsidRPr="002622F5">
        <w:rPr>
          <w:highlight w:val="white"/>
          <w:lang w:val="en-US"/>
        </w:rPr>
        <w:t xml:space="preserve"> = 0.24, </w:t>
      </w:r>
      <w:r w:rsidRPr="002622F5">
        <w:rPr>
          <w:i/>
          <w:highlight w:val="white"/>
          <w:lang w:val="en-US"/>
        </w:rPr>
        <w:t>SD</w:t>
      </w:r>
      <w:r w:rsidRPr="002622F5">
        <w:rPr>
          <w:highlight w:val="white"/>
          <w:lang w:val="en-US"/>
        </w:rPr>
        <w:t xml:space="preserve"> = 0.29) were significantly smaller than for effects in the traditional AMP (</w:t>
      </w:r>
      <w:r w:rsidRPr="002622F5">
        <w:rPr>
          <w:i/>
          <w:highlight w:val="white"/>
          <w:lang w:val="en-US"/>
        </w:rPr>
        <w:t>M</w:t>
      </w:r>
      <w:r w:rsidRPr="002622F5">
        <w:rPr>
          <w:highlight w:val="white"/>
          <w:lang w:val="en-US"/>
        </w:rPr>
        <w:t xml:space="preserve"> = 0.30, </w:t>
      </w:r>
      <w:r w:rsidRPr="002622F5">
        <w:rPr>
          <w:i/>
          <w:highlight w:val="white"/>
          <w:lang w:val="en-US"/>
        </w:rPr>
        <w:t>SD</w:t>
      </w:r>
      <w:r w:rsidRPr="002622F5">
        <w:rPr>
          <w:highlight w:val="white"/>
          <w:lang w:val="en-US"/>
        </w:rPr>
        <w:t xml:space="preserve"> = 0.25), </w:t>
      </w:r>
      <w:r w:rsidRPr="002622F5">
        <w:rPr>
          <w:i/>
          <w:highlight w:val="white"/>
          <w:lang w:val="en-US"/>
        </w:rPr>
        <w:t>t</w:t>
      </w:r>
      <w:r w:rsidRPr="002622F5">
        <w:rPr>
          <w:highlight w:val="white"/>
          <w:lang w:val="en-US"/>
        </w:rPr>
        <w:t xml:space="preserve">(164.23) = 2.59, </w:t>
      </w:r>
      <w:r w:rsidRPr="002622F5">
        <w:rPr>
          <w:i/>
          <w:highlight w:val="white"/>
          <w:lang w:val="en-US"/>
        </w:rPr>
        <w:t>p</w:t>
      </w:r>
      <w:r w:rsidRPr="002622F5">
        <w:rPr>
          <w:highlight w:val="white"/>
          <w:lang w:val="en-US"/>
        </w:rPr>
        <w:t xml:space="preserve"> = .010, Cohen’s </w:t>
      </w:r>
      <w:r w:rsidRPr="002622F5">
        <w:rPr>
          <w:i/>
          <w:highlight w:val="white"/>
          <w:lang w:val="en-US"/>
        </w:rPr>
        <w:t>d</w:t>
      </w:r>
      <w:r w:rsidRPr="002622F5">
        <w:rPr>
          <w:highlight w:val="white"/>
          <w:lang w:val="en-US"/>
        </w:rPr>
        <w:t xml:space="preserve"> = 0.21, 95% CI [-0.01, 0.43].</w:t>
      </w:r>
      <w:r w:rsidRPr="002622F5">
        <w:rPr>
          <w:rStyle w:val="FootnoteReference"/>
          <w:highlight w:val="white"/>
          <w:lang w:val="en-US"/>
        </w:rPr>
        <w:footnoteReference w:id="8"/>
      </w:r>
    </w:p>
    <w:p w14:paraId="064ACA67" w14:textId="77777777" w:rsidR="00206529" w:rsidRPr="002622F5" w:rsidRDefault="00A02509">
      <w:pPr>
        <w:pStyle w:val="Heading2"/>
        <w:rPr>
          <w:lang w:val="en-US"/>
        </w:rPr>
      </w:pPr>
      <w:bookmarkStart w:id="12" w:name="_lnxbz9" w:colFirst="0" w:colLast="0"/>
      <w:bookmarkEnd w:id="12"/>
      <w:r w:rsidRPr="002622F5">
        <w:rPr>
          <w:lang w:val="en-US"/>
        </w:rPr>
        <w:t>Discussion</w:t>
      </w:r>
    </w:p>
    <w:p w14:paraId="7E438FAE" w14:textId="77777777" w:rsidR="00206529" w:rsidRPr="002622F5" w:rsidRDefault="00A02509">
      <w:pPr>
        <w:pStyle w:val="Normal1"/>
        <w:rPr>
          <w:highlight w:val="white"/>
          <w:lang w:val="en-US"/>
        </w:rPr>
      </w:pPr>
      <w:r w:rsidRPr="002622F5">
        <w:rPr>
          <w:lang w:val="en-US"/>
        </w:rPr>
        <w:tab/>
      </w:r>
      <w:r w:rsidRPr="002622F5">
        <w:rPr>
          <w:highlight w:val="white"/>
          <w:lang w:val="en-US"/>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w:t>
      </w:r>
      <w:r w:rsidR="002622F5">
        <w:rPr>
          <w:highlight w:val="white"/>
          <w:lang w:val="en-US"/>
        </w:rPr>
        <w:t>is</w:t>
      </w:r>
      <w:r w:rsidRPr="002622F5">
        <w:rPr>
          <w:highlight w:val="white"/>
          <w:lang w:val="en-US"/>
        </w:rPr>
        <w:t xml:space="preserv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0EC043F" w14:textId="77777777" w:rsidR="00206529" w:rsidRPr="002622F5" w:rsidRDefault="00A02509">
      <w:pPr>
        <w:pStyle w:val="Normal1"/>
        <w:ind w:firstLine="720"/>
        <w:rPr>
          <w:highlight w:val="white"/>
          <w:lang w:val="en-US"/>
        </w:rPr>
      </w:pPr>
      <w:r w:rsidRPr="002622F5">
        <w:rPr>
          <w:highlight w:val="white"/>
          <w:lang w:val="en-US"/>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w:t>
      </w:r>
      <w:r w:rsidRPr="002622F5">
        <w:rPr>
          <w:highlight w:val="white"/>
          <w:lang w:val="en-US"/>
        </w:rPr>
        <w:lastRenderedPageBreak/>
        <w:t xml:space="preserve">discrepancy is that our study was better powered than Payne et al.’s original work (i.e., </w:t>
      </w:r>
      <w:r w:rsidRPr="002622F5">
        <w:rPr>
          <w:i/>
          <w:highlight w:val="white"/>
          <w:lang w:val="en-US"/>
        </w:rPr>
        <w:t>N</w:t>
      </w:r>
      <w:r w:rsidRPr="002622F5">
        <w:rPr>
          <w:highlight w:val="white"/>
          <w:lang w:val="en-US"/>
        </w:rPr>
        <w:t xml:space="preserve"> = 153 within-subjects design in this study versus a </w:t>
      </w:r>
      <w:r w:rsidRPr="002622F5">
        <w:rPr>
          <w:i/>
          <w:highlight w:val="white"/>
          <w:lang w:val="en-US"/>
        </w:rPr>
        <w:t>N</w:t>
      </w:r>
      <w:r w:rsidRPr="002622F5">
        <w:rPr>
          <w:highlight w:val="white"/>
          <w:lang w:val="en-US"/>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w:t>
      </w:r>
      <w:r w:rsidRPr="002622F5">
        <w:rPr>
          <w:lang w:val="en-US"/>
        </w:rPr>
        <w:t>nger when participants are aware of the influence of the prime. Taken together, our findings thus far suggest that performance in the AMP is driven by a subset of trials, and highly influence-aware participants, and remo</w:t>
      </w:r>
      <w:r w:rsidRPr="002622F5">
        <w:rPr>
          <w:highlight w:val="white"/>
          <w:lang w:val="en-US"/>
        </w:rPr>
        <w:t>ving the subset of trials erodes the IA-AMP effect size, contrary to what has previously been claimed. This is considered in more detail in the meta-analyses section and is illustrated in Figure 2.</w:t>
      </w:r>
    </w:p>
    <w:p w14:paraId="796B8614" w14:textId="77777777" w:rsidR="00206529" w:rsidRPr="002622F5" w:rsidRDefault="00A02509">
      <w:pPr>
        <w:pStyle w:val="Heading1"/>
        <w:rPr>
          <w:lang w:val="en-US"/>
        </w:rPr>
      </w:pPr>
      <w:bookmarkStart w:id="13" w:name="_35nkun2" w:colFirst="0" w:colLast="0"/>
      <w:bookmarkEnd w:id="13"/>
      <w:r w:rsidRPr="002622F5">
        <w:rPr>
          <w:lang w:val="en-US"/>
        </w:rPr>
        <w:t xml:space="preserve">Experiment 3: Influence-Awareness in an IA-AMP Predicts Performance on a Previously Completed Traditional AMP Even When the Two Assess Different Domains </w:t>
      </w:r>
    </w:p>
    <w:p w14:paraId="2D039904" w14:textId="77777777" w:rsidR="00206529" w:rsidRPr="002622F5" w:rsidRDefault="00A02509">
      <w:pPr>
        <w:pStyle w:val="Normal1"/>
        <w:ind w:firstLine="720"/>
        <w:rPr>
          <w:highlight w:val="white"/>
          <w:lang w:val="en-US"/>
        </w:rPr>
      </w:pPr>
      <w:r w:rsidRPr="002622F5">
        <w:rPr>
          <w:highlight w:val="white"/>
          <w:lang w:val="en-US"/>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2622F5">
        <w:rPr>
          <w:i/>
          <w:highlight w:val="white"/>
          <w:lang w:val="en-US"/>
        </w:rPr>
        <w:t xml:space="preserve">entirely unrelated </w:t>
      </w:r>
      <w:r w:rsidRPr="002622F5">
        <w:rPr>
          <w:highlight w:val="white"/>
          <w:lang w:val="en-US"/>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w:t>
      </w:r>
      <w:proofErr w:type="gramStart"/>
      <w:r w:rsidRPr="002622F5">
        <w:rPr>
          <w:highlight w:val="white"/>
          <w:lang w:val="en-US"/>
        </w:rPr>
        <w:t>party</w:t>
      </w:r>
      <w:proofErr w:type="gramEnd"/>
      <w:r w:rsidRPr="002622F5">
        <w:rPr>
          <w:highlight w:val="white"/>
          <w:lang w:val="en-US"/>
        </w:rPr>
        <w:t xml:space="preserve">, and exposed them to a traditional AMP with images of Donald Trump and </w:t>
      </w:r>
      <w:r w:rsidRPr="002622F5">
        <w:rPr>
          <w:highlight w:val="white"/>
          <w:lang w:val="en-US"/>
        </w:rPr>
        <w:lastRenderedPageBreak/>
        <w:t xml:space="preserve">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7E11F51B" w14:textId="77777777" w:rsidR="00206529" w:rsidRPr="002622F5" w:rsidRDefault="00A02509">
      <w:pPr>
        <w:pStyle w:val="Heading2"/>
        <w:rPr>
          <w:lang w:val="en-US"/>
        </w:rPr>
      </w:pPr>
      <w:bookmarkStart w:id="14" w:name="_1ksv4uv" w:colFirst="0" w:colLast="0"/>
      <w:bookmarkEnd w:id="14"/>
      <w:r w:rsidRPr="002622F5">
        <w:rPr>
          <w:lang w:val="en-US"/>
        </w:rPr>
        <w:t>Method</w:t>
      </w:r>
    </w:p>
    <w:p w14:paraId="11F51807"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6">
        <w:r w:rsidRPr="002622F5">
          <w:rPr>
            <w:color w:val="1155CC"/>
            <w:u w:val="single"/>
            <w:lang w:val="en-US"/>
          </w:rPr>
          <w:t>osf.io/uv3wk</w:t>
        </w:r>
      </w:hyperlink>
      <w:r w:rsidRPr="002622F5">
        <w:rPr>
          <w:lang w:val="en-US"/>
        </w:rPr>
        <w:t xml:space="preserve">. </w:t>
      </w:r>
    </w:p>
    <w:p w14:paraId="02A78AE8"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2622F5">
        <w:rPr>
          <w:i/>
          <w:lang w:val="en-US"/>
        </w:rPr>
        <w:t xml:space="preserve">M </w:t>
      </w:r>
      <w:r w:rsidRPr="002622F5">
        <w:rPr>
          <w:lang w:val="en-US"/>
        </w:rPr>
        <w:t xml:space="preserve">= 31.74, </w:t>
      </w:r>
      <w:r w:rsidRPr="002622F5">
        <w:rPr>
          <w:i/>
          <w:lang w:val="en-US"/>
        </w:rPr>
        <w:t xml:space="preserve">SD </w:t>
      </w:r>
      <w:r w:rsidRPr="002622F5">
        <w:rPr>
          <w:lang w:val="en-US"/>
        </w:rPr>
        <w:t xml:space="preserve">= 10.18) was collected. All participants were US residents who identified politically as Democrats. </w:t>
      </w:r>
    </w:p>
    <w:p w14:paraId="708888E5"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The IA-AMP was identical to that used in Experiment 2. The </w:t>
      </w:r>
      <w:r w:rsidRPr="002622F5">
        <w:rPr>
          <w:highlight w:val="white"/>
          <w:lang w:val="en-US"/>
        </w:rPr>
        <w:t>traditional AMP</w:t>
      </w:r>
      <w:r w:rsidRPr="002622F5">
        <w:rPr>
          <w:lang w:val="en-US"/>
        </w:rPr>
        <w:t xml:space="preserve"> was also identical with one exception: primes now consisted of images of Donald Trump and Barack Obama rather than generic positive and negative images.</w:t>
      </w:r>
    </w:p>
    <w:p w14:paraId="40F8B640"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that of Experiment 2.</w:t>
      </w:r>
    </w:p>
    <w:p w14:paraId="207485CD" w14:textId="77777777" w:rsidR="00206529" w:rsidRPr="002622F5" w:rsidRDefault="00A02509">
      <w:pPr>
        <w:pStyle w:val="Heading2"/>
        <w:rPr>
          <w:lang w:val="en-US"/>
        </w:rPr>
      </w:pPr>
      <w:bookmarkStart w:id="15" w:name="_44sinio" w:colFirst="0" w:colLast="0"/>
      <w:bookmarkEnd w:id="15"/>
      <w:r w:rsidRPr="002622F5">
        <w:rPr>
          <w:lang w:val="en-US"/>
        </w:rPr>
        <w:t>Results</w:t>
      </w:r>
    </w:p>
    <w:p w14:paraId="313DC711"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w:t>
      </w:r>
      <w:r w:rsidRPr="002622F5">
        <w:rPr>
          <w:lang w:val="en-US"/>
        </w:rPr>
        <w:lastRenderedPageBreak/>
        <w:t>to new hypotheses made within this experiment. In all cases, we report only the key effects that serve to test our hypotheses. Other results of the mod</w:t>
      </w:r>
      <w:r w:rsidR="00EF4458" w:rsidRPr="002622F5">
        <w:rPr>
          <w:lang w:val="en-US"/>
        </w:rPr>
        <w:t>els can be found in the Supplementary M</w:t>
      </w:r>
      <w:r w:rsidRPr="002622F5">
        <w:rPr>
          <w:lang w:val="en-US"/>
        </w:rPr>
        <w:t xml:space="preserve">aterials on the Open Science Framework. </w:t>
      </w:r>
    </w:p>
    <w:p w14:paraId="2A0A967E" w14:textId="77777777" w:rsidR="00206529" w:rsidRPr="002622F5" w:rsidRDefault="00A02509">
      <w:pPr>
        <w:pStyle w:val="Normal1"/>
        <w:ind w:firstLine="720"/>
        <w:rPr>
          <w:b/>
          <w:lang w:val="en-US"/>
        </w:rPr>
      </w:pPr>
      <w:r w:rsidRPr="002622F5">
        <w:rPr>
          <w:b/>
          <w:lang w:val="en-US"/>
        </w:rPr>
        <w:t>Data Preparation</w:t>
      </w:r>
      <w:r w:rsidRPr="002622F5">
        <w:rPr>
          <w:lang w:val="en-US"/>
        </w:rPr>
        <w:t>. Our data preparation strategy was similar to that of Experiment 2 with two exceptions: participants were required to be US residents and to identify politically as Democrats.</w:t>
      </w:r>
    </w:p>
    <w:p w14:paraId="733C25E7" w14:textId="77777777" w:rsidR="00206529" w:rsidRPr="002622F5" w:rsidRDefault="00A02509">
      <w:pPr>
        <w:pStyle w:val="Normal1"/>
        <w:rPr>
          <w:color w:val="222222"/>
          <w:highlight w:val="white"/>
          <w:lang w:val="en-US"/>
        </w:rPr>
      </w:pPr>
      <w:r w:rsidRPr="002622F5">
        <w:rPr>
          <w:b/>
          <w:lang w:val="en-US"/>
        </w:rPr>
        <w:tab/>
        <w:t xml:space="preserve">Replicated Hypotheses. </w:t>
      </w:r>
      <w:r w:rsidRPr="002622F5">
        <w:rPr>
          <w:i/>
          <w:lang w:val="en-US"/>
        </w:rPr>
        <w:t xml:space="preserve">Do we find evidence for AMP effects and are those effects driven by influence-awareness? </w:t>
      </w:r>
      <w:r w:rsidRPr="002622F5">
        <w:rPr>
          <w:lang w:val="en-US"/>
        </w:rPr>
        <w:t>We replicated our initial findings from Experiment 1-2. Specifically, a significant AMP effect emerged on the IA-AMP (OR = 3.42, 95% CI [</w:t>
      </w:r>
      <w:r w:rsidRPr="002622F5">
        <w:rPr>
          <w:highlight w:val="white"/>
          <w:lang w:val="en-US"/>
        </w:rPr>
        <w:t>3.15, 3.71</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0.68, 95% CI [0.63, 0.72]), and </w:t>
      </w:r>
      <w:r w:rsidRPr="002622F5">
        <w:rPr>
          <w:highlight w:val="white"/>
          <w:lang w:val="en-US"/>
        </w:rPr>
        <w:t xml:space="preserve">traditional </w:t>
      </w:r>
      <w:r w:rsidRPr="002622F5">
        <w:rPr>
          <w:lang w:val="en-US"/>
        </w:rPr>
        <w:t>AMP (OR = 3.97, 95% CI [</w:t>
      </w:r>
      <w:r w:rsidRPr="002622F5">
        <w:rPr>
          <w:highlight w:val="white"/>
          <w:lang w:val="en-US"/>
        </w:rPr>
        <w:t>3.66, 4.32</w:t>
      </w:r>
      <w:r w:rsidRPr="002622F5">
        <w:rPr>
          <w:lang w:val="en-US"/>
        </w:rPr>
        <w:t xml:space="preserve">], </w:t>
      </w:r>
      <w:r w:rsidRPr="002622F5">
        <w:rPr>
          <w:i/>
          <w:lang w:val="en-US"/>
        </w:rPr>
        <w:t>p</w:t>
      </w:r>
      <w:r w:rsidRPr="002622F5">
        <w:rPr>
          <w:lang w:val="en-US"/>
        </w:rPr>
        <w:t xml:space="preserve"> &lt;.001, Cohen’s </w:t>
      </w:r>
      <w:r w:rsidRPr="002622F5">
        <w:rPr>
          <w:i/>
          <w:lang w:val="en-US"/>
        </w:rPr>
        <w:t>d</w:t>
      </w:r>
      <w:r w:rsidRPr="002622F5">
        <w:rPr>
          <w:lang w:val="en-US"/>
        </w:rPr>
        <w:t xml:space="preserve"> = 0.76, 95% CI [0.72, 0.81]). </w:t>
      </w:r>
      <w:r w:rsidRPr="002622F5">
        <w:rPr>
          <w:color w:val="222222"/>
          <w:highlight w:val="white"/>
          <w:lang w:val="en-US"/>
        </w:rPr>
        <w:t>IA-AMP effects were mainly driven by a subset of trials; namely, the influence-aware trials. IA-AMP effect sizes were once again predicted by influence-awareness rates (see Supplementary Materials).</w:t>
      </w:r>
    </w:p>
    <w:p w14:paraId="65870FB8" w14:textId="77777777" w:rsidR="00206529" w:rsidRPr="002622F5" w:rsidRDefault="00A02509">
      <w:pPr>
        <w:pStyle w:val="Normal1"/>
        <w:rPr>
          <w:color w:val="222222"/>
          <w:highlight w:val="white"/>
          <w:lang w:val="en-US"/>
        </w:rPr>
      </w:pPr>
      <w:r w:rsidRPr="002622F5">
        <w:rPr>
          <w:b/>
          <w:color w:val="222222"/>
          <w:highlight w:val="white"/>
          <w:lang w:val="en-US"/>
        </w:rPr>
        <w:tab/>
        <w:t xml:space="preserve">Critical Hypotheses. </w:t>
      </w:r>
      <w:r w:rsidRPr="002622F5">
        <w:rPr>
          <w:i/>
          <w:color w:val="222222"/>
          <w:highlight w:val="white"/>
          <w:lang w:val="en-US"/>
        </w:rPr>
        <w:t xml:space="preserve">Does influence-awareness on a positive-negative IA-AMP completed at T2 predict people’s political AMP effects at T1? </w:t>
      </w:r>
      <w:r w:rsidRPr="002622F5">
        <w:rPr>
          <w:color w:val="222222"/>
          <w:highlight w:val="white"/>
          <w:lang w:val="en-US"/>
        </w:rPr>
        <w:t xml:space="preserve">A </w:t>
      </w:r>
      <w:r w:rsidRPr="002622F5">
        <w:rPr>
          <w:highlight w:val="white"/>
          <w:lang w:val="en-US"/>
        </w:rPr>
        <w:t>regression analysis with awareness rate in the IA-AMP as a predictor and AMP effect size in the traditional AMP as a dependent variable revealed that influence-awareness rates, as measured by the IA-AMP, significantly predicted traditional AMP effect sizes (</w:t>
      </w:r>
      <w:r w:rsidRPr="002622F5">
        <w:rPr>
          <w:i/>
          <w:highlight w:val="white"/>
          <w:lang w:val="en-US"/>
        </w:rPr>
        <w:t xml:space="preserve">B </w:t>
      </w:r>
      <w:r w:rsidRPr="002622F5">
        <w:rPr>
          <w:highlight w:val="white"/>
          <w:lang w:val="en-US"/>
        </w:rPr>
        <w:t xml:space="preserve">= .60, 95% CI [0.46, 0.74], </w:t>
      </w:r>
      <w:r w:rsidRPr="002622F5">
        <w:rPr>
          <w:color w:val="222222"/>
          <w:highlight w:val="white"/>
          <w:lang w:val="en-US"/>
        </w:rPr>
        <w:t xml:space="preserve">β = .56, 95% CI [0.43, 0.69], </w:t>
      </w:r>
      <w:r w:rsidRPr="002622F5">
        <w:rPr>
          <w:i/>
          <w:color w:val="222222"/>
          <w:highlight w:val="white"/>
          <w:lang w:val="en-US"/>
        </w:rPr>
        <w:t xml:space="preserve">p </w:t>
      </w:r>
      <w:r w:rsidRPr="002622F5">
        <w:rPr>
          <w:color w:val="222222"/>
          <w:highlight w:val="white"/>
          <w:lang w:val="en-US"/>
        </w:rPr>
        <w:t>&lt; .001).</w:t>
      </w:r>
    </w:p>
    <w:p w14:paraId="0972E8FA" w14:textId="77777777" w:rsidR="00206529" w:rsidRPr="002622F5" w:rsidRDefault="00A02509">
      <w:pPr>
        <w:pStyle w:val="Heading2"/>
        <w:rPr>
          <w:lang w:val="en-US"/>
        </w:rPr>
      </w:pPr>
      <w:bookmarkStart w:id="16" w:name="_2jxsxqh" w:colFirst="0" w:colLast="0"/>
      <w:bookmarkEnd w:id="16"/>
      <w:r w:rsidRPr="002622F5">
        <w:rPr>
          <w:lang w:val="en-US"/>
        </w:rPr>
        <w:t>Discussion</w:t>
      </w:r>
    </w:p>
    <w:p w14:paraId="18607E36" w14:textId="77777777" w:rsidR="00206529" w:rsidRPr="002622F5" w:rsidRDefault="00A02509">
      <w:pPr>
        <w:pStyle w:val="Normal1"/>
        <w:rPr>
          <w:highlight w:val="white"/>
          <w:lang w:val="en-US"/>
        </w:rPr>
      </w:pPr>
      <w:r w:rsidRPr="002622F5">
        <w:rPr>
          <w:lang w:val="en-US"/>
        </w:rPr>
        <w:tab/>
      </w:r>
      <w:r w:rsidRPr="002622F5">
        <w:rPr>
          <w:highlight w:val="white"/>
          <w:lang w:val="en-US"/>
        </w:rPr>
        <w:t xml:space="preserve">Results indicate that influence-awareness in an IA-AMP retrospectively predicted the effect size of a traditional AMP, even when the two measures assessed attitudes towards different domains. We once again replicated our finding that AMP effects are driven by a subset </w:t>
      </w:r>
      <w:r w:rsidRPr="002622F5">
        <w:rPr>
          <w:highlight w:val="white"/>
          <w:lang w:val="en-US"/>
        </w:rPr>
        <w:lastRenderedPageBreak/>
        <w:t>of trials and highly influence-aware participants, and also showed that these highly influence-aware participants are consistent regardless of the domain assessed. It seems the AMP does not reflect the implicit evaluations of groups of people in general, but rather the evaluations of those individuals who are highly influence-aware.</w:t>
      </w:r>
    </w:p>
    <w:p w14:paraId="48D6AAB8" w14:textId="77777777" w:rsidR="00206529" w:rsidRPr="002622F5" w:rsidRDefault="00A02509">
      <w:pPr>
        <w:pStyle w:val="Heading1"/>
        <w:rPr>
          <w:lang w:val="en-US"/>
        </w:rPr>
      </w:pPr>
      <w:bookmarkStart w:id="17" w:name="_z337ya" w:colFirst="0" w:colLast="0"/>
      <w:bookmarkEnd w:id="17"/>
      <w:r w:rsidRPr="002622F5">
        <w:rPr>
          <w:lang w:val="en-US"/>
        </w:rPr>
        <w:t>Experiment 4: The AMP’s Predictive Utility is Driven by Influence-Aware Trials</w:t>
      </w:r>
    </w:p>
    <w:p w14:paraId="6E602B29" w14:textId="77777777" w:rsidR="00206529" w:rsidRPr="002622F5" w:rsidRDefault="00A02509">
      <w:pPr>
        <w:pStyle w:val="Normal1"/>
        <w:rPr>
          <w:highlight w:val="white"/>
          <w:lang w:val="en-US"/>
        </w:rPr>
      </w:pPr>
      <w:r w:rsidRPr="002622F5">
        <w:rPr>
          <w:highlight w:val="white"/>
          <w:lang w:val="en-US"/>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A64A752" w14:textId="77777777" w:rsidR="00206529" w:rsidRPr="002622F5" w:rsidRDefault="00A02509">
      <w:pPr>
        <w:pStyle w:val="Normal1"/>
        <w:ind w:firstLine="720"/>
        <w:rPr>
          <w:highlight w:val="white"/>
          <w:lang w:val="en-US"/>
        </w:rPr>
      </w:pPr>
      <w:r w:rsidRPr="002622F5">
        <w:rPr>
          <w:highlight w:val="white"/>
          <w:lang w:val="en-US"/>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 xml:space="preserve">AMP effects in general. </w:t>
      </w:r>
      <w:r w:rsidRPr="002622F5">
        <w:rPr>
          <w:highlight w:val="white"/>
          <w:lang w:val="en-US"/>
        </w:rPr>
        <w:t>To investigate this we modified the design of Experiment 3 so that both AMPs were IA-AMPs, while holding the rest of the design constant.</w:t>
      </w:r>
    </w:p>
    <w:p w14:paraId="0273F67E" w14:textId="77777777" w:rsidR="00206529" w:rsidRPr="002622F5" w:rsidRDefault="00A02509">
      <w:pPr>
        <w:pStyle w:val="Normal1"/>
        <w:ind w:firstLine="720"/>
        <w:rPr>
          <w:highlight w:val="white"/>
          <w:lang w:val="en-US"/>
        </w:rPr>
      </w:pPr>
      <w:r w:rsidRPr="002622F5">
        <w:rPr>
          <w:highlight w:val="white"/>
          <w:lang w:val="en-US"/>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w:t>
      </w:r>
      <w:r w:rsidRPr="002622F5">
        <w:rPr>
          <w:highlight w:val="white"/>
          <w:lang w:val="en-US"/>
        </w:rPr>
        <w:lastRenderedPageBreak/>
        <w:t xml:space="preserve">influence-awareness rates was a prerequisite for this test). Experiment 4 tests this claim directly. Our working assumption thus far has been that the same participants drive effects in different AMPs </w:t>
      </w:r>
      <w:r w:rsidRPr="002622F5">
        <w:rPr>
          <w:i/>
          <w:highlight w:val="white"/>
          <w:lang w:val="en-US"/>
        </w:rPr>
        <w:t xml:space="preserve">because </w:t>
      </w:r>
      <w:r w:rsidRPr="002622F5">
        <w:rPr>
          <w:highlight w:val="white"/>
          <w:lang w:val="en-US"/>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35C4036F" w14:textId="77777777" w:rsidR="00206529" w:rsidRPr="002622F5" w:rsidRDefault="00A02509">
      <w:pPr>
        <w:pStyle w:val="Normal1"/>
        <w:ind w:firstLine="720"/>
        <w:rPr>
          <w:b/>
          <w:highlight w:val="white"/>
          <w:lang w:val="en-US"/>
        </w:rPr>
      </w:pPr>
      <w:r w:rsidRPr="002622F5">
        <w:rPr>
          <w:highlight w:val="white"/>
          <w:lang w:val="en-US"/>
        </w:rPr>
        <w:t>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interpretation of previous findings using the AMP to predict and assess group performances, as well as the rationale and utility of employing the AMP in the future.</w:t>
      </w:r>
    </w:p>
    <w:p w14:paraId="3BC493FE" w14:textId="77777777" w:rsidR="00206529" w:rsidRPr="002622F5" w:rsidRDefault="00A02509">
      <w:pPr>
        <w:pStyle w:val="Heading2"/>
        <w:rPr>
          <w:lang w:val="en-US"/>
        </w:rPr>
      </w:pPr>
      <w:bookmarkStart w:id="18" w:name="_3j2qqm3" w:colFirst="0" w:colLast="0"/>
      <w:bookmarkEnd w:id="18"/>
      <w:r w:rsidRPr="002622F5">
        <w:rPr>
          <w:lang w:val="en-US"/>
        </w:rPr>
        <w:t>Method</w:t>
      </w:r>
    </w:p>
    <w:p w14:paraId="7F6E3982"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7">
        <w:r w:rsidRPr="002622F5">
          <w:rPr>
            <w:color w:val="1155CC"/>
            <w:u w:val="single"/>
            <w:lang w:val="en-US"/>
          </w:rPr>
          <w:t>osf.io/mqp8v</w:t>
        </w:r>
      </w:hyperlink>
      <w:r w:rsidRPr="002622F5">
        <w:rPr>
          <w:lang w:val="en-US"/>
        </w:rPr>
        <w:t xml:space="preserve">. </w:t>
      </w:r>
    </w:p>
    <w:p w14:paraId="42A11FF2"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w:t>
      </w:r>
      <w:r w:rsidR="002622F5" w:rsidRPr="002622F5">
        <w:rPr>
          <w:lang w:val="en-US"/>
        </w:rPr>
        <w:t>highly similar</w:t>
      </w:r>
      <w:r w:rsidRPr="002622F5">
        <w:rPr>
          <w:lang w:val="en-US"/>
        </w:rPr>
        <w:t xml:space="preserve"> sampling strategy to our previous experiments, with one exception: we firstly sampled from </w:t>
      </w:r>
      <w:r w:rsidRPr="002622F5">
        <w:rPr>
          <w:lang w:val="en-US"/>
        </w:rPr>
        <w:lastRenderedPageBreak/>
        <w:t>Democrats, and then from Republicans. 334 total participants took part and were paid £1.66. 207 participants (105 Democrats, 102 Republicans; 99 men, 106 women, 1 agender, and 1 no gender given)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data. </w:t>
      </w:r>
    </w:p>
    <w:p w14:paraId="3A535A29"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Two IA-AMPs were employed. The first was a generic positive-negative IA-AMP </w:t>
      </w:r>
      <w:r w:rsidR="002622F5" w:rsidRPr="002622F5">
        <w:rPr>
          <w:lang w:val="en-US"/>
        </w:rPr>
        <w:t>that</w:t>
      </w:r>
      <w:r w:rsidRPr="002622F5">
        <w:rPr>
          <w:lang w:val="en-US"/>
        </w:rPr>
        <w:t xml:space="preserve"> was identical to that used in Experiments 1-3. The second was also an IA-AMP, but employed the politics primes used in Experiment 3. </w:t>
      </w:r>
    </w:p>
    <w:p w14:paraId="2AB6A92B" w14:textId="77777777" w:rsidR="00206529" w:rsidRPr="002622F5" w:rsidRDefault="00A02509">
      <w:pPr>
        <w:pStyle w:val="Normal1"/>
        <w:ind w:firstLine="720"/>
        <w:rPr>
          <w:lang w:val="en-US"/>
        </w:rPr>
      </w:pPr>
      <w:r w:rsidRPr="002622F5">
        <w:rPr>
          <w:b/>
          <w:lang w:val="en-US"/>
        </w:rPr>
        <w:t>Procedure.</w:t>
      </w:r>
      <w:r w:rsidR="002622F5">
        <w:rPr>
          <w:b/>
          <w:lang w:val="en-US"/>
        </w:rPr>
        <w:t xml:space="preserve"> </w:t>
      </w:r>
      <w:r w:rsidRPr="002622F5">
        <w:rPr>
          <w:lang w:val="en-US"/>
        </w:rPr>
        <w:t>Participants first provided demographic information, then completed a politics IA-AMP, a positive-negative IA-AMP, and a post-hoc awareness measure, in this order.</w:t>
      </w:r>
    </w:p>
    <w:p w14:paraId="3C849B08" w14:textId="77777777" w:rsidR="00206529" w:rsidRPr="002622F5" w:rsidRDefault="00A02509">
      <w:pPr>
        <w:pStyle w:val="Heading2"/>
        <w:rPr>
          <w:lang w:val="en-US"/>
        </w:rPr>
      </w:pPr>
      <w:bookmarkStart w:id="19" w:name="_1y810tw" w:colFirst="0" w:colLast="0"/>
      <w:bookmarkEnd w:id="19"/>
      <w:r w:rsidRPr="002622F5">
        <w:rPr>
          <w:lang w:val="en-US"/>
        </w:rPr>
        <w:t>Results</w:t>
      </w:r>
    </w:p>
    <w:p w14:paraId="463C5587" w14:textId="77777777" w:rsidR="00206529" w:rsidRPr="002622F5" w:rsidRDefault="00A02509">
      <w:pPr>
        <w:pStyle w:val="Normal1"/>
        <w:ind w:firstLine="720"/>
        <w:rPr>
          <w:lang w:val="en-US"/>
        </w:rPr>
      </w:pPr>
      <w:r w:rsidRPr="002622F5">
        <w:rPr>
          <w:b/>
          <w:lang w:val="en-US"/>
        </w:rPr>
        <w:t>Analytic Strategy</w:t>
      </w:r>
      <w:r w:rsidRPr="002622F5">
        <w:rPr>
          <w:lang w:val="en-US"/>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2622F5">
        <w:rPr>
          <w:i/>
          <w:lang w:val="en-US"/>
        </w:rPr>
        <w:t>t</w:t>
      </w:r>
      <w:r w:rsidRPr="002622F5">
        <w:rPr>
          <w:lang w:val="en-US"/>
        </w:rPr>
        <w:t>-tests to investigate the relative predictive ability of influence-aware vs. non-influence-aware AMP scores in separating groups of individuals with different political beliefs.</w:t>
      </w:r>
    </w:p>
    <w:p w14:paraId="13A9EACC" w14:textId="77777777" w:rsidR="00206529" w:rsidRPr="002622F5" w:rsidRDefault="00A02509">
      <w:pPr>
        <w:pStyle w:val="Normal1"/>
        <w:ind w:firstLine="720"/>
        <w:rPr>
          <w:lang w:val="en-US"/>
        </w:rPr>
      </w:pPr>
      <w:r w:rsidRPr="002622F5">
        <w:rPr>
          <w:b/>
          <w:lang w:val="en-US"/>
        </w:rPr>
        <w:t>Data Preparation</w:t>
      </w:r>
      <w:r w:rsidRPr="002622F5">
        <w:rPr>
          <w:lang w:val="en-US"/>
        </w:rPr>
        <w:t xml:space="preserve">. Our data preparation strategy was similar to that of Experiment 3 with three minor changes. First, participants were required to be US residents and to identify politically as </w:t>
      </w:r>
      <w:r w:rsidRPr="002622F5">
        <w:rPr>
          <w:i/>
          <w:lang w:val="en-US"/>
        </w:rPr>
        <w:t xml:space="preserve">either </w:t>
      </w:r>
      <w:r w:rsidRPr="002622F5">
        <w:rPr>
          <w:lang w:val="en-US"/>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t>
      </w:r>
      <w:r w:rsidRPr="002622F5">
        <w:rPr>
          <w:lang w:val="en-US"/>
        </w:rPr>
        <w:lastRenderedPageBreak/>
        <w:t xml:space="preserve">were of interest) we include the directionality (i.e., positive or negative values) of the AMP effect. In all other cases, we use the absolute values, as in our previous experiments. </w:t>
      </w:r>
    </w:p>
    <w:p w14:paraId="78A143E9" w14:textId="77777777" w:rsidR="00206529" w:rsidRPr="002622F5" w:rsidRDefault="00A02509">
      <w:pPr>
        <w:pStyle w:val="Normal1"/>
        <w:rPr>
          <w:color w:val="222222"/>
          <w:highlight w:val="white"/>
          <w:lang w:val="en-US"/>
        </w:rPr>
      </w:pPr>
      <w:r w:rsidRPr="002622F5">
        <w:rPr>
          <w:lang w:val="en-US"/>
        </w:rPr>
        <w:tab/>
      </w:r>
      <w:r w:rsidRPr="002622F5">
        <w:rPr>
          <w:b/>
          <w:lang w:val="en-US"/>
        </w:rPr>
        <w:t xml:space="preserve">Replicated Hypotheses. </w:t>
      </w:r>
      <w:r w:rsidRPr="002622F5">
        <w:rPr>
          <w:i/>
          <w:lang w:val="en-US"/>
        </w:rPr>
        <w:t xml:space="preserve">Do we find evidence for AMP effects and are those effects driven by influence-awareness? </w:t>
      </w:r>
      <w:r w:rsidRPr="002622F5">
        <w:rPr>
          <w:lang w:val="en-US"/>
        </w:rPr>
        <w:t>Significant AMP effects emerged for the positive-negative IA-AMP, OR = 3.27, 95% CI [</w:t>
      </w:r>
      <w:r w:rsidRPr="002622F5">
        <w:rPr>
          <w:highlight w:val="white"/>
          <w:lang w:val="en-US"/>
        </w:rPr>
        <w:t>3.05, 3.51</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2622F5">
        <w:rPr>
          <w:highlight w:val="white"/>
          <w:lang w:val="en-US"/>
        </w:rPr>
        <w:t>0.10, 0.13</w:t>
      </w:r>
      <w:r w:rsidRPr="002622F5">
        <w:rPr>
          <w:lang w:val="en-US"/>
        </w:rPr>
        <w:t xml:space="preserve">], </w:t>
      </w:r>
      <w:r w:rsidRPr="002622F5">
        <w:rPr>
          <w:i/>
          <w:lang w:val="en-US"/>
        </w:rPr>
        <w:t>p</w:t>
      </w:r>
      <w:r w:rsidRPr="002622F5">
        <w:rPr>
          <w:lang w:val="en-US"/>
        </w:rPr>
        <w:t xml:space="preserve"> &lt; .001, Cohen’s </w:t>
      </w:r>
      <w:r w:rsidRPr="002622F5">
        <w:rPr>
          <w:i/>
          <w:lang w:val="en-US"/>
        </w:rPr>
        <w:t>d</w:t>
      </w:r>
      <w:r w:rsidRPr="002622F5">
        <w:rPr>
          <w:lang w:val="en-US"/>
        </w:rPr>
        <w:t xml:space="preserve"> = 0.87, 95% CI [0.82, 0.93]. </w:t>
      </w:r>
      <w:r w:rsidRPr="002622F5">
        <w:rPr>
          <w:color w:val="222222"/>
          <w:highlight w:val="white"/>
          <w:lang w:val="en-US"/>
        </w:rPr>
        <w:t xml:space="preserve">Effects in both IA-AMPs were driven by that subset of trials where participants were influence-aware, and effect sizes for both IA-AMPs were predicted by the influence-awareness rates of participants in those IA-AMPs (see </w:t>
      </w:r>
      <w:r w:rsidR="00EF4458" w:rsidRPr="002622F5">
        <w:rPr>
          <w:color w:val="222222"/>
          <w:highlight w:val="white"/>
          <w:lang w:val="en-US"/>
        </w:rPr>
        <w:t>Supplementary M</w:t>
      </w:r>
      <w:r w:rsidRPr="002622F5">
        <w:rPr>
          <w:color w:val="222222"/>
          <w:highlight w:val="white"/>
          <w:lang w:val="en-US"/>
        </w:rPr>
        <w:t xml:space="preserve">aterials). </w:t>
      </w:r>
    </w:p>
    <w:p w14:paraId="5DB73D80" w14:textId="77777777" w:rsidR="00206529" w:rsidRPr="002622F5" w:rsidRDefault="00A02509">
      <w:pPr>
        <w:pStyle w:val="Normal1"/>
        <w:rPr>
          <w:b/>
          <w:color w:val="222222"/>
          <w:highlight w:val="white"/>
          <w:lang w:val="en-US"/>
        </w:rPr>
      </w:pPr>
      <w:r w:rsidRPr="002622F5">
        <w:rPr>
          <w:b/>
          <w:color w:val="222222"/>
          <w:highlight w:val="white"/>
          <w:lang w:val="en-US"/>
        </w:rPr>
        <w:tab/>
        <w:t>Critical Hypotheses.</w:t>
      </w:r>
    </w:p>
    <w:p w14:paraId="59BF3B14"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Does influence-awareness in one AMP predict performance in another AMP, and is this bidirectional? </w:t>
      </w:r>
      <w:r w:rsidRPr="002622F5">
        <w:rPr>
          <w:color w:val="222222"/>
          <w:highlight w:val="white"/>
          <w:lang w:val="en-US"/>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2622F5">
        <w:rPr>
          <w:i/>
          <w:highlight w:val="white"/>
          <w:lang w:val="en-US"/>
        </w:rPr>
        <w:t xml:space="preserve">B </w:t>
      </w:r>
      <w:r w:rsidRPr="002622F5">
        <w:rPr>
          <w:highlight w:val="white"/>
          <w:lang w:val="en-US"/>
        </w:rPr>
        <w:t xml:space="preserve">= 0.46, 95% CI [0.36, 0.56], </w:t>
      </w:r>
      <w:r w:rsidRPr="002622F5">
        <w:rPr>
          <w:color w:val="222222"/>
          <w:highlight w:val="white"/>
          <w:lang w:val="en-US"/>
        </w:rPr>
        <w:t xml:space="preserve">β = 0.54, 95% CI [0.43, 0.66], </w:t>
      </w:r>
      <w:r w:rsidRPr="002622F5">
        <w:rPr>
          <w:i/>
          <w:color w:val="222222"/>
          <w:highlight w:val="white"/>
          <w:lang w:val="en-US"/>
        </w:rPr>
        <w:t xml:space="preserve">p </w:t>
      </w:r>
      <w:r w:rsidRPr="002622F5">
        <w:rPr>
          <w:color w:val="222222"/>
          <w:highlight w:val="white"/>
          <w:lang w:val="en-US"/>
        </w:rPr>
        <w:lastRenderedPageBreak/>
        <w:t xml:space="preserve">&lt; .001, and that influence-awareness rates in the positive-negative IA-AMP predicted scores in the politics IA-AMP,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p>
    <w:p w14:paraId="184A5778" w14:textId="77777777" w:rsidR="00206529" w:rsidRPr="002622F5" w:rsidRDefault="00A0250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Are influence-awareness rates consistent within individuals on different AMPs? </w:t>
      </w:r>
      <w:r w:rsidRPr="002622F5">
        <w:rPr>
          <w:color w:val="222222"/>
          <w:highlight w:val="white"/>
          <w:lang w:val="en-US"/>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770A4AF7"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awareness drive the AMP’s predictive validity? </w:t>
      </w:r>
      <w:r w:rsidRPr="002622F5">
        <w:rPr>
          <w:color w:val="222222"/>
          <w:highlight w:val="white"/>
          <w:lang w:val="en-US"/>
        </w:rPr>
        <w:t xml:space="preserve">We investigated if the AMP’s ability to distinguish Democrats from Republicans was better on the basis of (a) non-influence-aware-only AMP scores or (b) influence-aware-only AMP scores. We conducted two </w:t>
      </w:r>
      <w:r w:rsidRPr="002622F5">
        <w:rPr>
          <w:i/>
          <w:color w:val="222222"/>
          <w:highlight w:val="white"/>
          <w:lang w:val="en-US"/>
        </w:rPr>
        <w:t>t</w:t>
      </w:r>
      <w:r w:rsidRPr="002622F5">
        <w:rPr>
          <w:color w:val="222222"/>
          <w:highlight w:val="white"/>
          <w:lang w:val="en-US"/>
        </w:rPr>
        <w:t>-tests between Democrats and Republicans: one comparing differences in aware-only AMP scores, and one comparing differences in non-influence-aware-only 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2622F5">
        <w:rPr>
          <w:i/>
          <w:color w:val="222222"/>
          <w:highlight w:val="white"/>
          <w:lang w:val="en-US"/>
        </w:rPr>
        <w:t>d</w:t>
      </w:r>
      <w:r w:rsidRPr="002622F5">
        <w:rPr>
          <w:color w:val="222222"/>
          <w:highlight w:val="white"/>
          <w:lang w:val="en-US"/>
        </w:rPr>
        <w:t xml:space="preserve"> =2.08, 95% CI [1.62, 2.55]) compared to IA-AMP effects calculated using the non-influence-aware trials (</w:t>
      </w:r>
      <w:r w:rsidRPr="002622F5">
        <w:rPr>
          <w:i/>
          <w:color w:val="222222"/>
          <w:highlight w:val="white"/>
          <w:lang w:val="en-US"/>
        </w:rPr>
        <w:t>d</w:t>
      </w:r>
      <w:r w:rsidRPr="002622F5">
        <w:rPr>
          <w:color w:val="222222"/>
          <w:highlight w:val="white"/>
          <w:lang w:val="en-US"/>
        </w:rPr>
        <w:t xml:space="preserve"> = 0.62, 95% CI [0.33, 0.91]), </w:t>
      </w:r>
      <w:r w:rsidRPr="002622F5">
        <w:rPr>
          <w:i/>
          <w:color w:val="222222"/>
          <w:highlight w:val="white"/>
          <w:lang w:val="en-US"/>
        </w:rPr>
        <w:t>Q</w:t>
      </w:r>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 .0000002.</w:t>
      </w:r>
      <w:r w:rsidRPr="002622F5">
        <w:rPr>
          <w:rStyle w:val="FootnoteReference"/>
          <w:highlight w:val="white"/>
          <w:lang w:val="en-US"/>
        </w:rPr>
        <w:footnoteReference w:id="9"/>
      </w:r>
      <w:r w:rsidRPr="002622F5">
        <w:rPr>
          <w:color w:val="222222"/>
          <w:highlight w:val="white"/>
          <w:lang w:val="en-US"/>
        </w:rPr>
        <w:t xml:space="preserve"> As shown in Figure 1, discriminability between the known-groups was primarily driven by those trials where people are aware of the influence of the prime on their responses.</w:t>
      </w:r>
    </w:p>
    <w:p w14:paraId="60EAE4A8" w14:textId="77777777" w:rsidR="00206529" w:rsidRPr="002622F5" w:rsidRDefault="00206529">
      <w:pPr>
        <w:pStyle w:val="Normal1"/>
        <w:rPr>
          <w:color w:val="222222"/>
          <w:highlight w:val="white"/>
          <w:lang w:val="en-US"/>
        </w:rPr>
      </w:pPr>
    </w:p>
    <w:p w14:paraId="2E52F5D9" w14:textId="438EAF67" w:rsidR="00206529" w:rsidRDefault="00646053" w:rsidP="002460FB">
      <w:pPr>
        <w:spacing w:line="240" w:lineRule="auto"/>
        <w:rPr>
          <w:noProof/>
        </w:rPr>
      </w:pPr>
      <w:r>
        <w:rPr>
          <w:noProof/>
          <w:lang w:val="en-US"/>
        </w:rPr>
        <w:lastRenderedPageBreak/>
        <w:drawing>
          <wp:inline distT="0" distB="0" distL="0" distR="0" wp14:anchorId="7E09E091" wp14:editId="009DDF5D">
            <wp:extent cx="5943600" cy="4254500"/>
            <wp:effectExtent l="0" t="0" r="0" b="12700"/>
            <wp:docPr id="3" name="Picture 3"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meta analysis:plots:p1.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3FAE4020" w14:textId="77777777" w:rsidR="002460FB" w:rsidRPr="002460FB" w:rsidRDefault="002460FB" w:rsidP="002460FB">
      <w:pPr>
        <w:spacing w:line="240" w:lineRule="auto"/>
        <w:rPr>
          <w:lang w:val="en-IE"/>
        </w:rPr>
      </w:pPr>
    </w:p>
    <w:p w14:paraId="1ADEF19B"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Figure 1.</w:t>
      </w:r>
      <w:r w:rsidRPr="002622F5">
        <w:rPr>
          <w:color w:val="222222"/>
          <w:highlight w:val="white"/>
          <w:lang w:val="en-US"/>
        </w:rPr>
        <w:t xml:space="preserve"> The politics IA-AMP’s ability to discriminate between Democrats and Republicans on the basis of influence-aware and non-influence-</w:t>
      </w:r>
      <w:bookmarkStart w:id="20" w:name="_GoBack"/>
      <w:bookmarkEnd w:id="20"/>
      <w:r w:rsidRPr="002622F5">
        <w:rPr>
          <w:color w:val="222222"/>
          <w:highlight w:val="white"/>
          <w:lang w:val="en-US"/>
        </w:rPr>
        <w:t xml:space="preserve">aware trials. Error bars represent 95% confidence intervals. </w:t>
      </w:r>
    </w:p>
    <w:p w14:paraId="75E782F3" w14:textId="77777777" w:rsidR="00206529" w:rsidRPr="002622F5" w:rsidRDefault="00206529">
      <w:pPr>
        <w:pStyle w:val="Normal1"/>
        <w:rPr>
          <w:color w:val="222222"/>
          <w:highlight w:val="white"/>
          <w:lang w:val="en-US"/>
        </w:rPr>
      </w:pPr>
    </w:p>
    <w:p w14:paraId="4D979498" w14:textId="77777777" w:rsidR="00206529" w:rsidRPr="002622F5" w:rsidRDefault="00A02509">
      <w:pPr>
        <w:pStyle w:val="Heading2"/>
        <w:rPr>
          <w:lang w:val="en-US"/>
        </w:rPr>
      </w:pPr>
      <w:bookmarkStart w:id="21" w:name="_4i7ojhp" w:colFirst="0" w:colLast="0"/>
      <w:bookmarkEnd w:id="21"/>
      <w:r w:rsidRPr="002622F5">
        <w:rPr>
          <w:lang w:val="en-US"/>
        </w:rPr>
        <w:t>Discussion</w:t>
      </w:r>
    </w:p>
    <w:p w14:paraId="4B2C6FD9" w14:textId="77777777" w:rsidR="00206529" w:rsidRPr="002622F5" w:rsidRDefault="00A02509">
      <w:pPr>
        <w:pStyle w:val="Normal1"/>
        <w:rPr>
          <w:highlight w:val="white"/>
          <w:lang w:val="en-US"/>
        </w:rPr>
      </w:pPr>
      <w:bookmarkStart w:id="22" w:name="_2xcytpi" w:colFirst="0" w:colLast="0"/>
      <w:bookmarkEnd w:id="22"/>
      <w:r w:rsidRPr="002622F5">
        <w:rPr>
          <w:lang w:val="en-US"/>
        </w:rPr>
        <w:tab/>
        <w:t xml:space="preserve">Results indicate that </w:t>
      </w:r>
      <w:r w:rsidRPr="002622F5">
        <w:rPr>
          <w:highlight w:val="white"/>
          <w:lang w:val="en-US"/>
        </w:rPr>
        <w:t xml:space="preserve">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w:t>
      </w:r>
      <w:r w:rsidRPr="002622F5">
        <w:rPr>
          <w:highlight w:val="white"/>
          <w:lang w:val="en-US"/>
        </w:rPr>
        <w:lastRenderedPageBreak/>
        <w:t xml:space="preserve">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w:t>
      </w:r>
      <w:r w:rsidR="002622F5" w:rsidRPr="002622F5">
        <w:rPr>
          <w:highlight w:val="white"/>
          <w:lang w:val="en-US"/>
        </w:rPr>
        <w:t>trials, which</w:t>
      </w:r>
      <w:r w:rsidRPr="002622F5">
        <w:rPr>
          <w:highlight w:val="white"/>
          <w:lang w:val="en-US"/>
        </w:rPr>
        <w:t xml:space="preserve"> are influence-aware. While the non-influence-aware trials retain some degree of predictive validity, results suggest that when it comes to responses on the AMP, that which is useful is not</w:t>
      </w:r>
      <w:r w:rsidR="00962650" w:rsidRPr="002622F5">
        <w:rPr>
          <w:highlight w:val="white"/>
          <w:lang w:val="en-US"/>
        </w:rPr>
        <w:t xml:space="preserve"> particularly</w:t>
      </w:r>
      <w:r w:rsidRPr="002622F5">
        <w:rPr>
          <w:highlight w:val="white"/>
          <w:lang w:val="en-US"/>
        </w:rPr>
        <w:t xml:space="preserve"> implicit, and that which is implicit is not</w:t>
      </w:r>
      <w:r w:rsidR="00962650" w:rsidRPr="002622F5">
        <w:rPr>
          <w:highlight w:val="white"/>
          <w:lang w:val="en-US"/>
        </w:rPr>
        <w:t xml:space="preserve"> particularly</w:t>
      </w:r>
      <w:r w:rsidRPr="002622F5">
        <w:rPr>
          <w:highlight w:val="white"/>
          <w:lang w:val="en-US"/>
        </w:rPr>
        <w:t xml:space="preserve"> useful.</w:t>
      </w:r>
    </w:p>
    <w:p w14:paraId="02CBAF81" w14:textId="77777777" w:rsidR="00206529" w:rsidRPr="002622F5" w:rsidRDefault="00A02509">
      <w:pPr>
        <w:pStyle w:val="Heading1"/>
        <w:rPr>
          <w:lang w:val="en-US"/>
        </w:rPr>
      </w:pPr>
      <w:bookmarkStart w:id="23" w:name="_1ci93xb" w:colFirst="0" w:colLast="0"/>
      <w:bookmarkEnd w:id="23"/>
      <w:r w:rsidRPr="002622F5">
        <w:rPr>
          <w:lang w:val="en-US"/>
        </w:rPr>
        <w:t>Experiment 5: Recent Modifications to the AMP do not Reduce the Impact of Influence-Awareness on AMP Effects</w:t>
      </w:r>
    </w:p>
    <w:p w14:paraId="5B1888E8" w14:textId="77777777" w:rsidR="00206529" w:rsidRPr="002622F5" w:rsidRDefault="00A02509">
      <w:pPr>
        <w:pStyle w:val="Normal1"/>
        <w:ind w:firstLine="720"/>
        <w:rPr>
          <w:lang w:val="en-US"/>
        </w:rPr>
      </w:pPr>
      <w:r w:rsidRPr="002622F5">
        <w:rPr>
          <w:lang w:val="en-US"/>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w:t>
      </w:r>
      <w:r w:rsidR="002622F5" w:rsidRPr="002622F5">
        <w:rPr>
          <w:lang w:val="en-US"/>
        </w:rPr>
        <w:t>scores that</w:t>
      </w:r>
      <w:r w:rsidRPr="002622F5">
        <w:rPr>
          <w:lang w:val="en-US"/>
        </w:rPr>
        <w:t xml:space="preserve">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57490A18" w14:textId="77777777" w:rsidR="00206529" w:rsidRPr="002622F5" w:rsidRDefault="00A02509">
      <w:pPr>
        <w:pStyle w:val="Normal1"/>
        <w:ind w:firstLine="720"/>
        <w:rPr>
          <w:lang w:val="en-US"/>
        </w:rPr>
      </w:pPr>
      <w:r w:rsidRPr="002622F5">
        <w:rPr>
          <w:lang w:val="en-US"/>
        </w:rPr>
        <w:t xml:space="preserve">Mann et al. attempted to eliminate the contaminating influence of these intentional responders (and thus reduce this bimodality) by creating a new and improved variant of the AMP. This variant employed </w:t>
      </w:r>
      <w:r w:rsidR="002622F5" w:rsidRPr="002622F5">
        <w:rPr>
          <w:lang w:val="en-US"/>
        </w:rPr>
        <w:t>visually stimulating</w:t>
      </w:r>
      <w:r w:rsidRPr="002622F5">
        <w:rPr>
          <w:lang w:val="en-US"/>
        </w:rPr>
        <w:t xml:space="preserve"> paintings as target stimuli, rather than the less </w:t>
      </w:r>
      <w:r w:rsidR="002622F5" w:rsidRPr="002622F5">
        <w:rPr>
          <w:lang w:val="en-US"/>
        </w:rPr>
        <w:t>visually stimulating</w:t>
      </w:r>
      <w:r w:rsidRPr="002622F5">
        <w:rPr>
          <w:lang w:val="en-US"/>
        </w:rPr>
        <w:t xml:space="preserve"> Chinese characters, in order to increase attention to the target rather than prime. They also added more detailed instructions that strongly implored participants to avoid intentional responding to the prime while reassuring them that it was acceptable if they </w:t>
      </w:r>
      <w:r w:rsidRPr="002622F5">
        <w:rPr>
          <w:lang w:val="en-US"/>
        </w:rPr>
        <w:lastRenderedPageBreak/>
        <w:t xml:space="preserve">sometimes did so. The authors concluded that their modifications to the AMP decreased bimodality compared to a traditional AMP. </w:t>
      </w:r>
    </w:p>
    <w:p w14:paraId="28151516" w14:textId="77777777" w:rsidR="00206529" w:rsidRPr="002622F5" w:rsidRDefault="00A02509">
      <w:pPr>
        <w:pStyle w:val="Normal1"/>
        <w:ind w:firstLine="720"/>
        <w:rPr>
          <w:lang w:val="en-US"/>
        </w:rPr>
      </w:pPr>
      <w:r w:rsidRPr="002622F5">
        <w:rPr>
          <w:lang w:val="en-US"/>
        </w:rPr>
        <w:t>Experiments 1-4 also consistently found that group-level AMP effects are driven by highly influence-aware participants. Mann et al.’s modified AMP has been argued to effectively eliminate similar subset effects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4BD6A2B7" w14:textId="77777777" w:rsidR="00206529" w:rsidRPr="002622F5" w:rsidRDefault="00A02509">
      <w:pPr>
        <w:pStyle w:val="Normal1"/>
        <w:ind w:firstLine="720"/>
        <w:rPr>
          <w:lang w:val="en-US"/>
        </w:rPr>
      </w:pPr>
      <w:r w:rsidRPr="002622F5">
        <w:rPr>
          <w:lang w:val="en-US"/>
        </w:rPr>
        <w:t xml:space="preserve">We pre-registered two hypotheses, similar to Experiment 2. First, we hypothesized </w:t>
      </w:r>
      <w:r w:rsidRPr="002622F5">
        <w:rPr>
          <w:highlight w:val="white"/>
          <w:lang w:val="en-US"/>
        </w:rPr>
        <w:t xml:space="preserve">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w:t>
      </w:r>
      <w:r w:rsidRPr="002622F5">
        <w:rPr>
          <w:highlight w:val="white"/>
          <w:lang w:val="en-US"/>
        </w:rPr>
        <w:lastRenderedPageBreak/>
        <w:t>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042D2964" w14:textId="77777777" w:rsidR="00206529" w:rsidRPr="002622F5" w:rsidRDefault="00A02509">
      <w:pPr>
        <w:pStyle w:val="Heading2"/>
        <w:rPr>
          <w:lang w:val="en-US"/>
        </w:rPr>
      </w:pPr>
      <w:bookmarkStart w:id="24" w:name="_3whwml4" w:colFirst="0" w:colLast="0"/>
      <w:bookmarkEnd w:id="24"/>
      <w:r w:rsidRPr="002622F5">
        <w:rPr>
          <w:lang w:val="en-US"/>
        </w:rPr>
        <w:t>Method</w:t>
      </w:r>
    </w:p>
    <w:p w14:paraId="53998BD0" w14:textId="77777777" w:rsidR="00206529" w:rsidRPr="002622F5" w:rsidRDefault="00A02509">
      <w:pPr>
        <w:pStyle w:val="Normal1"/>
        <w:ind w:firstLine="720"/>
        <w:rPr>
          <w:lang w:val="en-US"/>
        </w:rPr>
      </w:pPr>
      <w:r w:rsidRPr="002622F5">
        <w:rPr>
          <w:lang w:val="en-US"/>
        </w:rPr>
        <w:t xml:space="preserve">The pre-registration for this experiment is available at </w:t>
      </w:r>
      <w:hyperlink r:id="rId19">
        <w:r w:rsidRPr="002622F5">
          <w:rPr>
            <w:color w:val="1155CC"/>
            <w:u w:val="single"/>
            <w:lang w:val="en-US"/>
          </w:rPr>
          <w:t>osf.io/35b6p</w:t>
        </w:r>
      </w:hyperlink>
      <w:r w:rsidRPr="002622F5">
        <w:rPr>
          <w:lang w:val="en-US"/>
        </w:rPr>
        <w:t>.</w:t>
      </w:r>
    </w:p>
    <w:p w14:paraId="44958407" w14:textId="77777777" w:rsidR="00206529" w:rsidRPr="002622F5" w:rsidRDefault="00A02509">
      <w:pPr>
        <w:pStyle w:val="Normal1"/>
        <w:ind w:firstLine="720"/>
        <w:rPr>
          <w:lang w:val="en-US"/>
        </w:rPr>
      </w:pPr>
      <w:r w:rsidRPr="002622F5">
        <w:rPr>
          <w:b/>
          <w:lang w:val="en-US"/>
        </w:rPr>
        <w:t xml:space="preserve">Participants. </w:t>
      </w:r>
      <w:r w:rsidRPr="002622F5">
        <w:rPr>
          <w:lang w:val="en-US"/>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2622F5">
        <w:rPr>
          <w:color w:val="222222"/>
          <w:highlight w:val="white"/>
          <w:lang w:val="en-US"/>
        </w:rPr>
        <w:t>β = 0.56, 95% CI [0.44, 0.68]</w:t>
      </w:r>
      <w:r w:rsidRPr="002622F5">
        <w:rPr>
          <w:lang w:val="en-US"/>
        </w:rPr>
        <w:t xml:space="preserve">. However, on the basis that we were unsure whether the Mann et al. alterations would impact the magnitude of this association compared to our previous studies, we opted to power our analyses to detect a smaller effect size (i.e., </w:t>
      </w:r>
      <w:r w:rsidRPr="002622F5">
        <w:rPr>
          <w:color w:val="222222"/>
          <w:highlight w:val="white"/>
          <w:lang w:val="en-US"/>
        </w:rPr>
        <w:t>β</w:t>
      </w:r>
      <w:r w:rsidRPr="002622F5">
        <w:rPr>
          <w:lang w:val="en-US"/>
        </w:rPr>
        <w:t xml:space="preserve"> = .20). We determined that in order to power a </w:t>
      </w:r>
      <w:r w:rsidR="002622F5">
        <w:rPr>
          <w:lang w:val="en-US"/>
        </w:rPr>
        <w:t>regression analysis to detect a</w:t>
      </w:r>
      <w:r w:rsidRPr="002622F5">
        <w:rPr>
          <w:lang w:val="en-US"/>
        </w:rPr>
        <w:t xml:space="preserve"> </w:t>
      </w:r>
      <w:r w:rsidRPr="002622F5">
        <w:rPr>
          <w:color w:val="222222"/>
          <w:highlight w:val="white"/>
          <w:lang w:val="en-US"/>
        </w:rPr>
        <w:t>β</w:t>
      </w:r>
      <w:r w:rsidRPr="002622F5">
        <w:rPr>
          <w:lang w:val="en-US"/>
        </w:rPr>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(158 men, 171 women, 1 agender)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data. </w:t>
      </w:r>
    </w:p>
    <w:p w14:paraId="36F6D5BD" w14:textId="77777777" w:rsidR="00206529" w:rsidRPr="002622F5" w:rsidRDefault="00A02509">
      <w:pPr>
        <w:pStyle w:val="Normal1"/>
        <w:ind w:firstLine="720"/>
        <w:rPr>
          <w:lang w:val="en-US"/>
        </w:rPr>
      </w:pPr>
      <w:r w:rsidRPr="002622F5">
        <w:rPr>
          <w:b/>
          <w:lang w:val="en-US"/>
        </w:rPr>
        <w:t xml:space="preserve">Materials. </w:t>
      </w:r>
      <w:r w:rsidRPr="002622F5">
        <w:rPr>
          <w:lang w:val="en-US"/>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w:t>
      </w:r>
      <w:r w:rsidRPr="002622F5">
        <w:rPr>
          <w:lang w:val="en-US"/>
        </w:rPr>
        <w:lastRenderedPageBreak/>
        <w:t xml:space="preserve">of Mann et al., with one exception: rather than use face images as prime stimuli, we used positively- and negatively-valenced images (identical to those used in Experiment 2). </w:t>
      </w:r>
    </w:p>
    <w:p w14:paraId="36727B4B" w14:textId="77777777" w:rsidR="00206529" w:rsidRPr="002622F5" w:rsidRDefault="00A02509">
      <w:pPr>
        <w:pStyle w:val="Normal1"/>
        <w:ind w:firstLine="720"/>
        <w:rPr>
          <w:lang w:val="en-US"/>
        </w:rPr>
      </w:pPr>
      <w:r w:rsidRPr="002622F5">
        <w:rPr>
          <w:b/>
          <w:lang w:val="en-US"/>
        </w:rPr>
        <w:t xml:space="preserve">Procedure. </w:t>
      </w:r>
      <w:r w:rsidRPr="002622F5">
        <w:rPr>
          <w:lang w:val="en-US"/>
        </w:rPr>
        <w:t>The procedure was identical to Experiment 2 with the exception that the traditional AMP was replaced with Mann et al.’s AMP, and the IA-AMP with a Mann et al. variant of our IA-AMP.</w:t>
      </w:r>
    </w:p>
    <w:p w14:paraId="60F0B899" w14:textId="77777777" w:rsidR="00206529" w:rsidRPr="002622F5" w:rsidRDefault="00A02509">
      <w:pPr>
        <w:pStyle w:val="Heading2"/>
        <w:rPr>
          <w:lang w:val="en-US"/>
        </w:rPr>
      </w:pPr>
      <w:bookmarkStart w:id="25" w:name="_2bn6wsx" w:colFirst="0" w:colLast="0"/>
      <w:bookmarkEnd w:id="25"/>
      <w:r w:rsidRPr="002622F5">
        <w:rPr>
          <w:lang w:val="en-US"/>
        </w:rPr>
        <w:t>Results</w:t>
      </w:r>
    </w:p>
    <w:p w14:paraId="0DE6A2F2" w14:textId="77777777" w:rsidR="00206529" w:rsidRPr="002622F5" w:rsidRDefault="00A02509">
      <w:pPr>
        <w:pStyle w:val="Normal1"/>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6405DDD3" w14:textId="77777777" w:rsidR="00206529" w:rsidRPr="002622F5" w:rsidRDefault="00A02509">
      <w:pPr>
        <w:pStyle w:val="Normal1"/>
        <w:ind w:firstLine="720"/>
        <w:rPr>
          <w:lang w:val="en-US"/>
        </w:rPr>
      </w:pPr>
      <w:r w:rsidRPr="002622F5">
        <w:rPr>
          <w:b/>
          <w:lang w:val="en-US"/>
        </w:rPr>
        <w:t>Data Preparation</w:t>
      </w:r>
      <w:r w:rsidRPr="002622F5">
        <w:rPr>
          <w:lang w:val="en-US"/>
        </w:rPr>
        <w:t>. Our data preparation was identical to that of Experiment 2.</w:t>
      </w:r>
    </w:p>
    <w:p w14:paraId="501BE588" w14:textId="77777777" w:rsidR="00206529" w:rsidRPr="002622F5" w:rsidRDefault="00A02509">
      <w:pPr>
        <w:pStyle w:val="Normal1"/>
        <w:rPr>
          <w:lang w:val="en-US"/>
        </w:rPr>
      </w:pPr>
      <w:r w:rsidRPr="002622F5">
        <w:rPr>
          <w:lang w:val="en-US"/>
        </w:rPr>
        <w:tab/>
      </w:r>
      <w:r w:rsidRPr="002622F5">
        <w:rPr>
          <w:b/>
          <w:lang w:val="en-US"/>
        </w:rPr>
        <w:t xml:space="preserve">Replication Hypotheses. </w:t>
      </w:r>
      <w:r w:rsidRPr="002622F5">
        <w:rPr>
          <w:i/>
          <w:lang w:val="en-US"/>
        </w:rPr>
        <w:t xml:space="preserve">Do we find evidence for Mann (IA-)AMP effects? </w:t>
      </w:r>
      <w:r w:rsidRPr="002622F5">
        <w:rPr>
          <w:lang w:val="en-US"/>
        </w:rPr>
        <w:t xml:space="preserve">As with Experiments 1-4, we first sought to verify the presence of AMP effects in both the Mann AMP and the Mann IA-AMP using logistic mixed-effects models. We observed a significant effect on both the Mann AMP, OR = 3.72, 95% CI [3.48, 3.98],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0.72, 95% CI [0.69, 0.76], and the Mann IA-AMP, OR = 4.36, 95% CI [4.08, 4.67], </w:t>
      </w:r>
      <w:r w:rsidRPr="002622F5">
        <w:rPr>
          <w:i/>
          <w:lang w:val="en-US"/>
        </w:rPr>
        <w:t xml:space="preserve">p </w:t>
      </w:r>
      <w:r w:rsidRPr="002622F5">
        <w:rPr>
          <w:lang w:val="en-US"/>
        </w:rPr>
        <w:t>&lt; .001, Cohen’s</w:t>
      </w:r>
      <w:r w:rsidRPr="002622F5">
        <w:rPr>
          <w:i/>
          <w:lang w:val="en-US"/>
        </w:rPr>
        <w:t xml:space="preserve"> d</w:t>
      </w:r>
      <w:r w:rsidRPr="002622F5">
        <w:rPr>
          <w:lang w:val="en-US"/>
        </w:rPr>
        <w:t xml:space="preserve"> = 0.81, 95% CI [0.77, 0.85].</w:t>
      </w:r>
    </w:p>
    <w:p w14:paraId="5941723D" w14:textId="77777777" w:rsidR="00206529" w:rsidRPr="002622F5" w:rsidRDefault="00A02509">
      <w:pPr>
        <w:pStyle w:val="Normal1"/>
        <w:rPr>
          <w:i/>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influence-awareness predict Mann IA-AMP effects at the trial level and individual level? </w:t>
      </w:r>
      <w:r w:rsidRPr="002622F5">
        <w:rPr>
          <w:lang w:val="en-US"/>
        </w:rPr>
        <w:t xml:space="preserve">At the trial-level, we used a linear mixed-effects model similar to that of our previous experiments (i.e., Prime Type and influence-awareness as IVs, Response as DV) in order to determine the role of influence-awareness in producing effects in the Mann IA-AMP. The </w:t>
      </w:r>
      <w:r w:rsidR="002622F5" w:rsidRPr="002622F5">
        <w:rPr>
          <w:lang w:val="en-US"/>
        </w:rPr>
        <w:t>hypothesized</w:t>
      </w:r>
      <w:r w:rsidRPr="002622F5">
        <w:rPr>
          <w:lang w:val="en-US"/>
        </w:rPr>
        <w:t xml:space="preserve"> interaction between influence-awareness and Prime Type was significant,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 xml:space="preserve">&lt; .001, Cohen’s </w:t>
      </w:r>
      <w:r w:rsidRPr="002622F5">
        <w:rPr>
          <w:i/>
          <w:lang w:val="en-US"/>
        </w:rPr>
        <w:t>d</w:t>
      </w:r>
      <w:r w:rsidRPr="002622F5">
        <w:rPr>
          <w:lang w:val="en-US"/>
        </w:rPr>
        <w:t xml:space="preserve"> = 1.54, 95% CI [1.45, 1.63]. At the participant-level, we conducted a similar linear regression analysis to that used in our previous experiments (i.e., Influence Rate as IV, and Mann IA-AMP Effect as DV). We found that, as in </w:t>
      </w:r>
      <w:r w:rsidRPr="002622F5">
        <w:rPr>
          <w:lang w:val="en-US"/>
        </w:rPr>
        <w:lastRenderedPageBreak/>
        <w:t xml:space="preserve">our other experiments, Influence Rate significantly predicted Mann IA-AMP Effect, </w:t>
      </w:r>
      <w:r w:rsidRPr="002622F5">
        <w:rPr>
          <w:i/>
          <w:highlight w:val="white"/>
          <w:lang w:val="en-US"/>
        </w:rPr>
        <w:t xml:space="preserve">B </w:t>
      </w:r>
      <w:r w:rsidRPr="002622F5">
        <w:rPr>
          <w:highlight w:val="white"/>
          <w:lang w:val="en-US"/>
        </w:rPr>
        <w:t xml:space="preserve">= 0.54, 95% CI [0.47, 0.62], </w:t>
      </w:r>
      <w:r w:rsidRPr="002622F5">
        <w:rPr>
          <w:color w:val="222222"/>
          <w:highlight w:val="white"/>
          <w:lang w:val="en-US"/>
        </w:rPr>
        <w:t xml:space="preserve">β = 0.61, 95% CI [0.53, 0.70], </w:t>
      </w:r>
      <w:r w:rsidRPr="002622F5">
        <w:rPr>
          <w:i/>
          <w:color w:val="222222"/>
          <w:highlight w:val="white"/>
          <w:lang w:val="en-US"/>
        </w:rPr>
        <w:t xml:space="preserve">p </w:t>
      </w:r>
      <w:r w:rsidRPr="002622F5">
        <w:rPr>
          <w:color w:val="222222"/>
          <w:highlight w:val="white"/>
          <w:lang w:val="en-US"/>
        </w:rPr>
        <w:t>&lt; .001.</w:t>
      </w:r>
    </w:p>
    <w:p w14:paraId="3EC87436" w14:textId="77777777" w:rsidR="00206529" w:rsidRPr="002622F5" w:rsidRDefault="00A02509">
      <w:pPr>
        <w:pStyle w:val="Normal1"/>
        <w:ind w:firstLine="720"/>
        <w:rPr>
          <w:color w:val="222222"/>
          <w:highlight w:val="white"/>
          <w:lang w:val="en-US"/>
        </w:rPr>
      </w:pPr>
      <w:r w:rsidRPr="002622F5">
        <w:rPr>
          <w:i/>
          <w:color w:val="222222"/>
          <w:highlight w:val="white"/>
          <w:lang w:val="en-US"/>
        </w:rPr>
        <w:t xml:space="preserve">Does influence-awareness on a Mann IA-AMP completed predict effects on a previously Mann AMP effects? </w:t>
      </w:r>
      <w:r w:rsidRPr="002622F5">
        <w:rPr>
          <w:color w:val="222222"/>
          <w:highlight w:val="white"/>
          <w:lang w:val="en-US"/>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2B1F2498" w14:textId="77777777" w:rsidR="00206529" w:rsidRPr="002622F5" w:rsidRDefault="00A02509">
      <w:pPr>
        <w:pStyle w:val="Normal1"/>
        <w:rPr>
          <w:highlight w:val="white"/>
          <w:lang w:val="en-US"/>
        </w:rPr>
      </w:pPr>
      <w:r w:rsidRPr="002622F5">
        <w:rPr>
          <w:highlight w:val="white"/>
          <w:lang w:val="en-US"/>
        </w:rPr>
        <w:tab/>
      </w:r>
      <w:proofErr w:type="gramStart"/>
      <w:r w:rsidRPr="002622F5">
        <w:rPr>
          <w:b/>
          <w:highlight w:val="white"/>
          <w:lang w:val="en-US"/>
        </w:rPr>
        <w:t>Non Pre-Registered Analyses.</w:t>
      </w:r>
      <w:proofErr w:type="gramEnd"/>
      <w:r w:rsidRPr="002622F5">
        <w:rPr>
          <w:b/>
          <w:highlight w:val="white"/>
          <w:lang w:val="en-US"/>
        </w:rPr>
        <w:t xml:space="preserve"> </w:t>
      </w:r>
      <w:r w:rsidRPr="002622F5">
        <w:rPr>
          <w:i/>
          <w:color w:val="222222"/>
          <w:highlight w:val="white"/>
          <w:lang w:val="en-US"/>
        </w:rPr>
        <w:t xml:space="preserve">Does the predictive utility of influence-awareness vary between the </w:t>
      </w:r>
      <w:r w:rsidRPr="002622F5">
        <w:rPr>
          <w:i/>
          <w:lang w:val="en-US"/>
        </w:rPr>
        <w:t>traditional AMP</w:t>
      </w:r>
      <w:r w:rsidRPr="002622F5">
        <w:rPr>
          <w:i/>
          <w:color w:val="222222"/>
          <w:highlight w:val="white"/>
          <w:lang w:val="en-US"/>
        </w:rPr>
        <w:t xml:space="preserve"> and Mann AMP? </w:t>
      </w:r>
      <w:r w:rsidRPr="002622F5">
        <w:rPr>
          <w:highlight w:val="white"/>
          <w:lang w:val="en-US"/>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2622F5">
        <w:rPr>
          <w:lang w:val="en-US"/>
        </w:rPr>
        <w:lastRenderedPageBreak/>
        <w:t>traditional AMP</w:t>
      </w:r>
      <w:r w:rsidRPr="002622F5">
        <w:rPr>
          <w:highlight w:val="white"/>
          <w:lang w:val="en-US"/>
        </w:rPr>
        <w:t xml:space="preserve"> and Mann AMP, then we would expect an interaction between Influence Rate and AMP type (i.e., Experiment). Analyses revealed </w:t>
      </w:r>
      <w:r w:rsidRPr="002622F5">
        <w:rPr>
          <w:color w:val="222222"/>
          <w:highlight w:val="white"/>
          <w:lang w:val="en-US"/>
        </w:rPr>
        <w:t>no such interaction between Experiment and Influence Rate (</w:t>
      </w:r>
      <w:r w:rsidRPr="002622F5">
        <w:rPr>
          <w:i/>
          <w:highlight w:val="white"/>
          <w:lang w:val="en-US"/>
        </w:rPr>
        <w:t xml:space="preserve">B </w:t>
      </w:r>
      <w:r w:rsidRPr="002622F5">
        <w:rPr>
          <w:highlight w:val="white"/>
          <w:lang w:val="en-US"/>
        </w:rPr>
        <w:t xml:space="preserve">= 0.04, 95% CI [-0.09, 0.18], </w:t>
      </w:r>
      <w:r w:rsidRPr="002622F5">
        <w:rPr>
          <w:color w:val="222222"/>
          <w:highlight w:val="white"/>
          <w:lang w:val="en-US"/>
        </w:rPr>
        <w:t>β = 0.04, 95% CI [</w:t>
      </w:r>
      <w:r w:rsidRPr="002622F5">
        <w:rPr>
          <w:highlight w:val="white"/>
          <w:lang w:val="en-US"/>
        </w:rPr>
        <w:t>-0.10, 0.19</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we computed a Bayes Factor for this interaction effect 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64CBA10D" w14:textId="77777777" w:rsidR="00206529" w:rsidRPr="002622F5" w:rsidRDefault="00A02509">
      <w:pPr>
        <w:pStyle w:val="Heading2"/>
        <w:rPr>
          <w:lang w:val="en-US"/>
        </w:rPr>
      </w:pPr>
      <w:bookmarkStart w:id="26" w:name="_qsh70q" w:colFirst="0" w:colLast="0"/>
      <w:bookmarkEnd w:id="26"/>
      <w:r w:rsidRPr="002622F5">
        <w:rPr>
          <w:lang w:val="en-US"/>
        </w:rPr>
        <w:t>Discussion</w:t>
      </w:r>
    </w:p>
    <w:p w14:paraId="72EE54A6" w14:textId="77777777" w:rsidR="00206529" w:rsidRPr="002622F5" w:rsidRDefault="00A02509">
      <w:pPr>
        <w:pStyle w:val="Normal1"/>
        <w:rPr>
          <w:lang w:val="en-US"/>
        </w:rPr>
      </w:pPr>
      <w:r w:rsidRPr="002622F5">
        <w:rPr>
          <w:lang w:val="en-US"/>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w:t>
      </w:r>
      <w:r w:rsidR="002622F5" w:rsidRPr="002622F5">
        <w:rPr>
          <w:lang w:val="en-US"/>
        </w:rPr>
        <w:t>previously completed</w:t>
      </w:r>
      <w:r w:rsidRPr="002622F5">
        <w:rPr>
          <w:lang w:val="en-US"/>
        </w:rPr>
        <w:t xml:space="preserve"> Mann AMP. The prediction of AMP effect sizes by influence rate in the Mann AMP did not significantly differ from, and was credibly equivalent to, what was seen in Experiment 2 using a traditional AMP. In short, we obtained the same pattern of outcomes as reported in Experiments 1-4 with a variant of the AMP specifically designed to eliminate subset effects seen in other AMP research.</w:t>
      </w:r>
    </w:p>
    <w:p w14:paraId="3C3257D8" w14:textId="77777777" w:rsidR="00206529" w:rsidRPr="006658B0" w:rsidRDefault="00A02509">
      <w:pPr>
        <w:pStyle w:val="Heading1"/>
        <w:rPr>
          <w:highlight w:val="yellow"/>
          <w:lang w:val="en-US"/>
        </w:rPr>
      </w:pPr>
      <w:bookmarkStart w:id="27" w:name="_3as4poj" w:colFirst="0" w:colLast="0"/>
      <w:bookmarkEnd w:id="27"/>
      <w:r w:rsidRPr="006658B0">
        <w:rPr>
          <w:highlight w:val="yellow"/>
          <w:lang w:val="en-US"/>
        </w:rPr>
        <w:t>Meta-analyses</w:t>
      </w:r>
    </w:p>
    <w:p w14:paraId="7260D6E7" w14:textId="77777777" w:rsidR="00206529" w:rsidRPr="006658B0" w:rsidRDefault="00A02509">
      <w:pPr>
        <w:pStyle w:val="Normal1"/>
        <w:rPr>
          <w:color w:val="FF0000"/>
          <w:highlight w:val="yellow"/>
          <w:lang w:val="en-US"/>
        </w:rPr>
      </w:pPr>
      <w:r w:rsidRPr="006658B0">
        <w:rPr>
          <w:b/>
          <w:highlight w:val="yellow"/>
          <w:lang w:val="en-US"/>
        </w:rPr>
        <w:tab/>
      </w:r>
      <w:r w:rsidRPr="006658B0">
        <w:rPr>
          <w:highlight w:val="yellow"/>
          <w:lang w:val="en-US"/>
        </w:rPr>
        <w:t>We decided to meta-analyze our data for multiple reasons</w:t>
      </w:r>
      <w:r w:rsidR="004D4BD6">
        <w:rPr>
          <w:highlight w:val="yellow"/>
          <w:lang w:val="en-US"/>
        </w:rPr>
        <w:t>.</w:t>
      </w:r>
      <w:r w:rsidRPr="006658B0">
        <w:rPr>
          <w:highlight w:val="yellow"/>
          <w:lang w:val="en-US"/>
        </w:rPr>
        <w:t xml:space="preserve"> First, it allowed us to estimate our effect sizes with much greater precision. Second, given that methodologies varied between </w:t>
      </w:r>
      <w:r w:rsidRPr="006658B0">
        <w:rPr>
          <w:highlight w:val="yellow"/>
          <w:lang w:val="en-US"/>
        </w:rPr>
        <w:lastRenderedPageBreak/>
        <w:t>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those pre-registered in the original experiments.</w:t>
      </w:r>
    </w:p>
    <w:p w14:paraId="0821492B" w14:textId="77777777" w:rsidR="00206529" w:rsidRDefault="00A02509" w:rsidP="00F31BFB">
      <w:pPr>
        <w:pStyle w:val="Normal1"/>
        <w:ind w:firstLine="720"/>
        <w:rPr>
          <w:lang w:val="en-US"/>
        </w:rPr>
      </w:pPr>
      <w:r w:rsidRPr="002622F5">
        <w:rPr>
          <w:i/>
          <w:lang w:val="en-US"/>
        </w:rPr>
        <w:t xml:space="preserve">Does influence-awareness predict IA-AMP effects at the trial level? </w:t>
      </w:r>
      <w:r w:rsidRPr="002622F5">
        <w:rPr>
          <w:highlight w:val="white"/>
          <w:lang w:val="en-US"/>
        </w:rPr>
        <w:t>We first meta-</w:t>
      </w:r>
      <w:r w:rsidR="002622F5" w:rsidRPr="002622F5">
        <w:rPr>
          <w:highlight w:val="white"/>
          <w:lang w:val="en-US"/>
        </w:rPr>
        <w:t>analyzed</w:t>
      </w:r>
      <w:r w:rsidRPr="002622F5">
        <w:rPr>
          <w:highlight w:val="white"/>
          <w:lang w:val="en-US"/>
        </w:rPr>
        <w:t xml:space="preserve">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2622F5">
        <w:rPr>
          <w:lang w:val="en-US"/>
        </w:rPr>
        <w:t>OR = 21.36, 95% CI [</w:t>
      </w:r>
      <w:r w:rsidRPr="002622F5">
        <w:rPr>
          <w:highlight w:val="white"/>
          <w:lang w:val="en-US"/>
        </w:rPr>
        <w:t>15.85, 28.79</w:t>
      </w:r>
      <w:r w:rsidRPr="002622F5">
        <w:rPr>
          <w:lang w:val="en-US"/>
        </w:rPr>
        <w:t>], 95% CR [</w:t>
      </w:r>
      <w:r w:rsidRPr="002622F5">
        <w:rPr>
          <w:highlight w:val="white"/>
          <w:lang w:val="en-US"/>
        </w:rPr>
        <w:t>10.54, 43.30</w:t>
      </w:r>
      <w:r w:rsidRPr="002622F5">
        <w:rPr>
          <w:lang w:val="en-US"/>
        </w:rPr>
        <w:t xml:space="preserve">],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-89</w:t>
      </w:r>
      <w:r w:rsidRPr="002622F5">
        <w:rPr>
          <w:lang w:val="en-US"/>
        </w:rPr>
        <w:t xml:space="preserve">), Cohen’s </w:t>
      </w:r>
      <w:r w:rsidRPr="002622F5">
        <w:rPr>
          <w:i/>
          <w:lang w:val="en-US"/>
        </w:rPr>
        <w:t>d</w:t>
      </w:r>
      <w:r w:rsidRPr="002622F5">
        <w:rPr>
          <w:lang w:val="en-US"/>
        </w:rPr>
        <w:t xml:space="preserve"> = 1.69, 95% CI [1.52, 1.85], 95% CR [1.30, 2.08]. </w:t>
      </w:r>
      <w:r w:rsidRPr="002622F5">
        <w:rPr>
          <w:highlight w:val="white"/>
          <w:lang w:val="en-US"/>
        </w:rPr>
        <w:t>This moderation of the IA-AMP effect by influence rate is illustrated</w:t>
      </w:r>
      <w:r w:rsidRPr="002622F5">
        <w:rPr>
          <w:lang w:val="en-US"/>
        </w:rPr>
        <w:t xml:space="preserve"> in Figure 2. In order to better understand the nature of this interaction effect, we also calculated a meta effect size for the main effect for Prime Type (which is comprised of both influenced and uninfluenced trials), OR = 3.78, 95% CI [3.28, 4.36], </w:t>
      </w:r>
      <w:r w:rsidRPr="002622F5">
        <w:rPr>
          <w:i/>
          <w:lang w:val="en-US"/>
        </w:rPr>
        <w:t>p</w:t>
      </w:r>
      <w:r w:rsidRPr="002622F5">
        <w:rPr>
          <w:lang w:val="en-US"/>
        </w:rPr>
        <w:t xml:space="preserve"> &lt; .001, Cohen’s </w:t>
      </w:r>
      <w:r w:rsidRPr="002622F5">
        <w:rPr>
          <w:i/>
          <w:lang w:val="en-US"/>
        </w:rPr>
        <w:t>d</w:t>
      </w:r>
      <w:r w:rsidRPr="002622F5">
        <w:rPr>
          <w:lang w:val="en-US"/>
        </w:rPr>
        <w:t xml:space="preserve"> = 0.73, 95% CI [0.65, 0.81]. A comparison of the main (OR = 3.78, </w:t>
      </w:r>
      <w:r w:rsidRPr="002622F5">
        <w:rPr>
          <w:i/>
          <w:lang w:val="en-US"/>
        </w:rPr>
        <w:t>d</w:t>
      </w:r>
      <w:r w:rsidRPr="002622F5">
        <w:rPr>
          <w:lang w:val="en-US"/>
        </w:rPr>
        <w:t xml:space="preserve"> = 0.73) and interaction effects (OR </w:t>
      </w:r>
      <w:r w:rsidRPr="002622F5">
        <w:rPr>
          <w:lang w:val="en-US"/>
        </w:rPr>
        <w:lastRenderedPageBreak/>
        <w:t xml:space="preserve">= 21.36, </w:t>
      </w:r>
      <w:r w:rsidRPr="002622F5">
        <w:rPr>
          <w:i/>
          <w:lang w:val="en-US"/>
        </w:rPr>
        <w:t>d</w:t>
      </w:r>
      <w:r w:rsidRPr="002622F5">
        <w:rPr>
          <w:lang w:val="en-US"/>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2622F5">
        <w:rPr>
          <w:i/>
          <w:lang w:val="en-US"/>
        </w:rPr>
        <w:t xml:space="preserve"> </w:t>
      </w:r>
      <w:r w:rsidRPr="002622F5">
        <w:rPr>
          <w:lang w:val="en-US"/>
        </w:rPr>
        <w:t>primary driving force of the IA-AMP effect.</w:t>
      </w:r>
    </w:p>
    <w:p w14:paraId="0000A3CF" w14:textId="77777777" w:rsidR="003B4A5B" w:rsidRPr="002622F5" w:rsidRDefault="003B4A5B" w:rsidP="00F31BFB">
      <w:pPr>
        <w:pStyle w:val="Normal1"/>
        <w:ind w:firstLine="720"/>
        <w:rPr>
          <w:lang w:val="en-US"/>
        </w:rPr>
      </w:pPr>
    </w:p>
    <w:p w14:paraId="3398DD9E" w14:textId="77777777" w:rsidR="00206529" w:rsidRPr="002622F5" w:rsidRDefault="003B4A5B" w:rsidP="003B4A5B">
      <w:pPr>
        <w:pStyle w:val="Normal1"/>
        <w:rPr>
          <w:color w:val="222222"/>
          <w:lang w:val="en-US"/>
        </w:rPr>
      </w:pPr>
      <w:r>
        <w:rPr>
          <w:noProof/>
          <w:color w:val="222222"/>
          <w:lang w:val="en-US"/>
        </w:rPr>
        <w:drawing>
          <wp:inline distT="0" distB="0" distL="0" distR="0" wp14:anchorId="4D3CE9F6" wp14:editId="34E858D6">
            <wp:extent cx="5938520" cy="4200525"/>
            <wp:effectExtent l="0" t="0" r="5080" b="0"/>
            <wp:docPr id="2" name="Picture 2"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meta analysis:plots:p2.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0A7AD0B1" w14:textId="77777777" w:rsidR="00206529" w:rsidRPr="002622F5" w:rsidRDefault="00A02509">
      <w:pPr>
        <w:pStyle w:val="Normal1"/>
        <w:spacing w:line="240" w:lineRule="auto"/>
        <w:rPr>
          <w:color w:val="222222"/>
          <w:lang w:val="en-US"/>
        </w:rPr>
      </w:pPr>
      <w:r w:rsidRPr="002622F5">
        <w:rPr>
          <w:i/>
          <w:color w:val="222222"/>
          <w:lang w:val="en-US"/>
        </w:rPr>
        <w:t xml:space="preserve">Figure 2. </w:t>
      </w:r>
      <w:r w:rsidRPr="002622F5">
        <w:rPr>
          <w:color w:val="222222"/>
          <w:lang w:val="en-US"/>
        </w:rPr>
        <w:t xml:space="preserve">Across experiments, IA-AMP effects are strongly moderated by the proportion of influence-aware trials of the participant. </w:t>
      </w:r>
    </w:p>
    <w:p w14:paraId="24A4D2D8" w14:textId="77777777" w:rsidR="00206529" w:rsidRPr="002622F5" w:rsidRDefault="00206529">
      <w:pPr>
        <w:pStyle w:val="Normal1"/>
        <w:rPr>
          <w:color w:val="222222"/>
          <w:lang w:val="en-US"/>
        </w:rPr>
      </w:pPr>
    </w:p>
    <w:p w14:paraId="62397951" w14:textId="77777777" w:rsidR="003B4A5B" w:rsidRDefault="00A02509">
      <w:pPr>
        <w:pStyle w:val="Normal1"/>
        <w:rPr>
          <w:lang w:val="en-US"/>
        </w:rPr>
      </w:pPr>
      <w:r w:rsidRPr="002622F5">
        <w:rPr>
          <w:highlight w:val="white"/>
          <w:lang w:val="en-US"/>
        </w:rPr>
        <w:tab/>
      </w:r>
      <w:r w:rsidRPr="002622F5">
        <w:rPr>
          <w:i/>
          <w:lang w:val="en-US"/>
        </w:rPr>
        <w:t xml:space="preserve">Does influence-awareness predict IA-AMP effects at the participant-level? </w:t>
      </w:r>
      <w:r w:rsidRPr="002622F5">
        <w:rPr>
          <w:highlight w:val="white"/>
          <w:lang w:val="en-US"/>
        </w:rPr>
        <w:t>Second, we meta-</w:t>
      </w:r>
      <w:r w:rsidR="002622F5" w:rsidRPr="002622F5">
        <w:rPr>
          <w:highlight w:val="white"/>
          <w:lang w:val="en-US"/>
        </w:rPr>
        <w:t>analyzed</w:t>
      </w:r>
      <w:r w:rsidRPr="002622F5">
        <w:rPr>
          <w:highlight w:val="white"/>
          <w:lang w:val="en-US"/>
        </w:rPr>
        <w:t xml:space="preserve"> the hypothesis that, at the participant level, the absolute magnitude of the IA-AMP effect is moderated by those participants who are highly influence-aware. Experiment and domain were entered as nested random effects in the model. As in the component experiments, </w:t>
      </w:r>
      <w:r w:rsidRPr="002622F5">
        <w:rPr>
          <w:highlight w:val="white"/>
          <w:lang w:val="en-US"/>
        </w:rPr>
        <w:lastRenderedPageBreak/>
        <w:t xml:space="preserve">results demonstrated that the influence-awareness rate in the IA-AMP predicted the absolute IA-AMP effect sizes, </w:t>
      </w:r>
      <w:r w:rsidRPr="002622F5">
        <w:rPr>
          <w:i/>
          <w:highlight w:val="white"/>
          <w:lang w:val="en-US"/>
        </w:rPr>
        <w:t>B</w:t>
      </w:r>
      <w:r w:rsidRPr="002622F5">
        <w:rPr>
          <w:highlight w:val="white"/>
          <w:lang w:val="en-US"/>
        </w:rPr>
        <w:t xml:space="preserve"> = 0.52, 95% CI [0.45, 0.58], 95</w:t>
      </w:r>
      <w:r w:rsidRPr="002622F5">
        <w:rPr>
          <w:lang w:val="en-US"/>
        </w:rPr>
        <w:t xml:space="preserve">% CR [0.37, 0.66], </w:t>
      </w:r>
      <w:r w:rsidRPr="002622F5">
        <w:rPr>
          <w:i/>
          <w:lang w:val="en-US"/>
        </w:rPr>
        <w:t>p</w:t>
      </w:r>
      <w:r w:rsidRPr="002622F5">
        <w:rPr>
          <w:lang w:val="en-US"/>
        </w:rPr>
        <w:t xml:space="preserve"> &lt; .001 (</w:t>
      </w:r>
      <w:r w:rsidRPr="002622F5">
        <w:rPr>
          <w:i/>
          <w:lang w:val="en-US"/>
        </w:rPr>
        <w:t xml:space="preserve">p </w:t>
      </w:r>
      <w:r w:rsidRPr="002622F5">
        <w:rPr>
          <w:lang w:val="en-US"/>
        </w:rPr>
        <w:t>&lt; 10</w:t>
      </w:r>
      <w:r w:rsidRPr="002622F5">
        <w:rPr>
          <w:vertAlign w:val="superscript"/>
          <w:lang w:val="en-US"/>
        </w:rPr>
        <w:t>-54</w:t>
      </w:r>
      <w:r w:rsidRPr="002622F5">
        <w:rPr>
          <w:lang w:val="en-US"/>
        </w:rPr>
        <w:t xml:space="preserve">). Again, in order to better understand the nature of this effect, we also meta analyzed the intercept (i.e., the IA-AMP effect across both high and low influence-aware participants), </w:t>
      </w:r>
      <w:r w:rsidRPr="002622F5">
        <w:rPr>
          <w:i/>
          <w:lang w:val="en-US"/>
        </w:rPr>
        <w:t>B</w:t>
      </w:r>
      <w:r w:rsidRPr="002622F5">
        <w:rPr>
          <w:lang w:val="en-US"/>
        </w:rPr>
        <w:t xml:space="preserve"> = 0.31, 95% CI [0.29, 0.33],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0.52) was substantially and significantly larger than the intercept (</w:t>
      </w:r>
      <w:r w:rsidRPr="002622F5">
        <w:rPr>
          <w:i/>
          <w:lang w:val="en-US"/>
        </w:rPr>
        <w:t>B</w:t>
      </w:r>
      <w:r w:rsidRPr="002622F5">
        <w:rPr>
          <w:lang w:val="en-US"/>
        </w:rPr>
        <w:t xml:space="preserve"> = 0.31). What this shows is that the influence-awareness rate does not merely augment an otherwise strong group-level IA-AMP effect. Rather, influence-awareness represents the</w:t>
      </w:r>
      <w:r w:rsidRPr="002622F5">
        <w:rPr>
          <w:i/>
          <w:lang w:val="en-US"/>
        </w:rPr>
        <w:t xml:space="preserve"> </w:t>
      </w:r>
      <w:r w:rsidRPr="002622F5">
        <w:rPr>
          <w:lang w:val="en-US"/>
        </w:rPr>
        <w:t xml:space="preserve">primary driving force of IA-AMP effects, both within and between participants. </w:t>
      </w:r>
    </w:p>
    <w:p w14:paraId="51EFF1E4" w14:textId="77777777" w:rsidR="003B4A5B" w:rsidRDefault="003B4A5B">
      <w:pPr>
        <w:spacing w:line="240" w:lineRule="auto"/>
        <w:rPr>
          <w:lang w:val="en-US"/>
        </w:rPr>
      </w:pPr>
      <w:r>
        <w:rPr>
          <w:lang w:val="en-US"/>
        </w:rPr>
        <w:br w:type="page"/>
      </w:r>
    </w:p>
    <w:p w14:paraId="7D1F8D05" w14:textId="77777777" w:rsidR="00206529" w:rsidRPr="002622F5" w:rsidRDefault="003B4A5B" w:rsidP="003B4A5B">
      <w:pPr>
        <w:pStyle w:val="Normal1"/>
        <w:rPr>
          <w:lang w:val="en-US"/>
        </w:rPr>
      </w:pPr>
      <w:r>
        <w:rPr>
          <w:noProof/>
          <w:lang w:val="en-US"/>
        </w:rPr>
        <w:lastRenderedPageBreak/>
        <w:drawing>
          <wp:inline distT="0" distB="0" distL="0" distR="0" wp14:anchorId="50A4D4BF" wp14:editId="5E827668">
            <wp:extent cx="5938520" cy="4200525"/>
            <wp:effectExtent l="0" t="0" r="5080" b="0"/>
            <wp:docPr id="8" name="Picture 8"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3.pd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520" cy="4200525"/>
                    </a:xfrm>
                    <a:prstGeom prst="rect">
                      <a:avLst/>
                    </a:prstGeom>
                    <a:noFill/>
                    <a:ln>
                      <a:noFill/>
                    </a:ln>
                  </pic:spPr>
                </pic:pic>
              </a:graphicData>
            </a:graphic>
          </wp:inline>
        </w:drawing>
      </w:r>
    </w:p>
    <w:p w14:paraId="3E71E6D0" w14:textId="77777777" w:rsidR="00206529" w:rsidRPr="002622F5" w:rsidRDefault="00A02509">
      <w:pPr>
        <w:pStyle w:val="Normal1"/>
        <w:spacing w:line="240" w:lineRule="auto"/>
        <w:rPr>
          <w:color w:val="222222"/>
          <w:highlight w:val="white"/>
          <w:lang w:val="en-US"/>
        </w:rPr>
      </w:pPr>
      <w:r w:rsidRPr="002622F5">
        <w:rPr>
          <w:i/>
          <w:lang w:val="en-US"/>
        </w:rPr>
        <w:t>Figure 3.</w:t>
      </w:r>
      <w:r w:rsidRPr="002622F5">
        <w:rPr>
          <w:lang w:val="en-US"/>
        </w:rPr>
        <w:t xml:space="preserve"> Influence-awareness rates on the IA-AMP predict the magnitude of the previously completed AMP, even when the IA-AMP and AMP assess different domains.</w:t>
      </w:r>
    </w:p>
    <w:p w14:paraId="32B085EA" w14:textId="77777777" w:rsidR="00206529" w:rsidRPr="002622F5" w:rsidRDefault="00206529">
      <w:pPr>
        <w:pStyle w:val="Normal1"/>
        <w:ind w:firstLine="720"/>
        <w:rPr>
          <w:color w:val="222222"/>
          <w:highlight w:val="white"/>
          <w:lang w:val="en-US"/>
        </w:rPr>
      </w:pPr>
    </w:p>
    <w:p w14:paraId="390E3F5F" w14:textId="77777777" w:rsidR="00206529" w:rsidRPr="002622F5" w:rsidRDefault="00A02509">
      <w:pPr>
        <w:pStyle w:val="Normal1"/>
        <w:ind w:firstLine="720"/>
        <w:rPr>
          <w:lang w:val="en-US"/>
        </w:rPr>
      </w:pPr>
      <w:r w:rsidRPr="002622F5">
        <w:rPr>
          <w:i/>
          <w:lang w:val="en-US"/>
        </w:rPr>
        <w:t xml:space="preserve">Does influence-awareness in the IA-AMP predict effect sizes in a </w:t>
      </w:r>
      <w:r w:rsidR="002622F5" w:rsidRPr="002622F5">
        <w:rPr>
          <w:i/>
          <w:lang w:val="en-US"/>
        </w:rPr>
        <w:t>previously completed</w:t>
      </w:r>
      <w:r w:rsidRPr="002622F5">
        <w:rPr>
          <w:i/>
          <w:lang w:val="en-US"/>
        </w:rPr>
        <w:t xml:space="preserve"> AMP? </w:t>
      </w:r>
      <w:r w:rsidRPr="002622F5">
        <w:rPr>
          <w:color w:val="222222"/>
          <w:highlight w:val="white"/>
          <w:lang w:val="en-US"/>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w:t>
      </w:r>
      <w:r w:rsidRPr="002622F5">
        <w:rPr>
          <w:color w:val="222222"/>
          <w:highlight w:val="white"/>
          <w:lang w:val="en-US"/>
        </w:rPr>
        <w:lastRenderedPageBreak/>
        <w:t xml:space="preserve">component studies, </w:t>
      </w:r>
      <w:r w:rsidRPr="002622F5">
        <w:rPr>
          <w:highlight w:val="white"/>
          <w:lang w:val="en-US"/>
        </w:rPr>
        <w:t xml:space="preserve">results demonstrated that the influence-awareness rate in the IA-AMP predicted the absolute effect size in the previously completed AMP, </w:t>
      </w:r>
      <w:r w:rsidRPr="002622F5">
        <w:rPr>
          <w:i/>
          <w:highlight w:val="white"/>
          <w:lang w:val="en-US"/>
        </w:rPr>
        <w:t>B</w:t>
      </w:r>
      <w:r w:rsidRPr="002622F5">
        <w:rPr>
          <w:highlight w:val="white"/>
          <w:lang w:val="en-US"/>
        </w:rPr>
        <w:t xml:space="preserve"> = 0.43, 95% CI [0.29, 0.58], 95% CR [0.16, 0.71], </w:t>
      </w:r>
      <w:r w:rsidRPr="002622F5">
        <w:rPr>
          <w:i/>
          <w:highlight w:val="white"/>
          <w:lang w:val="en-US"/>
        </w:rPr>
        <w:t xml:space="preserve">p </w:t>
      </w:r>
      <w:r w:rsidRPr="002622F5">
        <w:rPr>
          <w:highlight w:val="white"/>
          <w:lang w:val="en-US"/>
        </w:rPr>
        <w:t>&lt; .001</w:t>
      </w:r>
      <w:r w:rsidRPr="002622F5">
        <w:rPr>
          <w:lang w:val="en-US"/>
        </w:rPr>
        <w:t xml:space="preserve"> (</w:t>
      </w:r>
      <w:r w:rsidRPr="002622F5">
        <w:rPr>
          <w:i/>
          <w:lang w:val="en-US"/>
        </w:rPr>
        <w:t xml:space="preserve">p </w:t>
      </w:r>
      <w:r w:rsidRPr="002622F5">
        <w:rPr>
          <w:lang w:val="en-US"/>
        </w:rPr>
        <w:t>&lt; 10</w:t>
      </w:r>
      <w:r w:rsidRPr="002622F5">
        <w:rPr>
          <w:vertAlign w:val="superscript"/>
          <w:lang w:val="en-US"/>
        </w:rPr>
        <w:t>-8</w:t>
      </w:r>
      <w:r w:rsidRPr="002622F5">
        <w:rPr>
          <w:lang w:val="en-US"/>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2622F5">
        <w:rPr>
          <w:i/>
          <w:lang w:val="en-US"/>
        </w:rPr>
        <w:t>B</w:t>
      </w:r>
      <w:r w:rsidRPr="002622F5">
        <w:rPr>
          <w:lang w:val="en-US"/>
        </w:rPr>
        <w:t xml:space="preserve"> = 0.32, 95% CI [0.27, 0.36], </w:t>
      </w:r>
      <w:r w:rsidRPr="002622F5">
        <w:rPr>
          <w:i/>
          <w:lang w:val="en-US"/>
        </w:rPr>
        <w:t>p</w:t>
      </w:r>
      <w:r w:rsidRPr="002622F5">
        <w:rPr>
          <w:lang w:val="en-US"/>
        </w:rPr>
        <w:t xml:space="preserve"> &lt; .001. Results demonstrated that the main effect for influence-awareness rate (</w:t>
      </w:r>
      <w:r w:rsidRPr="002622F5">
        <w:rPr>
          <w:i/>
          <w:lang w:val="en-US"/>
        </w:rPr>
        <w:t>B</w:t>
      </w:r>
      <w:r w:rsidRPr="002622F5">
        <w:rPr>
          <w:lang w:val="en-US"/>
        </w:rPr>
        <w:t xml:space="preserve"> = 0.43) was substantially larger than the intercept (</w:t>
      </w:r>
      <w:r w:rsidRPr="002622F5">
        <w:rPr>
          <w:i/>
          <w:lang w:val="en-US"/>
        </w:rPr>
        <w:t>B</w:t>
      </w:r>
      <w:r w:rsidRPr="002622F5">
        <w:rPr>
          <w:lang w:val="en-US"/>
        </w:rPr>
        <w:t xml:space="preserve"> = 0.32). Once again, this shows is that influence-awareness rate does not merely augment an otherwise strong group-level AMP effect. Rather, influence-awareness represents the</w:t>
      </w:r>
      <w:r w:rsidRPr="002622F5">
        <w:rPr>
          <w:i/>
          <w:lang w:val="en-US"/>
        </w:rPr>
        <w:t xml:space="preserve"> </w:t>
      </w:r>
      <w:r w:rsidRPr="002622F5">
        <w:rPr>
          <w:lang w:val="en-US"/>
        </w:rPr>
        <w:t xml:space="preserve">primary driving force of AMP effects between participants. </w:t>
      </w:r>
    </w:p>
    <w:p w14:paraId="72A1DF6C" w14:textId="77777777" w:rsidR="00206529" w:rsidRPr="002622F5" w:rsidRDefault="00A02509">
      <w:pPr>
        <w:pStyle w:val="Normal1"/>
        <w:ind w:firstLine="720"/>
        <w:rPr>
          <w:color w:val="222222"/>
          <w:highlight w:val="white"/>
          <w:lang w:val="en-US"/>
        </w:rPr>
      </w:pPr>
      <w:r w:rsidRPr="002622F5">
        <w:rPr>
          <w:i/>
          <w:lang w:val="en-US"/>
        </w:rPr>
        <w:t xml:space="preserve">What is the distribution of influence-awareness across participants? </w:t>
      </w:r>
      <w:r w:rsidRPr="002622F5">
        <w:rPr>
          <w:color w:val="222222"/>
          <w:highlight w:val="white"/>
          <w:lang w:val="en-US"/>
        </w:rPr>
        <w:t xml:space="preserve">Fourth, in order to understand how prevalent influence-awareness was across participants, data was pooled from Experiments 1-5 (total </w:t>
      </w:r>
      <w:r w:rsidRPr="002622F5">
        <w:rPr>
          <w:i/>
          <w:color w:val="222222"/>
          <w:highlight w:val="white"/>
          <w:lang w:val="en-US"/>
        </w:rPr>
        <w:t>N</w:t>
      </w:r>
      <w:r w:rsidRPr="002622F5">
        <w:rPr>
          <w:color w:val="222222"/>
          <w:highlight w:val="white"/>
          <w:lang w:val="en-US"/>
        </w:rPr>
        <w:t xml:space="preserve"> = 1021). Visual inspection of distribution kernel-density plots and histograms using multiple smoothing and binning parameters demonstrated clear bimodality </w:t>
      </w:r>
      <w:r w:rsidRPr="002622F5">
        <w:rPr>
          <w:highlight w:val="white"/>
          <w:lang w:val="en-US"/>
        </w:rPr>
        <w:t>(see Figure 4). As such</w:t>
      </w:r>
      <w:r w:rsidRPr="002622F5">
        <w:rPr>
          <w:rFonts w:eastAsia="Gungsuh"/>
          <w:color w:val="222222"/>
          <w:highlight w:val="white"/>
          <w:lang w:val="en-US"/>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4705301D" w14:textId="77777777" w:rsidR="00206529" w:rsidRPr="002622F5" w:rsidRDefault="00206529">
      <w:pPr>
        <w:pStyle w:val="Normal1"/>
        <w:ind w:firstLine="720"/>
        <w:rPr>
          <w:color w:val="222222"/>
          <w:highlight w:val="white"/>
          <w:lang w:val="en-US"/>
        </w:rPr>
      </w:pPr>
    </w:p>
    <w:p w14:paraId="2D13A85F" w14:textId="77777777" w:rsidR="00206529" w:rsidRPr="002622F5" w:rsidRDefault="003B4A5B" w:rsidP="003B4A5B">
      <w:pPr>
        <w:pStyle w:val="Normal1"/>
        <w:rPr>
          <w:color w:val="222222"/>
          <w:highlight w:val="white"/>
          <w:lang w:val="en-US"/>
        </w:rPr>
      </w:pPr>
      <w:r>
        <w:rPr>
          <w:noProof/>
          <w:color w:val="222222"/>
          <w:lang w:val="en-US"/>
        </w:rPr>
        <w:lastRenderedPageBreak/>
        <w:drawing>
          <wp:inline distT="0" distB="0" distL="0" distR="0" wp14:anchorId="4E055783" wp14:editId="3DFB0D5D">
            <wp:extent cx="5938520" cy="4140200"/>
            <wp:effectExtent l="0" t="0" r="5080" b="0"/>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4.pd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8520" cy="4140200"/>
                    </a:xfrm>
                    <a:prstGeom prst="rect">
                      <a:avLst/>
                    </a:prstGeom>
                    <a:noFill/>
                    <a:ln>
                      <a:noFill/>
                    </a:ln>
                  </pic:spPr>
                </pic:pic>
              </a:graphicData>
            </a:graphic>
          </wp:inline>
        </w:drawing>
      </w:r>
    </w:p>
    <w:p w14:paraId="662F0433" w14:textId="77777777" w:rsidR="00206529" w:rsidRPr="002622F5" w:rsidRDefault="00A02509">
      <w:pPr>
        <w:pStyle w:val="Normal1"/>
        <w:spacing w:line="240" w:lineRule="auto"/>
        <w:rPr>
          <w:color w:val="222222"/>
          <w:highlight w:val="white"/>
          <w:lang w:val="en-US"/>
        </w:rPr>
      </w:pPr>
      <w:r w:rsidRPr="002622F5">
        <w:rPr>
          <w:i/>
          <w:color w:val="222222"/>
          <w:highlight w:val="white"/>
          <w:lang w:val="en-US"/>
        </w:rPr>
        <w:t xml:space="preserve">Figure 4. </w:t>
      </w:r>
      <w:r w:rsidRPr="002622F5">
        <w:rPr>
          <w:color w:val="222222"/>
          <w:highlight w:val="white"/>
          <w:lang w:val="en-US"/>
        </w:rPr>
        <w:t>Bimodality in the distribution of participants’ influence-awareness rates in the IA-AMPs pooled across Experiments 1-5.</w:t>
      </w:r>
    </w:p>
    <w:p w14:paraId="34C10181" w14:textId="77777777" w:rsidR="00206529" w:rsidRPr="002622F5" w:rsidRDefault="00206529">
      <w:pPr>
        <w:pStyle w:val="Normal1"/>
        <w:rPr>
          <w:lang w:val="en-US"/>
        </w:rPr>
      </w:pPr>
    </w:p>
    <w:p w14:paraId="6B6377B2" w14:textId="77777777" w:rsidR="00206529" w:rsidRPr="002622F5" w:rsidRDefault="00A02509">
      <w:pPr>
        <w:pStyle w:val="Heading1"/>
        <w:rPr>
          <w:lang w:val="en-US"/>
        </w:rPr>
      </w:pPr>
      <w:bookmarkStart w:id="28" w:name="_17a0d0i4zlev" w:colFirst="0" w:colLast="0"/>
      <w:bookmarkEnd w:id="28"/>
      <w:r w:rsidRPr="002622F5">
        <w:rPr>
          <w:lang w:val="en-US"/>
        </w:rPr>
        <w:t>Structural Validity:</w:t>
      </w:r>
    </w:p>
    <w:p w14:paraId="61F3CC97" w14:textId="77777777" w:rsidR="00206529" w:rsidRPr="002622F5" w:rsidRDefault="00A02509">
      <w:pPr>
        <w:pStyle w:val="Heading1"/>
        <w:rPr>
          <w:lang w:val="en-US"/>
        </w:rPr>
      </w:pPr>
      <w:bookmarkStart w:id="29" w:name="_on4gqxaif0ao" w:colFirst="0" w:colLast="0"/>
      <w:bookmarkEnd w:id="29"/>
      <w:r w:rsidRPr="002622F5">
        <w:rPr>
          <w:lang w:val="en-US"/>
        </w:rPr>
        <w:t>‘Implicitness’ aside, does the (IA)AMP even represent a valid measure of evaluations?</w:t>
      </w:r>
    </w:p>
    <w:p w14:paraId="60FCB078" w14:textId="77777777" w:rsidR="00206529" w:rsidRPr="002622F5" w:rsidRDefault="00A02509">
      <w:pPr>
        <w:pStyle w:val="Normal1"/>
        <w:ind w:firstLine="720"/>
        <w:rPr>
          <w:lang w:val="en-US"/>
        </w:rPr>
      </w:pPr>
      <w:r w:rsidRPr="002622F5">
        <w:rPr>
          <w:lang w:val="en-US"/>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590ACFD9" w14:textId="77777777" w:rsidR="00206529" w:rsidRPr="002622F5" w:rsidRDefault="00A02509">
      <w:pPr>
        <w:pStyle w:val="Normal1"/>
        <w:ind w:firstLine="720"/>
        <w:rPr>
          <w:lang w:val="en-US"/>
        </w:rPr>
      </w:pPr>
      <w:r w:rsidRPr="002622F5">
        <w:rPr>
          <w:lang w:val="en-US"/>
        </w:rPr>
        <w:t xml:space="preserve">One point we highlight later in the General Discussion section is that researchers may be tempted to view the IA-AMP’s influence-aware trials as contamination or noise, and to create an </w:t>
      </w:r>
      <w:r w:rsidRPr="002622F5">
        <w:rPr>
          <w:lang w:val="en-US"/>
        </w:rPr>
        <w:lastRenderedPageBreak/>
        <w:t xml:space="preserve">AMP variant and exclusively use responses from the non-influence aware trials of that task to create a better implicit measure. On the one hand, and as we caution in the General Discussion, data from our Influence-Awareness AMP’s </w:t>
      </w:r>
      <w:r w:rsidRPr="002622F5">
        <w:rPr>
          <w:i/>
          <w:lang w:val="en-US"/>
        </w:rPr>
        <w:t>non-influence aware</w:t>
      </w:r>
      <w:r w:rsidRPr="002622F5">
        <w:rPr>
          <w:lang w:val="en-US"/>
        </w:rPr>
        <w:t xml:space="preserve"> trials should not necessarily be interpreted as representing </w:t>
      </w:r>
      <w:r w:rsidRPr="002622F5">
        <w:rPr>
          <w:i/>
          <w:lang w:val="en-US"/>
        </w:rPr>
        <w:t xml:space="preserve">influence unaware </w:t>
      </w:r>
      <w:r w:rsidRPr="002622F5">
        <w:rPr>
          <w:lang w:val="en-US"/>
        </w:rPr>
        <w:t xml:space="preserve">responding. For this, a different task would have to be developed and tested (e.g., an Influence-Unawareness AMP). On the other hand, it is perhaps useful to explore the utility of the non-influence aware trials as a (possibly implicit) measure of evaluations, while bearing the above caveat in mind. </w:t>
      </w:r>
    </w:p>
    <w:p w14:paraId="0ED49306" w14:textId="77777777" w:rsidR="00206529" w:rsidRPr="002622F5" w:rsidRDefault="00A02509">
      <w:pPr>
        <w:pStyle w:val="Normal1"/>
        <w:ind w:firstLine="720"/>
        <w:rPr>
          <w:lang w:val="en-US"/>
        </w:rPr>
      </w:pPr>
      <w:r w:rsidRPr="002622F5">
        <w:rPr>
          <w:lang w:val="en-US"/>
        </w:rPr>
        <w:t xml:space="preserve">For the sake of these analyses, let us take the </w:t>
      </w:r>
      <w:r w:rsidR="002622F5" w:rsidRPr="002622F5">
        <w:rPr>
          <w:lang w:val="en-US"/>
        </w:rPr>
        <w:t>best-case</w:t>
      </w:r>
      <w:r w:rsidRPr="002622F5">
        <w:rPr>
          <w:lang w:val="en-US"/>
        </w:rPr>
        <w:t xml:space="preserv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2622F5">
        <w:rPr>
          <w:i/>
          <w:lang w:val="en-US"/>
        </w:rPr>
        <w:t>measure</w:t>
      </w:r>
      <w:r w:rsidRPr="002622F5">
        <w:rPr>
          <w:lang w:val="en-US"/>
        </w:rPr>
        <w:t xml:space="preserve"> of evaluations still remains. In other words, is the IA-AMP effect a </w:t>
      </w:r>
      <w:r w:rsidR="002622F5" w:rsidRPr="002622F5">
        <w:rPr>
          <w:lang w:val="en-US"/>
        </w:rPr>
        <w:t>structurally sound</w:t>
      </w:r>
      <w:r w:rsidRPr="002622F5">
        <w:rPr>
          <w:lang w:val="en-US"/>
        </w:rPr>
        <w:t xml:space="preserve"> </w:t>
      </w:r>
      <w:r w:rsidRPr="002622F5">
        <w:rPr>
          <w:i/>
          <w:lang w:val="en-US"/>
        </w:rPr>
        <w:t>measure of evaluations</w:t>
      </w:r>
      <w:r w:rsidRPr="002622F5">
        <w:rPr>
          <w:lang w:val="en-US"/>
        </w:rPr>
        <w:t xml:space="preserve"> at all?</w:t>
      </w:r>
    </w:p>
    <w:p w14:paraId="0C1902D5" w14:textId="77777777" w:rsidR="00206529" w:rsidRPr="002622F5" w:rsidRDefault="00A02509">
      <w:pPr>
        <w:pStyle w:val="Normal1"/>
        <w:ind w:firstLine="720"/>
        <w:rPr>
          <w:lang w:val="en-US"/>
        </w:rPr>
      </w:pPr>
      <w:r w:rsidRPr="002622F5">
        <w:rPr>
          <w:lang w:val="en-US"/>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2622F5">
        <w:rPr>
          <w:rFonts w:eastAsia="Cambria"/>
          <w:lang w:val="en-US"/>
        </w:rPr>
        <w:t xml:space="preserve"> </w:t>
      </w:r>
      <w:r w:rsidRPr="002622F5">
        <w:rPr>
          <w:lang w:val="en-US"/>
        </w:rPr>
        <w:t xml:space="preserve">(Flake &amp; Fried, 2019; Hussey &amp; Hughes, 2018). We therefore examine the AMP’s structural validity. </w:t>
      </w:r>
    </w:p>
    <w:p w14:paraId="368E5AF4" w14:textId="77777777" w:rsidR="00206529" w:rsidRPr="002622F5" w:rsidRDefault="00A02509">
      <w:pPr>
        <w:pStyle w:val="Normal1"/>
        <w:ind w:firstLine="720"/>
        <w:rPr>
          <w:lang w:val="en-US"/>
        </w:rPr>
      </w:pPr>
      <w:r w:rsidRPr="002622F5">
        <w:rPr>
          <w:lang w:val="en-US"/>
        </w:rPr>
        <w:t>Throughout our manuscript we employed a common method of scoring the AMP: the difference score between evaluations of trials preceded by one prime type (e.g., positive stimuli) versus trials preceded by the other prime type (e.g., negative stimuli)</w:t>
      </w:r>
      <w:r w:rsidRPr="002622F5">
        <w:rPr>
          <w:rStyle w:val="FootnoteReference"/>
          <w:lang w:val="en-US"/>
        </w:rPr>
        <w:footnoteReference w:id="10"/>
      </w:r>
      <w:r w:rsidRPr="002622F5">
        <w:rPr>
          <w:lang w:val="en-US"/>
        </w:rPr>
        <w:t xml:space="preserve">. Such an approach means that a specific type of measurement model and factor structure is consistently assumed to generate AMP effects - namely - two </w:t>
      </w:r>
      <w:r w:rsidRPr="002622F5">
        <w:rPr>
          <w:i/>
          <w:lang w:val="en-US"/>
        </w:rPr>
        <w:t>negatively correlated</w:t>
      </w:r>
      <w:r w:rsidRPr="002622F5">
        <w:rPr>
          <w:lang w:val="en-US"/>
        </w:rPr>
        <w:t xml:space="preserve"> latent variables (for a discussion of </w:t>
      </w:r>
      <w:r w:rsidRPr="002622F5">
        <w:rPr>
          <w:lang w:val="en-US"/>
        </w:rPr>
        <w:lastRenderedPageBreak/>
        <w:t>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2622F5">
        <w:rPr>
          <w:rStyle w:val="FootnoteReference"/>
          <w:lang w:val="en-US"/>
        </w:rPr>
        <w:footnoteReference w:id="11"/>
      </w:r>
      <w:r w:rsidRPr="002622F5">
        <w:rPr>
          <w:lang w:val="en-US"/>
        </w:rPr>
        <w:t xml:space="preserve"> Comparable to previous analyses, we also examined whether this correlation was moderated by influence-awareness, both within and between participants. </w:t>
      </w:r>
    </w:p>
    <w:p w14:paraId="0E44179D" w14:textId="77777777" w:rsidR="00206529" w:rsidRPr="002622F5" w:rsidRDefault="00A02509">
      <w:pPr>
        <w:pStyle w:val="Heading2"/>
        <w:rPr>
          <w:lang w:val="en-US"/>
        </w:rPr>
      </w:pPr>
      <w:r w:rsidRPr="002622F5">
        <w:rPr>
          <w:lang w:val="en-US"/>
        </w:rPr>
        <w:t>Structural validity of the IA-AMP between influence-aware and non-influence aware trials</w:t>
      </w:r>
    </w:p>
    <w:p w14:paraId="654A94C2" w14:textId="77777777" w:rsidR="00206529" w:rsidRPr="002622F5" w:rsidRDefault="00A02509">
      <w:pPr>
        <w:pStyle w:val="Normal1"/>
        <w:ind w:firstLine="720"/>
        <w:rPr>
          <w:highlight w:val="white"/>
          <w:lang w:val="en-US"/>
        </w:rPr>
      </w:pPr>
      <w:r w:rsidRPr="002622F5">
        <w:rPr>
          <w:lang w:val="en-US"/>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w:t>
      </w:r>
      <w:r w:rsidRPr="002622F5">
        <w:rPr>
          <w:lang w:val="en-US"/>
        </w:rPr>
        <w:lastRenderedPageBreak/>
        <w:t xml:space="preserve">later IA-AMP, </w:t>
      </w:r>
      <w:r w:rsidRPr="002622F5">
        <w:rPr>
          <w:i/>
          <w:highlight w:val="white"/>
          <w:lang w:val="en-US"/>
        </w:rPr>
        <w:t xml:space="preserve">B </w:t>
      </w:r>
      <w:r w:rsidRPr="002622F5">
        <w:rPr>
          <w:highlight w:val="white"/>
          <w:lang w:val="en-US"/>
        </w:rPr>
        <w:t xml:space="preserve">= 0.63, 95% CI [0.55, 0.71], β = 0.75, 95% CI [0.65, 0.85],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-50</w:t>
      </w:r>
      <w:r w:rsidRPr="002622F5">
        <w:rPr>
          <w:highlight w:val="white"/>
          <w:lang w:val="en-US"/>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7939D58D" w14:textId="77777777" w:rsidR="00206529" w:rsidRPr="002622F5" w:rsidRDefault="003B4A5B">
      <w:pPr>
        <w:pStyle w:val="Normal1"/>
        <w:rPr>
          <w:lang w:val="en-US"/>
        </w:rPr>
      </w:pPr>
      <w:r>
        <w:rPr>
          <w:noProof/>
          <w:lang w:val="en-US"/>
        </w:rPr>
        <w:drawing>
          <wp:inline distT="0" distB="0" distL="0" distR="0" wp14:anchorId="633C7B48" wp14:editId="22525279">
            <wp:extent cx="5948680" cy="4572000"/>
            <wp:effectExtent l="0" t="0" r="0" b="0"/>
            <wp:docPr id="10" name="Picture 10"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structural validity:p5.p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8680" cy="4572000"/>
                    </a:xfrm>
                    <a:prstGeom prst="rect">
                      <a:avLst/>
                    </a:prstGeom>
                    <a:noFill/>
                    <a:ln>
                      <a:noFill/>
                    </a:ln>
                  </pic:spPr>
                </pic:pic>
              </a:graphicData>
            </a:graphic>
          </wp:inline>
        </w:drawing>
      </w:r>
    </w:p>
    <w:p w14:paraId="3AC284D3" w14:textId="77777777" w:rsidR="00206529" w:rsidRPr="002622F5" w:rsidRDefault="00A02509">
      <w:pPr>
        <w:pStyle w:val="Normal1"/>
        <w:spacing w:line="240" w:lineRule="auto"/>
        <w:rPr>
          <w:lang w:val="en-US"/>
        </w:rPr>
      </w:pPr>
      <w:r w:rsidRPr="002622F5">
        <w:rPr>
          <w:i/>
          <w:highlight w:val="white"/>
          <w:lang w:val="en-US"/>
        </w:rPr>
        <w:t>Figure 5.</w:t>
      </w:r>
      <w:r w:rsidRPr="002622F5">
        <w:rPr>
          <w:highlight w:val="white"/>
          <w:lang w:val="en-US"/>
        </w:rPr>
        <w:t xml:space="preserve"> Correlations between ratings on the IA-AMP between the two prime types are negative only when influence-awareness is high. Positive correlations imply violations of structural validity.</w:t>
      </w:r>
    </w:p>
    <w:p w14:paraId="536E5D35" w14:textId="77777777" w:rsidR="00206529" w:rsidRPr="002622F5" w:rsidRDefault="00206529">
      <w:pPr>
        <w:pStyle w:val="Normal1"/>
        <w:ind w:firstLine="720"/>
        <w:rPr>
          <w:lang w:val="en-US"/>
        </w:rPr>
      </w:pPr>
    </w:p>
    <w:p w14:paraId="4BFA89D4" w14:textId="77777777" w:rsidR="00206529" w:rsidRPr="002622F5" w:rsidRDefault="00A02509">
      <w:pPr>
        <w:pStyle w:val="Heading2"/>
        <w:rPr>
          <w:lang w:val="en-US"/>
        </w:rPr>
      </w:pPr>
      <w:r w:rsidRPr="002622F5">
        <w:rPr>
          <w:lang w:val="en-US"/>
        </w:rPr>
        <w:lastRenderedPageBreak/>
        <w:t>Structural validity of the AMP across participants’ influence-awareness rates</w:t>
      </w:r>
    </w:p>
    <w:p w14:paraId="6586601B" w14:textId="77777777" w:rsidR="00206529" w:rsidRPr="002622F5" w:rsidRDefault="00A02509">
      <w:pPr>
        <w:pStyle w:val="Normal1"/>
        <w:ind w:firstLine="720"/>
        <w:rPr>
          <w:lang w:val="en-US"/>
        </w:rPr>
      </w:pPr>
      <w:r w:rsidRPr="002622F5">
        <w:rPr>
          <w:lang w:val="en-US"/>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2622F5">
        <w:rPr>
          <w:i/>
          <w:highlight w:val="white"/>
          <w:lang w:val="en-US"/>
        </w:rPr>
        <w:t xml:space="preserve">B </w:t>
      </w:r>
      <w:r w:rsidRPr="002622F5">
        <w:rPr>
          <w:highlight w:val="white"/>
          <w:lang w:val="en-US"/>
        </w:rPr>
        <w:t xml:space="preserve">= -0.58, 95% CI [-0.79, -0.37], β = -0.41, 95% CI [-0.55, -0.26], </w:t>
      </w:r>
      <w:r w:rsidRPr="002622F5">
        <w:rPr>
          <w:i/>
          <w:highlight w:val="white"/>
          <w:lang w:val="en-US"/>
        </w:rPr>
        <w:t xml:space="preserve">p </w:t>
      </w:r>
      <w:r w:rsidRPr="002622F5">
        <w:rPr>
          <w:highlight w:val="white"/>
          <w:lang w:val="en-US"/>
        </w:rPr>
        <w:t>&lt; .0001 (</w:t>
      </w:r>
      <w:r w:rsidRPr="002622F5">
        <w:rPr>
          <w:i/>
          <w:highlight w:val="white"/>
          <w:lang w:val="en-US"/>
        </w:rPr>
        <w:t>p</w:t>
      </w:r>
      <w:r w:rsidRPr="002622F5">
        <w:rPr>
          <w:highlight w:val="white"/>
          <w:lang w:val="en-US"/>
        </w:rPr>
        <w:t xml:space="preserve"> &lt; 10</w:t>
      </w:r>
      <w:r w:rsidRPr="002622F5">
        <w:rPr>
          <w:highlight w:val="white"/>
          <w:vertAlign w:val="superscript"/>
          <w:lang w:val="en-US"/>
        </w:rPr>
        <w:t>-7</w:t>
      </w:r>
      <w:r w:rsidRPr="002622F5">
        <w:rPr>
          <w:highlight w:val="white"/>
          <w:lang w:val="en-US"/>
        </w:rPr>
        <w:t xml:space="preserve">). </w:t>
      </w:r>
    </w:p>
    <w:p w14:paraId="6F21E0B2" w14:textId="77777777" w:rsidR="00206529" w:rsidRPr="002622F5" w:rsidRDefault="00206529">
      <w:pPr>
        <w:pStyle w:val="Normal1"/>
        <w:ind w:firstLine="720"/>
        <w:rPr>
          <w:highlight w:val="white"/>
          <w:lang w:val="en-US"/>
        </w:rPr>
      </w:pPr>
    </w:p>
    <w:p w14:paraId="01B5F44B" w14:textId="77777777" w:rsidR="00206529" w:rsidRPr="002622F5" w:rsidRDefault="00226E9D">
      <w:pPr>
        <w:pStyle w:val="Normal1"/>
        <w:rPr>
          <w:highlight w:val="white"/>
          <w:lang w:val="en-US"/>
        </w:rPr>
      </w:pPr>
      <w:r>
        <w:rPr>
          <w:noProof/>
          <w:lang w:val="en-US"/>
        </w:rPr>
        <w:lastRenderedPageBreak/>
        <w:drawing>
          <wp:inline distT="0" distB="0" distL="0" distR="0" wp14:anchorId="4B32B337" wp14:editId="731214DA">
            <wp:extent cx="5948045" cy="4572000"/>
            <wp:effectExtent l="0" t="0" r="0" b="0"/>
            <wp:docPr id="7" name="Picture 7" descr="Description: 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Macintosh HD:Users:Ian:git:amp-intentionality:structural validity:p6.pd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3C699CD1" w14:textId="77777777" w:rsidR="00206529" w:rsidRPr="002622F5" w:rsidRDefault="00A02509">
      <w:pPr>
        <w:pStyle w:val="Normal1"/>
        <w:spacing w:line="240" w:lineRule="auto"/>
        <w:rPr>
          <w:lang w:val="en-US"/>
        </w:rPr>
      </w:pPr>
      <w:r w:rsidRPr="002622F5">
        <w:rPr>
          <w:i/>
          <w:highlight w:val="white"/>
          <w:lang w:val="en-US"/>
        </w:rPr>
        <w:t>Figure 6.</w:t>
      </w:r>
      <w:r w:rsidRPr="002622F5">
        <w:rPr>
          <w:highlight w:val="white"/>
          <w:lang w:val="en-US"/>
        </w:rPr>
        <w:t xml:space="preserve"> Correlations between ratings on the traditional AMP between the two prime types are negative only when participants’ influence-awareness rate on the IA-AMP is high (&gt; 66%). Positive correlations imply violations of structural validity.</w:t>
      </w:r>
    </w:p>
    <w:p w14:paraId="3AB1C0EA" w14:textId="77777777" w:rsidR="00206529" w:rsidRPr="002622F5" w:rsidRDefault="00206529">
      <w:pPr>
        <w:pStyle w:val="Normal1"/>
        <w:rPr>
          <w:highlight w:val="white"/>
          <w:lang w:val="en-US"/>
        </w:rPr>
      </w:pPr>
    </w:p>
    <w:p w14:paraId="5042AA52" w14:textId="77777777" w:rsidR="00206529" w:rsidRPr="002622F5" w:rsidRDefault="00A02509">
      <w:pPr>
        <w:pStyle w:val="Normal1"/>
        <w:ind w:firstLine="720"/>
        <w:rPr>
          <w:highlight w:val="white"/>
          <w:lang w:val="en-US"/>
        </w:rPr>
      </w:pPr>
      <w:r w:rsidRPr="002622F5">
        <w:rPr>
          <w:highlight w:val="white"/>
          <w:lang w:val="en-US"/>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w:t>
      </w:r>
      <w:r w:rsidRPr="002622F5">
        <w:rPr>
          <w:highlight w:val="white"/>
          <w:lang w:val="en-US"/>
        </w:rPr>
        <w:lastRenderedPageBreak/>
        <w:t xml:space="preserve">rates of &gt; 66%. As such, results show that the AMP demonstrates violated this aspect of structural validity in 79% of participants. </w:t>
      </w:r>
    </w:p>
    <w:p w14:paraId="288CF969" w14:textId="77777777" w:rsidR="00206529" w:rsidRPr="002622F5" w:rsidRDefault="00A02509">
      <w:pPr>
        <w:pStyle w:val="Heading2"/>
        <w:rPr>
          <w:highlight w:val="white"/>
          <w:lang w:val="en-US"/>
        </w:rPr>
      </w:pPr>
      <w:r w:rsidRPr="002622F5">
        <w:rPr>
          <w:highlight w:val="white"/>
          <w:lang w:val="en-US"/>
        </w:rPr>
        <w:t>Interim Conclusion</w:t>
      </w:r>
    </w:p>
    <w:p w14:paraId="43490105" w14:textId="77777777" w:rsidR="00206529" w:rsidRPr="002622F5" w:rsidRDefault="00A02509">
      <w:pPr>
        <w:pStyle w:val="Normal1"/>
        <w:ind w:firstLine="720"/>
        <w:rPr>
          <w:highlight w:val="white"/>
          <w:lang w:val="en-US"/>
        </w:rPr>
      </w:pPr>
      <w:r w:rsidRPr="002622F5">
        <w:rPr>
          <w:highlight w:val="white"/>
          <w:lang w:val="en-US"/>
        </w:rPr>
        <w:t xml:space="preserve">Although non-influence aware trials could perhaps be argued to be ‘implicit’ (on the assumption that non-influence awareness reflects unawareness), these analyses suggest that such trials do not demonstrate a key aspect of structurally validity. As such, although these trials could perhaps be argued to have the status of being ‘implicit’, these trials lose the more important quality of being a </w:t>
      </w:r>
      <w:r w:rsidRPr="002622F5">
        <w:rPr>
          <w:i/>
          <w:highlight w:val="white"/>
          <w:lang w:val="en-US"/>
        </w:rPr>
        <w:t>measure of evaluations</w:t>
      </w:r>
      <w:r w:rsidRPr="002622F5">
        <w:rPr>
          <w:highlight w:val="white"/>
          <w:lang w:val="en-US"/>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2622F5">
        <w:rPr>
          <w:i/>
          <w:highlight w:val="white"/>
          <w:lang w:val="en-US"/>
        </w:rPr>
        <w:t>measure of evaluations</w:t>
      </w:r>
      <w:r w:rsidRPr="002622F5">
        <w:rPr>
          <w:highlight w:val="white"/>
          <w:lang w:val="en-US"/>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62B8E86B" w14:textId="77777777" w:rsidR="00206529" w:rsidRPr="002622F5" w:rsidRDefault="00A02509">
      <w:pPr>
        <w:pStyle w:val="Normal1"/>
        <w:ind w:firstLine="720"/>
        <w:rPr>
          <w:highlight w:val="white"/>
          <w:lang w:val="en-US"/>
        </w:rPr>
      </w:pPr>
      <w:bookmarkStart w:id="30" w:name="_gjdgxs" w:colFirst="0" w:colLast="0"/>
      <w:bookmarkEnd w:id="30"/>
      <w:r w:rsidRPr="002622F5">
        <w:rPr>
          <w:highlight w:val="white"/>
          <w:lang w:val="en-US"/>
        </w:rPr>
        <w:t>The tradeoff between implicit and non-implicit responding therefore appears to go beyond implications</w:t>
      </w:r>
      <w:r w:rsidR="00A06A55" w:rsidRPr="002622F5">
        <w:rPr>
          <w:highlight w:val="white"/>
          <w:lang w:val="en-US"/>
        </w:rPr>
        <w:t xml:space="preserve"> for statistical power</w:t>
      </w:r>
      <w:r w:rsidRPr="002622F5">
        <w:rPr>
          <w:highlight w:val="white"/>
          <w:lang w:val="en-US"/>
        </w:rPr>
        <w:t xml:space="preserve"> (see Ge</w:t>
      </w:r>
      <w:r w:rsidR="002622F5">
        <w:rPr>
          <w:highlight w:val="white"/>
          <w:lang w:val="en-US"/>
        </w:rPr>
        <w:t>neral Discussion), and also has</w:t>
      </w:r>
      <w:r w:rsidRPr="002622F5">
        <w:rPr>
          <w:highlight w:val="white"/>
          <w:lang w:val="en-US"/>
        </w:rPr>
        <w:t xml:space="preserve"> a bearing on the task’s structural validity – the degree to which scores can be said to represent a sound </w:t>
      </w:r>
      <w:r w:rsidRPr="002622F5">
        <w:rPr>
          <w:i/>
          <w:highlight w:val="white"/>
          <w:lang w:val="en-US"/>
        </w:rPr>
        <w:t xml:space="preserve">measure of evaluations </w:t>
      </w:r>
      <w:r w:rsidRPr="002622F5">
        <w:rPr>
          <w:highlight w:val="white"/>
          <w:lang w:val="en-US"/>
        </w:rPr>
        <w:t>at all. For the majority of participants, this seems to not be the case.</w:t>
      </w:r>
    </w:p>
    <w:p w14:paraId="6AB93546" w14:textId="77777777" w:rsidR="00206529" w:rsidRPr="002622F5" w:rsidRDefault="00A02509">
      <w:pPr>
        <w:pStyle w:val="Heading1"/>
        <w:rPr>
          <w:lang w:val="en-US"/>
        </w:rPr>
      </w:pPr>
      <w:bookmarkStart w:id="31" w:name="_9nlle9yh1pyw" w:colFirst="0" w:colLast="0"/>
      <w:bookmarkEnd w:id="31"/>
      <w:r w:rsidRPr="002622F5">
        <w:rPr>
          <w:lang w:val="en-US"/>
        </w:rPr>
        <w:t xml:space="preserve"> General Discussion</w:t>
      </w:r>
    </w:p>
    <w:p w14:paraId="5E3DA78D" w14:textId="77777777" w:rsidR="00206529" w:rsidRPr="002622F5" w:rsidRDefault="00A02509">
      <w:pPr>
        <w:pStyle w:val="Normal1"/>
        <w:ind w:firstLine="720"/>
        <w:rPr>
          <w:lang w:val="en-US"/>
        </w:rPr>
      </w:pPr>
      <w:r w:rsidRPr="002622F5">
        <w:rPr>
          <w:highlight w:val="white"/>
          <w:lang w:val="en-US"/>
        </w:rPr>
        <w:t xml:space="preserve">The vast majority of AMP research has assumed that effects on the task are driven by the </w:t>
      </w:r>
      <w:r w:rsidRPr="002622F5">
        <w:rPr>
          <w:i/>
          <w:highlight w:val="white"/>
          <w:lang w:val="en-US"/>
        </w:rPr>
        <w:t xml:space="preserve">misattribution </w:t>
      </w:r>
      <w:r w:rsidRPr="002622F5">
        <w:rPr>
          <w:highlight w:val="white"/>
          <w:lang w:val="en-US"/>
        </w:rPr>
        <w:t xml:space="preserve">of a prime’s valence to a target stimulus without one’s </w:t>
      </w:r>
      <w:r w:rsidRPr="002622F5">
        <w:rPr>
          <w:i/>
          <w:lang w:val="en-US"/>
        </w:rPr>
        <w:t xml:space="preserve">intention </w:t>
      </w:r>
      <w:r w:rsidRPr="002622F5">
        <w:rPr>
          <w:lang w:val="en-US"/>
        </w:rPr>
        <w:t xml:space="preserve">or </w:t>
      </w:r>
      <w:r w:rsidRPr="002622F5">
        <w:rPr>
          <w:i/>
          <w:lang w:val="en-US"/>
        </w:rPr>
        <w:t>awareness</w:t>
      </w:r>
      <w:r w:rsidRPr="002622F5">
        <w:rPr>
          <w:lang w:val="en-US"/>
        </w:rPr>
        <w:t xml:space="preserve"> that this is happening (Payne et al., 2005)</w:t>
      </w:r>
      <w:r w:rsidRPr="002622F5">
        <w:rPr>
          <w:i/>
          <w:highlight w:val="white"/>
          <w:lang w:val="en-US"/>
        </w:rPr>
        <w:t xml:space="preserve">. </w:t>
      </w:r>
      <w:r w:rsidRPr="002622F5">
        <w:rPr>
          <w:highlight w:val="white"/>
          <w:lang w:val="en-US"/>
        </w:rPr>
        <w:t xml:space="preserve">AMP effects are therefore said to be ‘implicit’ to the extent that the </w:t>
      </w:r>
      <w:r w:rsidRPr="002622F5">
        <w:rPr>
          <w:lang w:val="en-US"/>
        </w:rPr>
        <w:t xml:space="preserve">mental process mediating a participant’s task performance (misattribution) </w:t>
      </w:r>
      <w:r w:rsidRPr="002622F5">
        <w:rPr>
          <w:lang w:val="en-US"/>
        </w:rPr>
        <w:lastRenderedPageBreak/>
        <w:t xml:space="preserve">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w:t>
      </w:r>
      <w:r w:rsidR="002622F5" w:rsidRPr="002622F5">
        <w:rPr>
          <w:lang w:val="en-US"/>
        </w:rPr>
        <w:t>highly powered</w:t>
      </w:r>
      <w:r w:rsidRPr="002622F5">
        <w:rPr>
          <w:lang w:val="en-US"/>
        </w:rPr>
        <w:t xml:space="preserve"> studies, we sought to overcome those issues, test the above assumptions, and offer a clearer insight into the ‘implicitness’ of the AMP effect. Our goal was to determine if people are in fact aware of the prime’s influence on their evaluations, and if it is this </w:t>
      </w:r>
      <w:r w:rsidR="002622F5" w:rsidRPr="002622F5">
        <w:rPr>
          <w:lang w:val="en-US"/>
        </w:rPr>
        <w:t>awareness that</w:t>
      </w:r>
      <w:r w:rsidRPr="002622F5">
        <w:rPr>
          <w:lang w:val="en-US"/>
        </w:rPr>
        <w:t xml:space="preserve"> drives AMP effects. </w:t>
      </w:r>
    </w:p>
    <w:p w14:paraId="7E51C65A" w14:textId="77777777" w:rsidR="00206529" w:rsidRPr="002622F5" w:rsidRDefault="00A02509">
      <w:pPr>
        <w:pStyle w:val="Heading2"/>
        <w:rPr>
          <w:lang w:val="en-US"/>
        </w:rPr>
      </w:pPr>
      <w:bookmarkStart w:id="32" w:name="_49x2ik5" w:colFirst="0" w:colLast="0"/>
      <w:bookmarkEnd w:id="32"/>
      <w:r w:rsidRPr="002622F5">
        <w:rPr>
          <w:lang w:val="en-US"/>
        </w:rPr>
        <w:t>Overview of Findings</w:t>
      </w:r>
    </w:p>
    <w:p w14:paraId="22336DBF" w14:textId="77777777" w:rsidR="00206529" w:rsidRPr="002622F5" w:rsidRDefault="00A02509">
      <w:pPr>
        <w:pStyle w:val="Normal1"/>
        <w:ind w:firstLine="720"/>
        <w:rPr>
          <w:lang w:val="en-US"/>
        </w:rPr>
      </w:pPr>
      <w:r w:rsidRPr="002622F5">
        <w:rPr>
          <w:lang w:val="en-US"/>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2622F5">
        <w:rPr>
          <w:i/>
          <w:highlight w:val="white"/>
          <w:lang w:val="en-US"/>
        </w:rPr>
        <w:t>d</w:t>
      </w:r>
      <w:r w:rsidRPr="002622F5">
        <w:rPr>
          <w:highlight w:val="white"/>
          <w:lang w:val="en-US"/>
        </w:rPr>
        <w:t xml:space="preserve"> = 2.08, 95% CI [1.62, 2.55]) far better than </w:t>
      </w:r>
      <w:r w:rsidRPr="002622F5">
        <w:rPr>
          <w:lang w:val="en-US"/>
        </w:rPr>
        <w:t xml:space="preserve">effects computed using only non-influence-aware trials </w:t>
      </w:r>
      <w:r w:rsidRPr="002622F5">
        <w:rPr>
          <w:highlight w:val="white"/>
          <w:lang w:val="en-US"/>
        </w:rPr>
        <w:t>(</w:t>
      </w:r>
      <w:r w:rsidRPr="002622F5">
        <w:rPr>
          <w:i/>
          <w:highlight w:val="white"/>
          <w:lang w:val="en-US"/>
        </w:rPr>
        <w:t>d</w:t>
      </w:r>
      <w:r w:rsidRPr="002622F5">
        <w:rPr>
          <w:highlight w:val="white"/>
          <w:lang w:val="en-US"/>
        </w:rPr>
        <w:t xml:space="preserve"> = 0.62, 95% CI [0.33, 0.91])</w:t>
      </w:r>
      <w:r w:rsidRPr="002622F5">
        <w:rPr>
          <w:lang w:val="en-US"/>
        </w:rPr>
        <w:t xml:space="preserve">. </w:t>
      </w:r>
    </w:p>
    <w:p w14:paraId="2A060664" w14:textId="77777777" w:rsidR="00206529" w:rsidRPr="002622F5" w:rsidRDefault="00A02509">
      <w:pPr>
        <w:pStyle w:val="Normal1"/>
        <w:ind w:firstLine="720"/>
        <w:rPr>
          <w:lang w:val="en-US"/>
        </w:rPr>
      </w:pPr>
      <w:r w:rsidRPr="002622F5">
        <w:rPr>
          <w:lang w:val="en-US"/>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2622F5">
        <w:rPr>
          <w:i/>
          <w:highlight w:val="white"/>
          <w:lang w:val="en-US"/>
        </w:rPr>
        <w:t>B</w:t>
      </w:r>
      <w:r w:rsidRPr="002622F5">
        <w:rPr>
          <w:highlight w:val="white"/>
          <w:lang w:val="en-US"/>
        </w:rPr>
        <w:t xml:space="preserve"> = 0.52, 95% CI [0.45, </w:t>
      </w:r>
      <w:r w:rsidRPr="002622F5">
        <w:rPr>
          <w:highlight w:val="white"/>
          <w:lang w:val="en-US"/>
        </w:rPr>
        <w:lastRenderedPageBreak/>
        <w:t>0.58]</w:t>
      </w:r>
      <w:r w:rsidRPr="002622F5">
        <w:rPr>
          <w:lang w:val="en-US"/>
        </w:rPr>
        <w:t xml:space="preserve"> in meta analysis). In short, a subset of influence-aware trials, and participants who were highly influence-aware, drove IA-AMP effects and their predictive validity. </w:t>
      </w:r>
    </w:p>
    <w:p w14:paraId="442FE12D" w14:textId="77777777" w:rsidR="00206529" w:rsidRPr="002622F5" w:rsidRDefault="00A02509">
      <w:pPr>
        <w:pStyle w:val="Normal1"/>
        <w:ind w:firstLine="720"/>
        <w:rPr>
          <w:lang w:val="en-US"/>
        </w:rPr>
      </w:pPr>
      <w:r w:rsidRPr="002622F5">
        <w:rPr>
          <w:lang w:val="en-US"/>
        </w:rPr>
        <w:t xml:space="preserve">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w:t>
      </w:r>
      <w:r w:rsidR="002622F5" w:rsidRPr="002622F5">
        <w:rPr>
          <w:lang w:val="en-US"/>
        </w:rPr>
        <w:t>previously completed</w:t>
      </w:r>
      <w:r w:rsidRPr="002622F5">
        <w:rPr>
          <w:lang w:val="en-US"/>
        </w:rPr>
        <w:t xml:space="preserve"> traditional AMP (</w:t>
      </w:r>
      <w:r w:rsidRPr="002622F5">
        <w:rPr>
          <w:i/>
          <w:highlight w:val="white"/>
          <w:lang w:val="en-US"/>
        </w:rPr>
        <w:t>B</w:t>
      </w:r>
      <w:r w:rsidRPr="002622F5">
        <w:rPr>
          <w:highlight w:val="white"/>
          <w:lang w:val="en-US"/>
        </w:rPr>
        <w:t xml:space="preserve"> = 0.43, 95% CI [0.29, 0.58]</w:t>
      </w:r>
      <w:r w:rsidRPr="002622F5">
        <w:rPr>
          <w:lang w:val="en-US"/>
        </w:rPr>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w:t>
      </w:r>
      <w:r w:rsidR="002622F5">
        <w:rPr>
          <w:lang w:val="en-US"/>
        </w:rPr>
        <w:t>n</w:t>
      </w:r>
      <w:r w:rsidRPr="002622F5">
        <w:rPr>
          <w:lang w:val="en-US"/>
        </w:rPr>
        <w:t xml:space="preserve"> IA-AMP assessing one domain (generic positive/negative primes) predicted a </w:t>
      </w:r>
      <w:r w:rsidR="002622F5" w:rsidRPr="002622F5">
        <w:rPr>
          <w:lang w:val="en-US"/>
        </w:rPr>
        <w:t>previously completed</w:t>
      </w:r>
      <w:r w:rsidRPr="002622F5">
        <w:rPr>
          <w:lang w:val="en-US"/>
        </w:rPr>
        <w:t xml:space="preserve"> traditional AMP effect in a different domain (political primes). Taken together, we found strong evidence that traditional AMP effects are driven by highly influence-aware people and a subset of influence-aware trials. </w:t>
      </w:r>
    </w:p>
    <w:p w14:paraId="7BDE53AF" w14:textId="77777777" w:rsidR="00206529" w:rsidRPr="002622F5" w:rsidRDefault="00A02509">
      <w:pPr>
        <w:pStyle w:val="Normal1"/>
        <w:ind w:firstLine="720"/>
        <w:rPr>
          <w:lang w:val="en-US"/>
        </w:rPr>
      </w:pPr>
      <w:r w:rsidRPr="002622F5">
        <w:rPr>
          <w:lang w:val="en-US"/>
        </w:rPr>
        <w:t xml:space="preserve">Perhaps most interestingly, the participants who drive the AMP effect </w:t>
      </w:r>
      <w:r w:rsidR="002622F5" w:rsidRPr="002622F5">
        <w:rPr>
          <w:lang w:val="en-US"/>
        </w:rPr>
        <w:t>were</w:t>
      </w:r>
      <w:r w:rsidRPr="002622F5">
        <w:rPr>
          <w:lang w:val="en-US"/>
        </w:rPr>
        <w:t xml:space="preserve"> consistent </w:t>
      </w:r>
      <w:r w:rsidRPr="002622F5">
        <w:rPr>
          <w:i/>
          <w:lang w:val="en-US"/>
        </w:rPr>
        <w:t xml:space="preserve">across </w:t>
      </w:r>
      <w:r w:rsidRPr="002622F5">
        <w:rPr>
          <w:lang w:val="en-US"/>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w:t>
      </w:r>
      <w:r w:rsidRPr="002622F5">
        <w:rPr>
          <w:lang w:val="en-US"/>
        </w:rPr>
        <w:lastRenderedPageBreak/>
        <w:t xml:space="preserve">(Experiment 4: </w:t>
      </w:r>
      <w:r w:rsidRPr="002622F5">
        <w:rPr>
          <w:i/>
          <w:color w:val="222222"/>
          <w:highlight w:val="white"/>
          <w:lang w:val="en-US"/>
        </w:rPr>
        <w:t>r</w:t>
      </w:r>
      <w:r w:rsidRPr="002622F5">
        <w:rPr>
          <w:color w:val="222222"/>
          <w:highlight w:val="white"/>
          <w:lang w:val="en-US"/>
        </w:rPr>
        <w:t xml:space="preserve"> = 0.82, 95% CI [0.77, 0.86]</w:t>
      </w:r>
      <w:r w:rsidRPr="002622F5">
        <w:rPr>
          <w:lang w:val="en-US"/>
        </w:rPr>
        <w:t xml:space="preserve">). This implies that the propensity to demonstrate an effect on the AMP </w:t>
      </w:r>
      <w:r w:rsidRPr="002622F5">
        <w:rPr>
          <w:i/>
          <w:lang w:val="en-US"/>
        </w:rPr>
        <w:t>in general</w:t>
      </w:r>
      <w:r w:rsidRPr="002622F5">
        <w:rPr>
          <w:lang w:val="en-US"/>
        </w:rPr>
        <w:t>, regardless of the domain under investigation or the direction of the effect, may be a state- or trait-like individual difference (the implications of this finding are discussed below).</w:t>
      </w:r>
    </w:p>
    <w:p w14:paraId="1B3D66B3" w14:textId="77777777" w:rsidR="00206529" w:rsidRPr="002622F5" w:rsidRDefault="00A02509">
      <w:pPr>
        <w:pStyle w:val="Normal1"/>
        <w:ind w:firstLine="720"/>
        <w:rPr>
          <w:lang w:val="en-US"/>
        </w:rPr>
      </w:pPr>
      <w:r w:rsidRPr="002622F5">
        <w:rPr>
          <w:lang w:val="en-US"/>
        </w:rPr>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1D9999E6" w14:textId="77777777" w:rsidR="00AE0E79" w:rsidRDefault="00A02509" w:rsidP="00F31BFB">
      <w:pPr>
        <w:pStyle w:val="Normal1"/>
        <w:ind w:firstLine="720"/>
        <w:rPr>
          <w:lang w:val="en-US"/>
        </w:rPr>
      </w:pPr>
      <w:r w:rsidRPr="002622F5">
        <w:rPr>
          <w:lang w:val="en-US"/>
        </w:rPr>
        <w:t>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(d) recent modifications to the AMP that purportedly control for such subsample effects do n</w:t>
      </w:r>
      <w:r w:rsidR="00AE0E79" w:rsidRPr="002622F5">
        <w:rPr>
          <w:lang w:val="en-US"/>
        </w:rPr>
        <w:t>ot reduce or resolve this issue, and (e) its implicitness aside, the AMP effect was shown to lack a key aspect of structural validity in the majority of participants (i.e., the 79% of participants for whom influence-awareness rates were &lt; 66%).</w:t>
      </w:r>
    </w:p>
    <w:p w14:paraId="28B1E13A" w14:textId="77777777" w:rsidR="00F31BFB" w:rsidRPr="002622F5" w:rsidRDefault="00F31BFB" w:rsidP="00F31BFB">
      <w:pPr>
        <w:pStyle w:val="Normal1"/>
        <w:ind w:firstLine="720"/>
        <w:rPr>
          <w:lang w:val="en-US"/>
        </w:rPr>
      </w:pPr>
    </w:p>
    <w:p w14:paraId="4B1A2B49" w14:textId="77777777" w:rsidR="00AE0E79" w:rsidRPr="005605B6" w:rsidRDefault="00AE0E79" w:rsidP="00AE0E79">
      <w:pPr>
        <w:pStyle w:val="Normal1"/>
        <w:rPr>
          <w:i/>
          <w:iCs/>
          <w:highlight w:val="green"/>
          <w:lang w:val="en-US"/>
        </w:rPr>
      </w:pPr>
      <w:r w:rsidRPr="005605B6">
        <w:rPr>
          <w:highlight w:val="green"/>
          <w:lang w:val="en-US"/>
        </w:rPr>
        <w:t xml:space="preserve">Table 1. </w:t>
      </w:r>
      <w:r w:rsidRPr="005605B6">
        <w:rPr>
          <w:i/>
          <w:iCs/>
          <w:highlight w:val="green"/>
          <w:lang w:val="en-US"/>
        </w:rPr>
        <w:t>Premises of past and present research on the AMP and their logical conclusions</w:t>
      </w:r>
    </w:p>
    <w:tbl>
      <w:tblPr>
        <w:tblW w:w="9466" w:type="dxa"/>
        <w:tblBorders>
          <w:top w:val="single" w:sz="4" w:space="0" w:color="auto"/>
          <w:bottom w:val="single" w:sz="4" w:space="0" w:color="auto"/>
        </w:tblBorders>
        <w:tblLook w:val="04A0" w:firstRow="1" w:lastRow="0" w:firstColumn="1" w:lastColumn="0" w:noHBand="0" w:noVBand="1"/>
      </w:tblPr>
      <w:tblGrid>
        <w:gridCol w:w="1893"/>
        <w:gridCol w:w="1893"/>
        <w:gridCol w:w="1893"/>
        <w:gridCol w:w="1893"/>
        <w:gridCol w:w="1894"/>
      </w:tblGrid>
      <w:tr w:rsidR="00AE0E79" w:rsidRPr="005605B6" w14:paraId="1B09FDB2" w14:textId="77777777" w:rsidTr="00750661">
        <w:trPr>
          <w:trHeight w:val="254"/>
        </w:trPr>
        <w:tc>
          <w:tcPr>
            <w:tcW w:w="1893" w:type="dxa"/>
            <w:shd w:val="clear" w:color="auto" w:fill="auto"/>
          </w:tcPr>
          <w:p w14:paraId="45FB78B8" w14:textId="77777777" w:rsidR="00AE0E79" w:rsidRPr="005605B6" w:rsidRDefault="00AE0E79" w:rsidP="00750661">
            <w:pPr>
              <w:pStyle w:val="Normal1"/>
              <w:spacing w:line="240" w:lineRule="auto"/>
              <w:rPr>
                <w:i/>
                <w:iCs/>
                <w:sz w:val="20"/>
                <w:szCs w:val="20"/>
                <w:highlight w:val="green"/>
                <w:lang w:val="en-US"/>
              </w:rPr>
            </w:pPr>
          </w:p>
        </w:tc>
        <w:tc>
          <w:tcPr>
            <w:tcW w:w="7573" w:type="dxa"/>
            <w:gridSpan w:val="4"/>
            <w:tcBorders>
              <w:bottom w:val="single" w:sz="4" w:space="0" w:color="auto"/>
            </w:tcBorders>
            <w:shd w:val="clear" w:color="auto" w:fill="auto"/>
          </w:tcPr>
          <w:p w14:paraId="5B530595"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Research question/issue</w:t>
            </w:r>
          </w:p>
        </w:tc>
      </w:tr>
      <w:tr w:rsidR="00AE0E79" w:rsidRPr="005605B6" w14:paraId="32A0AF31" w14:textId="77777777" w:rsidTr="00750661">
        <w:trPr>
          <w:trHeight w:val="254"/>
        </w:trPr>
        <w:tc>
          <w:tcPr>
            <w:tcW w:w="1893" w:type="dxa"/>
            <w:tcBorders>
              <w:bottom w:val="nil"/>
            </w:tcBorders>
            <w:shd w:val="clear" w:color="auto" w:fill="auto"/>
          </w:tcPr>
          <w:p w14:paraId="695663F6" w14:textId="77777777" w:rsidR="00AE0E79" w:rsidRPr="005605B6" w:rsidRDefault="00AE0E79" w:rsidP="00750661">
            <w:pPr>
              <w:pStyle w:val="Normal1"/>
              <w:spacing w:line="240" w:lineRule="auto"/>
              <w:rPr>
                <w:i/>
                <w:iCs/>
                <w:sz w:val="20"/>
                <w:szCs w:val="20"/>
                <w:highlight w:val="green"/>
                <w:lang w:val="en-US"/>
              </w:rPr>
            </w:pPr>
          </w:p>
        </w:tc>
        <w:tc>
          <w:tcPr>
            <w:tcW w:w="3786" w:type="dxa"/>
            <w:gridSpan w:val="2"/>
            <w:tcBorders>
              <w:top w:val="single" w:sz="4" w:space="0" w:color="auto"/>
              <w:bottom w:val="single" w:sz="4" w:space="0" w:color="auto"/>
            </w:tcBorders>
            <w:shd w:val="clear" w:color="auto" w:fill="auto"/>
          </w:tcPr>
          <w:p w14:paraId="3245CD7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Implicitness</w:t>
            </w:r>
          </w:p>
        </w:tc>
        <w:tc>
          <w:tcPr>
            <w:tcW w:w="1893" w:type="dxa"/>
            <w:tcBorders>
              <w:top w:val="single" w:sz="4" w:space="0" w:color="auto"/>
              <w:bottom w:val="nil"/>
            </w:tcBorders>
            <w:shd w:val="clear" w:color="auto" w:fill="auto"/>
          </w:tcPr>
          <w:p w14:paraId="3AE7A2FF"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Mechanism</w:t>
            </w:r>
          </w:p>
        </w:tc>
        <w:tc>
          <w:tcPr>
            <w:tcW w:w="1894" w:type="dxa"/>
            <w:tcBorders>
              <w:top w:val="single" w:sz="4" w:space="0" w:color="auto"/>
              <w:bottom w:val="nil"/>
            </w:tcBorders>
            <w:shd w:val="clear" w:color="auto" w:fill="auto"/>
          </w:tcPr>
          <w:p w14:paraId="6364F1E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Validity</w:t>
            </w:r>
          </w:p>
        </w:tc>
      </w:tr>
      <w:tr w:rsidR="00AE0E79" w:rsidRPr="005605B6" w14:paraId="73A5CEAB" w14:textId="77777777" w:rsidTr="00750661">
        <w:trPr>
          <w:trHeight w:val="267"/>
        </w:trPr>
        <w:tc>
          <w:tcPr>
            <w:tcW w:w="1893" w:type="dxa"/>
            <w:tcBorders>
              <w:top w:val="nil"/>
              <w:bottom w:val="single" w:sz="4" w:space="0" w:color="auto"/>
            </w:tcBorders>
            <w:shd w:val="clear" w:color="auto" w:fill="auto"/>
          </w:tcPr>
          <w:p w14:paraId="596DABD6" w14:textId="77777777" w:rsidR="00AE0E79" w:rsidRPr="005605B6" w:rsidRDefault="00AE0E79" w:rsidP="00750661">
            <w:pPr>
              <w:pStyle w:val="Normal1"/>
              <w:spacing w:line="240" w:lineRule="auto"/>
              <w:rPr>
                <w:i/>
                <w:iCs/>
                <w:sz w:val="20"/>
                <w:szCs w:val="20"/>
                <w:highlight w:val="green"/>
                <w:lang w:val="en-US"/>
              </w:rPr>
            </w:pPr>
          </w:p>
        </w:tc>
        <w:tc>
          <w:tcPr>
            <w:tcW w:w="1893" w:type="dxa"/>
            <w:tcBorders>
              <w:top w:val="single" w:sz="4" w:space="0" w:color="auto"/>
              <w:bottom w:val="single" w:sz="4" w:space="0" w:color="auto"/>
            </w:tcBorders>
            <w:shd w:val="clear" w:color="auto" w:fill="auto"/>
          </w:tcPr>
          <w:p w14:paraId="5F66240E"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Awareness</w:t>
            </w:r>
          </w:p>
        </w:tc>
        <w:tc>
          <w:tcPr>
            <w:tcW w:w="1893" w:type="dxa"/>
            <w:tcBorders>
              <w:top w:val="single" w:sz="4" w:space="0" w:color="auto"/>
              <w:bottom w:val="single" w:sz="4" w:space="0" w:color="auto"/>
            </w:tcBorders>
            <w:shd w:val="clear" w:color="auto" w:fill="auto"/>
          </w:tcPr>
          <w:p w14:paraId="6C821BD4" w14:textId="77777777" w:rsidR="00AE0E79" w:rsidRPr="005605B6" w:rsidRDefault="00AE0E79" w:rsidP="00750661">
            <w:pPr>
              <w:pStyle w:val="Normal1"/>
              <w:spacing w:line="240" w:lineRule="auto"/>
              <w:jc w:val="center"/>
              <w:rPr>
                <w:i/>
                <w:iCs/>
                <w:sz w:val="20"/>
                <w:szCs w:val="20"/>
                <w:highlight w:val="green"/>
                <w:lang w:val="en-US"/>
              </w:rPr>
            </w:pPr>
            <w:r w:rsidRPr="005605B6">
              <w:rPr>
                <w:sz w:val="20"/>
                <w:szCs w:val="20"/>
                <w:highlight w:val="green"/>
                <w:lang w:val="en-US"/>
              </w:rPr>
              <w:t>Intentionality</w:t>
            </w:r>
          </w:p>
        </w:tc>
        <w:tc>
          <w:tcPr>
            <w:tcW w:w="1893" w:type="dxa"/>
            <w:tcBorders>
              <w:top w:val="nil"/>
              <w:bottom w:val="single" w:sz="4" w:space="0" w:color="auto"/>
            </w:tcBorders>
            <w:shd w:val="clear" w:color="auto" w:fill="auto"/>
          </w:tcPr>
          <w:p w14:paraId="56727FB0" w14:textId="77777777" w:rsidR="00AE0E79" w:rsidRPr="005605B6" w:rsidRDefault="00AE0E79" w:rsidP="00750661">
            <w:pPr>
              <w:pStyle w:val="Normal1"/>
              <w:spacing w:line="240" w:lineRule="auto"/>
              <w:jc w:val="center"/>
              <w:rPr>
                <w:i/>
                <w:iCs/>
                <w:sz w:val="20"/>
                <w:szCs w:val="20"/>
                <w:highlight w:val="green"/>
                <w:lang w:val="en-US"/>
              </w:rPr>
            </w:pPr>
          </w:p>
        </w:tc>
        <w:tc>
          <w:tcPr>
            <w:tcW w:w="1894" w:type="dxa"/>
            <w:tcBorders>
              <w:top w:val="nil"/>
              <w:bottom w:val="single" w:sz="4" w:space="0" w:color="auto"/>
            </w:tcBorders>
            <w:shd w:val="clear" w:color="auto" w:fill="auto"/>
          </w:tcPr>
          <w:p w14:paraId="01995D88" w14:textId="77777777" w:rsidR="00AE0E79" w:rsidRPr="005605B6" w:rsidRDefault="00AE0E79" w:rsidP="00750661">
            <w:pPr>
              <w:pStyle w:val="Normal1"/>
              <w:spacing w:line="240" w:lineRule="auto"/>
              <w:jc w:val="center"/>
              <w:rPr>
                <w:i/>
                <w:iCs/>
                <w:sz w:val="20"/>
                <w:szCs w:val="20"/>
                <w:highlight w:val="green"/>
                <w:lang w:val="en-US"/>
              </w:rPr>
            </w:pPr>
          </w:p>
        </w:tc>
      </w:tr>
      <w:tr w:rsidR="00AE0E79" w:rsidRPr="005605B6" w14:paraId="03A55A29" w14:textId="77777777" w:rsidTr="00750661">
        <w:trPr>
          <w:trHeight w:val="775"/>
        </w:trPr>
        <w:tc>
          <w:tcPr>
            <w:tcW w:w="1893" w:type="dxa"/>
            <w:tcBorders>
              <w:top w:val="single" w:sz="4" w:space="0" w:color="auto"/>
            </w:tcBorders>
            <w:shd w:val="clear" w:color="auto" w:fill="auto"/>
          </w:tcPr>
          <w:p w14:paraId="3AF6730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lastRenderedPageBreak/>
              <w:t>1. Common theoretical premises</w:t>
            </w:r>
          </w:p>
        </w:tc>
        <w:tc>
          <w:tcPr>
            <w:tcW w:w="1893" w:type="dxa"/>
            <w:tcBorders>
              <w:top w:val="single" w:sz="4" w:space="0" w:color="auto"/>
            </w:tcBorders>
            <w:shd w:val="clear" w:color="auto" w:fill="auto"/>
          </w:tcPr>
          <w:p w14:paraId="1BA7B12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are implicit in the sense of unaware </w:t>
            </w:r>
          </w:p>
        </w:tc>
        <w:tc>
          <w:tcPr>
            <w:tcW w:w="1893" w:type="dxa"/>
            <w:tcBorders>
              <w:top w:val="single" w:sz="4" w:space="0" w:color="auto"/>
            </w:tcBorders>
            <w:shd w:val="clear" w:color="auto" w:fill="auto"/>
          </w:tcPr>
          <w:p w14:paraId="0B4313D0"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implicit in the sense of unintentional</w:t>
            </w:r>
          </w:p>
        </w:tc>
        <w:tc>
          <w:tcPr>
            <w:tcW w:w="1893" w:type="dxa"/>
            <w:tcBorders>
              <w:top w:val="single" w:sz="4" w:space="0" w:color="auto"/>
            </w:tcBorders>
            <w:shd w:val="clear" w:color="auto" w:fill="auto"/>
          </w:tcPr>
          <w:p w14:paraId="275BB75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AMP effects are mediated by misattribution</w:t>
            </w:r>
          </w:p>
        </w:tc>
        <w:tc>
          <w:tcPr>
            <w:tcW w:w="1894" w:type="dxa"/>
            <w:tcBorders>
              <w:top w:val="single" w:sz="4" w:space="0" w:color="auto"/>
            </w:tcBorders>
            <w:shd w:val="clear" w:color="auto" w:fill="auto"/>
          </w:tcPr>
          <w:p w14:paraId="0495D8A8"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The AMP effect is a valid measure of evaluations </w:t>
            </w:r>
          </w:p>
        </w:tc>
      </w:tr>
      <w:tr w:rsidR="00AE0E79" w:rsidRPr="005605B6" w14:paraId="0981208C" w14:textId="77777777" w:rsidTr="00750661">
        <w:trPr>
          <w:trHeight w:val="1047"/>
        </w:trPr>
        <w:tc>
          <w:tcPr>
            <w:tcW w:w="1893" w:type="dxa"/>
            <w:shd w:val="clear" w:color="auto" w:fill="auto"/>
          </w:tcPr>
          <w:p w14:paraId="7980820D" w14:textId="77777777" w:rsidR="00AE0E79" w:rsidRPr="005605B6" w:rsidRDefault="00AE0E79" w:rsidP="00750661">
            <w:pPr>
              <w:pStyle w:val="Normal1"/>
              <w:spacing w:line="240" w:lineRule="auto"/>
              <w:rPr>
                <w:i/>
                <w:iCs/>
                <w:sz w:val="20"/>
                <w:szCs w:val="20"/>
                <w:highlight w:val="green"/>
                <w:lang w:val="en-US"/>
              </w:rPr>
            </w:pPr>
          </w:p>
        </w:tc>
        <w:tc>
          <w:tcPr>
            <w:tcW w:w="1893" w:type="dxa"/>
            <w:shd w:val="clear" w:color="auto" w:fill="auto"/>
          </w:tcPr>
          <w:p w14:paraId="520A1E8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
          <w:p w14:paraId="69426AAC"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shd w:val="clear" w:color="auto" w:fill="auto"/>
          </w:tcPr>
          <w:p w14:paraId="340340D2"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Misattribution only occurs in the absence of awareness</w:t>
            </w:r>
          </w:p>
        </w:tc>
        <w:tc>
          <w:tcPr>
            <w:tcW w:w="1894" w:type="dxa"/>
            <w:shd w:val="clear" w:color="auto" w:fill="auto"/>
          </w:tcPr>
          <w:p w14:paraId="7BDA872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0085BA6B" w14:textId="77777777" w:rsidTr="00750661">
        <w:trPr>
          <w:trHeight w:val="2329"/>
        </w:trPr>
        <w:tc>
          <w:tcPr>
            <w:tcW w:w="1893" w:type="dxa"/>
            <w:shd w:val="clear" w:color="auto" w:fill="auto"/>
          </w:tcPr>
          <w:p w14:paraId="39CA41BF"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2. Premises based on previous work</w:t>
            </w:r>
          </w:p>
        </w:tc>
        <w:tc>
          <w:tcPr>
            <w:tcW w:w="1893" w:type="dxa"/>
            <w:shd w:val="clear" w:color="auto" w:fill="auto"/>
          </w:tcPr>
          <w:p w14:paraId="1F4920A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w:t>
            </w:r>
            <w:r w:rsidR="00ED6E84" w:rsidRPr="005605B6">
              <w:rPr>
                <w:sz w:val="20"/>
                <w:szCs w:val="20"/>
                <w:highlight w:val="green"/>
                <w:lang w:val="en-US"/>
              </w:rPr>
              <w:t>ect’s unawareness contains many</w:t>
            </w:r>
            <w:r w:rsidRPr="005605B6">
              <w:rPr>
                <w:sz w:val="20"/>
                <w:szCs w:val="20"/>
                <w:highlight w:val="green"/>
                <w:lang w:val="en-US"/>
              </w:rPr>
              <w:t> statistical, methodological, and conceptual issues that weaken its conclusions</w:t>
            </w:r>
          </w:p>
        </w:tc>
        <w:tc>
          <w:tcPr>
            <w:tcW w:w="1893" w:type="dxa"/>
            <w:shd w:val="clear" w:color="auto" w:fill="auto"/>
          </w:tcPr>
          <w:p w14:paraId="53760EC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Previous literature on the AMP effect’s</w:t>
            </w:r>
            <w:r w:rsidR="00ED6E84" w:rsidRPr="005605B6">
              <w:rPr>
                <w:sz w:val="20"/>
                <w:szCs w:val="20"/>
                <w:highlight w:val="green"/>
                <w:lang w:val="en-US"/>
              </w:rPr>
              <w:t xml:space="preserve"> unintentionality contains many</w:t>
            </w:r>
            <w:r w:rsidRPr="005605B6">
              <w:rPr>
                <w:sz w:val="20"/>
                <w:szCs w:val="20"/>
                <w:highlight w:val="green"/>
                <w:lang w:val="en-US"/>
              </w:rPr>
              <w:t> statistical, methodological, and conceptual issues that weaken its conclusions</w:t>
            </w:r>
          </w:p>
        </w:tc>
        <w:tc>
          <w:tcPr>
            <w:tcW w:w="1893" w:type="dxa"/>
            <w:shd w:val="clear" w:color="auto" w:fill="auto"/>
          </w:tcPr>
          <w:p w14:paraId="7321513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4" w:type="dxa"/>
            <w:shd w:val="clear" w:color="auto" w:fill="auto"/>
          </w:tcPr>
          <w:p w14:paraId="603586E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r>
      <w:tr w:rsidR="00AE0E79" w:rsidRPr="005605B6" w14:paraId="385EA1B9" w14:textId="77777777" w:rsidTr="00750661">
        <w:trPr>
          <w:trHeight w:val="2089"/>
        </w:trPr>
        <w:tc>
          <w:tcPr>
            <w:tcW w:w="1893" w:type="dxa"/>
            <w:tcBorders>
              <w:bottom w:val="single" w:sz="4" w:space="0" w:color="auto"/>
            </w:tcBorders>
            <w:shd w:val="clear" w:color="auto" w:fill="auto"/>
          </w:tcPr>
          <w:p w14:paraId="254D549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3. Premises derived from the current work</w:t>
            </w:r>
          </w:p>
        </w:tc>
        <w:tc>
          <w:tcPr>
            <w:tcW w:w="1893" w:type="dxa"/>
            <w:tcBorders>
              <w:bottom w:val="single" w:sz="4" w:space="0" w:color="auto"/>
            </w:tcBorders>
            <w:shd w:val="clear" w:color="auto" w:fill="auto"/>
          </w:tcPr>
          <w:p w14:paraId="22B21346"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3" w:type="dxa"/>
            <w:tcBorders>
              <w:bottom w:val="single" w:sz="4" w:space="0" w:color="auto"/>
            </w:tcBorders>
            <w:shd w:val="clear" w:color="auto" w:fill="auto"/>
          </w:tcPr>
          <w:p w14:paraId="249A262E"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w:t>
            </w:r>
          </w:p>
        </w:tc>
        <w:tc>
          <w:tcPr>
            <w:tcW w:w="1893" w:type="dxa"/>
            <w:tcBorders>
              <w:bottom w:val="single" w:sz="4" w:space="0" w:color="auto"/>
            </w:tcBorders>
            <w:shd w:val="clear" w:color="auto" w:fill="auto"/>
          </w:tcPr>
          <w:p w14:paraId="48B78851"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Our results suggest that AMP effects are driven by awareness</w:t>
            </w:r>
          </w:p>
        </w:tc>
        <w:tc>
          <w:tcPr>
            <w:tcW w:w="1894" w:type="dxa"/>
            <w:tcBorders>
              <w:bottom w:val="single" w:sz="4" w:space="0" w:color="auto"/>
            </w:tcBorders>
            <w:shd w:val="clear" w:color="auto" w:fill="auto"/>
          </w:tcPr>
          <w:p w14:paraId="43F56634"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 xml:space="preserve">AMP effects demonstrate structural invalidity in the majority of participants (i.e., when influence-awareness is not high) </w:t>
            </w:r>
          </w:p>
        </w:tc>
      </w:tr>
      <w:tr w:rsidR="00AE0E79" w:rsidRPr="005605B6" w14:paraId="5A0B0972" w14:textId="77777777" w:rsidTr="00750661">
        <w:trPr>
          <w:trHeight w:val="1554"/>
        </w:trPr>
        <w:tc>
          <w:tcPr>
            <w:tcW w:w="1893" w:type="dxa"/>
            <w:tcBorders>
              <w:top w:val="single" w:sz="4" w:space="0" w:color="auto"/>
              <w:bottom w:val="single" w:sz="4" w:space="0" w:color="auto"/>
            </w:tcBorders>
            <w:shd w:val="clear" w:color="auto" w:fill="auto"/>
          </w:tcPr>
          <w:p w14:paraId="216EFEF7"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Logical conclusions</w:t>
            </w:r>
          </w:p>
        </w:tc>
        <w:tc>
          <w:tcPr>
            <w:tcW w:w="1893" w:type="dxa"/>
            <w:tcBorders>
              <w:top w:val="single" w:sz="4" w:space="0" w:color="auto"/>
              <w:bottom w:val="single" w:sz="4" w:space="0" w:color="auto"/>
            </w:tcBorders>
            <w:shd w:val="clear" w:color="auto" w:fill="auto"/>
          </w:tcPr>
          <w:p w14:paraId="3A380B85"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implicit in the sense of unaware</w:t>
            </w:r>
          </w:p>
        </w:tc>
        <w:tc>
          <w:tcPr>
            <w:tcW w:w="1893" w:type="dxa"/>
            <w:tcBorders>
              <w:top w:val="single" w:sz="4" w:space="0" w:color="auto"/>
              <w:bottom w:val="single" w:sz="4" w:space="0" w:color="auto"/>
            </w:tcBorders>
            <w:shd w:val="clear" w:color="auto" w:fill="auto"/>
          </w:tcPr>
          <w:p w14:paraId="131EB33A"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There is no clear evidence to suggest that the AMP is implicit in the sense of unintentional</w:t>
            </w:r>
          </w:p>
        </w:tc>
        <w:tc>
          <w:tcPr>
            <w:tcW w:w="1893" w:type="dxa"/>
            <w:tcBorders>
              <w:top w:val="single" w:sz="4" w:space="0" w:color="auto"/>
              <w:bottom w:val="single" w:sz="4" w:space="0" w:color="auto"/>
            </w:tcBorders>
            <w:shd w:val="clear" w:color="auto" w:fill="auto"/>
          </w:tcPr>
          <w:p w14:paraId="1BCE7D9B"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mediated by misattribution</w:t>
            </w:r>
          </w:p>
        </w:tc>
        <w:tc>
          <w:tcPr>
            <w:tcW w:w="1894" w:type="dxa"/>
            <w:tcBorders>
              <w:top w:val="single" w:sz="4" w:space="0" w:color="auto"/>
              <w:bottom w:val="single" w:sz="4" w:space="0" w:color="auto"/>
            </w:tcBorders>
            <w:shd w:val="clear" w:color="auto" w:fill="auto"/>
          </w:tcPr>
          <w:p w14:paraId="5BB56C5D" w14:textId="77777777" w:rsidR="00AE0E79" w:rsidRPr="005605B6" w:rsidRDefault="00AE0E79" w:rsidP="00750661">
            <w:pPr>
              <w:pStyle w:val="Normal1"/>
              <w:spacing w:line="240" w:lineRule="auto"/>
              <w:rPr>
                <w:i/>
                <w:iCs/>
                <w:sz w:val="20"/>
                <w:szCs w:val="20"/>
                <w:highlight w:val="green"/>
                <w:lang w:val="en-US"/>
              </w:rPr>
            </w:pPr>
            <w:r w:rsidRPr="005605B6">
              <w:rPr>
                <w:sz w:val="20"/>
                <w:szCs w:val="20"/>
                <w:highlight w:val="green"/>
                <w:lang w:val="en-US"/>
              </w:rPr>
              <w:t>The AMP effect is not a structurally-valid measure of evaluations for the majority of individuals</w:t>
            </w:r>
          </w:p>
        </w:tc>
      </w:tr>
      <w:tr w:rsidR="00AE0E79" w:rsidRPr="005605B6" w14:paraId="760A2FEB" w14:textId="77777777" w:rsidTr="00750661">
        <w:trPr>
          <w:trHeight w:val="507"/>
        </w:trPr>
        <w:tc>
          <w:tcPr>
            <w:tcW w:w="9466" w:type="dxa"/>
            <w:gridSpan w:val="5"/>
            <w:tcBorders>
              <w:top w:val="single" w:sz="4" w:space="0" w:color="auto"/>
              <w:bottom w:val="nil"/>
            </w:tcBorders>
            <w:shd w:val="clear" w:color="auto" w:fill="auto"/>
          </w:tcPr>
          <w:p w14:paraId="74763633" w14:textId="77777777" w:rsidR="00AE0E79" w:rsidRPr="005605B6" w:rsidRDefault="00AE0E79" w:rsidP="00750661">
            <w:pPr>
              <w:pStyle w:val="Normal1"/>
              <w:spacing w:line="240" w:lineRule="auto"/>
              <w:rPr>
                <w:sz w:val="20"/>
                <w:szCs w:val="20"/>
                <w:highlight w:val="green"/>
                <w:lang w:val="en-US"/>
              </w:rPr>
            </w:pPr>
            <w:r w:rsidRPr="005605B6">
              <w:rPr>
                <w:i/>
                <w:sz w:val="20"/>
                <w:szCs w:val="20"/>
                <w:highlight w:val="green"/>
                <w:lang w:val="en-US"/>
              </w:rPr>
              <w:t>Notes:</w:t>
            </w:r>
            <w:r w:rsidRPr="005605B6">
              <w:rPr>
                <w:sz w:val="20"/>
                <w:szCs w:val="20"/>
                <w:highlight w:val="green"/>
                <w:lang w:val="en-US"/>
              </w:rPr>
              <w:t xml:space="preserve"> Premises and conclusions are arranged vertically in columns, so that conclusions </w:t>
            </w:r>
            <w:r w:rsidR="005526E8" w:rsidRPr="005605B6">
              <w:rPr>
                <w:sz w:val="20"/>
                <w:szCs w:val="20"/>
                <w:highlight w:val="green"/>
                <w:lang w:val="en-US"/>
              </w:rPr>
              <w:t>follow</w:t>
            </w:r>
            <w:r w:rsidRPr="005605B6">
              <w:rPr>
                <w:sz w:val="20"/>
                <w:szCs w:val="20"/>
                <w:highlight w:val="green"/>
                <w:lang w:val="en-US"/>
              </w:rPr>
              <w:t xml:space="preserve"> from the premises above them.</w:t>
            </w:r>
          </w:p>
        </w:tc>
      </w:tr>
    </w:tbl>
    <w:p w14:paraId="7FDD5210" w14:textId="77777777" w:rsidR="00AE0E79" w:rsidRPr="005605B6" w:rsidRDefault="00AE0E79" w:rsidP="00AE0E79">
      <w:pPr>
        <w:pStyle w:val="Normal1"/>
        <w:rPr>
          <w:highlight w:val="green"/>
          <w:lang w:val="en-US"/>
        </w:rPr>
      </w:pPr>
    </w:p>
    <w:p w14:paraId="68A22E37" w14:textId="77777777" w:rsidR="00AE0E79" w:rsidRPr="005605B6" w:rsidRDefault="00AE0E79" w:rsidP="00AE0E79">
      <w:pPr>
        <w:pStyle w:val="Normal1"/>
        <w:ind w:firstLine="720"/>
        <w:rPr>
          <w:highlight w:val="green"/>
          <w:lang w:val="en-US"/>
        </w:rPr>
      </w:pPr>
      <w:r w:rsidRPr="005605B6">
        <w:rPr>
          <w:highlight w:val="green"/>
          <w:lang w:val="en-US"/>
        </w:rPr>
        <w:t xml:space="preserve">Table 1 provides a wealth of information regarding the premises underpinning AMP research and our novel conclusions. Relevant citations for these premises are provided in the Supplementary Materials. The table’s conclusions (1) suggest the AMP effect is not implicit (in the sense of unaware), (2) question misattribution (as traditionally-conceived) as the AMP effect’s mediating mechanism, and (3) call into question whether the AMP effect is a valid measure of evaluations across individuals. </w:t>
      </w:r>
    </w:p>
    <w:p w14:paraId="30D3DE4E" w14:textId="77777777" w:rsidR="00AE0E79" w:rsidRPr="005605B6" w:rsidRDefault="00AE0E79" w:rsidP="00AE0E79">
      <w:pPr>
        <w:pStyle w:val="Normal1"/>
        <w:ind w:firstLine="720"/>
        <w:rPr>
          <w:highlight w:val="green"/>
          <w:lang w:val="en-US"/>
        </w:rPr>
      </w:pPr>
      <w:r w:rsidRPr="005605B6">
        <w:rPr>
          <w:highlight w:val="green"/>
          <w:lang w:val="en-US"/>
        </w:rPr>
        <w:lastRenderedPageBreak/>
        <w:t xml:space="preserve">It is worth noting that we also arrive at a fourth conclusion. Due to methodological, statistical, and conceptual issues present in past work, we currently lack strong evidence that the AMP effect is implicit in the sense of unintentional (see Introduction). We believe it is incumbent on those looking to support that claim to provide strong evidence for it (rather than for those who disagree with it to prove a negative). </w:t>
      </w:r>
    </w:p>
    <w:p w14:paraId="4B042682" w14:textId="77777777" w:rsidR="00AE0E79" w:rsidRPr="002622F5" w:rsidRDefault="00AE0E79" w:rsidP="00AE0E79">
      <w:pPr>
        <w:pStyle w:val="Normal1"/>
        <w:ind w:firstLine="720"/>
        <w:rPr>
          <w:lang w:val="en-US"/>
        </w:rPr>
      </w:pPr>
      <w:r w:rsidRPr="005605B6">
        <w:rPr>
          <w:highlight w:val="green"/>
          <w:lang w:val="en-US"/>
        </w:rPr>
        <w:t>Despite the evidentiary weight of the first three conclusions, many readers may still be tempted to focus on the fourth, one which only represents a single cell of the table - one which is tangential to what we actually set out to test. However tempting this may be, we would encourage the reader to also focus on all the other cells of the table given that these constitute what the paper actually set out to test and what we actually found. We do so for good reason: the question of unintentionality should not occupy center stage when so many other premises of the AMP fail to hold.</w:t>
      </w:r>
      <w:r w:rsidRPr="002622F5">
        <w:rPr>
          <w:lang w:val="en-US"/>
        </w:rPr>
        <w:t xml:space="preserve"> </w:t>
      </w:r>
    </w:p>
    <w:p w14:paraId="794630B3" w14:textId="77777777" w:rsidR="00206529" w:rsidRPr="002622F5" w:rsidRDefault="00A02509">
      <w:pPr>
        <w:pStyle w:val="Heading2"/>
        <w:rPr>
          <w:lang w:val="en-US"/>
        </w:rPr>
      </w:pPr>
      <w:bookmarkStart w:id="33" w:name="_2p2csry" w:colFirst="0" w:colLast="0"/>
      <w:bookmarkEnd w:id="33"/>
      <w:r w:rsidRPr="002622F5">
        <w:rPr>
          <w:lang w:val="en-US"/>
        </w:rPr>
        <w:t xml:space="preserve">Implications </w:t>
      </w:r>
    </w:p>
    <w:p w14:paraId="14C73D50" w14:textId="77777777" w:rsidR="00206529" w:rsidRPr="002622F5" w:rsidRDefault="00A02509">
      <w:pPr>
        <w:pStyle w:val="Normal1"/>
        <w:rPr>
          <w:lang w:val="en-US"/>
        </w:rPr>
      </w:pPr>
      <w:r w:rsidRPr="002622F5">
        <w:rPr>
          <w:i/>
          <w:lang w:val="en-US"/>
        </w:rPr>
        <w:tab/>
      </w:r>
      <w:r w:rsidRPr="002622F5">
        <w:rPr>
          <w:b/>
          <w:lang w:val="en-US"/>
        </w:rPr>
        <w:t xml:space="preserve">Conceptual implications: Is the AMP an implicit measure? </w:t>
      </w:r>
      <w:r w:rsidRPr="002622F5">
        <w:rPr>
          <w:lang w:val="en-US"/>
        </w:rPr>
        <w:t>The outcome of a measurement procedure may be considered implicit if it captures a cognitive process under one or more conditions of automaticity</w:t>
      </w:r>
      <w:r w:rsidRPr="002622F5">
        <w:rPr>
          <w:i/>
          <w:lang w:val="en-US"/>
        </w:rPr>
        <w:t xml:space="preserve">. </w:t>
      </w:r>
      <w:r w:rsidRPr="002622F5">
        <w:rPr>
          <w:lang w:val="en-US"/>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2622F5">
        <w:rPr>
          <w:i/>
          <w:lang w:val="en-US"/>
        </w:rPr>
        <w:t>implicit misattribution account</w:t>
      </w:r>
      <w:r w:rsidRPr="002622F5">
        <w:rPr>
          <w:lang w:val="en-US"/>
        </w:rPr>
        <w:t xml:space="preserve"> of the AMP</w:t>
      </w:r>
      <w:r w:rsidRPr="002622F5">
        <w:rPr>
          <w:i/>
          <w:lang w:val="en-US"/>
        </w:rPr>
        <w:t>.</w:t>
      </w:r>
    </w:p>
    <w:p w14:paraId="3A87EA53" w14:textId="77777777" w:rsidR="00206529" w:rsidRPr="002622F5" w:rsidRDefault="00A02509">
      <w:pPr>
        <w:pStyle w:val="Normal1"/>
        <w:ind w:firstLine="720"/>
        <w:rPr>
          <w:lang w:val="en-US"/>
        </w:rPr>
      </w:pPr>
      <w:r w:rsidRPr="002622F5">
        <w:rPr>
          <w:lang w:val="en-US"/>
        </w:rPr>
        <w:lastRenderedPageBreak/>
        <w:t>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0B3537D7" w14:textId="77777777" w:rsidR="00206529" w:rsidRPr="002622F5" w:rsidRDefault="00A02509">
      <w:pPr>
        <w:pStyle w:val="Normal1"/>
        <w:ind w:firstLine="720"/>
        <w:rPr>
          <w:lang w:val="en-US"/>
        </w:rPr>
      </w:pPr>
      <w:r w:rsidRPr="002622F5">
        <w:rPr>
          <w:b/>
          <w:lang w:val="en-US"/>
        </w:rPr>
        <w:t xml:space="preserve">Theoretical implications: Do AMP effects reflect a misattribution process? </w:t>
      </w:r>
      <w:r w:rsidRPr="002622F5">
        <w:rPr>
          <w:lang w:val="en-US"/>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w:t>
      </w:r>
      <w:r w:rsidRPr="002622F5">
        <w:rPr>
          <w:lang w:val="en-US"/>
        </w:rPr>
        <w:lastRenderedPageBreak/>
        <w:t xml:space="preserve">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2622F5">
        <w:rPr>
          <w:i/>
          <w:lang w:val="en-US"/>
        </w:rPr>
        <w:t xml:space="preserve">in general </w:t>
      </w:r>
      <w:r w:rsidRPr="002622F5">
        <w:rPr>
          <w:lang w:val="en-US"/>
        </w:rPr>
        <w:t xml:space="preserve">(we return to this idea later on). As such, changing the conceptualization of misattribution does not by itself address the issues raised here. </w:t>
      </w:r>
    </w:p>
    <w:p w14:paraId="13ABE3BD" w14:textId="77777777" w:rsidR="00206529" w:rsidRPr="002622F5" w:rsidRDefault="00A02509">
      <w:pPr>
        <w:pStyle w:val="Normal1"/>
        <w:ind w:firstLine="720"/>
        <w:rPr>
          <w:lang w:val="en-US"/>
        </w:rPr>
      </w:pPr>
      <w:r w:rsidRPr="002622F5">
        <w:rPr>
          <w:lang w:val="en-US"/>
        </w:rPr>
        <w:t xml:space="preserve"> On the other hand, it may be that misattribution is not the </w:t>
      </w:r>
      <w:r w:rsidR="00D72077" w:rsidRPr="002622F5">
        <w:rPr>
          <w:lang w:val="en-US"/>
        </w:rPr>
        <w:t>mechanism, which</w:t>
      </w:r>
      <w:r w:rsidRPr="002622F5">
        <w:rPr>
          <w:lang w:val="en-US"/>
        </w:rPr>
        <w:t xml:space="preserve"> mediates AMP effects. This possibility would have significant implications for a variety of theories and </w:t>
      </w:r>
      <w:r w:rsidR="00D72077" w:rsidRPr="002622F5">
        <w:rPr>
          <w:lang w:val="en-US"/>
        </w:rPr>
        <w:t>methods that</w:t>
      </w:r>
      <w:r w:rsidRPr="002622F5">
        <w:rPr>
          <w:lang w:val="en-US"/>
        </w:rPr>
        <w:t xml:space="preserve"> rest on this idea. For instance, it would seriously challenge the implicit misattribution account of AMP </w:t>
      </w:r>
      <w:r w:rsidR="002622F5" w:rsidRPr="002622F5">
        <w:rPr>
          <w:lang w:val="en-US"/>
        </w:rPr>
        <w:t>effects, which</w:t>
      </w:r>
      <w:r w:rsidRPr="002622F5">
        <w:rPr>
          <w:lang w:val="en-US"/>
        </w:rPr>
        <w:t xml:space="preserve"> currently dominates the AMP literature. It would call into question recent theoretical perspectives on </w:t>
      </w:r>
      <w:r w:rsidR="00D72077" w:rsidRPr="002622F5">
        <w:rPr>
          <w:lang w:val="en-US"/>
        </w:rPr>
        <w:t>misattribution that</w:t>
      </w:r>
      <w:r w:rsidRPr="002622F5">
        <w:rPr>
          <w:lang w:val="en-US"/>
        </w:rPr>
        <w:t xml:space="preserve">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w:t>
      </w:r>
      <w:r w:rsidR="00D72077" w:rsidRPr="002622F5">
        <w:rPr>
          <w:lang w:val="en-US"/>
        </w:rPr>
        <w:t>er of second-generational tasks that</w:t>
      </w:r>
      <w:r w:rsidRPr="002622F5">
        <w:rPr>
          <w:lang w:val="en-US"/>
        </w:rPr>
        <w:t xml:space="preserve"> attempt to exploit the misattribution of meaning (the Semantic Misattribution Procedure: Sava et al., 2012) and truth (the Truth Misattribution Procedure: Cummins &amp; De Houwer, 2019). Such measures have themselves been used to investigate psychological phenomena like gender </w:t>
      </w:r>
      <w:r w:rsidRPr="002622F5">
        <w:rPr>
          <w:lang w:val="en-US"/>
        </w:rPr>
        <w:lastRenderedPageBreak/>
        <w:t xml:space="preserve">stereotypes (Ye &amp; Gawronski, 2018), sexual preference, (Imhoff et al., 2011), self-concept (Wong, Burkley, Bell, Wang, &amp; Klann, 2017), and personality (Sava et al., 2012). It seems likely that the very same issues 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444C78B7" w14:textId="77777777" w:rsidR="00206529" w:rsidRPr="002622F5" w:rsidRDefault="00A02509">
      <w:pPr>
        <w:pStyle w:val="Normal1"/>
        <w:ind w:firstLine="720"/>
        <w:rPr>
          <w:lang w:val="en-US"/>
        </w:rPr>
      </w:pPr>
      <w:r w:rsidRPr="002622F5">
        <w:rPr>
          <w:b/>
          <w:lang w:val="en-US"/>
        </w:rPr>
        <w:t xml:space="preserve">Practical implications: Can we continue to use the AMP?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44BFE104" w14:textId="77777777" w:rsidR="00206529" w:rsidRPr="002622F5" w:rsidRDefault="00A02509">
      <w:pPr>
        <w:pStyle w:val="Normal1"/>
        <w:ind w:firstLine="720"/>
        <w:rPr>
          <w:lang w:val="en-US"/>
        </w:rPr>
      </w:pPr>
      <w:r w:rsidRPr="002622F5">
        <w:rPr>
          <w:lang w:val="en-US"/>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2622F5">
        <w:rPr>
          <w:i/>
          <w:lang w:val="en-US"/>
        </w:rPr>
        <w:t>in general</w:t>
      </w:r>
      <w:r w:rsidRPr="002622F5">
        <w:rPr>
          <w:lang w:val="en-US"/>
        </w:rPr>
        <w:t xml:space="preserve">, but rather the performance of a select number of participants who are highly aware that race-related primes were influencing their responses to </w:t>
      </w:r>
      <w:r w:rsidRPr="002622F5">
        <w:rPr>
          <w:lang w:val="en-US"/>
        </w:rPr>
        <w:lastRenderedPageBreak/>
        <w:t xml:space="preserve">the target stimuli. Importantly, Experiment 4 demonstrates that these participants are likely to demonstrate AMP effects regardless of the domain being assessed. This is obviously </w:t>
      </w:r>
      <w:r w:rsidR="00D72077" w:rsidRPr="002622F5">
        <w:rPr>
          <w:lang w:val="en-US"/>
        </w:rPr>
        <w:t>neither</w:t>
      </w:r>
      <w:r w:rsidRPr="002622F5">
        <w:rPr>
          <w:lang w:val="en-US"/>
        </w:rPr>
        <w:t xml:space="preserve"> what is inferred from such studies nor what the researchers intended to capture. In other words, most researchers who employ the AMP are interested in a given population’s (implicit) evaluations. This is not what the task seems to measure.</w:t>
      </w:r>
    </w:p>
    <w:p w14:paraId="10283CCF" w14:textId="77777777" w:rsidR="00206529" w:rsidRPr="002622F5" w:rsidRDefault="00A02509">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72B18951" w14:textId="77777777" w:rsidR="00206529" w:rsidRPr="002622F5" w:rsidRDefault="00A02509">
      <w:pPr>
        <w:pStyle w:val="Heading2"/>
        <w:rPr>
          <w:lang w:val="en-US"/>
        </w:rPr>
      </w:pPr>
      <w:bookmarkStart w:id="34" w:name="_147n2zr" w:colFirst="0" w:colLast="0"/>
      <w:bookmarkEnd w:id="34"/>
      <w:r w:rsidRPr="002622F5">
        <w:rPr>
          <w:lang w:val="en-US"/>
        </w:rPr>
        <w:t>Future Research Directions</w:t>
      </w:r>
    </w:p>
    <w:p w14:paraId="1FEDEA81" w14:textId="77777777" w:rsidR="00206529" w:rsidRPr="002622F5" w:rsidRDefault="00A02509">
      <w:pPr>
        <w:pStyle w:val="Normal1"/>
        <w:rPr>
          <w:lang w:val="en-US"/>
        </w:rPr>
      </w:pPr>
      <w:r w:rsidRPr="002622F5">
        <w:rPr>
          <w:lang w:val="en-US"/>
        </w:rPr>
        <w:tab/>
      </w:r>
      <w:r w:rsidRPr="002622F5">
        <w:rPr>
          <w:b/>
          <w:lang w:val="en-US"/>
        </w:rPr>
        <w:t>Creating a better implicit measure</w:t>
      </w:r>
      <w:r w:rsidRPr="002622F5">
        <w:rPr>
          <w:lang w:val="en-US"/>
        </w:rPr>
        <w:t xml:space="preserve">. One could argue that the AMP should be modified in order to exclude influence-aware trials, or be combined with a manipulation that diminishes the role of influence-awareness on task performance. These changes would allow it to maintain </w:t>
      </w:r>
      <w:r w:rsidRPr="002622F5">
        <w:rPr>
          <w:lang w:val="en-US"/>
        </w:rPr>
        <w:lastRenderedPageBreak/>
        <w:t>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054A16EE" w14:textId="77777777" w:rsidR="00206529" w:rsidRPr="002622F5" w:rsidRDefault="00A02509">
      <w:pPr>
        <w:pStyle w:val="Normal1"/>
        <w:ind w:firstLine="720"/>
        <w:rPr>
          <w:lang w:val="en-US"/>
        </w:rPr>
      </w:pPr>
      <w:r w:rsidRPr="002622F5">
        <w:rPr>
          <w:lang w:val="en-US"/>
        </w:rPr>
        <w:t>First, one should not conflate ‘</w:t>
      </w:r>
      <w:r w:rsidRPr="002622F5">
        <w:rPr>
          <w:i/>
          <w:lang w:val="en-US"/>
        </w:rPr>
        <w:t>non</w:t>
      </w:r>
      <w:r w:rsidRPr="002622F5">
        <w:rPr>
          <w:lang w:val="en-US"/>
        </w:rPr>
        <w:t>-influence-aware’ responding with ‘influence-</w:t>
      </w:r>
      <w:r w:rsidRPr="002622F5">
        <w:rPr>
          <w:i/>
          <w:lang w:val="en-US"/>
        </w:rPr>
        <w:t>unaware’</w:t>
      </w:r>
      <w:r w:rsidRPr="002622F5">
        <w:rPr>
          <w:lang w:val="en-US"/>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The key point here is that such an ‘Influence-Unawareness AMP’ should not be conflated with our ‘Influence-Awareness AMP’. </w:t>
      </w:r>
    </w:p>
    <w:p w14:paraId="065E678E" w14:textId="77777777" w:rsidR="00206529" w:rsidRPr="002622F5" w:rsidRDefault="00A02509">
      <w:pPr>
        <w:pStyle w:val="Normal1"/>
        <w:ind w:firstLine="720"/>
        <w:rPr>
          <w:lang w:val="en-US"/>
        </w:rPr>
      </w:pPr>
      <w:r w:rsidRPr="002622F5">
        <w:rPr>
          <w:lang w:val="en-US"/>
        </w:rPr>
        <w:t xml:space="preserve">Let us take a step back and assume that such an IU-AMP could be developed, and would be capable of capturing influence-unaware effects. There are likely two different groups of </w:t>
      </w:r>
      <w:r w:rsidRPr="002622F5">
        <w:rPr>
          <w:lang w:val="en-US"/>
        </w:rPr>
        <w:lastRenderedPageBreak/>
        <w:t>researchers that would employ the measure (as these are the very same groups who use it now; Payne &amp; Lundberg, 2014): (a) applied researchers who wish to use an implicit measure in a specific domain (e.g., of clinical or social 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2622F5">
        <w:rPr>
          <w:i/>
          <w:lang w:val="en-US"/>
        </w:rPr>
        <w:t>d</w:t>
      </w:r>
      <w:r w:rsidRPr="002622F5">
        <w:rPr>
          <w:lang w:val="en-US"/>
        </w:rPr>
        <w:t xml:space="preserve"> = 0.62, using IA-AMP non-influence-aware trials for comparison). To appropriately power her study using the IU-AMP to detect group differences would require at least 138 participants.</w:t>
      </w:r>
      <w:r w:rsidRPr="002622F5">
        <w:rPr>
          <w:rStyle w:val="FootnoteReference"/>
          <w:lang w:val="en-US"/>
        </w:rPr>
        <w:footnoteReference w:id="12"/>
      </w:r>
      <w:r w:rsidRPr="002622F5">
        <w:rPr>
          <w:lang w:val="en-US"/>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2622F5">
        <w:rPr>
          <w:i/>
          <w:lang w:val="en-US"/>
        </w:rPr>
        <w:t>d</w:t>
      </w:r>
      <w:r w:rsidRPr="002622F5">
        <w:rPr>
          <w:lang w:val="en-US"/>
        </w:rPr>
        <w:t xml:space="preserve"> = 2.08). </w:t>
      </w:r>
    </w:p>
    <w:p w14:paraId="6EB763D0" w14:textId="77777777" w:rsidR="00206529" w:rsidRPr="002622F5" w:rsidRDefault="00A02509">
      <w:pPr>
        <w:pStyle w:val="Normal1"/>
        <w:ind w:firstLine="720"/>
        <w:rPr>
          <w:lang w:val="en-US"/>
        </w:rPr>
      </w:pPr>
      <w:r w:rsidRPr="002622F5">
        <w:rPr>
          <w:lang w:val="en-US"/>
        </w:rPr>
        <w:t>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sidR="002622F5">
        <w:rPr>
          <w:lang w:val="en-US"/>
        </w:rPr>
        <w:t>n</w:t>
      </w:r>
      <w:r w:rsidRPr="002622F5">
        <w:rPr>
          <w:lang w:val="en-US"/>
        </w:rPr>
        <w:t xml:space="preserve"> IU-AMP might provide a better implicit measure by 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w:t>
      </w:r>
      <w:r w:rsidRPr="002622F5">
        <w:rPr>
          <w:lang w:val="en-US"/>
        </w:rPr>
        <w:lastRenderedPageBreak/>
        <w:t xml:space="preserve">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w:t>
      </w:r>
      <w:r w:rsidR="00D72077" w:rsidRPr="002622F5">
        <w:rPr>
          <w:lang w:val="en-US"/>
        </w:rPr>
        <w:t>generalizations</w:t>
      </w:r>
      <w:r w:rsidRPr="002622F5">
        <w:rPr>
          <w:lang w:val="en-US"/>
        </w:rPr>
        <w:t xml:space="preserve"> about people in general from special subsets of people. </w:t>
      </w:r>
    </w:p>
    <w:p w14:paraId="0C7D095E" w14:textId="77777777" w:rsidR="00206529" w:rsidRPr="002622F5" w:rsidRDefault="00A02509">
      <w:pPr>
        <w:pStyle w:val="Normal1"/>
        <w:ind w:firstLine="720"/>
        <w:rPr>
          <w:lang w:val="en-US"/>
        </w:rPr>
      </w:pPr>
      <w:r w:rsidRPr="002622F5">
        <w:rPr>
          <w:lang w:val="en-US"/>
        </w:rPr>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2622F5">
        <w:rPr>
          <w:i/>
          <w:lang w:val="en-US"/>
        </w:rPr>
        <w:t>see above</w:t>
      </w:r>
      <w:r w:rsidRPr="002622F5">
        <w:rPr>
          <w:lang w:val="en-US"/>
        </w:rPr>
        <w:t>)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this raises the question of whether this new AMP would even represent a valid measure of evaluations at all.</w:t>
      </w:r>
    </w:p>
    <w:p w14:paraId="33DD16B8" w14:textId="77777777" w:rsidR="00206529" w:rsidRPr="002622F5" w:rsidRDefault="00A02509">
      <w:pPr>
        <w:pStyle w:val="Normal1"/>
        <w:ind w:firstLine="720"/>
        <w:rPr>
          <w:lang w:val="en-US"/>
        </w:rPr>
      </w:pPr>
      <w:r w:rsidRPr="002622F5">
        <w:rPr>
          <w:b/>
          <w:lang w:val="en-US"/>
        </w:rPr>
        <w:t xml:space="preserve">Revision of existing findings. </w:t>
      </w:r>
      <w:r w:rsidRPr="002622F5">
        <w:rPr>
          <w:lang w:val="en-US"/>
        </w:rPr>
        <w:t>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w:t>
      </w:r>
      <w:r w:rsidR="002622F5" w:rsidRPr="002622F5">
        <w:rPr>
          <w:lang w:val="en-US"/>
        </w:rPr>
        <w:t>), which</w:t>
      </w:r>
      <w:r w:rsidRPr="002622F5">
        <w:rPr>
          <w:lang w:val="en-US"/>
        </w:rPr>
        <w:t xml:space="preserve">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w:t>
      </w:r>
      <w:r w:rsidRPr="002622F5">
        <w:rPr>
          <w:lang w:val="en-US"/>
        </w:rPr>
        <w:lastRenderedPageBreak/>
        <w:t xml:space="preserve">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43BD53D4" w14:textId="77777777" w:rsidR="00206529" w:rsidRDefault="00A02509">
      <w:pPr>
        <w:pStyle w:val="Normal1"/>
        <w:ind w:firstLine="720"/>
        <w:rPr>
          <w:lang w:val="en-US"/>
        </w:rPr>
      </w:pPr>
      <w:r w:rsidRPr="002622F5">
        <w:rPr>
          <w:b/>
          <w:lang w:val="en-US"/>
        </w:rPr>
        <w:t>What makes a person influence-aware?</w:t>
      </w:r>
      <w:r w:rsidRPr="002622F5">
        <w:rPr>
          <w:lang w:val="en-US"/>
        </w:rPr>
        <w:t xml:space="preserve"> Our results also raise the question of what characterizes and differentiates highly influence-aware participants who drive AMP effects from the rest of the population? Our results from Experiment 5</w:t>
      </w:r>
      <w:r w:rsidR="00D72077" w:rsidRPr="002622F5">
        <w:rPr>
          <w:lang w:val="en-US"/>
        </w:rPr>
        <w:t>,</w:t>
      </w:r>
      <w:r w:rsidRPr="002622F5">
        <w:rPr>
          <w:lang w:val="en-US"/>
        </w:rPr>
        <w:t xml:space="preserve"> which employed the modifications to the AMP suggested by Mann et al. (2019)</w:t>
      </w:r>
      <w:r w:rsidR="00D72077" w:rsidRPr="002622F5">
        <w:rPr>
          <w:lang w:val="en-US"/>
        </w:rPr>
        <w:t>,</w:t>
      </w:r>
      <w:r w:rsidRPr="002622F5">
        <w:rPr>
          <w:lang w:val="en-US"/>
        </w:rPr>
        <w:t xml:space="preserve">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5145D4B1" w14:textId="77777777" w:rsidR="006C0961" w:rsidRDefault="00AF70F7" w:rsidP="006C0961">
      <w:pPr>
        <w:pStyle w:val="Normal1"/>
        <w:rPr>
          <w:lang w:val="en-US"/>
        </w:rPr>
      </w:pPr>
      <w:r w:rsidRPr="00AF70F7">
        <w:rPr>
          <w:b/>
          <w:lang w:val="en-US"/>
        </w:rPr>
        <w:t>Diversity and Inclusiveness</w:t>
      </w:r>
      <w:r w:rsidR="006C0961">
        <w:rPr>
          <w:lang w:val="en-US"/>
        </w:rPr>
        <w:t xml:space="preserve"> </w:t>
      </w:r>
    </w:p>
    <w:p w14:paraId="7EFD5A9F" w14:textId="77777777" w:rsidR="006C0961" w:rsidRPr="002622F5" w:rsidRDefault="006C0961" w:rsidP="006C0961">
      <w:pPr>
        <w:pStyle w:val="Normal1"/>
        <w:ind w:firstLine="720"/>
        <w:rPr>
          <w:lang w:val="en-US"/>
        </w:rPr>
      </w:pPr>
      <w:r>
        <w:rPr>
          <w:highlight w:val="cyan"/>
          <w:lang w:val="en-US"/>
        </w:rPr>
        <w:t>Experiments 1-5 were carried out online on a platform that recruits participants from the general population (Prolific Academic). An analys</w:t>
      </w:r>
      <w:r w:rsidR="00B500DF">
        <w:rPr>
          <w:highlight w:val="cyan"/>
          <w:lang w:val="en-US"/>
        </w:rPr>
        <w:t>i</w:t>
      </w:r>
      <w:r>
        <w:rPr>
          <w:highlight w:val="cyan"/>
          <w:lang w:val="en-US"/>
        </w:rPr>
        <w:t xml:space="preserve">s of the demographic data we requested in our </w:t>
      </w:r>
      <w:r>
        <w:rPr>
          <w:highlight w:val="cyan"/>
          <w:lang w:val="en-US"/>
        </w:rPr>
        <w:lastRenderedPageBreak/>
        <w:t>studies (</w:t>
      </w:r>
      <w:r w:rsidRPr="00E97FC1">
        <w:rPr>
          <w:highlight w:val="cyan"/>
          <w:lang w:val="en-US"/>
        </w:rPr>
        <w:t>age, gender, and politic</w:t>
      </w:r>
      <w:r>
        <w:rPr>
          <w:highlight w:val="cyan"/>
          <w:lang w:val="en-US"/>
        </w:rPr>
        <w:t>al orientation [</w:t>
      </w:r>
      <w:r w:rsidRPr="00E97FC1">
        <w:rPr>
          <w:highlight w:val="cyan"/>
          <w:lang w:val="en-US"/>
        </w:rPr>
        <w:t>in Experiments 3 and 4</w:t>
      </w:r>
      <w:r>
        <w:rPr>
          <w:highlight w:val="cyan"/>
          <w:lang w:val="en-US"/>
        </w:rPr>
        <w:t>]</w:t>
      </w:r>
      <w:r w:rsidRPr="00E97FC1">
        <w:rPr>
          <w:highlight w:val="cyan"/>
          <w:lang w:val="en-US"/>
        </w:rPr>
        <w:t>)</w:t>
      </w:r>
      <w:r>
        <w:rPr>
          <w:highlight w:val="cyan"/>
          <w:lang w:val="en-US"/>
        </w:rPr>
        <w:t xml:space="preserve"> revealed that o</w:t>
      </w:r>
      <w:r w:rsidRPr="00E97FC1">
        <w:rPr>
          <w:highlight w:val="cyan"/>
          <w:lang w:val="en-US"/>
        </w:rPr>
        <w:t>ur sample</w:t>
      </w:r>
      <w:r>
        <w:rPr>
          <w:highlight w:val="cyan"/>
          <w:lang w:val="en-US"/>
        </w:rPr>
        <w:t>s</w:t>
      </w:r>
      <w:r w:rsidRPr="00E97FC1">
        <w:rPr>
          <w:highlight w:val="cyan"/>
          <w:lang w:val="en-US"/>
        </w:rPr>
        <w:t xml:space="preserve"> were </w:t>
      </w:r>
      <w:r w:rsidR="00E5267F">
        <w:rPr>
          <w:highlight w:val="cyan"/>
          <w:lang w:val="en-US"/>
        </w:rPr>
        <w:t xml:space="preserve">broadly </w:t>
      </w:r>
      <w:r>
        <w:rPr>
          <w:highlight w:val="cyan"/>
          <w:lang w:val="en-US"/>
        </w:rPr>
        <w:t xml:space="preserve">representative </w:t>
      </w:r>
      <w:r w:rsidRPr="00E97FC1">
        <w:rPr>
          <w:highlight w:val="cyan"/>
          <w:lang w:val="en-US"/>
        </w:rPr>
        <w:t xml:space="preserve">in terms of age </w:t>
      </w:r>
      <w:r>
        <w:rPr>
          <w:highlight w:val="cyan"/>
          <w:lang w:val="en-US"/>
        </w:rPr>
        <w:t>(</w:t>
      </w:r>
      <w:r w:rsidRPr="00E97FC1">
        <w:rPr>
          <w:highlight w:val="cyan"/>
          <w:lang w:val="en-US"/>
        </w:rPr>
        <w:t>ranging from 18 to 65 years</w:t>
      </w:r>
      <w:r>
        <w:rPr>
          <w:highlight w:val="cyan"/>
          <w:lang w:val="en-US"/>
        </w:rPr>
        <w:t>), and balanced in terms of gender (</w:t>
      </w:r>
      <w:r w:rsidR="00903E42">
        <w:rPr>
          <w:highlight w:val="cyan"/>
          <w:lang w:val="en-US"/>
        </w:rPr>
        <w:t>547 women, 469 men</w:t>
      </w:r>
      <w:r>
        <w:rPr>
          <w:highlight w:val="cyan"/>
          <w:lang w:val="en-US"/>
        </w:rPr>
        <w:t>)</w:t>
      </w:r>
      <w:r w:rsidR="00903E42">
        <w:rPr>
          <w:highlight w:val="cyan"/>
          <w:lang w:val="en-US"/>
        </w:rPr>
        <w:t xml:space="preserve">. </w:t>
      </w:r>
      <w:r w:rsidR="00E5267F">
        <w:rPr>
          <w:highlight w:val="cyan"/>
          <w:lang w:val="en-US"/>
        </w:rPr>
        <w:t xml:space="preserve">As such, in our efforts to reexamine different properties of the AMP effect, we recruited samples that were, at worst, no less representative </w:t>
      </w:r>
      <w:r w:rsidR="004B67B7">
        <w:rPr>
          <w:highlight w:val="cyan"/>
          <w:lang w:val="en-US"/>
        </w:rPr>
        <w:t xml:space="preserve">as </w:t>
      </w:r>
      <w:r w:rsidR="00E5267F">
        <w:rPr>
          <w:highlight w:val="cyan"/>
          <w:lang w:val="en-US"/>
        </w:rPr>
        <w:t xml:space="preserve">the original </w:t>
      </w:r>
      <w:r w:rsidR="004B67B7">
        <w:rPr>
          <w:highlight w:val="cyan"/>
          <w:lang w:val="en-US"/>
        </w:rPr>
        <w:t xml:space="preserve">AMP </w:t>
      </w:r>
      <w:r w:rsidR="00E5267F">
        <w:rPr>
          <w:highlight w:val="cyan"/>
          <w:lang w:val="en-US"/>
        </w:rPr>
        <w:t xml:space="preserve">studies that we build </w:t>
      </w:r>
      <w:r w:rsidR="004B67B7">
        <w:rPr>
          <w:highlight w:val="cyan"/>
          <w:lang w:val="en-US"/>
        </w:rPr>
        <w:t>and extend upon</w:t>
      </w:r>
      <w:r w:rsidR="00E5267F">
        <w:rPr>
          <w:highlight w:val="cyan"/>
          <w:lang w:val="en-US"/>
        </w:rPr>
        <w:t xml:space="preserve">. At best, our samples are likely more representative than the original studies </w:t>
      </w:r>
      <w:r w:rsidR="004B67B7">
        <w:rPr>
          <w:highlight w:val="cyan"/>
          <w:lang w:val="en-US"/>
        </w:rPr>
        <w:t xml:space="preserve">given that we did not recruit from undergraduate students </w:t>
      </w:r>
      <w:r w:rsidR="00E5267F">
        <w:rPr>
          <w:highlight w:val="cyan"/>
          <w:lang w:val="en-US"/>
        </w:rPr>
        <w:t>(</w:t>
      </w:r>
      <w:r w:rsidR="004B67B7">
        <w:rPr>
          <w:highlight w:val="cyan"/>
          <w:lang w:val="en-US"/>
        </w:rPr>
        <w:t xml:space="preserve">i.e., </w:t>
      </w:r>
      <w:r w:rsidR="00E5267F">
        <w:rPr>
          <w:highlight w:val="cyan"/>
          <w:lang w:val="en-US"/>
        </w:rPr>
        <w:t>m</w:t>
      </w:r>
      <w:r w:rsidR="00B500DF">
        <w:rPr>
          <w:highlight w:val="cyan"/>
          <w:lang w:val="en-US"/>
        </w:rPr>
        <w:t>ore balanced in terms of gender, broader age range</w:t>
      </w:r>
      <w:r w:rsidR="00E5267F">
        <w:rPr>
          <w:highlight w:val="cyan"/>
          <w:lang w:val="en-US"/>
        </w:rPr>
        <w:t xml:space="preserve">). That said, we did not request information on other demographic variables (e.g., sexuality, ethnicity). </w:t>
      </w:r>
      <w:r>
        <w:rPr>
          <w:highlight w:val="cyan"/>
          <w:lang w:val="en-US"/>
        </w:rPr>
        <w:t>Although we had no theoretical reason to assume that such variables would moderate performance on a</w:t>
      </w:r>
      <w:r w:rsidR="00E5267F">
        <w:rPr>
          <w:highlight w:val="cyan"/>
          <w:lang w:val="en-US"/>
        </w:rPr>
        <w:t xml:space="preserve"> </w:t>
      </w:r>
      <w:r>
        <w:rPr>
          <w:highlight w:val="cyan"/>
          <w:lang w:val="en-US"/>
        </w:rPr>
        <w:t>generic positive/negative AMP</w:t>
      </w:r>
      <w:r w:rsidR="00E5267F">
        <w:rPr>
          <w:highlight w:val="cyan"/>
          <w:lang w:val="en-US"/>
        </w:rPr>
        <w:t xml:space="preserve">, it is perhaps plausible they </w:t>
      </w:r>
      <w:r w:rsidR="004B67B7">
        <w:rPr>
          <w:highlight w:val="cyan"/>
          <w:lang w:val="en-US"/>
        </w:rPr>
        <w:t xml:space="preserve">are </w:t>
      </w:r>
      <w:r w:rsidR="00B500DF">
        <w:rPr>
          <w:highlight w:val="cyan"/>
          <w:lang w:val="en-US"/>
        </w:rPr>
        <w:t xml:space="preserve">associated with </w:t>
      </w:r>
      <w:r>
        <w:rPr>
          <w:highlight w:val="cyan"/>
          <w:lang w:val="en-US"/>
        </w:rPr>
        <w:t xml:space="preserve">performance on </w:t>
      </w:r>
      <w:r w:rsidR="00E5267F">
        <w:rPr>
          <w:highlight w:val="cyan"/>
          <w:lang w:val="en-US"/>
        </w:rPr>
        <w:t xml:space="preserve">the </w:t>
      </w:r>
      <w:r>
        <w:rPr>
          <w:highlight w:val="cyan"/>
          <w:lang w:val="en-US"/>
        </w:rPr>
        <w:t xml:space="preserve">political </w:t>
      </w:r>
      <w:r w:rsidR="00E5267F">
        <w:rPr>
          <w:highlight w:val="cyan"/>
          <w:lang w:val="en-US"/>
        </w:rPr>
        <w:t>(IA-)</w:t>
      </w:r>
      <w:r>
        <w:rPr>
          <w:highlight w:val="cyan"/>
          <w:lang w:val="en-US"/>
        </w:rPr>
        <w:t>AMP</w:t>
      </w:r>
      <w:r w:rsidR="00E5267F">
        <w:rPr>
          <w:highlight w:val="cyan"/>
          <w:lang w:val="en-US"/>
        </w:rPr>
        <w:t>s</w:t>
      </w:r>
      <w:r>
        <w:rPr>
          <w:highlight w:val="cyan"/>
          <w:lang w:val="en-US"/>
        </w:rPr>
        <w:t>.</w:t>
      </w:r>
      <w:r w:rsidR="00E5267F">
        <w:rPr>
          <w:highlight w:val="cyan"/>
          <w:lang w:val="en-US"/>
        </w:rPr>
        <w:t xml:space="preserve"> </w:t>
      </w:r>
      <w:r>
        <w:rPr>
          <w:highlight w:val="cyan"/>
          <w:lang w:val="en-US"/>
        </w:rPr>
        <w:t>Likewise, g</w:t>
      </w:r>
      <w:r w:rsidRPr="00E97FC1">
        <w:rPr>
          <w:highlight w:val="cyan"/>
          <w:lang w:val="en-US"/>
        </w:rPr>
        <w:t>iven that Experim</w:t>
      </w:r>
      <w:r>
        <w:rPr>
          <w:highlight w:val="cyan"/>
          <w:lang w:val="en-US"/>
        </w:rPr>
        <w:t>ents 3-</w:t>
      </w:r>
      <w:r w:rsidRPr="00E97FC1">
        <w:rPr>
          <w:highlight w:val="cyan"/>
          <w:lang w:val="en-US"/>
        </w:rPr>
        <w:t xml:space="preserve">4 </w:t>
      </w:r>
      <w:r>
        <w:rPr>
          <w:highlight w:val="cyan"/>
          <w:lang w:val="en-US"/>
        </w:rPr>
        <w:t xml:space="preserve">were </w:t>
      </w:r>
      <w:r w:rsidRPr="00E97FC1">
        <w:rPr>
          <w:highlight w:val="cyan"/>
          <w:lang w:val="en-US"/>
        </w:rPr>
        <w:t xml:space="preserve">sampled exclusively from US residents, and that the majority of Prolific Academic participants reside in the UK, our samples </w:t>
      </w:r>
      <w:r>
        <w:rPr>
          <w:highlight w:val="cyan"/>
          <w:lang w:val="en-US"/>
        </w:rPr>
        <w:t>are primarily</w:t>
      </w:r>
      <w:r w:rsidR="00E5267F">
        <w:rPr>
          <w:highlight w:val="cyan"/>
          <w:lang w:val="en-US"/>
        </w:rPr>
        <w:t xml:space="preserve"> made up of</w:t>
      </w:r>
      <w:r>
        <w:rPr>
          <w:highlight w:val="cyan"/>
          <w:lang w:val="en-US"/>
        </w:rPr>
        <w:t xml:space="preserve"> (and potentially </w:t>
      </w:r>
      <w:r w:rsidR="00E5267F" w:rsidRPr="00E97FC1">
        <w:rPr>
          <w:highlight w:val="cyan"/>
          <w:lang w:val="en-US"/>
        </w:rPr>
        <w:t>over</w:t>
      </w:r>
      <w:r w:rsidR="00A37572">
        <w:rPr>
          <w:highlight w:val="cyan"/>
          <w:lang w:val="en-US"/>
        </w:rPr>
        <w:t>-</w:t>
      </w:r>
      <w:r w:rsidR="00E5267F" w:rsidRPr="00E97FC1">
        <w:rPr>
          <w:highlight w:val="cyan"/>
          <w:lang w:val="en-US"/>
        </w:rPr>
        <w:t>represent</w:t>
      </w:r>
      <w:r>
        <w:rPr>
          <w:highlight w:val="cyan"/>
          <w:lang w:val="en-US"/>
        </w:rPr>
        <w:t>)</w:t>
      </w:r>
      <w:r w:rsidRPr="00E97FC1">
        <w:rPr>
          <w:highlight w:val="cyan"/>
          <w:lang w:val="en-US"/>
        </w:rPr>
        <w:t xml:space="preserve"> individuals </w:t>
      </w:r>
      <w:r>
        <w:rPr>
          <w:highlight w:val="cyan"/>
          <w:lang w:val="en-US"/>
        </w:rPr>
        <w:t xml:space="preserve">from </w:t>
      </w:r>
      <w:r w:rsidRPr="00E97FC1">
        <w:rPr>
          <w:highlight w:val="cyan"/>
          <w:lang w:val="en-US"/>
        </w:rPr>
        <w:t xml:space="preserve">these </w:t>
      </w:r>
      <w:r>
        <w:rPr>
          <w:highlight w:val="cyan"/>
          <w:lang w:val="en-US"/>
        </w:rPr>
        <w:t>nations</w:t>
      </w:r>
      <w:r w:rsidRPr="00E97FC1">
        <w:rPr>
          <w:highlight w:val="cyan"/>
          <w:lang w:val="en-US"/>
        </w:rPr>
        <w:t xml:space="preserve">. </w:t>
      </w:r>
      <w:r>
        <w:rPr>
          <w:highlight w:val="cyan"/>
          <w:lang w:val="en-US"/>
        </w:rPr>
        <w:t xml:space="preserve">Future work </w:t>
      </w:r>
      <w:r w:rsidR="00B500DF">
        <w:rPr>
          <w:highlight w:val="cyan"/>
          <w:lang w:val="en-US"/>
        </w:rPr>
        <w:t xml:space="preserve">may therefore wish to capture more detailed demographics </w:t>
      </w:r>
      <w:r w:rsidR="00A37572">
        <w:rPr>
          <w:highlight w:val="cyan"/>
          <w:lang w:val="en-US"/>
        </w:rPr>
        <w:t>information or</w:t>
      </w:r>
      <w:r w:rsidR="00B500DF">
        <w:rPr>
          <w:highlight w:val="cyan"/>
          <w:lang w:val="en-US"/>
        </w:rPr>
        <w:t xml:space="preserve"> </w:t>
      </w:r>
      <w:r>
        <w:rPr>
          <w:highlight w:val="cyan"/>
          <w:lang w:val="en-US"/>
        </w:rPr>
        <w:t>could replicate our findings across different nationalities to further expand its remit</w:t>
      </w:r>
      <w:r w:rsidRPr="00E97FC1">
        <w:rPr>
          <w:highlight w:val="cyan"/>
          <w:lang w:val="en-US"/>
        </w:rPr>
        <w:t>.</w:t>
      </w:r>
      <w:r>
        <w:rPr>
          <w:lang w:val="en-US"/>
        </w:rPr>
        <w:t xml:space="preserve"> </w:t>
      </w:r>
    </w:p>
    <w:p w14:paraId="588A7B2C" w14:textId="77777777" w:rsidR="00206529" w:rsidRPr="002622F5" w:rsidRDefault="00A02509">
      <w:pPr>
        <w:pStyle w:val="Heading2"/>
        <w:rPr>
          <w:lang w:val="en-US"/>
        </w:rPr>
      </w:pPr>
      <w:bookmarkStart w:id="35" w:name="_3o7alnk" w:colFirst="0" w:colLast="0"/>
      <w:bookmarkEnd w:id="35"/>
      <w:r w:rsidRPr="002622F5">
        <w:rPr>
          <w:lang w:val="en-US"/>
        </w:rPr>
        <w:t>Limitations</w:t>
      </w:r>
    </w:p>
    <w:p w14:paraId="53A43919" w14:textId="77777777" w:rsidR="00DF67D6" w:rsidRDefault="00A02509" w:rsidP="00DF67D6">
      <w:pPr>
        <w:pStyle w:val="Normal1"/>
        <w:ind w:firstLine="720"/>
        <w:rPr>
          <w:lang w:val="en-US"/>
        </w:rPr>
      </w:pPr>
      <w:r w:rsidRPr="002622F5">
        <w:rPr>
          <w:lang w:val="en-US"/>
        </w:rPr>
        <w:t xml:space="preserve">One might argue that we did not effectively capture the behavior we were ultimately interested in (i.e., awareness of prime influence). For instance, Payne et al. (2013) argued that assessing awareness of prime influence </w:t>
      </w:r>
      <w:r w:rsidRPr="002622F5">
        <w:rPr>
          <w:i/>
          <w:lang w:val="en-US"/>
        </w:rPr>
        <w:t xml:space="preserve">after </w:t>
      </w:r>
      <w:r w:rsidRPr="002622F5">
        <w:rPr>
          <w:lang w:val="en-US"/>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2622F5">
        <w:rPr>
          <w:i/>
          <w:lang w:val="en-US"/>
        </w:rPr>
        <w:t xml:space="preserve"> </w:t>
      </w:r>
      <w:r w:rsidRPr="002622F5">
        <w:rPr>
          <w:lang w:val="en-US"/>
        </w:rPr>
        <w:t xml:space="preserve">the same AMP, however it </w:t>
      </w:r>
      <w:r w:rsidRPr="002622F5">
        <w:rPr>
          <w:lang w:val="en-US"/>
        </w:rPr>
        <w:lastRenderedPageBreak/>
        <w:t>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5E2F666C" w14:textId="77777777" w:rsidR="00206529" w:rsidRPr="002622F5" w:rsidRDefault="00A02509">
      <w:pPr>
        <w:pStyle w:val="Heading2"/>
        <w:rPr>
          <w:lang w:val="en-US"/>
        </w:rPr>
      </w:pPr>
      <w:bookmarkStart w:id="36" w:name="_23ckvvd" w:colFirst="0" w:colLast="0"/>
      <w:bookmarkEnd w:id="36"/>
      <w:r w:rsidRPr="002622F5">
        <w:rPr>
          <w:lang w:val="en-US"/>
        </w:rPr>
        <w:t>Conclusion</w:t>
      </w:r>
    </w:p>
    <w:p w14:paraId="5B791E1E" w14:textId="77777777" w:rsidR="00206529" w:rsidRPr="002622F5" w:rsidRDefault="00A02509">
      <w:pPr>
        <w:pStyle w:val="Normal1"/>
        <w:ind w:firstLine="720"/>
        <w:rPr>
          <w:lang w:val="en-US"/>
        </w:rPr>
      </w:pPr>
      <w:r w:rsidRPr="002622F5">
        <w:rPr>
          <w:lang w:val="en-US"/>
        </w:rPr>
        <w:t xml:space="preserve">Our findings indicate that AMP effects are not implicit (in the sense of unaware) and pose a direct challenge to the idea that they are mediated by misattribution. </w:t>
      </w:r>
      <w:r w:rsidR="00ED6E84" w:rsidRPr="002622F5">
        <w:rPr>
          <w:lang w:val="en-US"/>
        </w:rPr>
        <w:t xml:space="preserve">We also demonstrate that previous literature on the AMP effect’s unintentionality contains many statistical, methodological, and conceptual issues that weaken its conclusions. Together, this suggests that the current evidence does not suggest the AMP effect is implicit (i.e., there is no clear evidence for being unintentional, and new evidence against being unaware). </w:t>
      </w:r>
      <w:r w:rsidRPr="002622F5">
        <w:rPr>
          <w:lang w:val="en-US"/>
        </w:rPr>
        <w:t>This leads to a host of conceptual, theoretical, and applied issues for past and future research using the AMP to make inferences about psychological phenome</w:t>
      </w:r>
      <w:r w:rsidR="00ED6E84" w:rsidRPr="002622F5">
        <w:rPr>
          <w:lang w:val="en-US"/>
        </w:rPr>
        <w:t>na. Finally, o</w:t>
      </w:r>
      <w:r w:rsidRPr="002622F5">
        <w:rPr>
          <w:lang w:val="en-US"/>
        </w:rPr>
        <w:t xml:space="preserve">ur findings indicate that AMP effects do not represent an equally valid measure of attitudes across individuals. Thus, taken together, it appears that what is useful about the AMP effect is not particularly implicit, and what is implicit is not particularly useful. </w:t>
      </w:r>
    </w:p>
    <w:p w14:paraId="5085396B" w14:textId="77777777" w:rsidR="00F31BFB" w:rsidRPr="002622F5" w:rsidRDefault="00A02509" w:rsidP="003B4A5B">
      <w:pPr>
        <w:pStyle w:val="Normal1"/>
        <w:ind w:firstLine="720"/>
        <w:rPr>
          <w:lang w:val="en-US"/>
        </w:rPr>
      </w:pPr>
      <w:r w:rsidRPr="002622F5">
        <w:rPr>
          <w:lang w:val="en-US"/>
        </w:rPr>
        <w:t xml:space="preserve">It may be the case that, as a field, our collective use of the AMP bears similarity to the parable of The Emperor’s New Clothes (Andersen, 1837). In that tale, the emperor is supposedly clothed in the finest attire, but during a procession his subjects gradually </w:t>
      </w:r>
      <w:r w:rsidR="00D72077" w:rsidRPr="002622F5">
        <w:rPr>
          <w:lang w:val="en-US"/>
        </w:rPr>
        <w:t>recognize</w:t>
      </w:r>
      <w:r w:rsidRPr="002622F5">
        <w:rPr>
          <w:lang w:val="en-US"/>
        </w:rPr>
        <w:t xml:space="preserve"> that this is not the case. Our findings suggest that the AMP may not be clothed in the automaticity condition that we previously assumed it was. In the original tale, the emperor </w:t>
      </w:r>
      <w:r w:rsidR="00D72077" w:rsidRPr="002622F5">
        <w:rPr>
          <w:lang w:val="en-US"/>
        </w:rPr>
        <w:t>realizes</w:t>
      </w:r>
      <w:r w:rsidRPr="002622F5">
        <w:rPr>
          <w:lang w:val="en-US"/>
        </w:rPr>
        <w:t xml:space="preserve"> his folly, but insists that the procession go on. We believe that proceeding as normal with the AMP without acknowledging what our findings imply and adjusting our beliefs and practices accordingly may </w:t>
      </w:r>
      <w:r w:rsidRPr="002622F5">
        <w:rPr>
          <w:lang w:val="en-US"/>
        </w:rPr>
        <w:lastRenderedPageBreak/>
        <w:t xml:space="preserve">be an equal folly, and one that serves to hamper rather than advance both the measure’s use and our understanding of the phenomena we are ultimately interested in. </w:t>
      </w:r>
    </w:p>
    <w:p w14:paraId="21F89384" w14:textId="77777777" w:rsidR="003B4A5B" w:rsidRDefault="003B4A5B">
      <w:pPr>
        <w:spacing w:line="240" w:lineRule="auto"/>
        <w:rPr>
          <w:b/>
          <w:lang w:val="en-US"/>
        </w:rPr>
      </w:pPr>
      <w:bookmarkStart w:id="37" w:name="_ml47slysy6hp" w:colFirst="0" w:colLast="0"/>
      <w:bookmarkEnd w:id="37"/>
      <w:r>
        <w:rPr>
          <w:lang w:val="en-US"/>
        </w:rPr>
        <w:br w:type="page"/>
      </w:r>
    </w:p>
    <w:p w14:paraId="583FFA08" w14:textId="77777777" w:rsidR="00206529" w:rsidRPr="002622F5" w:rsidRDefault="00A02509">
      <w:pPr>
        <w:pStyle w:val="Heading1"/>
        <w:rPr>
          <w:lang w:val="en-US"/>
        </w:rPr>
      </w:pPr>
      <w:r w:rsidRPr="002622F5">
        <w:rPr>
          <w:lang w:val="en-US"/>
        </w:rPr>
        <w:lastRenderedPageBreak/>
        <w:t>Acknowledgements</w:t>
      </w:r>
    </w:p>
    <w:p w14:paraId="2967DEE6" w14:textId="77777777" w:rsidR="00206529" w:rsidRDefault="00A02509" w:rsidP="009B560D">
      <w:pPr>
        <w:rPr>
          <w:lang w:val="en-US"/>
        </w:rPr>
      </w:pPr>
      <w:bookmarkStart w:id="38" w:name="_ewmusu7yoyq9" w:colFirst="0" w:colLast="0"/>
      <w:bookmarkEnd w:id="38"/>
      <w:r w:rsidRPr="002622F5">
        <w:rPr>
          <w:lang w:val="en-US"/>
        </w:rPr>
        <w:t>Thanks to Tal Moran and Pieter Van Dessel for their comments on a previous version of this manuscript.</w:t>
      </w:r>
    </w:p>
    <w:p w14:paraId="10DED6CE" w14:textId="77777777" w:rsidR="00F31BFB" w:rsidRDefault="00F31BFB" w:rsidP="009B560D">
      <w:pPr>
        <w:rPr>
          <w:b/>
          <w:lang w:val="en-US"/>
        </w:rPr>
      </w:pPr>
    </w:p>
    <w:p w14:paraId="4FE3479F" w14:textId="77777777" w:rsidR="00F31BFB" w:rsidRDefault="00F31BFB" w:rsidP="009B560D">
      <w:pPr>
        <w:rPr>
          <w:b/>
          <w:lang w:val="en-US"/>
        </w:rPr>
      </w:pPr>
    </w:p>
    <w:p w14:paraId="5D3F6DBC" w14:textId="77777777" w:rsidR="00F31BFB" w:rsidRDefault="00F31BFB" w:rsidP="009B560D">
      <w:pPr>
        <w:rPr>
          <w:b/>
          <w:lang w:val="en-US"/>
        </w:rPr>
      </w:pPr>
    </w:p>
    <w:p w14:paraId="6561B05E" w14:textId="77777777" w:rsidR="00F31BFB" w:rsidRDefault="00F31BFB" w:rsidP="009B560D">
      <w:pPr>
        <w:rPr>
          <w:b/>
          <w:lang w:val="en-US"/>
        </w:rPr>
      </w:pPr>
    </w:p>
    <w:p w14:paraId="6FB7F5A4" w14:textId="77777777" w:rsidR="00F31BFB" w:rsidRDefault="00F31BFB" w:rsidP="009B560D">
      <w:pPr>
        <w:rPr>
          <w:b/>
          <w:lang w:val="en-US"/>
        </w:rPr>
      </w:pPr>
    </w:p>
    <w:p w14:paraId="7F577934" w14:textId="77777777" w:rsidR="00F31BFB" w:rsidRDefault="00F31BFB" w:rsidP="009B560D">
      <w:pPr>
        <w:rPr>
          <w:b/>
          <w:lang w:val="en-US"/>
        </w:rPr>
      </w:pPr>
    </w:p>
    <w:p w14:paraId="59D1BDFE" w14:textId="77777777" w:rsidR="00F31BFB" w:rsidRDefault="00F31BFB" w:rsidP="009B560D">
      <w:pPr>
        <w:rPr>
          <w:b/>
          <w:lang w:val="en-US"/>
        </w:rPr>
      </w:pPr>
    </w:p>
    <w:p w14:paraId="5E72AE16" w14:textId="77777777" w:rsidR="00F31BFB" w:rsidRDefault="00F31BFB" w:rsidP="009B560D">
      <w:pPr>
        <w:rPr>
          <w:b/>
          <w:lang w:val="en-US"/>
        </w:rPr>
      </w:pPr>
    </w:p>
    <w:p w14:paraId="708D62A6" w14:textId="77777777" w:rsidR="00F31BFB" w:rsidRDefault="00F31BFB" w:rsidP="009B560D">
      <w:pPr>
        <w:rPr>
          <w:b/>
          <w:lang w:val="en-US"/>
        </w:rPr>
      </w:pPr>
    </w:p>
    <w:p w14:paraId="7B0E6047" w14:textId="77777777" w:rsidR="00F31BFB" w:rsidRDefault="00F31BFB" w:rsidP="009B560D">
      <w:pPr>
        <w:rPr>
          <w:b/>
          <w:lang w:val="en-US"/>
        </w:rPr>
      </w:pPr>
    </w:p>
    <w:p w14:paraId="71908C3C" w14:textId="77777777" w:rsidR="00F31BFB" w:rsidRDefault="00F31BFB" w:rsidP="009B560D">
      <w:pPr>
        <w:rPr>
          <w:b/>
          <w:lang w:val="en-US"/>
        </w:rPr>
      </w:pPr>
    </w:p>
    <w:p w14:paraId="5160D128" w14:textId="77777777" w:rsidR="00F31BFB" w:rsidRDefault="00F31BFB" w:rsidP="009B560D">
      <w:pPr>
        <w:rPr>
          <w:b/>
          <w:lang w:val="en-US"/>
        </w:rPr>
      </w:pPr>
    </w:p>
    <w:p w14:paraId="0A44D303" w14:textId="77777777" w:rsidR="00F31BFB" w:rsidRDefault="00F31BFB" w:rsidP="009B560D">
      <w:pPr>
        <w:rPr>
          <w:b/>
          <w:lang w:val="en-US"/>
        </w:rPr>
      </w:pPr>
    </w:p>
    <w:p w14:paraId="0D5FC7A6" w14:textId="77777777" w:rsidR="00F31BFB" w:rsidRDefault="00F31BFB" w:rsidP="009B560D">
      <w:pPr>
        <w:rPr>
          <w:b/>
          <w:lang w:val="en-US"/>
        </w:rPr>
      </w:pPr>
    </w:p>
    <w:p w14:paraId="2E7AEF91" w14:textId="77777777" w:rsidR="00F31BFB" w:rsidRDefault="00F31BFB" w:rsidP="009B560D">
      <w:pPr>
        <w:rPr>
          <w:b/>
          <w:lang w:val="en-US"/>
        </w:rPr>
      </w:pPr>
    </w:p>
    <w:p w14:paraId="3D45535C" w14:textId="77777777" w:rsidR="00F31BFB" w:rsidRDefault="00F31BFB" w:rsidP="009B560D">
      <w:pPr>
        <w:rPr>
          <w:b/>
          <w:lang w:val="en-US"/>
        </w:rPr>
      </w:pPr>
    </w:p>
    <w:p w14:paraId="279BC76A" w14:textId="77777777" w:rsidR="00F31BFB" w:rsidRDefault="00F31BFB" w:rsidP="009B560D">
      <w:pPr>
        <w:rPr>
          <w:b/>
          <w:lang w:val="en-US"/>
        </w:rPr>
      </w:pPr>
    </w:p>
    <w:p w14:paraId="1E3E02EE" w14:textId="77777777" w:rsidR="00F31BFB" w:rsidRPr="002622F5" w:rsidRDefault="00F31BFB" w:rsidP="009B560D">
      <w:pPr>
        <w:rPr>
          <w:b/>
          <w:lang w:val="en-US"/>
        </w:rPr>
      </w:pPr>
    </w:p>
    <w:p w14:paraId="4C031AA2" w14:textId="77777777" w:rsidR="00206529" w:rsidRPr="002622F5" w:rsidRDefault="00A02509">
      <w:pPr>
        <w:pStyle w:val="Heading1"/>
        <w:rPr>
          <w:b w:val="0"/>
          <w:lang w:val="en-US"/>
        </w:rPr>
      </w:pPr>
      <w:bookmarkStart w:id="39" w:name="_ihv636" w:colFirst="0" w:colLast="0"/>
      <w:bookmarkEnd w:id="39"/>
      <w:r w:rsidRPr="002622F5">
        <w:rPr>
          <w:b w:val="0"/>
          <w:lang w:val="en-US"/>
        </w:rPr>
        <w:lastRenderedPageBreak/>
        <w:t>References</w:t>
      </w:r>
    </w:p>
    <w:p w14:paraId="2E219F34" w14:textId="77777777" w:rsidR="00206529" w:rsidRPr="002622F5" w:rsidRDefault="00A02509">
      <w:pPr>
        <w:pStyle w:val="Normal1"/>
        <w:ind w:left="885" w:hanging="885"/>
        <w:rPr>
          <w:highlight w:val="white"/>
          <w:lang w:val="en-US"/>
        </w:rPr>
      </w:pPr>
      <w:r w:rsidRPr="002622F5">
        <w:rPr>
          <w:highlight w:val="white"/>
          <w:lang w:val="en-US"/>
        </w:rPr>
        <w:t xml:space="preserve">Andersen, H. C. (1837). The Emperor’s New Clothes. In </w:t>
      </w:r>
      <w:r w:rsidRPr="002622F5">
        <w:rPr>
          <w:i/>
          <w:highlight w:val="white"/>
          <w:lang w:val="en-US"/>
        </w:rPr>
        <w:t>Fairy Tales Told for Children (</w:t>
      </w:r>
      <w:proofErr w:type="spellStart"/>
      <w:r w:rsidRPr="002622F5">
        <w:rPr>
          <w:i/>
          <w:highlight w:val="white"/>
          <w:lang w:val="en-US"/>
        </w:rPr>
        <w:t>Eventyr</w:t>
      </w:r>
      <w:proofErr w:type="spellEnd"/>
      <w:r w:rsidRPr="002622F5">
        <w:rPr>
          <w:i/>
          <w:highlight w:val="white"/>
          <w:lang w:val="en-US"/>
        </w:rPr>
        <w:t xml:space="preserve">, </w:t>
      </w:r>
      <w:proofErr w:type="spellStart"/>
      <w:r w:rsidRPr="002622F5">
        <w:rPr>
          <w:i/>
          <w:highlight w:val="white"/>
          <w:lang w:val="en-US"/>
        </w:rPr>
        <w:t>fortalte</w:t>
      </w:r>
      <w:proofErr w:type="spellEnd"/>
      <w:r w:rsidRPr="002622F5">
        <w:rPr>
          <w:i/>
          <w:highlight w:val="white"/>
          <w:lang w:val="en-US"/>
        </w:rPr>
        <w:t xml:space="preserve"> for </w:t>
      </w:r>
      <w:proofErr w:type="spellStart"/>
      <w:r w:rsidRPr="002622F5">
        <w:rPr>
          <w:i/>
          <w:highlight w:val="white"/>
          <w:lang w:val="en-US"/>
        </w:rPr>
        <w:t>Børn</w:t>
      </w:r>
      <w:proofErr w:type="spellEnd"/>
      <w:r w:rsidRPr="002622F5">
        <w:rPr>
          <w:i/>
          <w:highlight w:val="white"/>
          <w:lang w:val="en-US"/>
        </w:rPr>
        <w:t>)</w:t>
      </w:r>
      <w:r w:rsidRPr="002622F5">
        <w:rPr>
          <w:highlight w:val="white"/>
          <w:lang w:val="en-US"/>
        </w:rPr>
        <w:t>. First Collection, Third booklet. Copenhagen: C. A. Reitzel.</w:t>
      </w:r>
    </w:p>
    <w:p w14:paraId="5AE56C60" w14:textId="77777777" w:rsidR="00206529" w:rsidRPr="002622F5" w:rsidRDefault="00A02509">
      <w:pPr>
        <w:pStyle w:val="Normal1"/>
        <w:ind w:left="885"/>
        <w:rPr>
          <w:highlight w:val="white"/>
          <w:lang w:val="en-US"/>
        </w:rPr>
      </w:pPr>
      <w:r w:rsidRPr="002622F5">
        <w:rPr>
          <w:highlight w:val="white"/>
          <w:lang w:val="en-US"/>
        </w:rPr>
        <w:t xml:space="preserve">Antoniewicz, F., &amp; Brand, R. (2014). Automatic evaluations and exercise setting preference in frequent exercisers. </w:t>
      </w:r>
      <w:r w:rsidRPr="002622F5">
        <w:rPr>
          <w:i/>
          <w:highlight w:val="white"/>
          <w:lang w:val="en-US"/>
        </w:rPr>
        <w:t>Journal of Sport &amp; Exercise Psychology</w:t>
      </w:r>
      <w:r w:rsidRPr="002622F5">
        <w:rPr>
          <w:highlight w:val="white"/>
          <w:lang w:val="en-US"/>
        </w:rPr>
        <w:t xml:space="preserve">, </w:t>
      </w:r>
      <w:r w:rsidRPr="002622F5">
        <w:rPr>
          <w:i/>
          <w:highlight w:val="white"/>
          <w:lang w:val="en-US"/>
        </w:rPr>
        <w:t>36</w:t>
      </w:r>
      <w:r w:rsidRPr="002622F5">
        <w:rPr>
          <w:highlight w:val="white"/>
          <w:lang w:val="en-US"/>
        </w:rPr>
        <w:t xml:space="preserve">(6), 631–636. </w:t>
      </w:r>
      <w:hyperlink r:id="rId25">
        <w:r w:rsidRPr="002622F5">
          <w:rPr>
            <w:highlight w:val="white"/>
            <w:lang w:val="en-US"/>
          </w:rPr>
          <w:t>https://doi.org/10.1123/jsep.2014-0033</w:t>
        </w:r>
      </w:hyperlink>
      <w:r w:rsidRPr="002622F5">
        <w:rPr>
          <w:highlight w:val="white"/>
          <w:lang w:val="en-US"/>
        </w:rPr>
        <w:t xml:space="preserve"> </w:t>
      </w:r>
    </w:p>
    <w:p w14:paraId="2E7B7A97" w14:textId="77777777" w:rsidR="00206529" w:rsidRPr="002622F5" w:rsidRDefault="00A02509">
      <w:pPr>
        <w:pStyle w:val="Normal1"/>
        <w:ind w:left="885" w:hanging="885"/>
        <w:rPr>
          <w:highlight w:val="white"/>
          <w:lang w:val="en-US"/>
        </w:rPr>
      </w:pPr>
      <w:r w:rsidRPr="002622F5">
        <w:rPr>
          <w:highlight w:val="white"/>
          <w:lang w:val="en-US"/>
        </w:rPr>
        <w:t xml:space="preserve">Bar-Anan, Y., &amp; Nosek, B. A. (2012). Reporting intentional rating of the primes predicts priming effects in the affective misattribution procedure.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38</w:t>
      </w:r>
      <w:r w:rsidRPr="002622F5">
        <w:rPr>
          <w:highlight w:val="white"/>
          <w:lang w:val="en-US"/>
        </w:rPr>
        <w:t>(9), 1194–1208.</w:t>
      </w:r>
      <w:hyperlink r:id="rId26">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"https://doi.org/10.1177/0146167212446835" </w:instrText>
      </w:r>
      <w:r w:rsidRPr="002622F5">
        <w:rPr>
          <w:lang w:val="en-US"/>
        </w:rPr>
        <w:fldChar w:fldCharType="separate"/>
      </w:r>
      <w:r w:rsidRPr="002622F5">
        <w:rPr>
          <w:highlight w:val="white"/>
          <w:lang w:val="en-US"/>
        </w:rPr>
        <w:t>https://doi.org/10.1177/0146167212446835</w:t>
      </w:r>
    </w:p>
    <w:p w14:paraId="521AB2EB"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Bar-Anan, Y., &amp; Nosek, B. A. (2014).</w:t>
      </w:r>
      <w:proofErr w:type="gramEnd"/>
      <w:r w:rsidRPr="002622F5">
        <w:rPr>
          <w:highlight w:val="white"/>
          <w:lang w:val="en-US"/>
        </w:rPr>
        <w:t xml:space="preserve"> A comparative investigation of seven indirect attitude measures. </w:t>
      </w:r>
      <w:r w:rsidRPr="002622F5">
        <w:rPr>
          <w:i/>
          <w:highlight w:val="white"/>
          <w:lang w:val="en-US"/>
        </w:rPr>
        <w:t>Behavior Research Methods</w:t>
      </w:r>
      <w:r w:rsidRPr="002622F5">
        <w:rPr>
          <w:highlight w:val="white"/>
          <w:lang w:val="en-US"/>
        </w:rPr>
        <w:t xml:space="preserve">, </w:t>
      </w:r>
      <w:r w:rsidRPr="002622F5">
        <w:rPr>
          <w:i/>
          <w:highlight w:val="white"/>
          <w:lang w:val="en-US"/>
        </w:rPr>
        <w:t>46</w:t>
      </w:r>
      <w:r w:rsidRPr="002622F5">
        <w:rPr>
          <w:highlight w:val="white"/>
          <w:lang w:val="en-US"/>
        </w:rPr>
        <w:t>(3), 668–688.</w:t>
      </w:r>
      <w:hyperlink r:id="rId27">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"https://doi.org/10.3758/s13428-013-0410-6" </w:instrText>
      </w:r>
      <w:r w:rsidRPr="002622F5">
        <w:rPr>
          <w:lang w:val="en-US"/>
        </w:rPr>
        <w:fldChar w:fldCharType="separate"/>
      </w:r>
      <w:r w:rsidRPr="002622F5">
        <w:rPr>
          <w:highlight w:val="white"/>
          <w:lang w:val="en-US"/>
        </w:rPr>
        <w:t>https://doi.org/10.3758/s13428-013-0410-6</w:t>
      </w:r>
    </w:p>
    <w:p w14:paraId="654EC6D2"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Bargh, J. A. (1993). </w:t>
      </w:r>
      <w:r w:rsidRPr="002622F5">
        <w:rPr>
          <w:i/>
          <w:highlight w:val="white"/>
          <w:lang w:val="en-US"/>
        </w:rPr>
        <w:t>The Four Horsemen of Automaticity: Awareness, Efficiency, Intention, and Control in Social Cognition</w:t>
      </w:r>
      <w:r w:rsidRPr="002622F5">
        <w:rPr>
          <w:highlight w:val="white"/>
          <w:lang w:val="en-US"/>
        </w:rPr>
        <w:t>. Lawrence Erlbaum Associates.</w:t>
      </w:r>
    </w:p>
    <w:p w14:paraId="1A2E643F" w14:textId="77777777" w:rsidR="00863032" w:rsidRPr="002622F5" w:rsidRDefault="00863032" w:rsidP="00863032">
      <w:pPr>
        <w:pStyle w:val="Normal1"/>
        <w:ind w:left="880" w:hanging="880"/>
        <w:rPr>
          <w:lang w:val="en-US"/>
        </w:rPr>
      </w:pPr>
      <w:r w:rsidRPr="002622F5">
        <w:rPr>
          <w:lang w:val="en-US"/>
        </w:rPr>
        <w:t xml:space="preserve">Bates, D., Mächler, M., Bolker, B., &amp; Walker, S. (2015). Fitting Linear Mixed-Effects Models Using lme4. </w:t>
      </w:r>
      <w:r w:rsidRPr="002622F5">
        <w:rPr>
          <w:i/>
          <w:lang w:val="en-US"/>
        </w:rPr>
        <w:t>Journal of Statistical Software, 67</w:t>
      </w:r>
      <w:r w:rsidRPr="002622F5">
        <w:rPr>
          <w:lang w:val="en-US"/>
        </w:rPr>
        <w:t xml:space="preserve">(1), 1–48. </w:t>
      </w:r>
      <w:hyperlink r:id="rId28" w:history="1">
        <w:r w:rsidRPr="002622F5">
          <w:rPr>
            <w:rStyle w:val="Hyperlink"/>
            <w:color w:val="auto"/>
            <w:u w:val="none"/>
            <w:lang w:val="en-US"/>
          </w:rPr>
          <w:t>https://doi.org/10.18637/jss.v067.i01</w:t>
        </w:r>
      </w:hyperlink>
      <w:r w:rsidRPr="002622F5">
        <w:rPr>
          <w:lang w:val="en-US"/>
        </w:rPr>
        <w:t xml:space="preserve"> </w:t>
      </w:r>
    </w:p>
    <w:p w14:paraId="00C88554" w14:textId="77777777" w:rsidR="00206529" w:rsidRPr="002622F5" w:rsidRDefault="00A02509">
      <w:pPr>
        <w:pStyle w:val="Normal1"/>
        <w:ind w:left="880" w:hanging="880"/>
        <w:rPr>
          <w:highlight w:val="white"/>
          <w:lang w:val="en-US"/>
        </w:rPr>
      </w:pPr>
      <w:r w:rsidRPr="002622F5">
        <w:rPr>
          <w:highlight w:val="white"/>
          <w:lang w:val="en-US"/>
        </w:rPr>
        <w:t xml:space="preserve">Blaison, C., Imhoff, R., Hühnel, I., Hess, U., &amp; Banse, R. (2012). The Affect Misattribution Procedure: hot or not? </w:t>
      </w:r>
      <w:r w:rsidRPr="002622F5">
        <w:rPr>
          <w:i/>
          <w:highlight w:val="white"/>
          <w:lang w:val="en-US"/>
        </w:rPr>
        <w:t>Emotion</w:t>
      </w:r>
      <w:r w:rsidRPr="002622F5">
        <w:rPr>
          <w:highlight w:val="white"/>
          <w:lang w:val="en-US"/>
        </w:rPr>
        <w:t xml:space="preserve">, </w:t>
      </w:r>
      <w:r w:rsidRPr="002622F5">
        <w:rPr>
          <w:i/>
          <w:highlight w:val="white"/>
          <w:lang w:val="en-US"/>
        </w:rPr>
        <w:t>12</w:t>
      </w:r>
      <w:r w:rsidRPr="002622F5">
        <w:rPr>
          <w:highlight w:val="white"/>
          <w:lang w:val="en-US"/>
        </w:rPr>
        <w:t>(2), 403–412.</w:t>
      </w:r>
      <w:hyperlink r:id="rId29">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"https://doi.org/10.1037/a0026907" </w:instrText>
      </w:r>
      <w:r w:rsidRPr="002622F5">
        <w:rPr>
          <w:lang w:val="en-US"/>
        </w:rPr>
        <w:fldChar w:fldCharType="separate"/>
      </w:r>
      <w:r w:rsidRPr="002622F5">
        <w:rPr>
          <w:highlight w:val="white"/>
          <w:lang w:val="en-US"/>
        </w:rPr>
        <w:t>https://doi.org/10.1037/a0026907</w:t>
      </w:r>
    </w:p>
    <w:p w14:paraId="27AFA316" w14:textId="77777777" w:rsidR="00206529" w:rsidRPr="002622F5" w:rsidRDefault="00A02509">
      <w:pPr>
        <w:pStyle w:val="Normal1"/>
        <w:ind w:left="880" w:hanging="880"/>
        <w:rPr>
          <w:highlight w:val="white"/>
          <w:lang w:val="en-US"/>
        </w:rPr>
      </w:pPr>
      <w:r w:rsidRPr="002622F5">
        <w:rPr>
          <w:lang w:val="en-US"/>
        </w:rPr>
        <w:fldChar w:fldCharType="end"/>
      </w:r>
      <w:r w:rsidRPr="006658B0">
        <w:rPr>
          <w:highlight w:val="white"/>
          <w:lang w:val="nl-BE"/>
        </w:rPr>
        <w:t xml:space="preserve">Borsboom, D., Mellenbergh, G. J., &amp; van Heerden, J. (2004). </w:t>
      </w:r>
      <w:r w:rsidRPr="002622F5">
        <w:rPr>
          <w:highlight w:val="white"/>
          <w:lang w:val="en-US"/>
        </w:rPr>
        <w:t xml:space="preserve">The concept of validity. </w:t>
      </w:r>
      <w:r w:rsidRPr="002622F5">
        <w:rPr>
          <w:i/>
          <w:highlight w:val="white"/>
          <w:lang w:val="en-US"/>
        </w:rPr>
        <w:t>Psychological Review</w:t>
      </w:r>
      <w:r w:rsidRPr="002622F5">
        <w:rPr>
          <w:highlight w:val="white"/>
          <w:lang w:val="en-US"/>
        </w:rPr>
        <w:t xml:space="preserve">, </w:t>
      </w:r>
      <w:r w:rsidRPr="002622F5">
        <w:rPr>
          <w:i/>
          <w:highlight w:val="white"/>
          <w:lang w:val="en-US"/>
        </w:rPr>
        <w:t>111</w:t>
      </w:r>
      <w:r w:rsidRPr="002622F5">
        <w:rPr>
          <w:highlight w:val="white"/>
          <w:lang w:val="en-US"/>
        </w:rPr>
        <w:t>(4), 1061–1071.</w:t>
      </w:r>
      <w:hyperlink r:id="rId30">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"https://doi.org/10.1037/0033-295X.111.4.1061" </w:instrText>
      </w:r>
      <w:r w:rsidRPr="002622F5">
        <w:rPr>
          <w:lang w:val="en-US"/>
        </w:rPr>
        <w:fldChar w:fldCharType="separate"/>
      </w:r>
      <w:r w:rsidRPr="002622F5">
        <w:rPr>
          <w:highlight w:val="white"/>
          <w:lang w:val="en-US"/>
        </w:rPr>
        <w:t>https://doi.org/10.1037/0033-295X.111.4.1061</w:t>
      </w:r>
    </w:p>
    <w:p w14:paraId="181045FB" w14:textId="77777777" w:rsidR="00206529" w:rsidRPr="002622F5" w:rsidRDefault="00A02509">
      <w:pPr>
        <w:pStyle w:val="Normal1"/>
        <w:ind w:left="880" w:hanging="880"/>
        <w:rPr>
          <w:i/>
          <w:highlight w:val="white"/>
          <w:lang w:val="en-US"/>
        </w:rPr>
      </w:pPr>
      <w:r w:rsidRPr="002622F5">
        <w:rPr>
          <w:lang w:val="en-US"/>
        </w:rPr>
        <w:lastRenderedPageBreak/>
        <w:fldChar w:fldCharType="end"/>
      </w:r>
      <w:proofErr w:type="gramStart"/>
      <w:r w:rsidRPr="002622F5">
        <w:rPr>
          <w:highlight w:val="white"/>
          <w:lang w:val="en-US"/>
        </w:rPr>
        <w:t>Brownstein, M., Madva, A., &amp; Gawronski, B. (2019).</w:t>
      </w:r>
      <w:proofErr w:type="gramEnd"/>
      <w:r w:rsidRPr="002622F5">
        <w:rPr>
          <w:highlight w:val="white"/>
          <w:lang w:val="en-US"/>
        </w:rPr>
        <w:t xml:space="preserve"> What Do Implicit Measures Measure? </w:t>
      </w:r>
      <w:r w:rsidRPr="002622F5">
        <w:rPr>
          <w:i/>
          <w:highlight w:val="white"/>
          <w:lang w:val="en-US"/>
        </w:rPr>
        <w:t>Wiley Interdisciplinary Reviews: Cognitive Science</w:t>
      </w:r>
      <w:r w:rsidRPr="002622F5">
        <w:rPr>
          <w:highlight w:val="white"/>
          <w:lang w:val="en-US"/>
        </w:rPr>
        <w:t xml:space="preserve">. </w:t>
      </w:r>
      <w:hyperlink r:id="rId31">
        <w:r w:rsidRPr="002622F5">
          <w:rPr>
            <w:highlight w:val="white"/>
            <w:lang w:val="en-US"/>
          </w:rPr>
          <w:t>https://doi.org/10.1002/wcs.1501</w:t>
        </w:r>
      </w:hyperlink>
      <w:r w:rsidRPr="002622F5">
        <w:rPr>
          <w:highlight w:val="white"/>
          <w:lang w:val="en-US"/>
        </w:rPr>
        <w:t xml:space="preserve"> </w:t>
      </w:r>
      <w:r w:rsidRPr="002622F5">
        <w:rPr>
          <w:i/>
          <w:highlight w:val="white"/>
          <w:lang w:val="en-US"/>
        </w:rPr>
        <w:t>Advance online publication</w:t>
      </w:r>
    </w:p>
    <w:p w14:paraId="43597BFF" w14:textId="77777777" w:rsidR="00206529" w:rsidRPr="002622F5" w:rsidRDefault="00A02509">
      <w:pPr>
        <w:pStyle w:val="Normal1"/>
        <w:ind w:left="880" w:hanging="880"/>
        <w:rPr>
          <w:highlight w:val="white"/>
          <w:lang w:val="en-US"/>
        </w:rPr>
      </w:pPr>
      <w:r w:rsidRPr="002622F5">
        <w:rPr>
          <w:highlight w:val="white"/>
          <w:lang w:val="en-US"/>
        </w:rPr>
        <w:t xml:space="preserve">Cacioppo, J. T., &amp; Petty, R. E. (1982). The need for cognition.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42</w:t>
      </w:r>
      <w:r w:rsidRPr="002622F5">
        <w:rPr>
          <w:highlight w:val="white"/>
          <w:lang w:val="en-US"/>
        </w:rPr>
        <w:t>(1), 116–131.</w:t>
      </w:r>
      <w:hyperlink r:id="rId32">
        <w:r w:rsidRPr="002622F5">
          <w:rPr>
            <w:highlight w:val="white"/>
            <w:lang w:val="en-US"/>
          </w:rPr>
          <w:t xml:space="preserve"> </w:t>
        </w:r>
      </w:hyperlink>
      <w:hyperlink r:id="rId33">
        <w:r w:rsidRPr="002622F5">
          <w:rPr>
            <w:highlight w:val="white"/>
            <w:lang w:val="en-US"/>
          </w:rPr>
          <w:t>https://doi.org/10.1037/0022-3514.42.1.116</w:t>
        </w:r>
      </w:hyperlink>
    </w:p>
    <w:p w14:paraId="5AF6C49B" w14:textId="77777777" w:rsidR="00206529" w:rsidRPr="002622F5" w:rsidRDefault="00A02509">
      <w:pPr>
        <w:pStyle w:val="Normal1"/>
        <w:ind w:left="880" w:hanging="880"/>
        <w:rPr>
          <w:highlight w:val="white"/>
          <w:lang w:val="en-US"/>
        </w:rPr>
      </w:pPr>
      <w:r w:rsidRPr="002622F5">
        <w:rPr>
          <w:highlight w:val="white"/>
          <w:lang w:val="en-US"/>
        </w:rPr>
        <w:t xml:space="preserve">Chapman, M. V., Hall, W. J., Lee, K., Colby, R., Coyne-Beasley, T., Day, S., … Payne, B. K. (2018). Making a difference in medical trainees’ attitudes toward Latino patients: A pilot study of an intervention to modify implicit and explicit attitudes. </w:t>
      </w:r>
      <w:r w:rsidRPr="002622F5">
        <w:rPr>
          <w:i/>
          <w:highlight w:val="white"/>
          <w:lang w:val="en-US"/>
        </w:rPr>
        <w:t>Social Science &amp; Medicine</w:t>
      </w:r>
      <w:r w:rsidRPr="002622F5">
        <w:rPr>
          <w:highlight w:val="white"/>
          <w:lang w:val="en-US"/>
        </w:rPr>
        <w:t xml:space="preserve">, </w:t>
      </w:r>
      <w:r w:rsidRPr="002622F5">
        <w:rPr>
          <w:i/>
          <w:highlight w:val="white"/>
          <w:lang w:val="en-US"/>
        </w:rPr>
        <w:t>199</w:t>
      </w:r>
      <w:r w:rsidRPr="002622F5">
        <w:rPr>
          <w:highlight w:val="white"/>
          <w:lang w:val="en-US"/>
        </w:rPr>
        <w:t>, 202–208.</w:t>
      </w:r>
      <w:hyperlink r:id="rId34">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"https://doi.org/10.1016/j.socscimed.2017.05.013" </w:instrText>
      </w:r>
      <w:r w:rsidRPr="002622F5">
        <w:rPr>
          <w:lang w:val="en-US"/>
        </w:rPr>
        <w:fldChar w:fldCharType="separate"/>
      </w:r>
      <w:r w:rsidRPr="002622F5">
        <w:rPr>
          <w:highlight w:val="white"/>
          <w:lang w:val="en-US"/>
        </w:rPr>
        <w:t>https://doi.org/10.1016/j.socscimed.2017.05.013</w:t>
      </w:r>
    </w:p>
    <w:p w14:paraId="47E16419" w14:textId="77777777" w:rsidR="00206529" w:rsidRPr="002622F5" w:rsidRDefault="00A02509">
      <w:pPr>
        <w:pStyle w:val="Normal1"/>
        <w:ind w:left="880" w:hanging="880"/>
        <w:rPr>
          <w:i/>
          <w:lang w:val="en-US"/>
        </w:rPr>
      </w:pPr>
      <w:r w:rsidRPr="002622F5">
        <w:rPr>
          <w:lang w:val="en-US"/>
        </w:rPr>
        <w:fldChar w:fldCharType="end"/>
      </w:r>
      <w:r w:rsidRPr="002622F5">
        <w:rPr>
          <w:lang w:val="en-US"/>
        </w:rPr>
        <w:t xml:space="preserve">Cummins, J., &amp; De Houwer, J. (2019). An inkblot for beliefs: The Truth Misattribution Procedure. </w:t>
      </w:r>
      <w:r w:rsidRPr="002622F5">
        <w:rPr>
          <w:i/>
          <w:lang w:val="en-US"/>
        </w:rPr>
        <w:t>Manuscript under review.</w:t>
      </w:r>
    </w:p>
    <w:p w14:paraId="2CC9DB3D" w14:textId="77777777" w:rsidR="00206529" w:rsidRPr="002622F5" w:rsidRDefault="00A02509">
      <w:pPr>
        <w:pStyle w:val="Normal1"/>
        <w:ind w:left="880" w:hanging="880"/>
        <w:rPr>
          <w:highlight w:val="white"/>
          <w:lang w:val="en-US"/>
        </w:rPr>
      </w:pPr>
      <w:r w:rsidRPr="002622F5">
        <w:rPr>
          <w:highlight w:val="white"/>
          <w:lang w:val="en-US"/>
        </w:rPr>
        <w:t xml:space="preserve">De Houwer, J. (2006). What Are Implicit Measures and Why Are We Using Them? In </w:t>
      </w:r>
      <w:r w:rsidRPr="002622F5">
        <w:rPr>
          <w:i/>
          <w:highlight w:val="white"/>
          <w:lang w:val="en-US"/>
        </w:rPr>
        <w:t>Handbook of implicit cognition and addiction</w:t>
      </w:r>
      <w:r w:rsidRPr="002622F5">
        <w:rPr>
          <w:highlight w:val="white"/>
          <w:lang w:val="en-US"/>
        </w:rPr>
        <w:t xml:space="preserve"> (pp. 11–28).</w:t>
      </w:r>
      <w:hyperlink r:id="rId35">
        <w:r w:rsidRPr="002622F5">
          <w:rPr>
            <w:highlight w:val="white"/>
            <w:lang w:val="en-US"/>
          </w:rPr>
          <w:t xml:space="preserve"> </w:t>
        </w:r>
      </w:hyperlink>
      <w:hyperlink r:id="rId36">
        <w:r w:rsidRPr="002622F5">
          <w:rPr>
            <w:highlight w:val="white"/>
            <w:lang w:val="en-US"/>
          </w:rPr>
          <w:t>https://doi.org/10.4135/9781412976237.n2</w:t>
        </w:r>
      </w:hyperlink>
    </w:p>
    <w:p w14:paraId="56EC89ED" w14:textId="77777777" w:rsidR="00206529" w:rsidRPr="002622F5" w:rsidRDefault="00A02509">
      <w:pPr>
        <w:pStyle w:val="Normal1"/>
        <w:ind w:left="880" w:hanging="880"/>
        <w:rPr>
          <w:highlight w:val="white"/>
          <w:lang w:val="en-US"/>
        </w:rPr>
      </w:pPr>
      <w:r w:rsidRPr="002622F5">
        <w:rPr>
          <w:highlight w:val="white"/>
          <w:lang w:val="en-US"/>
        </w:rPr>
        <w:t xml:space="preserve">De Houwer, J. (2011). Why the Cognitive Approach in Psychology Would Profit From a Functional Approach and Vice Versa. </w:t>
      </w:r>
      <w:r w:rsidRPr="002622F5">
        <w:rPr>
          <w:i/>
          <w:highlight w:val="white"/>
          <w:lang w:val="en-US"/>
        </w:rPr>
        <w:t>Perspectives on Psychological Science</w:t>
      </w:r>
      <w:r w:rsidRPr="002622F5">
        <w:rPr>
          <w:highlight w:val="white"/>
          <w:lang w:val="en-US"/>
        </w:rPr>
        <w:t xml:space="preserve">, </w:t>
      </w:r>
      <w:r w:rsidRPr="002622F5">
        <w:rPr>
          <w:i/>
          <w:highlight w:val="white"/>
          <w:lang w:val="en-US"/>
        </w:rPr>
        <w:t>6</w:t>
      </w:r>
      <w:r w:rsidRPr="002622F5">
        <w:rPr>
          <w:highlight w:val="white"/>
          <w:lang w:val="en-US"/>
        </w:rPr>
        <w:t>(2), 202–209.</w:t>
      </w:r>
      <w:hyperlink r:id="rId37">
        <w:r w:rsidRPr="002622F5">
          <w:rPr>
            <w:highlight w:val="white"/>
            <w:lang w:val="en-US"/>
          </w:rPr>
          <w:t xml:space="preserve"> </w:t>
        </w:r>
      </w:hyperlink>
      <w:hyperlink r:id="rId38">
        <w:r w:rsidRPr="002622F5">
          <w:rPr>
            <w:highlight w:val="white"/>
            <w:lang w:val="en-US"/>
          </w:rPr>
          <w:t>https://doi.org/10.1177/1745691611400238</w:t>
        </w:r>
      </w:hyperlink>
      <w:r w:rsidRPr="002622F5">
        <w:rPr>
          <w:lang w:val="en-US"/>
        </w:rPr>
        <w:fldChar w:fldCharType="begin"/>
      </w:r>
      <w:r w:rsidRPr="002622F5">
        <w:rPr>
          <w:lang w:val="en-US"/>
        </w:rPr>
        <w:instrText xml:space="preserve"> HYPERLINK "https://doi.org/10.1027/1864-9335/a000115" </w:instrText>
      </w:r>
      <w:r w:rsidRPr="002622F5">
        <w:rPr>
          <w:lang w:val="en-US"/>
        </w:rPr>
        <w:fldChar w:fldCharType="separate"/>
      </w:r>
    </w:p>
    <w:p w14:paraId="4B742FF9"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De Houwer, J., Teige-Mocigemba, S., Spruyt, A., &amp; Moors, A. (2009).</w:t>
      </w:r>
      <w:proofErr w:type="gramEnd"/>
      <w:r w:rsidRPr="002622F5">
        <w:rPr>
          <w:highlight w:val="white"/>
          <w:lang w:val="en-US"/>
        </w:rPr>
        <w:t xml:space="preserve"> Implicit measures: A normative analysis and review. </w:t>
      </w:r>
      <w:r w:rsidRPr="002622F5">
        <w:rPr>
          <w:i/>
          <w:highlight w:val="white"/>
          <w:lang w:val="en-US"/>
        </w:rPr>
        <w:t>Psychological Bulletin</w:t>
      </w:r>
      <w:r w:rsidRPr="002622F5">
        <w:rPr>
          <w:highlight w:val="white"/>
          <w:lang w:val="en-US"/>
        </w:rPr>
        <w:t xml:space="preserve">, </w:t>
      </w:r>
      <w:r w:rsidRPr="002622F5">
        <w:rPr>
          <w:i/>
          <w:highlight w:val="white"/>
          <w:lang w:val="en-US"/>
        </w:rPr>
        <w:t>135</w:t>
      </w:r>
      <w:r w:rsidRPr="002622F5">
        <w:rPr>
          <w:highlight w:val="white"/>
          <w:lang w:val="en-US"/>
        </w:rPr>
        <w:t>(3), 347–368.</w:t>
      </w:r>
      <w:hyperlink r:id="rId39">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"https://doi.org/10.1037/a0014211" </w:instrText>
      </w:r>
      <w:r w:rsidRPr="002622F5">
        <w:rPr>
          <w:lang w:val="en-US"/>
        </w:rPr>
        <w:fldChar w:fldCharType="separate"/>
      </w:r>
      <w:r w:rsidRPr="002622F5">
        <w:rPr>
          <w:highlight w:val="white"/>
          <w:lang w:val="en-US"/>
        </w:rPr>
        <w:t>https://doi.org/10.1037/a0014211</w:t>
      </w:r>
    </w:p>
    <w:p w14:paraId="43614C5B" w14:textId="77777777" w:rsidR="00206529" w:rsidRPr="002622F5" w:rsidRDefault="00A02509">
      <w:pPr>
        <w:pStyle w:val="Normal1"/>
        <w:ind w:left="885" w:hanging="885"/>
        <w:rPr>
          <w:highlight w:val="white"/>
          <w:lang w:val="en-US"/>
        </w:rPr>
      </w:pPr>
      <w:r w:rsidRPr="002622F5">
        <w:rPr>
          <w:lang w:val="en-US"/>
        </w:rPr>
        <w:fldChar w:fldCharType="end"/>
      </w:r>
      <w:r w:rsidRPr="002622F5">
        <w:rPr>
          <w:highlight w:val="white"/>
          <w:lang w:val="en-US"/>
        </w:rPr>
        <w:t xml:space="preserve">Derrick, B., </w:t>
      </w:r>
      <w:proofErr w:type="spellStart"/>
      <w:r w:rsidRPr="002622F5">
        <w:rPr>
          <w:highlight w:val="white"/>
          <w:lang w:val="en-US"/>
        </w:rPr>
        <w:t>Toher</w:t>
      </w:r>
      <w:proofErr w:type="spellEnd"/>
      <w:r w:rsidRPr="002622F5">
        <w:rPr>
          <w:highlight w:val="white"/>
          <w:lang w:val="en-US"/>
        </w:rPr>
        <w:t xml:space="preserve">, D., &amp; White, P. (2017). How to compare the means of two samples that include paired observations and independent observations: A companion to Derrick, </w:t>
      </w:r>
      <w:r w:rsidRPr="002622F5">
        <w:rPr>
          <w:highlight w:val="white"/>
          <w:lang w:val="en-US"/>
        </w:rPr>
        <w:lastRenderedPageBreak/>
        <w:t xml:space="preserve">Russ, Toher and White (2017). </w:t>
      </w:r>
      <w:r w:rsidRPr="002622F5">
        <w:rPr>
          <w:i/>
          <w:highlight w:val="white"/>
          <w:lang w:val="en-US"/>
        </w:rPr>
        <w:t>The Quantitative Methods for Psychology</w:t>
      </w:r>
      <w:r w:rsidRPr="002622F5">
        <w:rPr>
          <w:highlight w:val="white"/>
          <w:lang w:val="en-US"/>
        </w:rPr>
        <w:t xml:space="preserve">, </w:t>
      </w:r>
      <w:r w:rsidRPr="002622F5">
        <w:rPr>
          <w:i/>
          <w:highlight w:val="white"/>
          <w:lang w:val="en-US"/>
        </w:rPr>
        <w:t>13</w:t>
      </w:r>
      <w:r w:rsidRPr="002622F5">
        <w:rPr>
          <w:highlight w:val="white"/>
          <w:lang w:val="en-US"/>
        </w:rPr>
        <w:t>(2), 120–126.</w:t>
      </w:r>
      <w:hyperlink r:id="rId40">
        <w:r w:rsidRPr="002622F5">
          <w:rPr>
            <w:highlight w:val="white"/>
            <w:lang w:val="en-US"/>
          </w:rPr>
          <w:t xml:space="preserve"> </w:t>
        </w:r>
      </w:hyperlink>
      <w:hyperlink r:id="rId41">
        <w:r w:rsidRPr="002622F5">
          <w:rPr>
            <w:highlight w:val="white"/>
            <w:lang w:val="en-US"/>
          </w:rPr>
          <w:t>https://doi.org/10.20982/tqmp.13.2.p120</w:t>
        </w:r>
      </w:hyperlink>
    </w:p>
    <w:p w14:paraId="06BB244A" w14:textId="77777777" w:rsidR="00206529" w:rsidRPr="002622F5" w:rsidRDefault="00A02509">
      <w:pPr>
        <w:pStyle w:val="Normal1"/>
        <w:ind w:left="880" w:hanging="880"/>
        <w:rPr>
          <w:highlight w:val="white"/>
          <w:lang w:val="en-US"/>
        </w:rPr>
      </w:pPr>
      <w:r w:rsidRPr="002622F5">
        <w:rPr>
          <w:highlight w:val="white"/>
          <w:lang w:val="en-US"/>
        </w:rPr>
        <w:t xml:space="preserve">Dietvorst, B. J., &amp; Simonsohn, U. (2018). Intentionally “biased”: People purposely use to-be-ignored information, but can be persuaded not to. </w:t>
      </w:r>
      <w:r w:rsidRPr="002622F5">
        <w:rPr>
          <w:i/>
          <w:highlight w:val="white"/>
          <w:lang w:val="en-US"/>
        </w:rPr>
        <w:t>Journal of Experimental Psychology. General</w:t>
      </w:r>
      <w:r w:rsidRPr="002622F5">
        <w:rPr>
          <w:highlight w:val="white"/>
          <w:lang w:val="en-US"/>
        </w:rPr>
        <w:t>.</w:t>
      </w:r>
      <w:hyperlink r:id="rId42">
        <w:r w:rsidRPr="002622F5">
          <w:rPr>
            <w:highlight w:val="white"/>
            <w:lang w:val="en-US"/>
          </w:rPr>
          <w:t xml:space="preserve"> </w:t>
        </w:r>
      </w:hyperlink>
      <w:r w:rsidRPr="002622F5">
        <w:rPr>
          <w:lang w:val="en-US"/>
        </w:rPr>
        <w:fldChar w:fldCharType="begin"/>
      </w:r>
      <w:r w:rsidRPr="002622F5">
        <w:rPr>
          <w:lang w:val="en-US"/>
        </w:rPr>
        <w:instrText xml:space="preserve"> HYPERLINK "https://doi.org/10.1037/xge0000541" </w:instrText>
      </w:r>
      <w:r w:rsidRPr="002622F5">
        <w:rPr>
          <w:lang w:val="en-US"/>
        </w:rPr>
        <w:fldChar w:fldCharType="separate"/>
      </w:r>
      <w:r w:rsidRPr="002622F5">
        <w:rPr>
          <w:highlight w:val="white"/>
          <w:lang w:val="en-US"/>
        </w:rPr>
        <w:t>https://doi.org/10.1037/xge0000541</w:t>
      </w:r>
    </w:p>
    <w:p w14:paraId="546BED91"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Ditonto, T. M., Lau, R. R., &amp; Sears, D. O. (2013). </w:t>
      </w:r>
      <w:proofErr w:type="spellStart"/>
      <w:r w:rsidRPr="002622F5">
        <w:rPr>
          <w:highlight w:val="white"/>
          <w:lang w:val="en-US"/>
        </w:rPr>
        <w:t>AMPing</w:t>
      </w:r>
      <w:proofErr w:type="spellEnd"/>
      <w:r w:rsidRPr="002622F5">
        <w:rPr>
          <w:highlight w:val="white"/>
          <w:lang w:val="en-US"/>
        </w:rPr>
        <w:t xml:space="preserve"> Racial Attitudes: Comparing the Power of Explicit and Implicit Racism Measures in 2008. </w:t>
      </w:r>
      <w:r w:rsidRPr="002622F5">
        <w:rPr>
          <w:i/>
          <w:highlight w:val="white"/>
          <w:lang w:val="en-US"/>
        </w:rPr>
        <w:t>Political Psychology</w:t>
      </w:r>
      <w:r w:rsidRPr="002622F5">
        <w:rPr>
          <w:highlight w:val="white"/>
          <w:lang w:val="en-US"/>
        </w:rPr>
        <w:t xml:space="preserve">, </w:t>
      </w:r>
      <w:r w:rsidRPr="002622F5">
        <w:rPr>
          <w:i/>
          <w:highlight w:val="white"/>
          <w:lang w:val="en-US"/>
        </w:rPr>
        <w:t>34</w:t>
      </w:r>
      <w:r w:rsidRPr="002622F5">
        <w:rPr>
          <w:highlight w:val="white"/>
          <w:lang w:val="en-US"/>
        </w:rPr>
        <w:t xml:space="preserve">(4), 487–510. </w:t>
      </w:r>
      <w:hyperlink r:id="rId43">
        <w:r w:rsidRPr="002622F5">
          <w:rPr>
            <w:highlight w:val="white"/>
            <w:lang w:val="en-US"/>
          </w:rPr>
          <w:t>https://doi.org/10.1111/pops.12013</w:t>
        </w:r>
      </w:hyperlink>
      <w:r w:rsidRPr="002622F5">
        <w:rPr>
          <w:highlight w:val="white"/>
          <w:lang w:val="en-US"/>
        </w:rPr>
        <w:t xml:space="preserve"> </w:t>
      </w:r>
    </w:p>
    <w:p w14:paraId="4B85C6D7" w14:textId="77777777" w:rsidR="00206529" w:rsidRPr="002622F5" w:rsidRDefault="00A02509">
      <w:pPr>
        <w:pStyle w:val="Normal1"/>
        <w:ind w:left="880" w:hanging="880"/>
        <w:rPr>
          <w:highlight w:val="white"/>
          <w:lang w:val="en-US"/>
        </w:rPr>
      </w:pPr>
      <w:r w:rsidRPr="002622F5">
        <w:rPr>
          <w:highlight w:val="white"/>
          <w:lang w:val="en-US"/>
        </w:rPr>
        <w:t xml:space="preserve">Dunham, Y., &amp; Emory, J. (2014). Of affect and ambiguity: The emergence of preference for arbitrary ingroups. </w:t>
      </w:r>
      <w:r w:rsidRPr="002622F5">
        <w:rPr>
          <w:i/>
          <w:highlight w:val="white"/>
          <w:lang w:val="en-US"/>
        </w:rPr>
        <w:t>Journal of Social Issues</w:t>
      </w:r>
      <w:r w:rsidRPr="002622F5">
        <w:rPr>
          <w:highlight w:val="white"/>
          <w:lang w:val="en-US"/>
        </w:rPr>
        <w:t xml:space="preserve">, </w:t>
      </w:r>
      <w:r w:rsidRPr="002622F5">
        <w:rPr>
          <w:i/>
          <w:highlight w:val="white"/>
          <w:lang w:val="en-US"/>
        </w:rPr>
        <w:t>70</w:t>
      </w:r>
      <w:r w:rsidRPr="002622F5">
        <w:rPr>
          <w:highlight w:val="white"/>
          <w:lang w:val="en-US"/>
        </w:rPr>
        <w:t>(1), 81–98.</w:t>
      </w:r>
      <w:hyperlink r:id="rId44">
        <w:r w:rsidRPr="002622F5">
          <w:rPr>
            <w:highlight w:val="white"/>
            <w:lang w:val="en-US"/>
          </w:rPr>
          <w:t xml:space="preserve"> </w:t>
        </w:r>
      </w:hyperlink>
      <w:r w:rsidRPr="002622F5">
        <w:rPr>
          <w:lang w:val="en-US"/>
        </w:rPr>
        <w:fldChar w:fldCharType="begin"/>
      </w:r>
      <w:r w:rsidRPr="002622F5">
        <w:rPr>
          <w:lang w:val="en-US"/>
        </w:rPr>
        <w:instrText xml:space="preserve"> HYPERLINK "https://doi.org/10.1111/josi.12048" </w:instrText>
      </w:r>
      <w:r w:rsidRPr="002622F5">
        <w:rPr>
          <w:lang w:val="en-US"/>
        </w:rPr>
        <w:fldChar w:fldCharType="separate"/>
      </w:r>
      <w:r w:rsidRPr="002622F5">
        <w:rPr>
          <w:highlight w:val="white"/>
          <w:lang w:val="en-US"/>
        </w:rPr>
        <w:t>https://doi.org/10.1111/josi.12048</w:t>
      </w:r>
    </w:p>
    <w:p w14:paraId="662A06E9" w14:textId="77777777" w:rsidR="00206529" w:rsidRPr="006658B0" w:rsidRDefault="00A02509">
      <w:pPr>
        <w:pStyle w:val="Normal1"/>
        <w:ind w:left="880" w:hanging="880"/>
        <w:rPr>
          <w:highlight w:val="white"/>
          <w:lang w:val="de-DE"/>
        </w:rPr>
      </w:pPr>
      <w:r w:rsidRPr="002622F5">
        <w:rPr>
          <w:lang w:val="en-US"/>
        </w:rPr>
        <w:fldChar w:fldCharType="end"/>
      </w:r>
      <w:proofErr w:type="gramStart"/>
      <w:r w:rsidRPr="002622F5">
        <w:rPr>
          <w:highlight w:val="white"/>
          <w:lang w:val="en-US"/>
        </w:rPr>
        <w:t>Everaert, T., Spruyt, A., &amp; De Houwer, J. (2016).</w:t>
      </w:r>
      <w:proofErr w:type="gramEnd"/>
      <w:r w:rsidRPr="002622F5">
        <w:rPr>
          <w:highlight w:val="white"/>
          <w:lang w:val="en-US"/>
        </w:rPr>
        <w:t xml:space="preserve"> Effects in the affect misattribution procedure are modulated by feature-specific attention allocation. </w:t>
      </w:r>
      <w:proofErr w:type="spellStart"/>
      <w:r w:rsidRPr="006658B0">
        <w:rPr>
          <w:i/>
          <w:highlight w:val="white"/>
          <w:lang w:val="de-DE"/>
        </w:rPr>
        <w:t>Social</w:t>
      </w:r>
      <w:proofErr w:type="spellEnd"/>
      <w:r w:rsidRPr="006658B0">
        <w:rPr>
          <w:i/>
          <w:highlight w:val="white"/>
          <w:lang w:val="de-DE"/>
        </w:rPr>
        <w:t xml:space="preserve"> </w:t>
      </w:r>
      <w:proofErr w:type="spellStart"/>
      <w:r w:rsidRPr="006658B0">
        <w:rPr>
          <w:i/>
          <w:highlight w:val="white"/>
          <w:lang w:val="de-DE"/>
        </w:rPr>
        <w:t>Psychology</w:t>
      </w:r>
      <w:proofErr w:type="spellEnd"/>
      <w:r w:rsidRPr="006658B0">
        <w:rPr>
          <w:highlight w:val="white"/>
          <w:lang w:val="de-DE"/>
        </w:rPr>
        <w:t xml:space="preserve">, </w:t>
      </w:r>
      <w:r w:rsidRPr="006658B0">
        <w:rPr>
          <w:i/>
          <w:highlight w:val="white"/>
          <w:lang w:val="de-DE"/>
        </w:rPr>
        <w:t>47</w:t>
      </w:r>
      <w:r w:rsidRPr="006658B0">
        <w:rPr>
          <w:highlight w:val="white"/>
          <w:lang w:val="de-DE"/>
        </w:rPr>
        <w:t>(5), 244–256.</w:t>
      </w:r>
      <w:hyperlink r:id="rId45">
        <w:r w:rsidRPr="006658B0">
          <w:rPr>
            <w:highlight w:val="white"/>
            <w:lang w:val="de-DE"/>
          </w:rPr>
          <w:t xml:space="preserve"> </w:t>
        </w:r>
      </w:hyperlink>
      <w:hyperlink r:id="rId46" w:history="1">
        <w:r w:rsidR="00012B7A" w:rsidRPr="006658B0">
          <w:rPr>
            <w:rStyle w:val="Hyperlink"/>
            <w:color w:val="auto"/>
            <w:highlight w:val="white"/>
            <w:u w:val="none"/>
            <w:lang w:val="de-DE"/>
          </w:rPr>
          <w:t>https://doi.org/10.1027/1864-9335/a000278</w:t>
        </w:r>
      </w:hyperlink>
    </w:p>
    <w:p w14:paraId="75580C8E" w14:textId="77777777" w:rsidR="00012B7A" w:rsidRPr="002622F5" w:rsidRDefault="00012B7A">
      <w:pPr>
        <w:pStyle w:val="Normal1"/>
        <w:ind w:left="880" w:hanging="880"/>
        <w:rPr>
          <w:highlight w:val="white"/>
          <w:lang w:val="en-US"/>
        </w:rPr>
      </w:pPr>
      <w:r w:rsidRPr="006658B0">
        <w:rPr>
          <w:lang w:val="de-DE"/>
        </w:rPr>
        <w:t xml:space="preserve">Faul, F., Erdfelder, E., Lang, A. G., &amp; Buchner, A. (2007). </w:t>
      </w:r>
      <w:r w:rsidRPr="002622F5">
        <w:rPr>
          <w:lang w:val="en-US"/>
        </w:rPr>
        <w:t xml:space="preserve">G*Power 3: A flexible statistical power analysis program for the social, behavioral, and biomedical sciences. </w:t>
      </w:r>
      <w:r w:rsidRPr="002622F5">
        <w:rPr>
          <w:i/>
          <w:lang w:val="en-US"/>
        </w:rPr>
        <w:t>Behavior Research Methods, 39</w:t>
      </w:r>
      <w:r w:rsidRPr="002622F5">
        <w:rPr>
          <w:lang w:val="en-US"/>
        </w:rPr>
        <w:t xml:space="preserve">(2), 175–191. </w:t>
      </w:r>
      <w:hyperlink r:id="rId47" w:history="1">
        <w:r w:rsidRPr="002622F5">
          <w:rPr>
            <w:rStyle w:val="Hyperlink"/>
            <w:color w:val="auto"/>
            <w:u w:val="none"/>
            <w:lang w:val="en-US"/>
          </w:rPr>
          <w:t>https://doi.org/10.3758/BF03193146</w:t>
        </w:r>
      </w:hyperlink>
      <w:r w:rsidRPr="002622F5">
        <w:rPr>
          <w:lang w:val="en-US"/>
        </w:rPr>
        <w:t xml:space="preserve"> </w:t>
      </w:r>
    </w:p>
    <w:p w14:paraId="4DE6A3B6" w14:textId="77777777" w:rsidR="00863032" w:rsidRPr="002622F5" w:rsidRDefault="00863032" w:rsidP="00863032">
      <w:pPr>
        <w:pStyle w:val="Normal1"/>
        <w:ind w:left="880" w:hanging="880"/>
        <w:rPr>
          <w:lang w:val="en-US"/>
        </w:rPr>
      </w:pPr>
      <w:r w:rsidRPr="002622F5">
        <w:rPr>
          <w:lang w:val="en-US"/>
        </w:rPr>
        <w:t xml:space="preserve">Flake, J. K., &amp; Fried, E. I. (2019). Measurement </w:t>
      </w:r>
      <w:proofErr w:type="spellStart"/>
      <w:r w:rsidRPr="002622F5">
        <w:rPr>
          <w:lang w:val="en-US"/>
        </w:rPr>
        <w:t>Schmeasurement</w:t>
      </w:r>
      <w:proofErr w:type="spellEnd"/>
      <w:r w:rsidRPr="002622F5">
        <w:rPr>
          <w:lang w:val="en-US"/>
        </w:rPr>
        <w:t xml:space="preserve">: Questionable Measurement Practices and How to Avoid Them. Preprint: </w:t>
      </w:r>
      <w:hyperlink r:id="rId48" w:history="1">
        <w:r w:rsidRPr="002622F5">
          <w:rPr>
            <w:rStyle w:val="Hyperlink"/>
            <w:color w:val="auto"/>
            <w:u w:val="none"/>
            <w:lang w:val="en-US"/>
          </w:rPr>
          <w:t>https://doi.org/10.31234/osf.io/hs7wm</w:t>
        </w:r>
      </w:hyperlink>
      <w:r w:rsidRPr="002622F5">
        <w:rPr>
          <w:lang w:val="en-US"/>
        </w:rPr>
        <w:t xml:space="preserve"> </w:t>
      </w:r>
    </w:p>
    <w:p w14:paraId="24236E56" w14:textId="77777777" w:rsidR="00206529" w:rsidRPr="002622F5" w:rsidRDefault="00A02509">
      <w:pPr>
        <w:pStyle w:val="Normal1"/>
        <w:ind w:left="880" w:hanging="880"/>
        <w:rPr>
          <w:highlight w:val="white"/>
          <w:lang w:val="en-US"/>
        </w:rPr>
      </w:pPr>
      <w:r w:rsidRPr="002622F5">
        <w:rPr>
          <w:highlight w:val="white"/>
          <w:lang w:val="en-US"/>
        </w:rPr>
        <w:t xml:space="preserve">Fox, K. R., Ribeiro, J. D., Kleiman, E. M., Hooley, J. M., Nock, M. K., &amp; Franklin, J. C. (2018). Affect toward the self and self-injury stimuli as potential risk factors for nonsuicidal self-injury. </w:t>
      </w:r>
      <w:r w:rsidRPr="002622F5">
        <w:rPr>
          <w:i/>
          <w:highlight w:val="white"/>
          <w:lang w:val="en-US"/>
        </w:rPr>
        <w:t>Psychiatry Research</w:t>
      </w:r>
      <w:r w:rsidRPr="002622F5">
        <w:rPr>
          <w:highlight w:val="white"/>
          <w:lang w:val="en-US"/>
        </w:rPr>
        <w:t xml:space="preserve">, </w:t>
      </w:r>
      <w:r w:rsidRPr="002622F5">
        <w:rPr>
          <w:i/>
          <w:highlight w:val="white"/>
          <w:lang w:val="en-US"/>
        </w:rPr>
        <w:t>260</w:t>
      </w:r>
      <w:r w:rsidRPr="002622F5">
        <w:rPr>
          <w:highlight w:val="white"/>
          <w:lang w:val="en-US"/>
        </w:rPr>
        <w:t>, 279–285.</w:t>
      </w:r>
      <w:hyperlink r:id="rId49">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"https://doi.org/10.1016/j.psychres.2017.11.083" </w:instrText>
      </w:r>
      <w:r w:rsidRPr="002622F5">
        <w:rPr>
          <w:lang w:val="en-US"/>
        </w:rPr>
        <w:fldChar w:fldCharType="separate"/>
      </w:r>
      <w:r w:rsidRPr="002622F5">
        <w:rPr>
          <w:highlight w:val="white"/>
          <w:lang w:val="en-US"/>
        </w:rPr>
        <w:t>https://doi.org/10.1016/j.psychres.2017.11.083</w:t>
      </w:r>
    </w:p>
    <w:p w14:paraId="7E4C9E53" w14:textId="77777777" w:rsidR="00206529" w:rsidRPr="006658B0" w:rsidRDefault="00A02509">
      <w:pPr>
        <w:pStyle w:val="Normal1"/>
        <w:ind w:left="880" w:hanging="880"/>
        <w:rPr>
          <w:highlight w:val="white"/>
          <w:lang w:val="de-DE"/>
        </w:rPr>
      </w:pPr>
      <w:r w:rsidRPr="002622F5">
        <w:rPr>
          <w:lang w:val="en-US"/>
        </w:rPr>
        <w:lastRenderedPageBreak/>
        <w:fldChar w:fldCharType="end"/>
      </w:r>
      <w:proofErr w:type="gramStart"/>
      <w:r w:rsidRPr="002622F5">
        <w:rPr>
          <w:highlight w:val="white"/>
          <w:lang w:val="en-US"/>
        </w:rPr>
        <w:t>Franklin, J. C., Puzia, M. E., Lee, K. M., &amp; Prinstein, M. J. (2014).</w:t>
      </w:r>
      <w:proofErr w:type="gramEnd"/>
      <w:r w:rsidRPr="002622F5">
        <w:rPr>
          <w:highlight w:val="white"/>
          <w:lang w:val="en-US"/>
        </w:rPr>
        <w:t xml:space="preserve"> Low Implicit and Explicit Aversion Toward Self-Cutting Stimuli Longitudinally Predict Nonsuicidal Self-Injury. </w:t>
      </w:r>
      <w:r w:rsidRPr="006658B0">
        <w:rPr>
          <w:i/>
          <w:highlight w:val="white"/>
          <w:lang w:val="de-DE"/>
        </w:rPr>
        <w:t xml:space="preserve">Journal </w:t>
      </w:r>
      <w:proofErr w:type="spellStart"/>
      <w:r w:rsidRPr="006658B0">
        <w:rPr>
          <w:i/>
          <w:highlight w:val="white"/>
          <w:lang w:val="de-DE"/>
        </w:rPr>
        <w:t>of</w:t>
      </w:r>
      <w:proofErr w:type="spellEnd"/>
      <w:r w:rsidRPr="006658B0">
        <w:rPr>
          <w:i/>
          <w:highlight w:val="white"/>
          <w:lang w:val="de-DE"/>
        </w:rPr>
        <w:t xml:space="preserve"> Abnormal </w:t>
      </w:r>
      <w:proofErr w:type="spellStart"/>
      <w:r w:rsidRPr="006658B0">
        <w:rPr>
          <w:i/>
          <w:highlight w:val="white"/>
          <w:lang w:val="de-DE"/>
        </w:rPr>
        <w:t>Psychology</w:t>
      </w:r>
      <w:proofErr w:type="spellEnd"/>
      <w:r w:rsidRPr="006658B0">
        <w:rPr>
          <w:highlight w:val="white"/>
          <w:lang w:val="de-DE"/>
        </w:rPr>
        <w:t xml:space="preserve">, </w:t>
      </w:r>
      <w:r w:rsidRPr="006658B0">
        <w:rPr>
          <w:i/>
          <w:highlight w:val="white"/>
          <w:lang w:val="de-DE"/>
        </w:rPr>
        <w:t>123</w:t>
      </w:r>
      <w:r w:rsidRPr="006658B0">
        <w:rPr>
          <w:highlight w:val="white"/>
          <w:lang w:val="de-DE"/>
        </w:rPr>
        <w:t>(2), 463–469.</w:t>
      </w:r>
      <w:hyperlink r:id="rId50">
        <w:r w:rsidRPr="006658B0">
          <w:rPr>
            <w:highlight w:val="white"/>
            <w:lang w:val="de-DE"/>
          </w:rPr>
          <w:t xml:space="preserve"> </w:t>
        </w:r>
      </w:hyperlink>
      <w:hyperlink r:id="rId51">
        <w:r w:rsidRPr="006658B0">
          <w:rPr>
            <w:highlight w:val="white"/>
            <w:lang w:val="de-DE"/>
          </w:rPr>
          <w:t>https://doi.org/10.1037/a0036436</w:t>
        </w:r>
      </w:hyperlink>
    </w:p>
    <w:p w14:paraId="5C62C21F" w14:textId="77777777" w:rsidR="00206529" w:rsidRPr="002622F5" w:rsidRDefault="00A02509">
      <w:pPr>
        <w:pStyle w:val="Normal1"/>
        <w:ind w:left="880" w:hanging="880"/>
        <w:rPr>
          <w:highlight w:val="white"/>
          <w:lang w:val="en-US"/>
        </w:rPr>
      </w:pPr>
      <w:r w:rsidRPr="006658B0">
        <w:rPr>
          <w:highlight w:val="white"/>
          <w:lang w:val="de-DE"/>
        </w:rPr>
        <w:t xml:space="preserve">Gawronski, B., Cunningham, W. A., LeBel, E. P., &amp; Deutsch, R. (2010). </w:t>
      </w:r>
      <w:r w:rsidRPr="002622F5">
        <w:rPr>
          <w:highlight w:val="white"/>
          <w:lang w:val="en-US"/>
        </w:rPr>
        <w:t xml:space="preserve">Attentional influences on affective priming: Does categorisation influence spontaneous evaluations of multiply categorisable objects? </w:t>
      </w:r>
      <w:r w:rsidRPr="002622F5">
        <w:rPr>
          <w:i/>
          <w:highlight w:val="white"/>
          <w:lang w:val="en-US"/>
        </w:rPr>
        <w:t>Cognition and Emotion</w:t>
      </w:r>
      <w:r w:rsidRPr="002622F5">
        <w:rPr>
          <w:highlight w:val="white"/>
          <w:lang w:val="en-US"/>
        </w:rPr>
        <w:t xml:space="preserve">, </w:t>
      </w:r>
      <w:r w:rsidRPr="002622F5">
        <w:rPr>
          <w:i/>
          <w:highlight w:val="white"/>
          <w:lang w:val="en-US"/>
        </w:rPr>
        <w:t>24</w:t>
      </w:r>
      <w:r w:rsidRPr="002622F5">
        <w:rPr>
          <w:highlight w:val="white"/>
          <w:lang w:val="en-US"/>
        </w:rPr>
        <w:t>(6), 1008–1025.</w:t>
      </w:r>
      <w:hyperlink r:id="rId52">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"https://doi.org/10.1080/02699930903112712" </w:instrText>
      </w:r>
      <w:r w:rsidRPr="002622F5">
        <w:rPr>
          <w:lang w:val="en-US"/>
        </w:rPr>
        <w:fldChar w:fldCharType="separate"/>
      </w:r>
      <w:r w:rsidRPr="002622F5">
        <w:rPr>
          <w:highlight w:val="white"/>
          <w:lang w:val="en-US"/>
        </w:rPr>
        <w:t>https://doi.org/10.1080/02699930903112712</w:t>
      </w:r>
    </w:p>
    <w:p w14:paraId="53BE15B9"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Gawronski, B., &amp; De Houwer, J. (2014). Implicit measures in social and personality psychology. In H. T. Reis &amp; C. M. Judd, </w:t>
      </w:r>
      <w:r w:rsidRPr="002622F5">
        <w:rPr>
          <w:i/>
          <w:highlight w:val="white"/>
          <w:lang w:val="en-US"/>
        </w:rPr>
        <w:t>Handbook of research methods in social and personality psychology</w:t>
      </w:r>
      <w:r w:rsidRPr="002622F5">
        <w:rPr>
          <w:highlight w:val="white"/>
          <w:lang w:val="en-US"/>
        </w:rPr>
        <w:t xml:space="preserve"> (pp. 283–310). Cambridge University Press.</w:t>
      </w:r>
    </w:p>
    <w:p w14:paraId="3E543AB7" w14:textId="77777777" w:rsidR="00206529" w:rsidRPr="002622F5" w:rsidRDefault="00A02509">
      <w:pPr>
        <w:pStyle w:val="Normal1"/>
        <w:ind w:left="880" w:hanging="880"/>
        <w:rPr>
          <w:highlight w:val="white"/>
          <w:lang w:val="en-US"/>
        </w:rPr>
      </w:pPr>
      <w:r w:rsidRPr="002622F5">
        <w:rPr>
          <w:highlight w:val="white"/>
          <w:lang w:val="en-US"/>
        </w:rPr>
        <w:t xml:space="preserve">Gawronski, B., &amp; Payne, B. K. (2010). </w:t>
      </w:r>
      <w:r w:rsidRPr="002622F5">
        <w:rPr>
          <w:i/>
          <w:highlight w:val="white"/>
          <w:lang w:val="en-US"/>
        </w:rPr>
        <w:t>Handbook of Implicit Social Cognition: Measurement, Theory, and Applications</w:t>
      </w:r>
      <w:r w:rsidRPr="002622F5">
        <w:rPr>
          <w:highlight w:val="white"/>
          <w:lang w:val="en-US"/>
        </w:rPr>
        <w:t>. Guilford Press.</w:t>
      </w:r>
    </w:p>
    <w:p w14:paraId="405D5686" w14:textId="77777777" w:rsidR="00206529" w:rsidRPr="002622F5" w:rsidRDefault="00A02509">
      <w:pPr>
        <w:pStyle w:val="Normal1"/>
        <w:ind w:left="880" w:hanging="880"/>
        <w:rPr>
          <w:highlight w:val="white"/>
          <w:lang w:val="en-US"/>
        </w:rPr>
      </w:pPr>
      <w:r w:rsidRPr="002622F5">
        <w:rPr>
          <w:highlight w:val="white"/>
          <w:lang w:val="en-US"/>
        </w:rPr>
        <w:t xml:space="preserve">Gawronski, B., &amp; Walther, E. (2012). What do memory data tell us about the role of contingency awareness in evaluative conditioning?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48</w:t>
      </w:r>
      <w:r w:rsidRPr="002622F5">
        <w:rPr>
          <w:highlight w:val="white"/>
          <w:lang w:val="en-US"/>
        </w:rPr>
        <w:t>(3), 617–623.</w:t>
      </w:r>
      <w:hyperlink r:id="rId53">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"https://doi.org/10.1016/j.jesp.2012.01.002" </w:instrText>
      </w:r>
      <w:r w:rsidRPr="002622F5">
        <w:rPr>
          <w:lang w:val="en-US"/>
        </w:rPr>
        <w:fldChar w:fldCharType="separate"/>
      </w:r>
      <w:r w:rsidRPr="002622F5">
        <w:rPr>
          <w:highlight w:val="white"/>
          <w:lang w:val="en-US"/>
        </w:rPr>
        <w:t>https://doi.org/10.1016/j.jesp.2012.01.002</w:t>
      </w:r>
    </w:p>
    <w:p w14:paraId="57CD1690"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Gawronski, B., &amp; Ye, Y. (2014).</w:t>
      </w:r>
      <w:proofErr w:type="gramEnd"/>
      <w:r w:rsidRPr="002622F5">
        <w:rPr>
          <w:highlight w:val="white"/>
          <w:lang w:val="en-US"/>
        </w:rPr>
        <w:t xml:space="preserve"> What Drives Priming Effects in the Affect Misattribution Procedure?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40</w:t>
      </w:r>
      <w:r w:rsidRPr="002622F5">
        <w:rPr>
          <w:highlight w:val="white"/>
          <w:lang w:val="en-US"/>
        </w:rPr>
        <w:t xml:space="preserve">(1), 3–15. </w:t>
      </w:r>
      <w:hyperlink r:id="rId54">
        <w:r w:rsidRPr="002622F5">
          <w:rPr>
            <w:highlight w:val="white"/>
            <w:lang w:val="en-US"/>
          </w:rPr>
          <w:t>https://doi.org/10.1177/0146167213502548</w:t>
        </w:r>
      </w:hyperlink>
      <w:r w:rsidRPr="002622F5">
        <w:rPr>
          <w:highlight w:val="white"/>
          <w:lang w:val="en-US"/>
        </w:rPr>
        <w:t xml:space="preserve"> </w:t>
      </w:r>
    </w:p>
    <w:p w14:paraId="71E781E1" w14:textId="77777777" w:rsidR="00206529" w:rsidRPr="002622F5" w:rsidRDefault="00A02509">
      <w:pPr>
        <w:pStyle w:val="Normal1"/>
        <w:ind w:left="880" w:hanging="880"/>
        <w:rPr>
          <w:highlight w:val="white"/>
          <w:lang w:val="en-US"/>
        </w:rPr>
      </w:pPr>
      <w:r w:rsidRPr="002622F5">
        <w:rPr>
          <w:highlight w:val="white"/>
          <w:lang w:val="en-US"/>
        </w:rPr>
        <w:t xml:space="preserve">Gawronski, B., &amp; Ye, Y. (2015). Prevention of Intention Invention in the Affect Misattribution Procedure. </w:t>
      </w:r>
      <w:r w:rsidRPr="002622F5">
        <w:rPr>
          <w:i/>
          <w:highlight w:val="white"/>
          <w:lang w:val="en-US"/>
        </w:rPr>
        <w:t>Social Psychological and Personality Science</w:t>
      </w:r>
      <w:r w:rsidRPr="002622F5">
        <w:rPr>
          <w:highlight w:val="white"/>
          <w:lang w:val="en-US"/>
        </w:rPr>
        <w:t xml:space="preserve">, </w:t>
      </w:r>
      <w:r w:rsidRPr="002622F5">
        <w:rPr>
          <w:i/>
          <w:highlight w:val="white"/>
          <w:lang w:val="en-US"/>
        </w:rPr>
        <w:t>6</w:t>
      </w:r>
      <w:r w:rsidRPr="002622F5">
        <w:rPr>
          <w:highlight w:val="white"/>
          <w:lang w:val="en-US"/>
        </w:rPr>
        <w:t>(1), 101–108.</w:t>
      </w:r>
      <w:hyperlink r:id="rId55">
        <w:r w:rsidRPr="002622F5">
          <w:rPr>
            <w:highlight w:val="white"/>
            <w:lang w:val="en-US"/>
          </w:rPr>
          <w:t xml:space="preserve"> </w:t>
        </w:r>
      </w:hyperlink>
      <w:r w:rsidRPr="002622F5">
        <w:rPr>
          <w:lang w:val="en-US"/>
        </w:rPr>
        <w:fldChar w:fldCharType="begin"/>
      </w:r>
      <w:r w:rsidRPr="002622F5">
        <w:rPr>
          <w:lang w:val="en-US"/>
        </w:rPr>
        <w:instrText xml:space="preserve"> HYPERLINK "https://doi.org/10.1177/1948550614543029" </w:instrText>
      </w:r>
      <w:r w:rsidRPr="002622F5">
        <w:rPr>
          <w:lang w:val="en-US"/>
        </w:rPr>
        <w:fldChar w:fldCharType="separate"/>
      </w:r>
      <w:r w:rsidRPr="002622F5">
        <w:rPr>
          <w:highlight w:val="white"/>
          <w:lang w:val="en-US"/>
        </w:rPr>
        <w:t>https://doi.org/10.1177/1948550614543029</w:t>
      </w:r>
    </w:p>
    <w:p w14:paraId="596E8056" w14:textId="77777777" w:rsidR="00206529" w:rsidRPr="002622F5" w:rsidRDefault="00A02509">
      <w:pPr>
        <w:pStyle w:val="Normal1"/>
        <w:ind w:left="880" w:hanging="880"/>
        <w:rPr>
          <w:highlight w:val="white"/>
          <w:lang w:val="en-US"/>
        </w:rPr>
      </w:pPr>
      <w:r w:rsidRPr="002622F5">
        <w:rPr>
          <w:lang w:val="en-US"/>
        </w:rPr>
        <w:lastRenderedPageBreak/>
        <w:fldChar w:fldCharType="end"/>
      </w:r>
      <w:r w:rsidRPr="002622F5">
        <w:rPr>
          <w:highlight w:val="white"/>
          <w:lang w:val="en-US"/>
        </w:rPr>
        <w:t xml:space="preserve">Gelman, A., &amp; Stern, H. (2006). The Difference Between “Significant” and “Not Significant” is not Itself Statistically Significant. </w:t>
      </w:r>
      <w:r w:rsidRPr="002622F5">
        <w:rPr>
          <w:i/>
          <w:highlight w:val="white"/>
          <w:lang w:val="en-US"/>
        </w:rPr>
        <w:t>The American Statistician</w:t>
      </w:r>
      <w:r w:rsidRPr="002622F5">
        <w:rPr>
          <w:highlight w:val="white"/>
          <w:lang w:val="en-US"/>
        </w:rPr>
        <w:t xml:space="preserve">, </w:t>
      </w:r>
      <w:r w:rsidRPr="002622F5">
        <w:rPr>
          <w:i/>
          <w:highlight w:val="white"/>
          <w:lang w:val="en-US"/>
        </w:rPr>
        <w:t>60</w:t>
      </w:r>
      <w:r w:rsidRPr="002622F5">
        <w:rPr>
          <w:highlight w:val="white"/>
          <w:lang w:val="en-US"/>
        </w:rPr>
        <w:t>(4), 328–331.</w:t>
      </w:r>
      <w:hyperlink r:id="rId56">
        <w:r w:rsidRPr="002622F5">
          <w:rPr>
            <w:highlight w:val="white"/>
            <w:lang w:val="en-US"/>
          </w:rPr>
          <w:t xml:space="preserve"> </w:t>
        </w:r>
      </w:hyperlink>
      <w:r w:rsidRPr="002622F5">
        <w:rPr>
          <w:lang w:val="en-US"/>
        </w:rPr>
        <w:fldChar w:fldCharType="begin"/>
      </w:r>
      <w:r w:rsidRPr="002622F5">
        <w:rPr>
          <w:lang w:val="en-US"/>
        </w:rPr>
        <w:instrText xml:space="preserve"> HYPERLINK "https://doi.org/10.1198/000313006X152649" </w:instrText>
      </w:r>
      <w:r w:rsidRPr="002622F5">
        <w:rPr>
          <w:lang w:val="en-US"/>
        </w:rPr>
        <w:fldChar w:fldCharType="separate"/>
      </w:r>
      <w:r w:rsidRPr="002622F5">
        <w:rPr>
          <w:highlight w:val="white"/>
          <w:lang w:val="en-US"/>
        </w:rPr>
        <w:t>https://doi.org/10.1198/000313006X152649</w:t>
      </w:r>
    </w:p>
    <w:p w14:paraId="7F3E36C9" w14:textId="77777777" w:rsidR="00206529" w:rsidRPr="006658B0" w:rsidRDefault="00A02509">
      <w:pPr>
        <w:pStyle w:val="Normal1"/>
        <w:ind w:left="880" w:hanging="880"/>
        <w:rPr>
          <w:highlight w:val="white"/>
          <w:lang w:val="de-DE"/>
        </w:rPr>
      </w:pPr>
      <w:r w:rsidRPr="002622F5">
        <w:rPr>
          <w:lang w:val="en-US"/>
        </w:rPr>
        <w:fldChar w:fldCharType="end"/>
      </w:r>
      <w:proofErr w:type="gramStart"/>
      <w:r w:rsidRPr="002622F5">
        <w:rPr>
          <w:highlight w:val="white"/>
          <w:lang w:val="en-US"/>
        </w:rPr>
        <w:t>Görgen, S. M., Joormann, J., Hiller, W., &amp; Witthöft, M. (2015).</w:t>
      </w:r>
      <w:proofErr w:type="gramEnd"/>
      <w:r w:rsidRPr="002622F5">
        <w:rPr>
          <w:highlight w:val="white"/>
          <w:lang w:val="en-US"/>
        </w:rPr>
        <w:t xml:space="preserve"> The Role of Mental Imagery in Depression: Negative Mental Imagery Induces Strong Implicit and Explicit Affect in Depression. </w:t>
      </w:r>
      <w:r w:rsidRPr="006658B0">
        <w:rPr>
          <w:i/>
          <w:highlight w:val="white"/>
          <w:lang w:val="de-DE"/>
        </w:rPr>
        <w:t xml:space="preserve">Frontiers in </w:t>
      </w:r>
      <w:proofErr w:type="spellStart"/>
      <w:r w:rsidRPr="006658B0">
        <w:rPr>
          <w:i/>
          <w:highlight w:val="white"/>
          <w:lang w:val="de-DE"/>
        </w:rPr>
        <w:t>Psychiatry</w:t>
      </w:r>
      <w:proofErr w:type="spellEnd"/>
      <w:r w:rsidRPr="006658B0">
        <w:rPr>
          <w:highlight w:val="white"/>
          <w:lang w:val="de-DE"/>
        </w:rPr>
        <w:t xml:space="preserve">, </w:t>
      </w:r>
      <w:r w:rsidRPr="006658B0">
        <w:rPr>
          <w:i/>
          <w:highlight w:val="white"/>
          <w:lang w:val="de-DE"/>
        </w:rPr>
        <w:t>6</w:t>
      </w:r>
      <w:r w:rsidRPr="006658B0">
        <w:rPr>
          <w:highlight w:val="white"/>
          <w:lang w:val="de-DE"/>
        </w:rPr>
        <w:t>, 94.</w:t>
      </w:r>
      <w:hyperlink r:id="rId57">
        <w:r w:rsidRPr="006658B0">
          <w:rPr>
            <w:highlight w:val="white"/>
            <w:lang w:val="de-DE"/>
          </w:rPr>
          <w:t xml:space="preserve"> </w:t>
        </w:r>
      </w:hyperlink>
      <w:r w:rsidRPr="002622F5">
        <w:rPr>
          <w:lang w:val="en-US"/>
        </w:rPr>
        <w:fldChar w:fldCharType="begin"/>
      </w:r>
      <w:r w:rsidRPr="006658B0">
        <w:rPr>
          <w:lang w:val="de-DE"/>
        </w:rPr>
        <w:instrText xml:space="preserve"> HYPERLINK "https://doi.org/10.3389/fpsyt.2015.00094" </w:instrText>
      </w:r>
      <w:r w:rsidRPr="002622F5">
        <w:rPr>
          <w:lang w:val="en-US"/>
        </w:rPr>
        <w:fldChar w:fldCharType="separate"/>
      </w:r>
      <w:r w:rsidRPr="006658B0">
        <w:rPr>
          <w:highlight w:val="white"/>
          <w:lang w:val="de-DE"/>
        </w:rPr>
        <w:t>https://doi.org/10.3389/fpsyt.2015.00094</w:t>
      </w:r>
    </w:p>
    <w:p w14:paraId="10C8AB2B" w14:textId="77777777" w:rsidR="00206529" w:rsidRPr="002622F5" w:rsidRDefault="00A02509">
      <w:pPr>
        <w:pStyle w:val="Normal1"/>
        <w:ind w:left="880" w:hanging="880"/>
        <w:rPr>
          <w:highlight w:val="white"/>
          <w:lang w:val="en-US"/>
        </w:rPr>
      </w:pPr>
      <w:r w:rsidRPr="002622F5">
        <w:rPr>
          <w:lang w:val="en-US"/>
        </w:rPr>
        <w:fldChar w:fldCharType="end"/>
      </w:r>
      <w:proofErr w:type="spellStart"/>
      <w:r w:rsidRPr="006658B0">
        <w:rPr>
          <w:highlight w:val="white"/>
          <w:lang w:val="de-DE"/>
        </w:rPr>
        <w:t>Greenwald</w:t>
      </w:r>
      <w:proofErr w:type="spellEnd"/>
      <w:r w:rsidRPr="006658B0">
        <w:rPr>
          <w:highlight w:val="white"/>
          <w:lang w:val="de-DE"/>
        </w:rPr>
        <w:t xml:space="preserve">, A., </w:t>
      </w:r>
      <w:proofErr w:type="spellStart"/>
      <w:r w:rsidRPr="006658B0">
        <w:rPr>
          <w:highlight w:val="white"/>
          <w:lang w:val="de-DE"/>
        </w:rPr>
        <w:t>McGhee</w:t>
      </w:r>
      <w:proofErr w:type="spellEnd"/>
      <w:r w:rsidRPr="006658B0">
        <w:rPr>
          <w:highlight w:val="white"/>
          <w:lang w:val="de-DE"/>
        </w:rPr>
        <w:t xml:space="preserve">, D., &amp; Schwartz, J. L. K. (1998). </w:t>
      </w:r>
      <w:r w:rsidRPr="002622F5">
        <w:rPr>
          <w:highlight w:val="white"/>
          <w:lang w:val="en-US"/>
        </w:rPr>
        <w:t xml:space="preserve">Measuring Individual Differences in Implicit Cognition: The Implicit Association Test.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74</w:t>
      </w:r>
      <w:r w:rsidRPr="002622F5">
        <w:rPr>
          <w:highlight w:val="white"/>
          <w:lang w:val="en-US"/>
        </w:rPr>
        <w:t xml:space="preserve">(6), 1464–1480. </w:t>
      </w:r>
      <w:hyperlink r:id="rId58">
        <w:r w:rsidRPr="002622F5">
          <w:rPr>
            <w:highlight w:val="white"/>
            <w:lang w:val="en-US"/>
          </w:rPr>
          <w:t>https://doi.org/10.1037/0022-3514.74.6.1464</w:t>
        </w:r>
      </w:hyperlink>
      <w:r w:rsidRPr="002622F5">
        <w:rPr>
          <w:highlight w:val="white"/>
          <w:lang w:val="en-US"/>
        </w:rPr>
        <w:t xml:space="preserve"> </w:t>
      </w:r>
    </w:p>
    <w:p w14:paraId="7D5B44B1" w14:textId="77777777" w:rsidR="00206529" w:rsidRPr="002622F5" w:rsidRDefault="00A02509">
      <w:pPr>
        <w:pStyle w:val="Normal1"/>
        <w:ind w:left="880" w:hanging="880"/>
        <w:rPr>
          <w:highlight w:val="white"/>
          <w:lang w:val="en-US"/>
        </w:rPr>
      </w:pPr>
      <w:r w:rsidRPr="002622F5">
        <w:rPr>
          <w:highlight w:val="white"/>
          <w:lang w:val="en-US"/>
        </w:rPr>
        <w:t xml:space="preserve">Hahn, A., &amp; Gawronski, B. (2019). Facing one’s implicit biases: From awareness to acknowledgment.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(5), 769–794. </w:t>
      </w:r>
      <w:hyperlink r:id="rId59">
        <w:r w:rsidRPr="002622F5">
          <w:rPr>
            <w:highlight w:val="white"/>
            <w:lang w:val="en-US"/>
          </w:rPr>
          <w:t>https://doi.org/10.1037/pspi0000155</w:t>
        </w:r>
      </w:hyperlink>
      <w:r w:rsidRPr="002622F5">
        <w:rPr>
          <w:highlight w:val="white"/>
          <w:lang w:val="en-US"/>
        </w:rPr>
        <w:t xml:space="preserve"> </w:t>
      </w:r>
    </w:p>
    <w:p w14:paraId="316743B8" w14:textId="77777777" w:rsidR="00206529" w:rsidRPr="002622F5" w:rsidRDefault="00A02509">
      <w:pPr>
        <w:pStyle w:val="Normal1"/>
        <w:ind w:left="880" w:hanging="880"/>
        <w:rPr>
          <w:lang w:val="en-US"/>
        </w:rPr>
      </w:pPr>
      <w:r w:rsidRPr="002622F5">
        <w:rPr>
          <w:highlight w:val="white"/>
          <w:lang w:val="en-US"/>
        </w:rPr>
        <w:t xml:space="preserve">Hermans, D., De Houwer, J., &amp; Eelen, P. (1994). The affective priming effect: Automatic activation of evaluative information in memory. </w:t>
      </w:r>
      <w:r w:rsidRPr="002622F5">
        <w:rPr>
          <w:i/>
          <w:highlight w:val="white"/>
          <w:lang w:val="en-US"/>
        </w:rPr>
        <w:t>Cognition and Emotion</w:t>
      </w:r>
      <w:r w:rsidRPr="002622F5">
        <w:rPr>
          <w:highlight w:val="white"/>
          <w:lang w:val="en-US"/>
        </w:rPr>
        <w:t xml:space="preserve">, </w:t>
      </w:r>
      <w:r w:rsidRPr="002622F5">
        <w:rPr>
          <w:i/>
          <w:highlight w:val="white"/>
          <w:lang w:val="en-US"/>
        </w:rPr>
        <w:t>8</w:t>
      </w:r>
      <w:r w:rsidRPr="002622F5">
        <w:rPr>
          <w:highlight w:val="white"/>
          <w:lang w:val="en-US"/>
        </w:rPr>
        <w:t xml:space="preserve">(6), 513–533. </w:t>
      </w:r>
      <w:hyperlink r:id="rId60">
        <w:r w:rsidRPr="002622F5">
          <w:rPr>
            <w:highlight w:val="white"/>
            <w:lang w:val="en-US"/>
          </w:rPr>
          <w:t>https://doi.org/10.1080/02699939408408957</w:t>
        </w:r>
      </w:hyperlink>
    </w:p>
    <w:p w14:paraId="619DC8C7" w14:textId="77777777" w:rsidR="00206529" w:rsidRPr="002622F5" w:rsidRDefault="00A02509">
      <w:pPr>
        <w:pStyle w:val="Normal1"/>
        <w:ind w:left="880" w:hanging="880"/>
        <w:rPr>
          <w:highlight w:val="white"/>
          <w:lang w:val="en-US"/>
        </w:rPr>
      </w:pPr>
      <w:r w:rsidRPr="002622F5">
        <w:rPr>
          <w:highlight w:val="white"/>
          <w:lang w:val="en-US"/>
        </w:rPr>
        <w:t xml:space="preserve">Henrich, J., Heine, S. J., &amp; Norenzayan, A. (2010). Beyond WEIRD: Towards a broad-based behavioral science. </w:t>
      </w:r>
      <w:r w:rsidRPr="002622F5">
        <w:rPr>
          <w:i/>
          <w:highlight w:val="white"/>
          <w:lang w:val="en-US"/>
        </w:rPr>
        <w:t>Behavioral and Brain Sciences</w:t>
      </w:r>
      <w:r w:rsidRPr="002622F5">
        <w:rPr>
          <w:highlight w:val="white"/>
          <w:lang w:val="en-US"/>
        </w:rPr>
        <w:t xml:space="preserve">, </w:t>
      </w:r>
      <w:r w:rsidRPr="002622F5">
        <w:rPr>
          <w:i/>
          <w:highlight w:val="white"/>
          <w:lang w:val="en-US"/>
        </w:rPr>
        <w:t>33</w:t>
      </w:r>
      <w:r w:rsidRPr="002622F5">
        <w:rPr>
          <w:highlight w:val="white"/>
          <w:lang w:val="en-US"/>
        </w:rPr>
        <w:t>(2–3), 111–135.</w:t>
      </w:r>
      <w:hyperlink r:id="rId61">
        <w:r w:rsidRPr="002622F5">
          <w:rPr>
            <w:highlight w:val="white"/>
            <w:lang w:val="en-US"/>
          </w:rPr>
          <w:t xml:space="preserve"> </w:t>
        </w:r>
      </w:hyperlink>
      <w:hyperlink r:id="rId62">
        <w:r w:rsidRPr="002622F5">
          <w:rPr>
            <w:highlight w:val="white"/>
            <w:lang w:val="en-US"/>
          </w:rPr>
          <w:t>https://doi.org/10.1017/S0140525X10000725</w:t>
        </w:r>
      </w:hyperlink>
    </w:p>
    <w:p w14:paraId="7D2C5973" w14:textId="77777777" w:rsidR="00863032" w:rsidRPr="006658B0" w:rsidRDefault="00863032" w:rsidP="00863032">
      <w:pPr>
        <w:pStyle w:val="Normal1"/>
        <w:ind w:left="880" w:hanging="880"/>
        <w:rPr>
          <w:lang w:val="de-DE"/>
        </w:rPr>
      </w:pPr>
      <w:r w:rsidRPr="002622F5">
        <w:rPr>
          <w:lang w:val="en-US"/>
        </w:rPr>
        <w:t xml:space="preserve">Hussey, I., &amp; Hughes, S. (2018). Hidden invalidity among fifteen commonly used measures in social and personality psychology. </w:t>
      </w:r>
      <w:proofErr w:type="spellStart"/>
      <w:r w:rsidRPr="006658B0">
        <w:rPr>
          <w:lang w:val="de-DE"/>
        </w:rPr>
        <w:t>Preprint</w:t>
      </w:r>
      <w:proofErr w:type="spellEnd"/>
      <w:r w:rsidRPr="006658B0">
        <w:rPr>
          <w:lang w:val="de-DE"/>
        </w:rPr>
        <w:t xml:space="preserve">: </w:t>
      </w:r>
      <w:hyperlink r:id="rId63" w:history="1">
        <w:r w:rsidRPr="006658B0">
          <w:rPr>
            <w:rStyle w:val="Hyperlink"/>
            <w:color w:val="auto"/>
            <w:u w:val="none"/>
            <w:lang w:val="de-DE"/>
          </w:rPr>
          <w:t>https://doi.org/10.31234/osf.io/7rbfp</w:t>
        </w:r>
      </w:hyperlink>
      <w:r w:rsidRPr="006658B0">
        <w:rPr>
          <w:lang w:val="de-DE"/>
        </w:rPr>
        <w:t xml:space="preserve"> </w:t>
      </w:r>
    </w:p>
    <w:p w14:paraId="297084D8" w14:textId="77777777" w:rsidR="00206529" w:rsidRPr="002622F5" w:rsidRDefault="00A02509" w:rsidP="00863032">
      <w:pPr>
        <w:pStyle w:val="Normal1"/>
        <w:ind w:left="880" w:hanging="880"/>
        <w:rPr>
          <w:highlight w:val="white"/>
          <w:lang w:val="en-US"/>
        </w:rPr>
      </w:pPr>
      <w:r w:rsidRPr="006658B0">
        <w:rPr>
          <w:highlight w:val="white"/>
          <w:lang w:val="de-DE"/>
        </w:rPr>
        <w:t xml:space="preserve">Imhoff, R., Schmidt, A. F., Bernhardt, J., Dierksmeier, A., &amp; Banse, R. (2011). </w:t>
      </w:r>
      <w:r w:rsidRPr="002622F5">
        <w:rPr>
          <w:highlight w:val="white"/>
          <w:lang w:val="en-US"/>
        </w:rPr>
        <w:t xml:space="preserve">An inkblot for sexual preference: A semantic variant of the Affect Misattribution Procedure. </w:t>
      </w:r>
      <w:r w:rsidRPr="002622F5">
        <w:rPr>
          <w:i/>
          <w:highlight w:val="white"/>
          <w:lang w:val="en-US"/>
        </w:rPr>
        <w:t>Cognition and Emotion</w:t>
      </w:r>
      <w:r w:rsidRPr="002622F5">
        <w:rPr>
          <w:highlight w:val="white"/>
          <w:lang w:val="en-US"/>
        </w:rPr>
        <w:t xml:space="preserve">, </w:t>
      </w:r>
      <w:r w:rsidRPr="002622F5">
        <w:rPr>
          <w:i/>
          <w:highlight w:val="white"/>
          <w:lang w:val="en-US"/>
        </w:rPr>
        <w:t>25</w:t>
      </w:r>
      <w:r w:rsidRPr="002622F5">
        <w:rPr>
          <w:highlight w:val="white"/>
          <w:lang w:val="en-US"/>
        </w:rPr>
        <w:t>(4), 676–690.</w:t>
      </w:r>
      <w:hyperlink r:id="rId64">
        <w:r w:rsidRPr="002622F5">
          <w:rPr>
            <w:highlight w:val="white"/>
            <w:lang w:val="en-US"/>
          </w:rPr>
          <w:t xml:space="preserve"> </w:t>
        </w:r>
      </w:hyperlink>
      <w:hyperlink r:id="rId65">
        <w:r w:rsidRPr="002622F5">
          <w:rPr>
            <w:highlight w:val="white"/>
            <w:lang w:val="en-US"/>
          </w:rPr>
          <w:t>https://doi.org/10.1080/02699931.2010.508260</w:t>
        </w:r>
      </w:hyperlink>
      <w:r w:rsidRPr="002622F5">
        <w:rPr>
          <w:lang w:val="en-US"/>
        </w:rPr>
        <w:fldChar w:fldCharType="begin"/>
      </w:r>
      <w:r w:rsidRPr="002622F5">
        <w:rPr>
          <w:lang w:val="en-US"/>
        </w:rPr>
        <w:instrText xml:space="preserve"> HYPERLINK "https://doi.org/10.1016/j.jesp.2011.06.007" </w:instrText>
      </w:r>
      <w:r w:rsidRPr="002622F5">
        <w:rPr>
          <w:lang w:val="en-US"/>
        </w:rPr>
        <w:fldChar w:fldCharType="separate"/>
      </w:r>
    </w:p>
    <w:p w14:paraId="5CA513E1" w14:textId="77777777" w:rsidR="00206529" w:rsidRPr="002622F5" w:rsidRDefault="00A02509">
      <w:pPr>
        <w:pStyle w:val="Normal1"/>
        <w:ind w:left="880" w:hanging="880"/>
        <w:rPr>
          <w:highlight w:val="white"/>
          <w:lang w:val="en-US"/>
        </w:rPr>
      </w:pPr>
      <w:r w:rsidRPr="002622F5">
        <w:rPr>
          <w:lang w:val="en-US"/>
        </w:rPr>
        <w:lastRenderedPageBreak/>
        <w:fldChar w:fldCharType="end"/>
      </w:r>
      <w:proofErr w:type="gramStart"/>
      <w:r w:rsidRPr="002622F5">
        <w:rPr>
          <w:highlight w:val="white"/>
          <w:lang w:val="en-US"/>
        </w:rPr>
        <w:t>Jasper, F., &amp; Witthöft, M. (2013).</w:t>
      </w:r>
      <w:proofErr w:type="gramEnd"/>
      <w:r w:rsidRPr="002622F5">
        <w:rPr>
          <w:highlight w:val="white"/>
          <w:lang w:val="en-US"/>
        </w:rPr>
        <w:t xml:space="preserve"> Automatic Evaluative Processes in Health Anxiety and Their Relations to Emotion Regulation. </w:t>
      </w:r>
      <w:r w:rsidRPr="002622F5">
        <w:rPr>
          <w:i/>
          <w:highlight w:val="white"/>
          <w:lang w:val="en-US"/>
        </w:rPr>
        <w:t>Cognitive Therapy and Research, 37</w:t>
      </w:r>
      <w:r w:rsidRPr="002622F5">
        <w:rPr>
          <w:highlight w:val="white"/>
          <w:lang w:val="en-US"/>
        </w:rPr>
        <w:t>(3), 521–533.</w:t>
      </w:r>
      <w:hyperlink r:id="rId66">
        <w:r w:rsidRPr="002622F5">
          <w:rPr>
            <w:highlight w:val="white"/>
            <w:lang w:val="en-US"/>
          </w:rPr>
          <w:t xml:space="preserve"> </w:t>
        </w:r>
      </w:hyperlink>
      <w:r w:rsidRPr="002622F5">
        <w:rPr>
          <w:lang w:val="en-US"/>
        </w:rPr>
        <w:fldChar w:fldCharType="begin"/>
      </w:r>
      <w:r w:rsidRPr="002622F5">
        <w:rPr>
          <w:lang w:val="en-US"/>
        </w:rPr>
        <w:instrText xml:space="preserve"> HYPERLINK "http://dx.doi.org/10.1007/s10608-012-9484-1" </w:instrText>
      </w:r>
      <w:r w:rsidRPr="002622F5">
        <w:rPr>
          <w:lang w:val="en-US"/>
        </w:rPr>
        <w:fldChar w:fldCharType="separate"/>
      </w:r>
      <w:r w:rsidRPr="002622F5">
        <w:rPr>
          <w:highlight w:val="white"/>
          <w:lang w:val="en-US"/>
        </w:rPr>
        <w:t>http://dx.doi.org/10.1007/s10608-012-9484-1</w:t>
      </w:r>
    </w:p>
    <w:p w14:paraId="43F88E88"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Jones, C. R., Fazio, R. H., &amp; Olson, M. A. (2009). Implicit misattribution as a mechanism underlying evaluative conditioning.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96</w:t>
      </w:r>
      <w:r w:rsidRPr="002622F5">
        <w:rPr>
          <w:highlight w:val="white"/>
          <w:lang w:val="en-US"/>
        </w:rPr>
        <w:t>(5), 933–948.</w:t>
      </w:r>
      <w:hyperlink r:id="rId67">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"https://doi.org/10.1037/a0014747" </w:instrText>
      </w:r>
      <w:r w:rsidRPr="002622F5">
        <w:rPr>
          <w:lang w:val="en-US"/>
        </w:rPr>
        <w:fldChar w:fldCharType="separate"/>
      </w:r>
      <w:r w:rsidRPr="002622F5">
        <w:rPr>
          <w:highlight w:val="white"/>
          <w:lang w:val="en-US"/>
        </w:rPr>
        <w:t>https://doi.org/10.1037/a0014747</w:t>
      </w:r>
    </w:p>
    <w:p w14:paraId="3180D18C"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Kalmoe, N. P., &amp; Piston, S. (2013). Is Implicit Prejudice against Blacks Politically Consequential? Evidence from the AMP. </w:t>
      </w:r>
      <w:r w:rsidRPr="002622F5">
        <w:rPr>
          <w:i/>
          <w:highlight w:val="white"/>
          <w:lang w:val="en-US"/>
        </w:rPr>
        <w:t>Public Opinion Quarterly</w:t>
      </w:r>
      <w:r w:rsidRPr="002622F5">
        <w:rPr>
          <w:highlight w:val="white"/>
          <w:lang w:val="en-US"/>
        </w:rPr>
        <w:t xml:space="preserve">, </w:t>
      </w:r>
      <w:r w:rsidRPr="002622F5">
        <w:rPr>
          <w:i/>
          <w:highlight w:val="white"/>
          <w:lang w:val="en-US"/>
        </w:rPr>
        <w:t>77</w:t>
      </w:r>
      <w:r w:rsidRPr="002622F5">
        <w:rPr>
          <w:highlight w:val="white"/>
          <w:lang w:val="en-US"/>
        </w:rPr>
        <w:t>(1), 305–322.</w:t>
      </w:r>
      <w:hyperlink r:id="rId68">
        <w:r w:rsidRPr="002622F5">
          <w:rPr>
            <w:highlight w:val="white"/>
            <w:lang w:val="en-US"/>
          </w:rPr>
          <w:t xml:space="preserve"> </w:t>
        </w:r>
      </w:hyperlink>
      <w:r w:rsidRPr="002622F5">
        <w:rPr>
          <w:lang w:val="en-US"/>
        </w:rPr>
        <w:fldChar w:fldCharType="begin"/>
      </w:r>
      <w:r w:rsidRPr="002622F5">
        <w:rPr>
          <w:lang w:val="en-US"/>
        </w:rPr>
        <w:instrText xml:space="preserve"> HYPERLINK "https://doi.org/10.1093/poq/nfs051" </w:instrText>
      </w:r>
      <w:r w:rsidRPr="002622F5">
        <w:rPr>
          <w:lang w:val="en-US"/>
        </w:rPr>
        <w:fldChar w:fldCharType="separate"/>
      </w:r>
      <w:r w:rsidRPr="002622F5">
        <w:rPr>
          <w:highlight w:val="white"/>
          <w:lang w:val="en-US"/>
        </w:rPr>
        <w:t>https://doi.org/10.1093/poq/nfs051</w:t>
      </w:r>
    </w:p>
    <w:p w14:paraId="35F3AF0B" w14:textId="77777777" w:rsidR="00206529" w:rsidRPr="002622F5" w:rsidRDefault="00A02509">
      <w:pPr>
        <w:pStyle w:val="Normal1"/>
        <w:ind w:left="880" w:hanging="880"/>
        <w:rPr>
          <w:lang w:val="en-US"/>
        </w:rPr>
      </w:pPr>
      <w:r w:rsidRPr="002622F5">
        <w:rPr>
          <w:lang w:val="en-US"/>
        </w:rPr>
        <w:fldChar w:fldCharType="end"/>
      </w:r>
      <w:proofErr w:type="spellStart"/>
      <w:proofErr w:type="gramStart"/>
      <w:r w:rsidRPr="002622F5">
        <w:rPr>
          <w:highlight w:val="white"/>
          <w:lang w:val="en-US"/>
        </w:rPr>
        <w:t>Kühn</w:t>
      </w:r>
      <w:proofErr w:type="spellEnd"/>
      <w:r w:rsidRPr="002622F5">
        <w:rPr>
          <w:highlight w:val="white"/>
          <w:lang w:val="en-US"/>
        </w:rPr>
        <w:t>, S., &amp; Brass, M. (2009).</w:t>
      </w:r>
      <w:proofErr w:type="gramEnd"/>
      <w:r w:rsidRPr="002622F5">
        <w:rPr>
          <w:highlight w:val="white"/>
          <w:lang w:val="en-US"/>
        </w:rPr>
        <w:t xml:space="preserve"> Retrospective construction of the judgement of free choice. </w:t>
      </w:r>
      <w:r w:rsidRPr="002622F5">
        <w:rPr>
          <w:i/>
          <w:highlight w:val="white"/>
          <w:lang w:val="en-US"/>
        </w:rPr>
        <w:t>Consciousness and Cognition</w:t>
      </w:r>
      <w:r w:rsidRPr="002622F5">
        <w:rPr>
          <w:highlight w:val="white"/>
          <w:lang w:val="en-US"/>
        </w:rPr>
        <w:t xml:space="preserve">, </w:t>
      </w:r>
      <w:r w:rsidRPr="002622F5">
        <w:rPr>
          <w:i/>
          <w:highlight w:val="white"/>
          <w:lang w:val="en-US"/>
        </w:rPr>
        <w:t>18</w:t>
      </w:r>
      <w:r w:rsidRPr="002622F5">
        <w:rPr>
          <w:highlight w:val="white"/>
          <w:lang w:val="en-US"/>
        </w:rPr>
        <w:t>(1), 12–21.</w:t>
      </w:r>
      <w:hyperlink r:id="rId69">
        <w:r w:rsidRPr="002622F5">
          <w:rPr>
            <w:highlight w:val="white"/>
            <w:lang w:val="en-US"/>
          </w:rPr>
          <w:t xml:space="preserve"> </w:t>
        </w:r>
      </w:hyperlink>
      <w:hyperlink r:id="rId70">
        <w:r w:rsidRPr="002622F5">
          <w:rPr>
            <w:highlight w:val="white"/>
            <w:lang w:val="en-US"/>
          </w:rPr>
          <w:t>https://doi.org/10.1016/j.concog.2008.09.007</w:t>
        </w:r>
      </w:hyperlink>
    </w:p>
    <w:p w14:paraId="608F01E6" w14:textId="77777777" w:rsidR="00206529" w:rsidRPr="002622F5" w:rsidRDefault="00A02509">
      <w:pPr>
        <w:pStyle w:val="Normal1"/>
        <w:ind w:left="880" w:hanging="880"/>
        <w:rPr>
          <w:highlight w:val="white"/>
          <w:lang w:val="en-US"/>
        </w:rPr>
      </w:pPr>
      <w:r w:rsidRPr="002622F5">
        <w:rPr>
          <w:highlight w:val="white"/>
          <w:lang w:val="en-US"/>
        </w:rPr>
        <w:t xml:space="preserve">Lakens, D., Scheel, A. M., &amp; Isager, P. M. (2018). Equivalence Testing for Psychological Research: A Tutorial. </w:t>
      </w:r>
      <w:r w:rsidRPr="002622F5">
        <w:rPr>
          <w:i/>
          <w:highlight w:val="white"/>
          <w:lang w:val="en-US"/>
        </w:rPr>
        <w:t>Advances in Methods and Practices in Psychological Science</w:t>
      </w:r>
      <w:r w:rsidRPr="002622F5">
        <w:rPr>
          <w:highlight w:val="white"/>
          <w:lang w:val="en-US"/>
        </w:rPr>
        <w:t xml:space="preserve">, </w:t>
      </w:r>
      <w:r w:rsidRPr="002622F5">
        <w:rPr>
          <w:i/>
          <w:highlight w:val="white"/>
          <w:lang w:val="en-US"/>
        </w:rPr>
        <w:t>1</w:t>
      </w:r>
      <w:r w:rsidRPr="002622F5">
        <w:rPr>
          <w:highlight w:val="white"/>
          <w:lang w:val="en-US"/>
        </w:rPr>
        <w:t>(2), 259–269.</w:t>
      </w:r>
      <w:hyperlink r:id="rId71">
        <w:r w:rsidRPr="002622F5">
          <w:rPr>
            <w:highlight w:val="white"/>
            <w:lang w:val="en-US"/>
          </w:rPr>
          <w:t xml:space="preserve"> </w:t>
        </w:r>
      </w:hyperlink>
      <w:hyperlink r:id="rId72">
        <w:r w:rsidRPr="002622F5">
          <w:rPr>
            <w:highlight w:val="white"/>
            <w:lang w:val="en-US"/>
          </w:rPr>
          <w:t>https://doi.org/10.1177/2515245918770963</w:t>
        </w:r>
      </w:hyperlink>
    </w:p>
    <w:p w14:paraId="6948CAA4" w14:textId="77777777" w:rsidR="00206529" w:rsidRPr="002622F5" w:rsidRDefault="00A02509">
      <w:pPr>
        <w:pStyle w:val="Normal1"/>
        <w:ind w:left="880" w:hanging="880"/>
        <w:rPr>
          <w:highlight w:val="white"/>
          <w:lang w:val="en-US"/>
        </w:rPr>
      </w:pPr>
      <w:r w:rsidRPr="002622F5">
        <w:rPr>
          <w:highlight w:val="white"/>
          <w:lang w:val="en-US"/>
        </w:rPr>
        <w:t xml:space="preserve">Lang, P. J., Bradley, M. M., &amp; Cuthbert, B. N. (1997). </w:t>
      </w:r>
      <w:r w:rsidRPr="002622F5">
        <w:rPr>
          <w:i/>
          <w:highlight w:val="white"/>
          <w:lang w:val="en-US"/>
        </w:rPr>
        <w:t>International Affective Picture System (IAPS): Technical Manual and Affective Ratings</w:t>
      </w:r>
      <w:r w:rsidRPr="002622F5">
        <w:rPr>
          <w:highlight w:val="white"/>
          <w:lang w:val="en-US"/>
        </w:rPr>
        <w:t>. NIMH Center for the Study of Emotion and Attention.</w:t>
      </w:r>
    </w:p>
    <w:p w14:paraId="2892D99C" w14:textId="77777777" w:rsidR="00206529" w:rsidRPr="002622F5" w:rsidRDefault="00A02509">
      <w:pPr>
        <w:pStyle w:val="Normal1"/>
        <w:ind w:left="880" w:hanging="880"/>
        <w:rPr>
          <w:highlight w:val="white"/>
          <w:lang w:val="en-US"/>
        </w:rPr>
      </w:pPr>
      <w:r w:rsidRPr="002622F5">
        <w:rPr>
          <w:highlight w:val="white"/>
          <w:lang w:val="en-US"/>
        </w:rPr>
        <w:t xml:space="preserve">Mann, T. C., Cone, J., Heggeseth, B., &amp; Ferguson, M. J. (2019). Updating implicit impressions: New evidence on intentionality and the affect misattribution procedure.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116</w:t>
      </w:r>
      <w:r w:rsidRPr="002622F5">
        <w:rPr>
          <w:highlight w:val="white"/>
          <w:lang w:val="en-US"/>
        </w:rPr>
        <w:t xml:space="preserve">(3), 349–374. </w:t>
      </w:r>
      <w:hyperlink r:id="rId73">
        <w:r w:rsidRPr="002622F5">
          <w:rPr>
            <w:highlight w:val="white"/>
            <w:lang w:val="en-US"/>
          </w:rPr>
          <w:t>https://doi.org/10.1037/pspa0000146</w:t>
        </w:r>
      </w:hyperlink>
      <w:r w:rsidRPr="002622F5">
        <w:rPr>
          <w:highlight w:val="white"/>
          <w:lang w:val="en-US"/>
        </w:rPr>
        <w:t xml:space="preserve"> </w:t>
      </w:r>
      <w:r w:rsidRPr="002622F5">
        <w:rPr>
          <w:lang w:val="en-US"/>
        </w:rPr>
        <w:fldChar w:fldCharType="begin"/>
      </w:r>
      <w:r w:rsidRPr="002622F5">
        <w:rPr>
          <w:lang w:val="en-US"/>
        </w:rPr>
        <w:instrText xml:space="preserve"> HYPERLINK "https://doi.org/10.1037/pspa0000021" </w:instrText>
      </w:r>
      <w:r w:rsidRPr="002622F5">
        <w:rPr>
          <w:lang w:val="en-US"/>
        </w:rPr>
        <w:fldChar w:fldCharType="separate"/>
      </w:r>
    </w:p>
    <w:p w14:paraId="24B2FBF5" w14:textId="77777777" w:rsidR="00206529" w:rsidRPr="002622F5" w:rsidRDefault="00A02509">
      <w:pPr>
        <w:pStyle w:val="Normal1"/>
        <w:ind w:left="880" w:hanging="880"/>
        <w:rPr>
          <w:highlight w:val="white"/>
          <w:lang w:val="en-US"/>
        </w:rPr>
      </w:pPr>
      <w:r w:rsidRPr="002622F5">
        <w:rPr>
          <w:lang w:val="en-US"/>
        </w:rPr>
        <w:lastRenderedPageBreak/>
        <w:fldChar w:fldCharType="end"/>
      </w:r>
      <w:r w:rsidRPr="006658B0">
        <w:rPr>
          <w:highlight w:val="white"/>
          <w:lang w:val="de-DE"/>
        </w:rPr>
        <w:t xml:space="preserve">Mann, T. C., &amp; Ferguson, M. J. (2017). </w:t>
      </w:r>
      <w:r w:rsidRPr="002622F5">
        <w:rPr>
          <w:highlight w:val="white"/>
          <w:lang w:val="en-US"/>
        </w:rPr>
        <w:t xml:space="preserve">Reversing Implicit First Impressions through Reinterpretation after a Two-Day Delay.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68</w:t>
      </w:r>
      <w:r w:rsidRPr="002622F5">
        <w:rPr>
          <w:highlight w:val="white"/>
          <w:lang w:val="en-US"/>
        </w:rPr>
        <w:t>, 122–127.</w:t>
      </w:r>
      <w:hyperlink r:id="rId74">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"https://doi.org/10.1016/j.jesp.2016.06.004" </w:instrText>
      </w:r>
      <w:r w:rsidRPr="002622F5">
        <w:rPr>
          <w:lang w:val="en-US"/>
        </w:rPr>
        <w:fldChar w:fldCharType="separate"/>
      </w:r>
      <w:r w:rsidRPr="002622F5">
        <w:rPr>
          <w:highlight w:val="white"/>
          <w:lang w:val="en-US"/>
        </w:rPr>
        <w:t>https://doi.org/10.1016/j.jesp.2016.06.004</w:t>
      </w:r>
    </w:p>
    <w:p w14:paraId="0178A805"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McCarthy, R. J., Skowronski, J. J., Crouch, J. L., &amp; Milner, J. S. (2017). Parents’ spontaneous evaluations of children and symbolic harmful behaviors toward their child. </w:t>
      </w:r>
      <w:r w:rsidRPr="002622F5">
        <w:rPr>
          <w:i/>
          <w:highlight w:val="white"/>
          <w:lang w:val="en-US"/>
        </w:rPr>
        <w:t>Child Abuse &amp; Neglect</w:t>
      </w:r>
      <w:r w:rsidRPr="002622F5">
        <w:rPr>
          <w:highlight w:val="white"/>
          <w:lang w:val="en-US"/>
        </w:rPr>
        <w:t xml:space="preserve">, </w:t>
      </w:r>
      <w:r w:rsidRPr="002622F5">
        <w:rPr>
          <w:i/>
          <w:highlight w:val="white"/>
          <w:lang w:val="en-US"/>
        </w:rPr>
        <w:t>67</w:t>
      </w:r>
      <w:r w:rsidRPr="002622F5">
        <w:rPr>
          <w:highlight w:val="white"/>
          <w:lang w:val="en-US"/>
        </w:rPr>
        <w:t>, 419–428.</w:t>
      </w:r>
      <w:hyperlink r:id="rId75">
        <w:r w:rsidRPr="002622F5">
          <w:rPr>
            <w:highlight w:val="white"/>
            <w:lang w:val="en-US"/>
          </w:rPr>
          <w:t xml:space="preserve"> </w:t>
        </w:r>
      </w:hyperlink>
      <w:hyperlink r:id="rId76">
        <w:r w:rsidRPr="002622F5">
          <w:rPr>
            <w:highlight w:val="white"/>
            <w:lang w:val="en-US"/>
          </w:rPr>
          <w:t>https://doi.org/10.1016/j.chiabu.2017.02.005</w:t>
        </w:r>
      </w:hyperlink>
      <w:r w:rsidRPr="002622F5">
        <w:rPr>
          <w:lang w:val="en-US"/>
        </w:rPr>
        <w:fldChar w:fldCharType="begin"/>
      </w:r>
      <w:r w:rsidRPr="002622F5">
        <w:rPr>
          <w:lang w:val="en-US"/>
        </w:rPr>
        <w:instrText xml:space="preserve"> HYPERLINK "https://doi.org/10.1037/pas0000580" </w:instrText>
      </w:r>
      <w:r w:rsidRPr="002622F5">
        <w:rPr>
          <w:lang w:val="en-US"/>
        </w:rPr>
        <w:fldChar w:fldCharType="separate"/>
      </w:r>
    </w:p>
    <w:p w14:paraId="0CD27C45" w14:textId="77777777" w:rsidR="00206529" w:rsidRPr="006658B0" w:rsidRDefault="00A02509">
      <w:pPr>
        <w:pStyle w:val="Normal1"/>
        <w:ind w:left="880" w:hanging="880"/>
        <w:rPr>
          <w:highlight w:val="white"/>
          <w:lang w:val="nl-BE"/>
        </w:rPr>
      </w:pPr>
      <w:r w:rsidRPr="002622F5">
        <w:rPr>
          <w:lang w:val="en-US"/>
        </w:rPr>
        <w:fldChar w:fldCharType="end"/>
      </w:r>
      <w:r w:rsidRPr="002622F5">
        <w:rPr>
          <w:highlight w:val="white"/>
          <w:lang w:val="en-US"/>
        </w:rPr>
        <w:t xml:space="preserve">Mogil, J. S. (2016). Perspective: Equality need not be painful. </w:t>
      </w:r>
      <w:r w:rsidRPr="006658B0">
        <w:rPr>
          <w:i/>
          <w:highlight w:val="white"/>
          <w:lang w:val="nl-BE"/>
        </w:rPr>
        <w:t>Nature</w:t>
      </w:r>
      <w:r w:rsidRPr="006658B0">
        <w:rPr>
          <w:highlight w:val="white"/>
          <w:lang w:val="nl-BE"/>
        </w:rPr>
        <w:t xml:space="preserve">, </w:t>
      </w:r>
      <w:r w:rsidRPr="006658B0">
        <w:rPr>
          <w:i/>
          <w:highlight w:val="white"/>
          <w:lang w:val="nl-BE"/>
        </w:rPr>
        <w:t>535</w:t>
      </w:r>
      <w:r w:rsidRPr="006658B0">
        <w:rPr>
          <w:highlight w:val="white"/>
          <w:lang w:val="nl-BE"/>
        </w:rPr>
        <w:t>, S7.</w:t>
      </w:r>
      <w:r w:rsidR="00EC5B50" w:rsidRPr="002622F5">
        <w:rPr>
          <w:lang w:val="en-US"/>
        </w:rPr>
        <w:fldChar w:fldCharType="begin"/>
      </w:r>
      <w:r w:rsidR="00EC5B50" w:rsidRPr="006658B0">
        <w:rPr>
          <w:lang w:val="nl-BE"/>
        </w:rPr>
        <w:instrText xml:space="preserve"> HYPERLINK "https://doi.org/10.1038/535S7a" \h </w:instrText>
      </w:r>
      <w:r w:rsidR="00EC5B50" w:rsidRPr="002622F5">
        <w:rPr>
          <w:lang w:val="en-US"/>
        </w:rPr>
        <w:fldChar w:fldCharType="separate"/>
      </w:r>
      <w:r w:rsidRPr="006658B0">
        <w:rPr>
          <w:highlight w:val="white"/>
          <w:lang w:val="nl-BE"/>
        </w:rPr>
        <w:t xml:space="preserve"> </w:t>
      </w:r>
      <w:r w:rsidR="00EC5B50" w:rsidRPr="002622F5">
        <w:rPr>
          <w:highlight w:val="white"/>
          <w:lang w:val="en-US"/>
        </w:rPr>
        <w:fldChar w:fldCharType="end"/>
      </w:r>
      <w:r w:rsidR="00646053">
        <w:fldChar w:fldCharType="begin"/>
      </w:r>
      <w:r w:rsidR="00646053">
        <w:instrText xml:space="preserve"> HYPERLINK "https://doi.org/10.1038/535S7a" \h </w:instrText>
      </w:r>
      <w:r w:rsidR="00646053">
        <w:fldChar w:fldCharType="separate"/>
      </w:r>
      <w:r w:rsidRPr="006658B0">
        <w:rPr>
          <w:highlight w:val="white"/>
          <w:lang w:val="nl-BE"/>
        </w:rPr>
        <w:t>https://doi.org/10.1038/535S7a</w:t>
      </w:r>
      <w:r w:rsidR="00646053">
        <w:rPr>
          <w:highlight w:val="white"/>
          <w:lang w:val="nl-BE"/>
        </w:rPr>
        <w:fldChar w:fldCharType="end"/>
      </w:r>
    </w:p>
    <w:p w14:paraId="01F61C3E" w14:textId="77777777" w:rsidR="00206529" w:rsidRPr="006658B0" w:rsidRDefault="00A02509">
      <w:pPr>
        <w:pStyle w:val="Normal1"/>
        <w:ind w:left="880" w:hanging="880"/>
        <w:rPr>
          <w:highlight w:val="white"/>
          <w:lang w:val="nl-BE"/>
        </w:rPr>
      </w:pPr>
      <w:r w:rsidRPr="006658B0">
        <w:rPr>
          <w:highlight w:val="white"/>
          <w:lang w:val="nl-BE"/>
        </w:rPr>
        <w:t xml:space="preserve">Moors, A., &amp; De Houwer, J. (2006). </w:t>
      </w:r>
      <w:r w:rsidRPr="002622F5">
        <w:rPr>
          <w:i/>
          <w:highlight w:val="white"/>
          <w:lang w:val="en-US"/>
        </w:rPr>
        <w:t>Automaticity: A theoretical and conceptual analysis</w:t>
      </w:r>
      <w:r w:rsidRPr="002622F5">
        <w:rPr>
          <w:highlight w:val="white"/>
          <w:lang w:val="en-US"/>
        </w:rPr>
        <w:t xml:space="preserve">. </w:t>
      </w:r>
      <w:r w:rsidRPr="006658B0">
        <w:rPr>
          <w:highlight w:val="white"/>
          <w:lang w:val="nl-BE"/>
        </w:rPr>
        <w:t xml:space="preserve">Psychological bulletin, </w:t>
      </w:r>
      <w:r w:rsidRPr="006658B0">
        <w:rPr>
          <w:i/>
          <w:highlight w:val="white"/>
          <w:lang w:val="nl-BE"/>
        </w:rPr>
        <w:t>132</w:t>
      </w:r>
      <w:r w:rsidRPr="006658B0">
        <w:rPr>
          <w:highlight w:val="white"/>
          <w:lang w:val="nl-BE"/>
        </w:rPr>
        <w:t xml:space="preserve">(2), 297–326. </w:t>
      </w:r>
      <w:hyperlink r:id="rId77">
        <w:r w:rsidRPr="006658B0">
          <w:rPr>
            <w:highlight w:val="white"/>
            <w:lang w:val="nl-BE"/>
          </w:rPr>
          <w:t>https://doi.org10.1037/0033-2909.132.2.297</w:t>
        </w:r>
      </w:hyperlink>
      <w:r w:rsidRPr="006658B0">
        <w:rPr>
          <w:highlight w:val="white"/>
          <w:lang w:val="nl-BE"/>
        </w:rPr>
        <w:t xml:space="preserve"> </w:t>
      </w:r>
    </w:p>
    <w:p w14:paraId="59A625D7" w14:textId="77777777" w:rsidR="00206529" w:rsidRPr="002622F5" w:rsidRDefault="00A02509">
      <w:pPr>
        <w:pStyle w:val="Normal1"/>
        <w:ind w:left="880" w:hanging="880"/>
        <w:rPr>
          <w:highlight w:val="white"/>
          <w:lang w:val="en-US"/>
        </w:rPr>
      </w:pPr>
      <w:r w:rsidRPr="006658B0">
        <w:rPr>
          <w:highlight w:val="white"/>
          <w:lang w:val="nl-BE"/>
        </w:rPr>
        <w:t xml:space="preserve">Moors, A., &amp; De Houwer, J. (2007). </w:t>
      </w:r>
      <w:r w:rsidRPr="002622F5">
        <w:rPr>
          <w:highlight w:val="white"/>
          <w:lang w:val="en-US"/>
        </w:rPr>
        <w:t xml:space="preserve">What is automaticity: An analysis of its component features and their interrelations. In J. A. Bargh, </w:t>
      </w:r>
      <w:r w:rsidRPr="002622F5">
        <w:rPr>
          <w:i/>
          <w:highlight w:val="white"/>
          <w:lang w:val="en-US"/>
        </w:rPr>
        <w:t>Social psychology and the unconscious: The automaticity of higher mental processes</w:t>
      </w:r>
      <w:r w:rsidRPr="002622F5">
        <w:rPr>
          <w:highlight w:val="white"/>
          <w:lang w:val="en-US"/>
        </w:rPr>
        <w:t xml:space="preserve"> (pp. 11–50). New York: Psychology Press.</w:t>
      </w:r>
      <w:r w:rsidRPr="002622F5">
        <w:rPr>
          <w:lang w:val="en-US"/>
        </w:rPr>
        <w:fldChar w:fldCharType="begin"/>
      </w:r>
      <w:r w:rsidRPr="002622F5">
        <w:rPr>
          <w:lang w:val="en-US"/>
        </w:rPr>
        <w:instrText xml:space="preserve"> HYPERLINK "https://doi.org/10.1177/0956797610364762" </w:instrText>
      </w:r>
      <w:r w:rsidRPr="002622F5">
        <w:rPr>
          <w:lang w:val="en-US"/>
        </w:rPr>
        <w:fldChar w:fldCharType="separate"/>
      </w:r>
    </w:p>
    <w:p w14:paraId="56068ADA" w14:textId="77777777" w:rsidR="00206529" w:rsidRPr="002622F5" w:rsidRDefault="00A02509">
      <w:pPr>
        <w:pStyle w:val="Normal1"/>
        <w:ind w:left="880"/>
        <w:rPr>
          <w:highlight w:val="white"/>
          <w:lang w:val="en-US"/>
        </w:rPr>
      </w:pPr>
      <w:r w:rsidRPr="002622F5">
        <w:rPr>
          <w:lang w:val="en-US"/>
        </w:rPr>
        <w:fldChar w:fldCharType="end"/>
      </w:r>
      <w:r w:rsidRPr="002622F5">
        <w:rPr>
          <w:highlight w:val="white"/>
          <w:lang w:val="en-US"/>
        </w:rPr>
        <w:t xml:space="preserve">Morey, R. D., &amp; Rouder, J. N. (2019). BayesFactor: Computation of Bayes Factors for Common Designs. Version: 0.9.12. </w:t>
      </w:r>
      <w:hyperlink r:id="rId78">
        <w:r w:rsidRPr="002622F5">
          <w:rPr>
            <w:highlight w:val="white"/>
            <w:lang w:val="en-US"/>
          </w:rPr>
          <w:t>https://CRAN.R-project.org/package=BayesFactor</w:t>
        </w:r>
      </w:hyperlink>
      <w:r w:rsidRPr="002622F5">
        <w:rPr>
          <w:highlight w:val="white"/>
          <w:lang w:val="en-US"/>
        </w:rPr>
        <w:t xml:space="preserve"> </w:t>
      </w:r>
    </w:p>
    <w:p w14:paraId="5409A8E8" w14:textId="77777777" w:rsidR="00206529" w:rsidRPr="002622F5" w:rsidRDefault="00A02509">
      <w:pPr>
        <w:pStyle w:val="Normal1"/>
        <w:ind w:left="880" w:hanging="880"/>
        <w:rPr>
          <w:highlight w:val="white"/>
          <w:lang w:val="en-US"/>
        </w:rPr>
      </w:pPr>
      <w:r w:rsidRPr="002622F5">
        <w:rPr>
          <w:highlight w:val="white"/>
          <w:lang w:val="en-US"/>
        </w:rPr>
        <w:t xml:space="preserve">Payne, B. K., Burkley, M. A., &amp; Stokes, M. B. (2008). Why do implicit and explicit attitude tests diverge? The role of structural fit.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94</w:t>
      </w:r>
      <w:r w:rsidRPr="002622F5">
        <w:rPr>
          <w:highlight w:val="white"/>
          <w:lang w:val="en-US"/>
        </w:rPr>
        <w:t>(1), 16–31.</w:t>
      </w:r>
      <w:hyperlink r:id="rId79">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"https://doi.org/10.1037/0022-3514.94.1.16" </w:instrText>
      </w:r>
      <w:r w:rsidRPr="002622F5">
        <w:rPr>
          <w:lang w:val="en-US"/>
        </w:rPr>
        <w:fldChar w:fldCharType="separate"/>
      </w:r>
      <w:r w:rsidRPr="002622F5">
        <w:rPr>
          <w:highlight w:val="white"/>
          <w:lang w:val="en-US"/>
        </w:rPr>
        <w:t>https://doi.org/10.1037/0022-3514.94.1.16</w:t>
      </w:r>
    </w:p>
    <w:p w14:paraId="11A1B2B6"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Payne, B. K., Govorun, O., &amp; Arbuckle, N. L. (2008).</w:t>
      </w:r>
      <w:proofErr w:type="gramEnd"/>
      <w:r w:rsidRPr="002622F5">
        <w:rPr>
          <w:highlight w:val="white"/>
          <w:lang w:val="en-US"/>
        </w:rPr>
        <w:t xml:space="preserve"> Automatic attitudes and alcohol: Does implicit liking predict drinking? </w:t>
      </w:r>
      <w:r w:rsidRPr="002622F5">
        <w:rPr>
          <w:i/>
          <w:highlight w:val="white"/>
          <w:lang w:val="en-US"/>
        </w:rPr>
        <w:t>Cognition and Emotion</w:t>
      </w:r>
      <w:r w:rsidRPr="002622F5">
        <w:rPr>
          <w:highlight w:val="white"/>
          <w:lang w:val="en-US"/>
        </w:rPr>
        <w:t xml:space="preserve">, </w:t>
      </w:r>
      <w:r w:rsidRPr="002622F5">
        <w:rPr>
          <w:i/>
          <w:highlight w:val="white"/>
          <w:lang w:val="en-US"/>
        </w:rPr>
        <w:t>22</w:t>
      </w:r>
      <w:r w:rsidRPr="002622F5">
        <w:rPr>
          <w:highlight w:val="white"/>
          <w:lang w:val="en-US"/>
        </w:rPr>
        <w:t>(2), 238–271.</w:t>
      </w:r>
      <w:hyperlink r:id="rId80">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"https://doi.org/10.1080/02699930701357394" </w:instrText>
      </w:r>
      <w:r w:rsidRPr="002622F5">
        <w:rPr>
          <w:lang w:val="en-US"/>
        </w:rPr>
        <w:fldChar w:fldCharType="separate"/>
      </w:r>
      <w:r w:rsidRPr="002622F5">
        <w:rPr>
          <w:highlight w:val="white"/>
          <w:lang w:val="en-US"/>
        </w:rPr>
        <w:t>https://doi.org/10.1080/02699930701357394</w:t>
      </w:r>
    </w:p>
    <w:p w14:paraId="0351AF36" w14:textId="77777777" w:rsidR="00206529" w:rsidRPr="006658B0" w:rsidRDefault="00A02509">
      <w:pPr>
        <w:pStyle w:val="Normal1"/>
        <w:ind w:left="880" w:hanging="880"/>
        <w:rPr>
          <w:highlight w:val="white"/>
          <w:lang w:val="de-DE"/>
        </w:rPr>
      </w:pPr>
      <w:r w:rsidRPr="002622F5">
        <w:rPr>
          <w:lang w:val="en-US"/>
        </w:rPr>
        <w:lastRenderedPageBreak/>
        <w:fldChar w:fldCharType="end"/>
      </w:r>
      <w:r w:rsidRPr="002622F5">
        <w:rPr>
          <w:highlight w:val="white"/>
          <w:lang w:val="en-US"/>
        </w:rPr>
        <w:t xml:space="preserve">Payne, B. K., Hall, D. L., Cameron, C. D., &amp; </w:t>
      </w:r>
      <w:proofErr w:type="spellStart"/>
      <w:r w:rsidRPr="002622F5">
        <w:rPr>
          <w:highlight w:val="white"/>
          <w:lang w:val="en-US"/>
        </w:rPr>
        <w:t>Bishara</w:t>
      </w:r>
      <w:proofErr w:type="spellEnd"/>
      <w:r w:rsidRPr="002622F5">
        <w:rPr>
          <w:highlight w:val="white"/>
          <w:lang w:val="en-US"/>
        </w:rPr>
        <w:t xml:space="preserve">, A. J. (2010). A process model of affect misattribution.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36</w:t>
      </w:r>
      <w:r w:rsidRPr="002622F5">
        <w:rPr>
          <w:highlight w:val="white"/>
          <w:lang w:val="en-US"/>
        </w:rPr>
        <w:t>(10), 1397–1408.</w:t>
      </w:r>
      <w:hyperlink r:id="rId81">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"https://doi.org/10.1177/0146167210383440" </w:instrText>
      </w:r>
      <w:r w:rsidRPr="002622F5">
        <w:rPr>
          <w:lang w:val="en-US"/>
        </w:rPr>
        <w:fldChar w:fldCharType="separate"/>
      </w:r>
      <w:r w:rsidRPr="006658B0">
        <w:rPr>
          <w:highlight w:val="white"/>
          <w:lang w:val="de-DE"/>
        </w:rPr>
        <w:t>https://doi.org/10.1177/0146167210383440</w:t>
      </w:r>
    </w:p>
    <w:p w14:paraId="6FBB5BD8" w14:textId="77777777" w:rsidR="00206529" w:rsidRPr="002622F5" w:rsidRDefault="00A02509">
      <w:pPr>
        <w:pStyle w:val="Normal1"/>
        <w:ind w:left="880" w:hanging="880"/>
        <w:rPr>
          <w:highlight w:val="white"/>
          <w:lang w:val="en-US"/>
        </w:rPr>
      </w:pPr>
      <w:r w:rsidRPr="002622F5">
        <w:rPr>
          <w:lang w:val="en-US"/>
        </w:rPr>
        <w:fldChar w:fldCharType="end"/>
      </w:r>
      <w:r w:rsidRPr="006658B0">
        <w:rPr>
          <w:highlight w:val="white"/>
          <w:lang w:val="de-DE"/>
        </w:rPr>
        <w:t xml:space="preserve">Payne, B. K., Lee, K. M., Giletta, M., &amp; Prinstein, M. J. (2016). </w:t>
      </w:r>
      <w:r w:rsidRPr="002622F5">
        <w:rPr>
          <w:highlight w:val="white"/>
          <w:lang w:val="en-US"/>
        </w:rPr>
        <w:t xml:space="preserve">Implicit attitudes predict drinking onset in adolescents: Shaping by social norms. </w:t>
      </w:r>
      <w:r w:rsidRPr="002622F5">
        <w:rPr>
          <w:i/>
          <w:highlight w:val="white"/>
          <w:lang w:val="en-US"/>
        </w:rPr>
        <w:t>Health Psychology: Official Journal of the Division of Health Psychology, American Psychological Association</w:t>
      </w:r>
      <w:r w:rsidRPr="002622F5">
        <w:rPr>
          <w:highlight w:val="white"/>
          <w:lang w:val="en-US"/>
        </w:rPr>
        <w:t xml:space="preserve">, </w:t>
      </w:r>
      <w:r w:rsidRPr="002622F5">
        <w:rPr>
          <w:i/>
          <w:highlight w:val="white"/>
          <w:lang w:val="en-US"/>
        </w:rPr>
        <w:t>35</w:t>
      </w:r>
      <w:r w:rsidRPr="002622F5">
        <w:rPr>
          <w:highlight w:val="white"/>
          <w:lang w:val="en-US"/>
        </w:rPr>
        <w:t>(8), 829–836.</w:t>
      </w:r>
      <w:hyperlink r:id="rId82">
        <w:r w:rsidRPr="002622F5">
          <w:rPr>
            <w:highlight w:val="white"/>
            <w:lang w:val="en-US"/>
          </w:rPr>
          <w:t xml:space="preserve"> </w:t>
        </w:r>
      </w:hyperlink>
      <w:r w:rsidRPr="002622F5">
        <w:rPr>
          <w:lang w:val="en-US"/>
        </w:rPr>
        <w:fldChar w:fldCharType="begin"/>
      </w:r>
      <w:r w:rsidRPr="002622F5">
        <w:rPr>
          <w:lang w:val="en-US"/>
        </w:rPr>
        <w:instrText xml:space="preserve"> HYPERLINK "https://doi.org/10.1037/hea0000353" </w:instrText>
      </w:r>
      <w:r w:rsidRPr="002622F5">
        <w:rPr>
          <w:lang w:val="en-US"/>
        </w:rPr>
        <w:fldChar w:fldCharType="separate"/>
      </w:r>
      <w:r w:rsidRPr="002622F5">
        <w:rPr>
          <w:highlight w:val="white"/>
          <w:lang w:val="en-US"/>
        </w:rPr>
        <w:t>https://doi.org/10.1037/hea0000353</w:t>
      </w:r>
    </w:p>
    <w:p w14:paraId="01BF5447"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Payne, B. K., Brown-</w:t>
      </w:r>
      <w:proofErr w:type="spellStart"/>
      <w:r w:rsidRPr="002622F5">
        <w:rPr>
          <w:highlight w:val="white"/>
          <w:lang w:val="en-US"/>
        </w:rPr>
        <w:t>Iannuzzi</w:t>
      </w:r>
      <w:proofErr w:type="spellEnd"/>
      <w:r w:rsidRPr="002622F5">
        <w:rPr>
          <w:highlight w:val="white"/>
          <w:lang w:val="en-US"/>
        </w:rPr>
        <w:t>, J., Burkley, M., Arbuckle, N. L., Cooley, E., Cameron, D., &amp; Lundberg, K. (2013).</w:t>
      </w:r>
      <w:proofErr w:type="gramEnd"/>
      <w:r w:rsidRPr="002622F5">
        <w:rPr>
          <w:highlight w:val="white"/>
          <w:lang w:val="en-US"/>
        </w:rPr>
        <w:t xml:space="preserve"> Intention Invention and the Affect Misattribution Procedure: Reply to Bar-Anan and Nosek (2012). </w:t>
      </w:r>
      <w:r w:rsidRPr="002622F5">
        <w:rPr>
          <w:i/>
          <w:highlight w:val="white"/>
          <w:lang w:val="en-US"/>
        </w:rPr>
        <w:t>Personality and Social Psychology Bulletin</w:t>
      </w:r>
      <w:r w:rsidRPr="002622F5">
        <w:rPr>
          <w:highlight w:val="white"/>
          <w:lang w:val="en-US"/>
        </w:rPr>
        <w:t xml:space="preserve">, </w:t>
      </w:r>
      <w:r w:rsidRPr="002622F5">
        <w:rPr>
          <w:i/>
          <w:highlight w:val="white"/>
          <w:lang w:val="en-US"/>
        </w:rPr>
        <w:t>39</w:t>
      </w:r>
      <w:r w:rsidRPr="002622F5">
        <w:rPr>
          <w:highlight w:val="white"/>
          <w:lang w:val="en-US"/>
        </w:rPr>
        <w:t xml:space="preserve">(3), 375–386. </w:t>
      </w:r>
      <w:hyperlink r:id="rId83">
        <w:r w:rsidRPr="002622F5">
          <w:rPr>
            <w:highlight w:val="white"/>
            <w:lang w:val="en-US"/>
          </w:rPr>
          <w:t>https://doi.org/10.1177/0146167212475225</w:t>
        </w:r>
      </w:hyperlink>
      <w:r w:rsidRPr="002622F5">
        <w:rPr>
          <w:highlight w:val="white"/>
          <w:lang w:val="en-US"/>
        </w:rPr>
        <w:t xml:space="preserve"> </w:t>
      </w:r>
    </w:p>
    <w:p w14:paraId="2410D414" w14:textId="77777777" w:rsidR="00206529" w:rsidRPr="002622F5" w:rsidRDefault="00A02509">
      <w:pPr>
        <w:pStyle w:val="Normal1"/>
        <w:ind w:left="880" w:hanging="880"/>
        <w:rPr>
          <w:highlight w:val="white"/>
          <w:lang w:val="en-US"/>
        </w:rPr>
      </w:pPr>
      <w:r w:rsidRPr="002622F5">
        <w:rPr>
          <w:highlight w:val="white"/>
          <w:lang w:val="en-US"/>
        </w:rPr>
        <w:t xml:space="preserve">Payne, B. K., Cheng, C. M., Govorun, O., &amp; Stewart, B. D. (2005). An inkblot for attitudes: affect misattribution as implicit measurement.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89</w:t>
      </w:r>
      <w:r w:rsidRPr="002622F5">
        <w:rPr>
          <w:highlight w:val="white"/>
          <w:lang w:val="en-US"/>
        </w:rPr>
        <w:t xml:space="preserve">(3), 277–293. </w:t>
      </w:r>
      <w:hyperlink r:id="rId84">
        <w:r w:rsidRPr="002622F5">
          <w:rPr>
            <w:highlight w:val="white"/>
            <w:lang w:val="en-US"/>
          </w:rPr>
          <w:t>https://doi.org/10.1037/0022-3514.89.3.277</w:t>
        </w:r>
      </w:hyperlink>
      <w:r w:rsidRPr="002622F5">
        <w:rPr>
          <w:highlight w:val="white"/>
          <w:lang w:val="en-US"/>
        </w:rPr>
        <w:t xml:space="preserve"> </w:t>
      </w:r>
    </w:p>
    <w:p w14:paraId="34A4C428" w14:textId="77777777" w:rsidR="00206529" w:rsidRPr="002622F5" w:rsidRDefault="00A02509">
      <w:pPr>
        <w:pStyle w:val="Normal1"/>
        <w:ind w:left="880" w:hanging="880"/>
        <w:rPr>
          <w:highlight w:val="white"/>
          <w:lang w:val="en-US"/>
        </w:rPr>
      </w:pPr>
      <w:r w:rsidRPr="002622F5">
        <w:rPr>
          <w:highlight w:val="white"/>
          <w:lang w:val="en-US"/>
        </w:rPr>
        <w:t xml:space="preserve">Payne, B. K., &amp; Lundberg, K. (2014). The Affect Misattribution Procedure: Ten Years of Evidence on Reliability, Validity, and Mechanisms.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8</w:t>
      </w:r>
      <w:r w:rsidRPr="002622F5">
        <w:rPr>
          <w:highlight w:val="white"/>
          <w:lang w:val="en-US"/>
        </w:rPr>
        <w:t xml:space="preserve">(12), 672–686. </w:t>
      </w:r>
      <w:hyperlink r:id="rId85">
        <w:r w:rsidRPr="002622F5">
          <w:rPr>
            <w:highlight w:val="white"/>
            <w:lang w:val="en-US"/>
          </w:rPr>
          <w:t>https://doi.org/10.1111/spc3.12148</w:t>
        </w:r>
      </w:hyperlink>
      <w:r w:rsidRPr="002622F5">
        <w:rPr>
          <w:highlight w:val="white"/>
          <w:lang w:val="en-US"/>
        </w:rPr>
        <w:t xml:space="preserve"> </w:t>
      </w:r>
    </w:p>
    <w:p w14:paraId="3006088D" w14:textId="77777777" w:rsidR="00206529" w:rsidRPr="002622F5" w:rsidRDefault="00A02509">
      <w:pPr>
        <w:pStyle w:val="Normal1"/>
        <w:ind w:left="880" w:hanging="880"/>
        <w:rPr>
          <w:highlight w:val="white"/>
          <w:lang w:val="en-US"/>
        </w:rPr>
      </w:pPr>
      <w:r w:rsidRPr="002622F5">
        <w:rPr>
          <w:highlight w:val="white"/>
          <w:lang w:val="en-US"/>
        </w:rPr>
        <w:t xml:space="preserve">Quertemont, E. (2011). How to Statistically Show the Absence of an Effect. </w:t>
      </w:r>
      <w:proofErr w:type="spellStart"/>
      <w:r w:rsidRPr="002622F5">
        <w:rPr>
          <w:i/>
          <w:highlight w:val="white"/>
          <w:lang w:val="en-US"/>
        </w:rPr>
        <w:t>Psychologica</w:t>
      </w:r>
      <w:proofErr w:type="spellEnd"/>
      <w:r w:rsidRPr="002622F5">
        <w:rPr>
          <w:i/>
          <w:highlight w:val="white"/>
          <w:lang w:val="en-US"/>
        </w:rPr>
        <w:t xml:space="preserve"> </w:t>
      </w:r>
      <w:proofErr w:type="spellStart"/>
      <w:r w:rsidRPr="002622F5">
        <w:rPr>
          <w:i/>
          <w:highlight w:val="white"/>
          <w:lang w:val="en-US"/>
        </w:rPr>
        <w:t>Belgica</w:t>
      </w:r>
      <w:proofErr w:type="spellEnd"/>
      <w:r w:rsidRPr="002622F5">
        <w:rPr>
          <w:highlight w:val="white"/>
          <w:lang w:val="en-US"/>
        </w:rPr>
        <w:t xml:space="preserve">, </w:t>
      </w:r>
      <w:r w:rsidRPr="002622F5">
        <w:rPr>
          <w:i/>
          <w:highlight w:val="white"/>
          <w:lang w:val="en-US"/>
        </w:rPr>
        <w:t>51</w:t>
      </w:r>
      <w:r w:rsidRPr="002622F5">
        <w:rPr>
          <w:highlight w:val="white"/>
          <w:lang w:val="en-US"/>
        </w:rPr>
        <w:t xml:space="preserve">(2), 109-127. DOI: </w:t>
      </w:r>
      <w:hyperlink r:id="rId86">
        <w:r w:rsidRPr="002622F5">
          <w:rPr>
            <w:highlight w:val="white"/>
            <w:lang w:val="en-US"/>
          </w:rPr>
          <w:t>https://doi.org/10.5334/pb-51-2-109</w:t>
        </w:r>
      </w:hyperlink>
      <w:r w:rsidRPr="002622F5">
        <w:rPr>
          <w:highlight w:val="white"/>
          <w:lang w:val="en-US"/>
        </w:rPr>
        <w:t xml:space="preserve"> </w:t>
      </w:r>
      <w:r w:rsidRPr="002622F5">
        <w:rPr>
          <w:lang w:val="en-US"/>
        </w:rPr>
        <w:fldChar w:fldCharType="begin"/>
      </w:r>
      <w:r w:rsidRPr="002622F5">
        <w:rPr>
          <w:lang w:val="en-US"/>
        </w:rPr>
        <w:instrText xml:space="preserve"> HYPERLINK "https://orbi.uliege.be/handle/2268/97453" </w:instrText>
      </w:r>
      <w:r w:rsidRPr="002622F5">
        <w:rPr>
          <w:lang w:val="en-US"/>
        </w:rPr>
        <w:fldChar w:fldCharType="separate"/>
      </w:r>
    </w:p>
    <w:p w14:paraId="7282D0C7"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Rinck, M., &amp; Becker, E. (2007).</w:t>
      </w:r>
      <w:proofErr w:type="gramEnd"/>
      <w:r w:rsidRPr="002622F5">
        <w:rPr>
          <w:highlight w:val="white"/>
          <w:lang w:val="en-US"/>
        </w:rPr>
        <w:t xml:space="preserve"> Approach and avoidance in fear of spider.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38</w:t>
      </w:r>
      <w:r w:rsidRPr="002622F5">
        <w:rPr>
          <w:highlight w:val="white"/>
          <w:lang w:val="en-US"/>
        </w:rPr>
        <w:t xml:space="preserve">(2), 105–120. </w:t>
      </w:r>
      <w:hyperlink r:id="rId87">
        <w:r w:rsidRPr="002622F5">
          <w:rPr>
            <w:highlight w:val="white"/>
            <w:lang w:val="en-US"/>
          </w:rPr>
          <w:t>https://doi.org/10.1016/j.jbtep.2006.10.001</w:t>
        </w:r>
      </w:hyperlink>
      <w:r w:rsidRPr="002622F5">
        <w:rPr>
          <w:highlight w:val="white"/>
          <w:lang w:val="en-US"/>
        </w:rPr>
        <w:t xml:space="preserve"> </w:t>
      </w:r>
    </w:p>
    <w:p w14:paraId="1F904E0B" w14:textId="77777777" w:rsidR="00863032" w:rsidRPr="002622F5" w:rsidRDefault="00A02509">
      <w:pPr>
        <w:pStyle w:val="Normal1"/>
        <w:ind w:left="880" w:hanging="880"/>
        <w:rPr>
          <w:lang w:val="en-US"/>
        </w:rPr>
      </w:pPr>
      <w:r w:rsidRPr="006658B0">
        <w:rPr>
          <w:highlight w:val="white"/>
          <w:lang w:val="de-DE"/>
        </w:rPr>
        <w:lastRenderedPageBreak/>
        <w:t xml:space="preserve">Rohr, M., Degner, J., &amp; Wentura, D. (2015). </w:t>
      </w:r>
      <w:r w:rsidRPr="002622F5">
        <w:rPr>
          <w:highlight w:val="white"/>
          <w:lang w:val="en-US"/>
        </w:rPr>
        <w:t xml:space="preserve">The “emotion misattribution” procedure: processing beyond good and bad under masked and unmasked presentation conditions. </w:t>
      </w:r>
      <w:r w:rsidRPr="002622F5">
        <w:rPr>
          <w:i/>
          <w:highlight w:val="white"/>
          <w:lang w:val="en-US"/>
        </w:rPr>
        <w:t>Cognition &amp; Emotion</w:t>
      </w:r>
      <w:r w:rsidRPr="002622F5">
        <w:rPr>
          <w:highlight w:val="white"/>
          <w:lang w:val="en-US"/>
        </w:rPr>
        <w:t xml:space="preserve">, </w:t>
      </w:r>
      <w:r w:rsidRPr="002622F5">
        <w:rPr>
          <w:i/>
          <w:highlight w:val="white"/>
          <w:lang w:val="en-US"/>
        </w:rPr>
        <w:t>29</w:t>
      </w:r>
      <w:r w:rsidRPr="002622F5">
        <w:rPr>
          <w:highlight w:val="white"/>
          <w:lang w:val="en-US"/>
        </w:rPr>
        <w:t>(2), 196–219.</w:t>
      </w:r>
      <w:hyperlink r:id="rId88">
        <w:r w:rsidRPr="002622F5">
          <w:rPr>
            <w:highlight w:val="white"/>
            <w:lang w:val="en-US"/>
          </w:rPr>
          <w:t xml:space="preserve"> </w:t>
        </w:r>
      </w:hyperlink>
      <w:hyperlink r:id="rId89">
        <w:r w:rsidRPr="002622F5">
          <w:rPr>
            <w:highlight w:val="white"/>
            <w:lang w:val="en-US"/>
          </w:rPr>
          <w:t>https://doi.org/10.1080/02699931.2014.898613</w:t>
        </w:r>
      </w:hyperlink>
    </w:p>
    <w:p w14:paraId="7E0EB743" w14:textId="77777777" w:rsidR="00863032" w:rsidRPr="002622F5" w:rsidRDefault="00863032" w:rsidP="00863032">
      <w:pPr>
        <w:pStyle w:val="Normal1"/>
        <w:ind w:left="880" w:hanging="880"/>
        <w:rPr>
          <w:lang w:val="en-US"/>
        </w:rPr>
      </w:pPr>
      <w:r w:rsidRPr="002622F5">
        <w:rPr>
          <w:lang w:val="en-US"/>
        </w:rPr>
        <w:t xml:space="preserve">Rose, N., Wagner, W., Mayer, A., &amp; Nagengast, B. (2019). Model-Based Manifest and Latent Composite Scores in Structural Equation Models. </w:t>
      </w:r>
      <w:r w:rsidRPr="002622F5">
        <w:rPr>
          <w:i/>
          <w:lang w:val="en-US"/>
        </w:rPr>
        <w:t>Collabra: Psychology, 5</w:t>
      </w:r>
      <w:r w:rsidRPr="002622F5">
        <w:rPr>
          <w:lang w:val="en-US"/>
        </w:rPr>
        <w:t xml:space="preserve">(1), 9. </w:t>
      </w:r>
      <w:hyperlink r:id="rId90" w:history="1">
        <w:r w:rsidRPr="002622F5">
          <w:rPr>
            <w:rStyle w:val="Hyperlink"/>
            <w:color w:val="auto"/>
            <w:u w:val="none"/>
            <w:lang w:val="en-US"/>
          </w:rPr>
          <w:t>https://doi.org/10.1525/collabra.143</w:t>
        </w:r>
      </w:hyperlink>
      <w:r w:rsidRPr="002622F5">
        <w:rPr>
          <w:lang w:val="en-US"/>
        </w:rPr>
        <w:t xml:space="preserve"> </w:t>
      </w:r>
    </w:p>
    <w:p w14:paraId="1599792F" w14:textId="77777777" w:rsidR="00206529" w:rsidRPr="002622F5" w:rsidRDefault="00A02509">
      <w:pPr>
        <w:pStyle w:val="Normal1"/>
        <w:ind w:left="880" w:hanging="880"/>
        <w:rPr>
          <w:highlight w:val="white"/>
          <w:lang w:val="en-US"/>
        </w:rPr>
      </w:pPr>
      <w:r w:rsidRPr="002622F5">
        <w:rPr>
          <w:highlight w:val="white"/>
          <w:lang w:val="en-US"/>
        </w:rPr>
        <w:t xml:space="preserve">Sava, F. A., </w:t>
      </w:r>
      <w:proofErr w:type="spellStart"/>
      <w:r w:rsidRPr="002622F5">
        <w:rPr>
          <w:highlight w:val="white"/>
          <w:lang w:val="en-US"/>
        </w:rPr>
        <w:t>MaricutΤoiu</w:t>
      </w:r>
      <w:proofErr w:type="spellEnd"/>
      <w:r w:rsidRPr="002622F5">
        <w:rPr>
          <w:highlight w:val="white"/>
          <w:lang w:val="en-US"/>
        </w:rPr>
        <w:t xml:space="preserve">, L. P., </w:t>
      </w:r>
      <w:proofErr w:type="spellStart"/>
      <w:r w:rsidRPr="002622F5">
        <w:rPr>
          <w:highlight w:val="white"/>
          <w:lang w:val="en-US"/>
        </w:rPr>
        <w:t>Rusu</w:t>
      </w:r>
      <w:proofErr w:type="spellEnd"/>
      <w:r w:rsidRPr="002622F5">
        <w:rPr>
          <w:highlight w:val="white"/>
          <w:lang w:val="en-US"/>
        </w:rPr>
        <w:t xml:space="preserve">, S., </w:t>
      </w:r>
      <w:proofErr w:type="spellStart"/>
      <w:r w:rsidRPr="002622F5">
        <w:rPr>
          <w:highlight w:val="white"/>
          <w:lang w:val="en-US"/>
        </w:rPr>
        <w:t>Macsinga</w:t>
      </w:r>
      <w:proofErr w:type="spellEnd"/>
      <w:r w:rsidRPr="002622F5">
        <w:rPr>
          <w:highlight w:val="white"/>
          <w:lang w:val="en-US"/>
        </w:rPr>
        <w:t xml:space="preserve">, I., </w:t>
      </w:r>
      <w:proofErr w:type="spellStart"/>
      <w:r w:rsidRPr="002622F5">
        <w:rPr>
          <w:highlight w:val="white"/>
          <w:lang w:val="en-US"/>
        </w:rPr>
        <w:t>Vîrgă</w:t>
      </w:r>
      <w:proofErr w:type="spellEnd"/>
      <w:r w:rsidRPr="002622F5">
        <w:rPr>
          <w:highlight w:val="white"/>
          <w:lang w:val="en-US"/>
        </w:rPr>
        <w:t xml:space="preserve">, D., Cheng, C. M., &amp; Payne, B. K. (2012). An inkblot for the implicit assessment of personality: The semantic misattribution procedure. </w:t>
      </w:r>
      <w:r w:rsidRPr="002622F5">
        <w:rPr>
          <w:i/>
          <w:highlight w:val="white"/>
          <w:lang w:val="en-US"/>
        </w:rPr>
        <w:t>European Journal of Personality</w:t>
      </w:r>
      <w:r w:rsidRPr="002622F5">
        <w:rPr>
          <w:highlight w:val="white"/>
          <w:lang w:val="en-US"/>
        </w:rPr>
        <w:t xml:space="preserve">, </w:t>
      </w:r>
      <w:r w:rsidRPr="002622F5">
        <w:rPr>
          <w:i/>
          <w:highlight w:val="white"/>
          <w:lang w:val="en-US"/>
        </w:rPr>
        <w:t>26</w:t>
      </w:r>
      <w:r w:rsidRPr="002622F5">
        <w:rPr>
          <w:highlight w:val="white"/>
          <w:lang w:val="en-US"/>
        </w:rPr>
        <w:t>(6), 613–628.</w:t>
      </w:r>
      <w:hyperlink r:id="rId91">
        <w:r w:rsidRPr="002622F5">
          <w:rPr>
            <w:highlight w:val="white"/>
            <w:lang w:val="en-US"/>
          </w:rPr>
          <w:t xml:space="preserve"> </w:t>
        </w:r>
      </w:hyperlink>
      <w:r w:rsidRPr="002622F5">
        <w:rPr>
          <w:lang w:val="en-US"/>
        </w:rPr>
        <w:fldChar w:fldCharType="begin"/>
      </w:r>
      <w:r w:rsidRPr="002622F5">
        <w:rPr>
          <w:lang w:val="en-US"/>
        </w:rPr>
        <w:instrText xml:space="preserve"> HYPERLINK "https://doi.org/10.1002/per.1861" </w:instrText>
      </w:r>
      <w:r w:rsidRPr="002622F5">
        <w:rPr>
          <w:lang w:val="en-US"/>
        </w:rPr>
        <w:fldChar w:fldCharType="separate"/>
      </w:r>
      <w:r w:rsidRPr="002622F5">
        <w:rPr>
          <w:highlight w:val="white"/>
          <w:lang w:val="en-US"/>
        </w:rPr>
        <w:t>https://doi.org/10.1002/per.1861</w:t>
      </w:r>
    </w:p>
    <w:p w14:paraId="3BCAACA8"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Schreiber, F., Witthöft, M., Neng, J. M. B., &amp; Weck, F. (2016).</w:t>
      </w:r>
      <w:proofErr w:type="gramEnd"/>
      <w:r w:rsidRPr="002622F5">
        <w:rPr>
          <w:highlight w:val="white"/>
          <w:lang w:val="en-US"/>
        </w:rPr>
        <w:t xml:space="preserve"> Changes in negative implicit evaluations in patients of hypochondriasis after treatment with cognitive therapy or exposure therapy. </w:t>
      </w:r>
      <w:r w:rsidRPr="002622F5">
        <w:rPr>
          <w:i/>
          <w:highlight w:val="white"/>
          <w:lang w:val="en-US"/>
        </w:rPr>
        <w:t>Journal of Behavior Therapy and Experimental Psychiatry</w:t>
      </w:r>
      <w:r w:rsidRPr="002622F5">
        <w:rPr>
          <w:highlight w:val="white"/>
          <w:lang w:val="en-US"/>
        </w:rPr>
        <w:t xml:space="preserve">, </w:t>
      </w:r>
      <w:r w:rsidRPr="002622F5">
        <w:rPr>
          <w:i/>
          <w:highlight w:val="white"/>
          <w:lang w:val="en-US"/>
        </w:rPr>
        <w:t>50</w:t>
      </w:r>
      <w:r w:rsidRPr="002622F5">
        <w:rPr>
          <w:highlight w:val="white"/>
          <w:lang w:val="en-US"/>
        </w:rPr>
        <w:t>, 139–146.</w:t>
      </w:r>
      <w:hyperlink r:id="rId92">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"https://doi.org/10.1016/j.jbtep.2015.07.005" </w:instrText>
      </w:r>
      <w:r w:rsidRPr="002622F5">
        <w:rPr>
          <w:lang w:val="en-US"/>
        </w:rPr>
        <w:fldChar w:fldCharType="separate"/>
      </w:r>
      <w:r w:rsidRPr="002622F5">
        <w:rPr>
          <w:highlight w:val="white"/>
          <w:lang w:val="en-US"/>
        </w:rPr>
        <w:t>https://doi.org/10.1016/j.jbtep.2015.07.005</w:t>
      </w:r>
    </w:p>
    <w:p w14:paraId="694E85CA" w14:textId="77777777" w:rsidR="00206529" w:rsidRPr="002622F5" w:rsidRDefault="00A02509">
      <w:pPr>
        <w:pStyle w:val="Normal1"/>
        <w:ind w:left="880" w:hanging="880"/>
        <w:rPr>
          <w:highlight w:val="white"/>
          <w:lang w:val="en-US"/>
        </w:rPr>
      </w:pPr>
      <w:r w:rsidRPr="002622F5">
        <w:rPr>
          <w:lang w:val="en-US"/>
        </w:rPr>
        <w:fldChar w:fldCharType="end"/>
      </w:r>
      <w:r w:rsidRPr="006658B0">
        <w:rPr>
          <w:highlight w:val="white"/>
          <w:lang w:val="de-DE"/>
        </w:rPr>
        <w:t xml:space="preserve">Schwarz, N., &amp; Clore, G. L. (1983). </w:t>
      </w:r>
      <w:r w:rsidRPr="002622F5">
        <w:rPr>
          <w:highlight w:val="white"/>
          <w:lang w:val="en-US"/>
        </w:rPr>
        <w:t xml:space="preserve">Mood, misattribution, and judgements of well-being: Informative and directive functions of affective states.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45</w:t>
      </w:r>
      <w:r w:rsidRPr="002622F5">
        <w:rPr>
          <w:highlight w:val="white"/>
          <w:lang w:val="en-US"/>
        </w:rPr>
        <w:t>(3), 513–523.</w:t>
      </w:r>
    </w:p>
    <w:p w14:paraId="046F91A5" w14:textId="77777777" w:rsidR="00206529" w:rsidRPr="002622F5" w:rsidRDefault="00A02509">
      <w:pPr>
        <w:pStyle w:val="Normal1"/>
        <w:ind w:left="880" w:hanging="880"/>
        <w:rPr>
          <w:highlight w:val="white"/>
          <w:lang w:val="en-US"/>
        </w:rPr>
      </w:pPr>
      <w:r w:rsidRPr="002622F5">
        <w:rPr>
          <w:highlight w:val="white"/>
          <w:lang w:val="en-US"/>
        </w:rPr>
        <w:t xml:space="preserve">Shanks, D. R. (2017). Regressive research: The pitfalls of post hoc data selection in the study of unconscious mental processes. </w:t>
      </w:r>
      <w:r w:rsidRPr="002622F5">
        <w:rPr>
          <w:i/>
          <w:highlight w:val="white"/>
          <w:lang w:val="en-US"/>
        </w:rPr>
        <w:t>Psychonomic Bulletin &amp; Review</w:t>
      </w:r>
      <w:r w:rsidRPr="002622F5">
        <w:rPr>
          <w:highlight w:val="white"/>
          <w:lang w:val="en-US"/>
        </w:rPr>
        <w:t xml:space="preserve">, </w:t>
      </w:r>
      <w:r w:rsidRPr="002622F5">
        <w:rPr>
          <w:i/>
          <w:highlight w:val="white"/>
          <w:lang w:val="en-US"/>
        </w:rPr>
        <w:t>24</w:t>
      </w:r>
      <w:r w:rsidRPr="002622F5">
        <w:rPr>
          <w:highlight w:val="white"/>
          <w:lang w:val="en-US"/>
        </w:rPr>
        <w:t>(3), 752–775.</w:t>
      </w:r>
      <w:hyperlink r:id="rId93">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"https://doi.org/10.3758/s13423-016-1170-y" </w:instrText>
      </w:r>
      <w:r w:rsidRPr="002622F5">
        <w:rPr>
          <w:lang w:val="en-US"/>
        </w:rPr>
        <w:fldChar w:fldCharType="separate"/>
      </w:r>
      <w:r w:rsidRPr="002622F5">
        <w:rPr>
          <w:highlight w:val="white"/>
          <w:lang w:val="en-US"/>
        </w:rPr>
        <w:t>https://doi.org/10.3758/s13423-016-1170-y</w:t>
      </w:r>
    </w:p>
    <w:p w14:paraId="473312B3"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Simmons, J. P., Nelson, L. D., &amp; Simonsohn, U. (2012). </w:t>
      </w:r>
      <w:r w:rsidRPr="002622F5">
        <w:rPr>
          <w:i/>
          <w:highlight w:val="white"/>
          <w:lang w:val="en-US"/>
        </w:rPr>
        <w:t>A 21 Word Solution</w:t>
      </w:r>
      <w:r w:rsidRPr="002622F5">
        <w:rPr>
          <w:highlight w:val="white"/>
          <w:lang w:val="en-US"/>
        </w:rPr>
        <w:t xml:space="preserve"> (SSRN Scholarly Paper No. ID 2160588). Retrieved from Social Science Research Network website:</w:t>
      </w:r>
      <w:hyperlink r:id="rId94">
        <w:r w:rsidRPr="002622F5">
          <w:rPr>
            <w:highlight w:val="white"/>
            <w:lang w:val="en-US"/>
          </w:rPr>
          <w:t xml:space="preserve"> </w:t>
        </w:r>
      </w:hyperlink>
      <w:r w:rsidRPr="002622F5">
        <w:rPr>
          <w:lang w:val="en-US"/>
        </w:rPr>
        <w:fldChar w:fldCharType="begin"/>
      </w:r>
      <w:r w:rsidRPr="002622F5">
        <w:rPr>
          <w:lang w:val="en-US"/>
        </w:rPr>
        <w:instrText xml:space="preserve"> HYPERLINK "https://papers.ssrn.com/abstract=2160588" </w:instrText>
      </w:r>
      <w:r w:rsidRPr="002622F5">
        <w:rPr>
          <w:lang w:val="en-US"/>
        </w:rPr>
        <w:fldChar w:fldCharType="separate"/>
      </w:r>
      <w:r w:rsidRPr="002622F5">
        <w:rPr>
          <w:highlight w:val="white"/>
          <w:lang w:val="en-US"/>
        </w:rPr>
        <w:t>https://papers.ssrn.com/abstract=2160588</w:t>
      </w:r>
    </w:p>
    <w:p w14:paraId="0D6139DE" w14:textId="77777777" w:rsidR="00206529" w:rsidRPr="002622F5" w:rsidRDefault="00A02509">
      <w:pPr>
        <w:pStyle w:val="Normal1"/>
        <w:ind w:left="880" w:hanging="880"/>
        <w:rPr>
          <w:highlight w:val="white"/>
          <w:lang w:val="en-US"/>
        </w:rPr>
      </w:pPr>
      <w:r w:rsidRPr="002622F5">
        <w:rPr>
          <w:lang w:val="en-US"/>
        </w:rPr>
        <w:lastRenderedPageBreak/>
        <w:fldChar w:fldCharType="end"/>
      </w:r>
      <w:r w:rsidRPr="002622F5">
        <w:rPr>
          <w:highlight w:val="white"/>
          <w:lang w:val="en-US"/>
        </w:rPr>
        <w:t xml:space="preserve">Skinner, A. C., Payne, K., Perrin, A. J., </w:t>
      </w:r>
      <w:proofErr w:type="spellStart"/>
      <w:r w:rsidRPr="002622F5">
        <w:rPr>
          <w:highlight w:val="white"/>
          <w:lang w:val="en-US"/>
        </w:rPr>
        <w:t>Panter</w:t>
      </w:r>
      <w:proofErr w:type="spellEnd"/>
      <w:r w:rsidRPr="002622F5">
        <w:rPr>
          <w:highlight w:val="white"/>
          <w:lang w:val="en-US"/>
        </w:rPr>
        <w:t xml:space="preserve">, A. T., Howard, J. B., </w:t>
      </w:r>
      <w:proofErr w:type="spellStart"/>
      <w:r w:rsidRPr="002622F5">
        <w:rPr>
          <w:highlight w:val="white"/>
          <w:lang w:val="en-US"/>
        </w:rPr>
        <w:t>Bardone</w:t>
      </w:r>
      <w:proofErr w:type="spellEnd"/>
      <w:r w:rsidRPr="002622F5">
        <w:rPr>
          <w:highlight w:val="white"/>
          <w:lang w:val="en-US"/>
        </w:rPr>
        <w:t xml:space="preserve">-Cone, A., … Perrin, E. M. (2017). Implicit Weight Bias in Children Age 9 to 11 Years. </w:t>
      </w:r>
      <w:r w:rsidRPr="002622F5">
        <w:rPr>
          <w:i/>
          <w:highlight w:val="white"/>
          <w:lang w:val="en-US"/>
        </w:rPr>
        <w:t>Pediatrics</w:t>
      </w:r>
      <w:r w:rsidRPr="002622F5">
        <w:rPr>
          <w:highlight w:val="white"/>
          <w:lang w:val="en-US"/>
        </w:rPr>
        <w:t xml:space="preserve">, </w:t>
      </w:r>
      <w:r w:rsidRPr="002622F5">
        <w:rPr>
          <w:i/>
          <w:highlight w:val="white"/>
          <w:lang w:val="en-US"/>
        </w:rPr>
        <w:t>140</w:t>
      </w:r>
      <w:r w:rsidRPr="002622F5">
        <w:rPr>
          <w:highlight w:val="white"/>
          <w:lang w:val="en-US"/>
        </w:rPr>
        <w:t>(1).</w:t>
      </w:r>
      <w:hyperlink r:id="rId95">
        <w:r w:rsidRPr="002622F5">
          <w:rPr>
            <w:highlight w:val="white"/>
            <w:lang w:val="en-US"/>
          </w:rPr>
          <w:t xml:space="preserve"> </w:t>
        </w:r>
      </w:hyperlink>
      <w:r w:rsidRPr="002622F5">
        <w:rPr>
          <w:lang w:val="en-US"/>
        </w:rPr>
        <w:fldChar w:fldCharType="begin"/>
      </w:r>
      <w:r w:rsidRPr="002622F5">
        <w:rPr>
          <w:lang w:val="en-US"/>
        </w:rPr>
        <w:instrText xml:space="preserve"> HYPERLINK "https://doi.org/10.1542/peds.2016-3936" </w:instrText>
      </w:r>
      <w:r w:rsidRPr="002622F5">
        <w:rPr>
          <w:lang w:val="en-US"/>
        </w:rPr>
        <w:fldChar w:fldCharType="separate"/>
      </w:r>
      <w:r w:rsidRPr="002622F5">
        <w:rPr>
          <w:highlight w:val="white"/>
          <w:lang w:val="en-US"/>
        </w:rPr>
        <w:t>https://doi.org/10.1542/peds.2016-3936</w:t>
      </w:r>
    </w:p>
    <w:p w14:paraId="65F5AF25"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Smith, A. R., Forrest, L. N., Velkoff, E. A., Ribeiro, J. D., &amp; Franklin, J. (2018). Implicit attitudes toward eating stimuli differentiate eating disorder and non-eating disorder groups and predict eating disorder behaviors. </w:t>
      </w:r>
      <w:r w:rsidRPr="002622F5">
        <w:rPr>
          <w:i/>
          <w:highlight w:val="white"/>
          <w:lang w:val="en-US"/>
        </w:rPr>
        <w:t>The International Journal of Eating Disorders</w:t>
      </w:r>
      <w:r w:rsidRPr="002622F5">
        <w:rPr>
          <w:highlight w:val="white"/>
          <w:lang w:val="en-US"/>
        </w:rPr>
        <w:t xml:space="preserve">, </w:t>
      </w:r>
      <w:r w:rsidRPr="002622F5">
        <w:rPr>
          <w:i/>
          <w:highlight w:val="white"/>
          <w:lang w:val="en-US"/>
        </w:rPr>
        <w:t>51</w:t>
      </w:r>
      <w:r w:rsidRPr="002622F5">
        <w:rPr>
          <w:highlight w:val="white"/>
          <w:lang w:val="en-US"/>
        </w:rPr>
        <w:t>(4), 343–351.</w:t>
      </w:r>
      <w:hyperlink r:id="rId96">
        <w:r w:rsidRPr="002622F5">
          <w:rPr>
            <w:highlight w:val="white"/>
            <w:lang w:val="en-US"/>
          </w:rPr>
          <w:t xml:space="preserve"> </w:t>
        </w:r>
      </w:hyperlink>
      <w:r w:rsidRPr="002622F5">
        <w:rPr>
          <w:lang w:val="en-US"/>
        </w:rPr>
        <w:fldChar w:fldCharType="begin"/>
      </w:r>
      <w:r w:rsidRPr="002622F5">
        <w:rPr>
          <w:lang w:val="en-US"/>
        </w:rPr>
        <w:instrText xml:space="preserve"> HYPERLINK "https://doi.org/10.1002/eat.22843" </w:instrText>
      </w:r>
      <w:r w:rsidRPr="002622F5">
        <w:rPr>
          <w:lang w:val="en-US"/>
        </w:rPr>
        <w:fldChar w:fldCharType="separate"/>
      </w:r>
      <w:r w:rsidRPr="002622F5">
        <w:rPr>
          <w:highlight w:val="white"/>
          <w:lang w:val="en-US"/>
        </w:rPr>
        <w:t>https://doi.org/10.1002/eat.22843</w:t>
      </w:r>
    </w:p>
    <w:p w14:paraId="1D4D12CF"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Spencer, K. B., Charbonneau, A. K., &amp; Glaser, J. (2016). Implicit Bias and Policing.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10</w:t>
      </w:r>
      <w:r w:rsidRPr="002622F5">
        <w:rPr>
          <w:highlight w:val="white"/>
          <w:lang w:val="en-US"/>
        </w:rPr>
        <w:t>(1), 50–63.</w:t>
      </w:r>
      <w:hyperlink r:id="rId97">
        <w:r w:rsidRPr="002622F5">
          <w:rPr>
            <w:highlight w:val="white"/>
            <w:lang w:val="en-US"/>
          </w:rPr>
          <w:t xml:space="preserve"> </w:t>
        </w:r>
      </w:hyperlink>
      <w:r w:rsidRPr="002622F5">
        <w:rPr>
          <w:lang w:val="en-US"/>
        </w:rPr>
        <w:fldChar w:fldCharType="begin"/>
      </w:r>
      <w:r w:rsidRPr="002622F5">
        <w:rPr>
          <w:lang w:val="en-US"/>
        </w:rPr>
        <w:instrText xml:space="preserve"> HYPERLINK "https://doi.org/10.1111/spc3.12210" </w:instrText>
      </w:r>
      <w:r w:rsidRPr="002622F5">
        <w:rPr>
          <w:lang w:val="en-US"/>
        </w:rPr>
        <w:fldChar w:fldCharType="separate"/>
      </w:r>
      <w:r w:rsidRPr="002622F5">
        <w:rPr>
          <w:highlight w:val="white"/>
          <w:lang w:val="en-US"/>
        </w:rPr>
        <w:t>https://doi.org/10.1111/spc3.12210</w:t>
      </w:r>
    </w:p>
    <w:p w14:paraId="30D7460C"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Spring, V. L., &amp; Bulik, C. M. (2014). Implicit and explicit affect toward food and weight stimuli in anorexia nervosa. </w:t>
      </w:r>
      <w:r w:rsidRPr="002622F5">
        <w:rPr>
          <w:i/>
          <w:highlight w:val="white"/>
          <w:lang w:val="en-US"/>
        </w:rPr>
        <w:t>Eating Behaviors</w:t>
      </w:r>
      <w:r w:rsidRPr="002622F5">
        <w:rPr>
          <w:highlight w:val="white"/>
          <w:lang w:val="en-US"/>
        </w:rPr>
        <w:t xml:space="preserve">, </w:t>
      </w:r>
      <w:r w:rsidRPr="002622F5">
        <w:rPr>
          <w:i/>
          <w:highlight w:val="white"/>
          <w:lang w:val="en-US"/>
        </w:rPr>
        <w:t>15</w:t>
      </w:r>
      <w:r w:rsidRPr="002622F5">
        <w:rPr>
          <w:highlight w:val="white"/>
          <w:lang w:val="en-US"/>
        </w:rPr>
        <w:t>(1), 91–94.</w:t>
      </w:r>
      <w:hyperlink r:id="rId98">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"https://doi.org/10.1016/j.eatbeh.2013.10.017" </w:instrText>
      </w:r>
      <w:r w:rsidRPr="002622F5">
        <w:rPr>
          <w:lang w:val="en-US"/>
        </w:rPr>
        <w:fldChar w:fldCharType="separate"/>
      </w:r>
      <w:r w:rsidRPr="002622F5">
        <w:rPr>
          <w:highlight w:val="white"/>
          <w:lang w:val="en-US"/>
        </w:rPr>
        <w:t>https://doi.org/10.1016/j.eatbeh.2013.10.017</w:t>
      </w:r>
    </w:p>
    <w:p w14:paraId="4DA712B3" w14:textId="77777777" w:rsidR="00206529" w:rsidRPr="006658B0" w:rsidRDefault="00A02509">
      <w:pPr>
        <w:pStyle w:val="Normal1"/>
        <w:ind w:left="880" w:hanging="880"/>
        <w:rPr>
          <w:highlight w:val="white"/>
          <w:lang w:val="nl-BE"/>
        </w:rPr>
      </w:pPr>
      <w:r w:rsidRPr="002622F5">
        <w:rPr>
          <w:lang w:val="en-US"/>
        </w:rPr>
        <w:fldChar w:fldCharType="end"/>
      </w:r>
      <w:proofErr w:type="gramStart"/>
      <w:r w:rsidRPr="002622F5">
        <w:rPr>
          <w:highlight w:val="white"/>
          <w:lang w:val="en-US"/>
        </w:rPr>
        <w:t>Teige-Mocigemba, S., Becker, M., Sherman, J., Reichardt, R., &amp; Klauer, K. C. (2017).</w:t>
      </w:r>
      <w:proofErr w:type="gramEnd"/>
      <w:r w:rsidRPr="002622F5">
        <w:rPr>
          <w:highlight w:val="white"/>
          <w:lang w:val="en-US"/>
        </w:rPr>
        <w:t xml:space="preserve"> The Affect Misattribution Procedure: In Search of Prejudice Effects. </w:t>
      </w:r>
      <w:r w:rsidRPr="006658B0">
        <w:rPr>
          <w:i/>
          <w:highlight w:val="white"/>
          <w:lang w:val="nl-BE"/>
        </w:rPr>
        <w:t>Experimental Psychology</w:t>
      </w:r>
      <w:r w:rsidRPr="006658B0">
        <w:rPr>
          <w:highlight w:val="white"/>
          <w:lang w:val="nl-BE"/>
        </w:rPr>
        <w:t xml:space="preserve">, </w:t>
      </w:r>
      <w:r w:rsidRPr="006658B0">
        <w:rPr>
          <w:i/>
          <w:highlight w:val="white"/>
          <w:lang w:val="nl-BE"/>
        </w:rPr>
        <w:t>64</w:t>
      </w:r>
      <w:r w:rsidRPr="006658B0">
        <w:rPr>
          <w:highlight w:val="white"/>
          <w:lang w:val="nl-BE"/>
        </w:rPr>
        <w:t xml:space="preserve">(3), 215–230. </w:t>
      </w:r>
      <w:hyperlink r:id="rId99">
        <w:r w:rsidRPr="006658B0">
          <w:rPr>
            <w:highlight w:val="white"/>
            <w:lang w:val="nl-BE"/>
          </w:rPr>
          <w:t>https://doi.org/10.1027/1618-3169/a000364</w:t>
        </w:r>
      </w:hyperlink>
      <w:r w:rsidRPr="006658B0">
        <w:rPr>
          <w:highlight w:val="white"/>
          <w:lang w:val="nl-BE"/>
        </w:rPr>
        <w:t xml:space="preserve"> </w:t>
      </w:r>
    </w:p>
    <w:p w14:paraId="1D853CCA" w14:textId="77777777" w:rsidR="00206529" w:rsidRPr="002622F5" w:rsidRDefault="00A02509">
      <w:pPr>
        <w:pStyle w:val="Normal1"/>
        <w:ind w:left="880" w:hanging="880"/>
        <w:rPr>
          <w:highlight w:val="white"/>
          <w:lang w:val="en-US"/>
        </w:rPr>
      </w:pPr>
      <w:r w:rsidRPr="006658B0">
        <w:rPr>
          <w:highlight w:val="white"/>
          <w:lang w:val="nl-BE"/>
        </w:rPr>
        <w:t xml:space="preserve">Van Dessel, P., Mertens, G., Smith, C. T., &amp; De Houwer, J. (2017). </w:t>
      </w:r>
      <w:r w:rsidRPr="002622F5">
        <w:rPr>
          <w:highlight w:val="white"/>
          <w:lang w:val="en-US"/>
        </w:rPr>
        <w:t xml:space="preserve">The Mere Exposure Instruction Effect. </w:t>
      </w:r>
      <w:r w:rsidRPr="002622F5">
        <w:rPr>
          <w:i/>
          <w:highlight w:val="white"/>
          <w:lang w:val="en-US"/>
        </w:rPr>
        <w:t>Experimental Psychology</w:t>
      </w:r>
      <w:r w:rsidRPr="002622F5">
        <w:rPr>
          <w:highlight w:val="white"/>
          <w:lang w:val="en-US"/>
        </w:rPr>
        <w:t xml:space="preserve">, </w:t>
      </w:r>
      <w:r w:rsidRPr="002622F5">
        <w:rPr>
          <w:i/>
          <w:highlight w:val="white"/>
          <w:lang w:val="en-US"/>
        </w:rPr>
        <w:t>64</w:t>
      </w:r>
      <w:r w:rsidRPr="002622F5">
        <w:rPr>
          <w:highlight w:val="white"/>
          <w:lang w:val="en-US"/>
        </w:rPr>
        <w:t>(5), 299–314.</w:t>
      </w:r>
      <w:hyperlink r:id="rId100">
        <w:r w:rsidRPr="002622F5">
          <w:rPr>
            <w:highlight w:val="white"/>
            <w:lang w:val="en-US"/>
          </w:rPr>
          <w:t xml:space="preserve"> </w:t>
        </w:r>
      </w:hyperlink>
      <w:hyperlink r:id="rId101">
        <w:r w:rsidRPr="002622F5">
          <w:rPr>
            <w:highlight w:val="white"/>
            <w:lang w:val="en-US"/>
          </w:rPr>
          <w:t>https://doi.org/10.1027/1618-3169/a000376</w:t>
        </w:r>
      </w:hyperlink>
      <w:r w:rsidRPr="002622F5">
        <w:rPr>
          <w:lang w:val="en-US"/>
        </w:rPr>
        <w:fldChar w:fldCharType="begin"/>
      </w:r>
      <w:r w:rsidRPr="002622F5">
        <w:rPr>
          <w:lang w:val="en-US"/>
        </w:rPr>
        <w:instrText xml:space="preserve"> HYPERLINK "https://doi.org/10.1177/1948550617752064" </w:instrText>
      </w:r>
      <w:r w:rsidRPr="002622F5">
        <w:rPr>
          <w:lang w:val="en-US"/>
        </w:rPr>
        <w:fldChar w:fldCharType="separate"/>
      </w:r>
    </w:p>
    <w:p w14:paraId="1B79CA1B"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Viechtbauer, W. (2010). Conducting Meta-Analyses in R with the metafor Package. </w:t>
      </w:r>
      <w:r w:rsidRPr="002622F5">
        <w:rPr>
          <w:i/>
          <w:highlight w:val="white"/>
          <w:lang w:val="en-US"/>
        </w:rPr>
        <w:t>Journal of Statistical Software</w:t>
      </w:r>
      <w:r w:rsidRPr="002622F5">
        <w:rPr>
          <w:highlight w:val="white"/>
          <w:lang w:val="en-US"/>
        </w:rPr>
        <w:t xml:space="preserve">, </w:t>
      </w:r>
      <w:r w:rsidRPr="002622F5">
        <w:rPr>
          <w:i/>
          <w:highlight w:val="white"/>
          <w:lang w:val="en-US"/>
        </w:rPr>
        <w:t>36</w:t>
      </w:r>
      <w:r w:rsidRPr="002622F5">
        <w:rPr>
          <w:highlight w:val="white"/>
          <w:lang w:val="en-US"/>
        </w:rPr>
        <w:t>(1), 1–48.</w:t>
      </w:r>
      <w:hyperlink r:id="rId102">
        <w:r w:rsidRPr="002622F5">
          <w:rPr>
            <w:highlight w:val="white"/>
            <w:lang w:val="en-US"/>
          </w:rPr>
          <w:t xml:space="preserve"> </w:t>
        </w:r>
      </w:hyperlink>
      <w:r w:rsidRPr="002622F5">
        <w:rPr>
          <w:lang w:val="en-US"/>
        </w:rPr>
        <w:fldChar w:fldCharType="begin"/>
      </w:r>
      <w:r w:rsidRPr="002622F5">
        <w:rPr>
          <w:lang w:val="en-US"/>
        </w:rPr>
        <w:instrText xml:space="preserve"> HYPERLINK "https://doi.org/10.18637/jss.v036.i03" </w:instrText>
      </w:r>
      <w:r w:rsidRPr="002622F5">
        <w:rPr>
          <w:lang w:val="en-US"/>
        </w:rPr>
        <w:fldChar w:fldCharType="separate"/>
      </w:r>
      <w:r w:rsidRPr="002622F5">
        <w:rPr>
          <w:highlight w:val="white"/>
          <w:lang w:val="en-US"/>
        </w:rPr>
        <w:t>https://doi.org/10.18637/jss.v036.i03</w:t>
      </w:r>
    </w:p>
    <w:p w14:paraId="2A4B348B" w14:textId="77777777" w:rsidR="00206529" w:rsidRPr="002622F5" w:rsidRDefault="00A02509">
      <w:pPr>
        <w:pStyle w:val="Normal1"/>
        <w:ind w:left="880" w:hanging="880"/>
        <w:rPr>
          <w:highlight w:val="white"/>
          <w:lang w:val="en-US"/>
        </w:rPr>
      </w:pPr>
      <w:r w:rsidRPr="002622F5">
        <w:rPr>
          <w:lang w:val="en-US"/>
        </w:rPr>
        <w:fldChar w:fldCharType="end"/>
      </w:r>
      <w:r w:rsidRPr="002622F5">
        <w:rPr>
          <w:highlight w:val="white"/>
          <w:lang w:val="en-US"/>
        </w:rPr>
        <w:t xml:space="preserve">Willems, R. M., der Haegen, L. V., Fisher, S. E., &amp; Francks, C. (2014). On the other hand: including left-handers in cognitive neuroscience and neurogenetics. </w:t>
      </w:r>
      <w:r w:rsidRPr="002622F5">
        <w:rPr>
          <w:i/>
          <w:highlight w:val="white"/>
          <w:lang w:val="en-US"/>
        </w:rPr>
        <w:t>Nature Reviews Neuroscience</w:t>
      </w:r>
      <w:r w:rsidRPr="002622F5">
        <w:rPr>
          <w:highlight w:val="white"/>
          <w:lang w:val="en-US"/>
        </w:rPr>
        <w:t xml:space="preserve">, </w:t>
      </w:r>
      <w:r w:rsidRPr="002622F5">
        <w:rPr>
          <w:i/>
          <w:highlight w:val="white"/>
          <w:lang w:val="en-US"/>
        </w:rPr>
        <w:t>15</w:t>
      </w:r>
      <w:r w:rsidRPr="002622F5">
        <w:rPr>
          <w:highlight w:val="white"/>
          <w:lang w:val="en-US"/>
        </w:rPr>
        <w:t>(3), 193–201.</w:t>
      </w:r>
      <w:hyperlink r:id="rId103">
        <w:r w:rsidRPr="002622F5">
          <w:rPr>
            <w:highlight w:val="white"/>
            <w:lang w:val="en-US"/>
          </w:rPr>
          <w:t xml:space="preserve"> </w:t>
        </w:r>
      </w:hyperlink>
      <w:hyperlink r:id="rId104">
        <w:r w:rsidRPr="002622F5">
          <w:rPr>
            <w:highlight w:val="white"/>
            <w:lang w:val="en-US"/>
          </w:rPr>
          <w:t>https://doi.org/10.1038/nrn3679</w:t>
        </w:r>
      </w:hyperlink>
    </w:p>
    <w:p w14:paraId="222B7DF5" w14:textId="77777777" w:rsidR="00206529" w:rsidRPr="002622F5" w:rsidRDefault="00A02509">
      <w:pPr>
        <w:pStyle w:val="Normal1"/>
        <w:ind w:left="880" w:hanging="880"/>
        <w:rPr>
          <w:highlight w:val="white"/>
          <w:lang w:val="en-US"/>
        </w:rPr>
      </w:pPr>
      <w:r w:rsidRPr="002622F5">
        <w:rPr>
          <w:highlight w:val="white"/>
          <w:lang w:val="en-US"/>
        </w:rPr>
        <w:lastRenderedPageBreak/>
        <w:t xml:space="preserve">Wong, Y. J., Burkley, M., Bell, A. C., Wang, S.-Y., &amp; Klann, E. M. (2017). Manly to the core: Measuring men’s implicit masculine self-concept via the Semantic Misattribution Procedure. </w:t>
      </w:r>
      <w:r w:rsidRPr="002622F5">
        <w:rPr>
          <w:i/>
          <w:highlight w:val="white"/>
          <w:lang w:val="en-US"/>
        </w:rPr>
        <w:t>Personality and Individual Differences</w:t>
      </w:r>
      <w:r w:rsidRPr="002622F5">
        <w:rPr>
          <w:highlight w:val="white"/>
          <w:lang w:val="en-US"/>
        </w:rPr>
        <w:t xml:space="preserve">, </w:t>
      </w:r>
      <w:r w:rsidRPr="002622F5">
        <w:rPr>
          <w:i/>
          <w:highlight w:val="white"/>
          <w:lang w:val="en-US"/>
        </w:rPr>
        <w:t>104</w:t>
      </w:r>
      <w:r w:rsidRPr="002622F5">
        <w:rPr>
          <w:highlight w:val="white"/>
          <w:lang w:val="en-US"/>
        </w:rPr>
        <w:t>, 320–325.</w:t>
      </w:r>
      <w:hyperlink r:id="rId105">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"https://doi.org/10.1016/j.paid.2016.08.026" </w:instrText>
      </w:r>
      <w:r w:rsidRPr="002622F5">
        <w:rPr>
          <w:lang w:val="en-US"/>
        </w:rPr>
        <w:fldChar w:fldCharType="separate"/>
      </w:r>
      <w:r w:rsidRPr="002622F5">
        <w:rPr>
          <w:highlight w:val="white"/>
          <w:lang w:val="en-US"/>
        </w:rPr>
        <w:t>https://doi.org/10.1016/j.paid.2016.08.026</w:t>
      </w:r>
    </w:p>
    <w:p w14:paraId="798BE216" w14:textId="77777777" w:rsidR="00206529" w:rsidRPr="002622F5" w:rsidRDefault="00A02509">
      <w:pPr>
        <w:pStyle w:val="Normal1"/>
        <w:ind w:left="880" w:hanging="880"/>
        <w:rPr>
          <w:highlight w:val="white"/>
          <w:lang w:val="en-US"/>
        </w:rPr>
      </w:pPr>
      <w:r w:rsidRPr="002622F5">
        <w:rPr>
          <w:lang w:val="en-US"/>
        </w:rPr>
        <w:fldChar w:fldCharType="end"/>
      </w:r>
      <w:proofErr w:type="gramStart"/>
      <w:r w:rsidRPr="002622F5">
        <w:rPr>
          <w:highlight w:val="white"/>
          <w:lang w:val="en-US"/>
        </w:rPr>
        <w:t>Ye, Y., &amp; Gawronski, B. (2018).</w:t>
      </w:r>
      <w:proofErr w:type="gramEnd"/>
      <w:r w:rsidRPr="002622F5">
        <w:rPr>
          <w:highlight w:val="white"/>
          <w:lang w:val="en-US"/>
        </w:rPr>
        <w:t xml:space="preserve"> Validating the Semantic Misattribution Procedure as an Implicit Measure of Gender Stereotyping. </w:t>
      </w:r>
      <w:r w:rsidRPr="002622F5">
        <w:rPr>
          <w:i/>
          <w:highlight w:val="white"/>
          <w:lang w:val="en-US"/>
        </w:rPr>
        <w:t>European Journal of Social Psychology</w:t>
      </w:r>
      <w:r w:rsidRPr="002622F5">
        <w:rPr>
          <w:highlight w:val="white"/>
          <w:lang w:val="en-US"/>
        </w:rPr>
        <w:t xml:space="preserve">, </w:t>
      </w:r>
      <w:r w:rsidRPr="002622F5">
        <w:rPr>
          <w:i/>
          <w:highlight w:val="white"/>
          <w:lang w:val="en-US"/>
        </w:rPr>
        <w:t>48</w:t>
      </w:r>
      <w:r w:rsidRPr="002622F5">
        <w:rPr>
          <w:highlight w:val="white"/>
          <w:lang w:val="en-US"/>
        </w:rPr>
        <w:t xml:space="preserve">(3), 348–364. </w:t>
      </w:r>
      <w:hyperlink r:id="rId106">
        <w:r w:rsidRPr="002622F5">
          <w:rPr>
            <w:highlight w:val="white"/>
            <w:lang w:val="en-US"/>
          </w:rPr>
          <w:t>https://doi.org/10.1002/ejsp.2337</w:t>
        </w:r>
      </w:hyperlink>
      <w:r w:rsidRPr="002622F5">
        <w:rPr>
          <w:highlight w:val="white"/>
          <w:lang w:val="en-US"/>
        </w:rPr>
        <w:t xml:space="preserve"> </w:t>
      </w:r>
    </w:p>
    <w:p w14:paraId="066D6E24" w14:textId="77777777" w:rsidR="00206529" w:rsidRPr="002622F5" w:rsidRDefault="00A02509">
      <w:pPr>
        <w:pStyle w:val="Normal1"/>
        <w:ind w:left="880" w:hanging="880"/>
        <w:rPr>
          <w:highlight w:val="white"/>
          <w:lang w:val="en-US"/>
        </w:rPr>
      </w:pPr>
      <w:r w:rsidRPr="002622F5">
        <w:rPr>
          <w:highlight w:val="white"/>
          <w:lang w:val="en-US"/>
        </w:rPr>
        <w:t xml:space="preserve">Zerhouni, O., Bègue, L., Comiran, F., &amp; Wiers, R. W. (2018). Controlled and implicit processes in evaluative conditioning on implicit and explicit attitudes toward alcohol and intentions to drink. </w:t>
      </w:r>
      <w:r w:rsidRPr="002622F5">
        <w:rPr>
          <w:i/>
          <w:highlight w:val="white"/>
          <w:lang w:val="en-US"/>
        </w:rPr>
        <w:t>Addictive Behaviors</w:t>
      </w:r>
      <w:r w:rsidRPr="002622F5">
        <w:rPr>
          <w:highlight w:val="white"/>
          <w:lang w:val="en-US"/>
        </w:rPr>
        <w:t xml:space="preserve">, </w:t>
      </w:r>
      <w:r w:rsidRPr="002622F5">
        <w:rPr>
          <w:i/>
          <w:highlight w:val="white"/>
          <w:lang w:val="en-US"/>
        </w:rPr>
        <w:t>76</w:t>
      </w:r>
      <w:r w:rsidRPr="002622F5">
        <w:rPr>
          <w:highlight w:val="white"/>
          <w:lang w:val="en-US"/>
        </w:rPr>
        <w:t>, 335–342.</w:t>
      </w:r>
      <w:hyperlink r:id="rId107">
        <w:r w:rsidRPr="002622F5">
          <w:rPr>
            <w:highlight w:val="white"/>
            <w:lang w:val="en-US"/>
          </w:rPr>
          <w:t xml:space="preserve"> </w:t>
        </w:r>
      </w:hyperlink>
      <w:hyperlink r:id="rId108">
        <w:r w:rsidRPr="002622F5">
          <w:rPr>
            <w:highlight w:val="white"/>
            <w:lang w:val="en-US"/>
          </w:rPr>
          <w:t>https://doi.org/10.1016/j.addbeh.2017.08.026</w:t>
        </w:r>
      </w:hyperlink>
    </w:p>
    <w:sectPr w:rsidR="00206529" w:rsidRPr="002622F5" w:rsidSect="00FF0EC0">
      <w:type w:val="continuous"/>
      <w:pgSz w:w="12240" w:h="15840"/>
      <w:pgMar w:top="1440" w:right="1440" w:bottom="1440" w:left="1440" w:header="63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0B4E2" w14:textId="77777777" w:rsidR="00C97519" w:rsidRDefault="00C97519">
      <w:pPr>
        <w:spacing w:line="240" w:lineRule="auto"/>
      </w:pPr>
      <w:r>
        <w:separator/>
      </w:r>
    </w:p>
  </w:endnote>
  <w:endnote w:type="continuationSeparator" w:id="0">
    <w:p w14:paraId="13BB0AE6" w14:textId="77777777" w:rsidR="00C97519" w:rsidRDefault="00C975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D7E4B" w14:textId="77777777" w:rsidR="00C97519" w:rsidRDefault="00C97519">
      <w:pPr>
        <w:spacing w:line="240" w:lineRule="auto"/>
      </w:pPr>
      <w:r>
        <w:separator/>
      </w:r>
    </w:p>
  </w:footnote>
  <w:footnote w:type="continuationSeparator" w:id="0">
    <w:p w14:paraId="4C2F4045" w14:textId="77777777" w:rsidR="00C97519" w:rsidRDefault="00C97519">
      <w:pPr>
        <w:spacing w:line="240" w:lineRule="auto"/>
      </w:pPr>
      <w:r>
        <w:continuationSeparator/>
      </w:r>
    </w:p>
  </w:footnote>
  <w:footnote w:id="1">
    <w:p w14:paraId="5FCAA81A"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Note that the explicit account has been, thus far, agnostic to the mental mechanisms assumed to mediate AMP effects. Instead it focuses on two operating conditions (i.e., awareness and intentionality) as a means to make claims about the AMP as an implicit measure. In contrast, the implicit misattribution account focuses on both the operating conditions </w:t>
      </w:r>
      <w:r w:rsidRPr="00F31BFB">
        <w:rPr>
          <w:i/>
          <w:sz w:val="20"/>
          <w:szCs w:val="20"/>
        </w:rPr>
        <w:t>and</w:t>
      </w:r>
      <w:r w:rsidRPr="00F31BFB">
        <w:rPr>
          <w:sz w:val="20"/>
          <w:szCs w:val="20"/>
        </w:rPr>
        <w:t xml:space="preserve"> the mental mechanism underpinning AMP effects (i.e., that a lack of awareness and intention are indicative that misattribution has taken place). </w:t>
      </w:r>
    </w:p>
  </w:footnote>
  <w:footnote w:id="2">
    <w:p w14:paraId="7C9FD6F1"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3">
    <w:p w14:paraId="1B05D22A"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Technically, this relationship can be referred to as ‘postdiction’ given that the DV was completed prior to the IV. However, for reader familiarity we adopt the term ‘prediction’ throughout.</w:t>
      </w:r>
    </w:p>
  </w:footnote>
  <w:footnote w:id="4">
    <w:p w14:paraId="495C5D6A"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In our pre-registration we misspecified this as the ‘proportion of influenced to non-influenced trials’ (i.e., a ratio rather than a proportion). We opted to instead influenced trials as a proportion of the total number of trials.</w:t>
      </w:r>
    </w:p>
  </w:footnote>
  <w:footnote w:id="5">
    <w:p w14:paraId="77788246"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For the sake of readers who may be less familiar with how ‘big’ a given Odds Ratio is, we approximately convert all Odds Ratios to comparable Cohen’s </w:t>
      </w:r>
      <w:r w:rsidRPr="00F31BFB">
        <w:rPr>
          <w:i/>
          <w:sz w:val="20"/>
          <w:szCs w:val="20"/>
        </w:rPr>
        <w:t>d</w:t>
      </w:r>
      <w:r w:rsidRPr="00F31BFB">
        <w:rPr>
          <w:sz w:val="20"/>
          <w:szCs w:val="20"/>
        </w:rPr>
        <w:t xml:space="preserve"> values </w:t>
      </w:r>
      <w:r w:rsidRPr="00F31BFB">
        <w:rPr>
          <w:sz w:val="20"/>
          <w:szCs w:val="20"/>
          <w:highlight w:val="white"/>
        </w:rPr>
        <w:t>using the method proposed by Hasselblad &amp; Hedges (1995, Equation 5, p. 170; see also Sánchez-Meca, Marín-Martínez &amp; Chacón-Moscoso, 2003).</w:t>
      </w:r>
    </w:p>
  </w:footnote>
  <w:footnote w:id="6">
    <w:p w14:paraId="652A9E4E" w14:textId="77777777" w:rsidR="00E5267F" w:rsidRPr="00F20DC4" w:rsidRDefault="00E5267F">
      <w:pPr>
        <w:pStyle w:val="Normal1"/>
        <w:spacing w:line="240" w:lineRule="auto"/>
      </w:pPr>
      <w:r w:rsidRPr="00F31BFB">
        <w:rPr>
          <w:rStyle w:val="FootnoteReference"/>
          <w:sz w:val="20"/>
          <w:szCs w:val="20"/>
        </w:rPr>
        <w:footnoteRef/>
      </w:r>
      <w:r w:rsidRPr="00F31BFB">
        <w:rPr>
          <w:sz w:val="20"/>
          <w:szCs w:val="20"/>
        </w:rPr>
        <w:t xml:space="preserve"> For readers who are interested in comparisons between this interaction effect and the main (IA-)AMP effects, comparisons between these are made in the meta analysis section below.</w:t>
      </w:r>
    </w:p>
  </w:footnote>
  <w:footnote w:id="7">
    <w:p w14:paraId="2F07FF50"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8">
    <w:p w14:paraId="60DA65E5"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this hypothesis would be assessed via a paired-samples </w:t>
      </w:r>
      <w:r w:rsidRPr="00F31BFB">
        <w:rPr>
          <w:i/>
          <w:sz w:val="20"/>
          <w:szCs w:val="20"/>
        </w:rPr>
        <w:t>t</w:t>
      </w:r>
      <w:r w:rsidRPr="00F31BFB">
        <w:rPr>
          <w:sz w:val="20"/>
          <w:szCs w:val="20"/>
        </w:rPr>
        <w:t xml:space="preserve">-test (reported in the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31BFB">
        <w:rPr>
          <w:i/>
          <w:sz w:val="20"/>
          <w:szCs w:val="20"/>
        </w:rPr>
        <w:t>t</w:t>
      </w:r>
      <w:r w:rsidRPr="00F31BFB">
        <w:rPr>
          <w:sz w:val="20"/>
          <w:szCs w:val="20"/>
        </w:rPr>
        <w:t xml:space="preserve">-test, which can be used in cases where some data is dependent and some is independent (Derrick, Toher &amp; White, 2017). Cohen’s </w:t>
      </w:r>
      <w:r w:rsidRPr="00F31BFB">
        <w:rPr>
          <w:i/>
          <w:sz w:val="20"/>
          <w:szCs w:val="20"/>
        </w:rPr>
        <w:t>d</w:t>
      </w:r>
      <w:r w:rsidRPr="00F31BFB">
        <w:rPr>
          <w:sz w:val="20"/>
          <w:szCs w:val="20"/>
        </w:rPr>
        <w:t xml:space="preserve"> values are reported for consistency however, as no partial-overlap version of </w:t>
      </w:r>
      <w:r w:rsidRPr="00F31BFB">
        <w:rPr>
          <w:i/>
          <w:sz w:val="20"/>
          <w:szCs w:val="20"/>
        </w:rPr>
        <w:t>d</w:t>
      </w:r>
      <w:r w:rsidRPr="00F31BFB">
        <w:rPr>
          <w:sz w:val="20"/>
          <w:szCs w:val="20"/>
        </w:rPr>
        <w:t xml:space="preserve"> exists to our knowledge, these results should be interpreted with caution, and its confidence intervals not be used for decision-making. </w:t>
      </w:r>
    </w:p>
  </w:footnote>
  <w:footnote w:id="9">
    <w:p w14:paraId="3583E71F"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Our pre-registration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among them.</w:t>
      </w:r>
    </w:p>
  </w:footnote>
  <w:footnote w:id="10">
    <w:p w14:paraId="20465D71"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1">
    <w:p w14:paraId="467B6EF9" w14:textId="77777777" w:rsidR="00E5267F" w:rsidRDefault="00E5267F">
      <w:pPr>
        <w:pStyle w:val="Normal1"/>
        <w:spacing w:line="240" w:lineRule="auto"/>
      </w:pPr>
      <w:r w:rsidRPr="00F31BFB">
        <w:rPr>
          <w:rStyle w:val="FootnoteReference"/>
          <w:sz w:val="20"/>
          <w:szCs w:val="20"/>
        </w:rPr>
        <w:footnoteRef/>
      </w:r>
      <w:r w:rsidRPr="00F31BFB">
        <w:rPr>
          <w:sz w:val="20"/>
          <w:szCs w:val="20"/>
        </w:rPr>
        <w:t xml:space="preserve"> This analysis was not pre-registered: the assumption we test and the method of testing it only occurred to us after data collection.</w:t>
      </w:r>
    </w:p>
  </w:footnote>
  <w:footnote w:id="12">
    <w:p w14:paraId="085D25C5" w14:textId="77777777" w:rsidR="00E5267F" w:rsidRPr="00F31BFB" w:rsidRDefault="00E5267F">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882E8" w14:textId="77777777" w:rsidR="00E5267F" w:rsidRDefault="00E5267F"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E5267F" w:rsidRDefault="00E5267F"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E5267F" w:rsidRDefault="00E5267F">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62E77" w14:textId="77777777" w:rsidR="00E5267F" w:rsidRDefault="00E5267F"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6053">
      <w:rPr>
        <w:rStyle w:val="PageNumber"/>
        <w:noProof/>
      </w:rPr>
      <w:t>38</w:t>
    </w:r>
    <w:r>
      <w:rPr>
        <w:rStyle w:val="PageNumber"/>
      </w:rPr>
      <w:fldChar w:fldCharType="end"/>
    </w:r>
  </w:p>
  <w:p w14:paraId="6FA169CA" w14:textId="77777777" w:rsidR="00E5267F" w:rsidRDefault="00E5267F"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IS DRIVEN BY AWARENESS </w:t>
    </w:r>
  </w:p>
  <w:p w14:paraId="1E644D11" w14:textId="77777777" w:rsidR="00E5267F" w:rsidRDefault="00E5267F">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AE19A" w14:textId="77777777" w:rsidR="00E5267F" w:rsidRDefault="00E5267F"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529"/>
    <w:rsid w:val="00012B7A"/>
    <w:rsid w:val="00014BEC"/>
    <w:rsid w:val="000273DF"/>
    <w:rsid w:val="000808E9"/>
    <w:rsid w:val="001159A2"/>
    <w:rsid w:val="001A4B83"/>
    <w:rsid w:val="00206529"/>
    <w:rsid w:val="00226E9D"/>
    <w:rsid w:val="002460FB"/>
    <w:rsid w:val="002622F5"/>
    <w:rsid w:val="00271217"/>
    <w:rsid w:val="002A1EFA"/>
    <w:rsid w:val="003076C7"/>
    <w:rsid w:val="0034455C"/>
    <w:rsid w:val="00355501"/>
    <w:rsid w:val="003638EA"/>
    <w:rsid w:val="003A57A3"/>
    <w:rsid w:val="003B36EC"/>
    <w:rsid w:val="003B4A5B"/>
    <w:rsid w:val="003E537A"/>
    <w:rsid w:val="0042136A"/>
    <w:rsid w:val="00427845"/>
    <w:rsid w:val="004B0048"/>
    <w:rsid w:val="004B67B7"/>
    <w:rsid w:val="004D4BD6"/>
    <w:rsid w:val="004F6067"/>
    <w:rsid w:val="005526E8"/>
    <w:rsid w:val="005605B6"/>
    <w:rsid w:val="005C2EED"/>
    <w:rsid w:val="006258CF"/>
    <w:rsid w:val="006361DD"/>
    <w:rsid w:val="00646053"/>
    <w:rsid w:val="006658B0"/>
    <w:rsid w:val="006C0961"/>
    <w:rsid w:val="006F3011"/>
    <w:rsid w:val="00750661"/>
    <w:rsid w:val="007954D4"/>
    <w:rsid w:val="00863032"/>
    <w:rsid w:val="00886BCE"/>
    <w:rsid w:val="00903E42"/>
    <w:rsid w:val="00962650"/>
    <w:rsid w:val="009B560D"/>
    <w:rsid w:val="00A02509"/>
    <w:rsid w:val="00A06A55"/>
    <w:rsid w:val="00A14336"/>
    <w:rsid w:val="00A37572"/>
    <w:rsid w:val="00AE0E79"/>
    <w:rsid w:val="00AF70F7"/>
    <w:rsid w:val="00AF79E4"/>
    <w:rsid w:val="00B500DF"/>
    <w:rsid w:val="00BA6B13"/>
    <w:rsid w:val="00BC397F"/>
    <w:rsid w:val="00C97519"/>
    <w:rsid w:val="00CA560E"/>
    <w:rsid w:val="00D63AEF"/>
    <w:rsid w:val="00D72077"/>
    <w:rsid w:val="00DA6F2A"/>
    <w:rsid w:val="00DF67D6"/>
    <w:rsid w:val="00E35297"/>
    <w:rsid w:val="00E5267F"/>
    <w:rsid w:val="00E97FC1"/>
    <w:rsid w:val="00EC5B50"/>
    <w:rsid w:val="00ED6E84"/>
    <w:rsid w:val="00EF4458"/>
    <w:rsid w:val="00F20DC4"/>
    <w:rsid w:val="00F31BFB"/>
    <w:rsid w:val="00FA24C7"/>
    <w:rsid w:val="00FF0EC0"/>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A1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qFormat/>
    <w:pPr>
      <w:keepNext/>
      <w:keepLines/>
      <w:jc w:val="center"/>
      <w:outlineLvl w:val="0"/>
    </w:pPr>
    <w:rPr>
      <w:b/>
    </w:rPr>
  </w:style>
  <w:style w:type="paragraph" w:styleId="Heading2">
    <w:name w:val="heading 2"/>
    <w:basedOn w:val="Normal1"/>
    <w:next w:val="Normal1"/>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27/1618-3169/a000376" TargetMode="External"/><Relationship Id="rId102" Type="http://schemas.openxmlformats.org/officeDocument/2006/relationships/hyperlink" Target="https://doi.org/10.18637/jss.v036.i03" TargetMode="External"/><Relationship Id="rId103" Type="http://schemas.openxmlformats.org/officeDocument/2006/relationships/hyperlink" Target="https://doi.org/10.1038/nrn3679" TargetMode="External"/><Relationship Id="rId104" Type="http://schemas.openxmlformats.org/officeDocument/2006/relationships/hyperlink" Target="https://doi.org/10.1038/nrn3679" TargetMode="External"/><Relationship Id="rId105" Type="http://schemas.openxmlformats.org/officeDocument/2006/relationships/hyperlink" Target="https://doi.org/10.1016/j.paid.2016.08.026" TargetMode="External"/><Relationship Id="rId106" Type="http://schemas.openxmlformats.org/officeDocument/2006/relationships/hyperlink" Target="https://doi.org/10.1002/ejsp.2337" TargetMode="External"/><Relationship Id="rId107" Type="http://schemas.openxmlformats.org/officeDocument/2006/relationships/hyperlink" Target="https://doi.org/10.1016/j.addbeh.2017.08.02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osf.io/gv7cm/" TargetMode="External"/><Relationship Id="rId9" Type="http://schemas.openxmlformats.org/officeDocument/2006/relationships/header" Target="header1.xml"/><Relationship Id="rId108" Type="http://schemas.openxmlformats.org/officeDocument/2006/relationships/hyperlink" Target="https://doi.org/10.1016/j.addbeh.2017.08.026" TargetMode="External"/><Relationship Id="rId109" Type="http://schemas.openxmlformats.org/officeDocument/2006/relationships/fontTable" Target="fontTable.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https://osf.io/gv7cm/" TargetMode="External"/><Relationship Id="rId13" Type="http://schemas.openxmlformats.org/officeDocument/2006/relationships/hyperlink" Target="http://prolific.ac" TargetMode="External"/><Relationship Id="rId14" Type="http://schemas.openxmlformats.org/officeDocument/2006/relationships/hyperlink" Target="https://osf.io/p6e3c/" TargetMode="External"/><Relationship Id="rId15" Type="http://schemas.openxmlformats.org/officeDocument/2006/relationships/hyperlink" Target="https://osf.io/32cu7/" TargetMode="External"/><Relationship Id="rId16" Type="http://schemas.openxmlformats.org/officeDocument/2006/relationships/hyperlink" Target="https://osf.io/uv3wk/" TargetMode="External"/><Relationship Id="rId17" Type="http://schemas.openxmlformats.org/officeDocument/2006/relationships/hyperlink" Target="https://osf.io/mqp8v/" TargetMode="External"/><Relationship Id="rId18" Type="http://schemas.openxmlformats.org/officeDocument/2006/relationships/image" Target="media/image1.emf"/><Relationship Id="rId19" Type="http://schemas.openxmlformats.org/officeDocument/2006/relationships/hyperlink" Target="https://osf.io/35b6p/" TargetMode="External"/><Relationship Id="rId30" Type="http://schemas.openxmlformats.org/officeDocument/2006/relationships/hyperlink" Target="https://doi.org/10.1037/0033-295X.111.4.1061" TargetMode="External"/><Relationship Id="rId31" Type="http://schemas.openxmlformats.org/officeDocument/2006/relationships/hyperlink" Target="https://doi.org/10.1002/wcs.1501" TargetMode="External"/><Relationship Id="rId32" Type="http://schemas.openxmlformats.org/officeDocument/2006/relationships/hyperlink" Target="https://doi.org/10.1037/0022-3514.42.1.116" TargetMode="External"/><Relationship Id="rId33" Type="http://schemas.openxmlformats.org/officeDocument/2006/relationships/hyperlink" Target="https://doi.org/10.1037/0022-3514.42.1.116" TargetMode="External"/><Relationship Id="rId34" Type="http://schemas.openxmlformats.org/officeDocument/2006/relationships/hyperlink" Target="https://doi.org/10.1016/j.socscimed.2017.05.013" TargetMode="External"/><Relationship Id="rId35" Type="http://schemas.openxmlformats.org/officeDocument/2006/relationships/hyperlink" Target="https://doi.org/10.4135/9781412976237.n2" TargetMode="External"/><Relationship Id="rId36" Type="http://schemas.openxmlformats.org/officeDocument/2006/relationships/hyperlink" Target="https://doi.org/10.4135/9781412976237.n2" TargetMode="External"/><Relationship Id="rId37" Type="http://schemas.openxmlformats.org/officeDocument/2006/relationships/hyperlink" Target="https://doi.org/10.1177/1745691611400238" TargetMode="External"/><Relationship Id="rId38" Type="http://schemas.openxmlformats.org/officeDocument/2006/relationships/hyperlink" Target="https://doi.org/10.1177/1745691611400238" TargetMode="External"/><Relationship Id="rId39" Type="http://schemas.openxmlformats.org/officeDocument/2006/relationships/hyperlink" Target="https://doi.org/10.1037/a0014211" TargetMode="External"/><Relationship Id="rId50" Type="http://schemas.openxmlformats.org/officeDocument/2006/relationships/hyperlink" Target="https://doi.org/10.1037/a0036436" TargetMode="External"/><Relationship Id="rId51" Type="http://schemas.openxmlformats.org/officeDocument/2006/relationships/hyperlink" Target="https://doi.org/10.1037/a0036436" TargetMode="External"/><Relationship Id="rId52" Type="http://schemas.openxmlformats.org/officeDocument/2006/relationships/hyperlink" Target="https://doi.org/10.1080/02699930903112712" TargetMode="External"/><Relationship Id="rId53" Type="http://schemas.openxmlformats.org/officeDocument/2006/relationships/hyperlink" Target="https://doi.org/10.1016/j.jesp.2012.01.002" TargetMode="External"/><Relationship Id="rId54" Type="http://schemas.openxmlformats.org/officeDocument/2006/relationships/hyperlink" Target="https://doi.org/10.1177/0146167213502548" TargetMode="External"/><Relationship Id="rId55" Type="http://schemas.openxmlformats.org/officeDocument/2006/relationships/hyperlink" Target="https://doi.org/10.1177/1948550614543029" TargetMode="External"/><Relationship Id="rId56" Type="http://schemas.openxmlformats.org/officeDocument/2006/relationships/hyperlink" Target="https://doi.org/10.1198/000313006X152649" TargetMode="External"/><Relationship Id="rId57" Type="http://schemas.openxmlformats.org/officeDocument/2006/relationships/hyperlink" Target="https://doi.org/10.3389/fpsyt.2015.00094" TargetMode="External"/><Relationship Id="rId58" Type="http://schemas.openxmlformats.org/officeDocument/2006/relationships/hyperlink" Target="https://doi.org/10.1037/0022-3514.74.6.1464" TargetMode="External"/><Relationship Id="rId59" Type="http://schemas.openxmlformats.org/officeDocument/2006/relationships/hyperlink" Target="https://doi.org/10.1037/pspi0000155" TargetMode="External"/><Relationship Id="rId70" Type="http://schemas.openxmlformats.org/officeDocument/2006/relationships/hyperlink" Target="https://doi.org/10.1016/j.concog.2008.09.007" TargetMode="External"/><Relationship Id="rId71" Type="http://schemas.openxmlformats.org/officeDocument/2006/relationships/hyperlink" Target="https://doi.org/10.1177/2515245918770963" TargetMode="External"/><Relationship Id="rId72" Type="http://schemas.openxmlformats.org/officeDocument/2006/relationships/hyperlink" Target="https://doi.org/10.1177/2515245918770963" TargetMode="External"/><Relationship Id="rId73" Type="http://schemas.openxmlformats.org/officeDocument/2006/relationships/hyperlink" Target="https://doi.org/10.1037/pspa0000146" TargetMode="External"/><Relationship Id="rId74" Type="http://schemas.openxmlformats.org/officeDocument/2006/relationships/hyperlink" Target="https://doi.org/10.1016/j.jesp.2016.06.004" TargetMode="External"/><Relationship Id="rId75" Type="http://schemas.openxmlformats.org/officeDocument/2006/relationships/hyperlink" Target="https://doi.org/10.1016/j.chiabu.2017.02.005" TargetMode="External"/><Relationship Id="rId76" Type="http://schemas.openxmlformats.org/officeDocument/2006/relationships/hyperlink" Target="https://doi.org/10.1016/j.chiabu.2017.02.005" TargetMode="External"/><Relationship Id="rId77" Type="http://schemas.openxmlformats.org/officeDocument/2006/relationships/hyperlink" Target="about:blank" TargetMode="External"/><Relationship Id="rId78" Type="http://schemas.openxmlformats.org/officeDocument/2006/relationships/hyperlink" Target="https://cran.r-project.org/package=BayesFactor" TargetMode="External"/><Relationship Id="rId79" Type="http://schemas.openxmlformats.org/officeDocument/2006/relationships/hyperlink" Target="https://doi.org/10.1037/0022-3514.94.1.16" TargetMode="External"/><Relationship Id="rId110" Type="http://schemas.openxmlformats.org/officeDocument/2006/relationships/theme" Target="theme/theme1.xml"/><Relationship Id="rId90" Type="http://schemas.openxmlformats.org/officeDocument/2006/relationships/hyperlink" Target="https://doi.org/10.1525/collabra.143" TargetMode="External"/><Relationship Id="rId91" Type="http://schemas.openxmlformats.org/officeDocument/2006/relationships/hyperlink" Target="https://doi.org/10.1002/per.1861" TargetMode="External"/><Relationship Id="rId92" Type="http://schemas.openxmlformats.org/officeDocument/2006/relationships/hyperlink" Target="https://doi.org/10.1016/j.jbtep.2015.07.005" TargetMode="External"/><Relationship Id="rId93" Type="http://schemas.openxmlformats.org/officeDocument/2006/relationships/hyperlink" Target="https://doi.org/10.3758/s13423-016-1170-y" TargetMode="External"/><Relationship Id="rId94" Type="http://schemas.openxmlformats.org/officeDocument/2006/relationships/hyperlink" Target="https://papers.ssrn.com/abstract=2160588" TargetMode="External"/><Relationship Id="rId95" Type="http://schemas.openxmlformats.org/officeDocument/2006/relationships/hyperlink" Target="https://doi.org/10.1542/peds.2016-3936" TargetMode="External"/><Relationship Id="rId96" Type="http://schemas.openxmlformats.org/officeDocument/2006/relationships/hyperlink" Target="https://doi.org/10.1002/eat.22843" TargetMode="External"/><Relationship Id="rId97" Type="http://schemas.openxmlformats.org/officeDocument/2006/relationships/hyperlink" Target="https://doi.org/10.1111/spc3.12210" TargetMode="External"/><Relationship Id="rId98" Type="http://schemas.openxmlformats.org/officeDocument/2006/relationships/hyperlink" Target="https://doi.org/10.1016/j.eatbeh.2013.10.017" TargetMode="External"/><Relationship Id="rId99" Type="http://schemas.openxmlformats.org/officeDocument/2006/relationships/hyperlink" Target="https://doi.org/10.1027/1618-3169/a000364" TargetMode="External"/><Relationship Id="rId20" Type="http://schemas.openxmlformats.org/officeDocument/2006/relationships/image" Target="media/image2.emf"/><Relationship Id="rId21" Type="http://schemas.openxmlformats.org/officeDocument/2006/relationships/image" Target="media/image3.emf"/><Relationship Id="rId22" Type="http://schemas.openxmlformats.org/officeDocument/2006/relationships/image" Target="media/image4.emf"/><Relationship Id="rId23" Type="http://schemas.openxmlformats.org/officeDocument/2006/relationships/image" Target="media/image5.emf"/><Relationship Id="rId24" Type="http://schemas.openxmlformats.org/officeDocument/2006/relationships/image" Target="media/image6.emf"/><Relationship Id="rId25" Type="http://schemas.openxmlformats.org/officeDocument/2006/relationships/hyperlink" Target="https://doi.org/10.1123/jsep.2014-0033" TargetMode="External"/><Relationship Id="rId26" Type="http://schemas.openxmlformats.org/officeDocument/2006/relationships/hyperlink" Target="https://doi.org/10.1177/0146167212446835" TargetMode="External"/><Relationship Id="rId27" Type="http://schemas.openxmlformats.org/officeDocument/2006/relationships/hyperlink" Target="https://doi.org/10.3758/s13428-013-0410-6" TargetMode="External"/><Relationship Id="rId28" Type="http://schemas.openxmlformats.org/officeDocument/2006/relationships/hyperlink" Target="https://doi.org/10.18637/jss.v067.i01" TargetMode="External"/><Relationship Id="rId29" Type="http://schemas.openxmlformats.org/officeDocument/2006/relationships/hyperlink" Target="https://doi.org/10.1037/a0026907" TargetMode="External"/><Relationship Id="rId40" Type="http://schemas.openxmlformats.org/officeDocument/2006/relationships/hyperlink" Target="https://doi.org/10.20982/tqmp.13.2.p120" TargetMode="External"/><Relationship Id="rId41" Type="http://schemas.openxmlformats.org/officeDocument/2006/relationships/hyperlink" Target="https://doi.org/10.20982/tqmp.13.2.p120" TargetMode="External"/><Relationship Id="rId42" Type="http://schemas.openxmlformats.org/officeDocument/2006/relationships/hyperlink" Target="https://doi.org/10.1037/xge0000541" TargetMode="External"/><Relationship Id="rId43" Type="http://schemas.openxmlformats.org/officeDocument/2006/relationships/hyperlink" Target="https://doi.org/10.1111/pops.12013" TargetMode="External"/><Relationship Id="rId44" Type="http://schemas.openxmlformats.org/officeDocument/2006/relationships/hyperlink" Target="https://doi.org/10.1111/josi.12048" TargetMode="External"/><Relationship Id="rId45" Type="http://schemas.openxmlformats.org/officeDocument/2006/relationships/hyperlink" Target="https://doi.org/10.1027/1864-9335/a000278" TargetMode="External"/><Relationship Id="rId46" Type="http://schemas.openxmlformats.org/officeDocument/2006/relationships/hyperlink" Target="https://doi.org/10.1027/1864-9335/a000278" TargetMode="External"/><Relationship Id="rId47" Type="http://schemas.openxmlformats.org/officeDocument/2006/relationships/hyperlink" Target="https://doi.org/10.3758/BF03193146" TargetMode="External"/><Relationship Id="rId48" Type="http://schemas.openxmlformats.org/officeDocument/2006/relationships/hyperlink" Target="https://doi.org/10.31234/osf.io/hs7wm" TargetMode="External"/><Relationship Id="rId49" Type="http://schemas.openxmlformats.org/officeDocument/2006/relationships/hyperlink" Target="https://doi.org/10.1016/j.psychres.2017.11.083" TargetMode="External"/><Relationship Id="rId60" Type="http://schemas.openxmlformats.org/officeDocument/2006/relationships/hyperlink" Target="https://doi.org/10.1080/02699939408408957" TargetMode="External"/><Relationship Id="rId61" Type="http://schemas.openxmlformats.org/officeDocument/2006/relationships/hyperlink" Target="https://doi.org/10.1017/S0140525X10000725" TargetMode="External"/><Relationship Id="rId62" Type="http://schemas.openxmlformats.org/officeDocument/2006/relationships/hyperlink" Target="https://doi.org/10.1017/S0140525X10000725" TargetMode="External"/><Relationship Id="rId63" Type="http://schemas.openxmlformats.org/officeDocument/2006/relationships/hyperlink" Target="https://doi.org/10.31234/osf.io/7rbfp" TargetMode="External"/><Relationship Id="rId64" Type="http://schemas.openxmlformats.org/officeDocument/2006/relationships/hyperlink" Target="https://doi.org/10.1080/02699931.2010.508260" TargetMode="External"/><Relationship Id="rId65" Type="http://schemas.openxmlformats.org/officeDocument/2006/relationships/hyperlink" Target="https://doi.org/10.1080/02699931.2010.508260" TargetMode="External"/><Relationship Id="rId66" Type="http://schemas.openxmlformats.org/officeDocument/2006/relationships/hyperlink" Target="http://dx.doi.org/10.1007/s10608-012-9484-1" TargetMode="External"/><Relationship Id="rId67" Type="http://schemas.openxmlformats.org/officeDocument/2006/relationships/hyperlink" Target="https://doi.org/10.1037/a0014747" TargetMode="External"/><Relationship Id="rId68" Type="http://schemas.openxmlformats.org/officeDocument/2006/relationships/hyperlink" Target="https://doi.org/10.1093/poq/nfs051" TargetMode="External"/><Relationship Id="rId69" Type="http://schemas.openxmlformats.org/officeDocument/2006/relationships/hyperlink" Target="https://doi.org/10.1016/j.concog.2008.09.007" TargetMode="External"/><Relationship Id="rId100" Type="http://schemas.openxmlformats.org/officeDocument/2006/relationships/hyperlink" Target="https://doi.org/10.1027/1618-3169/a000376" TargetMode="External"/><Relationship Id="rId80" Type="http://schemas.openxmlformats.org/officeDocument/2006/relationships/hyperlink" Target="https://doi.org/10.1080/02699930701357394" TargetMode="External"/><Relationship Id="rId81" Type="http://schemas.openxmlformats.org/officeDocument/2006/relationships/hyperlink" Target="https://doi.org/10.1177/0146167210383440" TargetMode="External"/><Relationship Id="rId82" Type="http://schemas.openxmlformats.org/officeDocument/2006/relationships/hyperlink" Target="https://doi.org/10.1037/hea0000353" TargetMode="External"/><Relationship Id="rId83" Type="http://schemas.openxmlformats.org/officeDocument/2006/relationships/hyperlink" Target="https://doi.org/10.1177/0146167212475225" TargetMode="External"/><Relationship Id="rId84" Type="http://schemas.openxmlformats.org/officeDocument/2006/relationships/hyperlink" Target="https://doi.org/10.1037/0022-3514.89.3.277" TargetMode="External"/><Relationship Id="rId85" Type="http://schemas.openxmlformats.org/officeDocument/2006/relationships/hyperlink" Target="https://doi.org/10.1111/spc3.12148" TargetMode="External"/><Relationship Id="rId86" Type="http://schemas.openxmlformats.org/officeDocument/2006/relationships/hyperlink" Target="https://doi.org/10.5334/pb-51-2-109" TargetMode="External"/><Relationship Id="rId87" Type="http://schemas.openxmlformats.org/officeDocument/2006/relationships/hyperlink" Target="https://doi.org/10.1016/j.jbtep.2006.10.001" TargetMode="External"/><Relationship Id="rId88" Type="http://schemas.openxmlformats.org/officeDocument/2006/relationships/hyperlink" Target="https://doi.org/10.1080/02699931.2014.898613" TargetMode="External"/><Relationship Id="rId89" Type="http://schemas.openxmlformats.org/officeDocument/2006/relationships/hyperlink" Target="https://doi.org/10.1080/02699931.2014.8986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83</Pages>
  <Words>22773</Words>
  <Characters>129811</Characters>
  <Application>Microsoft Macintosh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cp:lastModifiedBy>Ian Hussey</cp:lastModifiedBy>
  <cp:revision>5</cp:revision>
  <cp:lastPrinted>2019-05-22T14:08:00Z</cp:lastPrinted>
  <dcterms:created xsi:type="dcterms:W3CDTF">2019-05-29T14:49:00Z</dcterms:created>
  <dcterms:modified xsi:type="dcterms:W3CDTF">2019-05-29T15:54:00Z</dcterms:modified>
</cp:coreProperties>
</file>