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DE00F" w14:textId="59277D94" w:rsidR="00D061BF" w:rsidRPr="003A1A3B" w:rsidRDefault="00D061BF" w:rsidP="003A1A3B">
      <w:pPr>
        <w:pStyle w:val="Normal1"/>
        <w:spacing w:line="240" w:lineRule="auto"/>
        <w:jc w:val="center"/>
        <w:rPr>
          <w:rFonts w:ascii="CMU Serif Roman" w:hAnsi="CMU Serif Roman"/>
          <w:b/>
          <w:sz w:val="20"/>
          <w:szCs w:val="20"/>
          <w:lang w:val="en-IE"/>
        </w:rPr>
      </w:pPr>
      <w:r w:rsidRPr="003A1A3B">
        <w:rPr>
          <w:rFonts w:ascii="CMU Serif Roman" w:hAnsi="CMU Serif Roman"/>
          <w:b/>
          <w:sz w:val="20"/>
          <w:szCs w:val="20"/>
          <w:lang w:val="en-IE"/>
        </w:rPr>
        <w:t>Supplementary Materials</w:t>
      </w:r>
      <w:r w:rsidR="003A1A3B">
        <w:rPr>
          <w:rFonts w:ascii="CMU Serif Roman" w:hAnsi="CMU Serif Roman"/>
          <w:b/>
          <w:sz w:val="20"/>
          <w:szCs w:val="20"/>
          <w:lang w:val="en-IE"/>
        </w:rPr>
        <w:t xml:space="preserve">: </w:t>
      </w:r>
      <w:r w:rsidRPr="003A1A3B">
        <w:rPr>
          <w:rFonts w:ascii="CMU Serif Roman" w:hAnsi="CMU Serif Roman"/>
          <w:b/>
          <w:sz w:val="20"/>
          <w:szCs w:val="20"/>
          <w:lang w:val="en-IE"/>
        </w:rPr>
        <w:t>Table 1 with annotations</w:t>
      </w:r>
    </w:p>
    <w:p w14:paraId="0CC219F5" w14:textId="77777777" w:rsidR="00CA4350" w:rsidRPr="003A1A3B" w:rsidRDefault="00CA4350" w:rsidP="003A1A3B">
      <w:pPr>
        <w:pStyle w:val="Normal1"/>
        <w:spacing w:line="240" w:lineRule="auto"/>
        <w:jc w:val="center"/>
        <w:rPr>
          <w:rFonts w:ascii="CMU Serif Roman" w:hAnsi="CMU Serif Roman"/>
          <w:b/>
          <w:sz w:val="20"/>
          <w:szCs w:val="20"/>
          <w:lang w:val="en-IE"/>
        </w:rPr>
      </w:pPr>
    </w:p>
    <w:p w14:paraId="0D6A94EA" w14:textId="133A871B" w:rsidR="00CA4350" w:rsidRPr="003A1A3B" w:rsidRDefault="00CA4350" w:rsidP="003A1A3B">
      <w:pPr>
        <w:pStyle w:val="Normal1"/>
        <w:spacing w:line="240" w:lineRule="auto"/>
        <w:rPr>
          <w:rFonts w:ascii="CMU Serif Roman" w:hAnsi="CMU Serif Roman"/>
          <w:sz w:val="20"/>
          <w:szCs w:val="20"/>
          <w:lang w:val="en-IE"/>
        </w:rPr>
      </w:pPr>
      <w:r w:rsidRPr="003A1A3B">
        <w:rPr>
          <w:rFonts w:ascii="CMU Serif Roman" w:hAnsi="CMU Serif Roman"/>
          <w:sz w:val="20"/>
          <w:szCs w:val="20"/>
          <w:lang w:val="en-IE"/>
        </w:rPr>
        <w:t xml:space="preserve">Each theoretical premise in Table 1 is based on previously published literature. In most cases there are many examples of each claim – our goal here is not to present an exhaustive list of all work that has made these claims, but to provide </w:t>
      </w:r>
      <w:r w:rsidR="003A1A3B">
        <w:rPr>
          <w:rFonts w:ascii="CMU Serif Roman" w:hAnsi="CMU Serif Roman"/>
          <w:sz w:val="20"/>
          <w:szCs w:val="20"/>
          <w:lang w:val="en-IE"/>
        </w:rPr>
        <w:t>notable</w:t>
      </w:r>
      <w:r w:rsidR="002D40CE" w:rsidRPr="003A1A3B">
        <w:rPr>
          <w:rFonts w:ascii="CMU Serif Roman" w:hAnsi="CMU Serif Roman"/>
          <w:sz w:val="20"/>
          <w:szCs w:val="20"/>
          <w:lang w:val="en-IE"/>
        </w:rPr>
        <w:t xml:space="preserve"> </w:t>
      </w:r>
      <w:r w:rsidRPr="003A1A3B">
        <w:rPr>
          <w:rFonts w:ascii="CMU Serif Roman" w:hAnsi="CMU Serif Roman"/>
          <w:sz w:val="20"/>
          <w:szCs w:val="20"/>
          <w:lang w:val="en-IE"/>
        </w:rPr>
        <w:t>examples</w:t>
      </w:r>
      <w:r w:rsidR="002D40CE" w:rsidRPr="003A1A3B">
        <w:rPr>
          <w:rFonts w:ascii="CMU Serif Roman" w:hAnsi="CMU Serif Roman"/>
          <w:sz w:val="20"/>
          <w:szCs w:val="20"/>
          <w:lang w:val="en-IE"/>
        </w:rPr>
        <w:t xml:space="preserve">. </w:t>
      </w:r>
    </w:p>
    <w:p w14:paraId="0936B348" w14:textId="77777777" w:rsidR="002D40CE" w:rsidRPr="003A1A3B" w:rsidRDefault="002D40CE" w:rsidP="003A1A3B">
      <w:pPr>
        <w:pStyle w:val="Normal1"/>
        <w:spacing w:line="240" w:lineRule="auto"/>
        <w:rPr>
          <w:rFonts w:ascii="CMU Serif Roman" w:hAnsi="CMU Serif Roman"/>
          <w:sz w:val="20"/>
          <w:szCs w:val="20"/>
          <w:lang w:val="en-IE"/>
        </w:rPr>
      </w:pPr>
    </w:p>
    <w:p w14:paraId="220AA6B4" w14:textId="1620DC32" w:rsidR="00AE0E79" w:rsidRPr="003A1A3B" w:rsidRDefault="00AE0E79" w:rsidP="003A1A3B">
      <w:pPr>
        <w:pStyle w:val="Normal1"/>
        <w:spacing w:line="240" w:lineRule="auto"/>
        <w:rPr>
          <w:rFonts w:ascii="CMU Serif Roman" w:hAnsi="CMU Serif Roman"/>
          <w:i/>
          <w:iCs/>
          <w:sz w:val="20"/>
          <w:szCs w:val="20"/>
          <w:lang w:val="en-IE"/>
        </w:rPr>
      </w:pPr>
      <w:r w:rsidRPr="003A1A3B">
        <w:rPr>
          <w:rFonts w:ascii="CMU Serif Roman" w:hAnsi="CMU Serif Roman"/>
          <w:sz w:val="20"/>
          <w:szCs w:val="20"/>
          <w:lang w:val="en-IE"/>
        </w:rPr>
        <w:t>Table 1</w:t>
      </w:r>
      <w:r w:rsidR="000320C7" w:rsidRPr="003A1A3B">
        <w:rPr>
          <w:rFonts w:ascii="CMU Serif Roman" w:hAnsi="CMU Serif Roman"/>
          <w:sz w:val="20"/>
          <w:szCs w:val="20"/>
          <w:lang w:val="en-IE"/>
        </w:rPr>
        <w:t>b</w:t>
      </w:r>
      <w:r w:rsidRPr="003A1A3B">
        <w:rPr>
          <w:rFonts w:ascii="CMU Serif Roman" w:hAnsi="CMU Serif Roman"/>
          <w:sz w:val="20"/>
          <w:szCs w:val="20"/>
          <w:lang w:val="en-IE"/>
        </w:rPr>
        <w:t xml:space="preserve">. </w:t>
      </w:r>
      <w:r w:rsidRPr="003A1A3B">
        <w:rPr>
          <w:rFonts w:ascii="CMU Serif Roman" w:hAnsi="CMU Serif Roman"/>
          <w:i/>
          <w:iCs/>
          <w:sz w:val="20"/>
          <w:szCs w:val="20"/>
          <w:lang w:val="en-IE"/>
        </w:rPr>
        <w:t>Premises of past and present research on the AMP and their logical conclusions</w:t>
      </w:r>
      <w:r w:rsidR="00826C82" w:rsidRPr="003A1A3B">
        <w:rPr>
          <w:rFonts w:ascii="CMU Serif Roman" w:hAnsi="CMU Serif Roman"/>
          <w:i/>
          <w:iCs/>
          <w:sz w:val="20"/>
          <w:szCs w:val="20"/>
          <w:lang w:val="en-IE"/>
        </w:rPr>
        <w:t>, with annotated references</w:t>
      </w:r>
    </w:p>
    <w:p w14:paraId="6B0758D2" w14:textId="77777777" w:rsidR="00826C82" w:rsidRPr="003A1A3B" w:rsidRDefault="00826C82" w:rsidP="003A1A3B">
      <w:pPr>
        <w:pStyle w:val="Normal1"/>
        <w:spacing w:line="240" w:lineRule="auto"/>
        <w:rPr>
          <w:rFonts w:ascii="CMU Serif Roman" w:hAnsi="CMU Serif Roman"/>
          <w:i/>
          <w:iCs/>
          <w:sz w:val="20"/>
          <w:szCs w:val="20"/>
          <w:lang w:val="en-IE"/>
        </w:rPr>
      </w:pPr>
    </w:p>
    <w:tbl>
      <w:tblPr>
        <w:tblStyle w:val="TableGrid"/>
        <w:tblW w:w="946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3"/>
        <w:gridCol w:w="1893"/>
        <w:gridCol w:w="1893"/>
        <w:gridCol w:w="1893"/>
        <w:gridCol w:w="1894"/>
      </w:tblGrid>
      <w:tr w:rsidR="00AE0E79" w:rsidRPr="003362FB" w14:paraId="77A57E40" w14:textId="77777777" w:rsidTr="00AE0E79">
        <w:trPr>
          <w:trHeight w:val="254"/>
        </w:trPr>
        <w:tc>
          <w:tcPr>
            <w:tcW w:w="1893" w:type="dxa"/>
          </w:tcPr>
          <w:p w14:paraId="3A45EE20" w14:textId="77777777" w:rsidR="00AE0E79" w:rsidRPr="003362FB" w:rsidRDefault="00AE0E79" w:rsidP="003A1A3B">
            <w:pPr>
              <w:pStyle w:val="Normal1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</w:p>
        </w:tc>
        <w:tc>
          <w:tcPr>
            <w:tcW w:w="7573" w:type="dxa"/>
            <w:gridSpan w:val="4"/>
            <w:tcBorders>
              <w:bottom w:val="single" w:sz="4" w:space="0" w:color="auto"/>
            </w:tcBorders>
          </w:tcPr>
          <w:p w14:paraId="5102E8B0" w14:textId="1974E6F4" w:rsidR="00AE0E79" w:rsidRPr="003362FB" w:rsidRDefault="00AE0E79" w:rsidP="003A1A3B">
            <w:pPr>
              <w:pStyle w:val="Normal1"/>
              <w:jc w:val="center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  <w:r w:rsidRPr="003362FB">
              <w:rPr>
                <w:rFonts w:ascii="CMU Serif Roman" w:hAnsi="CMU Serif Roman"/>
                <w:sz w:val="18"/>
                <w:szCs w:val="18"/>
                <w:lang w:val="en-IE"/>
              </w:rPr>
              <w:t>Research question/issue</w:t>
            </w:r>
          </w:p>
        </w:tc>
      </w:tr>
      <w:tr w:rsidR="00AE0E79" w:rsidRPr="003362FB" w14:paraId="1F2FC893" w14:textId="77777777" w:rsidTr="00AE0E79">
        <w:trPr>
          <w:trHeight w:val="254"/>
        </w:trPr>
        <w:tc>
          <w:tcPr>
            <w:tcW w:w="1893" w:type="dxa"/>
            <w:tcBorders>
              <w:bottom w:val="nil"/>
            </w:tcBorders>
          </w:tcPr>
          <w:p w14:paraId="22E9670C" w14:textId="77777777" w:rsidR="00AE0E79" w:rsidRPr="003362FB" w:rsidRDefault="00AE0E79" w:rsidP="003A1A3B">
            <w:pPr>
              <w:pStyle w:val="Normal1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</w:p>
        </w:tc>
        <w:tc>
          <w:tcPr>
            <w:tcW w:w="378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D162D4" w14:textId="04586159" w:rsidR="00AE0E79" w:rsidRPr="003362FB" w:rsidRDefault="00AE0E79" w:rsidP="003A1A3B">
            <w:pPr>
              <w:pStyle w:val="Normal1"/>
              <w:jc w:val="center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  <w:r w:rsidRPr="003362FB">
              <w:rPr>
                <w:rFonts w:ascii="CMU Serif Roman" w:hAnsi="CMU Serif Roman"/>
                <w:sz w:val="18"/>
                <w:szCs w:val="18"/>
                <w:lang w:val="en-IE"/>
              </w:rPr>
              <w:t>Implicitness</w:t>
            </w:r>
          </w:p>
        </w:tc>
        <w:tc>
          <w:tcPr>
            <w:tcW w:w="1893" w:type="dxa"/>
            <w:tcBorders>
              <w:top w:val="single" w:sz="4" w:space="0" w:color="auto"/>
              <w:bottom w:val="nil"/>
            </w:tcBorders>
          </w:tcPr>
          <w:p w14:paraId="60C932DC" w14:textId="4D9B4FCC" w:rsidR="00AE0E79" w:rsidRPr="003362FB" w:rsidRDefault="00AE0E79" w:rsidP="003A1A3B">
            <w:pPr>
              <w:pStyle w:val="Normal1"/>
              <w:jc w:val="center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  <w:r w:rsidRPr="003362FB">
              <w:rPr>
                <w:rFonts w:ascii="CMU Serif Roman" w:hAnsi="CMU Serif Roman"/>
                <w:sz w:val="18"/>
                <w:szCs w:val="18"/>
                <w:lang w:val="en-IE"/>
              </w:rPr>
              <w:t>Mechanism</w:t>
            </w:r>
          </w:p>
        </w:tc>
        <w:tc>
          <w:tcPr>
            <w:tcW w:w="1894" w:type="dxa"/>
            <w:tcBorders>
              <w:top w:val="single" w:sz="4" w:space="0" w:color="auto"/>
              <w:bottom w:val="nil"/>
            </w:tcBorders>
          </w:tcPr>
          <w:p w14:paraId="21B10594" w14:textId="5A51355A" w:rsidR="00AE0E79" w:rsidRPr="003362FB" w:rsidRDefault="00AE0E79" w:rsidP="003A1A3B">
            <w:pPr>
              <w:pStyle w:val="Normal1"/>
              <w:jc w:val="center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  <w:r w:rsidRPr="003362FB">
              <w:rPr>
                <w:rFonts w:ascii="CMU Serif Roman" w:hAnsi="CMU Serif Roman"/>
                <w:sz w:val="18"/>
                <w:szCs w:val="18"/>
                <w:lang w:val="en-IE"/>
              </w:rPr>
              <w:t>Validity</w:t>
            </w:r>
          </w:p>
        </w:tc>
      </w:tr>
      <w:tr w:rsidR="00AE0E79" w:rsidRPr="003362FB" w14:paraId="40AB7E54" w14:textId="77777777" w:rsidTr="00AE0E79">
        <w:trPr>
          <w:trHeight w:val="267"/>
        </w:trPr>
        <w:tc>
          <w:tcPr>
            <w:tcW w:w="1893" w:type="dxa"/>
            <w:tcBorders>
              <w:top w:val="nil"/>
              <w:bottom w:val="single" w:sz="4" w:space="0" w:color="auto"/>
            </w:tcBorders>
          </w:tcPr>
          <w:p w14:paraId="072E5FA9" w14:textId="77777777" w:rsidR="00AE0E79" w:rsidRPr="003362FB" w:rsidRDefault="00AE0E79" w:rsidP="003A1A3B">
            <w:pPr>
              <w:pStyle w:val="Normal1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</w:tcPr>
          <w:p w14:paraId="191888F9" w14:textId="3DBC6B69" w:rsidR="00AE0E79" w:rsidRPr="003362FB" w:rsidRDefault="00AE0E79" w:rsidP="003A1A3B">
            <w:pPr>
              <w:pStyle w:val="Normal1"/>
              <w:jc w:val="center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  <w:r w:rsidRPr="003362FB">
              <w:rPr>
                <w:rFonts w:ascii="CMU Serif Roman" w:hAnsi="CMU Serif Roman"/>
                <w:sz w:val="18"/>
                <w:szCs w:val="18"/>
                <w:lang w:val="en-IE"/>
              </w:rPr>
              <w:t>Awareness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</w:tcPr>
          <w:p w14:paraId="5D4B833C" w14:textId="00718373" w:rsidR="00AE0E79" w:rsidRPr="003362FB" w:rsidRDefault="00AE0E79" w:rsidP="003A1A3B">
            <w:pPr>
              <w:pStyle w:val="Normal1"/>
              <w:jc w:val="center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  <w:r w:rsidRPr="003362FB">
              <w:rPr>
                <w:rFonts w:ascii="CMU Serif Roman" w:hAnsi="CMU Serif Roman"/>
                <w:sz w:val="18"/>
                <w:szCs w:val="18"/>
                <w:lang w:val="en-IE"/>
              </w:rPr>
              <w:t>Intentionality</w:t>
            </w:r>
          </w:p>
        </w:tc>
        <w:tc>
          <w:tcPr>
            <w:tcW w:w="1893" w:type="dxa"/>
            <w:tcBorders>
              <w:top w:val="nil"/>
              <w:bottom w:val="single" w:sz="4" w:space="0" w:color="auto"/>
            </w:tcBorders>
          </w:tcPr>
          <w:p w14:paraId="34F67947" w14:textId="77777777" w:rsidR="00AE0E79" w:rsidRPr="003362FB" w:rsidRDefault="00AE0E79" w:rsidP="003A1A3B">
            <w:pPr>
              <w:pStyle w:val="Normal1"/>
              <w:jc w:val="center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</w:p>
        </w:tc>
        <w:tc>
          <w:tcPr>
            <w:tcW w:w="1894" w:type="dxa"/>
            <w:tcBorders>
              <w:top w:val="nil"/>
              <w:bottom w:val="single" w:sz="4" w:space="0" w:color="auto"/>
            </w:tcBorders>
          </w:tcPr>
          <w:p w14:paraId="6E976285" w14:textId="77777777" w:rsidR="00AE0E79" w:rsidRPr="003362FB" w:rsidRDefault="00AE0E79" w:rsidP="003A1A3B">
            <w:pPr>
              <w:pStyle w:val="Normal1"/>
              <w:jc w:val="center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</w:p>
        </w:tc>
      </w:tr>
      <w:tr w:rsidR="00AE0E79" w:rsidRPr="003362FB" w14:paraId="29F89B23" w14:textId="77777777" w:rsidTr="00AE0E79">
        <w:trPr>
          <w:trHeight w:val="775"/>
        </w:trPr>
        <w:tc>
          <w:tcPr>
            <w:tcW w:w="1893" w:type="dxa"/>
            <w:tcBorders>
              <w:top w:val="single" w:sz="4" w:space="0" w:color="auto"/>
            </w:tcBorders>
          </w:tcPr>
          <w:p w14:paraId="0E1A39A8" w14:textId="4D5269E4" w:rsidR="00AE0E79" w:rsidRPr="003362FB" w:rsidRDefault="00AE0E79" w:rsidP="003A1A3B">
            <w:pPr>
              <w:pStyle w:val="Normal1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  <w:r w:rsidRPr="003362FB">
              <w:rPr>
                <w:rFonts w:ascii="CMU Serif Roman" w:hAnsi="CMU Serif Roman"/>
                <w:sz w:val="18"/>
                <w:szCs w:val="18"/>
                <w:lang w:val="en-IE"/>
              </w:rPr>
              <w:t>1. Common theoretical premises</w:t>
            </w:r>
          </w:p>
        </w:tc>
        <w:tc>
          <w:tcPr>
            <w:tcW w:w="1893" w:type="dxa"/>
            <w:tcBorders>
              <w:top w:val="single" w:sz="4" w:space="0" w:color="auto"/>
            </w:tcBorders>
          </w:tcPr>
          <w:p w14:paraId="1F228D0B" w14:textId="0EDB479F" w:rsidR="00AE0E79" w:rsidRPr="003362FB" w:rsidRDefault="00AE0E79" w:rsidP="003A1A3B">
            <w:pPr>
              <w:pStyle w:val="Normal1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  <w:r w:rsidRPr="003362FB">
              <w:rPr>
                <w:rFonts w:ascii="CMU Serif Roman" w:hAnsi="CMU Serif Roman"/>
                <w:sz w:val="18"/>
                <w:szCs w:val="18"/>
                <w:lang w:val="en-IE"/>
              </w:rPr>
              <w:t>AMP effects are implicit in the sense of unaware</w:t>
            </w:r>
            <w:r w:rsidR="000320C7" w:rsidRPr="003362FB">
              <w:rPr>
                <w:rFonts w:ascii="CMU Serif Roman" w:hAnsi="CMU Serif Roman"/>
                <w:sz w:val="18"/>
                <w:szCs w:val="18"/>
                <w:lang w:val="en-IE"/>
              </w:rPr>
              <w:t xml:space="preserve"> </w:t>
            </w:r>
            <w:r w:rsidR="00E01A41" w:rsidRPr="003362FB">
              <w:rPr>
                <w:rFonts w:ascii="CMU Serif Roman" w:hAnsi="CMU Serif Roman"/>
                <w:sz w:val="18"/>
                <w:szCs w:val="18"/>
                <w:vertAlign w:val="superscript"/>
                <w:lang w:val="en-IE"/>
              </w:rPr>
              <w:t>1, 2</w:t>
            </w:r>
          </w:p>
        </w:tc>
        <w:tc>
          <w:tcPr>
            <w:tcW w:w="1893" w:type="dxa"/>
            <w:tcBorders>
              <w:top w:val="single" w:sz="4" w:space="0" w:color="auto"/>
            </w:tcBorders>
          </w:tcPr>
          <w:p w14:paraId="0B899C84" w14:textId="0D57486D" w:rsidR="00AE0E79" w:rsidRPr="003362FB" w:rsidRDefault="00AE0E79" w:rsidP="003A1A3B">
            <w:pPr>
              <w:pStyle w:val="Normal1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  <w:r w:rsidRPr="003362FB">
              <w:rPr>
                <w:rFonts w:ascii="CMU Serif Roman" w:hAnsi="CMU Serif Roman"/>
                <w:sz w:val="18"/>
                <w:szCs w:val="18"/>
                <w:lang w:val="en-IE"/>
              </w:rPr>
              <w:t>AMP effects are implicit in the sense of unintentional</w:t>
            </w:r>
            <w:r w:rsidR="000320C7" w:rsidRPr="003362FB">
              <w:rPr>
                <w:rFonts w:ascii="CMU Serif Roman" w:hAnsi="CMU Serif Roman"/>
                <w:sz w:val="18"/>
                <w:szCs w:val="18"/>
                <w:lang w:val="en-IE"/>
              </w:rPr>
              <w:t xml:space="preserve"> </w:t>
            </w:r>
            <w:r w:rsidR="00E01A41" w:rsidRPr="003362FB">
              <w:rPr>
                <w:rFonts w:ascii="CMU Serif Roman" w:hAnsi="CMU Serif Roman"/>
                <w:sz w:val="18"/>
                <w:szCs w:val="18"/>
                <w:vertAlign w:val="superscript"/>
                <w:lang w:val="en-IE"/>
              </w:rPr>
              <w:t>3</w:t>
            </w:r>
          </w:p>
        </w:tc>
        <w:tc>
          <w:tcPr>
            <w:tcW w:w="1893" w:type="dxa"/>
            <w:tcBorders>
              <w:top w:val="single" w:sz="4" w:space="0" w:color="auto"/>
            </w:tcBorders>
          </w:tcPr>
          <w:p w14:paraId="39462C4D" w14:textId="6595F817" w:rsidR="00AE0E79" w:rsidRPr="003362FB" w:rsidRDefault="00AE0E79" w:rsidP="003A1A3B">
            <w:pPr>
              <w:pStyle w:val="Normal1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  <w:r w:rsidRPr="003362FB">
              <w:rPr>
                <w:rFonts w:ascii="CMU Serif Roman" w:hAnsi="CMU Serif Roman"/>
                <w:sz w:val="18"/>
                <w:szCs w:val="18"/>
                <w:lang w:val="en-IE"/>
              </w:rPr>
              <w:t>AMP effects are mediated by misattribution</w:t>
            </w:r>
            <w:r w:rsidR="000320C7" w:rsidRPr="003362FB">
              <w:rPr>
                <w:rFonts w:ascii="CMU Serif Roman" w:hAnsi="CMU Serif Roman"/>
                <w:sz w:val="18"/>
                <w:szCs w:val="18"/>
                <w:lang w:val="en-IE"/>
              </w:rPr>
              <w:t xml:space="preserve"> </w:t>
            </w:r>
            <w:r w:rsidR="00E01A41" w:rsidRPr="003362FB">
              <w:rPr>
                <w:rFonts w:ascii="CMU Serif Roman" w:hAnsi="CMU Serif Roman"/>
                <w:sz w:val="18"/>
                <w:szCs w:val="18"/>
                <w:vertAlign w:val="superscript"/>
                <w:lang w:val="en-IE"/>
              </w:rPr>
              <w:t>4</w:t>
            </w:r>
          </w:p>
        </w:tc>
        <w:tc>
          <w:tcPr>
            <w:tcW w:w="1894" w:type="dxa"/>
            <w:tcBorders>
              <w:top w:val="single" w:sz="4" w:space="0" w:color="auto"/>
            </w:tcBorders>
          </w:tcPr>
          <w:p w14:paraId="541E503A" w14:textId="463E4BF8" w:rsidR="00AE0E79" w:rsidRPr="003362FB" w:rsidRDefault="00AE0E79" w:rsidP="003A1A3B">
            <w:pPr>
              <w:pStyle w:val="Normal1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  <w:r w:rsidRPr="003362FB">
              <w:rPr>
                <w:rFonts w:ascii="CMU Serif Roman" w:hAnsi="CMU Serif Roman"/>
                <w:sz w:val="18"/>
                <w:szCs w:val="18"/>
                <w:lang w:val="en-IE"/>
              </w:rPr>
              <w:t>The AMP effect is a valid measure of evaluations</w:t>
            </w:r>
            <w:r w:rsidR="000320C7" w:rsidRPr="003362FB">
              <w:rPr>
                <w:rFonts w:ascii="CMU Serif Roman" w:hAnsi="CMU Serif Roman"/>
                <w:sz w:val="18"/>
                <w:szCs w:val="18"/>
                <w:lang w:val="en-IE"/>
              </w:rPr>
              <w:t xml:space="preserve"> </w:t>
            </w:r>
            <w:r w:rsidR="00E01A41" w:rsidRPr="003362FB">
              <w:rPr>
                <w:rFonts w:ascii="CMU Serif Roman" w:hAnsi="CMU Serif Roman"/>
                <w:sz w:val="18"/>
                <w:szCs w:val="18"/>
                <w:vertAlign w:val="superscript"/>
                <w:lang w:val="en-IE"/>
              </w:rPr>
              <w:t>5</w:t>
            </w:r>
          </w:p>
        </w:tc>
      </w:tr>
      <w:tr w:rsidR="00AE0E79" w:rsidRPr="003362FB" w14:paraId="5B42B976" w14:textId="77777777" w:rsidTr="00AE0E79">
        <w:trPr>
          <w:trHeight w:val="1047"/>
        </w:trPr>
        <w:tc>
          <w:tcPr>
            <w:tcW w:w="1893" w:type="dxa"/>
          </w:tcPr>
          <w:p w14:paraId="41644DEE" w14:textId="77777777" w:rsidR="00AE0E79" w:rsidRPr="003362FB" w:rsidRDefault="00AE0E79" w:rsidP="003A1A3B">
            <w:pPr>
              <w:pStyle w:val="Normal1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</w:p>
        </w:tc>
        <w:tc>
          <w:tcPr>
            <w:tcW w:w="1893" w:type="dxa"/>
          </w:tcPr>
          <w:p w14:paraId="400E707D" w14:textId="4BE8B165" w:rsidR="00AE0E79" w:rsidRPr="003362FB" w:rsidRDefault="00AE0E79" w:rsidP="003A1A3B">
            <w:pPr>
              <w:pStyle w:val="Normal1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  <w:r w:rsidRPr="003362FB">
              <w:rPr>
                <w:rFonts w:ascii="CMU Serif Roman" w:hAnsi="CMU Serif Roman"/>
                <w:sz w:val="18"/>
                <w:szCs w:val="18"/>
                <w:lang w:val="en-IE"/>
              </w:rPr>
              <w:t>-</w:t>
            </w:r>
          </w:p>
        </w:tc>
        <w:tc>
          <w:tcPr>
            <w:tcW w:w="1893" w:type="dxa"/>
          </w:tcPr>
          <w:p w14:paraId="04FE3AC3" w14:textId="38EA5EBC" w:rsidR="00AE0E79" w:rsidRPr="003362FB" w:rsidRDefault="00AE0E79" w:rsidP="003A1A3B">
            <w:pPr>
              <w:pStyle w:val="Normal1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  <w:r w:rsidRPr="003362FB">
              <w:rPr>
                <w:rFonts w:ascii="CMU Serif Roman" w:hAnsi="CMU Serif Roman"/>
                <w:sz w:val="18"/>
                <w:szCs w:val="18"/>
                <w:lang w:val="en-IE"/>
              </w:rPr>
              <w:t>-</w:t>
            </w:r>
          </w:p>
        </w:tc>
        <w:tc>
          <w:tcPr>
            <w:tcW w:w="1893" w:type="dxa"/>
          </w:tcPr>
          <w:p w14:paraId="28210C07" w14:textId="6086C829" w:rsidR="00AE0E79" w:rsidRPr="003362FB" w:rsidRDefault="00AE0E79" w:rsidP="003A1A3B">
            <w:pPr>
              <w:pStyle w:val="Normal1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  <w:r w:rsidRPr="003362FB">
              <w:rPr>
                <w:rFonts w:ascii="CMU Serif Roman" w:hAnsi="CMU Serif Roman"/>
                <w:sz w:val="18"/>
                <w:szCs w:val="18"/>
                <w:lang w:val="en-IE"/>
              </w:rPr>
              <w:t>Misattribution only occurs in the absence of awareness</w:t>
            </w:r>
            <w:r w:rsidR="00E01A41" w:rsidRPr="003362FB">
              <w:rPr>
                <w:rFonts w:ascii="CMU Serif Roman" w:hAnsi="CMU Serif Roman"/>
                <w:sz w:val="18"/>
                <w:szCs w:val="18"/>
                <w:lang w:val="en-IE"/>
              </w:rPr>
              <w:t xml:space="preserve"> </w:t>
            </w:r>
            <w:r w:rsidR="00E01A41" w:rsidRPr="003362FB">
              <w:rPr>
                <w:rFonts w:ascii="CMU Serif Roman" w:hAnsi="CMU Serif Roman"/>
                <w:sz w:val="18"/>
                <w:szCs w:val="18"/>
                <w:vertAlign w:val="superscript"/>
                <w:lang w:val="en-IE"/>
              </w:rPr>
              <w:t>6</w:t>
            </w:r>
          </w:p>
        </w:tc>
        <w:tc>
          <w:tcPr>
            <w:tcW w:w="1894" w:type="dxa"/>
          </w:tcPr>
          <w:p w14:paraId="16D7436F" w14:textId="6A60BFB6" w:rsidR="00AE0E79" w:rsidRPr="003362FB" w:rsidRDefault="00AE0E79" w:rsidP="003A1A3B">
            <w:pPr>
              <w:pStyle w:val="Normal1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  <w:r w:rsidRPr="003362FB">
              <w:rPr>
                <w:rFonts w:ascii="CMU Serif Roman" w:hAnsi="CMU Serif Roman"/>
                <w:sz w:val="18"/>
                <w:szCs w:val="18"/>
                <w:lang w:val="en-IE"/>
              </w:rPr>
              <w:t>-</w:t>
            </w:r>
          </w:p>
        </w:tc>
      </w:tr>
      <w:tr w:rsidR="00AE0E79" w:rsidRPr="003362FB" w14:paraId="13399C22" w14:textId="77777777" w:rsidTr="00AE0E79">
        <w:trPr>
          <w:trHeight w:val="2329"/>
        </w:trPr>
        <w:tc>
          <w:tcPr>
            <w:tcW w:w="1893" w:type="dxa"/>
          </w:tcPr>
          <w:p w14:paraId="29D1D04A" w14:textId="6DB53BB9" w:rsidR="00AE0E79" w:rsidRPr="003362FB" w:rsidRDefault="00AE0E79" w:rsidP="003A1A3B">
            <w:pPr>
              <w:pStyle w:val="Normal1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  <w:r w:rsidRPr="003362FB">
              <w:rPr>
                <w:rFonts w:ascii="CMU Serif Roman" w:hAnsi="CMU Serif Roman"/>
                <w:sz w:val="18"/>
                <w:szCs w:val="18"/>
                <w:lang w:val="en-IE"/>
              </w:rPr>
              <w:t>2. Premises based on previous work</w:t>
            </w:r>
          </w:p>
        </w:tc>
        <w:tc>
          <w:tcPr>
            <w:tcW w:w="1893" w:type="dxa"/>
          </w:tcPr>
          <w:p w14:paraId="71307A5A" w14:textId="02045D47" w:rsidR="00AE0E79" w:rsidRPr="003362FB" w:rsidRDefault="00AE0E79" w:rsidP="003A1A3B">
            <w:pPr>
              <w:pStyle w:val="Normal1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  <w:r w:rsidRPr="003362FB">
              <w:rPr>
                <w:rFonts w:ascii="CMU Serif Roman" w:hAnsi="CMU Serif Roman"/>
                <w:sz w:val="18"/>
                <w:szCs w:val="18"/>
                <w:lang w:val="en-IE"/>
              </w:rPr>
              <w:t>Previous literature on the AMP effect’s unawareness contains many statistical, methodological, and conceptual issues that weaken its conclusions</w:t>
            </w:r>
            <w:r w:rsidR="00E01A41" w:rsidRPr="003362FB">
              <w:rPr>
                <w:rFonts w:ascii="CMU Serif Roman" w:hAnsi="CMU Serif Roman"/>
                <w:sz w:val="18"/>
                <w:szCs w:val="18"/>
                <w:lang w:val="en-IE"/>
              </w:rPr>
              <w:t xml:space="preserve"> </w:t>
            </w:r>
            <w:r w:rsidR="00E01A41" w:rsidRPr="003362FB">
              <w:rPr>
                <w:rFonts w:ascii="CMU Serif Roman" w:hAnsi="CMU Serif Roman"/>
                <w:sz w:val="18"/>
                <w:szCs w:val="18"/>
                <w:vertAlign w:val="superscript"/>
                <w:lang w:val="en-IE"/>
              </w:rPr>
              <w:t>7</w:t>
            </w:r>
          </w:p>
        </w:tc>
        <w:tc>
          <w:tcPr>
            <w:tcW w:w="1893" w:type="dxa"/>
          </w:tcPr>
          <w:p w14:paraId="6BD2B5DF" w14:textId="55E4535B" w:rsidR="00AE0E79" w:rsidRPr="003362FB" w:rsidRDefault="00AE0E79" w:rsidP="003A1A3B">
            <w:pPr>
              <w:pStyle w:val="Normal1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  <w:r w:rsidRPr="003362FB">
              <w:rPr>
                <w:rFonts w:ascii="CMU Serif Roman" w:hAnsi="CMU Serif Roman"/>
                <w:sz w:val="18"/>
                <w:szCs w:val="18"/>
                <w:lang w:val="en-IE"/>
              </w:rPr>
              <w:t>Previous literature on the AMP effect’s unintentionality contains many  statistical, methodological, and conceptual issues that weaken its conclusions</w:t>
            </w:r>
            <w:r w:rsidR="00E01A41" w:rsidRPr="003362FB">
              <w:rPr>
                <w:rFonts w:ascii="CMU Serif Roman" w:hAnsi="CMU Serif Roman"/>
                <w:sz w:val="18"/>
                <w:szCs w:val="18"/>
                <w:lang w:val="en-IE"/>
              </w:rPr>
              <w:t xml:space="preserve"> </w:t>
            </w:r>
            <w:r w:rsidR="00E01A41" w:rsidRPr="003362FB">
              <w:rPr>
                <w:rFonts w:ascii="CMU Serif Roman" w:hAnsi="CMU Serif Roman"/>
                <w:sz w:val="18"/>
                <w:szCs w:val="18"/>
                <w:vertAlign w:val="superscript"/>
                <w:lang w:val="en-IE"/>
              </w:rPr>
              <w:t>7</w:t>
            </w:r>
          </w:p>
        </w:tc>
        <w:tc>
          <w:tcPr>
            <w:tcW w:w="1893" w:type="dxa"/>
          </w:tcPr>
          <w:p w14:paraId="0D980A80" w14:textId="27BDDE6F" w:rsidR="00AE0E79" w:rsidRPr="003362FB" w:rsidRDefault="00AE0E79" w:rsidP="003A1A3B">
            <w:pPr>
              <w:pStyle w:val="Normal1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  <w:r w:rsidRPr="003362FB">
              <w:rPr>
                <w:rFonts w:ascii="CMU Serif Roman" w:hAnsi="CMU Serif Roman"/>
                <w:sz w:val="18"/>
                <w:szCs w:val="18"/>
                <w:lang w:val="en-IE"/>
              </w:rPr>
              <w:t>-</w:t>
            </w:r>
          </w:p>
        </w:tc>
        <w:tc>
          <w:tcPr>
            <w:tcW w:w="1894" w:type="dxa"/>
          </w:tcPr>
          <w:p w14:paraId="1CD785ED" w14:textId="3A0B223D" w:rsidR="00AE0E79" w:rsidRPr="003362FB" w:rsidRDefault="00AE0E79" w:rsidP="003A1A3B">
            <w:pPr>
              <w:pStyle w:val="Normal1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  <w:r w:rsidRPr="003362FB">
              <w:rPr>
                <w:rFonts w:ascii="CMU Serif Roman" w:hAnsi="CMU Serif Roman"/>
                <w:sz w:val="18"/>
                <w:szCs w:val="18"/>
                <w:lang w:val="en-IE"/>
              </w:rPr>
              <w:t>-</w:t>
            </w:r>
          </w:p>
        </w:tc>
      </w:tr>
      <w:tr w:rsidR="00AE0E79" w:rsidRPr="003362FB" w14:paraId="5FEFB6EA" w14:textId="77777777" w:rsidTr="00AE0E79">
        <w:trPr>
          <w:trHeight w:val="2089"/>
        </w:trPr>
        <w:tc>
          <w:tcPr>
            <w:tcW w:w="1893" w:type="dxa"/>
            <w:tcBorders>
              <w:bottom w:val="single" w:sz="4" w:space="0" w:color="auto"/>
            </w:tcBorders>
          </w:tcPr>
          <w:p w14:paraId="24277F52" w14:textId="5CC117A0" w:rsidR="00AE0E79" w:rsidRPr="003362FB" w:rsidRDefault="00AE0E79" w:rsidP="003A1A3B">
            <w:pPr>
              <w:pStyle w:val="Normal1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  <w:r w:rsidRPr="003362FB">
              <w:rPr>
                <w:rFonts w:ascii="CMU Serif Roman" w:hAnsi="CMU Serif Roman"/>
                <w:sz w:val="18"/>
                <w:szCs w:val="18"/>
                <w:lang w:val="en-IE"/>
              </w:rPr>
              <w:t>3. Premises derived from the current work</w:t>
            </w:r>
          </w:p>
        </w:tc>
        <w:tc>
          <w:tcPr>
            <w:tcW w:w="1893" w:type="dxa"/>
            <w:tcBorders>
              <w:bottom w:val="single" w:sz="4" w:space="0" w:color="auto"/>
            </w:tcBorders>
          </w:tcPr>
          <w:p w14:paraId="1A4C44C2" w14:textId="582D56CD" w:rsidR="00AE0E79" w:rsidRPr="003362FB" w:rsidRDefault="00AE0E79" w:rsidP="003A1A3B">
            <w:pPr>
              <w:pStyle w:val="Normal1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  <w:r w:rsidRPr="003362FB">
              <w:rPr>
                <w:rFonts w:ascii="CMU Serif Roman" w:hAnsi="CMU Serif Roman"/>
                <w:sz w:val="18"/>
                <w:szCs w:val="18"/>
                <w:lang w:val="en-IE"/>
              </w:rPr>
              <w:t>Our results suggest that AMP effects are driven by awareness</w:t>
            </w:r>
          </w:p>
        </w:tc>
        <w:tc>
          <w:tcPr>
            <w:tcW w:w="1893" w:type="dxa"/>
            <w:tcBorders>
              <w:bottom w:val="single" w:sz="4" w:space="0" w:color="auto"/>
            </w:tcBorders>
          </w:tcPr>
          <w:p w14:paraId="7AF68364" w14:textId="5E67CBBD" w:rsidR="00AE0E79" w:rsidRPr="003362FB" w:rsidRDefault="00AE0E79" w:rsidP="003A1A3B">
            <w:pPr>
              <w:pStyle w:val="Normal1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  <w:r w:rsidRPr="003362FB">
              <w:rPr>
                <w:rFonts w:ascii="CMU Serif Roman" w:hAnsi="CMU Serif Roman"/>
                <w:sz w:val="18"/>
                <w:szCs w:val="18"/>
                <w:lang w:val="en-IE"/>
              </w:rPr>
              <w:t>-</w:t>
            </w:r>
          </w:p>
        </w:tc>
        <w:tc>
          <w:tcPr>
            <w:tcW w:w="1893" w:type="dxa"/>
            <w:tcBorders>
              <w:bottom w:val="single" w:sz="4" w:space="0" w:color="auto"/>
            </w:tcBorders>
          </w:tcPr>
          <w:p w14:paraId="5E1B8704" w14:textId="4F00069F" w:rsidR="00AE0E79" w:rsidRPr="003362FB" w:rsidRDefault="00AE0E79" w:rsidP="003A1A3B">
            <w:pPr>
              <w:pStyle w:val="Normal1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  <w:r w:rsidRPr="003362FB">
              <w:rPr>
                <w:rFonts w:ascii="CMU Serif Roman" w:hAnsi="CMU Serif Roman"/>
                <w:sz w:val="18"/>
                <w:szCs w:val="18"/>
                <w:lang w:val="en-IE"/>
              </w:rPr>
              <w:t>Our results suggest that AMP effects are driven by awareness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14:paraId="61178FAC" w14:textId="2FD69378" w:rsidR="00AE0E79" w:rsidRPr="003362FB" w:rsidRDefault="00AE0E79" w:rsidP="003A1A3B">
            <w:pPr>
              <w:pStyle w:val="Normal1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  <w:r w:rsidRPr="003362FB">
              <w:rPr>
                <w:rFonts w:ascii="CMU Serif Roman" w:hAnsi="CMU Serif Roman"/>
                <w:sz w:val="18"/>
                <w:szCs w:val="18"/>
                <w:lang w:val="en-IE"/>
              </w:rPr>
              <w:t xml:space="preserve">AMP effects demonstrate structural invalidity in the majority of participants (i.e., when influence-awareness is not high) </w:t>
            </w:r>
          </w:p>
        </w:tc>
      </w:tr>
      <w:tr w:rsidR="00AE0E79" w:rsidRPr="003362FB" w14:paraId="3F8B64CB" w14:textId="77777777" w:rsidTr="00AE0E79">
        <w:trPr>
          <w:trHeight w:val="1554"/>
        </w:trPr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</w:tcPr>
          <w:p w14:paraId="0A490B66" w14:textId="0FB27C2C" w:rsidR="00AE0E79" w:rsidRPr="003362FB" w:rsidRDefault="00AE0E79" w:rsidP="003A1A3B">
            <w:pPr>
              <w:pStyle w:val="Normal1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  <w:r w:rsidRPr="003362FB">
              <w:rPr>
                <w:rFonts w:ascii="CMU Serif Roman" w:hAnsi="CMU Serif Roman"/>
                <w:sz w:val="18"/>
                <w:szCs w:val="18"/>
                <w:lang w:val="en-IE"/>
              </w:rPr>
              <w:t>Logical conclusions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</w:tcPr>
          <w:p w14:paraId="2F46FA1C" w14:textId="71B3B0CB" w:rsidR="00AE0E79" w:rsidRPr="003362FB" w:rsidRDefault="00AE0E79" w:rsidP="003A1A3B">
            <w:pPr>
              <w:pStyle w:val="Normal1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  <w:r w:rsidRPr="003362FB">
              <w:rPr>
                <w:rFonts w:ascii="CMU Serif Roman" w:hAnsi="CMU Serif Roman"/>
                <w:sz w:val="18"/>
                <w:szCs w:val="18"/>
                <w:lang w:val="en-IE"/>
              </w:rPr>
              <w:t>The AMP effect is not implicit in the sense of unaware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</w:tcPr>
          <w:p w14:paraId="50F5C489" w14:textId="15923E81" w:rsidR="00AE0E79" w:rsidRPr="003362FB" w:rsidRDefault="00AE0E79" w:rsidP="003A1A3B">
            <w:pPr>
              <w:pStyle w:val="Normal1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  <w:r w:rsidRPr="003362FB">
              <w:rPr>
                <w:rFonts w:ascii="CMU Serif Roman" w:hAnsi="CMU Serif Roman"/>
                <w:sz w:val="18"/>
                <w:szCs w:val="18"/>
                <w:lang w:val="en-IE"/>
              </w:rPr>
              <w:t>There is no clear evidence to suggest that the AMP is implicit in the sense of unintentional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</w:tcPr>
          <w:p w14:paraId="7F8196BB" w14:textId="26749DED" w:rsidR="00AE0E79" w:rsidRPr="003362FB" w:rsidRDefault="00AE0E79" w:rsidP="003A1A3B">
            <w:pPr>
              <w:pStyle w:val="Normal1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  <w:r w:rsidRPr="003362FB">
              <w:rPr>
                <w:rFonts w:ascii="CMU Serif Roman" w:hAnsi="CMU Serif Roman"/>
                <w:sz w:val="18"/>
                <w:szCs w:val="18"/>
                <w:lang w:val="en-IE"/>
              </w:rPr>
              <w:t>The AMP effect is not mediated by misattribution</w:t>
            </w:r>
          </w:p>
        </w:tc>
        <w:tc>
          <w:tcPr>
            <w:tcW w:w="1894" w:type="dxa"/>
            <w:tcBorders>
              <w:top w:val="single" w:sz="4" w:space="0" w:color="auto"/>
              <w:bottom w:val="single" w:sz="4" w:space="0" w:color="auto"/>
            </w:tcBorders>
          </w:tcPr>
          <w:p w14:paraId="29807168" w14:textId="62DB5660" w:rsidR="00AE0E79" w:rsidRPr="003362FB" w:rsidRDefault="00AE0E79" w:rsidP="003A1A3B">
            <w:pPr>
              <w:pStyle w:val="Normal1"/>
              <w:rPr>
                <w:rFonts w:ascii="CMU Serif Roman" w:hAnsi="CMU Serif Roman"/>
                <w:i/>
                <w:iCs/>
                <w:sz w:val="18"/>
                <w:szCs w:val="18"/>
                <w:lang w:val="en-IE"/>
              </w:rPr>
            </w:pPr>
            <w:r w:rsidRPr="003362FB">
              <w:rPr>
                <w:rFonts w:ascii="CMU Serif Roman" w:hAnsi="CMU Serif Roman"/>
                <w:sz w:val="18"/>
                <w:szCs w:val="18"/>
                <w:lang w:val="en-IE"/>
              </w:rPr>
              <w:t>The AMP effect is not a structurally-valid measure of evaluations for the majority of individuals</w:t>
            </w:r>
          </w:p>
        </w:tc>
      </w:tr>
      <w:tr w:rsidR="00AE0E79" w:rsidRPr="003362FB" w14:paraId="6944F9DF" w14:textId="77777777" w:rsidTr="00AE0E79">
        <w:trPr>
          <w:trHeight w:val="507"/>
        </w:trPr>
        <w:tc>
          <w:tcPr>
            <w:tcW w:w="9466" w:type="dxa"/>
            <w:gridSpan w:val="5"/>
            <w:tcBorders>
              <w:top w:val="single" w:sz="4" w:space="0" w:color="auto"/>
              <w:bottom w:val="nil"/>
            </w:tcBorders>
          </w:tcPr>
          <w:p w14:paraId="36B56DE0" w14:textId="4F4CED9D" w:rsidR="00AE0E79" w:rsidRPr="003362FB" w:rsidRDefault="00AE0E79" w:rsidP="003A1A3B">
            <w:pPr>
              <w:pStyle w:val="Normal1"/>
              <w:rPr>
                <w:rFonts w:ascii="CMU Serif Roman" w:hAnsi="CMU Serif Roman"/>
                <w:sz w:val="18"/>
                <w:szCs w:val="18"/>
                <w:lang w:val="en-IE"/>
              </w:rPr>
            </w:pPr>
            <w:r w:rsidRPr="003362FB">
              <w:rPr>
                <w:rFonts w:ascii="CMU Serif Roman" w:hAnsi="CMU Serif Roman"/>
                <w:i/>
                <w:sz w:val="18"/>
                <w:szCs w:val="18"/>
                <w:lang w:val="en-IE"/>
              </w:rPr>
              <w:t>Notes:</w:t>
            </w:r>
            <w:r w:rsidRPr="003362FB">
              <w:rPr>
                <w:rFonts w:ascii="CMU Serif Roman" w:hAnsi="CMU Serif Roman"/>
                <w:sz w:val="18"/>
                <w:szCs w:val="18"/>
                <w:lang w:val="en-IE"/>
              </w:rPr>
              <w:t xml:space="preserve"> Premises and conclusions are arranged vertically in columns, so that conclusions </w:t>
            </w:r>
            <w:r w:rsidR="00E854F6" w:rsidRPr="003362FB">
              <w:rPr>
                <w:rFonts w:ascii="CMU Serif Roman" w:hAnsi="CMU Serif Roman"/>
                <w:sz w:val="18"/>
                <w:szCs w:val="18"/>
                <w:lang w:val="en-IE"/>
              </w:rPr>
              <w:t>follow</w:t>
            </w:r>
            <w:r w:rsidRPr="003362FB">
              <w:rPr>
                <w:rFonts w:ascii="CMU Serif Roman" w:hAnsi="CMU Serif Roman"/>
                <w:sz w:val="18"/>
                <w:szCs w:val="18"/>
                <w:lang w:val="en-IE"/>
              </w:rPr>
              <w:t xml:space="preserve"> from the premises above them.</w:t>
            </w:r>
          </w:p>
        </w:tc>
      </w:tr>
    </w:tbl>
    <w:p w14:paraId="74E3C6EE" w14:textId="38FB1072" w:rsidR="00206529" w:rsidRPr="003A1A3B" w:rsidRDefault="00206529" w:rsidP="003A1A3B">
      <w:pPr>
        <w:pStyle w:val="Normal1"/>
        <w:spacing w:line="240" w:lineRule="auto"/>
        <w:rPr>
          <w:rFonts w:ascii="CMU Serif Roman" w:hAnsi="CMU Serif Roman"/>
          <w:sz w:val="20"/>
          <w:szCs w:val="20"/>
          <w:highlight w:val="white"/>
        </w:rPr>
      </w:pPr>
    </w:p>
    <w:p w14:paraId="1288896E" w14:textId="77777777" w:rsidR="002D40CE" w:rsidRPr="003A1A3B" w:rsidRDefault="002D40CE" w:rsidP="003A1A3B">
      <w:pPr>
        <w:spacing w:line="240" w:lineRule="auto"/>
        <w:rPr>
          <w:rFonts w:ascii="CMU Serif Roman" w:hAnsi="CMU Serif Roman"/>
          <w:color w:val="000000"/>
          <w:sz w:val="20"/>
          <w:szCs w:val="20"/>
          <w:vertAlign w:val="superscript"/>
          <w:lang w:val="en-IE"/>
        </w:rPr>
      </w:pPr>
    </w:p>
    <w:p w14:paraId="7CDF4F91" w14:textId="77777777" w:rsidR="003362FB" w:rsidRDefault="003362FB" w:rsidP="003A1A3B">
      <w:pPr>
        <w:spacing w:line="240" w:lineRule="auto"/>
        <w:rPr>
          <w:rFonts w:ascii="CMU Serif Roman" w:hAnsi="CMU Serif Roman"/>
          <w:color w:val="000000"/>
          <w:sz w:val="20"/>
          <w:szCs w:val="20"/>
          <w:vertAlign w:val="superscript"/>
          <w:lang w:val="en-IE"/>
        </w:rPr>
      </w:pPr>
    </w:p>
    <w:p w14:paraId="4CACE5C4" w14:textId="07020785" w:rsidR="00E01A41" w:rsidRPr="003A1A3B" w:rsidRDefault="00E01A41" w:rsidP="003A1A3B">
      <w:pPr>
        <w:spacing w:line="240" w:lineRule="auto"/>
        <w:rPr>
          <w:rFonts w:ascii="CMU Serif Roman" w:hAnsi="CMU Serif Roman"/>
          <w:color w:val="000000" w:themeColor="text1"/>
          <w:sz w:val="20"/>
          <w:szCs w:val="20"/>
          <w:shd w:val="clear" w:color="auto" w:fill="FFFFFF"/>
          <w:lang w:val="en-IE"/>
        </w:rPr>
      </w:pPr>
      <w:bookmarkStart w:id="0" w:name="_GoBack"/>
      <w:bookmarkEnd w:id="0"/>
      <w:r w:rsidRPr="003A1A3B">
        <w:rPr>
          <w:rFonts w:ascii="CMU Serif Roman" w:hAnsi="CMU Serif Roman"/>
          <w:color w:val="000000"/>
          <w:sz w:val="20"/>
          <w:szCs w:val="20"/>
          <w:vertAlign w:val="superscript"/>
          <w:lang w:val="en-IE"/>
        </w:rPr>
        <w:lastRenderedPageBreak/>
        <w:t xml:space="preserve">1 </w:t>
      </w:r>
      <w:r w:rsidR="00CB1C7D" w:rsidRPr="003A1A3B">
        <w:rPr>
          <w:rFonts w:ascii="CMU Serif Roman" w:hAnsi="CMU Serif Roman"/>
          <w:color w:val="000000" w:themeColor="text1"/>
          <w:sz w:val="20"/>
          <w:szCs w:val="20"/>
          <w:lang w:val="en-IE"/>
        </w:rPr>
        <w:t>Bar-Anan &amp; Nosek (</w:t>
      </w:r>
      <w:r w:rsidRPr="003A1A3B">
        <w:rPr>
          <w:rFonts w:ascii="CMU Serif Roman" w:hAnsi="CMU Serif Roman"/>
          <w:color w:val="000000" w:themeColor="text1"/>
          <w:sz w:val="20"/>
          <w:szCs w:val="20"/>
          <w:lang w:val="en-IE"/>
        </w:rPr>
        <w:t>2012</w:t>
      </w:r>
      <w:r w:rsidR="00CB1C7D" w:rsidRPr="003A1A3B">
        <w:rPr>
          <w:rFonts w:ascii="CMU Serif Roman" w:hAnsi="CMU Serif Roman"/>
          <w:color w:val="000000" w:themeColor="text1"/>
          <w:sz w:val="20"/>
          <w:szCs w:val="20"/>
          <w:lang w:val="en-IE"/>
        </w:rPr>
        <w:t>)</w:t>
      </w:r>
      <w:r w:rsidRPr="003A1A3B">
        <w:rPr>
          <w:rFonts w:ascii="CMU Serif Roman" w:hAnsi="CMU Serif Roman"/>
          <w:color w:val="000000" w:themeColor="text1"/>
          <w:sz w:val="20"/>
          <w:szCs w:val="20"/>
          <w:lang w:val="en-IE"/>
        </w:rPr>
        <w:t>: “</w:t>
      </w:r>
      <w:r w:rsidRPr="003A1A3B">
        <w:rPr>
          <w:rFonts w:ascii="CMU Serif Roman" w:hAnsi="CMU Serif Roman"/>
          <w:color w:val="000000" w:themeColor="text1"/>
          <w:sz w:val="20"/>
          <w:szCs w:val="20"/>
          <w:shd w:val="clear" w:color="auto" w:fill="FFFFFF"/>
          <w:lang w:val="en-IE"/>
        </w:rPr>
        <w:t xml:space="preserve">the effect of attitudes in the AMP </w:t>
      </w:r>
      <w:r w:rsidRPr="003A1A3B">
        <w:rPr>
          <w:rFonts w:ascii="CMU Serif Roman" w:hAnsi="CMU Serif Roman"/>
          <w:i/>
          <w:iCs/>
          <w:color w:val="000000" w:themeColor="text1"/>
          <w:sz w:val="20"/>
          <w:szCs w:val="20"/>
          <w:shd w:val="clear" w:color="auto" w:fill="FFFFFF"/>
          <w:lang w:val="en-IE"/>
        </w:rPr>
        <w:t>depends</w:t>
      </w:r>
      <w:r w:rsidRPr="003A1A3B">
        <w:rPr>
          <w:rFonts w:ascii="CMU Serif Roman" w:hAnsi="CMU Serif Roman"/>
          <w:color w:val="000000" w:themeColor="text1"/>
          <w:sz w:val="20"/>
          <w:szCs w:val="20"/>
          <w:shd w:val="clear" w:color="auto" w:fill="FFFFFF"/>
          <w:lang w:val="en-IE"/>
        </w:rPr>
        <w:t xml:space="preserve"> on peopl</w:t>
      </w:r>
      <w:r w:rsidR="009A28D2" w:rsidRPr="003A1A3B">
        <w:rPr>
          <w:rFonts w:ascii="CMU Serif Roman" w:hAnsi="CMU Serif Roman"/>
          <w:color w:val="000000" w:themeColor="text1"/>
          <w:sz w:val="20"/>
          <w:szCs w:val="20"/>
          <w:shd w:val="clear" w:color="auto" w:fill="FFFFFF"/>
          <w:lang w:val="en-IE"/>
        </w:rPr>
        <w:t>e’s unawareness of that effect”</w:t>
      </w:r>
      <w:r w:rsidRPr="003A1A3B">
        <w:rPr>
          <w:rFonts w:ascii="CMU Serif Roman" w:hAnsi="CMU Serif Roman"/>
          <w:color w:val="000000" w:themeColor="text1"/>
          <w:sz w:val="20"/>
          <w:szCs w:val="20"/>
          <w:shd w:val="clear" w:color="auto" w:fill="FFFFFF"/>
          <w:lang w:val="en-IE"/>
        </w:rPr>
        <w:t xml:space="preserve"> (p. 1195)</w:t>
      </w:r>
    </w:p>
    <w:p w14:paraId="1CDE1F68" w14:textId="77777777" w:rsidR="009460F9" w:rsidRPr="003A1A3B" w:rsidRDefault="009460F9" w:rsidP="003A1A3B">
      <w:pPr>
        <w:spacing w:line="240" w:lineRule="auto"/>
        <w:rPr>
          <w:rFonts w:ascii="CMU Serif Roman" w:hAnsi="CMU Serif Roman"/>
          <w:color w:val="000000" w:themeColor="text1"/>
          <w:sz w:val="20"/>
          <w:szCs w:val="20"/>
          <w:lang w:val="en-IE"/>
        </w:rPr>
      </w:pPr>
    </w:p>
    <w:p w14:paraId="1FF7640D" w14:textId="7C5B0CFB" w:rsidR="00E01A41" w:rsidRPr="003A1A3B" w:rsidRDefault="00E01A41" w:rsidP="003A1A3B">
      <w:pPr>
        <w:spacing w:line="240" w:lineRule="auto"/>
        <w:rPr>
          <w:rFonts w:ascii="CMU Serif Roman" w:hAnsi="CMU Serif Roman"/>
          <w:color w:val="000000" w:themeColor="text1"/>
          <w:sz w:val="20"/>
          <w:szCs w:val="20"/>
          <w:shd w:val="clear" w:color="auto" w:fill="FFFFFF"/>
          <w:lang w:val="en-IE"/>
        </w:rPr>
      </w:pPr>
      <w:r w:rsidRPr="003A1A3B">
        <w:rPr>
          <w:rFonts w:ascii="CMU Serif Roman" w:hAnsi="CMU Serif Roman"/>
          <w:color w:val="000000" w:themeColor="text1"/>
          <w:sz w:val="20"/>
          <w:szCs w:val="20"/>
          <w:vertAlign w:val="superscript"/>
          <w:lang w:val="en-IE"/>
        </w:rPr>
        <w:t xml:space="preserve">2 </w:t>
      </w:r>
      <w:r w:rsidR="00CB1C7D" w:rsidRPr="003A1A3B">
        <w:rPr>
          <w:rFonts w:ascii="CMU Serif Roman" w:hAnsi="CMU Serif Roman"/>
          <w:color w:val="000000" w:themeColor="text1"/>
          <w:sz w:val="20"/>
          <w:szCs w:val="20"/>
          <w:lang w:val="en-IE"/>
        </w:rPr>
        <w:t>Payne et al. (</w:t>
      </w:r>
      <w:r w:rsidRPr="003A1A3B">
        <w:rPr>
          <w:rFonts w:ascii="CMU Serif Roman" w:hAnsi="CMU Serif Roman"/>
          <w:color w:val="000000" w:themeColor="text1"/>
          <w:sz w:val="20"/>
          <w:szCs w:val="20"/>
          <w:lang w:val="en-IE"/>
        </w:rPr>
        <w:t>2005</w:t>
      </w:r>
      <w:r w:rsidR="00CB1C7D" w:rsidRPr="003A1A3B">
        <w:rPr>
          <w:rFonts w:ascii="CMU Serif Roman" w:hAnsi="CMU Serif Roman"/>
          <w:color w:val="000000" w:themeColor="text1"/>
          <w:sz w:val="20"/>
          <w:szCs w:val="20"/>
          <w:lang w:val="en-IE"/>
        </w:rPr>
        <w:t>)</w:t>
      </w:r>
      <w:r w:rsidRPr="003A1A3B">
        <w:rPr>
          <w:rFonts w:ascii="CMU Serif Roman" w:hAnsi="CMU Serif Roman"/>
          <w:color w:val="000000" w:themeColor="text1"/>
          <w:sz w:val="20"/>
          <w:szCs w:val="20"/>
          <w:lang w:val="en-IE"/>
        </w:rPr>
        <w:t>: “</w:t>
      </w:r>
      <w:r w:rsidRPr="003A1A3B">
        <w:rPr>
          <w:rFonts w:ascii="CMU Serif Roman" w:hAnsi="CMU Serif Roman"/>
          <w:color w:val="000000" w:themeColor="text1"/>
          <w:sz w:val="20"/>
          <w:szCs w:val="20"/>
          <w:shd w:val="clear" w:color="auto" w:fill="FFFFFF"/>
          <w:lang w:val="en-IE"/>
        </w:rPr>
        <w:t>We suspect that if participants recognized that their judgment on any given trial was being influenced by the prime, they would be able to correct by simply giving the opposite response . . . the effect was difficult to control because participants did not believe they were experiencing it.” (p. 291)</w:t>
      </w:r>
    </w:p>
    <w:p w14:paraId="10679DF1" w14:textId="77777777" w:rsidR="009460F9" w:rsidRPr="003A1A3B" w:rsidRDefault="009460F9" w:rsidP="003A1A3B">
      <w:pPr>
        <w:spacing w:line="240" w:lineRule="auto"/>
        <w:rPr>
          <w:rFonts w:ascii="CMU Serif Roman" w:hAnsi="CMU Serif Roman"/>
          <w:color w:val="000000" w:themeColor="text1"/>
          <w:sz w:val="20"/>
          <w:szCs w:val="20"/>
          <w:lang w:val="en-IE"/>
        </w:rPr>
      </w:pPr>
    </w:p>
    <w:p w14:paraId="70C60403" w14:textId="6D5CEA6F" w:rsidR="00E01A41" w:rsidRPr="003A1A3B" w:rsidRDefault="00E01A41" w:rsidP="003A1A3B">
      <w:pPr>
        <w:spacing w:line="240" w:lineRule="auto"/>
        <w:rPr>
          <w:rFonts w:ascii="CMU Serif Roman" w:hAnsi="CMU Serif Roman"/>
          <w:color w:val="000000" w:themeColor="text1"/>
          <w:sz w:val="20"/>
          <w:szCs w:val="20"/>
          <w:lang w:val="en-IE"/>
        </w:rPr>
      </w:pPr>
      <w:r w:rsidRPr="003A1A3B">
        <w:rPr>
          <w:rFonts w:ascii="CMU Serif Roman" w:hAnsi="CMU Serif Roman"/>
          <w:color w:val="000000" w:themeColor="text1"/>
          <w:sz w:val="20"/>
          <w:szCs w:val="20"/>
          <w:vertAlign w:val="superscript"/>
          <w:lang w:val="en-IE"/>
        </w:rPr>
        <w:t xml:space="preserve">3 </w:t>
      </w:r>
      <w:r w:rsidR="00CB1C7D" w:rsidRPr="003A1A3B">
        <w:rPr>
          <w:rFonts w:ascii="CMU Serif Roman" w:hAnsi="CMU Serif Roman"/>
          <w:color w:val="000000" w:themeColor="text1"/>
          <w:sz w:val="20"/>
          <w:szCs w:val="20"/>
          <w:lang w:val="en-IE"/>
        </w:rPr>
        <w:t xml:space="preserve">Payne et al. (2005): </w:t>
      </w:r>
      <w:r w:rsidRPr="003A1A3B">
        <w:rPr>
          <w:rFonts w:ascii="CMU Serif Roman" w:hAnsi="CMU Serif Roman"/>
          <w:color w:val="000000" w:themeColor="text1"/>
          <w:sz w:val="20"/>
          <w:szCs w:val="20"/>
          <w:lang w:val="en-IE"/>
        </w:rPr>
        <w:t>“Those evaluations that bias performance nonetheless are taken to reflect automatic (i.e., unintentional) influences of attitudes.” (p.278)</w:t>
      </w:r>
    </w:p>
    <w:p w14:paraId="7222F320" w14:textId="77777777" w:rsidR="009460F9" w:rsidRPr="003A1A3B" w:rsidRDefault="009460F9" w:rsidP="003A1A3B">
      <w:pPr>
        <w:spacing w:line="240" w:lineRule="auto"/>
        <w:rPr>
          <w:rFonts w:ascii="CMU Serif Roman" w:hAnsi="CMU Serif Roman"/>
          <w:color w:val="000000" w:themeColor="text1"/>
          <w:sz w:val="20"/>
          <w:szCs w:val="20"/>
          <w:lang w:val="en-IE"/>
        </w:rPr>
      </w:pPr>
    </w:p>
    <w:p w14:paraId="7794D741" w14:textId="7AE3B7D3" w:rsidR="00E01A41" w:rsidRPr="003A1A3B" w:rsidRDefault="00E01A41" w:rsidP="003A1A3B">
      <w:pPr>
        <w:spacing w:line="240" w:lineRule="auto"/>
        <w:rPr>
          <w:rFonts w:ascii="CMU Serif Roman" w:hAnsi="CMU Serif Roman"/>
          <w:color w:val="000000" w:themeColor="text1"/>
          <w:sz w:val="20"/>
          <w:szCs w:val="20"/>
          <w:shd w:val="clear" w:color="auto" w:fill="FFFFFF"/>
          <w:lang w:val="en-IE"/>
        </w:rPr>
      </w:pPr>
      <w:r w:rsidRPr="003A1A3B">
        <w:rPr>
          <w:rFonts w:ascii="CMU Serif Roman" w:hAnsi="CMU Serif Roman"/>
          <w:color w:val="000000" w:themeColor="text1"/>
          <w:sz w:val="20"/>
          <w:szCs w:val="20"/>
          <w:vertAlign w:val="superscript"/>
          <w:lang w:val="en-IE"/>
        </w:rPr>
        <w:t xml:space="preserve">4 </w:t>
      </w:r>
      <w:r w:rsidR="00CB1C7D" w:rsidRPr="003A1A3B">
        <w:rPr>
          <w:rFonts w:ascii="CMU Serif Roman" w:hAnsi="CMU Serif Roman"/>
          <w:color w:val="000000" w:themeColor="text1"/>
          <w:sz w:val="20"/>
          <w:szCs w:val="20"/>
          <w:lang w:val="en-IE"/>
        </w:rPr>
        <w:t>Payne &amp; Lundberg (</w:t>
      </w:r>
      <w:r w:rsidRPr="003A1A3B">
        <w:rPr>
          <w:rFonts w:ascii="CMU Serif Roman" w:hAnsi="CMU Serif Roman"/>
          <w:color w:val="000000" w:themeColor="text1"/>
          <w:sz w:val="20"/>
          <w:szCs w:val="20"/>
          <w:lang w:val="en-IE"/>
        </w:rPr>
        <w:t>2014</w:t>
      </w:r>
      <w:r w:rsidR="00CB1C7D" w:rsidRPr="003A1A3B">
        <w:rPr>
          <w:rFonts w:ascii="CMU Serif Roman" w:hAnsi="CMU Serif Roman"/>
          <w:color w:val="000000" w:themeColor="text1"/>
          <w:sz w:val="20"/>
          <w:szCs w:val="20"/>
          <w:lang w:val="en-IE"/>
        </w:rPr>
        <w:t>)</w:t>
      </w:r>
      <w:r w:rsidRPr="003A1A3B">
        <w:rPr>
          <w:rFonts w:ascii="CMU Serif Roman" w:hAnsi="CMU Serif Roman"/>
          <w:color w:val="000000" w:themeColor="text1"/>
          <w:sz w:val="20"/>
          <w:szCs w:val="20"/>
          <w:lang w:val="en-IE"/>
        </w:rPr>
        <w:t>: “</w:t>
      </w:r>
      <w:r w:rsidRPr="003A1A3B">
        <w:rPr>
          <w:rFonts w:ascii="CMU Serif Roman" w:hAnsi="CMU Serif Roman"/>
          <w:color w:val="000000" w:themeColor="text1"/>
          <w:sz w:val="20"/>
          <w:szCs w:val="20"/>
          <w:shd w:val="clear" w:color="auto" w:fill="FFFFFF"/>
          <w:lang w:val="en-IE"/>
        </w:rPr>
        <w:t>The evidence to date suggests that misattribution is the best supported mechanism by which primes influence responses in the AMP.” (p.667)</w:t>
      </w:r>
    </w:p>
    <w:p w14:paraId="41D604E4" w14:textId="77777777" w:rsidR="009460F9" w:rsidRPr="003A1A3B" w:rsidRDefault="009460F9" w:rsidP="003A1A3B">
      <w:pPr>
        <w:spacing w:line="240" w:lineRule="auto"/>
        <w:rPr>
          <w:rFonts w:ascii="CMU Serif Roman" w:hAnsi="CMU Serif Roman"/>
          <w:color w:val="000000" w:themeColor="text1"/>
          <w:sz w:val="20"/>
          <w:szCs w:val="20"/>
          <w:lang w:val="en-IE"/>
        </w:rPr>
      </w:pPr>
    </w:p>
    <w:p w14:paraId="6EA6518A" w14:textId="554B666C" w:rsidR="00271159" w:rsidRPr="003A1A3B" w:rsidRDefault="00E01A41" w:rsidP="003A1A3B">
      <w:pPr>
        <w:spacing w:line="240" w:lineRule="auto"/>
        <w:rPr>
          <w:rFonts w:ascii="CMU Serif Roman" w:hAnsi="CMU Serif Roman"/>
          <w:color w:val="000000" w:themeColor="text1"/>
          <w:sz w:val="20"/>
          <w:szCs w:val="20"/>
          <w:lang w:val="en-US"/>
        </w:rPr>
      </w:pPr>
      <w:r w:rsidRPr="003A1A3B">
        <w:rPr>
          <w:rFonts w:ascii="CMU Serif Roman" w:hAnsi="CMU Serif Roman"/>
          <w:color w:val="000000" w:themeColor="text1"/>
          <w:sz w:val="20"/>
          <w:szCs w:val="20"/>
          <w:vertAlign w:val="superscript"/>
          <w:lang w:val="en-IE"/>
        </w:rPr>
        <w:t xml:space="preserve">5 </w:t>
      </w:r>
      <w:r w:rsidRPr="003A1A3B">
        <w:rPr>
          <w:rFonts w:ascii="CMU Serif Roman" w:hAnsi="CMU Serif Roman"/>
          <w:color w:val="000000" w:themeColor="text1"/>
          <w:sz w:val="20"/>
          <w:szCs w:val="20"/>
          <w:lang w:val="en-IE"/>
        </w:rPr>
        <w:t xml:space="preserve">This is tacitly endorsed by any paper which uses the AMP </w:t>
      </w:r>
      <w:r w:rsidR="00A2133C" w:rsidRPr="003A1A3B">
        <w:rPr>
          <w:rFonts w:ascii="CMU Serif Roman" w:hAnsi="CMU Serif Roman"/>
          <w:color w:val="000000" w:themeColor="text1"/>
          <w:sz w:val="20"/>
          <w:szCs w:val="20"/>
          <w:lang w:val="en-IE"/>
        </w:rPr>
        <w:t xml:space="preserve">to study a domain </w:t>
      </w:r>
      <w:r w:rsidR="00271159" w:rsidRPr="003A1A3B">
        <w:rPr>
          <w:rFonts w:ascii="CMU Serif Roman" w:hAnsi="CMU Serif Roman"/>
          <w:color w:val="000000" w:themeColor="text1"/>
          <w:sz w:val="20"/>
          <w:szCs w:val="20"/>
          <w:lang w:val="en-IE"/>
        </w:rPr>
        <w:t xml:space="preserve">on the assumption that it is a </w:t>
      </w:r>
      <w:r w:rsidR="00A2133C" w:rsidRPr="003A1A3B">
        <w:rPr>
          <w:rFonts w:ascii="CMU Serif Roman" w:hAnsi="CMU Serif Roman"/>
          <w:color w:val="000000" w:themeColor="text1"/>
          <w:sz w:val="20"/>
          <w:szCs w:val="20"/>
          <w:lang w:val="en-IE"/>
        </w:rPr>
        <w:t xml:space="preserve">valid </w:t>
      </w:r>
      <w:r w:rsidR="00271159" w:rsidRPr="003A1A3B">
        <w:rPr>
          <w:rFonts w:ascii="CMU Serif Roman" w:hAnsi="CMU Serif Roman"/>
          <w:color w:val="000000" w:themeColor="text1"/>
          <w:sz w:val="20"/>
          <w:szCs w:val="20"/>
          <w:lang w:val="en-IE"/>
        </w:rPr>
        <w:t xml:space="preserve">measure of attitudes, stereotypes, identities, etc. (agnostic to its implicitness), for example </w:t>
      </w:r>
      <w:r w:rsidR="00A2133C" w:rsidRPr="003A1A3B">
        <w:rPr>
          <w:rFonts w:ascii="CMU Serif Roman" w:hAnsi="CMU Serif Roman"/>
          <w:color w:val="000000" w:themeColor="text1"/>
          <w:sz w:val="20"/>
          <w:szCs w:val="20"/>
          <w:lang w:val="en-IE"/>
        </w:rPr>
        <w:t xml:space="preserve">with </w:t>
      </w:r>
      <w:r w:rsidR="00271159" w:rsidRPr="003A1A3B">
        <w:rPr>
          <w:rFonts w:ascii="CMU Serif Roman" w:hAnsi="CMU Serif Roman"/>
          <w:color w:val="000000" w:themeColor="text1"/>
          <w:sz w:val="20"/>
          <w:szCs w:val="20"/>
          <w:lang w:val="en-US"/>
        </w:rPr>
        <w:t xml:space="preserve">race (Payne et al., 2005; Ditonto, Lau, &amp; Sears, 2013; although see Teige-Mocigemba, Becker, Sherman, Reichardt, &amp; Klauer, 2017), gender (Ye &amp; Gawronski, 2018), sexuality (Imhoff, Schmidt, Bernhardt, Dierksmeier, &amp; Banse, 2011), political beliefs (Payne et al., 2005; Kalmoe &amp; Piston, 2013), or </w:t>
      </w:r>
      <w:r w:rsidR="00A2133C" w:rsidRPr="003A1A3B">
        <w:rPr>
          <w:rFonts w:ascii="CMU Serif Roman" w:hAnsi="CMU Serif Roman"/>
          <w:color w:val="000000" w:themeColor="text1"/>
          <w:sz w:val="20"/>
          <w:szCs w:val="20"/>
          <w:lang w:val="en-US"/>
        </w:rPr>
        <w:t xml:space="preserve">many </w:t>
      </w:r>
      <w:r w:rsidR="00271159" w:rsidRPr="003A1A3B">
        <w:rPr>
          <w:rFonts w:ascii="CMU Serif Roman" w:hAnsi="CMU Serif Roman"/>
          <w:color w:val="000000" w:themeColor="text1"/>
          <w:sz w:val="20"/>
          <w:szCs w:val="20"/>
          <w:lang w:val="en-US"/>
        </w:rPr>
        <w:t xml:space="preserve">clinically relevant behaviours such as eating disorders, non-suicidal self-injury, alcoholism, anxiety, depressive symptoms, or physical abuse of children (Fox et al., 2018; Görgen, Joormann, Hiller, &amp; Witthöft, 2015; Jasper &amp; Witthöft, 2013; McCarthy, Skowronski, Crouch, &amp; Milner, 2017; Smith, Forrest, Velkoff, Ribeiro, &amp; Franklin, 2018; Zerhouni, Bègue, Comiran, &amp; Wiers, 2018; for a recent review see Payne &amp; Lundberg, 2014). </w:t>
      </w:r>
    </w:p>
    <w:p w14:paraId="4A8678D1" w14:textId="77777777" w:rsidR="009460F9" w:rsidRPr="003A1A3B" w:rsidRDefault="009460F9" w:rsidP="003A1A3B">
      <w:pPr>
        <w:spacing w:line="240" w:lineRule="auto"/>
        <w:rPr>
          <w:rFonts w:ascii="CMU Serif Roman" w:hAnsi="CMU Serif Roman"/>
          <w:color w:val="000000" w:themeColor="text1"/>
          <w:sz w:val="20"/>
          <w:szCs w:val="20"/>
          <w:lang w:val="en-IE"/>
        </w:rPr>
      </w:pPr>
    </w:p>
    <w:p w14:paraId="0E812395" w14:textId="0E705676" w:rsidR="00E01A41" w:rsidRPr="003A1A3B" w:rsidRDefault="00E01A41" w:rsidP="003A1A3B">
      <w:pPr>
        <w:spacing w:line="240" w:lineRule="auto"/>
        <w:rPr>
          <w:rFonts w:ascii="CMU Serif Roman" w:hAnsi="CMU Serif Roman"/>
          <w:color w:val="000000" w:themeColor="text1"/>
          <w:sz w:val="20"/>
          <w:szCs w:val="20"/>
          <w:lang w:val="en-IE"/>
        </w:rPr>
      </w:pPr>
      <w:r w:rsidRPr="003A1A3B">
        <w:rPr>
          <w:rFonts w:ascii="CMU Serif Roman" w:hAnsi="CMU Serif Roman"/>
          <w:color w:val="000000" w:themeColor="text1"/>
          <w:sz w:val="20"/>
          <w:szCs w:val="20"/>
          <w:vertAlign w:val="superscript"/>
          <w:lang w:val="en-IE"/>
        </w:rPr>
        <w:t xml:space="preserve">6 </w:t>
      </w:r>
      <w:r w:rsidR="00CB1C7D" w:rsidRPr="003A1A3B">
        <w:rPr>
          <w:rFonts w:ascii="CMU Serif Roman" w:hAnsi="CMU Serif Roman"/>
          <w:color w:val="000000" w:themeColor="text1"/>
          <w:sz w:val="20"/>
          <w:szCs w:val="20"/>
          <w:lang w:val="en-IE"/>
        </w:rPr>
        <w:t>Payne et al. (</w:t>
      </w:r>
      <w:r w:rsidRPr="003A1A3B">
        <w:rPr>
          <w:rFonts w:ascii="CMU Serif Roman" w:hAnsi="CMU Serif Roman"/>
          <w:color w:val="000000" w:themeColor="text1"/>
          <w:sz w:val="20"/>
          <w:szCs w:val="20"/>
          <w:lang w:val="en-IE"/>
        </w:rPr>
        <w:t>2005</w:t>
      </w:r>
      <w:r w:rsidR="00CB1C7D" w:rsidRPr="003A1A3B">
        <w:rPr>
          <w:rFonts w:ascii="CMU Serif Roman" w:hAnsi="CMU Serif Roman"/>
          <w:color w:val="000000" w:themeColor="text1"/>
          <w:sz w:val="20"/>
          <w:szCs w:val="20"/>
          <w:lang w:val="en-IE"/>
        </w:rPr>
        <w:t>)</w:t>
      </w:r>
      <w:r w:rsidRPr="003A1A3B">
        <w:rPr>
          <w:rFonts w:ascii="CMU Serif Roman" w:hAnsi="CMU Serif Roman"/>
          <w:color w:val="000000" w:themeColor="text1"/>
          <w:sz w:val="20"/>
          <w:szCs w:val="20"/>
          <w:lang w:val="en-IE"/>
        </w:rPr>
        <w:t>: “Only if the participant is unable to separate his or her reaction to the [prime] from his or her reaction to the symbol will any misattribution occur” (p.278; see also footnote 2).</w:t>
      </w:r>
    </w:p>
    <w:p w14:paraId="23D5C989" w14:textId="77777777" w:rsidR="009460F9" w:rsidRPr="003A1A3B" w:rsidRDefault="009460F9" w:rsidP="003A1A3B">
      <w:pPr>
        <w:spacing w:line="240" w:lineRule="auto"/>
        <w:rPr>
          <w:rFonts w:ascii="CMU Serif Roman" w:hAnsi="CMU Serif Roman"/>
          <w:color w:val="000000" w:themeColor="text1"/>
          <w:sz w:val="20"/>
          <w:szCs w:val="20"/>
          <w:lang w:val="en-IE"/>
        </w:rPr>
      </w:pPr>
    </w:p>
    <w:p w14:paraId="019BE11C" w14:textId="5873CCD7" w:rsidR="00E01A41" w:rsidRPr="003A1A3B" w:rsidRDefault="00E01A41" w:rsidP="003A1A3B">
      <w:pPr>
        <w:spacing w:line="240" w:lineRule="auto"/>
        <w:rPr>
          <w:rFonts w:ascii="CMU Serif Roman" w:hAnsi="CMU Serif Roman"/>
          <w:color w:val="000000" w:themeColor="text1"/>
          <w:sz w:val="20"/>
          <w:szCs w:val="20"/>
          <w:lang w:val="en-IE"/>
        </w:rPr>
      </w:pPr>
      <w:r w:rsidRPr="003A1A3B">
        <w:rPr>
          <w:rFonts w:ascii="CMU Serif Roman" w:hAnsi="CMU Serif Roman"/>
          <w:color w:val="000000" w:themeColor="text1"/>
          <w:sz w:val="20"/>
          <w:szCs w:val="20"/>
          <w:vertAlign w:val="superscript"/>
          <w:lang w:val="en-IE"/>
        </w:rPr>
        <w:t xml:space="preserve">7 </w:t>
      </w:r>
      <w:r w:rsidRPr="003A1A3B">
        <w:rPr>
          <w:rFonts w:ascii="CMU Serif Roman" w:hAnsi="CMU Serif Roman"/>
          <w:color w:val="000000" w:themeColor="text1"/>
          <w:sz w:val="20"/>
          <w:szCs w:val="20"/>
          <w:lang w:val="en-IE"/>
        </w:rPr>
        <w:t>See the introduction section of our article.</w:t>
      </w:r>
    </w:p>
    <w:p w14:paraId="5417966F" w14:textId="5332CFE0" w:rsidR="00E01A41" w:rsidRPr="003A1A3B" w:rsidRDefault="00E01A41" w:rsidP="003A1A3B">
      <w:pPr>
        <w:pStyle w:val="FootnoteText"/>
        <w:rPr>
          <w:rFonts w:ascii="CMU Serif Roman" w:hAnsi="CMU Serif Roman"/>
          <w:color w:val="000000" w:themeColor="text1"/>
          <w:lang w:val="en-US"/>
        </w:rPr>
      </w:pPr>
      <w:r w:rsidRPr="003A1A3B">
        <w:rPr>
          <w:rFonts w:ascii="CMU Serif Roman" w:hAnsi="CMU Serif Roman"/>
          <w:color w:val="000000" w:themeColor="text1"/>
          <w:vertAlign w:val="superscript"/>
          <w:lang w:val="en-IE"/>
        </w:rPr>
        <w:t xml:space="preserve"> </w:t>
      </w:r>
    </w:p>
    <w:p w14:paraId="76844DE3" w14:textId="77777777" w:rsidR="00E01A41" w:rsidRPr="003A1A3B" w:rsidRDefault="00E01A41" w:rsidP="003A1A3B">
      <w:pPr>
        <w:pStyle w:val="Normal1"/>
        <w:spacing w:line="240" w:lineRule="auto"/>
        <w:rPr>
          <w:rFonts w:ascii="CMU Serif Roman" w:hAnsi="CMU Serif Roman"/>
          <w:sz w:val="20"/>
          <w:szCs w:val="20"/>
          <w:highlight w:val="white"/>
        </w:rPr>
      </w:pPr>
    </w:p>
    <w:sectPr w:rsidR="00E01A41" w:rsidRPr="003A1A3B" w:rsidSect="00FF0EC0">
      <w:headerReference w:type="even" r:id="rId8"/>
      <w:headerReference w:type="default" r:id="rId9"/>
      <w:headerReference w:type="first" r:id="rId10"/>
      <w:type w:val="continuous"/>
      <w:pgSz w:w="12240" w:h="15840"/>
      <w:pgMar w:top="1440" w:right="1440" w:bottom="1440" w:left="1440" w:header="63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97BA2B" w14:textId="77777777" w:rsidR="004F68CB" w:rsidRDefault="004F68CB">
      <w:pPr>
        <w:spacing w:line="240" w:lineRule="auto"/>
      </w:pPr>
      <w:r>
        <w:separator/>
      </w:r>
    </w:p>
  </w:endnote>
  <w:endnote w:type="continuationSeparator" w:id="0">
    <w:p w14:paraId="089FA421" w14:textId="77777777" w:rsidR="004F68CB" w:rsidRDefault="004F68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C29AC4" w14:textId="77777777" w:rsidR="004F68CB" w:rsidRDefault="004F68CB">
      <w:pPr>
        <w:spacing w:line="240" w:lineRule="auto"/>
      </w:pPr>
      <w:r>
        <w:separator/>
      </w:r>
    </w:p>
  </w:footnote>
  <w:footnote w:type="continuationSeparator" w:id="0">
    <w:p w14:paraId="7E68FEF2" w14:textId="77777777" w:rsidR="004F68CB" w:rsidRDefault="004F68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5242DB" w14:textId="77777777" w:rsidR="00CA4350" w:rsidRDefault="00CA4350" w:rsidP="00CA435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69A05A" w14:textId="5DD7A7EE" w:rsidR="00CA4350" w:rsidRDefault="00CA4350" w:rsidP="00FF0EC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right="360"/>
      <w:jc w:val="right"/>
      <w:rPr>
        <w:color w:val="000000"/>
      </w:rPr>
    </w:pPr>
  </w:p>
  <w:p w14:paraId="25396B26" w14:textId="77777777" w:rsidR="00CA4350" w:rsidRDefault="00CA435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82F575" w14:textId="77777777" w:rsidR="00CA4350" w:rsidRDefault="00CA435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1940E" w14:textId="65839856" w:rsidR="00CA4350" w:rsidRDefault="00CA4350" w:rsidP="00FF0EC0">
    <w:pPr>
      <w:pStyle w:val="Normal1"/>
      <w:tabs>
        <w:tab w:val="right" w:pos="9000"/>
      </w:tabs>
      <w:ind w:right="360"/>
    </w:pPr>
    <w:r>
      <w:t xml:space="preserve">Running head: AMP IS DRIVEN BY AWARENESS 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529"/>
    <w:rsid w:val="00012B7A"/>
    <w:rsid w:val="00014BEC"/>
    <w:rsid w:val="000273DF"/>
    <w:rsid w:val="000320C7"/>
    <w:rsid w:val="000808E9"/>
    <w:rsid w:val="00206529"/>
    <w:rsid w:val="00271159"/>
    <w:rsid w:val="002D40CE"/>
    <w:rsid w:val="003076C7"/>
    <w:rsid w:val="003362FB"/>
    <w:rsid w:val="003A1A3B"/>
    <w:rsid w:val="0042136A"/>
    <w:rsid w:val="004F68CB"/>
    <w:rsid w:val="00587EC1"/>
    <w:rsid w:val="0066310D"/>
    <w:rsid w:val="007F205F"/>
    <w:rsid w:val="00826C82"/>
    <w:rsid w:val="00863032"/>
    <w:rsid w:val="00886BCE"/>
    <w:rsid w:val="008F3CAF"/>
    <w:rsid w:val="009460F9"/>
    <w:rsid w:val="009A28D2"/>
    <w:rsid w:val="009B560D"/>
    <w:rsid w:val="00A02509"/>
    <w:rsid w:val="00A03C1C"/>
    <w:rsid w:val="00A2133C"/>
    <w:rsid w:val="00AE0E79"/>
    <w:rsid w:val="00B83719"/>
    <w:rsid w:val="00BA6B13"/>
    <w:rsid w:val="00BC397F"/>
    <w:rsid w:val="00BC3EC6"/>
    <w:rsid w:val="00CA4350"/>
    <w:rsid w:val="00CB175C"/>
    <w:rsid w:val="00CB1C7D"/>
    <w:rsid w:val="00D061BF"/>
    <w:rsid w:val="00D63AEF"/>
    <w:rsid w:val="00E01A41"/>
    <w:rsid w:val="00E10082"/>
    <w:rsid w:val="00E854F6"/>
    <w:rsid w:val="00EF4458"/>
    <w:rsid w:val="00F15353"/>
    <w:rsid w:val="00F20DC4"/>
    <w:rsid w:val="00FF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98C6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1"/>
    <w:next w:val="Normal1"/>
    <w:pPr>
      <w:keepNext/>
      <w:keepLines/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ind w:firstLine="720"/>
      <w:outlineLvl w:val="2"/>
    </w:pPr>
    <w:rPr>
      <w:b/>
      <w:color w:val="434343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863032"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rsid w:val="0086303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03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03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3032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F0EC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EC0"/>
  </w:style>
  <w:style w:type="paragraph" w:styleId="Header">
    <w:name w:val="header"/>
    <w:basedOn w:val="Normal"/>
    <w:link w:val="HeaderChar"/>
    <w:uiPriority w:val="99"/>
    <w:semiHidden/>
    <w:unhideWhenUsed/>
    <w:rsid w:val="00FF0EC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0EC0"/>
  </w:style>
  <w:style w:type="character" w:styleId="PageNumber">
    <w:name w:val="page number"/>
    <w:basedOn w:val="DefaultParagraphFont"/>
    <w:uiPriority w:val="99"/>
    <w:semiHidden/>
    <w:unhideWhenUsed/>
    <w:rsid w:val="00FF0EC0"/>
  </w:style>
  <w:style w:type="table" w:styleId="TableGrid">
    <w:name w:val="Table Grid"/>
    <w:basedOn w:val="TableNormal"/>
    <w:uiPriority w:val="59"/>
    <w:rsid w:val="00AE0E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E854F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854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3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35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1"/>
    <w:next w:val="Normal1"/>
    <w:pPr>
      <w:keepNext/>
      <w:keepLines/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ind w:firstLine="720"/>
      <w:outlineLvl w:val="2"/>
    </w:pPr>
    <w:rPr>
      <w:b/>
      <w:color w:val="434343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863032"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rsid w:val="0086303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03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03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3032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F0EC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EC0"/>
  </w:style>
  <w:style w:type="paragraph" w:styleId="Header">
    <w:name w:val="header"/>
    <w:basedOn w:val="Normal"/>
    <w:link w:val="HeaderChar"/>
    <w:uiPriority w:val="99"/>
    <w:semiHidden/>
    <w:unhideWhenUsed/>
    <w:rsid w:val="00FF0EC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0EC0"/>
  </w:style>
  <w:style w:type="character" w:styleId="PageNumber">
    <w:name w:val="page number"/>
    <w:basedOn w:val="DefaultParagraphFont"/>
    <w:uiPriority w:val="99"/>
    <w:semiHidden/>
    <w:unhideWhenUsed/>
    <w:rsid w:val="00FF0EC0"/>
  </w:style>
  <w:style w:type="table" w:styleId="TableGrid">
    <w:name w:val="Table Grid"/>
    <w:basedOn w:val="TableNormal"/>
    <w:uiPriority w:val="59"/>
    <w:rsid w:val="00AE0E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E854F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854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3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3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7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BFA26A-16B0-5647-A806-95C4A0ED4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585</Words>
  <Characters>3298</Characters>
  <Application>Microsoft Macintosh Word</Application>
  <DocSecurity>0</DocSecurity>
  <Lines>47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Hussey</cp:lastModifiedBy>
  <cp:revision>8</cp:revision>
  <cp:lastPrinted>2019-05-22T15:48:00Z</cp:lastPrinted>
  <dcterms:created xsi:type="dcterms:W3CDTF">2019-05-22T15:48:00Z</dcterms:created>
  <dcterms:modified xsi:type="dcterms:W3CDTF">2019-05-23T08:43:00Z</dcterms:modified>
</cp:coreProperties>
</file>