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C1E68" w14:textId="57184821" w:rsidR="00DE0A0D" w:rsidRPr="00DE0A0D" w:rsidRDefault="00DE0A0D" w:rsidP="00C73D5A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DE0A0D">
        <w:rPr>
          <w:rFonts w:ascii="Times New Roman" w:hAnsi="Times New Roman" w:cs="Times New Roman"/>
          <w:b/>
        </w:rPr>
        <w:t>Supplementary Procedure</w:t>
      </w:r>
    </w:p>
    <w:p w14:paraId="7028CE87" w14:textId="43470A6D" w:rsid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document is to highlight several ways in which readers can </w:t>
      </w:r>
      <w:r w:rsidR="004075E6">
        <w:rPr>
          <w:rFonts w:ascii="Times New Roman" w:hAnsi="Times New Roman" w:cs="Times New Roman"/>
        </w:rPr>
        <w:t xml:space="preserve">assess </w:t>
      </w:r>
      <w:r>
        <w:rPr>
          <w:rFonts w:ascii="Times New Roman" w:hAnsi="Times New Roman" w:cs="Times New Roman"/>
        </w:rPr>
        <w:t xml:space="preserve">the fidelity of our work as it is described in the manuscript, in line with JPSP guidelines. </w:t>
      </w:r>
    </w:p>
    <w:p w14:paraId="5FC38BC8" w14:textId="77777777" w:rsidR="00DE0A0D" w:rsidRPr="00DE0A0D" w:rsidRDefault="00DE0A0D" w:rsidP="00C73D5A">
      <w:pPr>
        <w:spacing w:line="480" w:lineRule="auto"/>
        <w:rPr>
          <w:rFonts w:ascii="Times New Roman" w:hAnsi="Times New Roman" w:cs="Times New Roman"/>
          <w:b/>
        </w:rPr>
      </w:pPr>
      <w:r w:rsidRPr="00DE0A0D">
        <w:rPr>
          <w:rFonts w:ascii="Times New Roman" w:hAnsi="Times New Roman" w:cs="Times New Roman"/>
          <w:b/>
        </w:rPr>
        <w:t>Preregistration</w:t>
      </w:r>
    </w:p>
    <w:p w14:paraId="3CA6CFA1" w14:textId="2F2BB034" w:rsidR="007C3C98" w:rsidRPr="007C3C98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Each study was preregistered. </w:t>
      </w:r>
      <w:r>
        <w:rPr>
          <w:rFonts w:ascii="Times New Roman" w:hAnsi="Times New Roman" w:cs="Times New Roman"/>
        </w:rPr>
        <w:t>Perman</w:t>
      </w:r>
      <w:r w:rsidR="00C965DF">
        <w:rPr>
          <w:rFonts w:ascii="Times New Roman" w:hAnsi="Times New Roman" w:cs="Times New Roman"/>
        </w:rPr>
        <w:t>ent</w:t>
      </w:r>
      <w:r>
        <w:rPr>
          <w:rFonts w:ascii="Times New Roman" w:hAnsi="Times New Roman" w:cs="Times New Roman"/>
        </w:rPr>
        <w:t xml:space="preserve"> uneditable links to these preregistrations can be found at the below links:</w:t>
      </w:r>
    </w:p>
    <w:p w14:paraId="287EA313" w14:textId="06A8DF2C" w:rsidR="007C3C98" w:rsidRPr="007C3C98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</w:rPr>
        <w:t xml:space="preserve">Experiment 1: </w:t>
      </w:r>
      <w:hyperlink r:id="rId6" w:history="1">
        <w:r w:rsidR="005C10B4" w:rsidRPr="005C10B4">
          <w:rPr>
            <w:rStyle w:val="Hyperlink"/>
            <w:rFonts w:ascii="Times New Roman" w:hAnsi="Times New Roman" w:cs="Times New Roman"/>
            <w:lang w:val="en-IE"/>
          </w:rPr>
          <w:t>https://osf.io/rzc26</w:t>
        </w:r>
      </w:hyperlink>
    </w:p>
    <w:p w14:paraId="11E51FE8" w14:textId="2A0CAF62" w:rsidR="007C3C98" w:rsidRPr="007C3C98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  <w:lang w:val="en-IE"/>
        </w:rPr>
        <w:t xml:space="preserve">Experiment 2: </w:t>
      </w:r>
      <w:r w:rsidR="005C10B4" w:rsidRPr="005C10B4">
        <w:rPr>
          <w:rFonts w:ascii="Times New Roman" w:hAnsi="Times New Roman" w:cs="Times New Roman"/>
          <w:lang w:val="en-IE"/>
        </w:rPr>
        <w:fldChar w:fldCharType="begin"/>
      </w:r>
      <w:r w:rsidR="005C10B4" w:rsidRPr="005C10B4">
        <w:rPr>
          <w:rFonts w:ascii="Times New Roman" w:hAnsi="Times New Roman" w:cs="Times New Roman"/>
          <w:lang w:val="en-IE"/>
        </w:rPr>
        <w:instrText xml:space="preserve"> HYPERLINK "https://osf.io/jtv24" </w:instrText>
      </w:r>
      <w:r w:rsidR="005C10B4" w:rsidRPr="005C10B4">
        <w:rPr>
          <w:rFonts w:ascii="Times New Roman" w:hAnsi="Times New Roman" w:cs="Times New Roman"/>
          <w:lang w:val="en-IE"/>
        </w:rPr>
      </w:r>
      <w:r w:rsidR="005C10B4" w:rsidRPr="005C10B4">
        <w:rPr>
          <w:rFonts w:ascii="Times New Roman" w:hAnsi="Times New Roman" w:cs="Times New Roman"/>
          <w:lang w:val="en-IE"/>
        </w:rPr>
        <w:fldChar w:fldCharType="separate"/>
      </w:r>
      <w:r w:rsidR="005C10B4" w:rsidRPr="005C10B4">
        <w:rPr>
          <w:rStyle w:val="Hyperlink"/>
          <w:rFonts w:ascii="Times New Roman" w:hAnsi="Times New Roman" w:cs="Times New Roman"/>
          <w:lang w:val="en-IE"/>
        </w:rPr>
        <w:t>https://osf.io/jtv24</w:t>
      </w:r>
      <w:r w:rsidR="005C10B4" w:rsidRPr="005C10B4">
        <w:rPr>
          <w:rFonts w:ascii="Times New Roman" w:hAnsi="Times New Roman" w:cs="Times New Roman"/>
          <w:lang w:val="en-IE"/>
        </w:rPr>
        <w:fldChar w:fldCharType="end"/>
      </w:r>
    </w:p>
    <w:p w14:paraId="6B79C52F" w14:textId="2A185372" w:rsidR="007C3C98" w:rsidRPr="007C3C98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  <w:lang w:val="en-IE"/>
        </w:rPr>
        <w:t xml:space="preserve">Experiment 3: </w:t>
      </w:r>
      <w:r w:rsidR="005C10B4" w:rsidRPr="005C10B4">
        <w:rPr>
          <w:rFonts w:ascii="Times New Roman" w:hAnsi="Times New Roman" w:cs="Times New Roman"/>
          <w:lang w:val="en-IE"/>
        </w:rPr>
        <w:fldChar w:fldCharType="begin"/>
      </w:r>
      <w:r w:rsidR="005C10B4" w:rsidRPr="005C10B4">
        <w:rPr>
          <w:rFonts w:ascii="Times New Roman" w:hAnsi="Times New Roman" w:cs="Times New Roman"/>
          <w:lang w:val="en-IE"/>
        </w:rPr>
        <w:instrText xml:space="preserve"> HYPERLINK "https://osf.io/6kv9x" </w:instrText>
      </w:r>
      <w:r w:rsidR="005C10B4" w:rsidRPr="005C10B4">
        <w:rPr>
          <w:rFonts w:ascii="Times New Roman" w:hAnsi="Times New Roman" w:cs="Times New Roman"/>
          <w:lang w:val="en-IE"/>
        </w:rPr>
      </w:r>
      <w:r w:rsidR="005C10B4" w:rsidRPr="005C10B4">
        <w:rPr>
          <w:rFonts w:ascii="Times New Roman" w:hAnsi="Times New Roman" w:cs="Times New Roman"/>
          <w:lang w:val="en-IE"/>
        </w:rPr>
        <w:fldChar w:fldCharType="separate"/>
      </w:r>
      <w:r w:rsidR="005C10B4" w:rsidRPr="005C10B4">
        <w:rPr>
          <w:rStyle w:val="Hyperlink"/>
          <w:rFonts w:ascii="Times New Roman" w:hAnsi="Times New Roman" w:cs="Times New Roman"/>
          <w:lang w:val="en-IE"/>
        </w:rPr>
        <w:t>https://osf.io/6kv9x</w:t>
      </w:r>
      <w:r w:rsidR="005C10B4" w:rsidRPr="005C10B4">
        <w:rPr>
          <w:rFonts w:ascii="Times New Roman" w:hAnsi="Times New Roman" w:cs="Times New Roman"/>
          <w:lang w:val="en-IE"/>
        </w:rPr>
        <w:fldChar w:fldCharType="end"/>
      </w:r>
    </w:p>
    <w:p w14:paraId="31138A1C" w14:textId="71DDC6F1" w:rsidR="007C3C98" w:rsidRPr="007C3C98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  <w:lang w:val="en-IE"/>
        </w:rPr>
        <w:t xml:space="preserve">Experiment 4: </w:t>
      </w:r>
      <w:r w:rsidR="000551E7" w:rsidRPr="000551E7">
        <w:rPr>
          <w:rFonts w:ascii="Times New Roman" w:hAnsi="Times New Roman" w:cs="Times New Roman"/>
          <w:lang w:val="en-IE"/>
        </w:rPr>
        <w:fldChar w:fldCharType="begin"/>
      </w:r>
      <w:r w:rsidR="000551E7" w:rsidRPr="000551E7">
        <w:rPr>
          <w:rFonts w:ascii="Times New Roman" w:hAnsi="Times New Roman" w:cs="Times New Roman"/>
          <w:lang w:val="en-IE"/>
        </w:rPr>
        <w:instrText xml:space="preserve"> HYPERLINK "https://osf.io/e6q7g" </w:instrText>
      </w:r>
      <w:r w:rsidR="000551E7" w:rsidRPr="000551E7">
        <w:rPr>
          <w:rFonts w:ascii="Times New Roman" w:hAnsi="Times New Roman" w:cs="Times New Roman"/>
          <w:lang w:val="en-IE"/>
        </w:rPr>
      </w:r>
      <w:r w:rsidR="000551E7" w:rsidRPr="000551E7">
        <w:rPr>
          <w:rFonts w:ascii="Times New Roman" w:hAnsi="Times New Roman" w:cs="Times New Roman"/>
          <w:lang w:val="en-IE"/>
        </w:rPr>
        <w:fldChar w:fldCharType="separate"/>
      </w:r>
      <w:r w:rsidR="000551E7" w:rsidRPr="000551E7">
        <w:rPr>
          <w:rStyle w:val="Hyperlink"/>
          <w:rFonts w:ascii="Times New Roman" w:hAnsi="Times New Roman" w:cs="Times New Roman"/>
          <w:lang w:val="en-IE"/>
        </w:rPr>
        <w:t>https://osf.io/e6q7g</w:t>
      </w:r>
      <w:r w:rsidR="000551E7" w:rsidRPr="000551E7">
        <w:rPr>
          <w:rFonts w:ascii="Times New Roman" w:hAnsi="Times New Roman" w:cs="Times New Roman"/>
          <w:lang w:val="en-IE"/>
        </w:rPr>
        <w:fldChar w:fldCharType="end"/>
      </w:r>
    </w:p>
    <w:p w14:paraId="60D4BA50" w14:textId="667A8E10" w:rsidR="00DE0A0D" w:rsidRPr="00821440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  <w:lang w:val="en-IE"/>
        </w:rPr>
        <w:t xml:space="preserve">Experiment 5: </w:t>
      </w:r>
      <w:r w:rsidR="000551E7" w:rsidRPr="000551E7">
        <w:rPr>
          <w:rFonts w:ascii="Times New Roman" w:hAnsi="Times New Roman" w:cs="Times New Roman"/>
          <w:lang w:val="en-IE"/>
        </w:rPr>
        <w:fldChar w:fldCharType="begin"/>
      </w:r>
      <w:r w:rsidR="000551E7" w:rsidRPr="000551E7">
        <w:rPr>
          <w:rFonts w:ascii="Times New Roman" w:hAnsi="Times New Roman" w:cs="Times New Roman"/>
          <w:lang w:val="en-IE"/>
        </w:rPr>
        <w:instrText xml:space="preserve"> HYPERLINK "https://osf.io/s5ayx" </w:instrText>
      </w:r>
      <w:r w:rsidR="000551E7" w:rsidRPr="000551E7">
        <w:rPr>
          <w:rFonts w:ascii="Times New Roman" w:hAnsi="Times New Roman" w:cs="Times New Roman"/>
          <w:lang w:val="en-IE"/>
        </w:rPr>
      </w:r>
      <w:r w:rsidR="000551E7" w:rsidRPr="000551E7">
        <w:rPr>
          <w:rFonts w:ascii="Times New Roman" w:hAnsi="Times New Roman" w:cs="Times New Roman"/>
          <w:lang w:val="en-IE"/>
        </w:rPr>
        <w:fldChar w:fldCharType="separate"/>
      </w:r>
      <w:r w:rsidR="000551E7" w:rsidRPr="000551E7">
        <w:rPr>
          <w:rStyle w:val="Hyperlink"/>
          <w:rFonts w:ascii="Times New Roman" w:hAnsi="Times New Roman" w:cs="Times New Roman"/>
          <w:lang w:val="en-IE"/>
        </w:rPr>
        <w:t>https://osf.io/s5ayx</w:t>
      </w:r>
      <w:r w:rsidR="000551E7" w:rsidRPr="000551E7">
        <w:rPr>
          <w:rFonts w:ascii="Times New Roman" w:hAnsi="Times New Roman" w:cs="Times New Roman"/>
          <w:lang w:val="en-IE"/>
        </w:rPr>
        <w:fldChar w:fldCharType="end"/>
      </w:r>
    </w:p>
    <w:p w14:paraId="0B559C75" w14:textId="4372908C" w:rsid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We made several </w:t>
      </w:r>
      <w:r>
        <w:rPr>
          <w:rFonts w:ascii="Times New Roman" w:hAnsi="Times New Roman" w:cs="Times New Roman"/>
        </w:rPr>
        <w:t>round</w:t>
      </w:r>
      <w:r w:rsidR="00226BE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checks to ensure that our preregistrations matched up with the </w:t>
      </w:r>
      <w:r w:rsidRPr="00DE0A0D">
        <w:rPr>
          <w:rFonts w:ascii="Times New Roman" w:hAnsi="Times New Roman" w:cs="Times New Roman"/>
        </w:rPr>
        <w:t xml:space="preserve">manuscript. </w:t>
      </w:r>
      <w:r>
        <w:rPr>
          <w:rFonts w:ascii="Times New Roman" w:hAnsi="Times New Roman" w:cs="Times New Roman"/>
        </w:rPr>
        <w:t xml:space="preserve">This highlighted a number of ways in which the two diverged. Recent </w:t>
      </w:r>
      <w:proofErr w:type="gramStart"/>
      <w:r>
        <w:rPr>
          <w:rFonts w:ascii="Times New Roman" w:hAnsi="Times New Roman" w:cs="Times New Roman"/>
        </w:rPr>
        <w:t>research</w:t>
      </w:r>
      <w:proofErr w:type="gramEnd"/>
      <w:r>
        <w:rPr>
          <w:rFonts w:ascii="Times New Roman" w:hAnsi="Times New Roman" w:cs="Times New Roman"/>
        </w:rPr>
        <w:t xml:space="preserve"> has found that such preregistration-manuscript incongruences are common and should be explicated (e.g., </w:t>
      </w:r>
      <w:hyperlink r:id="rId7" w:history="1">
        <w:r w:rsidRPr="00F116AD">
          <w:rPr>
            <w:rStyle w:val="Hyperlink"/>
            <w:rFonts w:ascii="Times New Roman" w:hAnsi="Times New Roman" w:cs="Times New Roman"/>
          </w:rPr>
          <w:t>https://www.sciencemag.org/news/2019/05/solution-psychology-s-reproducibility-problem-just-failed-its-first-test</w:t>
        </w:r>
      </w:hyperlink>
      <w:r>
        <w:rPr>
          <w:rFonts w:ascii="Times New Roman" w:hAnsi="Times New Roman" w:cs="Times New Roman"/>
        </w:rPr>
        <w:t xml:space="preserve">). That is, </w:t>
      </w:r>
      <w:r w:rsidRPr="00DE0A0D">
        <w:rPr>
          <w:rFonts w:ascii="Times New Roman" w:hAnsi="Times New Roman" w:cs="Times New Roman"/>
        </w:rPr>
        <w:t xml:space="preserve">aesthetic standards </w:t>
      </w:r>
      <w:r>
        <w:rPr>
          <w:rFonts w:ascii="Times New Roman" w:hAnsi="Times New Roman" w:cs="Times New Roman"/>
        </w:rPr>
        <w:t xml:space="preserve">for manuscripts should not </w:t>
      </w:r>
      <w:r w:rsidRPr="00DE0A0D">
        <w:rPr>
          <w:rFonts w:ascii="Times New Roman" w:hAnsi="Times New Roman" w:cs="Times New Roman"/>
        </w:rPr>
        <w:t xml:space="preserve">trump precision (see </w:t>
      </w:r>
      <w:proofErr w:type="spellStart"/>
      <w:r w:rsidRPr="00DE0A0D">
        <w:rPr>
          <w:rFonts w:ascii="Times New Roman" w:hAnsi="Times New Roman" w:cs="Times New Roman"/>
        </w:rPr>
        <w:t>Giner-Sorolla</w:t>
      </w:r>
      <w:proofErr w:type="spellEnd"/>
      <w:r w:rsidRPr="00DE0A0D">
        <w:rPr>
          <w:rFonts w:ascii="Times New Roman" w:hAnsi="Times New Roman" w:cs="Times New Roman"/>
        </w:rPr>
        <w:t>, ‎2012).</w:t>
      </w:r>
    </w:p>
    <w:p w14:paraId="5575E655" w14:textId="0FE6560E" w:rsidR="00DE0A0D" w:rsidRDefault="00BC5771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23D57">
        <w:rPr>
          <w:rFonts w:ascii="Times New Roman" w:hAnsi="Times New Roman" w:cs="Times New Roman"/>
        </w:rPr>
        <w:t>For example, in our preregistration for Experiment 2, we claimed that we would employ a paired-sample t-test to compare the size of a traditional AMP effect with a non-</w:t>
      </w:r>
      <w:r w:rsidRPr="007C3C98">
        <w:rPr>
          <w:rFonts w:ascii="Times New Roman" w:hAnsi="Times New Roman" w:cs="Times New Roman"/>
        </w:rPr>
        <w:t xml:space="preserve">influence-aware IA-AMP effect. However, we later realised that a number of participants would </w:t>
      </w:r>
      <w:r w:rsidR="00D23D57" w:rsidRPr="007C3C98">
        <w:rPr>
          <w:rFonts w:ascii="Times New Roman" w:hAnsi="Times New Roman" w:cs="Times New Roman"/>
        </w:rPr>
        <w:t xml:space="preserve">not produce a non-influence-aware IA-AMP effect, as they would register all trials in the IA-AMP as influenced. </w:t>
      </w:r>
      <w:r w:rsidR="00D23D57" w:rsidRPr="00821440">
        <w:rPr>
          <w:rFonts w:ascii="Times New Roman" w:hAnsi="Times New Roman" w:cs="Times New Roman"/>
        </w:rPr>
        <w:t xml:space="preserve">Simply excluding these participants would not be appropriate as these participants’ effects are highly relevant to the hypothesis. </w:t>
      </w:r>
      <w:r w:rsidR="00D23D57">
        <w:rPr>
          <w:rFonts w:ascii="Times New Roman" w:hAnsi="Times New Roman" w:cs="Times New Roman"/>
        </w:rPr>
        <w:t>In this case, we instead</w:t>
      </w:r>
      <w:r w:rsidR="00D23D57" w:rsidRPr="00821440">
        <w:rPr>
          <w:rFonts w:ascii="Times New Roman" w:hAnsi="Times New Roman" w:cs="Times New Roman"/>
        </w:rPr>
        <w:t xml:space="preserve"> employed a Partial-Overlap </w:t>
      </w:r>
      <w:r w:rsidR="00D23D57" w:rsidRPr="00821440">
        <w:rPr>
          <w:rFonts w:ascii="Times New Roman" w:hAnsi="Times New Roman" w:cs="Times New Roman"/>
          <w:i/>
        </w:rPr>
        <w:t>t</w:t>
      </w:r>
      <w:r w:rsidR="00D23D57" w:rsidRPr="00821440">
        <w:rPr>
          <w:rFonts w:ascii="Times New Roman" w:hAnsi="Times New Roman" w:cs="Times New Roman"/>
        </w:rPr>
        <w:t xml:space="preserve">-test, </w:t>
      </w:r>
      <w:r w:rsidR="00D23D57">
        <w:rPr>
          <w:rFonts w:ascii="Times New Roman" w:hAnsi="Times New Roman" w:cs="Times New Roman"/>
        </w:rPr>
        <w:t xml:space="preserve">and highlighted this deviation from the preregistration in a footnote in the relevant section of the manuscript. </w:t>
      </w:r>
    </w:p>
    <w:p w14:paraId="5D375F0B" w14:textId="53F7156F" w:rsidR="00DE0A0D" w:rsidRDefault="00D23D57" w:rsidP="00C73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Other p</w:t>
      </w:r>
      <w:r w:rsidR="00DE0A0D">
        <w:rPr>
          <w:rFonts w:ascii="Times New Roman" w:hAnsi="Times New Roman" w:cs="Times New Roman"/>
        </w:rPr>
        <w:t>reviousl</w:t>
      </w:r>
      <w:r w:rsidR="00226BE7">
        <w:rPr>
          <w:rFonts w:ascii="Times New Roman" w:hAnsi="Times New Roman" w:cs="Times New Roman"/>
        </w:rPr>
        <w:t>y-</w:t>
      </w:r>
      <w:r w:rsidR="00DE0A0D">
        <w:rPr>
          <w:rFonts w:ascii="Times New Roman" w:hAnsi="Times New Roman" w:cs="Times New Roman"/>
        </w:rPr>
        <w:t>detected and rectified incongruences between the manuscript and the preregistration include:</w:t>
      </w:r>
    </w:p>
    <w:p w14:paraId="586BCA9A" w14:textId="27C55FE3" w:rsidR="00DE0A0D" w:rsidRDefault="00D23D57" w:rsidP="00C73D5A">
      <w:pPr>
        <w:pStyle w:val="ListParagraph"/>
        <w:numPr>
          <w:ilvl w:val="0"/>
          <w:numId w:val="6"/>
        </w:numPr>
        <w:spacing w:line="480" w:lineRule="auto"/>
      </w:pPr>
      <w:r>
        <w:t>An exclusion criterion</w:t>
      </w:r>
      <w:r w:rsidR="00DE0A0D" w:rsidRPr="00DE0A0D">
        <w:t xml:space="preserve"> </w:t>
      </w:r>
      <w:r>
        <w:t xml:space="preserve">(namely, the ability for participants to ask for their data to be excluded) </w:t>
      </w:r>
      <w:r w:rsidR="00DE0A0D" w:rsidRPr="00DE0A0D">
        <w:t>w</w:t>
      </w:r>
      <w:r>
        <w:t>as</w:t>
      </w:r>
      <w:r w:rsidR="00DE0A0D" w:rsidRPr="00DE0A0D">
        <w:t xml:space="preserve"> preregistered and employed in the analysis code, but not reported in manuscript until preprint</w:t>
      </w:r>
      <w:r w:rsidR="00DE0A0D">
        <w:t xml:space="preserve"> version 3</w:t>
      </w:r>
      <w:r w:rsidR="00DE0A0D" w:rsidRPr="00DE0A0D">
        <w:t xml:space="preserve">. </w:t>
      </w:r>
    </w:p>
    <w:p w14:paraId="15F2BB98" w14:textId="3F4B003F" w:rsidR="00DE0A0D" w:rsidRDefault="00DE0A0D" w:rsidP="00C73D5A">
      <w:pPr>
        <w:pStyle w:val="ListParagraph"/>
        <w:numPr>
          <w:ilvl w:val="0"/>
          <w:numId w:val="6"/>
        </w:numPr>
        <w:spacing w:line="480" w:lineRule="auto"/>
      </w:pPr>
      <w:r>
        <w:t>F</w:t>
      </w:r>
      <w:r w:rsidRPr="00DE0A0D">
        <w:t>ootnote</w:t>
      </w:r>
      <w:r w:rsidR="00D23D57">
        <w:t xml:space="preserve"> 8</w:t>
      </w:r>
      <w:r w:rsidRPr="00DE0A0D">
        <w:t xml:space="preserve"> in the manuscript explains </w:t>
      </w:r>
      <w:r>
        <w:t>that</w:t>
      </w:r>
      <w:r w:rsidRPr="00DE0A0D">
        <w:t xml:space="preserve"> we </w:t>
      </w:r>
      <w:r>
        <w:t xml:space="preserve">previously </w:t>
      </w:r>
      <w:r w:rsidRPr="00DE0A0D">
        <w:t xml:space="preserve">made an error in </w:t>
      </w:r>
      <w:r>
        <w:t xml:space="preserve">the </w:t>
      </w:r>
      <w:r w:rsidRPr="00DE0A0D">
        <w:t xml:space="preserve">code </w:t>
      </w:r>
      <w:r>
        <w:t xml:space="preserve">that implements another of our </w:t>
      </w:r>
      <w:r w:rsidRPr="00DE0A0D">
        <w:t>exclusion criteria</w:t>
      </w:r>
      <w:r>
        <w:t xml:space="preserve"> (prior to preprint version 1)</w:t>
      </w:r>
      <w:r w:rsidRPr="00DE0A0D">
        <w:t>, and as a result over-recruited too many participants</w:t>
      </w:r>
      <w:r>
        <w:t xml:space="preserve"> for one experiment. We report</w:t>
      </w:r>
      <w:r w:rsidRPr="00DE0A0D">
        <w:t xml:space="preserve"> this error to account for the incongruity b</w:t>
      </w:r>
      <w:r w:rsidR="000E4BA8">
        <w:t>etween our final N and our data-</w:t>
      </w:r>
      <w:r w:rsidRPr="00DE0A0D">
        <w:t>collection stopping rule.</w:t>
      </w:r>
    </w:p>
    <w:p w14:paraId="6B05C1B3" w14:textId="7CA0600D" w:rsidR="007C3C98" w:rsidRDefault="007C3C98" w:rsidP="00C73D5A">
      <w:pPr>
        <w:pStyle w:val="ListParagraph"/>
        <w:numPr>
          <w:ilvl w:val="0"/>
          <w:numId w:val="6"/>
        </w:numPr>
        <w:spacing w:line="480" w:lineRule="auto"/>
      </w:pPr>
      <w:r>
        <w:t>Our numbering of hypotheses for Experiments 2-5 deviates somewhat from that outlined in the preregistration,</w:t>
      </w:r>
    </w:p>
    <w:p w14:paraId="2F91C67D" w14:textId="172011A3" w:rsidR="0069340C" w:rsidRDefault="0069340C" w:rsidP="00C73D5A">
      <w:pPr>
        <w:pStyle w:val="ListParagraph"/>
        <w:numPr>
          <w:ilvl w:val="0"/>
          <w:numId w:val="6"/>
        </w:numPr>
        <w:spacing w:line="480" w:lineRule="auto"/>
      </w:pPr>
      <w:r>
        <w:t xml:space="preserve">The addition of non-pre-registered meta-analyses and structural validity analyses. </w:t>
      </w:r>
    </w:p>
    <w:p w14:paraId="44516093" w14:textId="06C6709B" w:rsidR="0069340C" w:rsidRDefault="0069340C" w:rsidP="00C73D5A">
      <w:pPr>
        <w:pStyle w:val="ListParagraph"/>
        <w:numPr>
          <w:ilvl w:val="0"/>
          <w:numId w:val="6"/>
        </w:numPr>
        <w:spacing w:line="480" w:lineRule="auto"/>
      </w:pPr>
      <w:r>
        <w:t xml:space="preserve">The addition of non-pre-registered Frequentist and Bayesian analyses comparing effect sizes in Experiment 2 and Experiment 5. </w:t>
      </w:r>
    </w:p>
    <w:p w14:paraId="05DA9818" w14:textId="3FD7E9C0" w:rsidR="0069340C" w:rsidRPr="00DE0A0D" w:rsidRDefault="0069340C" w:rsidP="00C73D5A">
      <w:pPr>
        <w:pStyle w:val="ListParagraph"/>
        <w:numPr>
          <w:ilvl w:val="0"/>
          <w:numId w:val="6"/>
        </w:numPr>
        <w:spacing w:line="480" w:lineRule="auto"/>
      </w:pPr>
      <w:r>
        <w:t>The addition of a heterogeneity test for comparing two Cohen’s d effect sizes in Experiment 4.</w:t>
      </w:r>
    </w:p>
    <w:p w14:paraId="1C1382B9" w14:textId="11FDB41F" w:rsidR="00DE0A0D" w:rsidRPr="00DE0A0D" w:rsidRDefault="00DE0A0D" w:rsidP="00C73D5A">
      <w:pPr>
        <w:spacing w:line="480" w:lineRule="auto"/>
        <w:rPr>
          <w:rFonts w:ascii="Times New Roman" w:hAnsi="Times New Roman" w:cs="Times New Roman"/>
        </w:rPr>
      </w:pPr>
      <w:r w:rsidRPr="006E722F">
        <w:rPr>
          <w:rFonts w:ascii="Times New Roman" w:hAnsi="Times New Roman" w:cs="Times New Roman"/>
          <w:b/>
        </w:rPr>
        <w:t>Power</w:t>
      </w:r>
    </w:p>
    <w:p w14:paraId="7D1810C8" w14:textId="77777777" w:rsidR="006E722F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Power analyses were conducted for all studies, and our sample sizes are verifiably consistent with our stated data collection stopping rules </w:t>
      </w:r>
      <w:r w:rsidR="006E722F">
        <w:rPr>
          <w:rFonts w:ascii="Times New Roman" w:hAnsi="Times New Roman" w:cs="Times New Roman"/>
        </w:rPr>
        <w:t>(see</w:t>
      </w:r>
      <w:r w:rsidRPr="00DE0A0D">
        <w:rPr>
          <w:rFonts w:ascii="Times New Roman" w:hAnsi="Times New Roman" w:cs="Times New Roman"/>
        </w:rPr>
        <w:t xml:space="preserve"> Open Data</w:t>
      </w:r>
      <w:r w:rsidR="006E722F">
        <w:rPr>
          <w:rFonts w:ascii="Times New Roman" w:hAnsi="Times New Roman" w:cs="Times New Roman"/>
        </w:rPr>
        <w:t xml:space="preserve"> section below)</w:t>
      </w:r>
      <w:r w:rsidRPr="00DE0A0D">
        <w:rPr>
          <w:rFonts w:ascii="Times New Roman" w:hAnsi="Times New Roman" w:cs="Times New Roman"/>
        </w:rPr>
        <w:t xml:space="preserve">. </w:t>
      </w:r>
    </w:p>
    <w:p w14:paraId="45A5AA61" w14:textId="4FCD8E03" w:rsidR="006E722F" w:rsidRDefault="006E722F" w:rsidP="00C73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employed both </w:t>
      </w:r>
      <w:r w:rsidR="00DE0A0D" w:rsidRPr="00DE0A0D">
        <w:rPr>
          <w:rFonts w:ascii="Times New Roman" w:hAnsi="Times New Roman" w:cs="Times New Roman"/>
        </w:rPr>
        <w:t>multilevel models and meta</w:t>
      </w:r>
      <w:r w:rsidR="007C3C98">
        <w:rPr>
          <w:rFonts w:ascii="Times New Roman" w:hAnsi="Times New Roman" w:cs="Times New Roman"/>
        </w:rPr>
        <w:t>-</w:t>
      </w:r>
      <w:r w:rsidR="00DE0A0D" w:rsidRPr="00DE0A0D">
        <w:rPr>
          <w:rFonts w:ascii="Times New Roman" w:hAnsi="Times New Roman" w:cs="Times New Roman"/>
        </w:rPr>
        <w:t xml:space="preserve">analyses to maximise power. </w:t>
      </w:r>
    </w:p>
    <w:p w14:paraId="40CD346A" w14:textId="58C4DC60" w:rsidR="00DE0A0D" w:rsidRPr="00DE0A0D" w:rsidRDefault="00DE0A0D" w:rsidP="00C73D5A">
      <w:pPr>
        <w:spacing w:line="480" w:lineRule="auto"/>
        <w:rPr>
          <w:rFonts w:ascii="Times New Roman" w:hAnsi="Times New Roman" w:cs="Times New Roman"/>
        </w:rPr>
      </w:pPr>
      <w:r w:rsidRPr="006E722F">
        <w:rPr>
          <w:rFonts w:ascii="Times New Roman" w:hAnsi="Times New Roman" w:cs="Times New Roman"/>
          <w:b/>
        </w:rPr>
        <w:t>Open materials</w:t>
      </w:r>
    </w:p>
    <w:p w14:paraId="4D8E36C8" w14:textId="447954CF" w:rsidR="006E722F" w:rsidRPr="007C3C98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>Code for the measures was preregistered along with eac</w:t>
      </w:r>
      <w:r w:rsidR="006E722F">
        <w:rPr>
          <w:rFonts w:ascii="Times New Roman" w:hAnsi="Times New Roman" w:cs="Times New Roman"/>
        </w:rPr>
        <w:t xml:space="preserve">h study and is openly </w:t>
      </w:r>
      <w:r w:rsidR="006E722F" w:rsidRPr="007C3C98">
        <w:rPr>
          <w:rFonts w:ascii="Times New Roman" w:hAnsi="Times New Roman" w:cs="Times New Roman"/>
        </w:rPr>
        <w:t>available:</w:t>
      </w:r>
    </w:p>
    <w:p w14:paraId="048E0537" w14:textId="45D22743" w:rsidR="006E722F" w:rsidRPr="00821440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</w:rPr>
        <w:lastRenderedPageBreak/>
        <w:t xml:space="preserve">Experiment 1: </w:t>
      </w:r>
      <w:hyperlink r:id="rId8" w:history="1">
        <w:r w:rsidRPr="00821440">
          <w:rPr>
            <w:rStyle w:val="Hyperlink"/>
            <w:rFonts w:ascii="Times New Roman" w:hAnsi="Times New Roman" w:cs="Times New Roman"/>
          </w:rPr>
          <w:t>https://osf.io/nbr3c/</w:t>
        </w:r>
      </w:hyperlink>
    </w:p>
    <w:p w14:paraId="40BC34E6" w14:textId="4FA70F66" w:rsidR="007C3C98" w:rsidRPr="00821440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</w:rPr>
        <w:t>Experiment 2:</w:t>
      </w:r>
      <w:r w:rsidRPr="00821440">
        <w:rPr>
          <w:rFonts w:ascii="Times New Roman" w:hAnsi="Times New Roman" w:cs="Times New Roman"/>
        </w:rPr>
        <w:t xml:space="preserve"> </w:t>
      </w:r>
      <w:hyperlink r:id="rId9" w:history="1">
        <w:r w:rsidRPr="00821440">
          <w:rPr>
            <w:rStyle w:val="Hyperlink"/>
            <w:rFonts w:ascii="Times New Roman" w:hAnsi="Times New Roman" w:cs="Times New Roman"/>
          </w:rPr>
          <w:t>https://osf.io/ew4pa/</w:t>
        </w:r>
      </w:hyperlink>
    </w:p>
    <w:p w14:paraId="411B2CB8" w14:textId="57068FC0" w:rsidR="007C3C98" w:rsidRPr="00821440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</w:rPr>
        <w:t>Experiment 3:</w:t>
      </w:r>
      <w:r w:rsidRPr="00821440">
        <w:rPr>
          <w:rFonts w:ascii="Times New Roman" w:hAnsi="Times New Roman" w:cs="Times New Roman"/>
        </w:rPr>
        <w:t xml:space="preserve"> </w:t>
      </w:r>
      <w:hyperlink r:id="rId10" w:history="1">
        <w:r w:rsidRPr="00821440">
          <w:rPr>
            <w:rStyle w:val="Hyperlink"/>
            <w:rFonts w:ascii="Times New Roman" w:hAnsi="Times New Roman" w:cs="Times New Roman"/>
          </w:rPr>
          <w:t>https://osf.io/tpzwj/</w:t>
        </w:r>
      </w:hyperlink>
    </w:p>
    <w:p w14:paraId="28AA2BE0" w14:textId="4002C09F" w:rsidR="007C3C98" w:rsidRPr="00821440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</w:rPr>
        <w:t xml:space="preserve">Experiment 4: </w:t>
      </w:r>
      <w:hyperlink r:id="rId11" w:history="1">
        <w:r w:rsidR="00C73D5A" w:rsidRPr="00F116AD">
          <w:rPr>
            <w:rStyle w:val="Hyperlink"/>
            <w:rFonts w:ascii="Times New Roman" w:hAnsi="Times New Roman" w:cs="Times New Roman"/>
          </w:rPr>
          <w:t>https://osf.io/wyun9/</w:t>
        </w:r>
      </w:hyperlink>
      <w:r w:rsidR="00C73D5A">
        <w:rPr>
          <w:rFonts w:ascii="Times New Roman" w:hAnsi="Times New Roman" w:cs="Times New Roman"/>
        </w:rPr>
        <w:t xml:space="preserve"> </w:t>
      </w:r>
    </w:p>
    <w:p w14:paraId="108ACF89" w14:textId="5A9ED566" w:rsidR="007C3C98" w:rsidRPr="00821440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</w:rPr>
        <w:t>Experiment 5:</w:t>
      </w:r>
      <w:r w:rsidRPr="00821440">
        <w:rPr>
          <w:rFonts w:ascii="Times New Roman" w:hAnsi="Times New Roman" w:cs="Times New Roman"/>
        </w:rPr>
        <w:t xml:space="preserve"> </w:t>
      </w:r>
      <w:hyperlink r:id="rId12" w:history="1">
        <w:r w:rsidRPr="00821440">
          <w:rPr>
            <w:rStyle w:val="Hyperlink"/>
            <w:rFonts w:ascii="Times New Roman" w:hAnsi="Times New Roman" w:cs="Times New Roman"/>
          </w:rPr>
          <w:t>https://osf.io/g3fbv/</w:t>
        </w:r>
      </w:hyperlink>
    </w:p>
    <w:p w14:paraId="1B60914A" w14:textId="5DC896E5" w:rsidR="00DE0A0D" w:rsidRP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Should it be the case that </w:t>
      </w:r>
      <w:r w:rsidR="006E722F">
        <w:rPr>
          <w:rFonts w:ascii="Times New Roman" w:hAnsi="Times New Roman" w:cs="Times New Roman"/>
        </w:rPr>
        <w:t xml:space="preserve">any aspect of </w:t>
      </w:r>
      <w:r w:rsidRPr="00DE0A0D">
        <w:rPr>
          <w:rFonts w:ascii="Times New Roman" w:hAnsi="Times New Roman" w:cs="Times New Roman"/>
        </w:rPr>
        <w:t xml:space="preserve">our written description </w:t>
      </w:r>
      <w:r w:rsidR="006E722F">
        <w:rPr>
          <w:rFonts w:ascii="Times New Roman" w:hAnsi="Times New Roman" w:cs="Times New Roman"/>
        </w:rPr>
        <w:t xml:space="preserve">of a </w:t>
      </w:r>
      <w:r w:rsidRPr="00DE0A0D">
        <w:rPr>
          <w:rFonts w:ascii="Times New Roman" w:hAnsi="Times New Roman" w:cs="Times New Roman"/>
        </w:rPr>
        <w:t xml:space="preserve">procedure was </w:t>
      </w:r>
      <w:r w:rsidR="006E722F">
        <w:rPr>
          <w:rFonts w:ascii="Times New Roman" w:hAnsi="Times New Roman" w:cs="Times New Roman"/>
        </w:rPr>
        <w:t xml:space="preserve">not sufficient </w:t>
      </w:r>
      <w:r w:rsidRPr="00DE0A0D">
        <w:rPr>
          <w:rFonts w:ascii="Times New Roman" w:hAnsi="Times New Roman" w:cs="Times New Roman"/>
        </w:rPr>
        <w:t xml:space="preserve">in some regard, a reader can </w:t>
      </w:r>
      <w:r w:rsidR="006E722F">
        <w:rPr>
          <w:rFonts w:ascii="Times New Roman" w:hAnsi="Times New Roman" w:cs="Times New Roman"/>
        </w:rPr>
        <w:t xml:space="preserve">therefore easily </w:t>
      </w:r>
      <w:r w:rsidRPr="00DE0A0D">
        <w:rPr>
          <w:rFonts w:ascii="Times New Roman" w:hAnsi="Times New Roman" w:cs="Times New Roman"/>
        </w:rPr>
        <w:t xml:space="preserve">inspect or run this code to know what was actually done with great certainty. This demonstrates the </w:t>
      </w:r>
      <w:r w:rsidRPr="006E722F">
        <w:rPr>
          <w:rFonts w:ascii="Times New Roman" w:hAnsi="Times New Roman" w:cs="Times New Roman"/>
          <w:i/>
        </w:rPr>
        <w:t>methodological reproducibility</w:t>
      </w:r>
      <w:r w:rsidRPr="00DE0A0D">
        <w:rPr>
          <w:rFonts w:ascii="Times New Roman" w:hAnsi="Times New Roman" w:cs="Times New Roman"/>
        </w:rPr>
        <w:t xml:space="preserve"> of the work and the </w:t>
      </w:r>
      <w:r w:rsidRPr="006E722F">
        <w:rPr>
          <w:rFonts w:ascii="Times New Roman" w:hAnsi="Times New Roman" w:cs="Times New Roman"/>
          <w:i/>
        </w:rPr>
        <w:t>potential for</w:t>
      </w:r>
      <w:r w:rsidR="006E722F" w:rsidRPr="006E722F">
        <w:rPr>
          <w:rFonts w:ascii="Times New Roman" w:hAnsi="Times New Roman" w:cs="Times New Roman"/>
          <w:i/>
        </w:rPr>
        <w:t xml:space="preserve"> trivial</w:t>
      </w:r>
      <w:r w:rsidRPr="006E722F">
        <w:rPr>
          <w:rFonts w:ascii="Times New Roman" w:hAnsi="Times New Roman" w:cs="Times New Roman"/>
          <w:i/>
        </w:rPr>
        <w:t xml:space="preserve"> direct replication</w:t>
      </w:r>
      <w:r w:rsidRPr="00DE0A0D">
        <w:rPr>
          <w:rFonts w:ascii="Times New Roman" w:hAnsi="Times New Roman" w:cs="Times New Roman"/>
        </w:rPr>
        <w:t xml:space="preserve"> by others. </w:t>
      </w:r>
    </w:p>
    <w:p w14:paraId="62B281FF" w14:textId="23CAB029" w:rsidR="00DE0A0D" w:rsidRP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Indeed, we also conducted a </w:t>
      </w:r>
      <w:r w:rsidRPr="006E722F">
        <w:rPr>
          <w:rFonts w:ascii="Times New Roman" w:hAnsi="Times New Roman" w:cs="Times New Roman"/>
          <w:i/>
        </w:rPr>
        <w:t>close conceptual replication of one of our own studies</w:t>
      </w:r>
      <w:r w:rsidRPr="00DE0A0D">
        <w:rPr>
          <w:rFonts w:ascii="Times New Roman" w:hAnsi="Times New Roman" w:cs="Times New Roman"/>
        </w:rPr>
        <w:t>, with small modifications t</w:t>
      </w:r>
      <w:r w:rsidR="006E722F">
        <w:rPr>
          <w:rFonts w:ascii="Times New Roman" w:hAnsi="Times New Roman" w:cs="Times New Roman"/>
        </w:rPr>
        <w:t>o instructions and stimuli (i.e.</w:t>
      </w:r>
      <w:r w:rsidRPr="00DE0A0D">
        <w:rPr>
          <w:rFonts w:ascii="Times New Roman" w:hAnsi="Times New Roman" w:cs="Times New Roman"/>
        </w:rPr>
        <w:t>, Experiment 2 vs. 5).</w:t>
      </w:r>
      <w:bookmarkStart w:id="0" w:name="_GoBack"/>
      <w:bookmarkEnd w:id="0"/>
    </w:p>
    <w:p w14:paraId="753203BA" w14:textId="31D4D3C3" w:rsidR="00DE0A0D" w:rsidRP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For all studies, code for data processing and </w:t>
      </w:r>
      <w:proofErr w:type="gramStart"/>
      <w:r w:rsidRPr="00DE0A0D">
        <w:rPr>
          <w:rFonts w:ascii="Times New Roman" w:hAnsi="Times New Roman" w:cs="Times New Roman"/>
        </w:rPr>
        <w:t>analyses is</w:t>
      </w:r>
      <w:proofErr w:type="gramEnd"/>
      <w:r w:rsidRPr="00DE0A0D">
        <w:rPr>
          <w:rFonts w:ascii="Times New Roman" w:hAnsi="Times New Roman" w:cs="Times New Roman"/>
        </w:rPr>
        <w:t xml:space="preserve"> also available, along with </w:t>
      </w:r>
      <w:r w:rsidR="006E722F">
        <w:rPr>
          <w:rFonts w:ascii="Times New Roman" w:hAnsi="Times New Roman" w:cs="Times New Roman"/>
        </w:rPr>
        <w:t>.</w:t>
      </w:r>
      <w:r w:rsidRPr="00DE0A0D">
        <w:rPr>
          <w:rFonts w:ascii="Times New Roman" w:hAnsi="Times New Roman" w:cs="Times New Roman"/>
        </w:rPr>
        <w:t xml:space="preserve">html reports of the canonical analyses that we report in our paper. This demonstrates the </w:t>
      </w:r>
      <w:r w:rsidRPr="006E722F">
        <w:rPr>
          <w:rFonts w:ascii="Times New Roman" w:hAnsi="Times New Roman" w:cs="Times New Roman"/>
          <w:i/>
        </w:rPr>
        <w:t>computational reproducibility</w:t>
      </w:r>
      <w:r w:rsidRPr="00DE0A0D">
        <w:rPr>
          <w:rFonts w:ascii="Times New Roman" w:hAnsi="Times New Roman" w:cs="Times New Roman"/>
        </w:rPr>
        <w:t xml:space="preserve"> of the work.</w:t>
      </w:r>
    </w:p>
    <w:p w14:paraId="6183E1D8" w14:textId="40095466" w:rsidR="006E722F" w:rsidRDefault="00DE0A0D" w:rsidP="00C73D5A">
      <w:pPr>
        <w:spacing w:line="480" w:lineRule="auto"/>
        <w:rPr>
          <w:rFonts w:ascii="Times New Roman" w:hAnsi="Times New Roman" w:cs="Times New Roman"/>
        </w:rPr>
      </w:pPr>
      <w:r w:rsidRPr="006E722F">
        <w:rPr>
          <w:rFonts w:ascii="Times New Roman" w:hAnsi="Times New Roman" w:cs="Times New Roman"/>
          <w:b/>
        </w:rPr>
        <w:t>Open data</w:t>
      </w:r>
    </w:p>
    <w:p w14:paraId="1AC5EC96" w14:textId="2A39012B" w:rsidR="00DE0A0D" w:rsidRP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We have made not only the processed data openly available, but also the raw data. This has many benefits, including allowing others to check the </w:t>
      </w:r>
      <w:r w:rsidRPr="000E4BA8">
        <w:rPr>
          <w:rFonts w:ascii="Times New Roman" w:hAnsi="Times New Roman" w:cs="Times New Roman"/>
          <w:i/>
        </w:rPr>
        <w:t xml:space="preserve">computational </w:t>
      </w:r>
      <w:r w:rsidR="000E4BA8" w:rsidRPr="000E4BA8">
        <w:rPr>
          <w:rFonts w:ascii="Times New Roman" w:hAnsi="Times New Roman" w:cs="Times New Roman"/>
          <w:i/>
        </w:rPr>
        <w:t>reproducibility</w:t>
      </w:r>
      <w:r w:rsidRPr="00DE0A0D">
        <w:rPr>
          <w:rFonts w:ascii="Times New Roman" w:hAnsi="Times New Roman" w:cs="Times New Roman"/>
        </w:rPr>
        <w:t xml:space="preserve"> of our results (as noted above), but also their </w:t>
      </w:r>
      <w:r w:rsidRPr="000E4BA8">
        <w:rPr>
          <w:rFonts w:ascii="Times New Roman" w:hAnsi="Times New Roman" w:cs="Times New Roman"/>
          <w:i/>
        </w:rPr>
        <w:t>robustness to alternative analytic approaches</w:t>
      </w:r>
      <w:r w:rsidRPr="00DE0A0D">
        <w:rPr>
          <w:rFonts w:ascii="Times New Roman" w:hAnsi="Times New Roman" w:cs="Times New Roman"/>
        </w:rPr>
        <w:t xml:space="preserve">. Moreover, this </w:t>
      </w:r>
      <w:r w:rsidRPr="000E4BA8">
        <w:rPr>
          <w:rFonts w:ascii="Times New Roman" w:hAnsi="Times New Roman" w:cs="Times New Roman"/>
          <w:i/>
        </w:rPr>
        <w:t>enables data reuse</w:t>
      </w:r>
      <w:r w:rsidRPr="00DE0A0D">
        <w:rPr>
          <w:rFonts w:ascii="Times New Roman" w:hAnsi="Times New Roman" w:cs="Times New Roman"/>
        </w:rPr>
        <w:t xml:space="preserve"> by others for novel purposes we have not foreseen, potentially </w:t>
      </w:r>
      <w:r w:rsidR="000E4BA8" w:rsidRPr="00DE0A0D">
        <w:rPr>
          <w:rFonts w:ascii="Times New Roman" w:hAnsi="Times New Roman" w:cs="Times New Roman"/>
        </w:rPr>
        <w:t>conserving</w:t>
      </w:r>
      <w:r w:rsidRPr="00DE0A0D">
        <w:rPr>
          <w:rFonts w:ascii="Times New Roman" w:hAnsi="Times New Roman" w:cs="Times New Roman"/>
        </w:rPr>
        <w:t xml:space="preserve"> scarce research resources or allowing others to conduct meta</w:t>
      </w:r>
      <w:r w:rsidR="007C3C98">
        <w:rPr>
          <w:rFonts w:ascii="Times New Roman" w:hAnsi="Times New Roman" w:cs="Times New Roman"/>
        </w:rPr>
        <w:t>-</w:t>
      </w:r>
      <w:r w:rsidRPr="00DE0A0D">
        <w:rPr>
          <w:rFonts w:ascii="Times New Roman" w:hAnsi="Times New Roman" w:cs="Times New Roman"/>
        </w:rPr>
        <w:t>analyse using raw data.</w:t>
      </w:r>
    </w:p>
    <w:p w14:paraId="564D17FE" w14:textId="77777777" w:rsidR="000E4BA8" w:rsidRDefault="000E4BA8" w:rsidP="00C73D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2D4D57" w14:textId="646611D2" w:rsidR="000E4BA8" w:rsidRPr="000E4BA8" w:rsidRDefault="000E4BA8" w:rsidP="00C73D5A">
      <w:pPr>
        <w:spacing w:line="480" w:lineRule="auto"/>
        <w:rPr>
          <w:rFonts w:ascii="Times New Roman" w:hAnsi="Times New Roman" w:cs="Times New Roman"/>
          <w:b/>
        </w:rPr>
      </w:pPr>
      <w:r w:rsidRPr="000E4BA8">
        <w:rPr>
          <w:rFonts w:ascii="Times New Roman" w:hAnsi="Times New Roman" w:cs="Times New Roman"/>
          <w:b/>
        </w:rPr>
        <w:lastRenderedPageBreak/>
        <w:t xml:space="preserve">Open Science </w:t>
      </w:r>
      <w:r>
        <w:rPr>
          <w:rFonts w:ascii="Times New Roman" w:hAnsi="Times New Roman" w:cs="Times New Roman"/>
          <w:b/>
        </w:rPr>
        <w:t>synergistic</w:t>
      </w:r>
      <w:r w:rsidRPr="000E4BA8">
        <w:rPr>
          <w:rFonts w:ascii="Times New Roman" w:hAnsi="Times New Roman" w:cs="Times New Roman"/>
          <w:b/>
        </w:rPr>
        <w:t xml:space="preserve"> benefits</w:t>
      </w:r>
    </w:p>
    <w:p w14:paraId="3611ED44" w14:textId="48B91470" w:rsidR="00DE0A0D" w:rsidRPr="00DE0A0D" w:rsidRDefault="000E4BA8" w:rsidP="00C73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our opinion, w</w:t>
      </w:r>
      <w:r w:rsidR="00DE0A0D" w:rsidRPr="00DE0A0D">
        <w:rPr>
          <w:rFonts w:ascii="Times New Roman" w:hAnsi="Times New Roman" w:cs="Times New Roman"/>
        </w:rPr>
        <w:t xml:space="preserve">hen the above factors are all employed within in a single project they collectively provide </w:t>
      </w:r>
      <w:r w:rsidR="007C3C98">
        <w:rPr>
          <w:rFonts w:ascii="Times New Roman" w:hAnsi="Times New Roman" w:cs="Times New Roman"/>
        </w:rPr>
        <w:t xml:space="preserve">an </w:t>
      </w:r>
      <w:r w:rsidR="00DE0A0D" w:rsidRPr="00DE0A0D">
        <w:rPr>
          <w:rFonts w:ascii="Times New Roman" w:hAnsi="Times New Roman" w:cs="Times New Roman"/>
        </w:rPr>
        <w:t>additional benefit to the reader. The full spectrum of the sci</w:t>
      </w:r>
      <w:r>
        <w:rPr>
          <w:rFonts w:ascii="Times New Roman" w:hAnsi="Times New Roman" w:cs="Times New Roman"/>
        </w:rPr>
        <w:t>entific process becomes visible,</w:t>
      </w:r>
      <w:r w:rsidR="00DE0A0D" w:rsidRPr="00DE0A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therefore increasing confidence that ‘</w:t>
      </w:r>
      <w:r w:rsidR="00DE0A0D" w:rsidRPr="000E4BA8">
        <w:rPr>
          <w:rFonts w:ascii="Times New Roman" w:hAnsi="Times New Roman" w:cs="Times New Roman"/>
          <w:i/>
        </w:rPr>
        <w:t>it was these measures that produced th</w:t>
      </w:r>
      <w:r w:rsidR="007C3C98">
        <w:rPr>
          <w:rFonts w:ascii="Times New Roman" w:hAnsi="Times New Roman" w:cs="Times New Roman"/>
          <w:i/>
        </w:rPr>
        <w:t>ese</w:t>
      </w:r>
      <w:r w:rsidR="00DE0A0D" w:rsidRPr="000E4BA8">
        <w:rPr>
          <w:rFonts w:ascii="Times New Roman" w:hAnsi="Times New Roman" w:cs="Times New Roman"/>
          <w:i/>
        </w:rPr>
        <w:t xml:space="preserve"> data that produced these results</w:t>
      </w:r>
      <w:r>
        <w:rPr>
          <w:rFonts w:ascii="Times New Roman" w:hAnsi="Times New Roman" w:cs="Times New Roman"/>
          <w:i/>
        </w:rPr>
        <w:t>’</w:t>
      </w:r>
      <w:r>
        <w:rPr>
          <w:rFonts w:ascii="Times New Roman" w:hAnsi="Times New Roman" w:cs="Times New Roman"/>
        </w:rPr>
        <w:t>.</w:t>
      </w:r>
      <w:r w:rsidR="00DE0A0D" w:rsidRPr="00DE0A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While our efforts can doubtless be improved and we seek to do so in future projects, the above strategies therefore seek to </w:t>
      </w:r>
      <w:r w:rsidR="00DE0A0D" w:rsidRPr="00DE0A0D">
        <w:rPr>
          <w:rFonts w:ascii="Times New Roman" w:hAnsi="Times New Roman" w:cs="Times New Roman"/>
        </w:rPr>
        <w:t xml:space="preserve">enable others to reproduce any step </w:t>
      </w:r>
      <w:r>
        <w:rPr>
          <w:rFonts w:ascii="Times New Roman" w:hAnsi="Times New Roman" w:cs="Times New Roman"/>
        </w:rPr>
        <w:t xml:space="preserve">of our research process </w:t>
      </w:r>
      <w:r w:rsidR="00DE0A0D" w:rsidRPr="00DE0A0D">
        <w:rPr>
          <w:rFonts w:ascii="Times New Roman" w:hAnsi="Times New Roman" w:cs="Times New Roman"/>
        </w:rPr>
        <w:t xml:space="preserve">they so wish. </w:t>
      </w:r>
      <w:r w:rsidR="007727BB">
        <w:rPr>
          <w:rFonts w:ascii="Times New Roman" w:hAnsi="Times New Roman" w:cs="Times New Roman"/>
        </w:rPr>
        <w:t>As such, w</w:t>
      </w:r>
      <w:r w:rsidR="00DE0A0D" w:rsidRPr="00DE0A0D">
        <w:rPr>
          <w:rFonts w:ascii="Times New Roman" w:hAnsi="Times New Roman" w:cs="Times New Roman"/>
        </w:rPr>
        <w:t xml:space="preserve">hile readers may therefore have conceptual disagreements with our premises or conclusions, we hope that there will be little doubt that our </w:t>
      </w:r>
      <w:r w:rsidR="007727BB">
        <w:rPr>
          <w:rFonts w:ascii="Times New Roman" w:hAnsi="Times New Roman" w:cs="Times New Roman"/>
        </w:rPr>
        <w:t xml:space="preserve">empirical findings are accurate and robust - or to rapidly and easily expose and correct a mistake should we have made one. We have done this by making it as simple as possible to reproduce or </w:t>
      </w:r>
      <w:r w:rsidR="00DE0A0D" w:rsidRPr="00DE0A0D">
        <w:rPr>
          <w:rFonts w:ascii="Times New Roman" w:hAnsi="Times New Roman" w:cs="Times New Roman"/>
        </w:rPr>
        <w:t xml:space="preserve">replicate our </w:t>
      </w:r>
      <w:r w:rsidR="007727BB">
        <w:rPr>
          <w:rFonts w:ascii="Times New Roman" w:hAnsi="Times New Roman" w:cs="Times New Roman"/>
        </w:rPr>
        <w:t>work</w:t>
      </w:r>
      <w:r w:rsidR="00DE0A0D" w:rsidRPr="00DE0A0D">
        <w:rPr>
          <w:rFonts w:ascii="Times New Roman" w:hAnsi="Times New Roman" w:cs="Times New Roman"/>
        </w:rPr>
        <w:t xml:space="preserve"> should they disagree. </w:t>
      </w:r>
    </w:p>
    <w:p w14:paraId="116F4827" w14:textId="77777777" w:rsidR="00FA22B8" w:rsidRPr="00FA22B8" w:rsidRDefault="00FA22B8" w:rsidP="00C73D5A">
      <w:pPr>
        <w:spacing w:line="480" w:lineRule="auto"/>
        <w:rPr>
          <w:rFonts w:ascii="Times New Roman" w:hAnsi="Times New Roman" w:cs="Times New Roman"/>
        </w:rPr>
      </w:pPr>
    </w:p>
    <w:sectPr w:rsidR="00FA22B8" w:rsidRPr="00FA22B8" w:rsidSect="00712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30B9"/>
    <w:multiLevelType w:val="hybridMultilevel"/>
    <w:tmpl w:val="2D30D234"/>
    <w:numStyleLink w:val="ImportedStyle2"/>
  </w:abstractNum>
  <w:abstractNum w:abstractNumId="1">
    <w:nsid w:val="0B375BBE"/>
    <w:multiLevelType w:val="hybridMultilevel"/>
    <w:tmpl w:val="CA9A3158"/>
    <w:lvl w:ilvl="0" w:tplc="FD2C2408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2202EC"/>
    <w:multiLevelType w:val="hybridMultilevel"/>
    <w:tmpl w:val="2FAC4828"/>
    <w:numStyleLink w:val="ImportedStyle1"/>
  </w:abstractNum>
  <w:abstractNum w:abstractNumId="3">
    <w:nsid w:val="6A6733C6"/>
    <w:multiLevelType w:val="hybridMultilevel"/>
    <w:tmpl w:val="056A2C7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F517E"/>
    <w:multiLevelType w:val="hybridMultilevel"/>
    <w:tmpl w:val="2FAC4828"/>
    <w:styleLink w:val="ImportedStyle1"/>
    <w:lvl w:ilvl="0" w:tplc="76D2E9B8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C1281B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68CC518">
      <w:start w:val="1"/>
      <w:numFmt w:val="lowerRoman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05C2D50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0BC7198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F3E2CD4">
      <w:start w:val="1"/>
      <w:numFmt w:val="lowerRoman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320EF10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A6406FC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3269CEE">
      <w:start w:val="1"/>
      <w:numFmt w:val="lowerRoman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784D6E56"/>
    <w:multiLevelType w:val="hybridMultilevel"/>
    <w:tmpl w:val="2D30D234"/>
    <w:styleLink w:val="ImportedStyle2"/>
    <w:lvl w:ilvl="0" w:tplc="AAF2AD7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1E819F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08EE85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3EA40A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242D5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7EA7A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D8E71C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324F6A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94AC17E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2B8"/>
    <w:rsid w:val="000551E7"/>
    <w:rsid w:val="000E4BA8"/>
    <w:rsid w:val="00226BE7"/>
    <w:rsid w:val="004075E6"/>
    <w:rsid w:val="005C10B4"/>
    <w:rsid w:val="00663327"/>
    <w:rsid w:val="0069340C"/>
    <w:rsid w:val="006E722F"/>
    <w:rsid w:val="006F2970"/>
    <w:rsid w:val="00712BD8"/>
    <w:rsid w:val="007727BB"/>
    <w:rsid w:val="007C3C98"/>
    <w:rsid w:val="00812593"/>
    <w:rsid w:val="00821440"/>
    <w:rsid w:val="009E47CE"/>
    <w:rsid w:val="00BC5771"/>
    <w:rsid w:val="00C2544E"/>
    <w:rsid w:val="00C73D5A"/>
    <w:rsid w:val="00C965DF"/>
    <w:rsid w:val="00D23D57"/>
    <w:rsid w:val="00D83C9C"/>
    <w:rsid w:val="00DE0A0D"/>
    <w:rsid w:val="00E3784A"/>
    <w:rsid w:val="00F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7063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2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2B8"/>
    <w:rPr>
      <w:rFonts w:ascii="Times New Roman" w:hAnsi="Times New Roman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A22B8"/>
    <w:rPr>
      <w:sz w:val="18"/>
      <w:szCs w:val="18"/>
    </w:rPr>
  </w:style>
  <w:style w:type="paragraph" w:styleId="ListParagraph">
    <w:name w:val="List Paragraph"/>
    <w:basedOn w:val="Normal"/>
    <w:qFormat/>
    <w:rsid w:val="00FA22B8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Times New Roman" w:eastAsia="Arial Unicode MS" w:hAnsi="Times New Roman" w:cs="Times New Roman"/>
      <w:bdr w:val="nil"/>
      <w:lang w:val="en-US"/>
    </w:rPr>
  </w:style>
  <w:style w:type="paragraph" w:customStyle="1" w:styleId="BodyA">
    <w:name w:val="Body A"/>
    <w:rsid w:val="00FA22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  <w:lang w:val="en-US" w:eastAsia="nl-BE"/>
    </w:rPr>
  </w:style>
  <w:style w:type="numbering" w:customStyle="1" w:styleId="ImportedStyle1">
    <w:name w:val="Imported Style 1"/>
    <w:rsid w:val="00FA22B8"/>
    <w:pPr>
      <w:numPr>
        <w:numId w:val="2"/>
      </w:numPr>
    </w:pPr>
  </w:style>
  <w:style w:type="numbering" w:customStyle="1" w:styleId="ImportedStyle2">
    <w:name w:val="Imported Style 2"/>
    <w:rsid w:val="00FA22B8"/>
    <w:pPr>
      <w:numPr>
        <w:numId w:val="4"/>
      </w:numPr>
    </w:pPr>
  </w:style>
  <w:style w:type="character" w:customStyle="1" w:styleId="None">
    <w:name w:val="None"/>
    <w:rsid w:val="00FA22B8"/>
  </w:style>
  <w:style w:type="character" w:customStyle="1" w:styleId="Hyperlink0">
    <w:name w:val="Hyperlink.0"/>
    <w:basedOn w:val="None"/>
    <w:rsid w:val="00FA22B8"/>
    <w:rPr>
      <w:color w:val="0000FF"/>
      <w:u w:val="single" w:color="0000FF"/>
    </w:rPr>
  </w:style>
  <w:style w:type="character" w:styleId="Hyperlink">
    <w:name w:val="Hyperlink"/>
    <w:rsid w:val="00FA22B8"/>
    <w:rPr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2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2B8"/>
    <w:rPr>
      <w:rFonts w:ascii="Times New Roman" w:eastAsia="Arial Unicode MS" w:hAnsi="Times New Roman" w:cs="Times New Roman"/>
      <w:bdr w:val="nil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5E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b/>
      <w:bCs/>
      <w:sz w:val="20"/>
      <w:szCs w:val="20"/>
      <w:bdr w:val="none" w:sz="0" w:space="0" w:color="auto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5E6"/>
    <w:rPr>
      <w:rFonts w:ascii="Times New Roman" w:eastAsia="Arial Unicode MS" w:hAnsi="Times New Roman" w:cs="Times New Roman"/>
      <w:b/>
      <w:bCs/>
      <w:sz w:val="20"/>
      <w:szCs w:val="20"/>
      <w:bdr w:val="nil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2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2B8"/>
    <w:rPr>
      <w:rFonts w:ascii="Times New Roman" w:hAnsi="Times New Roman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A22B8"/>
    <w:rPr>
      <w:sz w:val="18"/>
      <w:szCs w:val="18"/>
    </w:rPr>
  </w:style>
  <w:style w:type="paragraph" w:styleId="ListParagraph">
    <w:name w:val="List Paragraph"/>
    <w:basedOn w:val="Normal"/>
    <w:qFormat/>
    <w:rsid w:val="00FA22B8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Times New Roman" w:eastAsia="Arial Unicode MS" w:hAnsi="Times New Roman" w:cs="Times New Roman"/>
      <w:bdr w:val="nil"/>
      <w:lang w:val="en-US"/>
    </w:rPr>
  </w:style>
  <w:style w:type="paragraph" w:customStyle="1" w:styleId="BodyA">
    <w:name w:val="Body A"/>
    <w:rsid w:val="00FA22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  <w:lang w:val="en-US" w:eastAsia="nl-BE"/>
    </w:rPr>
  </w:style>
  <w:style w:type="numbering" w:customStyle="1" w:styleId="ImportedStyle1">
    <w:name w:val="Imported Style 1"/>
    <w:rsid w:val="00FA22B8"/>
    <w:pPr>
      <w:numPr>
        <w:numId w:val="2"/>
      </w:numPr>
    </w:pPr>
  </w:style>
  <w:style w:type="numbering" w:customStyle="1" w:styleId="ImportedStyle2">
    <w:name w:val="Imported Style 2"/>
    <w:rsid w:val="00FA22B8"/>
    <w:pPr>
      <w:numPr>
        <w:numId w:val="4"/>
      </w:numPr>
    </w:pPr>
  </w:style>
  <w:style w:type="character" w:customStyle="1" w:styleId="None">
    <w:name w:val="None"/>
    <w:rsid w:val="00FA22B8"/>
  </w:style>
  <w:style w:type="character" w:customStyle="1" w:styleId="Hyperlink0">
    <w:name w:val="Hyperlink.0"/>
    <w:basedOn w:val="None"/>
    <w:rsid w:val="00FA22B8"/>
    <w:rPr>
      <w:color w:val="0000FF"/>
      <w:u w:val="single" w:color="0000FF"/>
    </w:rPr>
  </w:style>
  <w:style w:type="character" w:styleId="Hyperlink">
    <w:name w:val="Hyperlink"/>
    <w:rsid w:val="00FA22B8"/>
    <w:rPr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2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2B8"/>
    <w:rPr>
      <w:rFonts w:ascii="Times New Roman" w:eastAsia="Arial Unicode MS" w:hAnsi="Times New Roman" w:cs="Times New Roman"/>
      <w:bdr w:val="nil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5E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b/>
      <w:bCs/>
      <w:sz w:val="20"/>
      <w:szCs w:val="20"/>
      <w:bdr w:val="none" w:sz="0" w:space="0" w:color="auto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5E6"/>
    <w:rPr>
      <w:rFonts w:ascii="Times New Roman" w:eastAsia="Arial Unicode MS" w:hAnsi="Times New Roman" w:cs="Times New Roman"/>
      <w:b/>
      <w:bCs/>
      <w:sz w:val="20"/>
      <w:szCs w:val="20"/>
      <w:bdr w:val="ni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osf.io/wyun9/" TargetMode="External"/><Relationship Id="rId12" Type="http://schemas.openxmlformats.org/officeDocument/2006/relationships/hyperlink" Target="https://osf.io/g3fbv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osf.io/rzc26" TargetMode="External"/><Relationship Id="rId7" Type="http://schemas.openxmlformats.org/officeDocument/2006/relationships/hyperlink" Target="https://www.sciencemag.org/news/2019/05/solution-psychology-s-reproducibility-problem-just-failed-its-first-test" TargetMode="External"/><Relationship Id="rId8" Type="http://schemas.openxmlformats.org/officeDocument/2006/relationships/hyperlink" Target="https://osf.io/nbr3c/" TargetMode="External"/><Relationship Id="rId9" Type="http://schemas.openxmlformats.org/officeDocument/2006/relationships/hyperlink" Target="https://osf.io/ew4pa/" TargetMode="External"/><Relationship Id="rId10" Type="http://schemas.openxmlformats.org/officeDocument/2006/relationships/hyperlink" Target="https://osf.io/tpzw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899</Words>
  <Characters>5063</Characters>
  <Application>Microsoft Macintosh Word</Application>
  <DocSecurity>0</DocSecurity>
  <Lines>73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Cummins</dc:creator>
  <cp:keywords/>
  <dc:description/>
  <cp:lastModifiedBy>Ian Hussey</cp:lastModifiedBy>
  <cp:revision>5</cp:revision>
  <dcterms:created xsi:type="dcterms:W3CDTF">2019-05-27T10:46:00Z</dcterms:created>
  <dcterms:modified xsi:type="dcterms:W3CDTF">2019-05-29T14:23:00Z</dcterms:modified>
</cp:coreProperties>
</file>