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BD495" w14:textId="05DAE9EF" w:rsidR="00925E0F" w:rsidRPr="00291589" w:rsidRDefault="00925E0F" w:rsidP="00D853B4">
      <w:pPr>
        <w:rPr>
          <w:sz w:val="28"/>
          <w:szCs w:val="28"/>
        </w:rPr>
      </w:pPr>
    </w:p>
    <w:p w14:paraId="3A4D373D" w14:textId="3F4CE897" w:rsidR="00782FBE" w:rsidRPr="00291589" w:rsidRDefault="00782FBE" w:rsidP="00D853B4">
      <w:pPr>
        <w:rPr>
          <w:sz w:val="28"/>
          <w:szCs w:val="28"/>
        </w:rPr>
      </w:pPr>
    </w:p>
    <w:p w14:paraId="0483C300" w14:textId="4DDC77D1" w:rsidR="00782FBE" w:rsidRPr="00291589" w:rsidRDefault="00782FBE" w:rsidP="00D853B4">
      <w:pPr>
        <w:rPr>
          <w:sz w:val="28"/>
          <w:szCs w:val="28"/>
        </w:rPr>
      </w:pPr>
    </w:p>
    <w:p w14:paraId="1DED7C32" w14:textId="77777777" w:rsidR="00782FBE" w:rsidRPr="00291589" w:rsidRDefault="00782FBE" w:rsidP="00D853B4">
      <w:pPr>
        <w:rPr>
          <w:sz w:val="28"/>
          <w:szCs w:val="28"/>
        </w:rPr>
      </w:pPr>
    </w:p>
    <w:p w14:paraId="37903A97" w14:textId="77777777" w:rsidR="009B4688" w:rsidRDefault="009B4688" w:rsidP="00291589">
      <w:pPr>
        <w:ind w:firstLine="0"/>
        <w:jc w:val="center"/>
        <w:rPr>
          <w:sz w:val="24"/>
          <w:szCs w:val="24"/>
        </w:rPr>
      </w:pPr>
      <w:r>
        <w:rPr>
          <w:sz w:val="24"/>
          <w:szCs w:val="24"/>
        </w:rPr>
        <w:t>T</w:t>
      </w:r>
      <w:r w:rsidR="00FD2E98" w:rsidRPr="00FD2E98">
        <w:rPr>
          <w:sz w:val="24"/>
          <w:szCs w:val="24"/>
        </w:rPr>
        <w:t>he Implicit Relational Assessment Procedure</w:t>
      </w:r>
      <w:r>
        <w:rPr>
          <w:sz w:val="24"/>
          <w:szCs w:val="24"/>
        </w:rPr>
        <w:t xml:space="preserve">’s trial-types </w:t>
      </w:r>
    </w:p>
    <w:p w14:paraId="107C0251" w14:textId="1187C67A" w:rsidR="00B34A9C" w:rsidRDefault="009B4688" w:rsidP="00291589">
      <w:pPr>
        <w:ind w:firstLine="0"/>
        <w:jc w:val="center"/>
        <w:rPr>
          <w:sz w:val="24"/>
          <w:szCs w:val="24"/>
        </w:rPr>
      </w:pPr>
      <w:r>
        <w:rPr>
          <w:sz w:val="24"/>
          <w:szCs w:val="24"/>
        </w:rPr>
        <w:t>are not independent</w:t>
      </w:r>
    </w:p>
    <w:p w14:paraId="71373D50" w14:textId="77777777" w:rsidR="00E80947" w:rsidRPr="00291589" w:rsidRDefault="00E80947" w:rsidP="00291589">
      <w:pPr>
        <w:ind w:firstLine="0"/>
        <w:jc w:val="center"/>
        <w:rPr>
          <w:sz w:val="24"/>
          <w:szCs w:val="24"/>
        </w:rPr>
      </w:pPr>
    </w:p>
    <w:p w14:paraId="0CAE2B84" w14:textId="77777777" w:rsidR="005310C3" w:rsidRPr="00291589" w:rsidRDefault="00B34A9C" w:rsidP="00291589">
      <w:pPr>
        <w:ind w:firstLine="0"/>
        <w:jc w:val="center"/>
        <w:rPr>
          <w:sz w:val="24"/>
          <w:szCs w:val="24"/>
        </w:rPr>
      </w:pPr>
      <w:r w:rsidRPr="00291589">
        <w:rPr>
          <w:sz w:val="24"/>
          <w:szCs w:val="24"/>
        </w:rPr>
        <w:t>Ian Hussey</w:t>
      </w:r>
    </w:p>
    <w:p w14:paraId="6AAA3D1A" w14:textId="77777777" w:rsidR="005310C3" w:rsidRPr="00291589" w:rsidRDefault="005310C3" w:rsidP="00291589">
      <w:pPr>
        <w:ind w:firstLine="0"/>
        <w:jc w:val="center"/>
        <w:rPr>
          <w:sz w:val="24"/>
          <w:szCs w:val="24"/>
        </w:rPr>
      </w:pPr>
    </w:p>
    <w:p w14:paraId="423186D2" w14:textId="717B4228" w:rsidR="000A3D9C" w:rsidRPr="00F2029C" w:rsidRDefault="001D48F7" w:rsidP="001D48F7">
      <w:pPr>
        <w:pStyle w:val="abstract"/>
        <w:rPr>
          <w:sz w:val="20"/>
          <w:szCs w:val="20"/>
        </w:rPr>
        <w:sectPr w:rsidR="000A3D9C" w:rsidRPr="00F2029C" w:rsidSect="00071FAB">
          <w:headerReference w:type="even" r:id="rId7"/>
          <w:headerReference w:type="default" r:id="rId8"/>
          <w:footerReference w:type="even" r:id="rId9"/>
          <w:footerReference w:type="default" r:id="rId10"/>
          <w:pgSz w:w="11900" w:h="16840"/>
          <w:pgMar w:top="1440" w:right="1440" w:bottom="1440" w:left="1440" w:header="708" w:footer="432" w:gutter="0"/>
          <w:cols w:space="708"/>
          <w:docGrid w:linePitch="360"/>
        </w:sectPr>
      </w:pPr>
      <w:commentRangeStart w:id="0"/>
      <w:r>
        <w:rPr>
          <w:sz w:val="20"/>
          <w:szCs w:val="20"/>
        </w:rPr>
        <w:t xml:space="preserve">There Implicit Relational Assessment Procedure (IRAP) can be scored in different ways, as a single overall score or as one score for each its four trial-types. Over time, studies have tended to employ the latter method on the basis of a pervasive belief that the four trial types are independent of one another. </w:t>
      </w:r>
      <w:r w:rsidR="00311E8C" w:rsidRPr="00EE7490">
        <w:rPr>
          <w:sz w:val="20"/>
          <w:szCs w:val="20"/>
        </w:rPr>
        <w:t xml:space="preserve">Inspection of the literature shows </w:t>
      </w:r>
      <w:r w:rsidR="00C36148">
        <w:rPr>
          <w:sz w:val="20"/>
          <w:szCs w:val="20"/>
        </w:rPr>
        <w:t>no</w:t>
      </w:r>
      <w:r w:rsidR="008F7C38" w:rsidRPr="00EE7490">
        <w:rPr>
          <w:sz w:val="20"/>
          <w:szCs w:val="20"/>
        </w:rPr>
        <w:t xml:space="preserve"> </w:t>
      </w:r>
      <w:r w:rsidR="00311E8C" w:rsidRPr="00EE7490">
        <w:rPr>
          <w:sz w:val="20"/>
          <w:szCs w:val="20"/>
        </w:rPr>
        <w:t>direct evidence to support this claim</w:t>
      </w:r>
      <w:r w:rsidR="00C36148">
        <w:rPr>
          <w:sz w:val="20"/>
          <w:szCs w:val="20"/>
        </w:rPr>
        <w:t xml:space="preserve"> and one study </w:t>
      </w:r>
      <w:r w:rsidR="001964CC">
        <w:rPr>
          <w:sz w:val="20"/>
          <w:szCs w:val="20"/>
        </w:rPr>
        <w:t>contradicting it</w:t>
      </w:r>
      <w:r w:rsidR="00311E8C" w:rsidRPr="00EE7490">
        <w:rPr>
          <w:sz w:val="20"/>
          <w:szCs w:val="20"/>
        </w:rPr>
        <w:t xml:space="preserve">. </w:t>
      </w:r>
      <w:r w:rsidR="00C76E2C">
        <w:rPr>
          <w:sz w:val="20"/>
          <w:szCs w:val="20"/>
        </w:rPr>
        <w:t xml:space="preserve">I conducted </w:t>
      </w:r>
      <w:r w:rsidR="00760D37">
        <w:rPr>
          <w:sz w:val="20"/>
          <w:szCs w:val="20"/>
        </w:rPr>
        <w:t xml:space="preserve">a more general </w:t>
      </w:r>
      <w:r w:rsidR="00311E8C" w:rsidRPr="00EE7490">
        <w:rPr>
          <w:sz w:val="20"/>
          <w:szCs w:val="20"/>
        </w:rPr>
        <w:t>investigat</w:t>
      </w:r>
      <w:r w:rsidR="00760D37">
        <w:rPr>
          <w:sz w:val="20"/>
          <w:szCs w:val="20"/>
        </w:rPr>
        <w:t xml:space="preserve">ion of </w:t>
      </w:r>
      <w:r w:rsidR="00DA3B11" w:rsidRPr="00EE7490">
        <w:rPr>
          <w:sz w:val="20"/>
          <w:szCs w:val="20"/>
        </w:rPr>
        <w:t>th</w:t>
      </w:r>
      <w:r w:rsidR="00760D37">
        <w:rPr>
          <w:sz w:val="20"/>
          <w:szCs w:val="20"/>
        </w:rPr>
        <w:t xml:space="preserve">is </w:t>
      </w:r>
      <w:r w:rsidR="00C76E2C">
        <w:rPr>
          <w:sz w:val="20"/>
          <w:szCs w:val="20"/>
        </w:rPr>
        <w:t>question</w:t>
      </w:r>
      <w:r w:rsidR="003F551F">
        <w:rPr>
          <w:sz w:val="20"/>
          <w:szCs w:val="20"/>
        </w:rPr>
        <w:t xml:space="preserve"> using a </w:t>
      </w:r>
      <w:r w:rsidR="00311E8C" w:rsidRPr="00EE7490">
        <w:rPr>
          <w:sz w:val="20"/>
          <w:szCs w:val="20"/>
        </w:rPr>
        <w:t>large existing dataset of</w:t>
      </w:r>
      <w:r w:rsidR="00311E8C">
        <w:rPr>
          <w:sz w:val="20"/>
          <w:szCs w:val="20"/>
        </w:rPr>
        <w:t xml:space="preserve"> </w:t>
      </w:r>
      <w:r w:rsidR="00311E8C" w:rsidRPr="00311E8C">
        <w:rPr>
          <w:sz w:val="20"/>
          <w:szCs w:val="20"/>
        </w:rPr>
        <w:t>1464</w:t>
      </w:r>
      <w:r w:rsidR="00311E8C">
        <w:rPr>
          <w:sz w:val="20"/>
          <w:szCs w:val="20"/>
        </w:rPr>
        <w:t xml:space="preserve"> participants who completed one of 35 IRAPs</w:t>
      </w:r>
      <w:r w:rsidR="00252CAB">
        <w:rPr>
          <w:sz w:val="20"/>
          <w:szCs w:val="20"/>
        </w:rPr>
        <w:t xml:space="preserve"> in 16 domains</w:t>
      </w:r>
      <w:r w:rsidR="00AE5809">
        <w:rPr>
          <w:sz w:val="20"/>
          <w:szCs w:val="20"/>
        </w:rPr>
        <w:t xml:space="preserve">. Scores for each </w:t>
      </w:r>
      <w:r w:rsidR="00CD31D3">
        <w:rPr>
          <w:sz w:val="20"/>
          <w:szCs w:val="20"/>
        </w:rPr>
        <w:t>trial-type</w:t>
      </w:r>
      <w:r w:rsidR="00AE5809">
        <w:rPr>
          <w:sz w:val="20"/>
          <w:szCs w:val="20"/>
        </w:rPr>
        <w:t xml:space="preserve"> within each IRAP were correlated</w:t>
      </w:r>
      <w:r w:rsidR="000A7FF9">
        <w:rPr>
          <w:sz w:val="20"/>
          <w:szCs w:val="20"/>
        </w:rPr>
        <w:t xml:space="preserve"> </w:t>
      </w:r>
      <w:r w:rsidR="00AE5809">
        <w:rPr>
          <w:sz w:val="20"/>
          <w:szCs w:val="20"/>
        </w:rPr>
        <w:t>with one another</w:t>
      </w:r>
      <w:r w:rsidR="00D4077C">
        <w:rPr>
          <w:sz w:val="20"/>
          <w:szCs w:val="20"/>
        </w:rPr>
        <w:t xml:space="preserve"> in order to assess their independence</w:t>
      </w:r>
      <w:r w:rsidR="00AE5809">
        <w:rPr>
          <w:sz w:val="20"/>
          <w:szCs w:val="20"/>
        </w:rPr>
        <w:t xml:space="preserve">. </w:t>
      </w:r>
      <w:r w:rsidR="00AE5809" w:rsidRPr="00AE5809">
        <w:rPr>
          <w:sz w:val="20"/>
          <w:szCs w:val="20"/>
        </w:rPr>
        <w:t>27</w:t>
      </w:r>
      <w:r w:rsidR="00AE5809">
        <w:rPr>
          <w:sz w:val="20"/>
          <w:szCs w:val="20"/>
        </w:rPr>
        <w:t>% of correlations</w:t>
      </w:r>
      <w:r w:rsidR="000A7FF9">
        <w:rPr>
          <w:sz w:val="20"/>
          <w:szCs w:val="20"/>
        </w:rPr>
        <w:t xml:space="preserve"> </w:t>
      </w:r>
      <w:r w:rsidR="00AE5809">
        <w:rPr>
          <w:sz w:val="20"/>
          <w:szCs w:val="20"/>
        </w:rPr>
        <w:t xml:space="preserve">were significantly different from zero. 74% of IRAPs demonstrated at least one </w:t>
      </w:r>
      <w:r w:rsidR="00A314F7">
        <w:rPr>
          <w:sz w:val="20"/>
          <w:szCs w:val="20"/>
        </w:rPr>
        <w:t>detectable correlation among</w:t>
      </w:r>
      <w:r w:rsidR="00AE5809">
        <w:rPr>
          <w:sz w:val="20"/>
          <w:szCs w:val="20"/>
        </w:rPr>
        <w:t xml:space="preserve"> its </w:t>
      </w:r>
      <w:r w:rsidR="00CD31D3">
        <w:rPr>
          <w:sz w:val="20"/>
          <w:szCs w:val="20"/>
        </w:rPr>
        <w:t>trial-type</w:t>
      </w:r>
      <w:r w:rsidR="00AE5809">
        <w:rPr>
          <w:sz w:val="20"/>
          <w:szCs w:val="20"/>
        </w:rPr>
        <w:t xml:space="preserve">s. A meta-analysis demonstrated that IRAP </w:t>
      </w:r>
      <w:r w:rsidR="00CD31D3">
        <w:rPr>
          <w:sz w:val="20"/>
          <w:szCs w:val="20"/>
        </w:rPr>
        <w:t>trial-type</w:t>
      </w:r>
      <w:r w:rsidR="00AE5809">
        <w:rPr>
          <w:sz w:val="20"/>
          <w:szCs w:val="20"/>
        </w:rPr>
        <w:t>s are typically correlated</w:t>
      </w:r>
      <w:r w:rsidR="0007276D">
        <w:rPr>
          <w:sz w:val="20"/>
          <w:szCs w:val="20"/>
        </w:rPr>
        <w:t xml:space="preserve"> (</w:t>
      </w:r>
      <w:r w:rsidR="0007276D" w:rsidRPr="00AE5809">
        <w:rPr>
          <w:i/>
          <w:iCs/>
          <w:sz w:val="20"/>
          <w:szCs w:val="20"/>
        </w:rPr>
        <w:t>r</w:t>
      </w:r>
      <w:r w:rsidR="0007276D" w:rsidRPr="00AE5809">
        <w:rPr>
          <w:sz w:val="20"/>
          <w:szCs w:val="20"/>
        </w:rPr>
        <w:t xml:space="preserve"> = .21</w:t>
      </w:r>
      <w:r w:rsidR="0007276D">
        <w:rPr>
          <w:sz w:val="20"/>
          <w:szCs w:val="20"/>
        </w:rPr>
        <w:t>)</w:t>
      </w:r>
      <w:r w:rsidR="004F17CB">
        <w:rPr>
          <w:sz w:val="20"/>
          <w:szCs w:val="20"/>
        </w:rPr>
        <w:t xml:space="preserve">, </w:t>
      </w:r>
      <w:r w:rsidR="00BB71A1">
        <w:rPr>
          <w:sz w:val="20"/>
          <w:szCs w:val="20"/>
        </w:rPr>
        <w:t xml:space="preserve">albeit with </w:t>
      </w:r>
      <w:r w:rsidR="00252CAB">
        <w:rPr>
          <w:sz w:val="20"/>
          <w:szCs w:val="20"/>
        </w:rPr>
        <w:t>significant heterogeneity between domains</w:t>
      </w:r>
      <w:r w:rsidR="00D22034">
        <w:rPr>
          <w:sz w:val="20"/>
          <w:szCs w:val="20"/>
        </w:rPr>
        <w:t xml:space="preserve">. The evidence does not support the claim that IRAP’s </w:t>
      </w:r>
      <w:r w:rsidR="00CD31D3">
        <w:rPr>
          <w:sz w:val="20"/>
          <w:szCs w:val="20"/>
        </w:rPr>
        <w:t>trial-type</w:t>
      </w:r>
      <w:r w:rsidR="00D22034">
        <w:rPr>
          <w:sz w:val="20"/>
          <w:szCs w:val="20"/>
        </w:rPr>
        <w:t xml:space="preserve">s are in general independent. </w:t>
      </w:r>
      <w:r w:rsidR="006E6013">
        <w:rPr>
          <w:sz w:val="20"/>
          <w:szCs w:val="20"/>
        </w:rPr>
        <w:t xml:space="preserve">Blanket statements about whether </w:t>
      </w:r>
      <w:r w:rsidR="00D22034">
        <w:rPr>
          <w:sz w:val="20"/>
          <w:szCs w:val="20"/>
        </w:rPr>
        <w:t xml:space="preserve">IRAP data should be analyzed as one overall score or four </w:t>
      </w:r>
      <w:r w:rsidR="00CD31D3">
        <w:rPr>
          <w:sz w:val="20"/>
          <w:szCs w:val="20"/>
        </w:rPr>
        <w:t>trial-type</w:t>
      </w:r>
      <w:r w:rsidR="00D22034">
        <w:rPr>
          <w:sz w:val="20"/>
          <w:szCs w:val="20"/>
        </w:rPr>
        <w:t xml:space="preserve"> scores should </w:t>
      </w:r>
      <w:r w:rsidR="0026747B">
        <w:rPr>
          <w:sz w:val="20"/>
          <w:szCs w:val="20"/>
        </w:rPr>
        <w:t xml:space="preserve">therefore </w:t>
      </w:r>
      <w:r w:rsidR="00306687">
        <w:rPr>
          <w:sz w:val="20"/>
          <w:szCs w:val="20"/>
        </w:rPr>
        <w:t>be</w:t>
      </w:r>
      <w:r w:rsidR="006E6013">
        <w:rPr>
          <w:sz w:val="20"/>
          <w:szCs w:val="20"/>
        </w:rPr>
        <w:t xml:space="preserve"> avoided</w:t>
      </w:r>
      <w:r w:rsidR="00BA1A22">
        <w:rPr>
          <w:sz w:val="20"/>
          <w:szCs w:val="20"/>
        </w:rPr>
        <w:t>.</w:t>
      </w:r>
      <w:r w:rsidR="00306687">
        <w:rPr>
          <w:sz w:val="20"/>
          <w:szCs w:val="20"/>
        </w:rPr>
        <w:t xml:space="preserve"> Equally, this should not be interpreted as carte blanche</w:t>
      </w:r>
      <w:r w:rsidR="00E41062">
        <w:rPr>
          <w:sz w:val="20"/>
          <w:szCs w:val="20"/>
        </w:rPr>
        <w:t xml:space="preserve"> to score IRAP data however </w:t>
      </w:r>
      <w:r w:rsidR="00A74F78">
        <w:rPr>
          <w:sz w:val="20"/>
          <w:szCs w:val="20"/>
        </w:rPr>
        <w:t>researchers</w:t>
      </w:r>
      <w:r w:rsidR="00E41062">
        <w:rPr>
          <w:sz w:val="20"/>
          <w:szCs w:val="20"/>
        </w:rPr>
        <w:t xml:space="preserve"> please</w:t>
      </w:r>
      <w:r w:rsidR="004B7FAB">
        <w:rPr>
          <w:sz w:val="20"/>
          <w:szCs w:val="20"/>
        </w:rPr>
        <w:t>: choices should be made with reference to data, and larger measurement studies are needed to provide such data.</w:t>
      </w:r>
      <w:r w:rsidR="00A74F78">
        <w:rPr>
          <w:sz w:val="20"/>
          <w:szCs w:val="20"/>
        </w:rPr>
        <w:t xml:space="preserve"> Recommendations for how </w:t>
      </w:r>
      <w:r w:rsidR="008120FF">
        <w:rPr>
          <w:sz w:val="20"/>
          <w:szCs w:val="20"/>
        </w:rPr>
        <w:t xml:space="preserve">scoring </w:t>
      </w:r>
      <w:r w:rsidR="00A74F78">
        <w:rPr>
          <w:sz w:val="20"/>
          <w:szCs w:val="20"/>
        </w:rPr>
        <w:t>decisions can be made are provided, along with more general recommendations for ensuring the replicability of findings.</w:t>
      </w:r>
      <w:commentRangeEnd w:id="0"/>
      <w:r w:rsidR="00561465">
        <w:rPr>
          <w:rStyle w:val="CommentReference"/>
        </w:rPr>
        <w:commentReference w:id="0"/>
      </w:r>
    </w:p>
    <w:p w14:paraId="73DAC2C2" w14:textId="77777777" w:rsidR="00572554" w:rsidRPr="00BB2EA8" w:rsidRDefault="00572554" w:rsidP="00D853B4"/>
    <w:p w14:paraId="6CA83D70" w14:textId="77777777" w:rsidR="00782FBE" w:rsidRDefault="00782FBE" w:rsidP="00D853B4">
      <w:pPr>
        <w:sectPr w:rsidR="00782FBE" w:rsidSect="00071FAB">
          <w:type w:val="continuous"/>
          <w:pgSz w:w="11900" w:h="16840"/>
          <w:pgMar w:top="1440" w:right="1440" w:bottom="1440" w:left="1440" w:header="708" w:footer="432" w:gutter="0"/>
          <w:cols w:space="708"/>
          <w:docGrid w:linePitch="360"/>
        </w:sectPr>
      </w:pPr>
    </w:p>
    <w:p w14:paraId="00AE7627" w14:textId="6522139B" w:rsidR="00770CD3" w:rsidRDefault="00A74F79" w:rsidP="00F6586D">
      <w:pPr>
        <w:ind w:firstLine="0"/>
      </w:pPr>
      <w:r>
        <w:t xml:space="preserve">The Implicit Relational Assessment Procedure </w:t>
      </w:r>
      <w:r w:rsidR="006D0D33">
        <w:t>(IRAP)</w:t>
      </w:r>
      <w:r>
        <w:t xml:space="preserve"> has been </w:t>
      </w:r>
      <w:r w:rsidR="006D0D33">
        <w:t xml:space="preserve">used various as an measure of implicit attitudes and of the strength of relational responding </w:t>
      </w:r>
      <w:r w:rsidR="006D0D33">
        <w:fldChar w:fldCharType="begin"/>
      </w:r>
      <w:r w:rsidR="006D0D33">
        <w:instrText xml:space="preserve"> ADDIN ZOTERO_ITEM CSL_CITATION {"citationID":"sNUzrddQ","properties":{"formattedCitation":"(Barnes-Holmes et al., 2010; Vahey et al., 2015)","plainCitation":"(Barnes-Holmes et al., 2010; Vahey et al., 2015)","noteIndex":0},"citationItems":[{"id":201,"uris":["http://zotero.org/users/1687755/items/XI3TJMRH"],"itemData":{"id":201,"type":"article-journal","container-title":"The Psychological Record","DOI":"https://doi.org/10.1007/BF03395726","issue":"3","page":"527-542","title":"A sketch of the Implicit Relational Assessment Procedure (IRAP) and the Relational Elaboration and Coherence (REC) model","volume":"60","author":[{"family":"Barnes-Holmes","given":"Dermot"},{"family":"Barnes-Holmes","given":"Yvonne"},{"family":"Stewart","given":"Ian"},{"family":"Boles","given":"Shawn"}],"issued":{"date-parts":[["2010"]]}}},{"id":545,"uris":["http://zotero.org/users/1687755/items/4SHQ9XKM"],"itemData":{"id":545,"type":"article-journal","abstract":"AbstractBackground and objectives\nThe Implicit Relational Assessment Procedure (IRAP) is a technique that is attracting a substantial body of research literature, particularly within the clinical domain.\nMethod\nIn response, the present paper outlines a meta-analysis of clinically-focused IRAP effects (N = 494) to provide the first estimate of how well such effects validate against their respective criterion variables in general.\nResults\nThe meta-analysis incorporated clinically-focused IRAP effects from 15 studies yielding a large effect size, r ¯  = .45, with a desirably narrow 95% credibility interval (.23, .67). The funnel plot and subsequent sensitivity analyses indicated that this meta-effect was not subject to publication bias.\nLimitations\nThe present meta-effect is an estimate based upon an IRAP literature that is still evolving rapidly in the clinical domain, and so as per its accompanying credibility interval, all conclusions that follow are necessarily provisional even if bounded. Apart from the fact that the current meta-effect might be subject to inadvertent under- and/or over-estimations of the current literature, the present meta-effect might strengthen with further refinements of the IRAP.\nConclusions\nThe current meta-effect provides the means to calculate what sample size would be required to achieve a statistical power of .80 when testing the criterion validity of clinically-focused IRAP effects using a given parametric statistic. For example, first-order Pearson correlations would hypothetically require an N of 29–37 for such purposes depending upon how conservatively over-estimation of the present meta-effect is controlled for. Overall, the IRAP compares favourably with alternative implicit measures in clinical psychology.","container-title":"Journal of Behavior Therapy and Experimental Psychiatry","DOI":"10.1016/j.jbtep.2015.01.004","ISSN":"0005-7916","journalAbbreviation":"Journal of Behavior Therapy and Experimental Psychiatry","page":"59-65","source":"ScienceDirect","title":"A meta-analysis of criterion effects for the Implicit Relational Assessment Procedure (IRAP) in the clinical domain","volume":"48","author":[{"family":"Vahey","given":"Nigel A."},{"family":"Nicholson","given":"Emma"},{"family":"Barnes-Holmes","given":"Dermot"}],"issued":{"date-parts":[["2015",9]]}}}],"schema":"https://github.com/citation-style-language/schema/raw/master/csl-citation.json"} </w:instrText>
      </w:r>
      <w:r w:rsidR="006D0D33">
        <w:fldChar w:fldCharType="separate"/>
      </w:r>
      <w:r w:rsidR="006D0D33">
        <w:rPr>
          <w:noProof/>
        </w:rPr>
        <w:t>(Barnes-Holmes et al., 2010; Vahey et al., 2015)</w:t>
      </w:r>
      <w:r w:rsidR="006D0D33">
        <w:fldChar w:fldCharType="end"/>
      </w:r>
      <w:r w:rsidR="006D0D33">
        <w:t>. Whereas other common implicit measures</w:t>
      </w:r>
      <w:r w:rsidR="000A0BE3">
        <w:t>,</w:t>
      </w:r>
      <w:r w:rsidR="006D0D33">
        <w:t xml:space="preserve"> such as the Implicit Association Test </w:t>
      </w:r>
      <w:r w:rsidR="000A0BE3">
        <w:fldChar w:fldCharType="begin"/>
      </w:r>
      <w:r w:rsidR="000A0BE3">
        <w:instrText xml:space="preserve"> ADDIN ZOTERO_ITEM CSL_CITATION {"citationID":"OuanAqOg","properties":{"formattedCitation":"(Greenwald et al., 1998)","plainCitation":"(Greenwald et al., 1998)","noteIndex":0},"citationItems":[{"id":123,"uris":["http://zotero.org/users/1687755/items/DAREVDNK"],"itemData":{"id":123,"type":"article-journal","abstract":"An implicit association test (IAT) measures differential association of 2 target concepts with an attribute. The 2 concepts appear in a 2-choice task (2-choice task (e.g., flower vs. insect names), and the attribute in a 2nd task (e.g., pleasant vs. unpleasant words for an evaluation attribute). When instructions oblige highly associated categories (e.g., flower + pleasant) to share a response key, performance is faster than when less associated categories (e.g., insect &amp; pleasant) share a key. This performance difference implicitly measures differential association of the 2 concepts with the attribute. In 3 experiments, the IAT was sensitive to (a) near-universal evaluative differences (e.g., flower vs. insect), (b) expected individual differences in evaluative associations (Japanese + pleasant vs. Korean + pleasant for Japanese vs. Korean subjects), and (c) consciously disavowed evaluative differences (Black + pleasant vs. White + pleasant for self-described unprejudiced White subjects).","container-title":"Journal of personality and social psychology","DOI":"10.1037/0022-3514.74.6.1464","ISSN":"0022-3514","issue":"6","journalAbbreviation":"J Pers Soc Psychol","language":"eng","note":"PMID: 9654756","page":"1464-1480","source":"NCBI PubMed","title":"Measuring individual differences in implicit cognition: the Implicit Association Test","title-short":"Measuring individual differences in implicit cognition","volume":"74","author":[{"family":"Greenwald","given":"Anthony G."},{"family":"McGhee","given":"D E"},{"family":"Schwartz","given":"J L"}],"issued":{"date-parts":[["1998",6]]}}}],"schema":"https://github.com/citation-style-language/schema/raw/master/csl-citation.json"} </w:instrText>
      </w:r>
      <w:r w:rsidR="000A0BE3">
        <w:fldChar w:fldCharType="separate"/>
      </w:r>
      <w:r w:rsidR="000A0BE3">
        <w:rPr>
          <w:noProof/>
        </w:rPr>
        <w:t>(Greenwald et al., 1998)</w:t>
      </w:r>
      <w:r w:rsidR="000A0BE3">
        <w:fldChar w:fldCharType="end"/>
      </w:r>
      <w:r w:rsidR="000A0BE3">
        <w:t xml:space="preserve">, are typically scored and analyzed as a single score (e.g., representing Black people – positive / White people – negative), the IRAP is sometimes scored as a single overall score, other time one score is calculated for each </w:t>
      </w:r>
      <w:r w:rsidR="00CD31D3">
        <w:t>trial-type</w:t>
      </w:r>
      <w:r w:rsidR="000A0BE3">
        <w:t xml:space="preserve"> (e.g.,</w:t>
      </w:r>
      <w:r w:rsidR="00374515">
        <w:t xml:space="preserve"> separately for</w:t>
      </w:r>
      <w:r w:rsidR="000A0BE3">
        <w:t xml:space="preserve"> Black people – positive, Black people – negative, White people – positive, and White people – negative</w:t>
      </w:r>
      <w:r w:rsidR="00B33A8E">
        <w:t xml:space="preserve">), and indeed other combinations </w:t>
      </w:r>
      <w:r w:rsidR="00B33A8E">
        <w:fldChar w:fldCharType="begin"/>
      </w:r>
      <w:r w:rsidR="00637CCD">
        <w:instrText xml:space="preserve"> ADDIN ZOTERO_ITEM CSL_CITATION {"citationID":"t2YgDz3r","properties":{"formattedCitation":"(Barnes-Holmes et al., 2010;  Hussey et al., 2015)","plainCitation":"(Barnes-Holmes et al., 2010;  Hussey et al., 2015)","noteIndex":0},"citationItems":[{"id":201,"uris":["http://zotero.org/users/1687755/items/XI3TJMRH"],"itemData":{"id":201,"type":"article-journal","container-title":"The Psychological Record","DOI":"https://doi.org/10.1007/BF03395726","issue":"3","page":"527-542","title":"A sketch of the Implicit Relational Assessment Procedure (IRAP) and the Relational Elaboration and Coherence (REC) model","volume":"60","author":[{"family":"Barnes-Holmes","given":"Dermot"},{"family":"Barnes-Holmes","given":"Yvonne"},{"family":"Stewart","given":"Ian"},{"family":"Boles","given":"Shawn"}],"issued":{"date-parts":[["2010"]]}},"label":"page"},{"id":2644,"uris":["http://zotero.org/users/1687755/items/QDNB6VD9"],"itemData":{"id":2644,"type":"article-journal","abstract":"This Professional Interest Brief seeks to provide a clear guide to interpreting data generated by Implicit Relational Assessment Procedure (IRAP). The interpretation of IRAP data is not immediately intuitive and yet has received little explicit attention in the published literature. As such, it is hoped that this guide will help clarify this matter, particularly for those new to using the IRAP or intending to use the measure in the future. In doing so, we hope to make the measure more accessible and facilitate continued use of the methodology and its contribution to the contemporary Relational Frame Theory (RFT) literature.","container-title":"Journal of Contextual Behavioral Science","DOI":"10.1016/j.jcbs.2015.05.001","ISSN":"2212-1447","issue":"3","journalAbbreviation":"Journal of Contextual Behavioral Science","page":"157-162","source":"ScienceDirect","title":"Interpreting and inverting with less cursing: A guide to interpreting IRAP data","title-short":"Interpreting and inverting with less cursing","volume":"4","author":[{"family":"Hussey","given":"Ian"},{"family":"Thompson","given":"Miles"},{"family":"McEnteggart","given":"Ciara"},{"family":"Barnes-Holmes","given":"Dermot"},{"family":"Barnes-Holmes","given":"Yvonne"}],"issued":{"date-parts":[["2015",7]]}},"label":"page","prefix":" "}],"schema":"https://github.com/citation-style-language/schema/raw/master/csl-citation.json"} </w:instrText>
      </w:r>
      <w:r w:rsidR="00B33A8E">
        <w:fldChar w:fldCharType="separate"/>
      </w:r>
      <w:r w:rsidR="00637CCD">
        <w:rPr>
          <w:noProof/>
        </w:rPr>
        <w:t>(Barnes-Holmes et al., 2010;  Hussey et al., 2015)</w:t>
      </w:r>
      <w:r w:rsidR="00B33A8E">
        <w:fldChar w:fldCharType="end"/>
      </w:r>
      <w:r w:rsidR="000A0BE3">
        <w:t>.</w:t>
      </w:r>
    </w:p>
    <w:p w14:paraId="32C4B9A7" w14:textId="2F1AA4F3" w:rsidR="00354D0C" w:rsidRDefault="005453AA" w:rsidP="00354D0C">
      <w:pPr>
        <w:rPr>
          <w:lang w:val="en-IE"/>
        </w:rPr>
      </w:pPr>
      <w:r>
        <w:t xml:space="preserve">Choices on whether to score IRAP data as one overall score or four </w:t>
      </w:r>
      <w:r w:rsidR="00CD31D3">
        <w:t>trial-type</w:t>
      </w:r>
      <w:r>
        <w:t xml:space="preserve"> scores are frequently guided by the claim that the four IRAP </w:t>
      </w:r>
      <w:r w:rsidR="00CD31D3">
        <w:t>trial-type</w:t>
      </w:r>
      <w:r w:rsidR="00770CD3">
        <w:t>s are independent</w:t>
      </w:r>
      <w:r w:rsidR="008C1FD9">
        <w:t xml:space="preserve"> of one another and therefore should not be comingled</w:t>
      </w:r>
      <w:r w:rsidR="00770CD3">
        <w:t>.</w:t>
      </w:r>
      <w:r w:rsidR="00B459AF">
        <w:t xml:space="preserve"> </w:t>
      </w:r>
      <w:r w:rsidR="00770CD3">
        <w:rPr>
          <w:lang w:val="en-IE"/>
        </w:rPr>
        <w:t xml:space="preserve">Finn et al. </w:t>
      </w:r>
      <w:r w:rsidR="00770CD3">
        <w:rPr>
          <w:lang w:val="en-IE"/>
        </w:rPr>
        <w:fldChar w:fldCharType="begin"/>
      </w:r>
      <w:r w:rsidR="00A80530">
        <w:rPr>
          <w:lang w:val="en-IE"/>
        </w:rPr>
        <w:instrText xml:space="preserve"> ADDIN ZOTERO_ITEM CSL_CITATION {"citationID":"ViqLIVOc","properties":{"formattedCitation":"(2016b)","plainCitation":"(2016b)","noteIndex":0},"citationItems":[{"id":11146,"uris":["http://zotero.org/users/1687755/items/CMHMBLM9"],"itemData":{"id":11146,"type":"article-journal","abstract":"The Implicit Relational Assessment Procedure (IRAP) is increasingly used in applied and clinical settings, and yet many of the procedural variables of the measure have not been subjected to a systematic analysis. One such variable is the type of rules that are employed when instructing the IRAP and the effect this might have on participants’ performances. In the current article, three experiments were used to assess the impact of three different types of rules or instructions on IRAP performance. The instructions varied in the degree to which they specified parts of the relational network being assessed by the IRAP. The findings showed that the type of rule presented to participants during an IRAP can have a dramatic effect on the strength and direction of the trial-type effects that are produced by the measure. Furthermore, the type of instructions employed appear to interact with the order in which the IRAP blocks are presented (history-consistent versus history-inconsistent). The findings indicate that the behavioural dynamics that occur when participants complete an IRAP require extensive and systematic experimental and conceptual analyses, and this work will likely have an important bearing on research seeking to investigate the predictive validity of the IRAP in applied research settings. (PsycINFO Database Record (c) 2016 APA, all rights reserved)","archive_location":"2016-19908-012","container-title":"The Psychological Record","DOI":"10.1007/s40732-016-0173-4","ISSN":"0033-2933","issue":"2","journalAbbreviation":"The Psychological Record","page":"309-321","source":"EBSCOhost","title":"Exploring the behavioral dynamics of the implicit relational assessment procedure: The impact of three types of introductory rules","volume":"66","author":[{"family":"Finn","given":"Martin"},{"family":"Barnes-Holmes","given":"Dermot"},{"family":"Hussey","given":"Ian"},{"family":"Graddy","given":"Joseph"}],"issued":{"date-parts":[["2016",6]]}},"label":"page","suppress-author":true}],"schema":"https://github.com/citation-style-language/schema/raw/master/csl-citation.json"} </w:instrText>
      </w:r>
      <w:r w:rsidR="00770CD3">
        <w:rPr>
          <w:lang w:val="en-IE"/>
        </w:rPr>
        <w:fldChar w:fldCharType="separate"/>
      </w:r>
      <w:r w:rsidR="00A80530">
        <w:rPr>
          <w:noProof/>
          <w:lang w:val="en-IE"/>
        </w:rPr>
        <w:t>(2016b)</w:t>
      </w:r>
      <w:r w:rsidR="00770CD3">
        <w:rPr>
          <w:lang w:val="en-IE"/>
        </w:rPr>
        <w:fldChar w:fldCharType="end"/>
      </w:r>
      <w:r w:rsidR="00770CD3">
        <w:rPr>
          <w:lang w:val="en-IE"/>
        </w:rPr>
        <w:t xml:space="preserve"> stated </w:t>
      </w:r>
      <w:r w:rsidR="00EA7483">
        <w:rPr>
          <w:lang w:val="en-IE"/>
        </w:rPr>
        <w:t xml:space="preserve">this most </w:t>
      </w:r>
      <w:r w:rsidR="0010755C">
        <w:rPr>
          <w:lang w:val="en-IE"/>
        </w:rPr>
        <w:t>clearly</w:t>
      </w:r>
      <w:r w:rsidR="00EA7483">
        <w:rPr>
          <w:lang w:val="en-IE"/>
        </w:rPr>
        <w:t xml:space="preserve">: </w:t>
      </w:r>
      <w:r w:rsidR="00770CD3" w:rsidRPr="00770CD3">
        <w:rPr>
          <w:lang w:val="en-IE"/>
        </w:rPr>
        <w:t xml:space="preserve">“the IRAP is </w:t>
      </w:r>
      <w:r w:rsidR="00770CD3" w:rsidRPr="00A21F4D">
        <w:rPr>
          <w:lang w:val="en-IE"/>
        </w:rPr>
        <w:t xml:space="preserve">seen as providing a measure of the strength </w:t>
      </w:r>
      <w:r w:rsidR="00770CD3" w:rsidRPr="00A21F4D">
        <w:rPr>
          <w:lang w:val="en-IE"/>
        </w:rPr>
        <w:t xml:space="preserve">or probability of four functionally independent [relational responses]” (p.310). </w:t>
      </w:r>
      <w:r w:rsidR="00EA7483" w:rsidRPr="00A21F4D">
        <w:rPr>
          <w:lang w:val="en-IE"/>
        </w:rPr>
        <w:t>T</w:t>
      </w:r>
      <w:r w:rsidR="00464946" w:rsidRPr="00A21F4D">
        <w:rPr>
          <w:lang w:val="en-IE"/>
        </w:rPr>
        <w:t xml:space="preserve">his claim </w:t>
      </w:r>
      <w:r w:rsidR="008C1FD9" w:rsidRPr="00A21F4D">
        <w:rPr>
          <w:lang w:val="en-IE"/>
        </w:rPr>
        <w:t xml:space="preserve">is not </w:t>
      </w:r>
      <w:r w:rsidR="00CD31D3" w:rsidRPr="00A21F4D">
        <w:rPr>
          <w:lang w:val="en-IE"/>
        </w:rPr>
        <w:t xml:space="preserve">always </w:t>
      </w:r>
      <w:r w:rsidR="008C1FD9" w:rsidRPr="00A21F4D">
        <w:rPr>
          <w:lang w:val="en-IE"/>
        </w:rPr>
        <w:t xml:space="preserve">stated </w:t>
      </w:r>
      <w:r w:rsidR="00464946" w:rsidRPr="00A21F4D">
        <w:rPr>
          <w:lang w:val="en-IE"/>
        </w:rPr>
        <w:t xml:space="preserve">so </w:t>
      </w:r>
      <w:r w:rsidR="008C1FD9" w:rsidRPr="00A21F4D">
        <w:rPr>
          <w:lang w:val="en-IE"/>
        </w:rPr>
        <w:t xml:space="preserve">explicitly </w:t>
      </w:r>
      <w:r w:rsidR="00464946" w:rsidRPr="00A21F4D">
        <w:rPr>
          <w:lang w:val="en-IE"/>
        </w:rPr>
        <w:t xml:space="preserve">elsewhere, </w:t>
      </w:r>
      <w:r w:rsidR="00EA7483" w:rsidRPr="00A21F4D">
        <w:rPr>
          <w:lang w:val="en-IE"/>
        </w:rPr>
        <w:t xml:space="preserve">but nonetheless </w:t>
      </w:r>
      <w:r w:rsidR="00464946" w:rsidRPr="00A21F4D">
        <w:rPr>
          <w:lang w:val="en-IE"/>
        </w:rPr>
        <w:t>it appears to be pervasive</w:t>
      </w:r>
      <w:r w:rsidR="00EA7483" w:rsidRPr="00A21F4D">
        <w:rPr>
          <w:lang w:val="en-IE"/>
        </w:rPr>
        <w:t xml:space="preserve"> in guiding data scoring and analysis choices in the IRAP literature. Anecdotally, this claim is often encountered in peer review. For example, when authors present data</w:t>
      </w:r>
      <w:r w:rsidR="00EA7483">
        <w:rPr>
          <w:lang w:val="en-IE"/>
        </w:rPr>
        <w:t xml:space="preserve"> from IRAPs scored as a single overall score, reviewers often respond that it should be scored and analysed by </w:t>
      </w:r>
      <w:r w:rsidR="00CD31D3">
        <w:rPr>
          <w:lang w:val="en-IE"/>
        </w:rPr>
        <w:t>trial-type</w:t>
      </w:r>
      <w:r w:rsidR="00EA7483">
        <w:rPr>
          <w:lang w:val="en-IE"/>
        </w:rPr>
        <w:t xml:space="preserve"> instead. It should be noted that although standardization of procedures is very important to replicability </w:t>
      </w:r>
      <w:r w:rsidR="0094245A">
        <w:rPr>
          <w:lang w:val="en-IE"/>
        </w:rPr>
        <w:fldChar w:fldCharType="begin"/>
      </w:r>
      <w:r w:rsidR="0094245A">
        <w:rPr>
          <w:lang w:val="en-IE"/>
        </w:rPr>
        <w:instrText xml:space="preserve"> ADDIN ZOTERO_ITEM CSL_CITATION {"citationID":"h5g34Y1r","properties":{"formattedCitation":"(Elson, 2019)","plainCitation":"(Elson, 2019)","noteIndex":0},"citationItems":[{"id":13746,"uris":["http://zotero.org/users/1687755/items/LIEMX6Q7"],"itemData":{"id":13746,"type":"article-journal","abstract":"Research synthesis is based on the assumption that when the same association between constructs is observed repeatedly in a field, the relationship is probably real, even if its exact magnitude can be debated. Yet the probability that the relationship is real is a function not only of recurring results, but also of the quality and consistency of the empirical procedures that produced those results and that any meta-analysis necessarily inherits. Standardized protocols in data collection, analysis, and interpretation are foundations of empiricism and a healthy sign of a discipline’s maturity. I propose that meta-analysis as typically applied in psychology will benefit from complementing aggregation of observed effect sizes with systematic examination of the standardization of the methodology that deterministically produced them. I describe potential units of analysis and offer two examples illustrating the benefits of such efforts. Ideally, this synergetic approach will advance theory by improving the quality of meta-analytic inferences.","container-title":"Advances in Methods and Practices in Psychological Science","DOI":"10.1177/2515245919863296","ISSN":"2515-2459","issue":"4","journalAbbreviation":"Advances in Methods and Practices in Psychological Science","language":"en","note":"publisher: SAGE Publications Inc","page":"350-363","source":"SAGE Journals","title":"Examining Psychological Science Through Systematic Meta-Method Analysis: A Call for Research","title-short":"Examining Psychological Science Through Systematic Meta-Method Analysis","volume":"2","author":[{"family":"Elson","given":"Malte"}],"issued":{"date-parts":[["2019",12,1]]}}}],"schema":"https://github.com/citation-style-language/schema/raw/master/csl-citation.json"} </w:instrText>
      </w:r>
      <w:r w:rsidR="0094245A">
        <w:rPr>
          <w:lang w:val="en-IE"/>
        </w:rPr>
        <w:fldChar w:fldCharType="separate"/>
      </w:r>
      <w:r w:rsidR="0094245A">
        <w:rPr>
          <w:noProof/>
          <w:lang w:val="en-IE"/>
        </w:rPr>
        <w:t>(Elson, 2019)</w:t>
      </w:r>
      <w:r w:rsidR="0094245A">
        <w:rPr>
          <w:lang w:val="en-IE"/>
        </w:rPr>
        <w:fldChar w:fldCharType="end"/>
      </w:r>
      <w:r w:rsidR="0094245A">
        <w:rPr>
          <w:lang w:val="en-IE"/>
        </w:rPr>
        <w:t xml:space="preserve">, that this suggestion is not merely related to standardization: it is typically attributed to the specific claim that the IRAP </w:t>
      </w:r>
      <w:r w:rsidR="00CD31D3">
        <w:rPr>
          <w:lang w:val="en-IE"/>
        </w:rPr>
        <w:t>trial-type</w:t>
      </w:r>
      <w:r w:rsidR="0094245A">
        <w:rPr>
          <w:lang w:val="en-IE"/>
        </w:rPr>
        <w:t xml:space="preserve">s are independent and therefore averaging them is inappropriate. </w:t>
      </w:r>
      <w:r w:rsidR="00A80530">
        <w:rPr>
          <w:lang w:val="en-IE"/>
        </w:rPr>
        <w:t xml:space="preserve">Indeed, this claim has theoretical implications: the separation of the IRAP into distinct </w:t>
      </w:r>
      <w:r w:rsidR="00CD31D3">
        <w:rPr>
          <w:lang w:val="en-IE"/>
        </w:rPr>
        <w:t>trial-type</w:t>
      </w:r>
      <w:r w:rsidR="00A80530">
        <w:rPr>
          <w:lang w:val="en-IE"/>
        </w:rPr>
        <w:t xml:space="preserve">s has served as the basis for recent experimentation and theorising within Relational Frame Theory </w:t>
      </w:r>
      <w:r w:rsidR="00A80530">
        <w:rPr>
          <w:lang w:val="en-IE"/>
        </w:rPr>
        <w:fldChar w:fldCharType="begin"/>
      </w:r>
      <w:r w:rsidR="00A80530">
        <w:rPr>
          <w:lang w:val="en-IE"/>
        </w:rPr>
        <w:instrText xml:space="preserve"> ADDIN ZOTERO_ITEM CSL_CITATION {"citationID":"Qt3wgkqy","properties":{"formattedCitation":"(e.g., Finn et al., 2016a, 2017, 2018)","plainCitation":"(e.g., Finn et al., 2016a, 2017, 2018)","noteIndex":0},"citationItems":[{"id":2815,"uris":["http://zotero.org/users/1687755/items/HCBWM4CC"],"itemData":{"id":2815,"type":"article-journal","container-title":"The Psychological Record","issue":"2","page":"309-321","source":"Google Scholar","title":"Exploring the Behavioral Dynamics of the Implicit Relational Assessment Procedure: The Impact of Three Types of Introductory Rules","title-short":"Exploring the Behavioral Dynamics of the Implicit Relational Assessment Procedure","author":[{"family":"Finn","given":"Martin"},{"family":"Barnes-Holmes","given":"Dermot"},{"family":"Hussey","given":"Ian"},{"family":"Graddy","given":"Joseph"}],"issued":{"date-parts":[["2016"]]}},"label":"page","prefix":"e.g., "},{"id":7507,"uris":["http://zotero.org/users/1687755/items/NY545ZYM"],"itemData":{"id":7507,"type":"article-journal","abstract":"The Implicit Relational Assessment Procedure (IRAP) has been used as a measure of implicit cognition and has been used to analyze the dynamics of arbitrarily applicable relational responding. The current study uses the IRAP for the latter purpose. Specifically, the current research focuses on a pattern of responding observed in a previously published IRAP study that was difficult to explain using existing conceptual analyses. The pattern is referred to as the single-trial-type dominance effect because one of the IRAP trial types produces an effect that is significantly larger than that of the other three. Based on a post hoc explanation provided in a previously published article, the first experiment in the current series explored the impact of prior experimental experience on the single-trial-type dominance effect. The results indicated that the effect was larger for participants who reported high levels of experimental experience (M = 32.3 previous experiments) versus those who did not (M = 2.5 previous experiments). In the second experiment, participants were required to read out loud the stimuli presented on each trial and the response option they chose. The effect of experimental experience was absent, but the single-trial-type dominance effect remained. In the third experiment, a different set of stimuli than those used in the first two experiments was used in the IRAP, and a significant single-trial-type dominance effect was no longer observed. The results obtained from the three experiments led inductively to the development of a new model of the variables involved in producing IRAP effects—the differential arbitrarily applicable relational responding effects (DAARRE) model—which is presented in the General Discussion.","container-title":"The Psychological Record","DOI":"10.1007/s40732-017-0262-z","ISSN":"0033-2933, 2163-3452","journalAbbreviation":"Psychol Rec","language":"en","page":"1-15","source":"link-springer-com.jproxy.nuim.ie","title":"Exploring the Single-Trial-Type-Dominance-Effect in the IRAP: Developing a Differential Arbitrarily Applicable Relational Responding Effects (DAARRE) Model","title-short":"Exploring the Single-Trial-Type-Dominance-Effect in the IRAP","author":[{"family":"Finn","given":"Martin"},{"family":"Barnes-Holmes","given":"Dermot"},{"family":"McEnteggart","given":"Ciara"}],"issued":{"date-parts":[["2017",12,21]]}}},{"id":11096,"uris":["http://zotero.org/users/1687755/items/KVU2FMQ5"],"itemData":{"id":11096,"type":"article-journal","abstract":"The Implicit Relational Assessment Procedure (IRAP) has been used as a measure of implicit cognition and has been used to analyze the dynamics of arbitrarily applicable relational responding. The current study uses the IRAP for the latter purpose. Specifically, the current research focuses on a pattern of responding observed in a previously published IRAP study that was difficult to explain using existing conceptual analyses. The pattern is referred to as the single-trial-type dominance effect because one of the IRAP trial types produces an effect that is significantly larger than that of the other three. Based on a post hoc explanation provided in a previously published article, the first experiment in the current series explored the impact of prior experimental experience on the single-trial-type dominance effect. The results indicated that the effect was larger for participants who reported high levels of experimental experience (M = 32.3 previous experiments) versus those who did not (M = 2.5 previous experiments). In the second experiment, participants were required to read out loud the stimuli presented on each trial and the response option they chose. The effect of experimental experience was absent, but the single-trial-type dominance effect remained. In the third experiment, a different set of stimuli than those used in the first two experiments was used in the IRAP, and a significant single-trial-type dominance effect was no longer observed. The results obtained from the three experiments led inductively to the development of a new model of the variables involved in producing IRAP effects—the differential arbitrarily applicable relational responding effects (DAARRE) model—which is presented in the General Discussion. (PsycINFO Database Record (c) 2018 APA, all rights reserved)","container-title":"The Psychological Record","DOI":"10.1007/s40732-017-0262-z","issue":"1","journalAbbreviation":"The Psychological Record","page":"11-25","title":"Exploring the single-trial-type-dominance-effect in the IRAP: Developing a differential arbitrarily applicable relational responding effects (DAARRE) model","volume":"68","author":[{"family":"Finn","given":"Martin"},{"family":"Barnes-Holmes","given":"Dermot"},{"family":"McEnteggart","given":"Ciara"}],"issued":{"date-parts":[["2018",3]]}}}],"schema":"https://github.com/citation-style-language/schema/raw/master/csl-citation.json"} </w:instrText>
      </w:r>
      <w:r w:rsidR="00A80530">
        <w:rPr>
          <w:lang w:val="en-IE"/>
        </w:rPr>
        <w:fldChar w:fldCharType="separate"/>
      </w:r>
      <w:r w:rsidR="00A80530">
        <w:rPr>
          <w:noProof/>
          <w:lang w:val="en-IE"/>
        </w:rPr>
        <w:t>(e.g., Finn et al., 2016a, 2017, 2018)</w:t>
      </w:r>
      <w:r w:rsidR="00A80530">
        <w:rPr>
          <w:lang w:val="en-IE"/>
        </w:rPr>
        <w:fldChar w:fldCharType="end"/>
      </w:r>
      <w:r w:rsidR="00A80530">
        <w:rPr>
          <w:lang w:val="en-IE"/>
        </w:rPr>
        <w:t xml:space="preserve">. </w:t>
      </w:r>
      <w:r w:rsidR="0094245A">
        <w:rPr>
          <w:lang w:val="en-IE"/>
        </w:rPr>
        <w:t xml:space="preserve">However, inspection of the literature demonstrates very little </w:t>
      </w:r>
      <w:r w:rsidR="0094245A">
        <w:rPr>
          <w:lang w:val="en-IE"/>
        </w:rPr>
        <w:lastRenderedPageBreak/>
        <w:t>direct support for this claim</w:t>
      </w:r>
      <w:r w:rsidR="0029470F">
        <w:rPr>
          <w:lang w:val="en-IE"/>
        </w:rPr>
        <w:t>, and one study directly contradicting it</w:t>
      </w:r>
      <w:r w:rsidR="0094245A">
        <w:rPr>
          <w:lang w:val="en-IE"/>
        </w:rPr>
        <w:t xml:space="preserve">. </w:t>
      </w:r>
    </w:p>
    <w:p w14:paraId="5AA87EA6" w14:textId="40839E79" w:rsidR="007B7C48" w:rsidRDefault="000B0EE8" w:rsidP="00354D0C">
      <w:pPr>
        <w:rPr>
          <w:lang w:val="en-IE"/>
        </w:rPr>
      </w:pPr>
      <w:r>
        <w:rPr>
          <w:lang w:val="en-IE"/>
        </w:rPr>
        <w:t>With regard to supportive evidence, s</w:t>
      </w:r>
      <w:r w:rsidR="0094245A">
        <w:rPr>
          <w:lang w:val="en-IE"/>
        </w:rPr>
        <w:t xml:space="preserve">tudies that are sometimes cited to support it typically some form of the argument that one IRAP </w:t>
      </w:r>
      <w:r w:rsidR="00CD31D3">
        <w:rPr>
          <w:lang w:val="en-IE"/>
        </w:rPr>
        <w:t>trial-type</w:t>
      </w:r>
      <w:r w:rsidR="0094245A">
        <w:rPr>
          <w:lang w:val="en-IE"/>
        </w:rPr>
        <w:t xml:space="preserve">s often demonstrates criterion associations and others do not </w:t>
      </w:r>
      <w:r w:rsidR="0094245A">
        <w:rPr>
          <w:lang w:val="en-IE"/>
        </w:rPr>
        <w:fldChar w:fldCharType="begin"/>
      </w:r>
      <w:r w:rsidR="00036D90">
        <w:rPr>
          <w:lang w:val="en-IE"/>
        </w:rPr>
        <w:instrText xml:space="preserve"> ADDIN ZOTERO_ITEM CSL_CITATION {"citationID":"4QAz91Ui","properties":{"formattedCitation":"(e.g., Hussey, Barnes-Holmes, et al., 2016; Nicholson &amp; Barnes-Holmes, 2012)","plainCitation":"(e.g., Hussey, Barnes-Holmes, et al., 2016; Nicholson &amp; Barnes-Holmes, 2012)","noteIndex":0},"citationItems":[{"id":2464,"uris":["http://zotero.org/users/1687755/items/QMQMHVU4"],"itemData":{"id":2464,"type":"article-journal","abstract":"Background and objectives\nSuicidal behaviour has proved to be difficult to predict, due in part to the particular limitations of introspection within suicidality. In an effort to overcome this, recent research has demonstrated the utility of indirect measures of “implicit” attitudes within the study of suicidality. However, research to date has focused predominantly on implicit self-evaluations and self-death associations. No work has examined implicit evaluations of death, despite the theoretical importance of such evaluations; “fearlessness of death” is central to both the Interpersonal Theory of Suicide and the Integrated Motivational-Volitional model of suicide..\nMethods\nTwenty-three psychiatric patients with current suicidal ideation and twenty-five normative university students completed two versions of the Implicit Relational Assessment Procedure (IRAP) that targeted evaluations of death. One task specified personal death (i.e., was self-focused) and the other targeted death in the abstract.\nResults\nSelf-focused evaluations of death reliably distinguished between the two groups, correctly classifying 74% of cases, but evaluations of death in the abstract did not. The suicidal group produced specific biases indicating a rejection of the negativity of death. Results are consistent with the definition of suicidality as involving a self-focused wish to die..\nLimitations\nFor ethical reason, suicidal behaviours were not assessed in the normative group. Groups were therefore not mutually exclusive. This may have decreased the specificity of the IRAP.\nConclusions\nSuicidal ideation is associated with an implicit “fearlessness of death”. The utility of implicit death-evaluations should therefore be considered alongside self-evaluations and self-death associations in the future..","container-title":"Journal of Behavior Therapy and Experimental Psychiatry","DOI":"10.1016/j.jbtep.2015.11.003","ISSN":"0005-7916","journalAbbreviation":"Journal of Behavior Therapy and Experimental Psychiatry","page":"1-9","source":"ScienceDirect","title":"Individuals with current suicidal ideation demonstrate implicit “fearlessness of death”","volume":"51","author":[{"family":"Hussey","given":"Ian"},{"family":"Barnes-Holmes","given":"Dermot"},{"family":"Booth","given":"R."}],"issued":{"date-parts":[["2016",6]]}},"label":"page","prefix":"e.g., "},{"id":109,"uris":["http://zotero.org/users/1687755/items/I9TJFFFI"],"itemData":{"id":109,"type":"article-journal","abstract":"Background and objectives\nThere is increasing evidence that disgust responding occurs at both a primary and secondary level in the form of disgust propensity and disgust sensitivity. The unique contributions of anxiety and disgust need to be established if disgust is to be implicated in the etiology of anxiety disorders such as obsessive-compulsive disorder (OCD). The primary objective of the current study was to develop two separate implicit measures of disgust propensity and sensitivity and to explicate the role of implicit disgust propensity and sensitivity in avoidance behavior and OC tendencies.\nMethods\nThe current study (N = 33 undergraduate students) utilized a measure of implicit cognition, the Implicit Relational Assessment Procedure (IRAP), to independently analyze disgust propensity and disgust sensitivity. In addition, a series of behavioral approach tasks (BAT) and questionnaires measuring general disgust, obsessive-compulsive (OC) tendencies and general psychopathology were implemented to validate the implicit measures.\nResults\nDisgust sensitivity predicted avoidance behavior on the BATs independent of disgust propensity and anxiety, while disgust propensity did not. Both disgust propensity and sensitivity predicted self-reported OC tendencies and individually predicted obsessing and washing concerns, respectively.\nLimitations\nOur findings are based on a non-clinical student sample and further research is required for generalization to OCD.\nConclusions\nThe implicit measures appeared to be measuring two separate constructs and had differential relationships with behavior and OC tendencies. Overall, the results support current theories relating to pathological disgust and OCD.","container-title":"Journal of Behavior Therapy and Experimental Psychiatry","DOI":"10.1016/j.jbtep.2012.02.001","ISSN":"0005-7916","issue":"3","journalAbbreviation":"Journal of Behavior Therapy and Experimental Psychiatry","page":"922-930","source":"ScienceDirect","title":"Developing an implicit measure of disgust propensity and disgust sensitivity: Examining the role of implicit disgust propensity and sensitivity in obsessive-compulsive tendencies","title-short":"Developing an implicit measure of disgust propensity and disgust sensitivity","volume":"43","author":[{"family":"Nicholson","given":"Emma"},{"family":"Barnes-Holmes","given":"Dermot"}],"issued":{"date-parts":[["2012",9]]}}}],"schema":"https://github.com/citation-style-language/schema/raw/master/csl-citation.json"} </w:instrText>
      </w:r>
      <w:r w:rsidR="0094245A">
        <w:rPr>
          <w:lang w:val="en-IE"/>
        </w:rPr>
        <w:fldChar w:fldCharType="separate"/>
      </w:r>
      <w:r w:rsidR="00036D90">
        <w:rPr>
          <w:noProof/>
          <w:lang w:val="en-IE"/>
        </w:rPr>
        <w:t>(e.g., Hussey, Barnes-Holmes, et al., 2016; Nicholson &amp; Barnes-Holmes, 2012)</w:t>
      </w:r>
      <w:r w:rsidR="0094245A">
        <w:rPr>
          <w:lang w:val="en-IE"/>
        </w:rPr>
        <w:fldChar w:fldCharType="end"/>
      </w:r>
      <w:r w:rsidR="0094245A">
        <w:rPr>
          <w:lang w:val="en-IE"/>
        </w:rPr>
        <w:t xml:space="preserve">. However, </w:t>
      </w:r>
      <w:r w:rsidR="00156B9A">
        <w:rPr>
          <w:lang w:val="en-IE"/>
        </w:rPr>
        <w:t xml:space="preserve">such a conclusion represents an instance of making claims about </w:t>
      </w:r>
      <w:r w:rsidR="00156B9A" w:rsidRPr="00156B9A">
        <w:rPr>
          <w:lang w:val="en-IE"/>
        </w:rPr>
        <w:t>comparisons between two effects without directly comparing them</w:t>
      </w:r>
      <w:r w:rsidR="00156B9A">
        <w:rPr>
          <w:lang w:val="en-IE"/>
        </w:rPr>
        <w:t xml:space="preserve">. This represents a unfortunately common </w:t>
      </w:r>
      <w:r w:rsidR="0094245A">
        <w:rPr>
          <w:lang w:val="en-IE"/>
        </w:rPr>
        <w:t xml:space="preserve">statistical fallacy </w:t>
      </w:r>
      <w:r w:rsidR="00156B9A">
        <w:rPr>
          <w:lang w:val="en-IE"/>
        </w:rPr>
        <w:t xml:space="preserve">that </w:t>
      </w:r>
      <w:r w:rsidR="0094245A">
        <w:rPr>
          <w:lang w:val="en-IE"/>
        </w:rPr>
        <w:fldChar w:fldCharType="begin"/>
      </w:r>
      <w:r w:rsidR="00156B9A">
        <w:rPr>
          <w:lang w:val="en-IE"/>
        </w:rPr>
        <w:instrText xml:space="preserve"> ADDIN ZOTERO_ITEM CSL_CITATION {"citationID":"TyFHmlfF","properties":{"formattedCitation":"(i.e., the difference between \\uc0\\u8220{}significant\\uc0\\u8221{} and \\uc0\\u8220{}non-significant\\uc0\\u8221{} is not itself significant: Gelman &amp; Stern, 2006; Nieuwenhuis et al., 2011)","plainCitation":"(i.e., the difference between “significant” and “non-significant” is not itself significant: Gelman &amp; Stern, 2006; Nieuwenhuis et al., 2011)","noteIndex":0},"citationItems":[{"id":4579,"uris":["http://zotero.org/users/1687755/items/FQETENZX"],"itemData":{"id":4579,"type":"article-journal","container-title":"The American Statistician","DOI":"10.1198/000313006X152649","ISSN":"0003-1305, 1537-2731","issue":"4","language":"en","page":"328-331","source":"CrossRef","title":"The Difference Between “Significant” and “Not Significant” is not Itself Statistically Significant","volume":"60","author":[{"family":"Gelman","given":"Andrew"},{"family":"Stern","given":"Hal"}],"issued":{"date-parts":[["2006",11]]}},"label":"page","prefix":"i.e., the difference between 'significant' and 'non-significant' is not itself significant: "},{"id":4088,"uris":["http://zotero.org/users/1687755/items/B9RCIGG9"],"itemData":{"id":4088,"type":"article-journal","container-title":"Nature Neuroscience","DOI":"10.1038/nn.2886","ISSN":"1097-6256, 1546-1726","issue":"9","page":"1105-1107","source":"CrossRef","title":"Erroneous analyses of interactions in neuroscience: a problem of significance","title-short":"Erroneous analyses of interactions in neuroscience","volume":"14","author":[{"family":"Nieuwenhuis","given":"Sander"},{"family":"Forstmann","given":"Birte U"},{"family":"Wagenmakers","given":"Eric-Jan"}],"issued":{"date-parts":[["2011",8,26]]}}}],"schema":"https://github.com/citation-style-language/schema/raw/master/csl-citation.json"} </w:instrText>
      </w:r>
      <w:r w:rsidR="0094245A">
        <w:rPr>
          <w:lang w:val="en-IE"/>
        </w:rPr>
        <w:fldChar w:fldCharType="separate"/>
      </w:r>
      <w:r w:rsidR="00156B9A" w:rsidRPr="00156B9A">
        <w:rPr>
          <w:lang w:val="en-GB"/>
        </w:rPr>
        <w:t>(i.e., the difference between “significant” and “non-significant” is not itself significant: Gelman &amp; Stern, 2006; Nieuwenhuis et al., 2011)</w:t>
      </w:r>
      <w:r w:rsidR="0094245A">
        <w:rPr>
          <w:lang w:val="en-IE"/>
        </w:rPr>
        <w:fldChar w:fldCharType="end"/>
      </w:r>
      <w:r w:rsidR="0094245A">
        <w:rPr>
          <w:lang w:val="en-IE"/>
        </w:rPr>
        <w:t xml:space="preserve">. </w:t>
      </w:r>
    </w:p>
    <w:p w14:paraId="60361067" w14:textId="004FF3C6" w:rsidR="00036D90" w:rsidRDefault="004A0370" w:rsidP="006E5AB7">
      <w:pPr>
        <w:rPr>
          <w:lang w:val="en-IE"/>
        </w:rPr>
      </w:pPr>
      <w:r>
        <w:rPr>
          <w:lang w:val="en-IE"/>
        </w:rPr>
        <w:t xml:space="preserve">Even if </w:t>
      </w:r>
      <w:r w:rsidR="00C219DA">
        <w:rPr>
          <w:lang w:val="en-IE"/>
        </w:rPr>
        <w:t xml:space="preserve">they did not rely on a statistical </w:t>
      </w:r>
      <w:r>
        <w:rPr>
          <w:lang w:val="en-IE"/>
        </w:rPr>
        <w:t xml:space="preserve">fallacy, </w:t>
      </w:r>
      <w:r w:rsidR="007B7C48">
        <w:rPr>
          <w:lang w:val="en-IE"/>
        </w:rPr>
        <w:t xml:space="preserve">these studies </w:t>
      </w:r>
      <w:r>
        <w:rPr>
          <w:lang w:val="en-IE"/>
        </w:rPr>
        <w:t>would represent indirect evidence at best</w:t>
      </w:r>
      <w:r w:rsidR="00FE479A">
        <w:rPr>
          <w:lang w:val="en-IE"/>
        </w:rPr>
        <w:t xml:space="preserve">, because they appeal to a likely consequence of the independent of the </w:t>
      </w:r>
      <w:r w:rsidR="00CD31D3">
        <w:rPr>
          <w:lang w:val="en-IE"/>
        </w:rPr>
        <w:t>trial-type</w:t>
      </w:r>
      <w:r w:rsidR="00FE479A">
        <w:rPr>
          <w:lang w:val="en-IE"/>
        </w:rPr>
        <w:t xml:space="preserve">s (i.e., differential criterion </w:t>
      </w:r>
      <w:r w:rsidR="00F1121D">
        <w:rPr>
          <w:lang w:val="en-IE"/>
        </w:rPr>
        <w:t>associations</w:t>
      </w:r>
      <w:r w:rsidR="00FE479A">
        <w:rPr>
          <w:lang w:val="en-IE"/>
        </w:rPr>
        <w:t>) rather than a direct assessment of their independence.</w:t>
      </w:r>
      <w:r>
        <w:rPr>
          <w:lang w:val="en-IE"/>
        </w:rPr>
        <w:t xml:space="preserve"> Direct and statistically valid assessments are possible, and indeed already exist.</w:t>
      </w:r>
      <w:r w:rsidR="006E5AB7">
        <w:rPr>
          <w:lang w:val="en-IE"/>
        </w:rPr>
        <w:t xml:space="preserve"> </w:t>
      </w:r>
      <w:r w:rsidR="00036D90">
        <w:rPr>
          <w:lang w:val="en-IE"/>
        </w:rPr>
        <w:t xml:space="preserve">Hussey, </w:t>
      </w:r>
      <w:r w:rsidR="00036D90" w:rsidRPr="00036D90">
        <w:rPr>
          <w:lang w:val="en-IE"/>
        </w:rPr>
        <w:t>Ní Mhaoileoin</w:t>
      </w:r>
      <w:r w:rsidR="00036D90">
        <w:rPr>
          <w:lang w:val="en-IE"/>
        </w:rPr>
        <w:t xml:space="preserve">, et al. </w:t>
      </w:r>
      <w:r w:rsidR="00036D90">
        <w:rPr>
          <w:lang w:val="en-IE"/>
        </w:rPr>
        <w:fldChar w:fldCharType="begin"/>
      </w:r>
      <w:r w:rsidR="00036D90">
        <w:rPr>
          <w:lang w:val="en-IE"/>
        </w:rPr>
        <w:instrText xml:space="preserve"> ADDIN ZOTERO_ITEM CSL_CITATION {"citationID":"f2IviLSp","properties":{"formattedCitation":"(2016)","plainCitation":"(2016)","noteIndex":0},"citationItems":[{"id":2895,"uris":["http://zotero.org/users/1687755/items/PT9UEGDD"],"itemData":{"id":2895,"type":"article-journal","container-title":"The Psychological Record","DOI":"10.1007/s40732-016-0171-6","ISSN":"0033-2933, 2163-3452","issue":"2","language":"en","page":"291-299","source":"CrossRef","title":"The IRAP Is Nonrelative but not Acontextual: Changes to the Contrast Category Influence Men’s Dehumanization of Women","title-short":"The IRAP Is Nonrelative but not Acontextual","volume":"66","author":[{"family":"Hussey","given":"Ian"},{"family":"Ní Mhaoileoin","given":"Dearbhaile"},{"family":"Barnes-Holmes","given":"Dermot"},{"family":"Ohtsuki","given":"Tomu"},{"family":"Kishita","given":"Naoko"},{"family":"Hughes","given":"Sean"},{"family":"Murphy","given":"Carol"}],"issued":{"date-parts":[["2016",6]]}},"label":"page","suppress-author":true}],"schema":"https://github.com/citation-style-language/schema/raw/master/csl-citation.json"} </w:instrText>
      </w:r>
      <w:r w:rsidR="00036D90">
        <w:rPr>
          <w:lang w:val="en-IE"/>
        </w:rPr>
        <w:fldChar w:fldCharType="separate"/>
      </w:r>
      <w:r w:rsidR="00036D90">
        <w:rPr>
          <w:noProof/>
          <w:lang w:val="en-IE"/>
        </w:rPr>
        <w:t>(2016)</w:t>
      </w:r>
      <w:r w:rsidR="00036D90">
        <w:rPr>
          <w:lang w:val="en-IE"/>
        </w:rPr>
        <w:fldChar w:fldCharType="end"/>
      </w:r>
      <w:r w:rsidR="00036D90">
        <w:rPr>
          <w:lang w:val="en-IE"/>
        </w:rPr>
        <w:t xml:space="preserve"> demonstrated stimulus control over the stimulus function governing responses on a given IRAP </w:t>
      </w:r>
      <w:r w:rsidR="00CD31D3">
        <w:rPr>
          <w:lang w:val="en-IE"/>
        </w:rPr>
        <w:t>trial-type</w:t>
      </w:r>
      <w:r w:rsidR="00036D90">
        <w:rPr>
          <w:lang w:val="en-IE"/>
        </w:rPr>
        <w:t xml:space="preserve"> (e.g., the ‘</w:t>
      </w:r>
      <w:r w:rsidR="008F6957">
        <w:rPr>
          <w:lang w:val="en-IE"/>
        </w:rPr>
        <w:t>w</w:t>
      </w:r>
      <w:r w:rsidR="00036D90">
        <w:rPr>
          <w:lang w:val="en-IE"/>
        </w:rPr>
        <w:t xml:space="preserve">omen – </w:t>
      </w:r>
      <w:r w:rsidR="00AE2929">
        <w:rPr>
          <w:lang w:val="en-IE"/>
        </w:rPr>
        <w:t>human</w:t>
      </w:r>
      <w:r w:rsidR="00036D90">
        <w:rPr>
          <w:lang w:val="en-IE"/>
        </w:rPr>
        <w:t xml:space="preserve">’ </w:t>
      </w:r>
      <w:r w:rsidR="00CD31D3">
        <w:rPr>
          <w:lang w:val="en-IE"/>
        </w:rPr>
        <w:t>trial-type</w:t>
      </w:r>
      <w:r w:rsidR="00036D90">
        <w:rPr>
          <w:lang w:val="en-IE"/>
        </w:rPr>
        <w:t xml:space="preserve"> in a dehumanization of women IRAP)</w:t>
      </w:r>
      <w:r w:rsidR="000A7FF9">
        <w:rPr>
          <w:lang w:val="en-IE"/>
        </w:rPr>
        <w:t xml:space="preserve"> </w:t>
      </w:r>
      <w:r w:rsidR="00036D90">
        <w:rPr>
          <w:lang w:val="en-IE"/>
        </w:rPr>
        <w:t xml:space="preserve">by manipulating the content of the </w:t>
      </w:r>
      <w:r w:rsidR="00CD31D3">
        <w:rPr>
          <w:lang w:val="en-IE"/>
        </w:rPr>
        <w:t>trial-type</w:t>
      </w:r>
      <w:r w:rsidR="00036D90">
        <w:rPr>
          <w:lang w:val="en-IE"/>
        </w:rPr>
        <w:t xml:space="preserve"> it was being contrasted with </w:t>
      </w:r>
      <w:r w:rsidR="00AE2929">
        <w:rPr>
          <w:lang w:val="en-IE"/>
        </w:rPr>
        <w:t xml:space="preserve">between IRAPs </w:t>
      </w:r>
      <w:r w:rsidR="00036D90">
        <w:rPr>
          <w:lang w:val="en-IE"/>
        </w:rPr>
        <w:t xml:space="preserve">(i.e., </w:t>
      </w:r>
      <w:r w:rsidR="00BE5D9B">
        <w:rPr>
          <w:lang w:val="en-IE"/>
        </w:rPr>
        <w:t>by contrasting it with ‘</w:t>
      </w:r>
      <w:r w:rsidR="008F6957">
        <w:rPr>
          <w:lang w:val="en-IE"/>
        </w:rPr>
        <w:t>m</w:t>
      </w:r>
      <w:r w:rsidR="00BE5D9B">
        <w:rPr>
          <w:lang w:val="en-IE"/>
        </w:rPr>
        <w:t xml:space="preserve">en’ vs. ‘inanimate objects’). </w:t>
      </w:r>
      <w:r w:rsidR="00067104">
        <w:rPr>
          <w:lang w:val="en-IE"/>
        </w:rPr>
        <w:t xml:space="preserve">Despite the content of the women </w:t>
      </w:r>
      <w:r w:rsidR="00CD31D3">
        <w:rPr>
          <w:lang w:val="en-IE"/>
        </w:rPr>
        <w:t>trial-type</w:t>
      </w:r>
      <w:r w:rsidR="00067104">
        <w:rPr>
          <w:lang w:val="en-IE"/>
        </w:rPr>
        <w:t xml:space="preserve">s being identical between IRAPs, women </w:t>
      </w:r>
      <w:r w:rsidR="008F6957">
        <w:rPr>
          <w:lang w:val="en-IE"/>
        </w:rPr>
        <w:t xml:space="preserve">were evaluated to be more human </w:t>
      </w:r>
      <w:r w:rsidR="00FE7FE2">
        <w:rPr>
          <w:lang w:val="en-IE"/>
        </w:rPr>
        <w:t xml:space="preserve">when the other </w:t>
      </w:r>
      <w:r w:rsidR="00CD31D3">
        <w:rPr>
          <w:lang w:val="en-IE"/>
        </w:rPr>
        <w:t>trial-type</w:t>
      </w:r>
      <w:r w:rsidR="00FE7FE2">
        <w:rPr>
          <w:lang w:val="en-IE"/>
        </w:rPr>
        <w:t xml:space="preserve">s referred to </w:t>
      </w:r>
      <w:r w:rsidR="008F6957">
        <w:rPr>
          <w:lang w:val="en-IE"/>
        </w:rPr>
        <w:t xml:space="preserve">inanimate objects and less human </w:t>
      </w:r>
      <w:r w:rsidR="00FE7FE2">
        <w:rPr>
          <w:lang w:val="en-IE"/>
        </w:rPr>
        <w:t>when they referred to men</w:t>
      </w:r>
      <w:r w:rsidR="008F6957">
        <w:rPr>
          <w:lang w:val="en-IE"/>
        </w:rPr>
        <w:t>.</w:t>
      </w:r>
      <w:r w:rsidR="00067104">
        <w:rPr>
          <w:lang w:val="en-IE"/>
        </w:rPr>
        <w:t xml:space="preserve"> </w:t>
      </w:r>
      <w:r w:rsidR="001E66DE">
        <w:rPr>
          <w:lang w:val="en-IE"/>
        </w:rPr>
        <w:t xml:space="preserve">This provided experimental evidence that the IRAP </w:t>
      </w:r>
      <w:r w:rsidR="00CD31D3">
        <w:rPr>
          <w:lang w:val="en-IE"/>
        </w:rPr>
        <w:t>trial-type</w:t>
      </w:r>
      <w:r w:rsidR="001E66DE">
        <w:rPr>
          <w:lang w:val="en-IE"/>
        </w:rPr>
        <w:t xml:space="preserve">s are not independent of one another. </w:t>
      </w:r>
      <w:r w:rsidR="003642B8">
        <w:rPr>
          <w:lang w:val="en-IE"/>
        </w:rPr>
        <w:t xml:space="preserve">However, </w:t>
      </w:r>
      <w:r w:rsidR="0053073F">
        <w:rPr>
          <w:lang w:val="en-IE"/>
        </w:rPr>
        <w:t>it</w:t>
      </w:r>
      <w:r w:rsidR="003642B8">
        <w:rPr>
          <w:lang w:val="en-IE"/>
        </w:rPr>
        <w:t xml:space="preserve"> is </w:t>
      </w:r>
      <w:r w:rsidR="0053073F">
        <w:rPr>
          <w:lang w:val="en-IE"/>
        </w:rPr>
        <w:t xml:space="preserve">also </w:t>
      </w:r>
      <w:r w:rsidR="003642B8">
        <w:rPr>
          <w:lang w:val="en-IE"/>
        </w:rPr>
        <w:t xml:space="preserve">just one study. It is prudent to </w:t>
      </w:r>
      <w:r w:rsidR="009863FC">
        <w:rPr>
          <w:lang w:val="en-IE"/>
        </w:rPr>
        <w:t xml:space="preserve">directly </w:t>
      </w:r>
      <w:r w:rsidR="003642B8">
        <w:rPr>
          <w:lang w:val="en-IE"/>
        </w:rPr>
        <w:t xml:space="preserve">evaluate the independence of the </w:t>
      </w:r>
      <w:r w:rsidR="00CD31D3">
        <w:rPr>
          <w:lang w:val="en-IE"/>
        </w:rPr>
        <w:t>trial-type</w:t>
      </w:r>
      <w:r w:rsidR="003642B8">
        <w:rPr>
          <w:lang w:val="en-IE"/>
        </w:rPr>
        <w:t>s in other</w:t>
      </w:r>
      <w:r w:rsidR="009863FC">
        <w:rPr>
          <w:lang w:val="en-IE"/>
        </w:rPr>
        <w:t>,</w:t>
      </w:r>
      <w:r w:rsidR="003642B8">
        <w:rPr>
          <w:lang w:val="en-IE"/>
        </w:rPr>
        <w:t xml:space="preserve"> larger studies</w:t>
      </w:r>
      <w:r w:rsidR="00FD448F">
        <w:rPr>
          <w:lang w:val="en-IE"/>
        </w:rPr>
        <w:t>, across multiple domains</w:t>
      </w:r>
      <w:r w:rsidR="009863FC">
        <w:rPr>
          <w:lang w:val="en-IE"/>
        </w:rPr>
        <w:t xml:space="preserve">. </w:t>
      </w:r>
      <w:r w:rsidR="00DA0B12">
        <w:rPr>
          <w:lang w:val="en-IE"/>
        </w:rPr>
        <w:t>That is the purpose of the current study.</w:t>
      </w:r>
    </w:p>
    <w:p w14:paraId="3006E5AA" w14:textId="72481D19" w:rsidR="00E939FD" w:rsidRDefault="00E939FD" w:rsidP="00770CD3">
      <w:r>
        <w:t xml:space="preserve">The claim that the IRAP </w:t>
      </w:r>
      <w:r w:rsidR="00CD31D3">
        <w:t>trial-type</w:t>
      </w:r>
      <w:r>
        <w:t>s are independen</w:t>
      </w:r>
      <w:r w:rsidR="0072280D">
        <w:t>t</w:t>
      </w:r>
      <w:r>
        <w:t xml:space="preserve"> </w:t>
      </w:r>
      <w:r w:rsidR="0072280D">
        <w:t xml:space="preserve">provides a precise </w:t>
      </w:r>
      <w:r w:rsidR="006D676E">
        <w:t xml:space="preserve">and testable </w:t>
      </w:r>
      <w:r>
        <w:t xml:space="preserve">statistical claim: </w:t>
      </w:r>
      <w:r w:rsidR="006D676E">
        <w:t xml:space="preserve">statistical </w:t>
      </w:r>
      <w:r>
        <w:t xml:space="preserve">independence </w:t>
      </w:r>
      <w:r w:rsidR="006D676E">
        <w:t xml:space="preserve">requires </w:t>
      </w:r>
      <w:r w:rsidR="00672B96">
        <w:t xml:space="preserve">the </w:t>
      </w:r>
      <w:r w:rsidR="00CD31D3">
        <w:t>trial-type</w:t>
      </w:r>
      <w:r w:rsidR="00672B96">
        <w:t>s not be correlated</w:t>
      </w:r>
      <w:r>
        <w:t>. This claim was investigated</w:t>
      </w:r>
      <w:r w:rsidR="00E224AA">
        <w:t xml:space="preserve"> by examining average correlations across a wide range of IRAP domains</w:t>
      </w:r>
      <w:r w:rsidR="006B613F">
        <w:t xml:space="preserve"> using meta-</w:t>
      </w:r>
      <w:r w:rsidR="003C3BA7">
        <w:t>analytic</w:t>
      </w:r>
      <w:r w:rsidR="006B613F">
        <w:t xml:space="preserve"> models applied to a large existing dataset</w:t>
      </w:r>
      <w:r w:rsidR="00E224AA">
        <w:t>.</w:t>
      </w:r>
      <w:r w:rsidR="00751ED6">
        <w:t xml:space="preserve"> </w:t>
      </w:r>
    </w:p>
    <w:p w14:paraId="28D74D39" w14:textId="6E2B2E43" w:rsidR="00601C35" w:rsidRDefault="00601C35" w:rsidP="00601C35">
      <w:pPr>
        <w:pStyle w:val="Heading1"/>
      </w:pPr>
      <w:r>
        <w:t>Method</w:t>
      </w:r>
    </w:p>
    <w:p w14:paraId="4BA8F4B2" w14:textId="77777777" w:rsidR="00601C35" w:rsidRDefault="00601C35" w:rsidP="00601C35">
      <w:pPr>
        <w:pStyle w:val="Heading2"/>
      </w:pPr>
      <w:r>
        <w:t>Data</w:t>
      </w:r>
    </w:p>
    <w:p w14:paraId="764A6FC5" w14:textId="1657C3C2" w:rsidR="00554231" w:rsidRDefault="00751ED6" w:rsidP="00554231">
      <w:r>
        <w:t>Data was taken from a publicly available dataset of published and unpublished IRAP data</w:t>
      </w:r>
      <w:r w:rsidR="00101359">
        <w:t>.</w:t>
      </w:r>
      <w:r>
        <w:t xml:space="preserve"> </w:t>
      </w:r>
      <w:r w:rsidR="00101359">
        <w:t xml:space="preserve">All details of the component studies and task parameters are available in Hussey and Drake </w:t>
      </w:r>
      <w:r w:rsidR="00101359">
        <w:fldChar w:fldCharType="begin"/>
      </w:r>
      <w:r w:rsidR="00101359">
        <w:instrText xml:space="preserve"> ADDIN ZOTERO_ITEM CSL_CITATION {"citationID":"csxIQOiL","properties":{"formattedCitation":"(2020)","plainCitation":"(2020)","noteIndex":0},"citationItems":[{"id":12684,"uris":["http://zotero.org/users/1687755/items/MU3ZSDRR"],"itemData":{"id":12684,"type":"article-journal","abstract":"Evidence for the IRAP’s reliability and validity is mixed, with one meta-analysis concluding it has good criterion validity and potential for clinical assessment, and two others concluding that it demonstrates low reliability. Here, we extend this evidence base through meta-analyses of all published and unpublished studies conducted in two labs. Individual participant data was used to estimate both internal consistency and test-retest reliability across a large number of domains (k = 16) and participants (N = 1576). Results suggest that internal consistency is poor (α = .51, 95% CI [.46, .56]) and test-retest reliability is very poor (ICC = .20, 95% CI [.05, .34]). We conclude that researchers should be very cautious about choosing to employ the IRAP or when interpreting its results.","container-title":"Preprint","DOI":"10.31234/osf.io/ge3k7","note":"publisher: PsyArXiv","source":"psyarxiv.com","title":"The Implicit Relational Assessment Procedure demonstrates poor internal consistency and test-retest reliability: A meta-analysis","URL":"https://psyarxiv.com/ge3k7/","author":[{"family":"Hussey","given":"Ian"},{"family":"Drake","given":"Chad E."}],"accessed":{"date-parts":[["2020",6,12]]},"issued":{"date-parts":[["2020"]]}},"label":"page","suppress-author":true}],"schema":"https://github.com/citation-style-language/schema/raw/master/csl-citation.json"} </w:instrText>
      </w:r>
      <w:r w:rsidR="00101359">
        <w:fldChar w:fldCharType="separate"/>
      </w:r>
      <w:r w:rsidR="00101359">
        <w:rPr>
          <w:noProof/>
        </w:rPr>
        <w:t>(2020)</w:t>
      </w:r>
      <w:r w:rsidR="00101359">
        <w:fldChar w:fldCharType="end"/>
      </w:r>
      <w:r w:rsidR="00101359">
        <w:t xml:space="preserve">. </w:t>
      </w:r>
      <w:r>
        <w:t xml:space="preserve">After excluding outliers based on mastery criteria in the task, the analytic sample contained </w:t>
      </w:r>
      <w:r w:rsidRPr="00751ED6">
        <w:t>1464</w:t>
      </w:r>
      <w:r>
        <w:t xml:space="preserve"> participants who completed one of 35 distinct IRAPs in 16 different </w:t>
      </w:r>
      <w:r w:rsidR="00653CE1">
        <w:t>attitude</w:t>
      </w:r>
      <w:r>
        <w:t xml:space="preserve"> domains. </w:t>
      </w:r>
      <w:r w:rsidR="00601C35">
        <w:t xml:space="preserve">Data from each IRAP was converted to IRAP </w:t>
      </w:r>
      <w:r w:rsidR="00601C35" w:rsidRPr="00601C35">
        <w:rPr>
          <w:i/>
          <w:iCs/>
        </w:rPr>
        <w:t>D</w:t>
      </w:r>
      <w:r w:rsidR="00601C35">
        <w:t xml:space="preserve"> scores </w:t>
      </w:r>
      <w:r w:rsidR="00601C35">
        <w:fldChar w:fldCharType="begin"/>
      </w:r>
      <w:r w:rsidR="00601C35">
        <w:instrText xml:space="preserve"> ADDIN ZOTERO_ITEM CSL_CITATION {"citationID":"QuHlJBNW","properties":{"formattedCitation":"(see Hussey et al., 2015)","plainCitation":"(see Hussey et al., 2015)","noteIndex":0},"citationItems":[{"id":2644,"uris":["http://zotero.org/users/1687755/items/QDNB6VD9"],"itemData":{"id":2644,"type":"article-journal","abstract":"This Professional Interest Brief seeks to provide a clear guide to interpreting data generated by Implicit Relational Assessment Procedure (IRAP). The interpretation of IRAP data is not immediately intuitive and yet has received little explicit attention in the published literature. As such, it is hoped that this guide will help clarify this matter, particularly for those new to using the IRAP or intending to use the measure in the future. In doing so, we hope to make the measure more accessible and facilitate continued use of the methodology and its contribution to the contemporary Relational Frame Theory (RFT) literature.","container-title":"Journal of Contextual Behavioral Science","DOI":"10.1016/j.jcbs.2015.05.001","ISSN":"2212-1447","issue":"3","journalAbbreviation":"Journal of Contextual Behavioral Science","page":"157-162","source":"ScienceDirect","title":"Interpreting and inverting with less cursing: A guide to interpreting IRAP data","title-short":"Interpreting and inverting with less cursing","volume":"4","author":[{"family":"Hussey","given":"Ian"},{"family":"Thompson","given":"Miles"},{"family":"McEnteggart","given":"Ciara"},{"family":"Barnes-Holmes","given":"Dermot"},{"family":"Barnes-Holmes","given":"Yvonne"}],"issued":{"date-parts":[["2015",7]]}},"label":"page","prefix":"see "}],"schema":"https://github.com/citation-style-language/schema/raw/master/csl-citation.json"} </w:instrText>
      </w:r>
      <w:r w:rsidR="00601C35">
        <w:fldChar w:fldCharType="separate"/>
      </w:r>
      <w:r w:rsidR="00601C35">
        <w:rPr>
          <w:noProof/>
        </w:rPr>
        <w:t>(see Hussey et al., 2015)</w:t>
      </w:r>
      <w:r w:rsidR="00601C35">
        <w:fldChar w:fldCharType="end"/>
      </w:r>
      <w:r w:rsidR="00601C35">
        <w:t xml:space="preserve">. For full details of the dataset, see </w:t>
      </w:r>
      <w:r w:rsidR="00601C35">
        <w:t xml:space="preserve">Hussey and Drake (2020). </w:t>
      </w:r>
      <w:r w:rsidR="00554231">
        <w:t>All data and code is available (</w:t>
      </w:r>
      <w:hyperlink r:id="rId15" w:history="1">
        <w:r w:rsidR="0084108E">
          <w:rPr>
            <w:rStyle w:val="Hyperlink"/>
          </w:rPr>
          <w:t>osf.io/</w:t>
        </w:r>
        <w:proofErr w:type="spellStart"/>
        <w:r w:rsidR="0084108E">
          <w:rPr>
            <w:rStyle w:val="Hyperlink"/>
          </w:rPr>
          <w:t>tgajb</w:t>
        </w:r>
        <w:proofErr w:type="spellEnd"/>
      </w:hyperlink>
      <w:r w:rsidR="00554231">
        <w:t>).</w:t>
      </w:r>
    </w:p>
    <w:p w14:paraId="029A2A5D" w14:textId="77777777" w:rsidR="006B02CA" w:rsidRDefault="006B02CA" w:rsidP="006B02CA">
      <w:pPr>
        <w:pStyle w:val="Heading1"/>
      </w:pPr>
      <w:r>
        <w:t>Results</w:t>
      </w:r>
    </w:p>
    <w:p w14:paraId="6F57EA0E" w14:textId="77777777" w:rsidR="006B02CA" w:rsidRDefault="006B02CA" w:rsidP="006B02CA">
      <w:pPr>
        <w:pStyle w:val="Heading2"/>
      </w:pPr>
      <w:r>
        <w:t>Correlations among IRAP trial-types</w:t>
      </w:r>
    </w:p>
    <w:p w14:paraId="17B1A672" w14:textId="2FB94019" w:rsidR="006B02CA" w:rsidRDefault="006B02CA" w:rsidP="006B02CA">
      <w:pPr>
        <w:rPr>
          <w:b/>
          <w:bCs/>
        </w:rPr>
      </w:pPr>
      <w:r>
        <w:t xml:space="preserve">Pairwise associations between scores on each IRAP trial-type within each domain were quantified using Pearson’s </w:t>
      </w:r>
      <w:r w:rsidRPr="00601C35">
        <w:rPr>
          <w:i/>
          <w:iCs/>
        </w:rPr>
        <w:t>r</w:t>
      </w:r>
      <w:r w:rsidRPr="00601C35">
        <w:t xml:space="preserve"> </w:t>
      </w:r>
      <w:r>
        <w:t xml:space="preserve">correlations, one for each permutation of the four trial-types, resulting in six correlations for each domain (i.e., between trial-types 1 &amp; 2, 1 &amp; 3, 1 &amp; 4, 2 &amp; 3, 2 &amp; 4, and 3 &amp; 4). All correlations were transformed prior to analysis using Fischer’s </w:t>
      </w:r>
      <w:r w:rsidRPr="008B0F1A">
        <w:rPr>
          <w:i/>
          <w:iCs/>
        </w:rPr>
        <w:t>r</w:t>
      </w:r>
      <w:r>
        <w:t>-to-</w:t>
      </w:r>
      <w:r w:rsidRPr="008B0F1A">
        <w:rPr>
          <w:i/>
          <w:iCs/>
        </w:rPr>
        <w:t>z</w:t>
      </w:r>
      <w:r>
        <w:t xml:space="preserve"> transformation. This normalization transformations produces less biased estimates of variance and allows confidence intervals to conform to the bounded range of correlations (i.e., 0 to 1). Sample sizes were then used to calculate variances and confidence intervals around each estimate using the R package metafor </w:t>
      </w:r>
      <w:r>
        <w:fldChar w:fldCharType="begin"/>
      </w:r>
      <w:r>
        <w:instrText xml:space="preserve"> ADDIN ZOTERO_ITEM CSL_CITATION {"citationID":"PXrYbZgf","properties":{"formattedCitation":"(Viechtbauer, 2010)","plainCitation":"(Viechtbauer, 2010)","noteIndex":0},"citationItems":[{"id":8150,"uris":["http://zotero.org/users/1687755/items/H4RMVYAU"],"itemData":{"id":8150,"type":"article-journal","abstract":"The metafor package provides functions for conducting meta-analyses in R. The package includes functions for ﬁtting the meta-analytic ﬁxed- and random-eﬀects models and allows for the inclusion of moderators variables (study-level covariates) in these models. Meta-regression analyses with continuous and categorical moderators can be conducted in this way. Functions for the Mantel-Haenszel and Peto’s one-step method for metaanalyses of 2 </w:instrText>
      </w:r>
      <w:r>
        <w:rPr>
          <w:rFonts w:ascii="Cambria" w:hAnsi="Cambria" w:cs="Cambria"/>
        </w:rPr>
        <w:instrText>×</w:instrText>
      </w:r>
      <w:r>
        <w:instrText xml:space="preserve"> 2 table data are also available. Finally, the package provides various plot functions (for example, for forest, funnel, and radial plots) and functions for assessing the model ﬁt, for obtaining case diagnostics, and for tests of publication bias.","container-title":"Journal of Statistical Software","DOI":"10.18637/jss.v036.i03","ISSN":"1548-7660","issue":"3","language":"en","source":"Crossref","title":"Conducting Meta-Analyses in R with the metafor Package","URL":"http://www.jstatsoft.org/v36/i03/","volume":"36","author":[{"family":"Viechtbauer","given":"Wolfgang"}],"accessed":{"date-parts":[["2018",7,17]]},"issued":{"date-parts":[["2010"]]}}}],"schema":"https://github.com/citation-style-language/schema/raw/master/csl-citation.json"} </w:instrText>
      </w:r>
      <w:r>
        <w:fldChar w:fldCharType="separate"/>
      </w:r>
      <w:r>
        <w:rPr>
          <w:noProof/>
        </w:rPr>
        <w:t>(Viechtbauer, 2010)</w:t>
      </w:r>
      <w:r>
        <w:fldChar w:fldCharType="end"/>
      </w:r>
      <w:r>
        <w:t xml:space="preserve">. Estimates and confidence intervals were back-transformed for reporting and plotting. Correlations are illustrated in Figure 1 (intervals represent 95% Confidence Intervals). </w:t>
      </w:r>
    </w:p>
    <w:p w14:paraId="6B1F8F45" w14:textId="39193922" w:rsidR="008E5FD6" w:rsidRDefault="008E5FD6" w:rsidP="006B02CA">
      <w:pPr>
        <w:pStyle w:val="TableFigure"/>
      </w:pPr>
      <w:r w:rsidRPr="00C03483">
        <w:rPr>
          <w:b/>
          <w:bCs/>
        </w:rPr>
        <w:t>Figure 1.</w:t>
      </w:r>
      <w:r w:rsidRPr="00C03483">
        <w:t xml:space="preserve"> Correlations </w:t>
      </w:r>
      <w:r>
        <w:t>among</w:t>
      </w:r>
      <w:r w:rsidRPr="00C03483">
        <w:t xml:space="preserve"> IRAP </w:t>
      </w:r>
      <w:r w:rsidR="00CD31D3">
        <w:t>trial-type</w:t>
      </w:r>
      <w:r w:rsidRPr="00C03483">
        <w:t>s</w:t>
      </w:r>
    </w:p>
    <w:p w14:paraId="2B297CAC" w14:textId="77777777" w:rsidR="005F06A9" w:rsidRPr="00C03483" w:rsidRDefault="005F06A9" w:rsidP="008E5FD6">
      <w:pPr>
        <w:pStyle w:val="TableFigure"/>
      </w:pPr>
    </w:p>
    <w:p w14:paraId="34C842E4" w14:textId="77777777" w:rsidR="008E5FD6" w:rsidRDefault="008E5FD6" w:rsidP="008E5FD6">
      <w:pPr>
        <w:ind w:firstLine="0"/>
      </w:pPr>
      <w:r>
        <w:rPr>
          <w:noProof/>
        </w:rPr>
        <w:lastRenderedPageBreak/>
        <w:drawing>
          <wp:inline distT="0" distB="0" distL="0" distR="0" wp14:anchorId="01BAE798" wp14:editId="7A535F9F">
            <wp:extent cx="2800350" cy="560070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6">
                      <a:extLst>
                        <a:ext uri="{28A0092B-C50C-407E-A947-70E740481C1C}">
                          <a14:useLocalDpi xmlns:a14="http://schemas.microsoft.com/office/drawing/2010/main" val="0"/>
                        </a:ext>
                      </a:extLst>
                    </a:blip>
                    <a:stretch>
                      <a:fillRect/>
                    </a:stretch>
                  </pic:blipFill>
                  <pic:spPr>
                    <a:xfrm>
                      <a:off x="0" y="0"/>
                      <a:ext cx="2800350" cy="5600700"/>
                    </a:xfrm>
                    <a:prstGeom prst="rect">
                      <a:avLst/>
                    </a:prstGeom>
                  </pic:spPr>
                </pic:pic>
              </a:graphicData>
            </a:graphic>
          </wp:inline>
        </w:drawing>
      </w:r>
    </w:p>
    <w:p w14:paraId="17A9E0BE" w14:textId="77777777" w:rsidR="008E5FD6" w:rsidRDefault="008E5FD6" w:rsidP="008E5FD6">
      <w:pPr>
        <w:ind w:firstLine="0"/>
      </w:pPr>
    </w:p>
    <w:p w14:paraId="22717BF3" w14:textId="50A8D9AD" w:rsidR="00FD1719" w:rsidRDefault="00FD1719" w:rsidP="00FD1719">
      <w:r>
        <w:t xml:space="preserve">Inspection of the </w:t>
      </w:r>
      <w:r w:rsidR="00D26260">
        <w:t xml:space="preserve">correlates and their </w:t>
      </w:r>
      <w:r>
        <w:t xml:space="preserve">95% Confidence Intervals demonstrated that </w:t>
      </w:r>
      <w:r w:rsidRPr="00A0652C">
        <w:t>27</w:t>
      </w:r>
      <w:r>
        <w:t>.1</w:t>
      </w:r>
      <w:r w:rsidRPr="00A0652C">
        <w:t xml:space="preserve">% of correlations were significantly different from zero. </w:t>
      </w:r>
      <w:r>
        <w:t xml:space="preserve">All detectably non-zero correlations were positive (see Figure 1). </w:t>
      </w:r>
      <w:r w:rsidRPr="00A0652C">
        <w:t>74</w:t>
      </w:r>
      <w:r>
        <w:t>.3</w:t>
      </w:r>
      <w:r w:rsidRPr="00A0652C">
        <w:t xml:space="preserve">% of IRAPs demonstrated at least one pair of detectable correlations among its </w:t>
      </w:r>
      <w:r w:rsidR="00CD31D3">
        <w:t>trial-type</w:t>
      </w:r>
      <w:r w:rsidRPr="00A0652C">
        <w:t xml:space="preserve">s. </w:t>
      </w:r>
      <w:r>
        <w:t xml:space="preserve">Even descriptively, this observation represents initial evidence that the IRAP </w:t>
      </w:r>
      <w:r w:rsidR="00CD31D3">
        <w:t>trial-type</w:t>
      </w:r>
      <w:r>
        <w:t xml:space="preserve">s are not independent: data suggest they often correlate. </w:t>
      </w:r>
    </w:p>
    <w:p w14:paraId="13D358C8" w14:textId="77777777" w:rsidR="002765EA" w:rsidRDefault="002765EA" w:rsidP="002765EA">
      <w:pPr>
        <w:pStyle w:val="Heading2"/>
      </w:pPr>
      <w:r>
        <w:t>Meta-analysis</w:t>
      </w:r>
    </w:p>
    <w:p w14:paraId="574FA55B" w14:textId="1993BFBC" w:rsidR="009E05E2" w:rsidRDefault="002765EA" w:rsidP="00416548">
      <w:r>
        <w:t>A three-level meta-analytic model was fit to these correlations</w:t>
      </w:r>
      <w:r w:rsidR="00AB08BA">
        <w:t xml:space="preserve"> </w:t>
      </w:r>
      <w:r>
        <w:t xml:space="preserve">using the metafor package. Domain was included as a random effect in order to acknowledge the non-independence of the six correlations for each domain, and to acknowledge the non-exhaustive nature of the domain variable (e.g., in order to increase generalizability of the results to other unobserved domains). Results demonstrated that correlations among IRAP </w:t>
      </w:r>
      <w:r w:rsidR="00CD31D3">
        <w:t>trial-type</w:t>
      </w:r>
      <w:r>
        <w:t xml:space="preserve">s are on average positively correlated, </w:t>
      </w:r>
      <w:r w:rsidRPr="00CD0A21">
        <w:rPr>
          <w:i/>
          <w:iCs/>
        </w:rPr>
        <w:t>r</w:t>
      </w:r>
      <w:r w:rsidRPr="00CD0A21">
        <w:t xml:space="preserve"> </w:t>
      </w:r>
      <w:r w:rsidRPr="00CD0A21">
        <w:t>= .21, 95% CI [.16, .26], 95% PI [-.10, .48]</w:t>
      </w:r>
      <w:r>
        <w:t xml:space="preserve">, </w:t>
      </w:r>
      <w:r w:rsidRPr="00D468A2">
        <w:rPr>
          <w:i/>
          <w:iCs/>
        </w:rPr>
        <w:t>p</w:t>
      </w:r>
      <w:r>
        <w:t xml:space="preserve"> &lt; </w:t>
      </w:r>
      <w:r w:rsidRPr="00D468A2">
        <w:t>.00000000000</w:t>
      </w:r>
      <w:r>
        <w:t xml:space="preserve">1. This provides direct evidence against the claim that IRAP </w:t>
      </w:r>
      <w:r w:rsidR="00CD31D3">
        <w:t>trial-type</w:t>
      </w:r>
      <w:r>
        <w:t>s are in general independent. A caterpillar plot of results is presented in Figure 2.</w:t>
      </w:r>
    </w:p>
    <w:p w14:paraId="7E83D797" w14:textId="77777777" w:rsidR="009E05E2" w:rsidRDefault="009E05E2" w:rsidP="009E05E2">
      <w:pPr>
        <w:pStyle w:val="TableFigure"/>
      </w:pPr>
      <w:r w:rsidRPr="00C03483">
        <w:rPr>
          <w:b/>
          <w:bCs/>
        </w:rPr>
        <w:t xml:space="preserve">Figure </w:t>
      </w:r>
      <w:r>
        <w:rPr>
          <w:b/>
          <w:bCs/>
        </w:rPr>
        <w:t>2</w:t>
      </w:r>
      <w:r w:rsidRPr="00C03483">
        <w:rPr>
          <w:b/>
          <w:bCs/>
        </w:rPr>
        <w:t>.</w:t>
      </w:r>
      <w:r w:rsidRPr="00C03483">
        <w:t xml:space="preserve"> </w:t>
      </w:r>
      <w:r>
        <w:t xml:space="preserve">Caterpillar plot. Diamond represents the 95% Confidence Interval on the meta-estimate. The dashed interval represents the 95% Prediction Interval. </w:t>
      </w:r>
    </w:p>
    <w:p w14:paraId="22F2C6A0" w14:textId="7BB3ECB2" w:rsidR="009E05E2" w:rsidRDefault="009E05E2" w:rsidP="009E05E2">
      <w:pPr>
        <w:pStyle w:val="TableFigure"/>
      </w:pPr>
      <w:r>
        <w:rPr>
          <w:noProof/>
        </w:rPr>
        <w:drawing>
          <wp:inline distT="0" distB="0" distL="0" distR="0" wp14:anchorId="408C6B7D" wp14:editId="1A7D5043">
            <wp:extent cx="2800350" cy="34474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7">
                      <a:extLst>
                        <a:ext uri="{28A0092B-C50C-407E-A947-70E740481C1C}">
                          <a14:useLocalDpi xmlns:a14="http://schemas.microsoft.com/office/drawing/2010/main" val="0"/>
                        </a:ext>
                      </a:extLst>
                    </a:blip>
                    <a:stretch>
                      <a:fillRect/>
                    </a:stretch>
                  </pic:blipFill>
                  <pic:spPr>
                    <a:xfrm>
                      <a:off x="0" y="0"/>
                      <a:ext cx="2800350" cy="3447415"/>
                    </a:xfrm>
                    <a:prstGeom prst="rect">
                      <a:avLst/>
                    </a:prstGeom>
                  </pic:spPr>
                </pic:pic>
              </a:graphicData>
            </a:graphic>
          </wp:inline>
        </w:drawing>
      </w:r>
    </w:p>
    <w:p w14:paraId="5A86C015" w14:textId="77777777" w:rsidR="009E05E2" w:rsidRDefault="009E05E2" w:rsidP="002765EA"/>
    <w:p w14:paraId="7CE1F12B" w14:textId="4E954B96" w:rsidR="00B13EAA" w:rsidRDefault="00D5153B" w:rsidP="00A7690F">
      <w:r>
        <w:t xml:space="preserve">95% Prediction Intervals (95% PIs) were calculated as well as Confidence Intervals. These take the observed heterogeneity of effect sizes into account in order to estimate the probably range of effect sizes that are likely to be observed (whereas 95% CIs are an estimate of the true population value). </w:t>
      </w:r>
      <w:r w:rsidR="00747A1B">
        <w:t>The width of the 95% Prediction Intervals (</w:t>
      </w:r>
      <w:r w:rsidR="00747A1B" w:rsidRPr="00CD0A21">
        <w:t>-.10, .48</w:t>
      </w:r>
      <w:r w:rsidR="00747A1B">
        <w:t xml:space="preserve">) suggested that IRAP studies are likely to observe correlations between </w:t>
      </w:r>
      <w:r w:rsidR="00CD31D3">
        <w:t>trial-type</w:t>
      </w:r>
      <w:r w:rsidR="00747A1B">
        <w:t>s that are anywhere from very small negative correlations (</w:t>
      </w:r>
      <w:r w:rsidR="008D35F6">
        <w:t xml:space="preserve">possibly </w:t>
      </w:r>
      <w:r w:rsidR="00747A1B">
        <w:t>indicating non-independence) to zero (</w:t>
      </w:r>
      <w:r w:rsidR="008D35F6">
        <w:t xml:space="preserve">possibly </w:t>
      </w:r>
      <w:r w:rsidR="00747A1B">
        <w:t xml:space="preserve">indicating independence at times) to moderate positive correlations (again </w:t>
      </w:r>
      <w:r w:rsidR="008D35F6">
        <w:t xml:space="preserve">possibly </w:t>
      </w:r>
      <w:r w:rsidR="00747A1B">
        <w:t xml:space="preserve">indicating non-independence). </w:t>
      </w:r>
      <w:r w:rsidR="008D35F6">
        <w:t xml:space="preserve">In light of this heterogeneity, in order to test the idea that some IRAP </w:t>
      </w:r>
      <w:r w:rsidR="00CD31D3">
        <w:t>trial-type</w:t>
      </w:r>
      <w:r w:rsidR="008D35F6">
        <w:t xml:space="preserve">s are independent and others are not (e.g., between domains), I inspected the </w:t>
      </w:r>
      <w:r w:rsidR="004A4CB4">
        <w:t>distribution of correlations</w:t>
      </w:r>
      <w:r w:rsidR="008D35F6">
        <w:t xml:space="preserve">. No evidence of multimodality was observed </w:t>
      </w:r>
      <w:r w:rsidR="004A4CB4">
        <w:t xml:space="preserve">(see histogram in Figure </w:t>
      </w:r>
      <w:r w:rsidR="003A3578">
        <w:t>3</w:t>
      </w:r>
      <w:r w:rsidR="004A4CB4">
        <w:t>)</w:t>
      </w:r>
      <w:r w:rsidR="008D35F6">
        <w:t xml:space="preserve">, suggesting that there are not two subsets of dependent versus independent </w:t>
      </w:r>
      <w:r w:rsidR="00CD31D3">
        <w:t>trial-type</w:t>
      </w:r>
      <w:r w:rsidR="008D35F6">
        <w:t xml:space="preserve">s. Unimodality of effect sizes combined with a statistically significant positive meta-effect size suggests that the IRAP </w:t>
      </w:r>
      <w:r w:rsidR="00CD31D3">
        <w:t>trial-type</w:t>
      </w:r>
      <w:r w:rsidR="008D35F6">
        <w:t xml:space="preserve">s are </w:t>
      </w:r>
      <w:r w:rsidR="00B14F65">
        <w:t xml:space="preserve">non-independent, and that observed variation is due to heterogeneity between domains from unmodelled sources rather than due to moderation. Simply put, results </w:t>
      </w:r>
      <w:r w:rsidR="00B14F65">
        <w:lastRenderedPageBreak/>
        <w:t xml:space="preserve">suggest that different implementations of the IRAP differ and this causes differences in the degree of correlation among the </w:t>
      </w:r>
      <w:r w:rsidR="00CD31D3">
        <w:t>trial-type</w:t>
      </w:r>
      <w:r w:rsidR="00B14F65">
        <w:t xml:space="preserve">s, but that the underlying relationship between </w:t>
      </w:r>
      <w:r w:rsidR="00CD31D3">
        <w:t>trial-type</w:t>
      </w:r>
      <w:r w:rsidR="00B14F65">
        <w:t>s is one of non-independence.</w:t>
      </w:r>
    </w:p>
    <w:p w14:paraId="017587A1" w14:textId="140CABED" w:rsidR="00B13EAA" w:rsidRDefault="003A3578" w:rsidP="00B13EAA">
      <w:pPr>
        <w:pStyle w:val="TableFigure"/>
      </w:pPr>
      <w:r w:rsidRPr="00C03483">
        <w:rPr>
          <w:b/>
          <w:bCs/>
        </w:rPr>
        <w:t xml:space="preserve">Figure </w:t>
      </w:r>
      <w:r>
        <w:rPr>
          <w:b/>
          <w:bCs/>
        </w:rPr>
        <w:t>3</w:t>
      </w:r>
      <w:r w:rsidRPr="00C03483">
        <w:rPr>
          <w:b/>
          <w:bCs/>
        </w:rPr>
        <w:t>.</w:t>
      </w:r>
      <w:r w:rsidRPr="00C03483">
        <w:t xml:space="preserve"> </w:t>
      </w:r>
      <w:r>
        <w:t>Distribution of c</w:t>
      </w:r>
      <w:r w:rsidRPr="00C03483">
        <w:t xml:space="preserve">orrelations </w:t>
      </w:r>
      <w:r>
        <w:t xml:space="preserve">among </w:t>
      </w:r>
      <w:r w:rsidRPr="00C03483">
        <w:t xml:space="preserve">IRAP </w:t>
      </w:r>
      <w:r w:rsidR="00CD31D3">
        <w:t>trial-type</w:t>
      </w:r>
      <w:r w:rsidRPr="00C03483">
        <w:t>s</w:t>
      </w:r>
    </w:p>
    <w:p w14:paraId="3CB8E2B3" w14:textId="77777777" w:rsidR="00B13EAA" w:rsidRDefault="00B13EAA" w:rsidP="00B13EAA">
      <w:pPr>
        <w:pStyle w:val="TableFigure"/>
      </w:pPr>
    </w:p>
    <w:p w14:paraId="09AA9385" w14:textId="77777777" w:rsidR="003A3578" w:rsidRDefault="003A3578" w:rsidP="003A3578">
      <w:pPr>
        <w:pStyle w:val="Heading1"/>
        <w:jc w:val="both"/>
      </w:pPr>
      <w:r>
        <w:rPr>
          <w:noProof/>
        </w:rPr>
        <w:drawing>
          <wp:inline distT="0" distB="0" distL="0" distR="0" wp14:anchorId="232DB75B" wp14:editId="2BDFD0A3">
            <wp:extent cx="2800350" cy="2000250"/>
            <wp:effectExtent l="0" t="0" r="635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8">
                      <a:extLst>
                        <a:ext uri="{28A0092B-C50C-407E-A947-70E740481C1C}">
                          <a14:useLocalDpi xmlns:a14="http://schemas.microsoft.com/office/drawing/2010/main" val="0"/>
                        </a:ext>
                      </a:extLst>
                    </a:blip>
                    <a:stretch>
                      <a:fillRect/>
                    </a:stretch>
                  </pic:blipFill>
                  <pic:spPr>
                    <a:xfrm>
                      <a:off x="0" y="0"/>
                      <a:ext cx="2800350" cy="2000250"/>
                    </a:xfrm>
                    <a:prstGeom prst="rect">
                      <a:avLst/>
                    </a:prstGeom>
                  </pic:spPr>
                </pic:pic>
              </a:graphicData>
            </a:graphic>
          </wp:inline>
        </w:drawing>
      </w:r>
    </w:p>
    <w:p w14:paraId="77A793EB" w14:textId="77777777" w:rsidR="003A3578" w:rsidRDefault="003A3578" w:rsidP="003A3578">
      <w:pPr>
        <w:ind w:firstLine="0"/>
      </w:pPr>
    </w:p>
    <w:p w14:paraId="5D2C3FC0" w14:textId="2CB134C6" w:rsidR="003A3578" w:rsidRDefault="003A3578" w:rsidP="003A3578">
      <w:pPr>
        <w:pStyle w:val="Heading1"/>
      </w:pPr>
      <w:r>
        <w:t>Discussion</w:t>
      </w:r>
    </w:p>
    <w:p w14:paraId="6084BA9D" w14:textId="405DAAC1" w:rsidR="00B217A7" w:rsidRDefault="00B217A7" w:rsidP="006E243F">
      <w:pPr>
        <w:rPr>
          <w:lang w:val="en-IE"/>
        </w:rPr>
      </w:pPr>
      <w:r w:rsidRPr="00965A32">
        <w:t xml:space="preserve">Previous research has claimed that the IRAP’s four </w:t>
      </w:r>
      <w:r w:rsidR="00CD31D3">
        <w:t>trial-type</w:t>
      </w:r>
      <w:r w:rsidRPr="00965A32">
        <w:t xml:space="preserve">s are independent, and that IRAP data should therefore be scored and analyzed at the level of the four </w:t>
      </w:r>
      <w:r w:rsidR="00CD31D3">
        <w:t>trial-type</w:t>
      </w:r>
      <w:r w:rsidRPr="00965A32">
        <w:t xml:space="preserve">s rather than one overall score </w:t>
      </w:r>
      <w:r w:rsidRPr="00965A32">
        <w:rPr>
          <w:lang w:val="en-IE"/>
        </w:rPr>
        <w:fldChar w:fldCharType="begin"/>
      </w:r>
      <w:r w:rsidR="00A80530" w:rsidRPr="00965A32">
        <w:rPr>
          <w:lang w:val="en-IE"/>
        </w:rPr>
        <w:instrText xml:space="preserve"> ADDIN ZOTERO_ITEM CSL_CITATION {"citationID":"yo39N0RB","properties":{"formattedCitation":"(Finn et al., 2016b)","plainCitation":"(Finn et al., 2016b)","noteIndex":0},"citationItems":[{"id":11146,"uris":["http://zotero.org/users/1687755/items/CMHMBLM9"],"itemData":{"id":11146,"type":"article-journal","abstract":"The Implicit Relational Assessment Procedure (IRAP) is increasingly used in applied and clinical settings, and yet many of the procedural variables of the measure have not been subjected to a systematic analysis. One such variable is the type of rules that are employed when instructing the IRAP and the effect this might have on participants’ performances. In the current article, three experiments were used to assess the impact of three different types of rules or instructions on IRAP performance. The instructions varied in the degree to which they specified parts of the relational network being assessed by the IRAP. The findings showed that the type of rule presented to participants during an IRAP can have a dramatic effect on the strength and direction of the trial-type effects that are produced by the measure. Furthermore, the type of instructions employed appear to interact with the order in which the IRAP blocks are presented (history-consistent versus history-inconsistent). The findings indicate that the behavioural dynamics that occur when participants complete an IRAP require extensive and systematic experimental and conceptual analyses, and this work will likely have an important bearing on research seeking to investigate the predictive validity of the IRAP in applied research settings. (PsycINFO Database Record (c) 2016 APA, all rights reserved)","archive_location":"2016-19908-012","container-title":"The Psychological Record","DOI":"10.1007/s40732-016-0173-4","ISSN":"0033-2933","issue":"2","journalAbbreviation":"The Psychological Record","page":"309-321","source":"EBSCOhost","title":"Exploring the behavioral dynamics of the implicit relational assessment procedure: The impact of three types of introductory rules","volume":"66","author":[{"family":"Finn","given":"Martin"},{"family":"Barnes-Holmes","given":"Dermot"},{"family":"Hussey","given":"Ian"},{"family":"Graddy","given":"Joseph"}],"issued":{"date-parts":[["2016",6]]}},"label":"page"}],"schema":"https://github.com/citation-style-language/schema/raw/master/csl-citation.json"} </w:instrText>
      </w:r>
      <w:r w:rsidRPr="00965A32">
        <w:rPr>
          <w:lang w:val="en-IE"/>
        </w:rPr>
        <w:fldChar w:fldCharType="separate"/>
      </w:r>
      <w:r w:rsidR="00A80530" w:rsidRPr="00965A32">
        <w:rPr>
          <w:noProof/>
          <w:lang w:val="en-IE"/>
        </w:rPr>
        <w:t>(Finn et al., 2016b)</w:t>
      </w:r>
      <w:r w:rsidRPr="00965A32">
        <w:rPr>
          <w:lang w:val="en-IE"/>
        </w:rPr>
        <w:fldChar w:fldCharType="end"/>
      </w:r>
      <w:r w:rsidRPr="00965A32">
        <w:rPr>
          <w:lang w:val="en-IE"/>
        </w:rPr>
        <w:t xml:space="preserve">. </w:t>
      </w:r>
      <w:r w:rsidR="007524D1" w:rsidRPr="00965A32">
        <w:rPr>
          <w:lang w:val="en-IE"/>
        </w:rPr>
        <w:t xml:space="preserve">However, the only direct experimental evidence test of this claim demonstrated otherwise, that performance on the IRAP </w:t>
      </w:r>
      <w:r w:rsidR="00CD31D3">
        <w:rPr>
          <w:lang w:val="en-IE"/>
        </w:rPr>
        <w:t>trial-type</w:t>
      </w:r>
      <w:r w:rsidR="007524D1" w:rsidRPr="00965A32">
        <w:rPr>
          <w:lang w:val="en-IE"/>
        </w:rPr>
        <w:t xml:space="preserve">s are dependent on one another </w:t>
      </w:r>
      <w:r w:rsidR="007524D1" w:rsidRPr="00965A32">
        <w:rPr>
          <w:lang w:val="en-IE"/>
        </w:rPr>
        <w:fldChar w:fldCharType="begin"/>
      </w:r>
      <w:r w:rsidR="007524D1" w:rsidRPr="00965A32">
        <w:rPr>
          <w:lang w:val="en-IE"/>
        </w:rPr>
        <w:instrText xml:space="preserve"> ADDIN ZOTERO_ITEM CSL_CITATION {"citationID":"RS23cxrh","properties":{"formattedCitation":"(Hussey, N\\uc0\\u237{} Mhaoileoin, et al., 2016)","plainCitation":"(Hussey, Ní Mhaoileoin, et al., 2016)","noteIndex":0},"citationItems":[{"id":2895,"uris":["http://zotero.org/users/1687755/items/PT9UEGDD"],"itemData":{"id":2895,"type":"article-journal","container-title":"The Psychological Record","DOI":"10.1007/s40732-016-0171-6","ISSN":"0033-2933, 2163-3452","issue":"2","language":"en","page":"291-299","source":"CrossRef","title":"The IRAP Is Nonrelative but not Acontextual: Changes to the Contrast Category Influence Men’s Dehumanization of Women","title-short":"The IRAP Is Nonrelative but not Acontextual","volume":"66","author":[{"family":"Hussey","given":"Ian"},{"family":"Ní Mhaoileoin","given":"Dearbhaile"},{"family":"Barnes-Holmes","given":"Dermot"},{"family":"Ohtsuki","given":"Tomu"},{"family":"Kishita","given":"Naoko"},{"family":"Hughes","given":"Sean"},{"family":"Murphy","given":"Carol"}],"issued":{"date-parts":[["2016",6]]}}}],"schema":"https://github.com/citation-style-language/schema/raw/master/csl-citation.json"} </w:instrText>
      </w:r>
      <w:r w:rsidR="007524D1" w:rsidRPr="00965A32">
        <w:rPr>
          <w:lang w:val="en-IE"/>
        </w:rPr>
        <w:fldChar w:fldCharType="separate"/>
      </w:r>
      <w:r w:rsidR="007524D1" w:rsidRPr="00965A32">
        <w:rPr>
          <w:lang w:val="en-GB"/>
        </w:rPr>
        <w:t>(Hussey, Ní Mhaoileoin, et al., 2016)</w:t>
      </w:r>
      <w:r w:rsidR="007524D1" w:rsidRPr="00965A32">
        <w:rPr>
          <w:lang w:val="en-IE"/>
        </w:rPr>
        <w:fldChar w:fldCharType="end"/>
      </w:r>
      <w:r w:rsidR="007524D1" w:rsidRPr="00965A32">
        <w:rPr>
          <w:lang w:val="en-IE"/>
        </w:rPr>
        <w:t xml:space="preserve">. </w:t>
      </w:r>
      <w:r w:rsidR="00033413" w:rsidRPr="00965A32">
        <w:rPr>
          <w:lang w:val="en-IE"/>
        </w:rPr>
        <w:t xml:space="preserve">In order to provide an equally direct yet more general test of this claim, I meta-analysed correlations among the four IRAP </w:t>
      </w:r>
      <w:r w:rsidR="00CD31D3">
        <w:rPr>
          <w:lang w:val="en-IE"/>
        </w:rPr>
        <w:t>trial-type</w:t>
      </w:r>
      <w:r w:rsidR="00033413" w:rsidRPr="00965A32">
        <w:rPr>
          <w:lang w:val="en-IE"/>
        </w:rPr>
        <w:t>s across 35 IRAPs</w:t>
      </w:r>
      <w:r w:rsidR="00033413" w:rsidRPr="00033413">
        <w:rPr>
          <w:lang w:val="en-IE"/>
        </w:rPr>
        <w:t xml:space="preserve"> in 16 domains</w:t>
      </w:r>
      <w:r w:rsidR="00033413">
        <w:rPr>
          <w:lang w:val="en-IE"/>
        </w:rPr>
        <w:t xml:space="preserve">. </w:t>
      </w:r>
      <w:r w:rsidR="00033413" w:rsidRPr="00033413">
        <w:rPr>
          <w:lang w:val="en-IE"/>
        </w:rPr>
        <w:t xml:space="preserve">27% of correlations were significantly different from zero. 74% of IRAPs demonstrated at least one detectable correlation among its </w:t>
      </w:r>
      <w:r w:rsidR="00CD31D3">
        <w:rPr>
          <w:lang w:val="en-IE"/>
        </w:rPr>
        <w:t>trial-type</w:t>
      </w:r>
      <w:r w:rsidR="00033413" w:rsidRPr="00033413">
        <w:rPr>
          <w:lang w:val="en-IE"/>
        </w:rPr>
        <w:t xml:space="preserve">s. </w:t>
      </w:r>
      <w:r w:rsidR="00033413">
        <w:rPr>
          <w:lang w:val="en-IE"/>
        </w:rPr>
        <w:t>The</w:t>
      </w:r>
      <w:r w:rsidR="00033413" w:rsidRPr="00033413">
        <w:rPr>
          <w:lang w:val="en-IE"/>
        </w:rPr>
        <w:t xml:space="preserve"> meta-analysis demonstrated that IRAP </w:t>
      </w:r>
      <w:r w:rsidR="00CD31D3">
        <w:rPr>
          <w:lang w:val="en-IE"/>
        </w:rPr>
        <w:t>trial-type</w:t>
      </w:r>
      <w:r w:rsidR="00033413" w:rsidRPr="00033413">
        <w:rPr>
          <w:lang w:val="en-IE"/>
        </w:rPr>
        <w:t>s are correlated</w:t>
      </w:r>
      <w:r w:rsidR="00033413">
        <w:rPr>
          <w:lang w:val="en-IE"/>
        </w:rPr>
        <w:t xml:space="preserve"> (</w:t>
      </w:r>
      <w:r w:rsidR="00033413" w:rsidRPr="00033413">
        <w:rPr>
          <w:i/>
          <w:iCs/>
          <w:lang w:val="en-IE"/>
        </w:rPr>
        <w:t>r</w:t>
      </w:r>
      <w:r w:rsidR="00033413" w:rsidRPr="00033413">
        <w:rPr>
          <w:lang w:val="en-IE"/>
        </w:rPr>
        <w:t xml:space="preserve"> = .21</w:t>
      </w:r>
      <w:r w:rsidR="00033413">
        <w:rPr>
          <w:lang w:val="en-IE"/>
        </w:rPr>
        <w:t>).</w:t>
      </w:r>
      <w:r w:rsidR="00CD5CBD">
        <w:rPr>
          <w:lang w:val="en-IE"/>
        </w:rPr>
        <w:t xml:space="preserve"> </w:t>
      </w:r>
      <w:r w:rsidR="002A6BCA">
        <w:rPr>
          <w:lang w:val="en-IE"/>
        </w:rPr>
        <w:t xml:space="preserve">The observed heterogeneity between domains combined with their unimodal distribution implies that </w:t>
      </w:r>
      <w:r w:rsidR="000E67D4">
        <w:rPr>
          <w:lang w:val="en-IE"/>
        </w:rPr>
        <w:t xml:space="preserve">the IRAP </w:t>
      </w:r>
      <w:r w:rsidR="00CD31D3">
        <w:rPr>
          <w:lang w:val="en-IE"/>
        </w:rPr>
        <w:t>trial-type</w:t>
      </w:r>
      <w:r w:rsidR="000E67D4">
        <w:rPr>
          <w:lang w:val="en-IE"/>
        </w:rPr>
        <w:t>s are not independent, although variation</w:t>
      </w:r>
    </w:p>
    <w:p w14:paraId="5FA98C29" w14:textId="648EDFD1" w:rsidR="001106DE" w:rsidRDefault="001106DE" w:rsidP="001106DE">
      <w:pPr>
        <w:pStyle w:val="Heading2"/>
        <w:rPr>
          <w:lang w:val="en-IE"/>
        </w:rPr>
      </w:pPr>
      <w:r>
        <w:rPr>
          <w:lang w:val="en-IE"/>
        </w:rPr>
        <w:t>Interpreting the magnitude of correlations</w:t>
      </w:r>
    </w:p>
    <w:p w14:paraId="1F9B72E0" w14:textId="5A346A0F" w:rsidR="00053678" w:rsidRDefault="00053678" w:rsidP="006E243F">
      <w:pPr>
        <w:rPr>
          <w:lang w:val="en-IE"/>
        </w:rPr>
      </w:pPr>
      <w:r>
        <w:rPr>
          <w:lang w:val="en-IE"/>
        </w:rPr>
        <w:t xml:space="preserve">The magnitude of the meta-analytic correlation is worth considering. By Cohen’s </w:t>
      </w:r>
      <w:r>
        <w:rPr>
          <w:lang w:val="en-IE"/>
        </w:rPr>
        <w:fldChar w:fldCharType="begin"/>
      </w:r>
      <w:r>
        <w:rPr>
          <w:lang w:val="en-IE"/>
        </w:rPr>
        <w:instrText xml:space="preserve"> ADDIN ZOTERO_ITEM CSL_CITATION {"citationID":"fUkFGWB0","properties":{"formattedCitation":"(1988)","plainCitation":"(1988)","noteIndex":0},"citationItems":[{"id":4138,"uris":["http://zotero.org/users/1687755/items/EXQEB6EQ"],"itemData":{"id":4138,"type":"book","abstract":"Statistical Power Analysis is a nontechnical guide to power analysis in research planning that provides users of applied statistics with the tools they need for more effective analysis. The Second Edition includes:  * a chapter covering power analysis in set correlation and multivariate methods; * a chapter considering effect size, psychometric reliability, and the efficacy of \"qualifying\" dependent variables and; * expanded power and sample size tables for multiple regression/correlation.","event-place":"Hillsdale, NJ","publisher":"Erlbaum","publisher-place":"Hillsdale, NJ","source":"Google Books","title":"Statistical power analysis for the behavioral sciences","author":[{"family":"Cohen","given":"Jacob"}],"issued":{"date-parts":[["1988"]]}},"label":"page","suppress-author":true}],"schema":"https://github.com/citation-style-language/schema/raw/master/csl-citation.json"} </w:instrText>
      </w:r>
      <w:r>
        <w:rPr>
          <w:lang w:val="en-IE"/>
        </w:rPr>
        <w:fldChar w:fldCharType="separate"/>
      </w:r>
      <w:r>
        <w:rPr>
          <w:noProof/>
          <w:lang w:val="en-IE"/>
        </w:rPr>
        <w:t>(1988)</w:t>
      </w:r>
      <w:r>
        <w:rPr>
          <w:lang w:val="en-IE"/>
        </w:rPr>
        <w:fldChar w:fldCharType="end"/>
      </w:r>
      <w:r>
        <w:rPr>
          <w:lang w:val="en-IE"/>
        </w:rPr>
        <w:t xml:space="preserve"> commonly employed interpretation guidelines this represents a “small” correlation. </w:t>
      </w:r>
      <w:r w:rsidR="00D9760F">
        <w:rPr>
          <w:lang w:val="en-IE"/>
        </w:rPr>
        <w:t xml:space="preserve">However, Cohen (1988) was explicit that researchers should also evaluate effect sizes in normative terms. </w:t>
      </w:r>
      <w:r w:rsidR="00DA6235">
        <w:rPr>
          <w:lang w:val="en-IE"/>
        </w:rPr>
        <w:t>Multiple large scale m</w:t>
      </w:r>
      <w:r>
        <w:rPr>
          <w:lang w:val="en-IE"/>
        </w:rPr>
        <w:t xml:space="preserve">eta-scientific </w:t>
      </w:r>
      <w:r w:rsidR="00DA6235">
        <w:rPr>
          <w:lang w:val="en-IE"/>
        </w:rPr>
        <w:t>studies</w:t>
      </w:r>
      <w:r>
        <w:rPr>
          <w:lang w:val="en-IE"/>
        </w:rPr>
        <w:t xml:space="preserve"> ha</w:t>
      </w:r>
      <w:r w:rsidR="00DA6235">
        <w:rPr>
          <w:lang w:val="en-IE"/>
        </w:rPr>
        <w:t>ve</w:t>
      </w:r>
      <w:r>
        <w:rPr>
          <w:lang w:val="en-IE"/>
        </w:rPr>
        <w:t xml:space="preserve"> </w:t>
      </w:r>
      <w:r w:rsidR="00DA6235">
        <w:rPr>
          <w:lang w:val="en-IE"/>
        </w:rPr>
        <w:t>estimated</w:t>
      </w:r>
      <w:r w:rsidR="00D9760F">
        <w:rPr>
          <w:lang w:val="en-IE"/>
        </w:rPr>
        <w:t xml:space="preserve"> </w:t>
      </w:r>
      <w:r>
        <w:rPr>
          <w:lang w:val="en-IE"/>
        </w:rPr>
        <w:t xml:space="preserve">the average correlation </w:t>
      </w:r>
      <w:r w:rsidR="00D9760F">
        <w:rPr>
          <w:lang w:val="en-IE"/>
        </w:rPr>
        <w:t xml:space="preserve">observed in psychological studies to be around </w:t>
      </w:r>
      <w:r w:rsidR="00D9760F" w:rsidRPr="00D9760F">
        <w:rPr>
          <w:i/>
          <w:iCs/>
          <w:lang w:val="en-IE"/>
        </w:rPr>
        <w:t>r</w:t>
      </w:r>
      <w:r w:rsidR="00D9760F">
        <w:rPr>
          <w:lang w:val="en-IE"/>
        </w:rPr>
        <w:t xml:space="preserve"> = .20 </w:t>
      </w:r>
      <w:r w:rsidR="00DA6235">
        <w:fldChar w:fldCharType="begin"/>
      </w:r>
      <w:r w:rsidR="00DA6235">
        <w:instrText xml:space="preserve"> ADDIN ZOTERO_ITEM CSL_CITATION {"citationID":"aug3OnAU","properties":{"formattedCitation":"(e.g., Gignac &amp; Szodorai, 2016; Hemphill, 2003; Richard et al., 2003)","plainCitation":"(e.g., Gignac &amp; Szodorai, 2016; Hemphill, 2003; Richard et al., 2003)","noteIndex":0},"citationItems":[{"id":3190,"uris":["http://zotero.org/users/1687755/items/J7GGGZ2Q"],"itemData":{"id":3190,"type":"article-journal","abstract":"Individual differences researchers very commonly report Pearson correlations between their variables of interest. Cohen (1988) provided guidelines for the purposes of interpreting the magnitude of a correlation, as well as estimating power. Specifically, r = 0.10, r = 0.30, and r = 0.50 were recommended to be considered small, medium, and large in magnitude, respectively. However, Cohen's effect size guidelines were based principally upon an essentially qualitative impression, rather than a systematic, quantitative analysis of data. Consequently, the purpose of this investigation was to develop a large sample of previously published meta-analytically derived correlations which would allow for an evaluation of Cohen's guidelines from an empirical perspective. Based on 708 meta-analytically derived correlations, the 25th, 50th, and 75th percentiles corresponded to correlations of 0.11, 0.19, and 0.29, respectively. Based on the results, it is suggested that Cohen's correlation guidelines are too exigent, as &amp;lt; 3% of correlations in the literature were found to be as large as r = 0.50. Consequently, in the absence of any other information, individual differences researchers are recommended to consider correlations of 0.10, 0.20, and 0.30 as relatively small, typical, and relatively large, in the context of a power analysis, as well as the interpretation of statistical results from a normative perspective.","container-title":"Personality and Individual Differences","DOI":"10.1016/j.paid.2016.06.069","ISSN":"0191-8869","journalAbbreviation":"Personality and Individual Differences","page":"74-78","source":"ScienceDirect","title":"Effect size guidelines for individual differences researchers","volume":"102","author":[{"family":"Gignac","given":"Gilles E."},{"family":"Szodorai","given":"Eva T."}],"issued":{"date-parts":[["2016",11]]}},"label":"page","prefix":"e.g., "},{"id":380,"uris":["http://zotero.org/users/1687755/items/GGUEF98U"],"itemData":{"id":380,"type":"article-journal","container-title":"American Psychologist","DOI":"10.1037/0003-066X.58.1.78","ISSN":"0003-066X","issue":"1","language":"en","page":"78-79","source":"CrossRef","title":"Interpreting the magnitudes of correlation coefficients","volume":"58","author":[{"family":"Hemphill","given":"James F."}],"issued":{"date-parts":[["2003"]]}}},{"id":8231,"uris":["http://zotero.org/users/1687755/items/K2AM5ASV"],"itemData":{"id":8231,"type":"article-journal","container-title":"Review of General Psychology","DOI":"10.1037/1089-2680.7.4.331","ISSN":"1939-1552, 1089-2680","issue":"4","language":"en","page":"331-363","source":"Crossref","title":"One Hundred Years of Social Psychology Quantitatively Described.","volume":"7","author":[{"family":"Richard","given":"F. D."},{"family":"Bond","given":"Charles F."},{"family":"Stokes-Zoota","given":"Juli J."}],"issued":{"date-parts":[["2003"]]}}}],"schema":"https://github.com/citation-style-language/schema/raw/master/csl-citation.json"} </w:instrText>
      </w:r>
      <w:r w:rsidR="00DA6235">
        <w:fldChar w:fldCharType="separate"/>
      </w:r>
      <w:r w:rsidR="00DA6235">
        <w:rPr>
          <w:lang w:val="en-GB"/>
        </w:rPr>
        <w:t>(e.g., Gignac &amp; Szodorai, 2016; Hemphill, 2003; Richard et al., 2003)</w:t>
      </w:r>
      <w:r w:rsidR="00DA6235">
        <w:fldChar w:fldCharType="end"/>
      </w:r>
      <w:r w:rsidR="00DA6235">
        <w:t xml:space="preserve">. </w:t>
      </w:r>
      <w:r w:rsidR="00B803DE">
        <w:t xml:space="preserve">The correlation between IRAP </w:t>
      </w:r>
      <w:r w:rsidR="00CD31D3">
        <w:t>trial-type</w:t>
      </w:r>
      <w:r w:rsidR="00B803DE">
        <w:t xml:space="preserve">s is therefore of similar magnitude to correlations observed in psychological research generally, and should therefore </w:t>
      </w:r>
      <w:r w:rsidR="00B724CE">
        <w:t xml:space="preserve">cannot </w:t>
      </w:r>
      <w:r w:rsidR="00B803DE">
        <w:t>be dismissed</w:t>
      </w:r>
      <w:r w:rsidR="00B724CE">
        <w:t xml:space="preserve"> based on their magnitude</w:t>
      </w:r>
      <w:r w:rsidR="00B803DE">
        <w:t xml:space="preserve">. </w:t>
      </w:r>
      <w:r w:rsidR="00011EFF">
        <w:t xml:space="preserve">Comparisons can also be drawn within the field of implicit social cognition specifically, by comparing the magnitude of the correlations between the IRAP </w:t>
      </w:r>
      <w:r w:rsidR="00CD31D3">
        <w:t>trial-type</w:t>
      </w:r>
      <w:r w:rsidR="00011EFF">
        <w:t>s to that of correlations employed to argue that implicit measures have convergent validity. A</w:t>
      </w:r>
      <w:r w:rsidR="00F53B9D">
        <w:t xml:space="preserve"> meta-analysis of the association between the </w:t>
      </w:r>
      <w:r w:rsidR="00F53B9D" w:rsidRPr="00F53B9D">
        <w:t xml:space="preserve">Implicit Association Test </w:t>
      </w:r>
      <w:r w:rsidR="009C175D">
        <w:t xml:space="preserve">(IAT) </w:t>
      </w:r>
      <w:r w:rsidR="00F53B9D" w:rsidRPr="00F53B9D">
        <w:t xml:space="preserve">and </w:t>
      </w:r>
      <w:r w:rsidR="00F53B9D">
        <w:t xml:space="preserve">socially relevant criterion variables demonstrated an average effect of </w:t>
      </w:r>
      <w:r w:rsidR="00F53B9D" w:rsidRPr="00F53B9D">
        <w:rPr>
          <w:i/>
          <w:iCs/>
        </w:rPr>
        <w:t>r</w:t>
      </w:r>
      <w:r w:rsidR="00F53B9D">
        <w:t xml:space="preserve"> = .23 </w:t>
      </w:r>
      <w:r w:rsidR="00F53B9D">
        <w:fldChar w:fldCharType="begin"/>
      </w:r>
      <w:r w:rsidR="00F53B9D">
        <w:instrText xml:space="preserve"> ADDIN ZOTERO_ITEM CSL_CITATION {"citationID":"vhBL2Djo","properties":{"formattedCitation":"(Kurdi et al., 2019)","plainCitation":"(Kurdi et al., 2019)","noteIndex":0},"citationItems":[{"id":12865,"uris":["http://zotero.org/users/1687755/items/QZBUSFV6"],"itemData":{"id":12865,"type":"article-journal","container-title":"American Psychologist","DOI":"10.1037/amp0000364","ISSN":"1935-990X, 0003-066X","issue":"5","journalAbbreviation":"American Psychologist","language":"en","page":"569-586","source":"DOI.org (Crossref)","title":"Relationship between the Implicit Association Test and intergroup behavior: A meta-analysis.","title-short":"Relationship between the Implicit Association Test and intergroup behavior","volume":"74","author":[{"family":"Kurdi","given":"Benedek"},{"family":"Seitchik","given":"Allison E."},{"family":"Axt","given":"Jordan R."},{"family":"Carroll","given":"Timothy J."},{"family":"Karapetyan","given":"Arpi"},{"family":"Kaushik","given":"Neela"},{"family":"Tomezsko","given":"Diana"},{"family":"Greenwald","given":"Anthony G."},{"family":"Banaji","given":"Mahzarin R."}],"issued":{"date-parts":[["2019",7]]}}}],"schema":"https://github.com/citation-style-language/schema/raw/master/csl-citation.json"} </w:instrText>
      </w:r>
      <w:r w:rsidR="00F53B9D">
        <w:fldChar w:fldCharType="separate"/>
      </w:r>
      <w:r w:rsidR="00F53B9D">
        <w:rPr>
          <w:noProof/>
        </w:rPr>
        <w:t>(Kurdi et al., 2019)</w:t>
      </w:r>
      <w:r w:rsidR="00F53B9D">
        <w:fldChar w:fldCharType="end"/>
      </w:r>
      <w:r w:rsidR="00A8604A">
        <w:t>.</w:t>
      </w:r>
      <w:r w:rsidR="009C175D">
        <w:t xml:space="preserve"> Elsewhere, the </w:t>
      </w:r>
      <w:r w:rsidR="009D5C65">
        <w:t xml:space="preserve">average </w:t>
      </w:r>
      <w:r w:rsidR="009C175D">
        <w:t xml:space="preserve">correlation between implicit measures (IATs) and explicit </w:t>
      </w:r>
      <w:r w:rsidR="009D5C65">
        <w:t>measures (self-report scales) to the same attitude domain</w:t>
      </w:r>
      <w:r w:rsidR="009C175D">
        <w:t xml:space="preserve"> </w:t>
      </w:r>
      <w:r w:rsidR="009D5C65">
        <w:t xml:space="preserve">was found to be </w:t>
      </w:r>
      <w:r w:rsidR="009C175D" w:rsidRPr="009C175D">
        <w:rPr>
          <w:i/>
          <w:iCs/>
        </w:rPr>
        <w:t>r</w:t>
      </w:r>
      <w:r w:rsidR="009C175D" w:rsidRPr="009C175D">
        <w:t xml:space="preserve"> </w:t>
      </w:r>
      <w:r w:rsidR="009C175D">
        <w:t>=</w:t>
      </w:r>
      <w:r w:rsidR="009C175D" w:rsidRPr="009C175D">
        <w:t xml:space="preserve"> .36</w:t>
      </w:r>
      <w:r w:rsidR="009D5C65">
        <w:t xml:space="preserve"> </w:t>
      </w:r>
      <w:r w:rsidR="009D5C65">
        <w:fldChar w:fldCharType="begin"/>
      </w:r>
      <w:r w:rsidR="009D5C65">
        <w:instrText xml:space="preserve"> ADDIN ZOTERO_ITEM CSL_CITATION {"citationID":"wiIGm7BQ","properties":{"formattedCitation":"(Nosek, 2005)","plainCitation":"(Nosek, 2005)","noteIndex":0},"citationItems":[{"id":8206,"uris":["http://zotero.org/users/1687755/items/IEU9V3XX"],"itemData":{"id":8206,"type":"article-journal","abstract":"Automatic and controlled modes of evaluation sometimes provide conflicting reports of the quality of social objects. This article presents evidence for 4 moderators of the relationship between automatic (implicit) and controlled (explicit) evaluations. Implicit and explicit preferences were measured for a variety of object pairs using a large sample. The average correlation was r </w:instrText>
      </w:r>
      <w:r w:rsidR="009D5C65">
        <w:rPr>
          <w:rFonts w:ascii="Cambria" w:hAnsi="Cambria" w:cs="Cambria"/>
        </w:rPr>
        <w:instrText>ϭ</w:instrText>
      </w:r>
      <w:r w:rsidR="009D5C65">
        <w:instrText xml:space="preserve"> .36, and 52 of the 57 object pairs showed a significant positive correlation. Results of multilevel modeling analyses suggested that (a) implicit and explicit preferences are related, (b) the relationship varies as a function of the objects assessed, and (c) at least 4 variables moderate the relationship: self-presentation, evaluative strength, dimensionality, and distinctiveness. The variables moderated implicit– explicit correspondence across individuals and accounted for much of the observed variation across content domains. The resulting model of the relationship between automatic and controlled evaluative processes is grounded in personal experience with the targets of evaluation.","container-title":"Journal of Experimental Psychology: General","DOI":"10.1037/0096-3445.134.4.565","ISSN":"1939-2222, 0096-3445","issue":"4","language":"en","page":"565-584","source":"Crossref","title":"Moderators of the Relationship Between Implicit and Explicit Evaluation.","volume":"134","author":[{"family":"Nosek","given":"Brian A."}],"issued":{"date-parts":[["2005"]]}}}],"schema":"https://github.com/citation-style-language/schema/raw/master/csl-citation.json"} </w:instrText>
      </w:r>
      <w:r w:rsidR="009D5C65">
        <w:fldChar w:fldCharType="separate"/>
      </w:r>
      <w:r w:rsidR="009D5C65">
        <w:rPr>
          <w:noProof/>
        </w:rPr>
        <w:t>(Nosek, 2005)</w:t>
      </w:r>
      <w:r w:rsidR="009D5C65">
        <w:fldChar w:fldCharType="end"/>
      </w:r>
      <w:r w:rsidR="009D5C65">
        <w:t xml:space="preserve">. </w:t>
      </w:r>
      <w:r w:rsidR="00621A96">
        <w:t xml:space="preserve">If correlations of this magnitude represent evidence of implicit measures’ convergent validity, then correlations of similar magnitude must indicate evidence that the IRAPs </w:t>
      </w:r>
      <w:r w:rsidR="00CD31D3">
        <w:t>trial-type</w:t>
      </w:r>
      <w:r w:rsidR="00621A96">
        <w:t>s are not independent.</w:t>
      </w:r>
      <w:r w:rsidR="00CB6F68">
        <w:t xml:space="preserve"> </w:t>
      </w:r>
    </w:p>
    <w:p w14:paraId="17B35C8D" w14:textId="1DD99D39" w:rsidR="00256B57" w:rsidRPr="00F221AD" w:rsidRDefault="00DC6720" w:rsidP="00DC6720">
      <w:pPr>
        <w:pStyle w:val="Heading2"/>
      </w:pPr>
      <w:r w:rsidRPr="00F221AD">
        <w:t>Recommendations for the analysis of IRAP data</w:t>
      </w:r>
    </w:p>
    <w:p w14:paraId="5749F2DF" w14:textId="6FE6ACF3" w:rsidR="00627B96" w:rsidRDefault="004B4B60" w:rsidP="00F221AD">
      <w:r w:rsidRPr="004B4B60">
        <w:t xml:space="preserve">The evidence does not support the claim that IRAP’s </w:t>
      </w:r>
      <w:r w:rsidR="00CD31D3">
        <w:t>trial-type</w:t>
      </w:r>
      <w:r w:rsidRPr="004B4B60">
        <w:t xml:space="preserve">s are in general independent. Blanket statements about whether IRAP data should be analyzed as one overall score or four </w:t>
      </w:r>
      <w:r w:rsidR="00CD31D3">
        <w:t>trial-type</w:t>
      </w:r>
      <w:r w:rsidRPr="004B4B60">
        <w:t xml:space="preserve">s scores should be therefore be avoided. </w:t>
      </w:r>
      <w:r w:rsidR="008F5A9F">
        <w:t xml:space="preserve">Where researchers encounter recommendations to analyse IRAP data as four scores due to the independence of the </w:t>
      </w:r>
      <w:r w:rsidR="00CD31D3">
        <w:t>trial-type</w:t>
      </w:r>
      <w:r w:rsidR="008F5A9F">
        <w:t xml:space="preserve">s, these recommendations should be countered with reference to empirical data showing this is not the case </w:t>
      </w:r>
      <w:r w:rsidR="008F5A9F">
        <w:fldChar w:fldCharType="begin"/>
      </w:r>
      <w:r w:rsidR="008F5A9F">
        <w:instrText xml:space="preserve"> ADDIN ZOTERO_ITEM CSL_CITATION {"citationID":"4aDVrzDV","properties":{"formattedCitation":"(e.g., the current article and Hussey, N\\uc0\\u237{} Mhaoileoin, et al., 2016)","plainCitation":"(e.g., the current article and Hussey, Ní Mhaoileoin, et al., 2016)","noteIndex":0},"citationItems":[{"id":2895,"uris":["http://zotero.org/users/1687755/items/PT9UEGDD"],"itemData":{"id":2895,"type":"article-journal","container-title":"The Psychological Record","DOI":"10.1007/s40732-016-0171-6","ISSN":"0033-2933, 2163-3452","issue":"2","language":"en","page":"291-299","source":"CrossRef","title":"The IRAP Is Nonrelative but not Acontextual: Changes to the Contrast Category Influence Men’s Dehumanization of Women","title-short":"The IRAP Is Nonrelative but not Acontextual","volume":"66","author":[{"family":"Hussey","given":"Ian"},{"family":"Ní Mhaoileoin","given":"Dearbhaile"},{"family":"Barnes-Holmes","given":"Dermot"},{"family":"Ohtsuki","given":"Tomu"},{"family":"Kishita","given":"Naoko"},{"family":"Hughes","given":"Sean"},{"family":"Murphy","given":"Carol"}],"issued":{"date-parts":[["2016",6]]}},"label":"page","prefix":"e.g., the current article and "}],"schema":"https://github.com/citation-style-language/schema/raw/master/csl-citation.json"} </w:instrText>
      </w:r>
      <w:r w:rsidR="008F5A9F">
        <w:fldChar w:fldCharType="separate"/>
      </w:r>
      <w:r w:rsidR="008F5A9F" w:rsidRPr="008F5A9F">
        <w:rPr>
          <w:lang w:val="en-GB"/>
        </w:rPr>
        <w:t>(e.g., the current article and Hussey, Ní Mhaoileoin, et al., 2016)</w:t>
      </w:r>
      <w:r w:rsidR="008F5A9F">
        <w:fldChar w:fldCharType="end"/>
      </w:r>
      <w:r w:rsidR="008F5A9F">
        <w:t xml:space="preserve">. </w:t>
      </w:r>
    </w:p>
    <w:p w14:paraId="5F70F7D0" w14:textId="4D6F3F4C" w:rsidR="008F5A9F" w:rsidRDefault="00627B96" w:rsidP="00F221AD">
      <w:r>
        <w:t xml:space="preserve">Decisions about scoring methods should also be made with reference to other measurement properties including reliability. Reliability should be expected </w:t>
      </w:r>
      <w:r w:rsidR="00902DA6" w:rsidRPr="00902DA6">
        <w:rPr>
          <w:i/>
          <w:iCs/>
        </w:rPr>
        <w:t>a priori</w:t>
      </w:r>
      <w:r w:rsidR="00902DA6">
        <w:t xml:space="preserve"> </w:t>
      </w:r>
      <w:r>
        <w:t xml:space="preserve">to  be lower when scoring four the </w:t>
      </w:r>
      <w:r w:rsidR="00CD31D3">
        <w:t>trial-type</w:t>
      </w:r>
      <w:r>
        <w:t xml:space="preserve">s separately than one overall score given that reliability is directly related to the number of </w:t>
      </w:r>
      <w:r w:rsidR="00DB7692">
        <w:t xml:space="preserve">data points </w:t>
      </w:r>
      <w:r>
        <w:t xml:space="preserve">used to </w:t>
      </w:r>
      <w:r w:rsidR="00DB7692">
        <w:t xml:space="preserve">calculate </w:t>
      </w:r>
      <w:r>
        <w:t>it</w:t>
      </w:r>
      <w:r w:rsidR="00DB7692">
        <w:t xml:space="preserve"> </w:t>
      </w:r>
      <w:r w:rsidR="00DE20B6">
        <w:fldChar w:fldCharType="begin"/>
      </w:r>
      <w:r w:rsidR="00DE20B6">
        <w:instrText xml:space="preserve"> ADDIN ZOTERO_ITEM CSL_CITATION {"citationID":"B4jPMOqr","properties":{"formattedCitation":"(van Zyl et al., 2000)","plainCitation":"(van Zyl et al., 2000)","noteIndex":0},"citationItems":[{"id":15169,"uris":["http://zotero.org/users/1687755/items/BAAQNXFZ"],"itemData":{"id":15169,"type":"article-journal","abstract":"The asymptotic normal distribution of the maximum likelihood estimator of Cronbach's alpha (under normality) is derived for the case when no assumptions are made about the covariances among items. The asymptotic distribution is also considered for the special case of compound symmetry and compared to the exact distribution.","container-title":"Psychometrika","DOI":"10.1007/BF02296146","ISSN":"1860-0980","issue":"3","journalAbbreviation":"Psychometrika","language":"en","page":"271-280","source":"Springer Link","title":"On the distribution of the maximum likelihood estimator of Cronbach's alpha","volume":"65","author":[{"family":"Zyl","given":"J. M.","non-dropping-particle":"van"},{"family":"Neudecker","given":"H."},{"family":"Nel","given":"D. G."}],"issued":{"date-parts":[["2000",9,1]]}}}],"schema":"https://github.com/citation-style-language/schema/raw/master/csl-citation.json"} </w:instrText>
      </w:r>
      <w:r w:rsidR="00DE20B6">
        <w:fldChar w:fldCharType="separate"/>
      </w:r>
      <w:r w:rsidR="00DE20B6">
        <w:rPr>
          <w:noProof/>
        </w:rPr>
        <w:t>(van Zyl et al., 2000)</w:t>
      </w:r>
      <w:r w:rsidR="00DE20B6">
        <w:fldChar w:fldCharType="end"/>
      </w:r>
      <w:r>
        <w:t xml:space="preserve">. </w:t>
      </w:r>
      <w:r w:rsidR="00902DA6">
        <w:t xml:space="preserve">This has been shown to be the case in the same dataset employed in the current article </w:t>
      </w:r>
      <w:r w:rsidR="00902DA6">
        <w:fldChar w:fldCharType="begin"/>
      </w:r>
      <w:r w:rsidR="00902DA6">
        <w:instrText xml:space="preserve"> ADDIN ZOTERO_ITEM CSL_CITATION {"citationID":"d2yE9opJ","properties":{"formattedCitation":"(Hussey &amp; Drake, 2020)","plainCitation":"(Hussey &amp; Drake, 2020)","noteIndex":0},"citationItems":[{"id":12684,"uris":["http://zotero.org/users/1687755/items/MU3ZSDRR"],"itemData":{"id":12684,"type":"article-journal","abstract":"Evidence for the IRAP’s reliability and validity is mixed, with one meta-analysis concluding it has good criterion validity and potential for clinical assessment, and two others concluding that it demonstrates low reliability. Here, we extend this evidence base through meta-analyses of all published and unpublished studies conducted in two labs. Individual participant data was used to estimate both internal consistency and test-retest reliability across a large number of domains (k = 16) and participants (N = 1576). Results suggest that internal consistency is poor (α = .51, 95% CI [.46, .56]) and test-retest reliability is very poor (ICC = .20, 95% CI [.05, .34]). We conclude that researchers should be very cautious about choosing to employ the IRAP or when interpreting its results.","container-title":"Preprint","DOI":"10.31234/osf.io/ge3k7","note":"publisher: PsyArXiv","source":"psyarxiv.com","title":"The Implicit Relational Assessment Procedure demonstrates poor internal consistency and test-retest reliability: A meta-analysis","URL":"https://psyarxiv.com/ge3k7/","author":[{"family":"Hussey","given":"Ian"},{"family":"Drake","given":"Chad E."}],"accessed":{"date-parts":[["2020",6,12]]},"issued":{"date-parts":[["2020"]]}}}],"schema":"https://github.com/citation-style-language/schema/raw/master/csl-citation.json"} </w:instrText>
      </w:r>
      <w:r w:rsidR="00902DA6">
        <w:fldChar w:fldCharType="separate"/>
      </w:r>
      <w:r w:rsidR="00902DA6">
        <w:rPr>
          <w:noProof/>
        </w:rPr>
        <w:t>(Hussey &amp; Drake, 2020)</w:t>
      </w:r>
      <w:r w:rsidR="00902DA6">
        <w:fldChar w:fldCharType="end"/>
      </w:r>
      <w:r w:rsidR="00902DA6">
        <w:t>.</w:t>
      </w:r>
    </w:p>
    <w:p w14:paraId="3BFD5BF2" w14:textId="414FC2D7" w:rsidR="002876BA" w:rsidRDefault="00EC2DC8" w:rsidP="00F221AD">
      <w:r>
        <w:t>Equally, the current results are not a panacea, nor do they imply that IRAP data should always be analyzed as one overall score and never as separate scores</w:t>
      </w:r>
      <w:r w:rsidR="00F23D4A">
        <w:t xml:space="preserve"> – only that blanket recommendations to do so are at odds with the data.</w:t>
      </w:r>
      <w:r>
        <w:t xml:space="preserve"> </w:t>
      </w:r>
      <w:r w:rsidR="005478A8">
        <w:t>There was observable variation between domains</w:t>
      </w:r>
      <w:r w:rsidR="00576CBC">
        <w:t xml:space="preserve"> which may represents cases where one approach is more appropriate than the other.</w:t>
      </w:r>
      <w:r w:rsidR="005478A8">
        <w:t xml:space="preserve"> </w:t>
      </w:r>
      <w:r w:rsidR="00F13E5C">
        <w:t>However, d</w:t>
      </w:r>
      <w:r w:rsidR="00836748">
        <w:t xml:space="preserve">eterminations about how to analyze data from specific IRAPs (i.e., data generated from specific stimuli and task parameters) should be made with reference to larger studies focusing on </w:t>
      </w:r>
      <w:r w:rsidR="000C4C22">
        <w:t xml:space="preserve">addressing such </w:t>
      </w:r>
      <w:r w:rsidR="00836748">
        <w:t>measurement</w:t>
      </w:r>
      <w:r w:rsidR="000C4C22">
        <w:t xml:space="preserve"> questions</w:t>
      </w:r>
      <w:r w:rsidR="00836748">
        <w:t>.</w:t>
      </w:r>
      <w:r w:rsidR="00EC7B50">
        <w:t xml:space="preserve"> </w:t>
      </w:r>
    </w:p>
    <w:p w14:paraId="74CE3A02" w14:textId="7B31A94F" w:rsidR="007C701F" w:rsidRDefault="003F35AC" w:rsidP="00F221AD">
      <w:r>
        <w:t>While r</w:t>
      </w:r>
      <w:r w:rsidR="00EC7B50">
        <w:t xml:space="preserve">esearchers </w:t>
      </w:r>
      <w:r>
        <w:t xml:space="preserve">are encouraged to base their analytic decisions on data, they </w:t>
      </w:r>
      <w:r w:rsidR="00EC7B50">
        <w:t xml:space="preserve">should be </w:t>
      </w:r>
      <w:r w:rsidR="009E5316">
        <w:t xml:space="preserve">acutely </w:t>
      </w:r>
      <w:r w:rsidR="00EC7B50">
        <w:t>aware of the risk</w:t>
      </w:r>
      <w:r>
        <w:t>s</w:t>
      </w:r>
      <w:r w:rsidR="00EC7B50">
        <w:t xml:space="preserve"> of overfitting</w:t>
      </w:r>
      <w:r>
        <w:t xml:space="preserve">. For example, </w:t>
      </w:r>
      <w:r w:rsidR="00E81C0A">
        <w:t xml:space="preserve">based on the current research, a researcher might decide </w:t>
      </w:r>
      <w:r w:rsidR="005476F9">
        <w:t xml:space="preserve">whether </w:t>
      </w:r>
      <w:r w:rsidR="00E81C0A">
        <w:t xml:space="preserve">to </w:t>
      </w:r>
      <w:r w:rsidR="005476F9">
        <w:t xml:space="preserve">analyse their IRAP data as one score or four based on </w:t>
      </w:r>
      <w:r w:rsidR="005476F9">
        <w:lastRenderedPageBreak/>
        <w:t xml:space="preserve">an </w:t>
      </w:r>
      <w:r w:rsidR="00E81C0A">
        <w:t>assess</w:t>
      </w:r>
      <w:r w:rsidR="005476F9">
        <w:t>ment of</w:t>
      </w:r>
      <w:r w:rsidR="00E81C0A">
        <w:t xml:space="preserve"> the correlations among the </w:t>
      </w:r>
      <w:r w:rsidR="00CD31D3">
        <w:t>trial-type</w:t>
      </w:r>
      <w:r w:rsidR="005476F9">
        <w:t xml:space="preserve">s (e.g., one score if correlated, four scores if not). However, this risks over fitting, or conditioning analyses on results obtained within the same sample. </w:t>
      </w:r>
      <w:r w:rsidR="00346FB0">
        <w:t xml:space="preserve">This represents a second reason why larger studies focused specifically on measurement are warranted prior to using data from a given IRAP to make substantive claims. That is, the movement from measure development and refinement to substantive use should follow the </w:t>
      </w:r>
      <w:r w:rsidR="00A7290E">
        <w:t xml:space="preserve">well-established practices </w:t>
      </w:r>
      <w:r w:rsidR="00346FB0">
        <w:t xml:space="preserve">and norms of the development of any measure </w:t>
      </w:r>
      <w:r w:rsidR="00957F28">
        <w:fldChar w:fldCharType="begin"/>
      </w:r>
      <w:r w:rsidR="00A7290E">
        <w:instrText xml:space="preserve"> ADDIN ZOTERO_ITEM CSL_CITATION {"citationID":"VPHTavYr","properties":{"formattedCitation":"(e.g., Nunnally, 1978; Nunnally &amp; Bernstein, 1994)","plainCitation":"(e.g., Nunnally, 1978; Nunnally &amp; Bernstein, 1994)","noteIndex":0},"citationItems":[{"id":15530,"uris":["http://zotero.org/users/1687755/items/4DS397JS"],"itemData":{"id":15530,"type":"chapter","abstract":"Because this book is being written for clinical psychologists, psychiatrists, and kindred professionals, in this chapter it will be assumed that the reader is already familiar with fundamental issues relating to behavioral measurement and, consequently, that there will be no need to discuss low-level principles. Rather, the discussion will center on controversial issues that are of immediate importance to the professional clinician or researcher in the behavioral sciences. Whereas the examples chosen for this chapter to illustrate principles of measurement are particularly applicable to clinical diagnosis, the principles are quite general to empirical science. Because some methods of statistical and mathematical analysis are intimately related to the development and use of measurement methods, critical comments will be made about some prominent approaches to statistical analysis, but details regarding their applications will be left to referenced sources rather than be discussed in detail here. (Any reader who is not already familiar with fundamental principles of psychometric theory and analysis, or would like a refresher course in that regard, might want to consult my book Psychometric Theory, 1978.)","container-title":"Clinical Diagnosis of Mental Disorders: A Handbook","event-place":"Boston, MA","ISBN":"978-1-4684-2490-4","language":"en","note":"DOI: 10.1007/978-1-4684-2490-4_4","page":"97-146","publisher":"Springer US","publisher-place":"Boston, MA","source":"Springer Link","title":"An Overview of Psychological Measurement","URL":"https://doi.org/10.1007/978-1-4684-2490-4_4","author":[{"family":"Nunnally","given":"J."}],"editor":[{"family":"Wolman","given":"Benjamin B."}],"accessed":{"date-parts":[["2023",1,19]]},"issued":{"date-parts":[["1978"]]}},"label":"page","prefix":"e.g., "},{"id":8360,"uris":["http://zotero.org/users/1687755/items/G7ESHSYZ"],"itemData":{"id":8360,"type":"book","edition":"3rd edition","ISBN":"0-07-047849-X","publisher":"McGraw-Hill","title":"Psychometric Theory","author":[{"family":"Nunnally","given":"J"},{"family":"Bernstein","given":"I"}],"issued":{"date-parts":[["1994"]]}},"label":"page"}],"schema":"https://github.com/citation-style-language/schema/raw/master/csl-citation.json"} </w:instrText>
      </w:r>
      <w:r w:rsidR="00957F28">
        <w:fldChar w:fldCharType="separate"/>
      </w:r>
      <w:r w:rsidR="00A7290E">
        <w:rPr>
          <w:noProof/>
        </w:rPr>
        <w:t>(e.g., Nunnally, 1978; Nunnally &amp; Bernstein, 1994)</w:t>
      </w:r>
      <w:r w:rsidR="00957F28">
        <w:fldChar w:fldCharType="end"/>
      </w:r>
      <w:r w:rsidR="00346FB0">
        <w:t>.</w:t>
      </w:r>
    </w:p>
    <w:p w14:paraId="4942309D" w14:textId="17EDE47C" w:rsidR="00627B96" w:rsidRDefault="004B4B60" w:rsidP="00627B96">
      <w:r w:rsidRPr="004B4B60">
        <w:t>Equally, th</w:t>
      </w:r>
      <w:r w:rsidR="00673730">
        <w:t>e current results</w:t>
      </w:r>
      <w:r w:rsidRPr="004B4B60">
        <w:t xml:space="preserve"> should not be interpreted as carte blanche to score IRAP data however </w:t>
      </w:r>
      <w:r w:rsidR="00673730">
        <w:t>researcher</w:t>
      </w:r>
      <w:r w:rsidR="008B06B7">
        <w:t>s</w:t>
      </w:r>
      <w:r w:rsidR="00673730">
        <w:t xml:space="preserve"> </w:t>
      </w:r>
      <w:r w:rsidRPr="004B4B60">
        <w:t>please</w:t>
      </w:r>
      <w:r w:rsidR="00112698">
        <w:t>, and especially not as an invitation to score it multiple ways</w:t>
      </w:r>
      <w:r w:rsidR="001E62F0">
        <w:t xml:space="preserve"> and report only a subset of those results</w:t>
      </w:r>
      <w:r w:rsidR="00112698">
        <w:t xml:space="preserve">. Researchers already face a large number of choices when scoring IRAP data </w:t>
      </w:r>
      <w:r w:rsidR="00112698">
        <w:fldChar w:fldCharType="begin"/>
      </w:r>
      <w:r w:rsidR="00CD31D3">
        <w:instrText xml:space="preserve"> ADDIN ZOTERO_ITEM CSL_CITATION {"citationID":"0MtdYRF1","properties":{"formattedCitation":"(e.g., by trial-type or overall score, or collapsing the sample trial-types, or collapsing the target trial-types, the choice to invert trial-types or not, choices between multiple scoring algorithms, and between multiple performance criteria: Hussey et al., 2015)","plainCitation":"(e.g., by trial-type or overall score, or collapsing the sample trial-types, or collapsing the target trial-types, the choice to invert trial-types or not, choices between multiple scoring algorithms, and between multiple performance criteria: Hussey et al., 2015)","noteIndex":0},"citationItems":[{"id":2644,"uris":["http://zotero.org/users/1687755/items/QDNB6VD9"],"itemData":{"id":2644,"type":"article-journal","abstract":"This Professional Interest Brief seeks to provide a clear guide to interpreting data generated by Implicit Relational Assessment Procedure (IRAP). The interpretation of IRAP data is not immediately intuitive and yet has received little explicit attention in the published literature. As such, it is hoped that this guide will help clarify this matter, particularly for those new to using the IRAP or intending to use the measure in the future. In doing so, we hope to make the measure more accessible and facilitate continued use of the methodology and its contribution to the contemporary Relational Frame Theory (RFT) literature.","container-title":"Journal of Contextual Behavioral Science","DOI":"10.1016/j.jcbs.2015.05.001","ISSN":"2212-1447","issue":"3","journalAbbreviation":"Journal of Contextual Behavioral Science","page":"157-162","source":"ScienceDirect","title":"Interpreting and inverting with less cursing: A guide to interpreting IRAP data","title-short":"Interpreting and inverting with less cursing","volume":"4","author":[{"family":"Hussey","given":"Ian"},{"family":"Thompson","given":"Miles"},{"family":"McEnteggart","given":"Ciara"},{"family":"Barnes-Holmes","given":"Dermot"},{"family":"Barnes-Holmes","given":"Yvonne"}],"issued":{"date-parts":[["2015",7]]}},"label":"page","prefix":"e.g., by trial-type or overall score, or collapsing the sample trial-types, or collapsing the target trial-types, the choice to invert trial-types or not, choices between multiple scoring algorithms, and between multiple performance criteria: "}],"schema":"https://github.com/citation-style-language/schema/raw/master/csl-citation.json"} </w:instrText>
      </w:r>
      <w:r w:rsidR="00112698">
        <w:fldChar w:fldCharType="separate"/>
      </w:r>
      <w:r w:rsidR="00CD31D3">
        <w:rPr>
          <w:noProof/>
        </w:rPr>
        <w:t>(e.g., by trial-type or overall score, or collapsing the sample trial-types, or collapsing the target trial-types, the choice to invert trial-types or not, choices between multiple scoring algorithms, and between multiple performance criteria: Hussey et al., 2015)</w:t>
      </w:r>
      <w:r w:rsidR="00112698">
        <w:fldChar w:fldCharType="end"/>
      </w:r>
      <w:r w:rsidR="00112698">
        <w:t>. Each decision point represents an Experimenter Degree of Freedom</w:t>
      </w:r>
      <w:r w:rsidR="009316A4">
        <w:t xml:space="preserve">, which </w:t>
      </w:r>
      <w:r w:rsidR="006D09BB">
        <w:t>are</w:t>
      </w:r>
      <w:r w:rsidR="009316A4">
        <w:t xml:space="preserve"> a key contributor </w:t>
      </w:r>
      <w:r w:rsidR="006D09BB">
        <w:t xml:space="preserve">to poor </w:t>
      </w:r>
      <w:r w:rsidR="009316A4">
        <w:t>replica</w:t>
      </w:r>
      <w:r w:rsidR="006D09BB">
        <w:t>bility</w:t>
      </w:r>
      <w:r w:rsidR="009316A4">
        <w:t xml:space="preserve"> </w:t>
      </w:r>
      <w:r w:rsidR="009316A4">
        <w:fldChar w:fldCharType="begin"/>
      </w:r>
      <w:r w:rsidR="009316A4">
        <w:instrText xml:space="preserve"> ADDIN ZOTERO_ITEM CSL_CITATION {"citationID":"WaI9P7hE","properties":{"formattedCitation":"(Simmons et al., 2011)","plainCitation":"(Simmons et al., 2011)","noteIndex":0},"citationItems":[{"id":3054,"uris":["http://zotero.org/users/1687755/items/MWZZTGDR"],"itemData":{"id":3054,"type":"article-journal","container-title":"Psychological Science","DOI":"10.1177/0956797611417632","ISSN":"0956-7976, 1467-9280","issue":"11","language":"en","page":"1359-1366","source":"CrossRef","title":"False-positive psychology: Undisclosed flexibility in data collection and analysis allows presenting anything as significant","title-short":"False-Positive Psychology","volume":"22","author":[{"family":"Simmons","given":"Joseph P."},{"family":"Nelson","given":"Leif D."},{"family":"Simonsohn","given":"Uri"}],"issued":{"date-parts":[["2011",11,1]]}}}],"schema":"https://github.com/citation-style-language/schema/raw/master/csl-citation.json"} </w:instrText>
      </w:r>
      <w:r w:rsidR="009316A4">
        <w:fldChar w:fldCharType="separate"/>
      </w:r>
      <w:r w:rsidR="009316A4">
        <w:rPr>
          <w:noProof/>
        </w:rPr>
        <w:t>(Simmons et al., 2011)</w:t>
      </w:r>
      <w:r w:rsidR="009316A4">
        <w:fldChar w:fldCharType="end"/>
      </w:r>
      <w:r w:rsidR="009316A4">
        <w:t>.</w:t>
      </w:r>
      <w:r w:rsidR="00627B96">
        <w:t xml:space="preserve"> </w:t>
      </w:r>
      <w:r w:rsidR="00283978">
        <w:t xml:space="preserve">The published IRAP literature has many examples of the same researchers making different decisions between studies, increasing the risk that that these represent analytic choices that are overfitted on the data at hand. </w:t>
      </w:r>
      <w:r w:rsidR="001056C4">
        <w:t xml:space="preserve">Two strategies that would improve the replicability of findings in light of a larger number of Experimenter Degrees of Freedom are preregistration of those choices and their rationales </w:t>
      </w:r>
      <w:r w:rsidR="001056C4">
        <w:fldChar w:fldCharType="begin"/>
      </w:r>
      <w:r w:rsidR="00153B5C">
        <w:instrText xml:space="preserve"> ADDIN ZOTERO_ITEM CSL_CITATION {"citationID":"gj2GDLzw","properties":{"unsorted":true,"formattedCitation":"(Nosek et al., 2018; although see: Akker et al., 2022; Bakker et al., 2020)","plainCitation":"(Nosek et al., 2018; although see: Akker et al., 2022; Bakker et al., 2020)","noteIndex":0},"citationItems":[{"id":15038,"uris":["http://zotero.org/users/1687755/items/WXX8HDZX"],"itemData":{"id":15038,"type":"article-journal","abstract":"Progress in science relies in part on generating hypotheses with existing observations and testing hypotheses with new observations. This distinction between postdiction and prediction is appreciated conceptually but is not respected in practice. Mistaking generation of postdictions with testing of predictions reduces the credibility of research findings. However, ordinary biases in human reasoning, such as hindsight bias, make it hard to avoid this mistake. An effective solution is to define the research questions and analysis plan before observing the research outcomes—a process called preregistration. Preregistration distinguishes analyses and outcomes that result from predictions from those that result from postdictions. A variety of practical strategies are available to make the best possible use of preregistration in circumstances that fall short of the ideal application, such as when the data are preexisting. Services are now available for preregistration across all disciplines, facilitating a rapid increase in the practice. Widespread adoption of preregistration will increase distinctiveness between hypothesis generation and hypothesis testing and will improve the credibility of research findings.","container-title":"Proceedings of the National Academy of Sciences","DOI":"10.1073/pnas.1708274114","issue":"11","note":"publisher: Proceedings of the National Academy of Sciences","page":"2600-2606","source":"pnas.org (Atypon)","title":"The preregistration revolution","volume":"115","author":[{"family":"Nosek","given":"Brian A."},{"family":"Ebersole","given":"Charles R."},{"family":"DeHaven","given":"Alexander C."},{"family":"Mellor","given":"David T."}],"issued":{"date-parts":[["2018",3,13]]}}},{"id":14808,"uris":["http://zotero.org/users/1687755/items/C5E96DRC"],"itemData":{"id":14808,"type":"article","abstract":"This study assesses the extent of selective hypothesis reporting in psychological research by comparing the hypotheses found in a set of 459 preregistrations to the hypotheses found in the corresponding papers. We found that more than half of the preregistered studies we assessed contain omitted hypotheses (N = 224; 52.2%) or added hypotheses (N = 227; 56.8%), and about one-fifth of studies contain changed hypotheses (N = 82; 19%). We found only a small number of studies with demoted hypotheses (N = 2; 1%) and no studies with promoted hypotheses. In all, 59% of studies include at least one hypothesis in one or more of these categories, indicating a substantial bias in presenting and selecting hypotheses by researchers and/or reviewers/editors. Contrary to our expectations, we found that added hypotheses and changed hypotheses were not more likely to be statistically significant than non-selectively reported hypotheses. For the other types of selective hypothesis reporting, no powerful test of the relationship with statistical significance could be carried out. Finally, we found that replication studies were less likely to include selectively reported hypotheses than original studies. Thus, selective hypothesis reporting is problematically common in psychological research and may partly be explained by the fact that authors do not specifically and clearly enough formulate hypotheses in preregistrations and papers. We urge researchers, reviewers, and editors to ensure that hypotheses outlined in preregistrations are clearly formulated and accurately presented in the corresponding papers.","DOI":"10.31222/osf.io/nf6mq","language":"en-us","publisher":"MetaArXiv","source":"OSF Preprints","title":"Selective Hypothesis Reporting in Psychology: Comparing Preregistrations and Corresponding Publications","title-short":"Selective Hypothesis Reporting in Psychology","URL":"https://osf.io/preprints/metaarxiv/nf6mq/","author":[{"family":"Akker","given":"Olmo","dropping-particle":"van den"},{"family":"Assen","given":"Marcel A. L. M.","dropping-particle":"van"},{"family":"Enting","given":"Manon"},{"family":"Jonge","given":"M.","dropping-particle":"de"},{"family":"Ong","given":"How Hwee"},{"family":"Rüffer","given":"Franziska"},{"family":"Schoenmakers","given":"Martijn"},{"family":"Stoevenbelt","given":"Andrea H."},{"family":"Wicherts","given":"Jelte"},{"family":"Bakker","given":"Marjan"}],"accessed":{"date-parts":[["2022",10,24]]},"issued":{"date-parts":[["2022",10,18]]}},"label":"page","prefix":"although see: "},{"id":15032,"uris":["http://zotero.org/users/1687755/items/7HUAK7QD"],"itemData":{"id":15032,"type":"article-journal","abstract":"Researchers face many, often seemingly arbitrary, choices in formulating hypotheses, designing protocols, collecting data, analyzing data, and reporting results. Opportunistic use of “researcher degrees of freedom” aimed at obtaining statistical significance increases the likelihood of obtaining and publishing false-positive results and overestimated effect sizes. Preregistration is a mechanism for reducing such degrees of freedom by specifying designs and analysis plans before observing the research outcomes. The effectiveness of preregistration may depend, in part, on whether the process facilitates sufficiently specific articulation of such plans. In this preregistered study, we compared 2 formats of preregistration available on the OSF: Standard Pre-Data Collection Registration and Prereg Challenge Registration (now called “OSF Preregistration,” http://osf.io/prereg/). The Prereg Challenge format was a “structured” workflow with detailed instructions and an independent review to confirm completeness; the “Standard” format was “unstructured” with minimal direct guidance to give researchers flexibility for what to prespecify. Results of comparing random samples of 53 preregistrations from each format indicate that the “structured” format restricted the opportunistic use of researcher degrees of freedom better (Cliff’s Delta = 0.49) than the “unstructured” format, but neither eliminated all researcher degrees of freedom. We also observed very low concordance among coders about the number of hypotheses (14%), indicating that they are often not clearly stated. We conclude that effective preregistration is challenging, and registration formats that provide effective guidance may improve the quality of research.","container-title":"PLOS Biology","DOI":"10.1371/journal.pbio.3000937","ISSN":"1545-7885","issue":"12","journalAbbreviation":"PLOS Biology","language":"en","note":"publisher: Public Library of Science","page":"e3000937","source":"PLoS Journals","title":"Ensuring the quality and specificity of preregistrations","volume":"18","author":[{"family":"Bakker","given":"Marjan"},{"family":"Veldkamp","given":"Coosje L. S."},{"family":"Assen","given":"Marcel A. L. M.","dropping-particle":"van"},{"family":"Crompvoets","given":"Elise A. V."},{"family":"Ong","given":"How Hwee"},{"family":"Nosek","given":"Brian A."},{"family":"Soderberg","given":"Courtney K."},{"family":"Mellor","given":"David"},{"family":"Wicherts","given":"Jelte M."}],"issued":{"date-parts":[["2020",12,9]]}}}],"schema":"https://github.com/citation-style-language/schema/raw/master/csl-citation.json"} </w:instrText>
      </w:r>
      <w:r w:rsidR="001056C4">
        <w:fldChar w:fldCharType="separate"/>
      </w:r>
      <w:r w:rsidR="00153B5C">
        <w:rPr>
          <w:noProof/>
        </w:rPr>
        <w:t>(Nosek et al., 2018; although see: Akker et al., 2022; Bakker et al., 2020)</w:t>
      </w:r>
      <w:r w:rsidR="001056C4">
        <w:fldChar w:fldCharType="end"/>
      </w:r>
      <w:r w:rsidR="001056C4">
        <w:t xml:space="preserve"> and/or results</w:t>
      </w:r>
      <w:r w:rsidR="00153B5C">
        <w:t>-</w:t>
      </w:r>
      <w:r w:rsidR="001056C4">
        <w:t xml:space="preserve">blind analyses </w:t>
      </w:r>
      <w:r w:rsidR="001056C4">
        <w:fldChar w:fldCharType="begin"/>
      </w:r>
      <w:r w:rsidR="00153B5C">
        <w:instrText xml:space="preserve"> ADDIN ZOTERO_ITEM CSL_CITATION {"citationID":"eDH7xIaE","properties":{"formattedCitation":"(MacCoun &amp; Perlmutter, 2015; Sarafoglou et al., 2023)","plainCitation":"(MacCoun &amp; Perlmutter, 2015; Sarafoglou et al., 2023)","noteIndex":0},"citationItems":[{"id":5365,"uris":["http://zotero.org/users/1687755/items/IKVDX7IU"],"itemData":{"id":5365,"type":"article-journal","abstract":"More fields should, like particle physics, adopt blind analysis to thwart bias, urge Robert MacCoun and Saul Perlmutter.","container-title":"Nature News","DOI":"10.1038/526187a","issue":"7572","page":"187","source":"www.nature.com","title":"Blind analysis: Hide results to seek the truth","title-short":"Blind analysis","volume":"526","author":[{"family":"MacCoun","given":"Robert"},{"family":"Perlmutter","given":"Saul"}],"issued":{"date-parts":[["2015",10,8]]}}},{"id":15434,"uris":["http://zotero.org/users/1687755/items/HZPXF64Y"],"itemData":{"id":15434,"type":"article-journal","abstract":"In psychology, preregistration is the most widely used method to ensure the confirmatory status of analyses. However, the method has disadvantages: Not only is it perceived as effortful and time-consuming, but reasonable deviations from the analysis plan demote the status of the study to exploratory. An alternative to preregistration is analysis blinding, in which researchers develop their analysis on an altered version of the data. In this experimental study, we compare the reported efficiency and convenience of the two methods in the context of the Many-Analysts Religion Project. In this project, 120 teams answered the same research questions on the same data set, either preregistering their analysis (n = 61) or using analysis blinding (n = 59). Our results provide strong evidence (Bayes factor [BF] = 71.40) for the hypothesis that analysis blinding leads to fewer deviations from the analysis plan, and if teams deviated, they did so on fewer aspects. Contrary to our hypothesis, we found strong evidence (BF = 13.19) that both methods required approximately the same amount of time. Finally, we found no and moderate evidence on whether analysis blinding was perceived as less effortful and frustrating, respectively. We conclude that analysis blinding does not mean less work, but researchers can still benefit from the method because they can plan more appropriate analyses from which they deviate less frequently.","container-title":"Advances in Methods and Practices in Psychological Science","DOI":"10.1177/25152459221128319","ISSN":"2515-2459","issue":"1","language":"en","note":"publisher: SAGE Publications Inc","page":"25152459221128319","source":"SAGE Journals","title":"Comparing Analysis Blinding With Preregistration in the Many-Analysts Religion Project","volume":"6","author":[{"family":"Sarafoglou","given":"Alexandra"},{"family":"Hoogeveen","given":"Suzanne"},{"family":"Wagenmakers","given":"Eric-Jan"}],"issued":{"date-parts":[["2023",1,1]]}}}],"schema":"https://github.com/citation-style-language/schema/raw/master/csl-citation.json"} </w:instrText>
      </w:r>
      <w:r w:rsidR="001056C4">
        <w:fldChar w:fldCharType="separate"/>
      </w:r>
      <w:r w:rsidR="00153B5C">
        <w:rPr>
          <w:noProof/>
        </w:rPr>
        <w:t>(MacCoun &amp; Perlmutter, 2015; Sarafoglou et al., 2023)</w:t>
      </w:r>
      <w:r w:rsidR="001056C4">
        <w:fldChar w:fldCharType="end"/>
      </w:r>
      <w:r w:rsidR="001056C4">
        <w:t xml:space="preserve">. </w:t>
      </w:r>
    </w:p>
    <w:p w14:paraId="1D535B84" w14:textId="3A8C69A6" w:rsidR="00782FBE" w:rsidRPr="00782FBE" w:rsidRDefault="00505BD9" w:rsidP="00D853B4">
      <w:pPr>
        <w:pStyle w:val="Heading1"/>
      </w:pPr>
      <w:r>
        <w:t>A</w:t>
      </w:r>
      <w:r w:rsidR="00782FBE" w:rsidRPr="00782FBE">
        <w:t>uthor note</w:t>
      </w:r>
    </w:p>
    <w:p w14:paraId="7345C01B" w14:textId="08EDC145" w:rsidR="00B65AE2" w:rsidRDefault="00782FBE" w:rsidP="00890AD5">
      <w:pPr>
        <w:ind w:firstLine="0"/>
        <w:rPr>
          <w:lang w:val="en-IE"/>
        </w:rPr>
      </w:pPr>
      <w:r w:rsidRPr="00782FBE">
        <w:t xml:space="preserve">Ian Hussey, Ruhr University Bochum, Germany. </w:t>
      </w:r>
      <w:hyperlink r:id="rId19" w:history="1">
        <w:r w:rsidRPr="00782FBE">
          <w:rPr>
            <w:rStyle w:val="Hyperlink"/>
          </w:rPr>
          <w:t>ian.hussey@rub.de</w:t>
        </w:r>
      </w:hyperlink>
      <w:r w:rsidRPr="00782FBE">
        <w:t xml:space="preserve">. </w:t>
      </w:r>
    </w:p>
    <w:p w14:paraId="2D8A9B0E" w14:textId="77777777" w:rsidR="004703FA" w:rsidRDefault="004703FA" w:rsidP="004703FA">
      <w:pPr>
        <w:pStyle w:val="Heading1"/>
      </w:pPr>
      <w:r w:rsidRPr="00273B32">
        <w:t>Statements and Declarations</w:t>
      </w:r>
    </w:p>
    <w:p w14:paraId="396B3D21" w14:textId="13A482A1" w:rsidR="004703FA" w:rsidRDefault="004703FA" w:rsidP="004703FA">
      <w:pPr>
        <w:pStyle w:val="Heading2"/>
      </w:pPr>
      <w:r>
        <w:t>Conflict of Interest</w:t>
      </w:r>
    </w:p>
    <w:p w14:paraId="6214FB0B" w14:textId="77777777" w:rsidR="004703FA" w:rsidRDefault="004703FA" w:rsidP="004703FA">
      <w:r w:rsidRPr="00FE35A9">
        <w:t xml:space="preserve">The author </w:t>
      </w:r>
      <w:r>
        <w:t xml:space="preserve">declares that he has </w:t>
      </w:r>
      <w:r w:rsidRPr="00FE35A9">
        <w:t>no relevant financial or non-financial interests to disclose.</w:t>
      </w:r>
    </w:p>
    <w:p w14:paraId="59EFCFF4" w14:textId="77777777" w:rsidR="004703FA" w:rsidRPr="00273B32" w:rsidRDefault="004703FA" w:rsidP="004703FA">
      <w:pPr>
        <w:pStyle w:val="Heading2"/>
      </w:pPr>
      <w:r>
        <w:t>Funding</w:t>
      </w:r>
    </w:p>
    <w:p w14:paraId="6009A040" w14:textId="77777777" w:rsidR="004703FA" w:rsidRPr="00273B32" w:rsidRDefault="004703FA" w:rsidP="004703FA">
      <w:r>
        <w:t>This research was supported by the META-REP Priority Program of the German Research Foundation (#464488178).</w:t>
      </w:r>
    </w:p>
    <w:p w14:paraId="6C55A491" w14:textId="77777777" w:rsidR="004703FA" w:rsidRDefault="004703FA" w:rsidP="004703FA">
      <w:pPr>
        <w:pStyle w:val="Heading2"/>
      </w:pPr>
      <w:r>
        <w:t xml:space="preserve">Availability of data, code and materials </w:t>
      </w:r>
    </w:p>
    <w:p w14:paraId="16DCBEA6" w14:textId="6C06C372" w:rsidR="004703FA" w:rsidRPr="004703FA" w:rsidRDefault="004703FA" w:rsidP="004703FA">
      <w:r>
        <w:t>All data, code and materials are available a</w:t>
      </w:r>
      <w:r w:rsidR="0037269A">
        <w:t>t</w:t>
      </w:r>
      <w:r w:rsidR="00DC3E5E">
        <w:t xml:space="preserve"> </w:t>
      </w:r>
      <w:hyperlink r:id="rId20" w:history="1">
        <w:r w:rsidR="0084108E">
          <w:rPr>
            <w:rStyle w:val="Hyperlink"/>
          </w:rPr>
          <w:t>osf.io/</w:t>
        </w:r>
        <w:proofErr w:type="spellStart"/>
        <w:r w:rsidR="0084108E">
          <w:rPr>
            <w:rStyle w:val="Hyperlink"/>
          </w:rPr>
          <w:t>tgajb</w:t>
        </w:r>
        <w:proofErr w:type="spellEnd"/>
      </w:hyperlink>
      <w:r w:rsidRPr="001A733A">
        <w:t>.</w:t>
      </w:r>
    </w:p>
    <w:p w14:paraId="52E3079E" w14:textId="62E3555C" w:rsidR="00AD1F7D" w:rsidRDefault="00AD1F7D" w:rsidP="00D853B4">
      <w:pPr>
        <w:pStyle w:val="Heading1"/>
      </w:pPr>
      <w:r w:rsidRPr="00782FBE">
        <w:t>References</w:t>
      </w:r>
    </w:p>
    <w:p w14:paraId="3416AA8D" w14:textId="77777777" w:rsidR="00101359" w:rsidRPr="00101359" w:rsidRDefault="002E4690" w:rsidP="00101359">
      <w:pPr>
        <w:pStyle w:val="Bibliography"/>
        <w:rPr>
          <w:lang w:val="en-GB"/>
        </w:rPr>
      </w:pPr>
      <w:r>
        <w:fldChar w:fldCharType="begin"/>
      </w:r>
      <w:r w:rsidR="00CD31D3">
        <w:instrText xml:space="preserve"> ADDIN ZOTERO_BIBL {"uncited":[],"omitted":[],"custom":[]} CSL_BIBLIOGRAPHY </w:instrText>
      </w:r>
      <w:r>
        <w:fldChar w:fldCharType="separate"/>
      </w:r>
      <w:r w:rsidR="00101359" w:rsidRPr="00101359">
        <w:rPr>
          <w:lang w:val="en-GB"/>
        </w:rPr>
        <w:t xml:space="preserve">Akker, O. van den, Assen, M. A. L. M. van, Enting, M., Jonge, M. de, Ong, H. H., Rüffer, F., Schoenmakers, M., Stoevenbelt, A. H., Wicherts, J., &amp; Bakker, M. (2022). </w:t>
      </w:r>
      <w:r w:rsidR="00101359" w:rsidRPr="00101359">
        <w:rPr>
          <w:i/>
          <w:iCs/>
          <w:lang w:val="en-GB"/>
        </w:rPr>
        <w:t xml:space="preserve">Selective Hypothesis Reporting in Psychology: Comparing </w:t>
      </w:r>
      <w:r w:rsidR="00101359" w:rsidRPr="00101359">
        <w:rPr>
          <w:i/>
          <w:iCs/>
          <w:lang w:val="en-GB"/>
        </w:rPr>
        <w:t>Preregistrations and Corresponding Publications</w:t>
      </w:r>
      <w:r w:rsidR="00101359" w:rsidRPr="00101359">
        <w:rPr>
          <w:lang w:val="en-GB"/>
        </w:rPr>
        <w:t>. MetaArXiv. https://doi.org/10.31222/osf.io/nf6mq</w:t>
      </w:r>
    </w:p>
    <w:p w14:paraId="6499BBF0" w14:textId="77777777" w:rsidR="00101359" w:rsidRPr="00101359" w:rsidRDefault="00101359" w:rsidP="00101359">
      <w:pPr>
        <w:pStyle w:val="Bibliography"/>
        <w:rPr>
          <w:lang w:val="en-GB"/>
        </w:rPr>
      </w:pPr>
      <w:r w:rsidRPr="00101359">
        <w:rPr>
          <w:lang w:val="en-GB"/>
        </w:rPr>
        <w:t xml:space="preserve">Bakker, M., Veldkamp, C. L. S., Assen, M. A. L. M. van, Crompvoets, E. A. V., Ong, H. H., Nosek, B. A., Soderberg, C. K., Mellor, D., &amp; Wicherts, J. M. (2020). Ensuring the quality and specificity of preregistrations. </w:t>
      </w:r>
      <w:r w:rsidRPr="00101359">
        <w:rPr>
          <w:i/>
          <w:iCs/>
          <w:lang w:val="en-GB"/>
        </w:rPr>
        <w:t>PLOS Biology</w:t>
      </w:r>
      <w:r w:rsidRPr="00101359">
        <w:rPr>
          <w:lang w:val="en-GB"/>
        </w:rPr>
        <w:t xml:space="preserve">, </w:t>
      </w:r>
      <w:r w:rsidRPr="00101359">
        <w:rPr>
          <w:i/>
          <w:iCs/>
          <w:lang w:val="en-GB"/>
        </w:rPr>
        <w:t>18</w:t>
      </w:r>
      <w:r w:rsidRPr="00101359">
        <w:rPr>
          <w:lang w:val="en-GB"/>
        </w:rPr>
        <w:t>(12), e3000937. https://doi.org/10.1371/journal.pbio.3000937</w:t>
      </w:r>
    </w:p>
    <w:p w14:paraId="78CBC26C" w14:textId="77777777" w:rsidR="00101359" w:rsidRPr="00101359" w:rsidRDefault="00101359" w:rsidP="00101359">
      <w:pPr>
        <w:pStyle w:val="Bibliography"/>
        <w:rPr>
          <w:lang w:val="en-GB"/>
        </w:rPr>
      </w:pPr>
      <w:r w:rsidRPr="00101359">
        <w:rPr>
          <w:lang w:val="en-GB"/>
        </w:rPr>
        <w:t xml:space="preserve">Barnes-Holmes, D., Barnes-Holmes, Y., Stewart, I., &amp; Boles, S. (2010). A sketch of the Implicit Relational Assessment Procedure (IRAP) and the Relational Elaboration and Coherence (REC) model. </w:t>
      </w:r>
      <w:r w:rsidRPr="00101359">
        <w:rPr>
          <w:i/>
          <w:iCs/>
          <w:lang w:val="en-GB"/>
        </w:rPr>
        <w:t>The Psychological Record</w:t>
      </w:r>
      <w:r w:rsidRPr="00101359">
        <w:rPr>
          <w:lang w:val="en-GB"/>
        </w:rPr>
        <w:t xml:space="preserve">, </w:t>
      </w:r>
      <w:r w:rsidRPr="00101359">
        <w:rPr>
          <w:i/>
          <w:iCs/>
          <w:lang w:val="en-GB"/>
        </w:rPr>
        <w:t>60</w:t>
      </w:r>
      <w:r w:rsidRPr="00101359">
        <w:rPr>
          <w:lang w:val="en-GB"/>
        </w:rPr>
        <w:t>(3), 527–542. https://doi.org/10.1007/BF03395726</w:t>
      </w:r>
    </w:p>
    <w:p w14:paraId="3BEE9A14" w14:textId="77777777" w:rsidR="00101359" w:rsidRPr="00101359" w:rsidRDefault="00101359" w:rsidP="00101359">
      <w:pPr>
        <w:pStyle w:val="Bibliography"/>
        <w:rPr>
          <w:lang w:val="en-GB"/>
        </w:rPr>
      </w:pPr>
      <w:r w:rsidRPr="00101359">
        <w:rPr>
          <w:lang w:val="en-GB"/>
        </w:rPr>
        <w:t xml:space="preserve">Cohen, J. (1988). </w:t>
      </w:r>
      <w:r w:rsidRPr="00101359">
        <w:rPr>
          <w:i/>
          <w:iCs/>
          <w:lang w:val="en-GB"/>
        </w:rPr>
        <w:t>Statistical power analysis for the behavioral sciences</w:t>
      </w:r>
      <w:r w:rsidRPr="00101359">
        <w:rPr>
          <w:lang w:val="en-GB"/>
        </w:rPr>
        <w:t>. Erlbaum.</w:t>
      </w:r>
    </w:p>
    <w:p w14:paraId="4B99BA05" w14:textId="77777777" w:rsidR="00101359" w:rsidRPr="00101359" w:rsidRDefault="00101359" w:rsidP="00101359">
      <w:pPr>
        <w:pStyle w:val="Bibliography"/>
        <w:rPr>
          <w:lang w:val="en-GB"/>
        </w:rPr>
      </w:pPr>
      <w:r w:rsidRPr="00101359">
        <w:rPr>
          <w:lang w:val="en-GB"/>
        </w:rPr>
        <w:t xml:space="preserve">Elson, M. (2019). Examining Psychological Science Through Systematic Meta-Method Analysis: A Call for Research. </w:t>
      </w:r>
      <w:r w:rsidRPr="00101359">
        <w:rPr>
          <w:i/>
          <w:iCs/>
          <w:lang w:val="en-GB"/>
        </w:rPr>
        <w:t>Advances in Methods and Practices in Psychological Science</w:t>
      </w:r>
      <w:r w:rsidRPr="00101359">
        <w:rPr>
          <w:lang w:val="en-GB"/>
        </w:rPr>
        <w:t xml:space="preserve">, </w:t>
      </w:r>
      <w:r w:rsidRPr="00101359">
        <w:rPr>
          <w:i/>
          <w:iCs/>
          <w:lang w:val="en-GB"/>
        </w:rPr>
        <w:t>2</w:t>
      </w:r>
      <w:r w:rsidRPr="00101359">
        <w:rPr>
          <w:lang w:val="en-GB"/>
        </w:rPr>
        <w:t>(4), 350–363. https://doi.org/10.1177/2515245919863296</w:t>
      </w:r>
    </w:p>
    <w:p w14:paraId="638239F7" w14:textId="77777777" w:rsidR="00101359" w:rsidRPr="00101359" w:rsidRDefault="00101359" w:rsidP="00101359">
      <w:pPr>
        <w:pStyle w:val="Bibliography"/>
        <w:rPr>
          <w:lang w:val="en-GB"/>
        </w:rPr>
      </w:pPr>
      <w:r w:rsidRPr="00101359">
        <w:rPr>
          <w:lang w:val="en-GB"/>
        </w:rPr>
        <w:t xml:space="preserve">Finn, M., Barnes-Holmes, D., Hussey, I., &amp; Graddy, J. (2016a). Exploring the Behavioral Dynamics of the Implicit Relational Assessment Procedure: The Impact of Three Types of Introductory Rules. </w:t>
      </w:r>
      <w:r w:rsidRPr="00101359">
        <w:rPr>
          <w:i/>
          <w:iCs/>
          <w:lang w:val="en-GB"/>
        </w:rPr>
        <w:t>The Psychological Record</w:t>
      </w:r>
      <w:r w:rsidRPr="00101359">
        <w:rPr>
          <w:lang w:val="en-GB"/>
        </w:rPr>
        <w:t xml:space="preserve">, </w:t>
      </w:r>
      <w:r w:rsidRPr="00101359">
        <w:rPr>
          <w:i/>
          <w:iCs/>
          <w:lang w:val="en-GB"/>
        </w:rPr>
        <w:t>2</w:t>
      </w:r>
      <w:r w:rsidRPr="00101359">
        <w:rPr>
          <w:lang w:val="en-GB"/>
        </w:rPr>
        <w:t>, 309–321.</w:t>
      </w:r>
    </w:p>
    <w:p w14:paraId="15F6A501" w14:textId="77777777" w:rsidR="00101359" w:rsidRPr="00101359" w:rsidRDefault="00101359" w:rsidP="00101359">
      <w:pPr>
        <w:pStyle w:val="Bibliography"/>
        <w:rPr>
          <w:lang w:val="en-GB"/>
        </w:rPr>
      </w:pPr>
      <w:r w:rsidRPr="00101359">
        <w:rPr>
          <w:lang w:val="en-GB"/>
        </w:rPr>
        <w:t xml:space="preserve">Finn, M., Barnes-Holmes, D., Hussey, I., &amp; Graddy, J. (2016b). Exploring the behavioral dynamics of the implicit relational assessment procedure: The impact of three types of introductory rules. </w:t>
      </w:r>
      <w:r w:rsidRPr="00101359">
        <w:rPr>
          <w:i/>
          <w:iCs/>
          <w:lang w:val="en-GB"/>
        </w:rPr>
        <w:t>The Psychological Record</w:t>
      </w:r>
      <w:r w:rsidRPr="00101359">
        <w:rPr>
          <w:lang w:val="en-GB"/>
        </w:rPr>
        <w:t xml:space="preserve">, </w:t>
      </w:r>
      <w:r w:rsidRPr="00101359">
        <w:rPr>
          <w:i/>
          <w:iCs/>
          <w:lang w:val="en-GB"/>
        </w:rPr>
        <w:t>66</w:t>
      </w:r>
      <w:r w:rsidRPr="00101359">
        <w:rPr>
          <w:lang w:val="en-GB"/>
        </w:rPr>
        <w:t>(2), 309–321. https://doi.org/10.1007/s40732-016-0173-4</w:t>
      </w:r>
    </w:p>
    <w:p w14:paraId="3224DCE6" w14:textId="77777777" w:rsidR="00101359" w:rsidRPr="00101359" w:rsidRDefault="00101359" w:rsidP="00101359">
      <w:pPr>
        <w:pStyle w:val="Bibliography"/>
        <w:rPr>
          <w:lang w:val="en-GB"/>
        </w:rPr>
      </w:pPr>
      <w:r w:rsidRPr="00101359">
        <w:rPr>
          <w:lang w:val="en-GB"/>
        </w:rPr>
        <w:t xml:space="preserve">Finn, M., Barnes-Holmes, D., &amp; McEnteggart, C. (2017). Exploring the Single-Trial-Type-Dominance-Effect in the IRAP: Developing a Differential Arbitrarily Applicable Relational Responding Effects (DAARRE) Model. </w:t>
      </w:r>
      <w:r w:rsidRPr="00101359">
        <w:rPr>
          <w:i/>
          <w:iCs/>
          <w:lang w:val="en-GB"/>
        </w:rPr>
        <w:t>The Psychological Record</w:t>
      </w:r>
      <w:r w:rsidRPr="00101359">
        <w:rPr>
          <w:lang w:val="en-GB"/>
        </w:rPr>
        <w:t>, 1–15. https://doi.org/10.1007/s40732-017-0262-z</w:t>
      </w:r>
    </w:p>
    <w:p w14:paraId="4B3B2C9C" w14:textId="77777777" w:rsidR="00101359" w:rsidRPr="00101359" w:rsidRDefault="00101359" w:rsidP="00101359">
      <w:pPr>
        <w:pStyle w:val="Bibliography"/>
        <w:rPr>
          <w:lang w:val="en-GB"/>
        </w:rPr>
      </w:pPr>
      <w:r w:rsidRPr="00101359">
        <w:rPr>
          <w:lang w:val="en-GB"/>
        </w:rPr>
        <w:t xml:space="preserve">Finn, M., Barnes-Holmes, D., &amp; McEnteggart, C. (2018). Exploring the single-trial-type-dominance-effect in the IRAP: Developing a differential arbitrarily applicable relational responding effects (DAARRE) model. </w:t>
      </w:r>
      <w:r w:rsidRPr="00101359">
        <w:rPr>
          <w:i/>
          <w:iCs/>
          <w:lang w:val="en-GB"/>
        </w:rPr>
        <w:t>The Psychological Record</w:t>
      </w:r>
      <w:r w:rsidRPr="00101359">
        <w:rPr>
          <w:lang w:val="en-GB"/>
        </w:rPr>
        <w:t xml:space="preserve">, </w:t>
      </w:r>
      <w:r w:rsidRPr="00101359">
        <w:rPr>
          <w:i/>
          <w:iCs/>
          <w:lang w:val="en-GB"/>
        </w:rPr>
        <w:t>68</w:t>
      </w:r>
      <w:r w:rsidRPr="00101359">
        <w:rPr>
          <w:lang w:val="en-GB"/>
        </w:rPr>
        <w:t>(1), 11–25. https://doi.org/10.1007/s40732-017-0262-z</w:t>
      </w:r>
    </w:p>
    <w:p w14:paraId="382B3A55" w14:textId="77777777" w:rsidR="00101359" w:rsidRPr="00101359" w:rsidRDefault="00101359" w:rsidP="00101359">
      <w:pPr>
        <w:pStyle w:val="Bibliography"/>
        <w:rPr>
          <w:lang w:val="en-GB"/>
        </w:rPr>
      </w:pPr>
      <w:r w:rsidRPr="00101359">
        <w:rPr>
          <w:lang w:val="en-GB"/>
        </w:rPr>
        <w:t xml:space="preserve">Gelman, A., &amp; Stern, H. (2006). The Difference Between “Significant” and “Not Significant” is not Itself Statistically Significant. </w:t>
      </w:r>
      <w:r w:rsidRPr="00101359">
        <w:rPr>
          <w:i/>
          <w:iCs/>
          <w:lang w:val="en-GB"/>
        </w:rPr>
        <w:t>The American Statistician</w:t>
      </w:r>
      <w:r w:rsidRPr="00101359">
        <w:rPr>
          <w:lang w:val="en-GB"/>
        </w:rPr>
        <w:t xml:space="preserve">, </w:t>
      </w:r>
      <w:r w:rsidRPr="00101359">
        <w:rPr>
          <w:i/>
          <w:iCs/>
          <w:lang w:val="en-GB"/>
        </w:rPr>
        <w:t>60</w:t>
      </w:r>
      <w:r w:rsidRPr="00101359">
        <w:rPr>
          <w:lang w:val="en-GB"/>
        </w:rPr>
        <w:t>(4), 328–331. https://doi.org/10.1198/000313006X152649</w:t>
      </w:r>
    </w:p>
    <w:p w14:paraId="6D69AAAA" w14:textId="77777777" w:rsidR="00101359" w:rsidRPr="00101359" w:rsidRDefault="00101359" w:rsidP="00101359">
      <w:pPr>
        <w:pStyle w:val="Bibliography"/>
        <w:rPr>
          <w:lang w:val="en-GB"/>
        </w:rPr>
      </w:pPr>
      <w:r w:rsidRPr="00101359">
        <w:rPr>
          <w:lang w:val="en-GB"/>
        </w:rPr>
        <w:t xml:space="preserve">Gignac, G. E., &amp; Szodorai, E. T. (2016). Effect size guidelines for individual differences researchers. </w:t>
      </w:r>
      <w:r w:rsidRPr="00101359">
        <w:rPr>
          <w:i/>
          <w:iCs/>
          <w:lang w:val="en-GB"/>
        </w:rPr>
        <w:t>Personality and Individual Differences</w:t>
      </w:r>
      <w:r w:rsidRPr="00101359">
        <w:rPr>
          <w:lang w:val="en-GB"/>
        </w:rPr>
        <w:t xml:space="preserve">, </w:t>
      </w:r>
      <w:r w:rsidRPr="00101359">
        <w:rPr>
          <w:i/>
          <w:iCs/>
          <w:lang w:val="en-GB"/>
        </w:rPr>
        <w:t>102</w:t>
      </w:r>
      <w:r w:rsidRPr="00101359">
        <w:rPr>
          <w:lang w:val="en-GB"/>
        </w:rPr>
        <w:t>, 74–78. https://doi.org/10.1016/j.paid.2016.06.069</w:t>
      </w:r>
    </w:p>
    <w:p w14:paraId="09C52928" w14:textId="77777777" w:rsidR="00101359" w:rsidRPr="00101359" w:rsidRDefault="00101359" w:rsidP="00101359">
      <w:pPr>
        <w:pStyle w:val="Bibliography"/>
        <w:rPr>
          <w:lang w:val="en-GB"/>
        </w:rPr>
      </w:pPr>
      <w:r w:rsidRPr="00101359">
        <w:rPr>
          <w:lang w:val="en-GB"/>
        </w:rPr>
        <w:lastRenderedPageBreak/>
        <w:t xml:space="preserve">Greenwald, A. G., McGhee, D. E., &amp; Schwartz, J. L. (1998). Measuring individual differences in implicit cognition: The Implicit Association Test. </w:t>
      </w:r>
      <w:r w:rsidRPr="00101359">
        <w:rPr>
          <w:i/>
          <w:iCs/>
          <w:lang w:val="en-GB"/>
        </w:rPr>
        <w:t>Journal of Personality and Social Psychology</w:t>
      </w:r>
      <w:r w:rsidRPr="00101359">
        <w:rPr>
          <w:lang w:val="en-GB"/>
        </w:rPr>
        <w:t xml:space="preserve">, </w:t>
      </w:r>
      <w:r w:rsidRPr="00101359">
        <w:rPr>
          <w:i/>
          <w:iCs/>
          <w:lang w:val="en-GB"/>
        </w:rPr>
        <w:t>74</w:t>
      </w:r>
      <w:r w:rsidRPr="00101359">
        <w:rPr>
          <w:lang w:val="en-GB"/>
        </w:rPr>
        <w:t>(6), 1464–1480. https://doi.org/10.1037/0022-3514.74.6.1464</w:t>
      </w:r>
    </w:p>
    <w:p w14:paraId="6BC89E7F" w14:textId="77777777" w:rsidR="00101359" w:rsidRPr="00101359" w:rsidRDefault="00101359" w:rsidP="00101359">
      <w:pPr>
        <w:pStyle w:val="Bibliography"/>
        <w:rPr>
          <w:lang w:val="en-GB"/>
        </w:rPr>
      </w:pPr>
      <w:r w:rsidRPr="00101359">
        <w:rPr>
          <w:lang w:val="en-GB"/>
        </w:rPr>
        <w:t xml:space="preserve">Hemphill, J. F. (2003). Interpreting the magnitudes of correlation coefficients. </w:t>
      </w:r>
      <w:r w:rsidRPr="00101359">
        <w:rPr>
          <w:i/>
          <w:iCs/>
          <w:lang w:val="en-GB"/>
        </w:rPr>
        <w:t>American Psychologist</w:t>
      </w:r>
      <w:r w:rsidRPr="00101359">
        <w:rPr>
          <w:lang w:val="en-GB"/>
        </w:rPr>
        <w:t xml:space="preserve">, </w:t>
      </w:r>
      <w:r w:rsidRPr="00101359">
        <w:rPr>
          <w:i/>
          <w:iCs/>
          <w:lang w:val="en-GB"/>
        </w:rPr>
        <w:t>58</w:t>
      </w:r>
      <w:r w:rsidRPr="00101359">
        <w:rPr>
          <w:lang w:val="en-GB"/>
        </w:rPr>
        <w:t>(1), 78–79. https://doi.org/10.1037/0003-066X.58.1.78</w:t>
      </w:r>
    </w:p>
    <w:p w14:paraId="0A756C78" w14:textId="77777777" w:rsidR="00101359" w:rsidRPr="00101359" w:rsidRDefault="00101359" w:rsidP="00101359">
      <w:pPr>
        <w:pStyle w:val="Bibliography"/>
        <w:rPr>
          <w:lang w:val="en-GB"/>
        </w:rPr>
      </w:pPr>
      <w:r w:rsidRPr="00101359">
        <w:rPr>
          <w:lang w:val="en-GB"/>
        </w:rPr>
        <w:t xml:space="preserve">Hussey, I., Barnes-Holmes, D., &amp; Booth, R. (2016). Individuals with current suicidal ideation demonstrate implicit “fearlessness of death.” </w:t>
      </w:r>
      <w:r w:rsidRPr="00101359">
        <w:rPr>
          <w:i/>
          <w:iCs/>
          <w:lang w:val="en-GB"/>
        </w:rPr>
        <w:t>Journal of Behavior Therapy and Experimental Psychiatry</w:t>
      </w:r>
      <w:r w:rsidRPr="00101359">
        <w:rPr>
          <w:lang w:val="en-GB"/>
        </w:rPr>
        <w:t xml:space="preserve">, </w:t>
      </w:r>
      <w:r w:rsidRPr="00101359">
        <w:rPr>
          <w:i/>
          <w:iCs/>
          <w:lang w:val="en-GB"/>
        </w:rPr>
        <w:t>51</w:t>
      </w:r>
      <w:r w:rsidRPr="00101359">
        <w:rPr>
          <w:lang w:val="en-GB"/>
        </w:rPr>
        <w:t>, 1–9. https://doi.org/10.1016/j.jbtep.2015.11.003</w:t>
      </w:r>
    </w:p>
    <w:p w14:paraId="55CEF4A9" w14:textId="77777777" w:rsidR="00101359" w:rsidRPr="00101359" w:rsidRDefault="00101359" w:rsidP="00101359">
      <w:pPr>
        <w:pStyle w:val="Bibliography"/>
        <w:rPr>
          <w:lang w:val="en-GB"/>
        </w:rPr>
      </w:pPr>
      <w:r w:rsidRPr="00101359">
        <w:rPr>
          <w:lang w:val="en-GB"/>
        </w:rPr>
        <w:t xml:space="preserve">Hussey, I., &amp; Drake, C. E. (2020). The Implicit Relational Assessment Procedure demonstrates poor internal consistency and test-retest reliability: A meta-analysis. </w:t>
      </w:r>
      <w:r w:rsidRPr="00101359">
        <w:rPr>
          <w:i/>
          <w:iCs/>
          <w:lang w:val="en-GB"/>
        </w:rPr>
        <w:t>Preprint</w:t>
      </w:r>
      <w:r w:rsidRPr="00101359">
        <w:rPr>
          <w:lang w:val="en-GB"/>
        </w:rPr>
        <w:t>. https://doi.org/10.31234/osf.io/ge3k7</w:t>
      </w:r>
    </w:p>
    <w:p w14:paraId="7F8CD2A7" w14:textId="77777777" w:rsidR="00101359" w:rsidRPr="00101359" w:rsidRDefault="00101359" w:rsidP="00101359">
      <w:pPr>
        <w:pStyle w:val="Bibliography"/>
        <w:rPr>
          <w:lang w:val="en-GB"/>
        </w:rPr>
      </w:pPr>
      <w:r w:rsidRPr="00101359">
        <w:rPr>
          <w:lang w:val="en-GB"/>
        </w:rPr>
        <w:t xml:space="preserve">Hussey, I., Ní Mhaoileoin, D., Barnes-Holmes, D., Ohtsuki, T., Kishita, N., Hughes, S., &amp; Murphy, C. (2016). The IRAP Is Nonrelative but not Acontextual: Changes to the Contrast Category Influence Men’s Dehumanization of Women. </w:t>
      </w:r>
      <w:r w:rsidRPr="00101359">
        <w:rPr>
          <w:i/>
          <w:iCs/>
          <w:lang w:val="en-GB"/>
        </w:rPr>
        <w:t>The Psychological Record</w:t>
      </w:r>
      <w:r w:rsidRPr="00101359">
        <w:rPr>
          <w:lang w:val="en-GB"/>
        </w:rPr>
        <w:t xml:space="preserve">, </w:t>
      </w:r>
      <w:r w:rsidRPr="00101359">
        <w:rPr>
          <w:i/>
          <w:iCs/>
          <w:lang w:val="en-GB"/>
        </w:rPr>
        <w:t>66</w:t>
      </w:r>
      <w:r w:rsidRPr="00101359">
        <w:rPr>
          <w:lang w:val="en-GB"/>
        </w:rPr>
        <w:t>(2), 291–299. https://doi.org/10.1007/s40732-016-0171-6</w:t>
      </w:r>
    </w:p>
    <w:p w14:paraId="587A5A03" w14:textId="77777777" w:rsidR="00101359" w:rsidRPr="00101359" w:rsidRDefault="00101359" w:rsidP="00101359">
      <w:pPr>
        <w:pStyle w:val="Bibliography"/>
        <w:rPr>
          <w:lang w:val="en-GB"/>
        </w:rPr>
      </w:pPr>
      <w:r w:rsidRPr="00101359">
        <w:rPr>
          <w:lang w:val="en-GB"/>
        </w:rPr>
        <w:t xml:space="preserve">Hussey, I., Thompson, M., McEnteggart, C., Barnes-Holmes, D., &amp; Barnes-Holmes, Y. (2015). Interpreting and inverting with less cursing: A guide to interpreting IRAP data. </w:t>
      </w:r>
      <w:r w:rsidRPr="00101359">
        <w:rPr>
          <w:i/>
          <w:iCs/>
          <w:lang w:val="en-GB"/>
        </w:rPr>
        <w:t>Journal of Contextual Behavioral Science</w:t>
      </w:r>
      <w:r w:rsidRPr="00101359">
        <w:rPr>
          <w:lang w:val="en-GB"/>
        </w:rPr>
        <w:t xml:space="preserve">, </w:t>
      </w:r>
      <w:r w:rsidRPr="00101359">
        <w:rPr>
          <w:i/>
          <w:iCs/>
          <w:lang w:val="en-GB"/>
        </w:rPr>
        <w:t>4</w:t>
      </w:r>
      <w:r w:rsidRPr="00101359">
        <w:rPr>
          <w:lang w:val="en-GB"/>
        </w:rPr>
        <w:t>(3), 157–162. https://doi.org/10.1016/j.jcbs.2015.05.001</w:t>
      </w:r>
    </w:p>
    <w:p w14:paraId="68DBFCFB" w14:textId="77777777" w:rsidR="00101359" w:rsidRPr="00101359" w:rsidRDefault="00101359" w:rsidP="00101359">
      <w:pPr>
        <w:pStyle w:val="Bibliography"/>
        <w:rPr>
          <w:lang w:val="en-GB"/>
        </w:rPr>
      </w:pPr>
      <w:r w:rsidRPr="00101359">
        <w:rPr>
          <w:lang w:val="en-GB"/>
        </w:rPr>
        <w:t xml:space="preserve">Kurdi, B., Seitchik, A. E., Axt, J. R., Carroll, T. J., Karapetyan, A., Kaushik, N., Tomezsko, D., Greenwald, A. G., &amp; Banaji, M. R. (2019). Relationship between the Implicit Association Test and intergroup behavior: A meta-analysis. </w:t>
      </w:r>
      <w:r w:rsidRPr="00101359">
        <w:rPr>
          <w:i/>
          <w:iCs/>
          <w:lang w:val="en-GB"/>
        </w:rPr>
        <w:t>American Psychologist</w:t>
      </w:r>
      <w:r w:rsidRPr="00101359">
        <w:rPr>
          <w:lang w:val="en-GB"/>
        </w:rPr>
        <w:t xml:space="preserve">, </w:t>
      </w:r>
      <w:r w:rsidRPr="00101359">
        <w:rPr>
          <w:i/>
          <w:iCs/>
          <w:lang w:val="en-GB"/>
        </w:rPr>
        <w:t>74</w:t>
      </w:r>
      <w:r w:rsidRPr="00101359">
        <w:rPr>
          <w:lang w:val="en-GB"/>
        </w:rPr>
        <w:t>(5), 569–586. https://doi.org/10.1037/amp0000364</w:t>
      </w:r>
    </w:p>
    <w:p w14:paraId="5A85057E" w14:textId="77777777" w:rsidR="00101359" w:rsidRPr="00101359" w:rsidRDefault="00101359" w:rsidP="00101359">
      <w:pPr>
        <w:pStyle w:val="Bibliography"/>
        <w:rPr>
          <w:lang w:val="en-GB"/>
        </w:rPr>
      </w:pPr>
      <w:r w:rsidRPr="00101359">
        <w:rPr>
          <w:lang w:val="en-GB"/>
        </w:rPr>
        <w:t xml:space="preserve">MacCoun, R., &amp; Perlmutter, S. (2015). Blind analysis: Hide results to seek the truth. </w:t>
      </w:r>
      <w:r w:rsidRPr="00101359">
        <w:rPr>
          <w:i/>
          <w:iCs/>
          <w:lang w:val="en-GB"/>
        </w:rPr>
        <w:t>Nature News</w:t>
      </w:r>
      <w:r w:rsidRPr="00101359">
        <w:rPr>
          <w:lang w:val="en-GB"/>
        </w:rPr>
        <w:t xml:space="preserve">, </w:t>
      </w:r>
      <w:r w:rsidRPr="00101359">
        <w:rPr>
          <w:i/>
          <w:iCs/>
          <w:lang w:val="en-GB"/>
        </w:rPr>
        <w:t>526</w:t>
      </w:r>
      <w:r w:rsidRPr="00101359">
        <w:rPr>
          <w:lang w:val="en-GB"/>
        </w:rPr>
        <w:t>(7572), 187. https://doi.org/10.1038/526187a</w:t>
      </w:r>
    </w:p>
    <w:p w14:paraId="3C30AA96" w14:textId="77777777" w:rsidR="00101359" w:rsidRPr="00101359" w:rsidRDefault="00101359" w:rsidP="00101359">
      <w:pPr>
        <w:pStyle w:val="Bibliography"/>
        <w:rPr>
          <w:lang w:val="en-GB"/>
        </w:rPr>
      </w:pPr>
      <w:r w:rsidRPr="00101359">
        <w:rPr>
          <w:lang w:val="en-GB"/>
        </w:rPr>
        <w:t xml:space="preserve">Nicholson, E., &amp; Barnes-Holmes, D. (2012). Developing an implicit measure of disgust propensity and disgust sensitivity: Examining the role of implicit disgust propensity and sensitivity in obsessive-compulsive tendencies. </w:t>
      </w:r>
      <w:r w:rsidRPr="00101359">
        <w:rPr>
          <w:i/>
          <w:iCs/>
          <w:lang w:val="en-GB"/>
        </w:rPr>
        <w:t>Journal of Behavior Therapy and Experimental Psychiatry</w:t>
      </w:r>
      <w:r w:rsidRPr="00101359">
        <w:rPr>
          <w:lang w:val="en-GB"/>
        </w:rPr>
        <w:t xml:space="preserve">, </w:t>
      </w:r>
      <w:r w:rsidRPr="00101359">
        <w:rPr>
          <w:i/>
          <w:iCs/>
          <w:lang w:val="en-GB"/>
        </w:rPr>
        <w:t>43</w:t>
      </w:r>
      <w:r w:rsidRPr="00101359">
        <w:rPr>
          <w:lang w:val="en-GB"/>
        </w:rPr>
        <w:t>(3), 922–930. https://doi.org/10.1016/j.jbtep.2012.02.001</w:t>
      </w:r>
    </w:p>
    <w:p w14:paraId="320D00FA" w14:textId="77777777" w:rsidR="00101359" w:rsidRPr="00101359" w:rsidRDefault="00101359" w:rsidP="00101359">
      <w:pPr>
        <w:pStyle w:val="Bibliography"/>
        <w:rPr>
          <w:lang w:val="en-GB"/>
        </w:rPr>
      </w:pPr>
      <w:r w:rsidRPr="00101359">
        <w:rPr>
          <w:lang w:val="en-GB"/>
        </w:rPr>
        <w:t xml:space="preserve">Nieuwenhuis, S., Forstmann, B. U., &amp; Wagenmakers, E.-J. (2011). Erroneous analyses of interactions in neuroscience: A problem of significance. </w:t>
      </w:r>
      <w:r w:rsidRPr="00101359">
        <w:rPr>
          <w:i/>
          <w:iCs/>
          <w:lang w:val="en-GB"/>
        </w:rPr>
        <w:t>Nature Neuroscience</w:t>
      </w:r>
      <w:r w:rsidRPr="00101359">
        <w:rPr>
          <w:lang w:val="en-GB"/>
        </w:rPr>
        <w:t xml:space="preserve">, </w:t>
      </w:r>
      <w:r w:rsidRPr="00101359">
        <w:rPr>
          <w:i/>
          <w:iCs/>
          <w:lang w:val="en-GB"/>
        </w:rPr>
        <w:t>14</w:t>
      </w:r>
      <w:r w:rsidRPr="00101359">
        <w:rPr>
          <w:lang w:val="en-GB"/>
        </w:rPr>
        <w:t>(9), 1105–1107. https://doi.org/10.1038/nn.2886</w:t>
      </w:r>
    </w:p>
    <w:p w14:paraId="37EB5169" w14:textId="77777777" w:rsidR="00101359" w:rsidRPr="00101359" w:rsidRDefault="00101359" w:rsidP="00101359">
      <w:pPr>
        <w:pStyle w:val="Bibliography"/>
        <w:rPr>
          <w:lang w:val="en-GB"/>
        </w:rPr>
      </w:pPr>
      <w:r w:rsidRPr="00101359">
        <w:rPr>
          <w:lang w:val="en-GB"/>
        </w:rPr>
        <w:t xml:space="preserve">Nosek, B. A. (2005). Moderators of the Relationship Between Implicit and Explicit Evaluation. </w:t>
      </w:r>
      <w:r w:rsidRPr="00101359">
        <w:rPr>
          <w:i/>
          <w:iCs/>
          <w:lang w:val="en-GB"/>
        </w:rPr>
        <w:t>Journal of Experimental Psychology: General</w:t>
      </w:r>
      <w:r w:rsidRPr="00101359">
        <w:rPr>
          <w:lang w:val="en-GB"/>
        </w:rPr>
        <w:t xml:space="preserve">, </w:t>
      </w:r>
      <w:r w:rsidRPr="00101359">
        <w:rPr>
          <w:i/>
          <w:iCs/>
          <w:lang w:val="en-GB"/>
        </w:rPr>
        <w:t>134</w:t>
      </w:r>
      <w:r w:rsidRPr="00101359">
        <w:rPr>
          <w:lang w:val="en-GB"/>
        </w:rPr>
        <w:t>(4), 565–584. https://doi.org/10.1037/0096-3445.134.4.565</w:t>
      </w:r>
    </w:p>
    <w:p w14:paraId="599EF3C6" w14:textId="77777777" w:rsidR="00101359" w:rsidRPr="00101359" w:rsidRDefault="00101359" w:rsidP="00101359">
      <w:pPr>
        <w:pStyle w:val="Bibliography"/>
        <w:rPr>
          <w:lang w:val="en-GB"/>
        </w:rPr>
      </w:pPr>
      <w:r w:rsidRPr="00101359">
        <w:rPr>
          <w:lang w:val="en-GB"/>
        </w:rPr>
        <w:t xml:space="preserve">Nosek, B. A., Ebersole, C. R., DeHaven, A. C., &amp; Mellor, D. T. (2018). The preregistration revolution. </w:t>
      </w:r>
      <w:r w:rsidRPr="00101359">
        <w:rPr>
          <w:i/>
          <w:iCs/>
          <w:lang w:val="en-GB"/>
        </w:rPr>
        <w:t>Proceedings of the National Academy of Sciences</w:t>
      </w:r>
      <w:r w:rsidRPr="00101359">
        <w:rPr>
          <w:lang w:val="en-GB"/>
        </w:rPr>
        <w:t xml:space="preserve">, </w:t>
      </w:r>
      <w:r w:rsidRPr="00101359">
        <w:rPr>
          <w:i/>
          <w:iCs/>
          <w:lang w:val="en-GB"/>
        </w:rPr>
        <w:t>115</w:t>
      </w:r>
      <w:r w:rsidRPr="00101359">
        <w:rPr>
          <w:lang w:val="en-GB"/>
        </w:rPr>
        <w:t>(11), 2600–2606. https://doi.org/10.1073/pnas.1708274114</w:t>
      </w:r>
    </w:p>
    <w:p w14:paraId="41FAC979" w14:textId="77777777" w:rsidR="00101359" w:rsidRPr="00101359" w:rsidRDefault="00101359" w:rsidP="00101359">
      <w:pPr>
        <w:pStyle w:val="Bibliography"/>
        <w:rPr>
          <w:lang w:val="en-GB"/>
        </w:rPr>
      </w:pPr>
      <w:r w:rsidRPr="00101359">
        <w:rPr>
          <w:lang w:val="en-GB"/>
        </w:rPr>
        <w:t xml:space="preserve">Nunnally, J. (1978). An Overview of Psychological Measurement. In B. B. Wolman (Ed.), </w:t>
      </w:r>
      <w:r w:rsidRPr="00101359">
        <w:rPr>
          <w:i/>
          <w:iCs/>
          <w:lang w:val="en-GB"/>
        </w:rPr>
        <w:t>Clinical Diagnosis of Mental Disorders: A Handbook</w:t>
      </w:r>
      <w:r w:rsidRPr="00101359">
        <w:rPr>
          <w:lang w:val="en-GB"/>
        </w:rPr>
        <w:t xml:space="preserve"> (pp. 97–146). Springer US. https://doi.org/10.1007/978-1-4684-2490-4_4</w:t>
      </w:r>
    </w:p>
    <w:p w14:paraId="4D0FF8EE" w14:textId="77777777" w:rsidR="00101359" w:rsidRPr="00101359" w:rsidRDefault="00101359" w:rsidP="00101359">
      <w:pPr>
        <w:pStyle w:val="Bibliography"/>
        <w:rPr>
          <w:lang w:val="en-GB"/>
        </w:rPr>
      </w:pPr>
      <w:r w:rsidRPr="00101359">
        <w:rPr>
          <w:lang w:val="en-GB"/>
        </w:rPr>
        <w:t xml:space="preserve">Nunnally, J., &amp; Bernstein, I. (1994). </w:t>
      </w:r>
      <w:r w:rsidRPr="00101359">
        <w:rPr>
          <w:i/>
          <w:iCs/>
          <w:lang w:val="en-GB"/>
        </w:rPr>
        <w:t>Psychometric Theory</w:t>
      </w:r>
      <w:r w:rsidRPr="00101359">
        <w:rPr>
          <w:lang w:val="en-GB"/>
        </w:rPr>
        <w:t xml:space="preserve"> (3rd edition). McGraw-Hill.</w:t>
      </w:r>
    </w:p>
    <w:p w14:paraId="78CD915B" w14:textId="77777777" w:rsidR="00101359" w:rsidRPr="00101359" w:rsidRDefault="00101359" w:rsidP="00101359">
      <w:pPr>
        <w:pStyle w:val="Bibliography"/>
        <w:rPr>
          <w:lang w:val="en-GB"/>
        </w:rPr>
      </w:pPr>
      <w:r w:rsidRPr="00101359">
        <w:rPr>
          <w:lang w:val="en-GB"/>
        </w:rPr>
        <w:t xml:space="preserve">Richard, F. D., Bond, C. F., &amp; Stokes-Zoota, J. J. (2003). One Hundred Years of Social Psychology Quantitatively Described. </w:t>
      </w:r>
      <w:r w:rsidRPr="00101359">
        <w:rPr>
          <w:i/>
          <w:iCs/>
          <w:lang w:val="en-GB"/>
        </w:rPr>
        <w:t>Review of General Psychology</w:t>
      </w:r>
      <w:r w:rsidRPr="00101359">
        <w:rPr>
          <w:lang w:val="en-GB"/>
        </w:rPr>
        <w:t xml:space="preserve">, </w:t>
      </w:r>
      <w:r w:rsidRPr="00101359">
        <w:rPr>
          <w:i/>
          <w:iCs/>
          <w:lang w:val="en-GB"/>
        </w:rPr>
        <w:t>7</w:t>
      </w:r>
      <w:r w:rsidRPr="00101359">
        <w:rPr>
          <w:lang w:val="en-GB"/>
        </w:rPr>
        <w:t>(4), 331–363. https://doi.org/10.1037/1089-2680.7.4.331</w:t>
      </w:r>
    </w:p>
    <w:p w14:paraId="014E5A88" w14:textId="77777777" w:rsidR="00101359" w:rsidRPr="00101359" w:rsidRDefault="00101359" w:rsidP="00101359">
      <w:pPr>
        <w:pStyle w:val="Bibliography"/>
        <w:rPr>
          <w:lang w:val="en-GB"/>
        </w:rPr>
      </w:pPr>
      <w:r w:rsidRPr="00101359">
        <w:rPr>
          <w:lang w:val="en-GB"/>
        </w:rPr>
        <w:t xml:space="preserve">Sarafoglou, A., Hoogeveen, S., &amp; Wagenmakers, E.-J. (2023). Comparing Analysis Blinding With Preregistration in the Many-Analysts Religion Project. </w:t>
      </w:r>
      <w:r w:rsidRPr="00101359">
        <w:rPr>
          <w:i/>
          <w:iCs/>
          <w:lang w:val="en-GB"/>
        </w:rPr>
        <w:t>Advances in Methods and Practices in Psychological Science</w:t>
      </w:r>
      <w:r w:rsidRPr="00101359">
        <w:rPr>
          <w:lang w:val="en-GB"/>
        </w:rPr>
        <w:t xml:space="preserve">, </w:t>
      </w:r>
      <w:r w:rsidRPr="00101359">
        <w:rPr>
          <w:i/>
          <w:iCs/>
          <w:lang w:val="en-GB"/>
        </w:rPr>
        <w:t>6</w:t>
      </w:r>
      <w:r w:rsidRPr="00101359">
        <w:rPr>
          <w:lang w:val="en-GB"/>
        </w:rPr>
        <w:t>(1), 25152459221128320. https://doi.org/10.1177/25152459221128319</w:t>
      </w:r>
    </w:p>
    <w:p w14:paraId="35F3BA4C" w14:textId="77777777" w:rsidR="00101359" w:rsidRPr="00101359" w:rsidRDefault="00101359" w:rsidP="00101359">
      <w:pPr>
        <w:pStyle w:val="Bibliography"/>
        <w:rPr>
          <w:lang w:val="en-GB"/>
        </w:rPr>
      </w:pPr>
      <w:r w:rsidRPr="00101359">
        <w:rPr>
          <w:lang w:val="en-GB"/>
        </w:rPr>
        <w:t xml:space="preserve">Simmons, J. P., Nelson, L. D., &amp; Simonsohn, U. (2011). False-positive psychology: Undisclosed flexibility in data collection and analysis allows presenting anything as significant. </w:t>
      </w:r>
      <w:r w:rsidRPr="00101359">
        <w:rPr>
          <w:i/>
          <w:iCs/>
          <w:lang w:val="en-GB"/>
        </w:rPr>
        <w:t>Psychological Science</w:t>
      </w:r>
      <w:r w:rsidRPr="00101359">
        <w:rPr>
          <w:lang w:val="en-GB"/>
        </w:rPr>
        <w:t xml:space="preserve">, </w:t>
      </w:r>
      <w:r w:rsidRPr="00101359">
        <w:rPr>
          <w:i/>
          <w:iCs/>
          <w:lang w:val="en-GB"/>
        </w:rPr>
        <w:t>22</w:t>
      </w:r>
      <w:r w:rsidRPr="00101359">
        <w:rPr>
          <w:lang w:val="en-GB"/>
        </w:rPr>
        <w:t>(11), 1359–1366. https://doi.org/10.1177/0956797611417632</w:t>
      </w:r>
    </w:p>
    <w:p w14:paraId="623EB380" w14:textId="77777777" w:rsidR="00101359" w:rsidRPr="00101359" w:rsidRDefault="00101359" w:rsidP="00101359">
      <w:pPr>
        <w:pStyle w:val="Bibliography"/>
        <w:rPr>
          <w:lang w:val="en-GB"/>
        </w:rPr>
      </w:pPr>
      <w:r w:rsidRPr="00101359">
        <w:rPr>
          <w:lang w:val="en-GB"/>
        </w:rPr>
        <w:t xml:space="preserve">Vahey, N. A., Nicholson, E., &amp; Barnes-Holmes, D. (2015). A meta-analysis of criterion effects for the Implicit Relational Assessment Procedure (IRAP) in the clinical domain. </w:t>
      </w:r>
      <w:r w:rsidRPr="00101359">
        <w:rPr>
          <w:i/>
          <w:iCs/>
          <w:lang w:val="en-GB"/>
        </w:rPr>
        <w:t>Journal of Behavior Therapy and Experimental Psychiatry</w:t>
      </w:r>
      <w:r w:rsidRPr="00101359">
        <w:rPr>
          <w:lang w:val="en-GB"/>
        </w:rPr>
        <w:t xml:space="preserve">, </w:t>
      </w:r>
      <w:r w:rsidRPr="00101359">
        <w:rPr>
          <w:i/>
          <w:iCs/>
          <w:lang w:val="en-GB"/>
        </w:rPr>
        <w:t>48</w:t>
      </w:r>
      <w:r w:rsidRPr="00101359">
        <w:rPr>
          <w:lang w:val="en-GB"/>
        </w:rPr>
        <w:t>, 59–65. https://doi.org/10.1016/j.jbtep.2015.01.004</w:t>
      </w:r>
    </w:p>
    <w:p w14:paraId="1A791C28" w14:textId="77777777" w:rsidR="00101359" w:rsidRPr="00101359" w:rsidRDefault="00101359" w:rsidP="00101359">
      <w:pPr>
        <w:pStyle w:val="Bibliography"/>
        <w:rPr>
          <w:lang w:val="en-GB"/>
        </w:rPr>
      </w:pPr>
      <w:r w:rsidRPr="00101359">
        <w:rPr>
          <w:lang w:val="en-GB"/>
        </w:rPr>
        <w:t xml:space="preserve">van Zyl, J. M., Neudecker, H., &amp; Nel, D. G. (2000). On the distribution of the maximum likelihood estimator of Cronbach’s alpha. </w:t>
      </w:r>
      <w:r w:rsidRPr="00101359">
        <w:rPr>
          <w:i/>
          <w:iCs/>
          <w:lang w:val="en-GB"/>
        </w:rPr>
        <w:t>Psychometrika</w:t>
      </w:r>
      <w:r w:rsidRPr="00101359">
        <w:rPr>
          <w:lang w:val="en-GB"/>
        </w:rPr>
        <w:t xml:space="preserve">, </w:t>
      </w:r>
      <w:r w:rsidRPr="00101359">
        <w:rPr>
          <w:i/>
          <w:iCs/>
          <w:lang w:val="en-GB"/>
        </w:rPr>
        <w:t>65</w:t>
      </w:r>
      <w:r w:rsidRPr="00101359">
        <w:rPr>
          <w:lang w:val="en-GB"/>
        </w:rPr>
        <w:t>(3), 271–280. https://doi.org/10.1007/BF02296146</w:t>
      </w:r>
    </w:p>
    <w:p w14:paraId="3339D82A" w14:textId="77777777" w:rsidR="00101359" w:rsidRPr="00101359" w:rsidRDefault="00101359" w:rsidP="00101359">
      <w:pPr>
        <w:pStyle w:val="Bibliography"/>
        <w:rPr>
          <w:lang w:val="en-GB"/>
        </w:rPr>
      </w:pPr>
      <w:r w:rsidRPr="00101359">
        <w:rPr>
          <w:lang w:val="en-GB"/>
        </w:rPr>
        <w:t xml:space="preserve">Viechtbauer, W. (2010). Conducting Meta-Analyses in R with the metafor Package. </w:t>
      </w:r>
      <w:r w:rsidRPr="00101359">
        <w:rPr>
          <w:i/>
          <w:iCs/>
          <w:lang w:val="en-GB"/>
        </w:rPr>
        <w:t>Journal of Statistical Software</w:t>
      </w:r>
      <w:r w:rsidRPr="00101359">
        <w:rPr>
          <w:lang w:val="en-GB"/>
        </w:rPr>
        <w:t xml:space="preserve">, </w:t>
      </w:r>
      <w:r w:rsidRPr="00101359">
        <w:rPr>
          <w:i/>
          <w:iCs/>
          <w:lang w:val="en-GB"/>
        </w:rPr>
        <w:t>36</w:t>
      </w:r>
      <w:r w:rsidRPr="00101359">
        <w:rPr>
          <w:lang w:val="en-GB"/>
        </w:rPr>
        <w:t>(3). https://doi.org/10.18637/jss.v036.i03</w:t>
      </w:r>
    </w:p>
    <w:p w14:paraId="464E8E73" w14:textId="1F92CA65" w:rsidR="002E4690" w:rsidRPr="002E4690" w:rsidRDefault="002E4690" w:rsidP="002E4690">
      <w:pPr>
        <w:ind w:firstLine="0"/>
      </w:pPr>
      <w:r>
        <w:fldChar w:fldCharType="end"/>
      </w:r>
    </w:p>
    <w:p w14:paraId="3FCA1503" w14:textId="4BA4359B" w:rsidR="00EE78FA" w:rsidRPr="00782FBE" w:rsidRDefault="00EE78FA" w:rsidP="00AF7FC7">
      <w:pPr>
        <w:ind w:firstLine="0"/>
        <w:jc w:val="left"/>
      </w:pPr>
    </w:p>
    <w:sectPr w:rsidR="00EE78FA" w:rsidRPr="00782FBE" w:rsidSect="00071FAB">
      <w:type w:val="continuous"/>
      <w:pgSz w:w="11900" w:h="16840"/>
      <w:pgMar w:top="1440" w:right="1440" w:bottom="1440" w:left="1440" w:header="708" w:footer="501" w:gutter="0"/>
      <w:cols w:num="2" w:space="200"/>
      <w:docGrid w:linePitch="360"/>
      <w15:footnoteColumns w:val="1"/>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Ian Hussey" w:date="2023-01-23T12:58:00Z" w:initials="IH">
    <w:p w14:paraId="442C5A44" w14:textId="77777777" w:rsidR="00561465" w:rsidRDefault="00561465">
      <w:pPr>
        <w:pStyle w:val="CommentText"/>
      </w:pPr>
      <w:r>
        <w:rPr>
          <w:rStyle w:val="CommentReference"/>
        </w:rPr>
        <w:annotationRef/>
      </w:r>
      <w:r>
        <w:t xml:space="preserve">Update results given updated data. </w:t>
      </w:r>
    </w:p>
    <w:p w14:paraId="49830F31" w14:textId="77777777" w:rsidR="00561465" w:rsidRDefault="00561465">
      <w:pPr>
        <w:pStyle w:val="CommentText"/>
      </w:pPr>
    </w:p>
    <w:p w14:paraId="5937E93F" w14:textId="77777777" w:rsidR="00561465" w:rsidRDefault="00561465">
      <w:pPr>
        <w:pStyle w:val="CommentText"/>
      </w:pPr>
      <w:r>
        <w:t xml:space="preserve">Note somewhere that detectable correlations at the study level </w:t>
      </w:r>
      <w:proofErr w:type="spellStart"/>
      <w:r>
        <w:t>arent</w:t>
      </w:r>
      <w:proofErr w:type="spellEnd"/>
      <w:r>
        <w:t xml:space="preserve"> that informative given differential power between studies. Real answer comes from </w:t>
      </w:r>
      <w:proofErr w:type="spellStart"/>
      <w:r>
        <w:t>meta analysis</w:t>
      </w:r>
      <w:proofErr w:type="spellEnd"/>
      <w:r>
        <w:t>.</w:t>
      </w:r>
    </w:p>
    <w:p w14:paraId="246A3AAC" w14:textId="1AED1407" w:rsidR="00561465" w:rsidRDefault="00561465">
      <w:pPr>
        <w:pStyle w:val="CommentText"/>
      </w:pPr>
      <w:r>
        <w:br/>
        <w:t>Do outlier detection?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46A3AA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7902EB" w16cex:dateUtc="2023-01-23T11: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46A3AAC" w16cid:durableId="277902E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5D51B9" w14:textId="77777777" w:rsidR="00C337D0" w:rsidRDefault="00C337D0" w:rsidP="00D853B4">
      <w:r>
        <w:separator/>
      </w:r>
    </w:p>
  </w:endnote>
  <w:endnote w:type="continuationSeparator" w:id="0">
    <w:p w14:paraId="330EA546" w14:textId="77777777" w:rsidR="00C337D0" w:rsidRDefault="00C337D0" w:rsidP="00D853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MU Serif Roman">
    <w:panose1 w:val="02000603000000000000"/>
    <w:charset w:val="00"/>
    <w:family w:val="auto"/>
    <w:pitch w:val="variable"/>
    <w:sig w:usb0="E10002FF" w:usb1="5201E9EB" w:usb2="02020004"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Monaco">
    <w:panose1 w:val="00000000000000000000"/>
    <w:charset w:val="4D"/>
    <w:family w:val="auto"/>
    <w:pitch w:val="variable"/>
    <w:sig w:usb0="A00002FF" w:usb1="500039FB" w:usb2="00000000" w:usb3="00000000" w:csb0="00000197"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8774344"/>
      <w:docPartObj>
        <w:docPartGallery w:val="Page Numbers (Bottom of Page)"/>
        <w:docPartUnique/>
      </w:docPartObj>
    </w:sdtPr>
    <w:sdtContent>
      <w:p w14:paraId="0FBCA7CD" w14:textId="26EA1DF6" w:rsidR="00071FAB" w:rsidRDefault="00071FAB" w:rsidP="001E17F8">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2D328D7" w14:textId="209F534F" w:rsidR="0089030B" w:rsidRDefault="0089030B" w:rsidP="001E17F8">
    <w:pPr>
      <w:pStyle w:val="Footer"/>
      <w:rPr>
        <w:rStyle w:val="PageNumber"/>
      </w:rPr>
    </w:pPr>
  </w:p>
  <w:p w14:paraId="5F23D2DC" w14:textId="6D7836D2" w:rsidR="003158CF" w:rsidRDefault="003158CF" w:rsidP="001E17F8">
    <w:pPr>
      <w:pStyle w:val="Footer"/>
      <w:rPr>
        <w:rStyle w:val="PageNumber"/>
      </w:rPr>
    </w:pPr>
  </w:p>
  <w:p w14:paraId="7C5D354F" w14:textId="77777777" w:rsidR="003158CF" w:rsidRDefault="003158CF" w:rsidP="001E17F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28777697"/>
      <w:docPartObj>
        <w:docPartGallery w:val="Page Numbers (Bottom of Page)"/>
        <w:docPartUnique/>
      </w:docPartObj>
    </w:sdtPr>
    <w:sdtContent>
      <w:p w14:paraId="57E6BBB8" w14:textId="5C4B3656" w:rsidR="00071FAB" w:rsidRDefault="00071FAB" w:rsidP="001E17F8">
        <w:pPr>
          <w:pStyle w:val="Footer"/>
          <w:jc w:val="cen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1B65CC6" w14:textId="1E0303C9" w:rsidR="003158CF" w:rsidRDefault="003158CF" w:rsidP="001E17F8">
    <w:pPr>
      <w:pStyle w:val="Footer"/>
      <w:rPr>
        <w:rStyle w:val="PageNumber"/>
      </w:rPr>
    </w:pPr>
  </w:p>
  <w:p w14:paraId="6C11D36C" w14:textId="77777777" w:rsidR="003158CF" w:rsidRDefault="003158CF" w:rsidP="001E17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014E72" w14:textId="77777777" w:rsidR="00C337D0" w:rsidRDefault="00C337D0" w:rsidP="00D853B4">
      <w:r>
        <w:separator/>
      </w:r>
    </w:p>
  </w:footnote>
  <w:footnote w:type="continuationSeparator" w:id="0">
    <w:p w14:paraId="4B433DD4" w14:textId="77777777" w:rsidR="00C337D0" w:rsidRDefault="00C337D0" w:rsidP="00D853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55458252"/>
      <w:docPartObj>
        <w:docPartGallery w:val="Page Numbers (Top of Page)"/>
        <w:docPartUnique/>
      </w:docPartObj>
    </w:sdtPr>
    <w:sdtContent>
      <w:p w14:paraId="60E18F32" w14:textId="378D03E3" w:rsidR="0098704B" w:rsidRDefault="0098704B" w:rsidP="00D853B4">
        <w:pPr>
          <w:pStyle w:val="Header"/>
          <w:rPr>
            <w:rStyle w:val="PageNumber"/>
          </w:rPr>
        </w:pPr>
        <w:r>
          <w:rPr>
            <w:rStyle w:val="PageNumber"/>
          </w:rPr>
          <w:fldChar w:fldCharType="begin"/>
        </w:r>
        <w:r>
          <w:rPr>
            <w:rStyle w:val="PageNumber"/>
          </w:rPr>
          <w:instrText xml:space="preserve"> PAGE </w:instrText>
        </w:r>
        <w:r>
          <w:rPr>
            <w:rStyle w:val="PageNumber"/>
          </w:rPr>
          <w:fldChar w:fldCharType="separate"/>
        </w:r>
        <w:r w:rsidR="00C35424">
          <w:rPr>
            <w:rStyle w:val="PageNumber"/>
            <w:noProof/>
          </w:rPr>
          <w:t>1</w:t>
        </w:r>
        <w:r>
          <w:rPr>
            <w:rStyle w:val="PageNumber"/>
          </w:rPr>
          <w:fldChar w:fldCharType="end"/>
        </w:r>
      </w:p>
    </w:sdtContent>
  </w:sdt>
  <w:p w14:paraId="3C64FB0E" w14:textId="6A5CC3EA" w:rsidR="00C26953" w:rsidRDefault="00C26953" w:rsidP="00D853B4">
    <w:pPr>
      <w:pStyle w:val="Header"/>
      <w:rPr>
        <w:rStyle w:val="PageNumber"/>
      </w:rPr>
    </w:pPr>
  </w:p>
  <w:sdt>
    <w:sdtPr>
      <w:rPr>
        <w:rStyle w:val="PageNumber"/>
      </w:rPr>
      <w:id w:val="-2136706892"/>
      <w:docPartObj>
        <w:docPartGallery w:val="Page Numbers (Top of Page)"/>
        <w:docPartUnique/>
      </w:docPartObj>
    </w:sdtPr>
    <w:sdtContent>
      <w:p w14:paraId="137B737D" w14:textId="6557EAA3" w:rsidR="00BD2C7C" w:rsidRDefault="00BD2C7C" w:rsidP="00D853B4">
        <w:pPr>
          <w:pStyle w:val="Header"/>
          <w:rPr>
            <w:rStyle w:val="PageNumber"/>
          </w:rPr>
        </w:pPr>
        <w:r>
          <w:rPr>
            <w:rStyle w:val="PageNumber"/>
          </w:rPr>
          <w:fldChar w:fldCharType="begin"/>
        </w:r>
        <w:r>
          <w:rPr>
            <w:rStyle w:val="PageNumber"/>
          </w:rPr>
          <w:instrText xml:space="preserve"> PAGE </w:instrText>
        </w:r>
        <w:r>
          <w:rPr>
            <w:rStyle w:val="PageNumber"/>
          </w:rPr>
          <w:fldChar w:fldCharType="separate"/>
        </w:r>
        <w:r w:rsidR="00C35424">
          <w:rPr>
            <w:rStyle w:val="PageNumber"/>
            <w:noProof/>
          </w:rPr>
          <w:t>1</w:t>
        </w:r>
        <w:r>
          <w:rPr>
            <w:rStyle w:val="PageNumber"/>
          </w:rPr>
          <w:fldChar w:fldCharType="end"/>
        </w:r>
      </w:p>
    </w:sdtContent>
  </w:sdt>
  <w:p w14:paraId="3794D0FC" w14:textId="77777777" w:rsidR="00BD2C7C" w:rsidRDefault="00BD2C7C" w:rsidP="00D853B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01A92" w14:textId="188CB686" w:rsidR="00BD2C7C" w:rsidRPr="00C26953" w:rsidRDefault="00BD2C7C" w:rsidP="00D853B4">
    <w:pPr>
      <w:pStyle w:val="Header"/>
      <w:rPr>
        <w:rStyle w:val="PageNumber"/>
        <w:lang w:val="en-IE"/>
      </w:rPr>
    </w:pPr>
  </w:p>
  <w:p w14:paraId="6C7897EB" w14:textId="77777777" w:rsidR="00782FBE" w:rsidRDefault="00782FBE" w:rsidP="00D853B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16cid:durableId="1845824822">
    <w:abstractNumId w:val="9"/>
  </w:num>
  <w:num w:numId="2" w16cid:durableId="1787116821">
    <w:abstractNumId w:val="7"/>
  </w:num>
  <w:num w:numId="3" w16cid:durableId="779102515">
    <w:abstractNumId w:val="6"/>
  </w:num>
  <w:num w:numId="4" w16cid:durableId="1593049408">
    <w:abstractNumId w:val="5"/>
  </w:num>
  <w:num w:numId="5" w16cid:durableId="281765150">
    <w:abstractNumId w:val="4"/>
  </w:num>
  <w:num w:numId="6" w16cid:durableId="563949829">
    <w:abstractNumId w:val="8"/>
  </w:num>
  <w:num w:numId="7" w16cid:durableId="1232036666">
    <w:abstractNumId w:val="3"/>
  </w:num>
  <w:num w:numId="8" w16cid:durableId="1563102499">
    <w:abstractNumId w:val="2"/>
  </w:num>
  <w:num w:numId="9" w16cid:durableId="1943226129">
    <w:abstractNumId w:val="1"/>
  </w:num>
  <w:num w:numId="10" w16cid:durableId="255554674">
    <w:abstractNumId w:val="0"/>
  </w:num>
  <w:num w:numId="11" w16cid:durableId="1654144625">
    <w:abstractNumId w:val="9"/>
    <w:lvlOverride w:ilvl="0">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Ian Hussey">
    <w15:presenceInfo w15:providerId="None" w15:userId="Ian Husse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F7D"/>
    <w:rsid w:val="00000240"/>
    <w:rsid w:val="000008EF"/>
    <w:rsid w:val="00001098"/>
    <w:rsid w:val="000056DF"/>
    <w:rsid w:val="00006C22"/>
    <w:rsid w:val="000072C4"/>
    <w:rsid w:val="00007932"/>
    <w:rsid w:val="00010ED8"/>
    <w:rsid w:val="00010FAC"/>
    <w:rsid w:val="0001152D"/>
    <w:rsid w:val="00011B9C"/>
    <w:rsid w:val="00011BDE"/>
    <w:rsid w:val="00011EFF"/>
    <w:rsid w:val="00011F4F"/>
    <w:rsid w:val="00013335"/>
    <w:rsid w:val="000134E4"/>
    <w:rsid w:val="000139E1"/>
    <w:rsid w:val="00016146"/>
    <w:rsid w:val="00016CDD"/>
    <w:rsid w:val="00016DDC"/>
    <w:rsid w:val="000201BD"/>
    <w:rsid w:val="00020DCF"/>
    <w:rsid w:val="00022360"/>
    <w:rsid w:val="0002241A"/>
    <w:rsid w:val="00022AE3"/>
    <w:rsid w:val="00026827"/>
    <w:rsid w:val="00026FC3"/>
    <w:rsid w:val="000272C1"/>
    <w:rsid w:val="000277A5"/>
    <w:rsid w:val="00031DBD"/>
    <w:rsid w:val="00033413"/>
    <w:rsid w:val="00033D34"/>
    <w:rsid w:val="00035ACA"/>
    <w:rsid w:val="00036D90"/>
    <w:rsid w:val="00041BA1"/>
    <w:rsid w:val="00044ED3"/>
    <w:rsid w:val="000479A1"/>
    <w:rsid w:val="00050880"/>
    <w:rsid w:val="0005189F"/>
    <w:rsid w:val="00053678"/>
    <w:rsid w:val="00053E14"/>
    <w:rsid w:val="000546E0"/>
    <w:rsid w:val="00054899"/>
    <w:rsid w:val="00055F60"/>
    <w:rsid w:val="000569D5"/>
    <w:rsid w:val="00057705"/>
    <w:rsid w:val="0005784B"/>
    <w:rsid w:val="00057A34"/>
    <w:rsid w:val="000612F3"/>
    <w:rsid w:val="0006248A"/>
    <w:rsid w:val="0006281D"/>
    <w:rsid w:val="00063032"/>
    <w:rsid w:val="00065285"/>
    <w:rsid w:val="000666DD"/>
    <w:rsid w:val="00067104"/>
    <w:rsid w:val="0006769A"/>
    <w:rsid w:val="0007155D"/>
    <w:rsid w:val="00071F74"/>
    <w:rsid w:val="00071FAB"/>
    <w:rsid w:val="0007276D"/>
    <w:rsid w:val="000729B4"/>
    <w:rsid w:val="000747AA"/>
    <w:rsid w:val="00076F37"/>
    <w:rsid w:val="00080278"/>
    <w:rsid w:val="000806B6"/>
    <w:rsid w:val="00083611"/>
    <w:rsid w:val="000845D1"/>
    <w:rsid w:val="00084AD9"/>
    <w:rsid w:val="00084CBE"/>
    <w:rsid w:val="000850C1"/>
    <w:rsid w:val="00086603"/>
    <w:rsid w:val="00087F01"/>
    <w:rsid w:val="000937F0"/>
    <w:rsid w:val="000947FB"/>
    <w:rsid w:val="00096F2D"/>
    <w:rsid w:val="00097ABD"/>
    <w:rsid w:val="000A06DA"/>
    <w:rsid w:val="000A0BE3"/>
    <w:rsid w:val="000A124C"/>
    <w:rsid w:val="000A1BAD"/>
    <w:rsid w:val="000A2B33"/>
    <w:rsid w:val="000A3BF0"/>
    <w:rsid w:val="000A3D9C"/>
    <w:rsid w:val="000A5CFF"/>
    <w:rsid w:val="000A6213"/>
    <w:rsid w:val="000A665F"/>
    <w:rsid w:val="000A673D"/>
    <w:rsid w:val="000A7FF9"/>
    <w:rsid w:val="000B0EE8"/>
    <w:rsid w:val="000B1025"/>
    <w:rsid w:val="000B1362"/>
    <w:rsid w:val="000B1AF2"/>
    <w:rsid w:val="000B28EC"/>
    <w:rsid w:val="000B3720"/>
    <w:rsid w:val="000B3D9F"/>
    <w:rsid w:val="000B4124"/>
    <w:rsid w:val="000B4132"/>
    <w:rsid w:val="000B52CE"/>
    <w:rsid w:val="000B6872"/>
    <w:rsid w:val="000B6DD2"/>
    <w:rsid w:val="000C063D"/>
    <w:rsid w:val="000C1B07"/>
    <w:rsid w:val="000C1E42"/>
    <w:rsid w:val="000C24A9"/>
    <w:rsid w:val="000C25EC"/>
    <w:rsid w:val="000C26DE"/>
    <w:rsid w:val="000C3185"/>
    <w:rsid w:val="000C4C22"/>
    <w:rsid w:val="000C6B74"/>
    <w:rsid w:val="000C6FD6"/>
    <w:rsid w:val="000D17D1"/>
    <w:rsid w:val="000D307E"/>
    <w:rsid w:val="000D3A9D"/>
    <w:rsid w:val="000D4DA7"/>
    <w:rsid w:val="000E0783"/>
    <w:rsid w:val="000E12C4"/>
    <w:rsid w:val="000E2786"/>
    <w:rsid w:val="000E2C5B"/>
    <w:rsid w:val="000E3B4A"/>
    <w:rsid w:val="000E47FE"/>
    <w:rsid w:val="000E499B"/>
    <w:rsid w:val="000E513E"/>
    <w:rsid w:val="000E67D4"/>
    <w:rsid w:val="000E6810"/>
    <w:rsid w:val="000F1E7C"/>
    <w:rsid w:val="000F312F"/>
    <w:rsid w:val="000F3B5B"/>
    <w:rsid w:val="000F4F6C"/>
    <w:rsid w:val="000F57A1"/>
    <w:rsid w:val="000F5EE7"/>
    <w:rsid w:val="000F702E"/>
    <w:rsid w:val="000F706D"/>
    <w:rsid w:val="000F74C8"/>
    <w:rsid w:val="000F7CCD"/>
    <w:rsid w:val="000F7E5C"/>
    <w:rsid w:val="00100A07"/>
    <w:rsid w:val="00101359"/>
    <w:rsid w:val="001022EA"/>
    <w:rsid w:val="00102F54"/>
    <w:rsid w:val="00104399"/>
    <w:rsid w:val="001056C4"/>
    <w:rsid w:val="0010755C"/>
    <w:rsid w:val="001106DE"/>
    <w:rsid w:val="0011072E"/>
    <w:rsid w:val="00110DD8"/>
    <w:rsid w:val="00112698"/>
    <w:rsid w:val="00112EEC"/>
    <w:rsid w:val="00113D92"/>
    <w:rsid w:val="00115D4F"/>
    <w:rsid w:val="00117FD6"/>
    <w:rsid w:val="00121A68"/>
    <w:rsid w:val="0012231C"/>
    <w:rsid w:val="00123A24"/>
    <w:rsid w:val="00123DE7"/>
    <w:rsid w:val="00125F47"/>
    <w:rsid w:val="001261C9"/>
    <w:rsid w:val="00127434"/>
    <w:rsid w:val="00127D22"/>
    <w:rsid w:val="00130157"/>
    <w:rsid w:val="0013147F"/>
    <w:rsid w:val="00132633"/>
    <w:rsid w:val="00133DB6"/>
    <w:rsid w:val="00134C19"/>
    <w:rsid w:val="00135D58"/>
    <w:rsid w:val="0013639C"/>
    <w:rsid w:val="00137950"/>
    <w:rsid w:val="00140CC4"/>
    <w:rsid w:val="00140DDA"/>
    <w:rsid w:val="00142056"/>
    <w:rsid w:val="00142176"/>
    <w:rsid w:val="00143264"/>
    <w:rsid w:val="00145D81"/>
    <w:rsid w:val="00147334"/>
    <w:rsid w:val="00153AB9"/>
    <w:rsid w:val="00153B5C"/>
    <w:rsid w:val="00154279"/>
    <w:rsid w:val="00154BC5"/>
    <w:rsid w:val="0015545E"/>
    <w:rsid w:val="0015647E"/>
    <w:rsid w:val="00156B9A"/>
    <w:rsid w:val="001571A8"/>
    <w:rsid w:val="00157EA7"/>
    <w:rsid w:val="00160D53"/>
    <w:rsid w:val="00160FBF"/>
    <w:rsid w:val="00161E1F"/>
    <w:rsid w:val="0017209D"/>
    <w:rsid w:val="00175137"/>
    <w:rsid w:val="001758D6"/>
    <w:rsid w:val="00175C0D"/>
    <w:rsid w:val="00177C90"/>
    <w:rsid w:val="00180281"/>
    <w:rsid w:val="00182942"/>
    <w:rsid w:val="00183D0A"/>
    <w:rsid w:val="0018606F"/>
    <w:rsid w:val="0018759D"/>
    <w:rsid w:val="0018796C"/>
    <w:rsid w:val="00192C8C"/>
    <w:rsid w:val="00192F5F"/>
    <w:rsid w:val="001937E2"/>
    <w:rsid w:val="00194256"/>
    <w:rsid w:val="00195DEC"/>
    <w:rsid w:val="001964CC"/>
    <w:rsid w:val="00197708"/>
    <w:rsid w:val="00197D7F"/>
    <w:rsid w:val="001A0E61"/>
    <w:rsid w:val="001A1744"/>
    <w:rsid w:val="001A1B82"/>
    <w:rsid w:val="001A3262"/>
    <w:rsid w:val="001A41C8"/>
    <w:rsid w:val="001A447D"/>
    <w:rsid w:val="001A4985"/>
    <w:rsid w:val="001B028C"/>
    <w:rsid w:val="001B0C3D"/>
    <w:rsid w:val="001B0EAC"/>
    <w:rsid w:val="001B2D17"/>
    <w:rsid w:val="001B469C"/>
    <w:rsid w:val="001B6B60"/>
    <w:rsid w:val="001B7A2A"/>
    <w:rsid w:val="001C1689"/>
    <w:rsid w:val="001C2CB5"/>
    <w:rsid w:val="001C50AC"/>
    <w:rsid w:val="001D1B8C"/>
    <w:rsid w:val="001D2EA1"/>
    <w:rsid w:val="001D3CE5"/>
    <w:rsid w:val="001D48F7"/>
    <w:rsid w:val="001D5D3C"/>
    <w:rsid w:val="001D5D94"/>
    <w:rsid w:val="001D73A1"/>
    <w:rsid w:val="001E0E75"/>
    <w:rsid w:val="001E17F8"/>
    <w:rsid w:val="001E18EB"/>
    <w:rsid w:val="001E2BCA"/>
    <w:rsid w:val="001E2C61"/>
    <w:rsid w:val="001E62F0"/>
    <w:rsid w:val="001E66DE"/>
    <w:rsid w:val="001E683C"/>
    <w:rsid w:val="001E75A0"/>
    <w:rsid w:val="001E7872"/>
    <w:rsid w:val="001E7A4E"/>
    <w:rsid w:val="001F0EED"/>
    <w:rsid w:val="001F1627"/>
    <w:rsid w:val="001F1D69"/>
    <w:rsid w:val="001F2131"/>
    <w:rsid w:val="001F359B"/>
    <w:rsid w:val="001F3B56"/>
    <w:rsid w:val="001F452A"/>
    <w:rsid w:val="001F54FA"/>
    <w:rsid w:val="001F5B80"/>
    <w:rsid w:val="001F6A9B"/>
    <w:rsid w:val="001F6AF0"/>
    <w:rsid w:val="00200FF5"/>
    <w:rsid w:val="002016A3"/>
    <w:rsid w:val="002022E1"/>
    <w:rsid w:val="0020431A"/>
    <w:rsid w:val="002051BB"/>
    <w:rsid w:val="0020735C"/>
    <w:rsid w:val="00207B80"/>
    <w:rsid w:val="00207CAA"/>
    <w:rsid w:val="00210112"/>
    <w:rsid w:val="002117CC"/>
    <w:rsid w:val="00211DA6"/>
    <w:rsid w:val="00211EA5"/>
    <w:rsid w:val="00214E01"/>
    <w:rsid w:val="00216520"/>
    <w:rsid w:val="00217F35"/>
    <w:rsid w:val="00220E6D"/>
    <w:rsid w:val="00222865"/>
    <w:rsid w:val="00222A0E"/>
    <w:rsid w:val="002249D7"/>
    <w:rsid w:val="00224F33"/>
    <w:rsid w:val="002252FD"/>
    <w:rsid w:val="00230107"/>
    <w:rsid w:val="0023055A"/>
    <w:rsid w:val="00230B9C"/>
    <w:rsid w:val="00231401"/>
    <w:rsid w:val="002316A7"/>
    <w:rsid w:val="002338F2"/>
    <w:rsid w:val="00233C8A"/>
    <w:rsid w:val="00235924"/>
    <w:rsid w:val="00236A86"/>
    <w:rsid w:val="00236D73"/>
    <w:rsid w:val="002433E0"/>
    <w:rsid w:val="00244AE6"/>
    <w:rsid w:val="0024580C"/>
    <w:rsid w:val="00245F45"/>
    <w:rsid w:val="00245F7A"/>
    <w:rsid w:val="0024773C"/>
    <w:rsid w:val="00247DF4"/>
    <w:rsid w:val="00250991"/>
    <w:rsid w:val="002526BA"/>
    <w:rsid w:val="00252CAB"/>
    <w:rsid w:val="00252E60"/>
    <w:rsid w:val="00253101"/>
    <w:rsid w:val="002540D8"/>
    <w:rsid w:val="002541CF"/>
    <w:rsid w:val="002543EC"/>
    <w:rsid w:val="00255097"/>
    <w:rsid w:val="00255D85"/>
    <w:rsid w:val="00256B57"/>
    <w:rsid w:val="002578D2"/>
    <w:rsid w:val="00257B34"/>
    <w:rsid w:val="00260350"/>
    <w:rsid w:val="00264FE8"/>
    <w:rsid w:val="00266D45"/>
    <w:rsid w:val="0026747B"/>
    <w:rsid w:val="0027428B"/>
    <w:rsid w:val="00275022"/>
    <w:rsid w:val="0027566B"/>
    <w:rsid w:val="00275724"/>
    <w:rsid w:val="002765EA"/>
    <w:rsid w:val="00277730"/>
    <w:rsid w:val="00277B84"/>
    <w:rsid w:val="002832DE"/>
    <w:rsid w:val="00283978"/>
    <w:rsid w:val="002850E5"/>
    <w:rsid w:val="00285AF5"/>
    <w:rsid w:val="002876BA"/>
    <w:rsid w:val="00290D4E"/>
    <w:rsid w:val="00291589"/>
    <w:rsid w:val="00292896"/>
    <w:rsid w:val="002939BF"/>
    <w:rsid w:val="0029470F"/>
    <w:rsid w:val="0029533B"/>
    <w:rsid w:val="002954F7"/>
    <w:rsid w:val="00296ECE"/>
    <w:rsid w:val="00297769"/>
    <w:rsid w:val="002A0A97"/>
    <w:rsid w:val="002A0BB0"/>
    <w:rsid w:val="002A1A80"/>
    <w:rsid w:val="002A1F79"/>
    <w:rsid w:val="002A24F5"/>
    <w:rsid w:val="002A286D"/>
    <w:rsid w:val="002A2F96"/>
    <w:rsid w:val="002A30CB"/>
    <w:rsid w:val="002A389C"/>
    <w:rsid w:val="002A396E"/>
    <w:rsid w:val="002A3BB5"/>
    <w:rsid w:val="002A4290"/>
    <w:rsid w:val="002A6BCA"/>
    <w:rsid w:val="002A7097"/>
    <w:rsid w:val="002A7430"/>
    <w:rsid w:val="002B10DE"/>
    <w:rsid w:val="002B1280"/>
    <w:rsid w:val="002B1C56"/>
    <w:rsid w:val="002B1D09"/>
    <w:rsid w:val="002B6737"/>
    <w:rsid w:val="002B6D79"/>
    <w:rsid w:val="002C2502"/>
    <w:rsid w:val="002C2E48"/>
    <w:rsid w:val="002C3DE5"/>
    <w:rsid w:val="002C5E63"/>
    <w:rsid w:val="002C6745"/>
    <w:rsid w:val="002D2C55"/>
    <w:rsid w:val="002D47FC"/>
    <w:rsid w:val="002D5256"/>
    <w:rsid w:val="002D5C7E"/>
    <w:rsid w:val="002D6B72"/>
    <w:rsid w:val="002D781D"/>
    <w:rsid w:val="002D7C17"/>
    <w:rsid w:val="002E0C5C"/>
    <w:rsid w:val="002E181A"/>
    <w:rsid w:val="002E276D"/>
    <w:rsid w:val="002E2D36"/>
    <w:rsid w:val="002E4690"/>
    <w:rsid w:val="002E691D"/>
    <w:rsid w:val="002E6CC9"/>
    <w:rsid w:val="002F05E9"/>
    <w:rsid w:val="002F0A66"/>
    <w:rsid w:val="002F0CB5"/>
    <w:rsid w:val="002F0D78"/>
    <w:rsid w:val="002F1D24"/>
    <w:rsid w:val="002F41DE"/>
    <w:rsid w:val="002F47DF"/>
    <w:rsid w:val="002F5822"/>
    <w:rsid w:val="00300437"/>
    <w:rsid w:val="00300B3F"/>
    <w:rsid w:val="00300EE4"/>
    <w:rsid w:val="00301C15"/>
    <w:rsid w:val="003027B4"/>
    <w:rsid w:val="00302BDE"/>
    <w:rsid w:val="00303BB1"/>
    <w:rsid w:val="00303D1C"/>
    <w:rsid w:val="00304A9D"/>
    <w:rsid w:val="00304DE5"/>
    <w:rsid w:val="00306094"/>
    <w:rsid w:val="00306687"/>
    <w:rsid w:val="00306F7D"/>
    <w:rsid w:val="00307E0A"/>
    <w:rsid w:val="00311410"/>
    <w:rsid w:val="00311E8C"/>
    <w:rsid w:val="00312087"/>
    <w:rsid w:val="0031461E"/>
    <w:rsid w:val="003158CF"/>
    <w:rsid w:val="00316AA9"/>
    <w:rsid w:val="00317588"/>
    <w:rsid w:val="00317E01"/>
    <w:rsid w:val="00317EDF"/>
    <w:rsid w:val="00320145"/>
    <w:rsid w:val="00320692"/>
    <w:rsid w:val="00321EA9"/>
    <w:rsid w:val="003222FD"/>
    <w:rsid w:val="00323593"/>
    <w:rsid w:val="0032644B"/>
    <w:rsid w:val="00326DC5"/>
    <w:rsid w:val="00327AA9"/>
    <w:rsid w:val="00330C00"/>
    <w:rsid w:val="003311E0"/>
    <w:rsid w:val="00332F7F"/>
    <w:rsid w:val="00334440"/>
    <w:rsid w:val="00336CB6"/>
    <w:rsid w:val="003376B1"/>
    <w:rsid w:val="00341B36"/>
    <w:rsid w:val="00342F8D"/>
    <w:rsid w:val="00343A79"/>
    <w:rsid w:val="0034445E"/>
    <w:rsid w:val="00344675"/>
    <w:rsid w:val="00345641"/>
    <w:rsid w:val="00346871"/>
    <w:rsid w:val="00346FB0"/>
    <w:rsid w:val="00346FD4"/>
    <w:rsid w:val="0034702A"/>
    <w:rsid w:val="003535FB"/>
    <w:rsid w:val="00353B4D"/>
    <w:rsid w:val="00354D0C"/>
    <w:rsid w:val="00355514"/>
    <w:rsid w:val="00356CC1"/>
    <w:rsid w:val="00357841"/>
    <w:rsid w:val="00362712"/>
    <w:rsid w:val="003642B8"/>
    <w:rsid w:val="003648E8"/>
    <w:rsid w:val="003661B7"/>
    <w:rsid w:val="00367054"/>
    <w:rsid w:val="00367093"/>
    <w:rsid w:val="00367AA7"/>
    <w:rsid w:val="0037269A"/>
    <w:rsid w:val="0037349C"/>
    <w:rsid w:val="0037362C"/>
    <w:rsid w:val="003741A9"/>
    <w:rsid w:val="00374310"/>
    <w:rsid w:val="00374515"/>
    <w:rsid w:val="00376181"/>
    <w:rsid w:val="00377326"/>
    <w:rsid w:val="00380D7D"/>
    <w:rsid w:val="00381916"/>
    <w:rsid w:val="003831D9"/>
    <w:rsid w:val="0038475D"/>
    <w:rsid w:val="003862B7"/>
    <w:rsid w:val="00386A5C"/>
    <w:rsid w:val="0038788A"/>
    <w:rsid w:val="00390D5C"/>
    <w:rsid w:val="00391271"/>
    <w:rsid w:val="00393C40"/>
    <w:rsid w:val="00394235"/>
    <w:rsid w:val="00396130"/>
    <w:rsid w:val="003A0BBF"/>
    <w:rsid w:val="003A1883"/>
    <w:rsid w:val="003A280D"/>
    <w:rsid w:val="003A3578"/>
    <w:rsid w:val="003A49F2"/>
    <w:rsid w:val="003A5838"/>
    <w:rsid w:val="003A65BB"/>
    <w:rsid w:val="003A67F3"/>
    <w:rsid w:val="003A7854"/>
    <w:rsid w:val="003A7926"/>
    <w:rsid w:val="003B00D1"/>
    <w:rsid w:val="003B1260"/>
    <w:rsid w:val="003B1559"/>
    <w:rsid w:val="003B1605"/>
    <w:rsid w:val="003B203A"/>
    <w:rsid w:val="003B4377"/>
    <w:rsid w:val="003B4E79"/>
    <w:rsid w:val="003B5C16"/>
    <w:rsid w:val="003B726F"/>
    <w:rsid w:val="003B7595"/>
    <w:rsid w:val="003C08EE"/>
    <w:rsid w:val="003C0D82"/>
    <w:rsid w:val="003C2551"/>
    <w:rsid w:val="003C2E30"/>
    <w:rsid w:val="003C33F9"/>
    <w:rsid w:val="003C3BA7"/>
    <w:rsid w:val="003C74A6"/>
    <w:rsid w:val="003C7638"/>
    <w:rsid w:val="003C7B30"/>
    <w:rsid w:val="003D007C"/>
    <w:rsid w:val="003D11C3"/>
    <w:rsid w:val="003D257E"/>
    <w:rsid w:val="003D31C8"/>
    <w:rsid w:val="003D37CA"/>
    <w:rsid w:val="003D47A1"/>
    <w:rsid w:val="003D4AFE"/>
    <w:rsid w:val="003D5FD0"/>
    <w:rsid w:val="003D7204"/>
    <w:rsid w:val="003D742D"/>
    <w:rsid w:val="003E1AA6"/>
    <w:rsid w:val="003E313B"/>
    <w:rsid w:val="003E3C05"/>
    <w:rsid w:val="003E4A85"/>
    <w:rsid w:val="003E59EA"/>
    <w:rsid w:val="003F039D"/>
    <w:rsid w:val="003F265C"/>
    <w:rsid w:val="003F35AC"/>
    <w:rsid w:val="003F3A7A"/>
    <w:rsid w:val="003F3FED"/>
    <w:rsid w:val="003F426C"/>
    <w:rsid w:val="003F4AB7"/>
    <w:rsid w:val="003F51B8"/>
    <w:rsid w:val="003F551F"/>
    <w:rsid w:val="003F5746"/>
    <w:rsid w:val="003F75C4"/>
    <w:rsid w:val="004003B9"/>
    <w:rsid w:val="00401239"/>
    <w:rsid w:val="00402736"/>
    <w:rsid w:val="0040432F"/>
    <w:rsid w:val="004050FE"/>
    <w:rsid w:val="004054A3"/>
    <w:rsid w:val="00405D7A"/>
    <w:rsid w:val="00406310"/>
    <w:rsid w:val="00411861"/>
    <w:rsid w:val="00412B9F"/>
    <w:rsid w:val="00414C0A"/>
    <w:rsid w:val="004150EC"/>
    <w:rsid w:val="004157DF"/>
    <w:rsid w:val="00416548"/>
    <w:rsid w:val="00420C90"/>
    <w:rsid w:val="00420F09"/>
    <w:rsid w:val="00422661"/>
    <w:rsid w:val="0042317F"/>
    <w:rsid w:val="0042369B"/>
    <w:rsid w:val="0042414D"/>
    <w:rsid w:val="004243E0"/>
    <w:rsid w:val="004265EC"/>
    <w:rsid w:val="004268C5"/>
    <w:rsid w:val="00434862"/>
    <w:rsid w:val="004358E2"/>
    <w:rsid w:val="00436EAB"/>
    <w:rsid w:val="00441595"/>
    <w:rsid w:val="00442700"/>
    <w:rsid w:val="00443BF7"/>
    <w:rsid w:val="00445588"/>
    <w:rsid w:val="00450A44"/>
    <w:rsid w:val="00450BD5"/>
    <w:rsid w:val="00451754"/>
    <w:rsid w:val="00451BBB"/>
    <w:rsid w:val="004522FE"/>
    <w:rsid w:val="00453169"/>
    <w:rsid w:val="0045443D"/>
    <w:rsid w:val="00455F83"/>
    <w:rsid w:val="00456432"/>
    <w:rsid w:val="0045665A"/>
    <w:rsid w:val="00456858"/>
    <w:rsid w:val="00456DB0"/>
    <w:rsid w:val="00457F7C"/>
    <w:rsid w:val="00457FF8"/>
    <w:rsid w:val="004607F2"/>
    <w:rsid w:val="00462A75"/>
    <w:rsid w:val="00462B0D"/>
    <w:rsid w:val="004634BA"/>
    <w:rsid w:val="00463865"/>
    <w:rsid w:val="0046485B"/>
    <w:rsid w:val="00464946"/>
    <w:rsid w:val="00464981"/>
    <w:rsid w:val="00465296"/>
    <w:rsid w:val="004652CA"/>
    <w:rsid w:val="00465A1B"/>
    <w:rsid w:val="00466628"/>
    <w:rsid w:val="0046695D"/>
    <w:rsid w:val="00467109"/>
    <w:rsid w:val="004703FA"/>
    <w:rsid w:val="004705B1"/>
    <w:rsid w:val="004710E4"/>
    <w:rsid w:val="00471407"/>
    <w:rsid w:val="004725D9"/>
    <w:rsid w:val="00472AEA"/>
    <w:rsid w:val="00472F4E"/>
    <w:rsid w:val="0047442F"/>
    <w:rsid w:val="00477341"/>
    <w:rsid w:val="0048072D"/>
    <w:rsid w:val="004807E0"/>
    <w:rsid w:val="00481142"/>
    <w:rsid w:val="00482363"/>
    <w:rsid w:val="004828EF"/>
    <w:rsid w:val="00483C92"/>
    <w:rsid w:val="00483C98"/>
    <w:rsid w:val="00483D0B"/>
    <w:rsid w:val="004862D6"/>
    <w:rsid w:val="00490378"/>
    <w:rsid w:val="00490A2B"/>
    <w:rsid w:val="00490B1D"/>
    <w:rsid w:val="00492C6B"/>
    <w:rsid w:val="00494581"/>
    <w:rsid w:val="00495A43"/>
    <w:rsid w:val="004965A6"/>
    <w:rsid w:val="00497D57"/>
    <w:rsid w:val="004A0370"/>
    <w:rsid w:val="004A079A"/>
    <w:rsid w:val="004A0D00"/>
    <w:rsid w:val="004A2B59"/>
    <w:rsid w:val="004A3471"/>
    <w:rsid w:val="004A4CB4"/>
    <w:rsid w:val="004A697D"/>
    <w:rsid w:val="004A6CC9"/>
    <w:rsid w:val="004A748E"/>
    <w:rsid w:val="004A78A5"/>
    <w:rsid w:val="004A7FF5"/>
    <w:rsid w:val="004B3262"/>
    <w:rsid w:val="004B4B60"/>
    <w:rsid w:val="004B5A7D"/>
    <w:rsid w:val="004B7FA7"/>
    <w:rsid w:val="004B7FAB"/>
    <w:rsid w:val="004C2649"/>
    <w:rsid w:val="004C2B8A"/>
    <w:rsid w:val="004C5329"/>
    <w:rsid w:val="004C5719"/>
    <w:rsid w:val="004C6922"/>
    <w:rsid w:val="004C75B2"/>
    <w:rsid w:val="004D0A3C"/>
    <w:rsid w:val="004D174C"/>
    <w:rsid w:val="004D17FF"/>
    <w:rsid w:val="004D2800"/>
    <w:rsid w:val="004D2AF4"/>
    <w:rsid w:val="004D2E30"/>
    <w:rsid w:val="004D394D"/>
    <w:rsid w:val="004D3CF5"/>
    <w:rsid w:val="004D43DD"/>
    <w:rsid w:val="004D4C5C"/>
    <w:rsid w:val="004D536C"/>
    <w:rsid w:val="004D5A5C"/>
    <w:rsid w:val="004D5CC4"/>
    <w:rsid w:val="004D6DAE"/>
    <w:rsid w:val="004E2739"/>
    <w:rsid w:val="004E2917"/>
    <w:rsid w:val="004E38C1"/>
    <w:rsid w:val="004E75ED"/>
    <w:rsid w:val="004E7F8D"/>
    <w:rsid w:val="004F004F"/>
    <w:rsid w:val="004F07EA"/>
    <w:rsid w:val="004F0BC1"/>
    <w:rsid w:val="004F17CB"/>
    <w:rsid w:val="004F1C93"/>
    <w:rsid w:val="004F23F5"/>
    <w:rsid w:val="004F293F"/>
    <w:rsid w:val="004F2CCF"/>
    <w:rsid w:val="004F3AA4"/>
    <w:rsid w:val="004F528E"/>
    <w:rsid w:val="004F58BA"/>
    <w:rsid w:val="004F5A41"/>
    <w:rsid w:val="004F6EC8"/>
    <w:rsid w:val="005005D5"/>
    <w:rsid w:val="00504196"/>
    <w:rsid w:val="0050428F"/>
    <w:rsid w:val="00504B49"/>
    <w:rsid w:val="00505BD9"/>
    <w:rsid w:val="005077D0"/>
    <w:rsid w:val="005100B9"/>
    <w:rsid w:val="00510E29"/>
    <w:rsid w:val="00511F40"/>
    <w:rsid w:val="005122CA"/>
    <w:rsid w:val="00512CEC"/>
    <w:rsid w:val="00513102"/>
    <w:rsid w:val="00513D6F"/>
    <w:rsid w:val="005147F0"/>
    <w:rsid w:val="0051518B"/>
    <w:rsid w:val="0051635D"/>
    <w:rsid w:val="00520772"/>
    <w:rsid w:val="00520BDA"/>
    <w:rsid w:val="00520FDD"/>
    <w:rsid w:val="00523D44"/>
    <w:rsid w:val="00524B96"/>
    <w:rsid w:val="00524D29"/>
    <w:rsid w:val="0052566E"/>
    <w:rsid w:val="00525D9D"/>
    <w:rsid w:val="0053073F"/>
    <w:rsid w:val="005310C3"/>
    <w:rsid w:val="00536315"/>
    <w:rsid w:val="005364CC"/>
    <w:rsid w:val="00540196"/>
    <w:rsid w:val="005404A2"/>
    <w:rsid w:val="005411B3"/>
    <w:rsid w:val="005414D4"/>
    <w:rsid w:val="00541647"/>
    <w:rsid w:val="00543078"/>
    <w:rsid w:val="0054347D"/>
    <w:rsid w:val="00543785"/>
    <w:rsid w:val="00544AAF"/>
    <w:rsid w:val="005453AA"/>
    <w:rsid w:val="00546E8F"/>
    <w:rsid w:val="005476F9"/>
    <w:rsid w:val="005478A8"/>
    <w:rsid w:val="00547AD2"/>
    <w:rsid w:val="00547CAE"/>
    <w:rsid w:val="00547DBD"/>
    <w:rsid w:val="00552222"/>
    <w:rsid w:val="00553347"/>
    <w:rsid w:val="00554231"/>
    <w:rsid w:val="00554ECA"/>
    <w:rsid w:val="005556F1"/>
    <w:rsid w:val="00560423"/>
    <w:rsid w:val="0056086B"/>
    <w:rsid w:val="00561465"/>
    <w:rsid w:val="00561853"/>
    <w:rsid w:val="00562581"/>
    <w:rsid w:val="005629C1"/>
    <w:rsid w:val="00564D72"/>
    <w:rsid w:val="0056653F"/>
    <w:rsid w:val="00570F3F"/>
    <w:rsid w:val="00572003"/>
    <w:rsid w:val="00572554"/>
    <w:rsid w:val="00575583"/>
    <w:rsid w:val="00576CBC"/>
    <w:rsid w:val="005822A4"/>
    <w:rsid w:val="005836B4"/>
    <w:rsid w:val="00584103"/>
    <w:rsid w:val="005842EA"/>
    <w:rsid w:val="00587C09"/>
    <w:rsid w:val="00590893"/>
    <w:rsid w:val="00590D6E"/>
    <w:rsid w:val="00591023"/>
    <w:rsid w:val="005914C0"/>
    <w:rsid w:val="005918C3"/>
    <w:rsid w:val="005938A0"/>
    <w:rsid w:val="00593FD8"/>
    <w:rsid w:val="005A0662"/>
    <w:rsid w:val="005A1C9D"/>
    <w:rsid w:val="005A4DDB"/>
    <w:rsid w:val="005A5461"/>
    <w:rsid w:val="005A5932"/>
    <w:rsid w:val="005A71E7"/>
    <w:rsid w:val="005A73E5"/>
    <w:rsid w:val="005A7C2C"/>
    <w:rsid w:val="005B0362"/>
    <w:rsid w:val="005B0C1E"/>
    <w:rsid w:val="005B5E05"/>
    <w:rsid w:val="005B78C0"/>
    <w:rsid w:val="005C1621"/>
    <w:rsid w:val="005C1A82"/>
    <w:rsid w:val="005C1C85"/>
    <w:rsid w:val="005C2CDE"/>
    <w:rsid w:val="005C35BF"/>
    <w:rsid w:val="005C36B7"/>
    <w:rsid w:val="005C3AA0"/>
    <w:rsid w:val="005C400E"/>
    <w:rsid w:val="005C54BC"/>
    <w:rsid w:val="005D0800"/>
    <w:rsid w:val="005D15EA"/>
    <w:rsid w:val="005D1886"/>
    <w:rsid w:val="005D2DD5"/>
    <w:rsid w:val="005D5204"/>
    <w:rsid w:val="005E0395"/>
    <w:rsid w:val="005E0A20"/>
    <w:rsid w:val="005E0FFB"/>
    <w:rsid w:val="005E21B6"/>
    <w:rsid w:val="005E2FC3"/>
    <w:rsid w:val="005E51D1"/>
    <w:rsid w:val="005E5317"/>
    <w:rsid w:val="005E59CA"/>
    <w:rsid w:val="005E5F99"/>
    <w:rsid w:val="005F06A9"/>
    <w:rsid w:val="005F3299"/>
    <w:rsid w:val="005F3CA5"/>
    <w:rsid w:val="005F76D3"/>
    <w:rsid w:val="006012D5"/>
    <w:rsid w:val="00601C35"/>
    <w:rsid w:val="006029D8"/>
    <w:rsid w:val="00602E43"/>
    <w:rsid w:val="0060353C"/>
    <w:rsid w:val="00604946"/>
    <w:rsid w:val="00605B71"/>
    <w:rsid w:val="0060721D"/>
    <w:rsid w:val="00607E33"/>
    <w:rsid w:val="00607F07"/>
    <w:rsid w:val="006113E7"/>
    <w:rsid w:val="00613F4B"/>
    <w:rsid w:val="006160E6"/>
    <w:rsid w:val="00616B68"/>
    <w:rsid w:val="00616CAA"/>
    <w:rsid w:val="00621922"/>
    <w:rsid w:val="00621A96"/>
    <w:rsid w:val="00624581"/>
    <w:rsid w:val="00624641"/>
    <w:rsid w:val="00625698"/>
    <w:rsid w:val="006273A3"/>
    <w:rsid w:val="00627B96"/>
    <w:rsid w:val="00627EE4"/>
    <w:rsid w:val="00630DDD"/>
    <w:rsid w:val="006323BD"/>
    <w:rsid w:val="00633005"/>
    <w:rsid w:val="006331E7"/>
    <w:rsid w:val="00633F28"/>
    <w:rsid w:val="00634DEC"/>
    <w:rsid w:val="00635A0B"/>
    <w:rsid w:val="006368D8"/>
    <w:rsid w:val="00637CCD"/>
    <w:rsid w:val="00641F9D"/>
    <w:rsid w:val="006427EC"/>
    <w:rsid w:val="006433FF"/>
    <w:rsid w:val="006437F6"/>
    <w:rsid w:val="006439D0"/>
    <w:rsid w:val="00643FC4"/>
    <w:rsid w:val="00644282"/>
    <w:rsid w:val="00646B65"/>
    <w:rsid w:val="00646D64"/>
    <w:rsid w:val="006473F5"/>
    <w:rsid w:val="00647E79"/>
    <w:rsid w:val="00650A08"/>
    <w:rsid w:val="0065112A"/>
    <w:rsid w:val="006513D8"/>
    <w:rsid w:val="00652F45"/>
    <w:rsid w:val="00653677"/>
    <w:rsid w:val="00653CE1"/>
    <w:rsid w:val="00653E04"/>
    <w:rsid w:val="00654B67"/>
    <w:rsid w:val="00655D6C"/>
    <w:rsid w:val="00656A71"/>
    <w:rsid w:val="00656C10"/>
    <w:rsid w:val="00657E27"/>
    <w:rsid w:val="00660C03"/>
    <w:rsid w:val="006615BA"/>
    <w:rsid w:val="006617FA"/>
    <w:rsid w:val="006623B6"/>
    <w:rsid w:val="006624A6"/>
    <w:rsid w:val="00663032"/>
    <w:rsid w:val="00664AF0"/>
    <w:rsid w:val="006653FF"/>
    <w:rsid w:val="006665AE"/>
    <w:rsid w:val="00666D93"/>
    <w:rsid w:val="00667140"/>
    <w:rsid w:val="00670156"/>
    <w:rsid w:val="006708FE"/>
    <w:rsid w:val="00670B4F"/>
    <w:rsid w:val="00670D74"/>
    <w:rsid w:val="0067120C"/>
    <w:rsid w:val="00672B96"/>
    <w:rsid w:val="00673302"/>
    <w:rsid w:val="00673730"/>
    <w:rsid w:val="00676C7F"/>
    <w:rsid w:val="00677E3B"/>
    <w:rsid w:val="00677EF0"/>
    <w:rsid w:val="006816BE"/>
    <w:rsid w:val="00681923"/>
    <w:rsid w:val="0068222C"/>
    <w:rsid w:val="00682CC7"/>
    <w:rsid w:val="006831DC"/>
    <w:rsid w:val="00683D10"/>
    <w:rsid w:val="00684594"/>
    <w:rsid w:val="006848D7"/>
    <w:rsid w:val="006859B2"/>
    <w:rsid w:val="00686493"/>
    <w:rsid w:val="00686887"/>
    <w:rsid w:val="0068762C"/>
    <w:rsid w:val="00687EA5"/>
    <w:rsid w:val="0069060B"/>
    <w:rsid w:val="006908AE"/>
    <w:rsid w:val="00692B75"/>
    <w:rsid w:val="00692BDA"/>
    <w:rsid w:val="00692FCC"/>
    <w:rsid w:val="006940E9"/>
    <w:rsid w:val="00695F92"/>
    <w:rsid w:val="00697E65"/>
    <w:rsid w:val="006A0566"/>
    <w:rsid w:val="006A0D5F"/>
    <w:rsid w:val="006A254E"/>
    <w:rsid w:val="006A6277"/>
    <w:rsid w:val="006A68B6"/>
    <w:rsid w:val="006A7CE7"/>
    <w:rsid w:val="006B02CA"/>
    <w:rsid w:val="006B116F"/>
    <w:rsid w:val="006B1BDA"/>
    <w:rsid w:val="006B3DF9"/>
    <w:rsid w:val="006B4E43"/>
    <w:rsid w:val="006B55C0"/>
    <w:rsid w:val="006B5975"/>
    <w:rsid w:val="006B5DE5"/>
    <w:rsid w:val="006B613F"/>
    <w:rsid w:val="006B62D4"/>
    <w:rsid w:val="006B681D"/>
    <w:rsid w:val="006C06BA"/>
    <w:rsid w:val="006C0A1A"/>
    <w:rsid w:val="006C4C5D"/>
    <w:rsid w:val="006C6477"/>
    <w:rsid w:val="006C6A95"/>
    <w:rsid w:val="006C72E3"/>
    <w:rsid w:val="006C72F6"/>
    <w:rsid w:val="006C757A"/>
    <w:rsid w:val="006C7818"/>
    <w:rsid w:val="006D09BB"/>
    <w:rsid w:val="006D0D33"/>
    <w:rsid w:val="006D1CB6"/>
    <w:rsid w:val="006D1DA6"/>
    <w:rsid w:val="006D1FC3"/>
    <w:rsid w:val="006D676E"/>
    <w:rsid w:val="006D7830"/>
    <w:rsid w:val="006E0600"/>
    <w:rsid w:val="006E064B"/>
    <w:rsid w:val="006E11DD"/>
    <w:rsid w:val="006E133E"/>
    <w:rsid w:val="006E1F2D"/>
    <w:rsid w:val="006E22CF"/>
    <w:rsid w:val="006E243F"/>
    <w:rsid w:val="006E24C7"/>
    <w:rsid w:val="006E4762"/>
    <w:rsid w:val="006E4F2D"/>
    <w:rsid w:val="006E5AB7"/>
    <w:rsid w:val="006E6013"/>
    <w:rsid w:val="006E767A"/>
    <w:rsid w:val="006F0ED0"/>
    <w:rsid w:val="006F1611"/>
    <w:rsid w:val="006F293A"/>
    <w:rsid w:val="006F43B2"/>
    <w:rsid w:val="006F53E7"/>
    <w:rsid w:val="006F69B2"/>
    <w:rsid w:val="0070123A"/>
    <w:rsid w:val="00701E7E"/>
    <w:rsid w:val="0070296B"/>
    <w:rsid w:val="00705DD8"/>
    <w:rsid w:val="00706292"/>
    <w:rsid w:val="00707918"/>
    <w:rsid w:val="00707F4A"/>
    <w:rsid w:val="00710C62"/>
    <w:rsid w:val="0071101A"/>
    <w:rsid w:val="00712295"/>
    <w:rsid w:val="0071335F"/>
    <w:rsid w:val="00713746"/>
    <w:rsid w:val="00716592"/>
    <w:rsid w:val="00716DBE"/>
    <w:rsid w:val="00717044"/>
    <w:rsid w:val="00720737"/>
    <w:rsid w:val="00720757"/>
    <w:rsid w:val="00721BE3"/>
    <w:rsid w:val="007224E3"/>
    <w:rsid w:val="0072280D"/>
    <w:rsid w:val="00722AEF"/>
    <w:rsid w:val="007242D4"/>
    <w:rsid w:val="00725346"/>
    <w:rsid w:val="00725785"/>
    <w:rsid w:val="00725F42"/>
    <w:rsid w:val="00730E5E"/>
    <w:rsid w:val="0073110F"/>
    <w:rsid w:val="00731B8A"/>
    <w:rsid w:val="00731C6A"/>
    <w:rsid w:val="0073247A"/>
    <w:rsid w:val="00734BD5"/>
    <w:rsid w:val="00737484"/>
    <w:rsid w:val="00737545"/>
    <w:rsid w:val="00740045"/>
    <w:rsid w:val="00742143"/>
    <w:rsid w:val="0074330B"/>
    <w:rsid w:val="00743931"/>
    <w:rsid w:val="00743A40"/>
    <w:rsid w:val="007440F3"/>
    <w:rsid w:val="007443E3"/>
    <w:rsid w:val="00744AD0"/>
    <w:rsid w:val="00745B2B"/>
    <w:rsid w:val="0074637A"/>
    <w:rsid w:val="00746D2E"/>
    <w:rsid w:val="00747A1B"/>
    <w:rsid w:val="007508F6"/>
    <w:rsid w:val="00750E82"/>
    <w:rsid w:val="00751479"/>
    <w:rsid w:val="00751CF7"/>
    <w:rsid w:val="00751ED6"/>
    <w:rsid w:val="007524D1"/>
    <w:rsid w:val="00753BB8"/>
    <w:rsid w:val="00754A6B"/>
    <w:rsid w:val="00755D10"/>
    <w:rsid w:val="00755E82"/>
    <w:rsid w:val="00755F41"/>
    <w:rsid w:val="00756CBB"/>
    <w:rsid w:val="00757BB3"/>
    <w:rsid w:val="00757F4D"/>
    <w:rsid w:val="00760327"/>
    <w:rsid w:val="0076065F"/>
    <w:rsid w:val="00760708"/>
    <w:rsid w:val="00760D37"/>
    <w:rsid w:val="007623D7"/>
    <w:rsid w:val="007628DB"/>
    <w:rsid w:val="00762BA9"/>
    <w:rsid w:val="00762CFB"/>
    <w:rsid w:val="00763453"/>
    <w:rsid w:val="007636D5"/>
    <w:rsid w:val="007647C9"/>
    <w:rsid w:val="0076757B"/>
    <w:rsid w:val="00767C64"/>
    <w:rsid w:val="00770193"/>
    <w:rsid w:val="00770CD3"/>
    <w:rsid w:val="00770D8F"/>
    <w:rsid w:val="007710CD"/>
    <w:rsid w:val="00771A24"/>
    <w:rsid w:val="00772973"/>
    <w:rsid w:val="00772CCC"/>
    <w:rsid w:val="00773915"/>
    <w:rsid w:val="007739DB"/>
    <w:rsid w:val="00773D97"/>
    <w:rsid w:val="007748D8"/>
    <w:rsid w:val="00774A7D"/>
    <w:rsid w:val="007804BD"/>
    <w:rsid w:val="00780DBC"/>
    <w:rsid w:val="00782F88"/>
    <w:rsid w:val="00782FBE"/>
    <w:rsid w:val="00784C2E"/>
    <w:rsid w:val="007852B1"/>
    <w:rsid w:val="007854E9"/>
    <w:rsid w:val="007906FB"/>
    <w:rsid w:val="00790CD8"/>
    <w:rsid w:val="00791E81"/>
    <w:rsid w:val="00792A28"/>
    <w:rsid w:val="007932F0"/>
    <w:rsid w:val="00794EF6"/>
    <w:rsid w:val="007951ED"/>
    <w:rsid w:val="007952F9"/>
    <w:rsid w:val="00795415"/>
    <w:rsid w:val="00795CBE"/>
    <w:rsid w:val="00797ADA"/>
    <w:rsid w:val="007A0978"/>
    <w:rsid w:val="007A1799"/>
    <w:rsid w:val="007A2B53"/>
    <w:rsid w:val="007A3974"/>
    <w:rsid w:val="007A3B18"/>
    <w:rsid w:val="007A71C9"/>
    <w:rsid w:val="007A7F51"/>
    <w:rsid w:val="007B1AC0"/>
    <w:rsid w:val="007B2EB5"/>
    <w:rsid w:val="007B5438"/>
    <w:rsid w:val="007B57E7"/>
    <w:rsid w:val="007B66D2"/>
    <w:rsid w:val="007B6873"/>
    <w:rsid w:val="007B7C48"/>
    <w:rsid w:val="007C18F7"/>
    <w:rsid w:val="007C2242"/>
    <w:rsid w:val="007C3363"/>
    <w:rsid w:val="007C701F"/>
    <w:rsid w:val="007C7C55"/>
    <w:rsid w:val="007D12EC"/>
    <w:rsid w:val="007D1792"/>
    <w:rsid w:val="007D26D1"/>
    <w:rsid w:val="007D2C2D"/>
    <w:rsid w:val="007D3529"/>
    <w:rsid w:val="007D35E9"/>
    <w:rsid w:val="007D3D78"/>
    <w:rsid w:val="007D4C30"/>
    <w:rsid w:val="007D7B55"/>
    <w:rsid w:val="007D7E06"/>
    <w:rsid w:val="007E134C"/>
    <w:rsid w:val="007E3A2A"/>
    <w:rsid w:val="007E45CF"/>
    <w:rsid w:val="007E5C84"/>
    <w:rsid w:val="007E6C7F"/>
    <w:rsid w:val="007E7457"/>
    <w:rsid w:val="007F282E"/>
    <w:rsid w:val="007F3102"/>
    <w:rsid w:val="008018A7"/>
    <w:rsid w:val="00803C40"/>
    <w:rsid w:val="00803F62"/>
    <w:rsid w:val="00804AD8"/>
    <w:rsid w:val="00805362"/>
    <w:rsid w:val="008057FB"/>
    <w:rsid w:val="00805D5C"/>
    <w:rsid w:val="00805F6D"/>
    <w:rsid w:val="00806363"/>
    <w:rsid w:val="00806A7E"/>
    <w:rsid w:val="008070BD"/>
    <w:rsid w:val="008072B7"/>
    <w:rsid w:val="00807FDB"/>
    <w:rsid w:val="00810D51"/>
    <w:rsid w:val="00811A0E"/>
    <w:rsid w:val="008120FF"/>
    <w:rsid w:val="00812D2C"/>
    <w:rsid w:val="00812E0A"/>
    <w:rsid w:val="00813E7A"/>
    <w:rsid w:val="00815A94"/>
    <w:rsid w:val="00815C6D"/>
    <w:rsid w:val="00816FE8"/>
    <w:rsid w:val="00820C6F"/>
    <w:rsid w:val="00820C9C"/>
    <w:rsid w:val="00820EC6"/>
    <w:rsid w:val="008216F5"/>
    <w:rsid w:val="00821CCF"/>
    <w:rsid w:val="00822F4D"/>
    <w:rsid w:val="00823598"/>
    <w:rsid w:val="00824C2F"/>
    <w:rsid w:val="00824EDB"/>
    <w:rsid w:val="00826991"/>
    <w:rsid w:val="00827885"/>
    <w:rsid w:val="008333A3"/>
    <w:rsid w:val="00833A8A"/>
    <w:rsid w:val="00833AC0"/>
    <w:rsid w:val="00833FAD"/>
    <w:rsid w:val="0083613E"/>
    <w:rsid w:val="00836748"/>
    <w:rsid w:val="008374CF"/>
    <w:rsid w:val="00840137"/>
    <w:rsid w:val="0084108E"/>
    <w:rsid w:val="00841FE4"/>
    <w:rsid w:val="008437C9"/>
    <w:rsid w:val="008438BF"/>
    <w:rsid w:val="00843A38"/>
    <w:rsid w:val="00843D3A"/>
    <w:rsid w:val="00843FF8"/>
    <w:rsid w:val="00845E48"/>
    <w:rsid w:val="0084614D"/>
    <w:rsid w:val="00852484"/>
    <w:rsid w:val="00852ACF"/>
    <w:rsid w:val="00852E7C"/>
    <w:rsid w:val="0085480B"/>
    <w:rsid w:val="00854AFC"/>
    <w:rsid w:val="00854C6D"/>
    <w:rsid w:val="00860300"/>
    <w:rsid w:val="00860F42"/>
    <w:rsid w:val="00863E68"/>
    <w:rsid w:val="00863FE8"/>
    <w:rsid w:val="008666DE"/>
    <w:rsid w:val="00867AC9"/>
    <w:rsid w:val="0087008A"/>
    <w:rsid w:val="00870ABC"/>
    <w:rsid w:val="008711C2"/>
    <w:rsid w:val="00871412"/>
    <w:rsid w:val="00872BB1"/>
    <w:rsid w:val="008735EC"/>
    <w:rsid w:val="008753D6"/>
    <w:rsid w:val="0087680B"/>
    <w:rsid w:val="00877918"/>
    <w:rsid w:val="00877C09"/>
    <w:rsid w:val="00882DC0"/>
    <w:rsid w:val="00884CB9"/>
    <w:rsid w:val="0088559C"/>
    <w:rsid w:val="00887777"/>
    <w:rsid w:val="0089030B"/>
    <w:rsid w:val="00890AD5"/>
    <w:rsid w:val="00890B47"/>
    <w:rsid w:val="00890B4B"/>
    <w:rsid w:val="0089116E"/>
    <w:rsid w:val="00893734"/>
    <w:rsid w:val="008943F9"/>
    <w:rsid w:val="00895059"/>
    <w:rsid w:val="00895069"/>
    <w:rsid w:val="008A0BA0"/>
    <w:rsid w:val="008A3165"/>
    <w:rsid w:val="008A6EF8"/>
    <w:rsid w:val="008A7CBE"/>
    <w:rsid w:val="008A7F54"/>
    <w:rsid w:val="008B06B7"/>
    <w:rsid w:val="008B0DE7"/>
    <w:rsid w:val="008B0F1A"/>
    <w:rsid w:val="008B1E73"/>
    <w:rsid w:val="008B215F"/>
    <w:rsid w:val="008B3519"/>
    <w:rsid w:val="008B3993"/>
    <w:rsid w:val="008B5271"/>
    <w:rsid w:val="008B54AC"/>
    <w:rsid w:val="008B5C28"/>
    <w:rsid w:val="008C0137"/>
    <w:rsid w:val="008C0397"/>
    <w:rsid w:val="008C13E4"/>
    <w:rsid w:val="008C1B8D"/>
    <w:rsid w:val="008C1FD9"/>
    <w:rsid w:val="008C2FA1"/>
    <w:rsid w:val="008C3C01"/>
    <w:rsid w:val="008C6B03"/>
    <w:rsid w:val="008C6C35"/>
    <w:rsid w:val="008C7A91"/>
    <w:rsid w:val="008D0075"/>
    <w:rsid w:val="008D1984"/>
    <w:rsid w:val="008D35F6"/>
    <w:rsid w:val="008D4C08"/>
    <w:rsid w:val="008D547B"/>
    <w:rsid w:val="008D5A45"/>
    <w:rsid w:val="008D5FDD"/>
    <w:rsid w:val="008D6EA2"/>
    <w:rsid w:val="008E0487"/>
    <w:rsid w:val="008E0F58"/>
    <w:rsid w:val="008E1BC5"/>
    <w:rsid w:val="008E330E"/>
    <w:rsid w:val="008E5CEB"/>
    <w:rsid w:val="008E5FD6"/>
    <w:rsid w:val="008E6251"/>
    <w:rsid w:val="008E640A"/>
    <w:rsid w:val="008E6702"/>
    <w:rsid w:val="008F0272"/>
    <w:rsid w:val="008F18C7"/>
    <w:rsid w:val="008F1F51"/>
    <w:rsid w:val="008F216E"/>
    <w:rsid w:val="008F2DED"/>
    <w:rsid w:val="008F2F6D"/>
    <w:rsid w:val="008F383D"/>
    <w:rsid w:val="008F3D36"/>
    <w:rsid w:val="008F4730"/>
    <w:rsid w:val="008F5A9F"/>
    <w:rsid w:val="008F6073"/>
    <w:rsid w:val="008F6957"/>
    <w:rsid w:val="008F7C38"/>
    <w:rsid w:val="00901037"/>
    <w:rsid w:val="00902DA6"/>
    <w:rsid w:val="0090342E"/>
    <w:rsid w:val="009037A7"/>
    <w:rsid w:val="00903C62"/>
    <w:rsid w:val="00905785"/>
    <w:rsid w:val="00905C04"/>
    <w:rsid w:val="00906F33"/>
    <w:rsid w:val="00911A37"/>
    <w:rsid w:val="00914D9D"/>
    <w:rsid w:val="009213C7"/>
    <w:rsid w:val="00921B8A"/>
    <w:rsid w:val="00921C86"/>
    <w:rsid w:val="00925E0F"/>
    <w:rsid w:val="009316A4"/>
    <w:rsid w:val="00932FE0"/>
    <w:rsid w:val="00933C3A"/>
    <w:rsid w:val="00935344"/>
    <w:rsid w:val="00935A6A"/>
    <w:rsid w:val="00935DE4"/>
    <w:rsid w:val="00936B70"/>
    <w:rsid w:val="009373EF"/>
    <w:rsid w:val="009378C1"/>
    <w:rsid w:val="00937C28"/>
    <w:rsid w:val="009411F2"/>
    <w:rsid w:val="0094245A"/>
    <w:rsid w:val="0094382B"/>
    <w:rsid w:val="00943836"/>
    <w:rsid w:val="00944114"/>
    <w:rsid w:val="00944BA1"/>
    <w:rsid w:val="00945663"/>
    <w:rsid w:val="00945777"/>
    <w:rsid w:val="009465DF"/>
    <w:rsid w:val="0094701E"/>
    <w:rsid w:val="00947CE8"/>
    <w:rsid w:val="009512A2"/>
    <w:rsid w:val="009513B2"/>
    <w:rsid w:val="00953503"/>
    <w:rsid w:val="00953CE4"/>
    <w:rsid w:val="009563BA"/>
    <w:rsid w:val="009572C9"/>
    <w:rsid w:val="00957F28"/>
    <w:rsid w:val="00962EED"/>
    <w:rsid w:val="009637F1"/>
    <w:rsid w:val="009649E0"/>
    <w:rsid w:val="009652E3"/>
    <w:rsid w:val="00965A32"/>
    <w:rsid w:val="0096621A"/>
    <w:rsid w:val="009675FF"/>
    <w:rsid w:val="00967D28"/>
    <w:rsid w:val="00967DD4"/>
    <w:rsid w:val="009700F2"/>
    <w:rsid w:val="00970E67"/>
    <w:rsid w:val="009714F8"/>
    <w:rsid w:val="00972630"/>
    <w:rsid w:val="0097541E"/>
    <w:rsid w:val="00975D1F"/>
    <w:rsid w:val="00976DE8"/>
    <w:rsid w:val="0098056A"/>
    <w:rsid w:val="009839F8"/>
    <w:rsid w:val="00984489"/>
    <w:rsid w:val="00984A75"/>
    <w:rsid w:val="009850C9"/>
    <w:rsid w:val="009863FC"/>
    <w:rsid w:val="0098647C"/>
    <w:rsid w:val="0098704B"/>
    <w:rsid w:val="00990A68"/>
    <w:rsid w:val="00992035"/>
    <w:rsid w:val="00992317"/>
    <w:rsid w:val="00992694"/>
    <w:rsid w:val="00992B09"/>
    <w:rsid w:val="00994A11"/>
    <w:rsid w:val="0099581F"/>
    <w:rsid w:val="00996613"/>
    <w:rsid w:val="009A190C"/>
    <w:rsid w:val="009A1D8B"/>
    <w:rsid w:val="009A1DDB"/>
    <w:rsid w:val="009A2A2A"/>
    <w:rsid w:val="009A3343"/>
    <w:rsid w:val="009A40DB"/>
    <w:rsid w:val="009A4785"/>
    <w:rsid w:val="009A4D11"/>
    <w:rsid w:val="009A5151"/>
    <w:rsid w:val="009A5831"/>
    <w:rsid w:val="009A5B3B"/>
    <w:rsid w:val="009A61BB"/>
    <w:rsid w:val="009A7AA0"/>
    <w:rsid w:val="009B13F9"/>
    <w:rsid w:val="009B302B"/>
    <w:rsid w:val="009B4688"/>
    <w:rsid w:val="009B53E3"/>
    <w:rsid w:val="009B5587"/>
    <w:rsid w:val="009B675C"/>
    <w:rsid w:val="009C0921"/>
    <w:rsid w:val="009C175D"/>
    <w:rsid w:val="009C1D98"/>
    <w:rsid w:val="009C263C"/>
    <w:rsid w:val="009C29BB"/>
    <w:rsid w:val="009C2A64"/>
    <w:rsid w:val="009C59C9"/>
    <w:rsid w:val="009C61F2"/>
    <w:rsid w:val="009C6948"/>
    <w:rsid w:val="009D0896"/>
    <w:rsid w:val="009D4A5D"/>
    <w:rsid w:val="009D5756"/>
    <w:rsid w:val="009D5C65"/>
    <w:rsid w:val="009D5ED4"/>
    <w:rsid w:val="009D6496"/>
    <w:rsid w:val="009D6594"/>
    <w:rsid w:val="009D7801"/>
    <w:rsid w:val="009E05E2"/>
    <w:rsid w:val="009E0BFD"/>
    <w:rsid w:val="009E0C15"/>
    <w:rsid w:val="009E2DEF"/>
    <w:rsid w:val="009E30FF"/>
    <w:rsid w:val="009E478D"/>
    <w:rsid w:val="009E5316"/>
    <w:rsid w:val="009E605E"/>
    <w:rsid w:val="009E6E87"/>
    <w:rsid w:val="009E6FFB"/>
    <w:rsid w:val="009E728F"/>
    <w:rsid w:val="009F1DC5"/>
    <w:rsid w:val="009F3C2A"/>
    <w:rsid w:val="009F4049"/>
    <w:rsid w:val="009F6545"/>
    <w:rsid w:val="009F6857"/>
    <w:rsid w:val="00A01860"/>
    <w:rsid w:val="00A01A33"/>
    <w:rsid w:val="00A02475"/>
    <w:rsid w:val="00A03FFB"/>
    <w:rsid w:val="00A04301"/>
    <w:rsid w:val="00A04D61"/>
    <w:rsid w:val="00A0652C"/>
    <w:rsid w:val="00A07C94"/>
    <w:rsid w:val="00A13613"/>
    <w:rsid w:val="00A1364D"/>
    <w:rsid w:val="00A13B30"/>
    <w:rsid w:val="00A14DFC"/>
    <w:rsid w:val="00A15093"/>
    <w:rsid w:val="00A1530C"/>
    <w:rsid w:val="00A153C1"/>
    <w:rsid w:val="00A15517"/>
    <w:rsid w:val="00A15C89"/>
    <w:rsid w:val="00A16843"/>
    <w:rsid w:val="00A175D1"/>
    <w:rsid w:val="00A21F4D"/>
    <w:rsid w:val="00A23C2C"/>
    <w:rsid w:val="00A243E9"/>
    <w:rsid w:val="00A25044"/>
    <w:rsid w:val="00A27EB5"/>
    <w:rsid w:val="00A30B2C"/>
    <w:rsid w:val="00A314F7"/>
    <w:rsid w:val="00A33587"/>
    <w:rsid w:val="00A341D6"/>
    <w:rsid w:val="00A351EA"/>
    <w:rsid w:val="00A3524A"/>
    <w:rsid w:val="00A36819"/>
    <w:rsid w:val="00A37986"/>
    <w:rsid w:val="00A379D2"/>
    <w:rsid w:val="00A40EF0"/>
    <w:rsid w:val="00A413CF"/>
    <w:rsid w:val="00A41A5D"/>
    <w:rsid w:val="00A41E49"/>
    <w:rsid w:val="00A42E17"/>
    <w:rsid w:val="00A43FCD"/>
    <w:rsid w:val="00A4491E"/>
    <w:rsid w:val="00A45EF8"/>
    <w:rsid w:val="00A47461"/>
    <w:rsid w:val="00A50314"/>
    <w:rsid w:val="00A50662"/>
    <w:rsid w:val="00A51300"/>
    <w:rsid w:val="00A5195D"/>
    <w:rsid w:val="00A53543"/>
    <w:rsid w:val="00A53C05"/>
    <w:rsid w:val="00A54572"/>
    <w:rsid w:val="00A54841"/>
    <w:rsid w:val="00A55192"/>
    <w:rsid w:val="00A57843"/>
    <w:rsid w:val="00A61AA9"/>
    <w:rsid w:val="00A645AD"/>
    <w:rsid w:val="00A669DD"/>
    <w:rsid w:val="00A7010C"/>
    <w:rsid w:val="00A7054C"/>
    <w:rsid w:val="00A70C5B"/>
    <w:rsid w:val="00A72678"/>
    <w:rsid w:val="00A7290E"/>
    <w:rsid w:val="00A73148"/>
    <w:rsid w:val="00A7333B"/>
    <w:rsid w:val="00A74E07"/>
    <w:rsid w:val="00A74F78"/>
    <w:rsid w:val="00A74F79"/>
    <w:rsid w:val="00A757CF"/>
    <w:rsid w:val="00A7690F"/>
    <w:rsid w:val="00A777ED"/>
    <w:rsid w:val="00A77D5C"/>
    <w:rsid w:val="00A80530"/>
    <w:rsid w:val="00A845A1"/>
    <w:rsid w:val="00A8604A"/>
    <w:rsid w:val="00A86C77"/>
    <w:rsid w:val="00A86D6A"/>
    <w:rsid w:val="00A90ED8"/>
    <w:rsid w:val="00A92FA8"/>
    <w:rsid w:val="00A93299"/>
    <w:rsid w:val="00A93626"/>
    <w:rsid w:val="00A93947"/>
    <w:rsid w:val="00A93B70"/>
    <w:rsid w:val="00A94C8F"/>
    <w:rsid w:val="00A9532C"/>
    <w:rsid w:val="00A96DF8"/>
    <w:rsid w:val="00A9766B"/>
    <w:rsid w:val="00A97DCC"/>
    <w:rsid w:val="00A97EC6"/>
    <w:rsid w:val="00AA0C44"/>
    <w:rsid w:val="00AA3195"/>
    <w:rsid w:val="00AA552B"/>
    <w:rsid w:val="00AA7295"/>
    <w:rsid w:val="00AA76FD"/>
    <w:rsid w:val="00AB08BA"/>
    <w:rsid w:val="00AB167D"/>
    <w:rsid w:val="00AB264B"/>
    <w:rsid w:val="00AB2C46"/>
    <w:rsid w:val="00AB3226"/>
    <w:rsid w:val="00AB35AE"/>
    <w:rsid w:val="00AB60AB"/>
    <w:rsid w:val="00AB7512"/>
    <w:rsid w:val="00AC059E"/>
    <w:rsid w:val="00AC2444"/>
    <w:rsid w:val="00AC3034"/>
    <w:rsid w:val="00AC3BE6"/>
    <w:rsid w:val="00AC5517"/>
    <w:rsid w:val="00AC7A03"/>
    <w:rsid w:val="00AD0221"/>
    <w:rsid w:val="00AD04DF"/>
    <w:rsid w:val="00AD07FA"/>
    <w:rsid w:val="00AD1F7D"/>
    <w:rsid w:val="00AD30FD"/>
    <w:rsid w:val="00AD67DD"/>
    <w:rsid w:val="00AD6B63"/>
    <w:rsid w:val="00AD6D8B"/>
    <w:rsid w:val="00AE0F81"/>
    <w:rsid w:val="00AE17F5"/>
    <w:rsid w:val="00AE19F6"/>
    <w:rsid w:val="00AE2929"/>
    <w:rsid w:val="00AE2E51"/>
    <w:rsid w:val="00AE5809"/>
    <w:rsid w:val="00AE5A1A"/>
    <w:rsid w:val="00AE5EBF"/>
    <w:rsid w:val="00AE5FEC"/>
    <w:rsid w:val="00AE601D"/>
    <w:rsid w:val="00AF1F8E"/>
    <w:rsid w:val="00AF216C"/>
    <w:rsid w:val="00AF2D06"/>
    <w:rsid w:val="00AF2DB1"/>
    <w:rsid w:val="00AF3177"/>
    <w:rsid w:val="00AF585A"/>
    <w:rsid w:val="00AF619A"/>
    <w:rsid w:val="00AF6964"/>
    <w:rsid w:val="00AF6D54"/>
    <w:rsid w:val="00AF6EAF"/>
    <w:rsid w:val="00AF7FC7"/>
    <w:rsid w:val="00B0023D"/>
    <w:rsid w:val="00B0111C"/>
    <w:rsid w:val="00B05990"/>
    <w:rsid w:val="00B06FCA"/>
    <w:rsid w:val="00B06FF6"/>
    <w:rsid w:val="00B10579"/>
    <w:rsid w:val="00B11B2B"/>
    <w:rsid w:val="00B12A48"/>
    <w:rsid w:val="00B13B55"/>
    <w:rsid w:val="00B13EAA"/>
    <w:rsid w:val="00B14F65"/>
    <w:rsid w:val="00B14FF5"/>
    <w:rsid w:val="00B15284"/>
    <w:rsid w:val="00B158DC"/>
    <w:rsid w:val="00B1660C"/>
    <w:rsid w:val="00B179B9"/>
    <w:rsid w:val="00B2133D"/>
    <w:rsid w:val="00B217A7"/>
    <w:rsid w:val="00B22FAC"/>
    <w:rsid w:val="00B25FD3"/>
    <w:rsid w:val="00B27D45"/>
    <w:rsid w:val="00B30AD0"/>
    <w:rsid w:val="00B30E8A"/>
    <w:rsid w:val="00B311CB"/>
    <w:rsid w:val="00B32ABC"/>
    <w:rsid w:val="00B33A8E"/>
    <w:rsid w:val="00B34A9C"/>
    <w:rsid w:val="00B358F7"/>
    <w:rsid w:val="00B363D8"/>
    <w:rsid w:val="00B36C1A"/>
    <w:rsid w:val="00B3791A"/>
    <w:rsid w:val="00B403F3"/>
    <w:rsid w:val="00B4070D"/>
    <w:rsid w:val="00B43CDF"/>
    <w:rsid w:val="00B44045"/>
    <w:rsid w:val="00B4424C"/>
    <w:rsid w:val="00B44E27"/>
    <w:rsid w:val="00B451CE"/>
    <w:rsid w:val="00B459AF"/>
    <w:rsid w:val="00B47C39"/>
    <w:rsid w:val="00B50070"/>
    <w:rsid w:val="00B517B6"/>
    <w:rsid w:val="00B52AA3"/>
    <w:rsid w:val="00B547C1"/>
    <w:rsid w:val="00B5501E"/>
    <w:rsid w:val="00B55D82"/>
    <w:rsid w:val="00B55EB9"/>
    <w:rsid w:val="00B61118"/>
    <w:rsid w:val="00B62052"/>
    <w:rsid w:val="00B6233B"/>
    <w:rsid w:val="00B6435E"/>
    <w:rsid w:val="00B65690"/>
    <w:rsid w:val="00B65AE2"/>
    <w:rsid w:val="00B6745E"/>
    <w:rsid w:val="00B67803"/>
    <w:rsid w:val="00B67B56"/>
    <w:rsid w:val="00B7207F"/>
    <w:rsid w:val="00B724CE"/>
    <w:rsid w:val="00B72F67"/>
    <w:rsid w:val="00B7391C"/>
    <w:rsid w:val="00B74283"/>
    <w:rsid w:val="00B74DA9"/>
    <w:rsid w:val="00B75DE3"/>
    <w:rsid w:val="00B76C0D"/>
    <w:rsid w:val="00B77C48"/>
    <w:rsid w:val="00B80216"/>
    <w:rsid w:val="00B803DE"/>
    <w:rsid w:val="00B81675"/>
    <w:rsid w:val="00B81A55"/>
    <w:rsid w:val="00B821C6"/>
    <w:rsid w:val="00B8296B"/>
    <w:rsid w:val="00B8395B"/>
    <w:rsid w:val="00B83A29"/>
    <w:rsid w:val="00B85D8A"/>
    <w:rsid w:val="00B865C3"/>
    <w:rsid w:val="00B878FF"/>
    <w:rsid w:val="00B913CB"/>
    <w:rsid w:val="00B91BB8"/>
    <w:rsid w:val="00B9369E"/>
    <w:rsid w:val="00B952B1"/>
    <w:rsid w:val="00B9598D"/>
    <w:rsid w:val="00B96FB5"/>
    <w:rsid w:val="00B9740A"/>
    <w:rsid w:val="00BA00B7"/>
    <w:rsid w:val="00BA1A22"/>
    <w:rsid w:val="00BA1FCC"/>
    <w:rsid w:val="00BA4520"/>
    <w:rsid w:val="00BA4B64"/>
    <w:rsid w:val="00BA5684"/>
    <w:rsid w:val="00BA5CDE"/>
    <w:rsid w:val="00BA5E7E"/>
    <w:rsid w:val="00BA6EE7"/>
    <w:rsid w:val="00BA7A6A"/>
    <w:rsid w:val="00BB12DC"/>
    <w:rsid w:val="00BB2EA8"/>
    <w:rsid w:val="00BB2ECF"/>
    <w:rsid w:val="00BB40FA"/>
    <w:rsid w:val="00BB4A58"/>
    <w:rsid w:val="00BB5EAD"/>
    <w:rsid w:val="00BB7173"/>
    <w:rsid w:val="00BB71A1"/>
    <w:rsid w:val="00BC32C7"/>
    <w:rsid w:val="00BC439D"/>
    <w:rsid w:val="00BC4547"/>
    <w:rsid w:val="00BC4D53"/>
    <w:rsid w:val="00BC5013"/>
    <w:rsid w:val="00BC5474"/>
    <w:rsid w:val="00BC58D2"/>
    <w:rsid w:val="00BC64AA"/>
    <w:rsid w:val="00BC767E"/>
    <w:rsid w:val="00BD0F47"/>
    <w:rsid w:val="00BD1464"/>
    <w:rsid w:val="00BD2911"/>
    <w:rsid w:val="00BD2C7C"/>
    <w:rsid w:val="00BD366C"/>
    <w:rsid w:val="00BD49FB"/>
    <w:rsid w:val="00BD4E0E"/>
    <w:rsid w:val="00BD5FF8"/>
    <w:rsid w:val="00BD6BDD"/>
    <w:rsid w:val="00BD76A4"/>
    <w:rsid w:val="00BE078C"/>
    <w:rsid w:val="00BE214B"/>
    <w:rsid w:val="00BE2C3F"/>
    <w:rsid w:val="00BE2C55"/>
    <w:rsid w:val="00BE3EB8"/>
    <w:rsid w:val="00BE5B1C"/>
    <w:rsid w:val="00BE5BA5"/>
    <w:rsid w:val="00BE5D9B"/>
    <w:rsid w:val="00BE6FEC"/>
    <w:rsid w:val="00BF1DF0"/>
    <w:rsid w:val="00BF2102"/>
    <w:rsid w:val="00BF233D"/>
    <w:rsid w:val="00BF3161"/>
    <w:rsid w:val="00BF3317"/>
    <w:rsid w:val="00BF3832"/>
    <w:rsid w:val="00BF3BCA"/>
    <w:rsid w:val="00BF3DFA"/>
    <w:rsid w:val="00BF47A0"/>
    <w:rsid w:val="00BF576E"/>
    <w:rsid w:val="00BF5C7D"/>
    <w:rsid w:val="00BF7E0F"/>
    <w:rsid w:val="00C009EF"/>
    <w:rsid w:val="00C01B23"/>
    <w:rsid w:val="00C0201E"/>
    <w:rsid w:val="00C02604"/>
    <w:rsid w:val="00C03483"/>
    <w:rsid w:val="00C057AF"/>
    <w:rsid w:val="00C06475"/>
    <w:rsid w:val="00C07BDB"/>
    <w:rsid w:val="00C109E5"/>
    <w:rsid w:val="00C121D6"/>
    <w:rsid w:val="00C13241"/>
    <w:rsid w:val="00C154C7"/>
    <w:rsid w:val="00C16C63"/>
    <w:rsid w:val="00C1766D"/>
    <w:rsid w:val="00C215A9"/>
    <w:rsid w:val="00C2161B"/>
    <w:rsid w:val="00C219DA"/>
    <w:rsid w:val="00C2200C"/>
    <w:rsid w:val="00C2363C"/>
    <w:rsid w:val="00C24CF7"/>
    <w:rsid w:val="00C26727"/>
    <w:rsid w:val="00C26953"/>
    <w:rsid w:val="00C3005A"/>
    <w:rsid w:val="00C30197"/>
    <w:rsid w:val="00C3062F"/>
    <w:rsid w:val="00C32344"/>
    <w:rsid w:val="00C337D0"/>
    <w:rsid w:val="00C35424"/>
    <w:rsid w:val="00C36148"/>
    <w:rsid w:val="00C362EC"/>
    <w:rsid w:val="00C36EC4"/>
    <w:rsid w:val="00C3738D"/>
    <w:rsid w:val="00C40702"/>
    <w:rsid w:val="00C40FD0"/>
    <w:rsid w:val="00C41230"/>
    <w:rsid w:val="00C41249"/>
    <w:rsid w:val="00C41E11"/>
    <w:rsid w:val="00C431C0"/>
    <w:rsid w:val="00C46614"/>
    <w:rsid w:val="00C472E9"/>
    <w:rsid w:val="00C51E11"/>
    <w:rsid w:val="00C524B7"/>
    <w:rsid w:val="00C53DC6"/>
    <w:rsid w:val="00C5516C"/>
    <w:rsid w:val="00C55371"/>
    <w:rsid w:val="00C55CF6"/>
    <w:rsid w:val="00C55F16"/>
    <w:rsid w:val="00C56517"/>
    <w:rsid w:val="00C60798"/>
    <w:rsid w:val="00C618CA"/>
    <w:rsid w:val="00C63644"/>
    <w:rsid w:val="00C63C82"/>
    <w:rsid w:val="00C655F7"/>
    <w:rsid w:val="00C65F44"/>
    <w:rsid w:val="00C6684E"/>
    <w:rsid w:val="00C67E75"/>
    <w:rsid w:val="00C73118"/>
    <w:rsid w:val="00C7348C"/>
    <w:rsid w:val="00C748C7"/>
    <w:rsid w:val="00C748F4"/>
    <w:rsid w:val="00C75ACC"/>
    <w:rsid w:val="00C76E2C"/>
    <w:rsid w:val="00C770B5"/>
    <w:rsid w:val="00C77350"/>
    <w:rsid w:val="00C823A6"/>
    <w:rsid w:val="00C868AC"/>
    <w:rsid w:val="00C8696F"/>
    <w:rsid w:val="00C87034"/>
    <w:rsid w:val="00C87CB0"/>
    <w:rsid w:val="00C904A4"/>
    <w:rsid w:val="00C90B73"/>
    <w:rsid w:val="00C91715"/>
    <w:rsid w:val="00C923B9"/>
    <w:rsid w:val="00C92F9C"/>
    <w:rsid w:val="00C941BB"/>
    <w:rsid w:val="00C953D6"/>
    <w:rsid w:val="00CA0887"/>
    <w:rsid w:val="00CA0EED"/>
    <w:rsid w:val="00CA2112"/>
    <w:rsid w:val="00CA2618"/>
    <w:rsid w:val="00CA3F53"/>
    <w:rsid w:val="00CA3FF1"/>
    <w:rsid w:val="00CA7DA2"/>
    <w:rsid w:val="00CB1CD3"/>
    <w:rsid w:val="00CB344F"/>
    <w:rsid w:val="00CB3B7C"/>
    <w:rsid w:val="00CB3F68"/>
    <w:rsid w:val="00CB41AB"/>
    <w:rsid w:val="00CB46AF"/>
    <w:rsid w:val="00CB4844"/>
    <w:rsid w:val="00CB6F68"/>
    <w:rsid w:val="00CB731B"/>
    <w:rsid w:val="00CC091D"/>
    <w:rsid w:val="00CC1D8C"/>
    <w:rsid w:val="00CC20B0"/>
    <w:rsid w:val="00CC2385"/>
    <w:rsid w:val="00CC2799"/>
    <w:rsid w:val="00CC40B8"/>
    <w:rsid w:val="00CC4B66"/>
    <w:rsid w:val="00CD0213"/>
    <w:rsid w:val="00CD0A21"/>
    <w:rsid w:val="00CD1ACB"/>
    <w:rsid w:val="00CD2253"/>
    <w:rsid w:val="00CD2ABD"/>
    <w:rsid w:val="00CD2CAA"/>
    <w:rsid w:val="00CD31D3"/>
    <w:rsid w:val="00CD4BEF"/>
    <w:rsid w:val="00CD5CBD"/>
    <w:rsid w:val="00CD6066"/>
    <w:rsid w:val="00CD659E"/>
    <w:rsid w:val="00CD7273"/>
    <w:rsid w:val="00CE137A"/>
    <w:rsid w:val="00CE2281"/>
    <w:rsid w:val="00CE2416"/>
    <w:rsid w:val="00CE2DC2"/>
    <w:rsid w:val="00CE5406"/>
    <w:rsid w:val="00CE57F7"/>
    <w:rsid w:val="00CE695E"/>
    <w:rsid w:val="00CE7B03"/>
    <w:rsid w:val="00CE7CEE"/>
    <w:rsid w:val="00CF361B"/>
    <w:rsid w:val="00CF4AE9"/>
    <w:rsid w:val="00CF5192"/>
    <w:rsid w:val="00CF589F"/>
    <w:rsid w:val="00CF6740"/>
    <w:rsid w:val="00CF685D"/>
    <w:rsid w:val="00D001CE"/>
    <w:rsid w:val="00D018B7"/>
    <w:rsid w:val="00D10C97"/>
    <w:rsid w:val="00D1249D"/>
    <w:rsid w:val="00D176C5"/>
    <w:rsid w:val="00D20882"/>
    <w:rsid w:val="00D20F79"/>
    <w:rsid w:val="00D212CD"/>
    <w:rsid w:val="00D22034"/>
    <w:rsid w:val="00D22B2C"/>
    <w:rsid w:val="00D23B3E"/>
    <w:rsid w:val="00D23B49"/>
    <w:rsid w:val="00D24F02"/>
    <w:rsid w:val="00D26260"/>
    <w:rsid w:val="00D268C1"/>
    <w:rsid w:val="00D3027E"/>
    <w:rsid w:val="00D3030D"/>
    <w:rsid w:val="00D32277"/>
    <w:rsid w:val="00D32D55"/>
    <w:rsid w:val="00D40131"/>
    <w:rsid w:val="00D4077C"/>
    <w:rsid w:val="00D44C77"/>
    <w:rsid w:val="00D451B8"/>
    <w:rsid w:val="00D468A2"/>
    <w:rsid w:val="00D4728D"/>
    <w:rsid w:val="00D5153B"/>
    <w:rsid w:val="00D51E2D"/>
    <w:rsid w:val="00D521A0"/>
    <w:rsid w:val="00D537F0"/>
    <w:rsid w:val="00D56342"/>
    <w:rsid w:val="00D57F0C"/>
    <w:rsid w:val="00D60F37"/>
    <w:rsid w:val="00D61A0F"/>
    <w:rsid w:val="00D62656"/>
    <w:rsid w:val="00D63F55"/>
    <w:rsid w:val="00D70055"/>
    <w:rsid w:val="00D7249C"/>
    <w:rsid w:val="00D72946"/>
    <w:rsid w:val="00D72C8C"/>
    <w:rsid w:val="00D74171"/>
    <w:rsid w:val="00D74620"/>
    <w:rsid w:val="00D74623"/>
    <w:rsid w:val="00D74A1D"/>
    <w:rsid w:val="00D7573C"/>
    <w:rsid w:val="00D76BDB"/>
    <w:rsid w:val="00D77EC0"/>
    <w:rsid w:val="00D80282"/>
    <w:rsid w:val="00D80ED9"/>
    <w:rsid w:val="00D82D07"/>
    <w:rsid w:val="00D853B4"/>
    <w:rsid w:val="00D86EB9"/>
    <w:rsid w:val="00D87C56"/>
    <w:rsid w:val="00D909A5"/>
    <w:rsid w:val="00D90FD7"/>
    <w:rsid w:val="00D93C79"/>
    <w:rsid w:val="00D95DB0"/>
    <w:rsid w:val="00D96B93"/>
    <w:rsid w:val="00D9727E"/>
    <w:rsid w:val="00D9760F"/>
    <w:rsid w:val="00D97B35"/>
    <w:rsid w:val="00D97BB6"/>
    <w:rsid w:val="00DA06BD"/>
    <w:rsid w:val="00DA0B12"/>
    <w:rsid w:val="00DA0BFF"/>
    <w:rsid w:val="00DA2D83"/>
    <w:rsid w:val="00DA2F1A"/>
    <w:rsid w:val="00DA3B11"/>
    <w:rsid w:val="00DA3BAB"/>
    <w:rsid w:val="00DA5535"/>
    <w:rsid w:val="00DA562F"/>
    <w:rsid w:val="00DA6235"/>
    <w:rsid w:val="00DA6FBA"/>
    <w:rsid w:val="00DB034C"/>
    <w:rsid w:val="00DB13DF"/>
    <w:rsid w:val="00DB4013"/>
    <w:rsid w:val="00DB4C0E"/>
    <w:rsid w:val="00DB5700"/>
    <w:rsid w:val="00DB7692"/>
    <w:rsid w:val="00DB7DD8"/>
    <w:rsid w:val="00DC0636"/>
    <w:rsid w:val="00DC1856"/>
    <w:rsid w:val="00DC1FFC"/>
    <w:rsid w:val="00DC229B"/>
    <w:rsid w:val="00DC3E5E"/>
    <w:rsid w:val="00DC4648"/>
    <w:rsid w:val="00DC4D79"/>
    <w:rsid w:val="00DC6720"/>
    <w:rsid w:val="00DC71EC"/>
    <w:rsid w:val="00DC7744"/>
    <w:rsid w:val="00DD1DDD"/>
    <w:rsid w:val="00DD47D5"/>
    <w:rsid w:val="00DD506A"/>
    <w:rsid w:val="00DD59A3"/>
    <w:rsid w:val="00DE11C7"/>
    <w:rsid w:val="00DE20B6"/>
    <w:rsid w:val="00DE371D"/>
    <w:rsid w:val="00DE3A3C"/>
    <w:rsid w:val="00DE3D41"/>
    <w:rsid w:val="00DF0DF9"/>
    <w:rsid w:val="00DF178B"/>
    <w:rsid w:val="00DF1D77"/>
    <w:rsid w:val="00DF35C8"/>
    <w:rsid w:val="00DF3661"/>
    <w:rsid w:val="00DF552F"/>
    <w:rsid w:val="00DF62D5"/>
    <w:rsid w:val="00DF7964"/>
    <w:rsid w:val="00DF7DFC"/>
    <w:rsid w:val="00E0139E"/>
    <w:rsid w:val="00E01432"/>
    <w:rsid w:val="00E03089"/>
    <w:rsid w:val="00E040A8"/>
    <w:rsid w:val="00E04590"/>
    <w:rsid w:val="00E06461"/>
    <w:rsid w:val="00E07D8E"/>
    <w:rsid w:val="00E10422"/>
    <w:rsid w:val="00E110FD"/>
    <w:rsid w:val="00E111DA"/>
    <w:rsid w:val="00E132C6"/>
    <w:rsid w:val="00E14AF4"/>
    <w:rsid w:val="00E159BB"/>
    <w:rsid w:val="00E15DE1"/>
    <w:rsid w:val="00E20E4C"/>
    <w:rsid w:val="00E21F9B"/>
    <w:rsid w:val="00E224AA"/>
    <w:rsid w:val="00E2360E"/>
    <w:rsid w:val="00E2739B"/>
    <w:rsid w:val="00E31202"/>
    <w:rsid w:val="00E3153C"/>
    <w:rsid w:val="00E3214F"/>
    <w:rsid w:val="00E36493"/>
    <w:rsid w:val="00E36BA9"/>
    <w:rsid w:val="00E4102B"/>
    <w:rsid w:val="00E41062"/>
    <w:rsid w:val="00E42015"/>
    <w:rsid w:val="00E42CBA"/>
    <w:rsid w:val="00E43C39"/>
    <w:rsid w:val="00E45F78"/>
    <w:rsid w:val="00E46450"/>
    <w:rsid w:val="00E46731"/>
    <w:rsid w:val="00E500E6"/>
    <w:rsid w:val="00E50821"/>
    <w:rsid w:val="00E50ED6"/>
    <w:rsid w:val="00E516DA"/>
    <w:rsid w:val="00E52215"/>
    <w:rsid w:val="00E54715"/>
    <w:rsid w:val="00E54A37"/>
    <w:rsid w:val="00E54E09"/>
    <w:rsid w:val="00E6160D"/>
    <w:rsid w:val="00E63E9B"/>
    <w:rsid w:val="00E6460E"/>
    <w:rsid w:val="00E658F1"/>
    <w:rsid w:val="00E659A7"/>
    <w:rsid w:val="00E70710"/>
    <w:rsid w:val="00E70A82"/>
    <w:rsid w:val="00E71580"/>
    <w:rsid w:val="00E73D76"/>
    <w:rsid w:val="00E7446B"/>
    <w:rsid w:val="00E74F51"/>
    <w:rsid w:val="00E763A0"/>
    <w:rsid w:val="00E7683A"/>
    <w:rsid w:val="00E80947"/>
    <w:rsid w:val="00E81C0A"/>
    <w:rsid w:val="00E8216E"/>
    <w:rsid w:val="00E83446"/>
    <w:rsid w:val="00E853B5"/>
    <w:rsid w:val="00E8543E"/>
    <w:rsid w:val="00E85B15"/>
    <w:rsid w:val="00E86909"/>
    <w:rsid w:val="00E90ADD"/>
    <w:rsid w:val="00E931A5"/>
    <w:rsid w:val="00E939FD"/>
    <w:rsid w:val="00E93A06"/>
    <w:rsid w:val="00E9425F"/>
    <w:rsid w:val="00E94C87"/>
    <w:rsid w:val="00E951C9"/>
    <w:rsid w:val="00E961B1"/>
    <w:rsid w:val="00E9690E"/>
    <w:rsid w:val="00E96C82"/>
    <w:rsid w:val="00E97451"/>
    <w:rsid w:val="00E97851"/>
    <w:rsid w:val="00EA0608"/>
    <w:rsid w:val="00EA1EC8"/>
    <w:rsid w:val="00EA205A"/>
    <w:rsid w:val="00EA3C9B"/>
    <w:rsid w:val="00EA5DE7"/>
    <w:rsid w:val="00EA6948"/>
    <w:rsid w:val="00EA6A1E"/>
    <w:rsid w:val="00EA7483"/>
    <w:rsid w:val="00EA7911"/>
    <w:rsid w:val="00EB1962"/>
    <w:rsid w:val="00EB2BA9"/>
    <w:rsid w:val="00EB6CB5"/>
    <w:rsid w:val="00EB6E2C"/>
    <w:rsid w:val="00EB7E49"/>
    <w:rsid w:val="00EC0DDE"/>
    <w:rsid w:val="00EC26BC"/>
    <w:rsid w:val="00EC2DC8"/>
    <w:rsid w:val="00EC502E"/>
    <w:rsid w:val="00EC5497"/>
    <w:rsid w:val="00EC627A"/>
    <w:rsid w:val="00EC6966"/>
    <w:rsid w:val="00EC7B50"/>
    <w:rsid w:val="00ED030A"/>
    <w:rsid w:val="00ED12AD"/>
    <w:rsid w:val="00ED18B0"/>
    <w:rsid w:val="00ED24BD"/>
    <w:rsid w:val="00ED4CEC"/>
    <w:rsid w:val="00ED776B"/>
    <w:rsid w:val="00EE326D"/>
    <w:rsid w:val="00EE3D00"/>
    <w:rsid w:val="00EE3F2C"/>
    <w:rsid w:val="00EE5110"/>
    <w:rsid w:val="00EE57AF"/>
    <w:rsid w:val="00EE5EF1"/>
    <w:rsid w:val="00EE68E4"/>
    <w:rsid w:val="00EE7490"/>
    <w:rsid w:val="00EE78FA"/>
    <w:rsid w:val="00EE7F4E"/>
    <w:rsid w:val="00EF0A42"/>
    <w:rsid w:val="00EF1A55"/>
    <w:rsid w:val="00EF2252"/>
    <w:rsid w:val="00EF27AD"/>
    <w:rsid w:val="00EF6B30"/>
    <w:rsid w:val="00F0273A"/>
    <w:rsid w:val="00F04AEC"/>
    <w:rsid w:val="00F04F0F"/>
    <w:rsid w:val="00F111E6"/>
    <w:rsid w:val="00F1121D"/>
    <w:rsid w:val="00F11B8C"/>
    <w:rsid w:val="00F12F76"/>
    <w:rsid w:val="00F131A9"/>
    <w:rsid w:val="00F13E5C"/>
    <w:rsid w:val="00F14422"/>
    <w:rsid w:val="00F14566"/>
    <w:rsid w:val="00F15016"/>
    <w:rsid w:val="00F1794C"/>
    <w:rsid w:val="00F2029C"/>
    <w:rsid w:val="00F215D3"/>
    <w:rsid w:val="00F21BD2"/>
    <w:rsid w:val="00F221AD"/>
    <w:rsid w:val="00F226C2"/>
    <w:rsid w:val="00F23D4A"/>
    <w:rsid w:val="00F24854"/>
    <w:rsid w:val="00F26B86"/>
    <w:rsid w:val="00F3008F"/>
    <w:rsid w:val="00F300E5"/>
    <w:rsid w:val="00F30B8C"/>
    <w:rsid w:val="00F31442"/>
    <w:rsid w:val="00F33406"/>
    <w:rsid w:val="00F3374A"/>
    <w:rsid w:val="00F343AD"/>
    <w:rsid w:val="00F35BF3"/>
    <w:rsid w:val="00F378EE"/>
    <w:rsid w:val="00F37A40"/>
    <w:rsid w:val="00F41548"/>
    <w:rsid w:val="00F447C8"/>
    <w:rsid w:val="00F46ED5"/>
    <w:rsid w:val="00F46F82"/>
    <w:rsid w:val="00F477C0"/>
    <w:rsid w:val="00F478E1"/>
    <w:rsid w:val="00F5260A"/>
    <w:rsid w:val="00F539F1"/>
    <w:rsid w:val="00F53B9D"/>
    <w:rsid w:val="00F53C8E"/>
    <w:rsid w:val="00F53F17"/>
    <w:rsid w:val="00F54533"/>
    <w:rsid w:val="00F57B44"/>
    <w:rsid w:val="00F605FB"/>
    <w:rsid w:val="00F61F25"/>
    <w:rsid w:val="00F6268F"/>
    <w:rsid w:val="00F62F3E"/>
    <w:rsid w:val="00F633D9"/>
    <w:rsid w:val="00F63C50"/>
    <w:rsid w:val="00F63E8F"/>
    <w:rsid w:val="00F64E54"/>
    <w:rsid w:val="00F6586D"/>
    <w:rsid w:val="00F67118"/>
    <w:rsid w:val="00F70A67"/>
    <w:rsid w:val="00F71ADA"/>
    <w:rsid w:val="00F71BE0"/>
    <w:rsid w:val="00F71D1B"/>
    <w:rsid w:val="00F7285C"/>
    <w:rsid w:val="00F72C59"/>
    <w:rsid w:val="00F7544F"/>
    <w:rsid w:val="00F75BD8"/>
    <w:rsid w:val="00F775AC"/>
    <w:rsid w:val="00F7773F"/>
    <w:rsid w:val="00F77D04"/>
    <w:rsid w:val="00F80E50"/>
    <w:rsid w:val="00F813B4"/>
    <w:rsid w:val="00F81845"/>
    <w:rsid w:val="00F8580A"/>
    <w:rsid w:val="00F876D0"/>
    <w:rsid w:val="00F879F4"/>
    <w:rsid w:val="00F9042D"/>
    <w:rsid w:val="00F91DAC"/>
    <w:rsid w:val="00F91F05"/>
    <w:rsid w:val="00F928B1"/>
    <w:rsid w:val="00F930D5"/>
    <w:rsid w:val="00F94A5B"/>
    <w:rsid w:val="00F94E95"/>
    <w:rsid w:val="00F95E6B"/>
    <w:rsid w:val="00F96207"/>
    <w:rsid w:val="00F96756"/>
    <w:rsid w:val="00F97615"/>
    <w:rsid w:val="00FA4D64"/>
    <w:rsid w:val="00FA4F60"/>
    <w:rsid w:val="00FA74E4"/>
    <w:rsid w:val="00FA7AF0"/>
    <w:rsid w:val="00FB09BF"/>
    <w:rsid w:val="00FB0E65"/>
    <w:rsid w:val="00FB113D"/>
    <w:rsid w:val="00FB18F1"/>
    <w:rsid w:val="00FB3AAF"/>
    <w:rsid w:val="00FB3BD7"/>
    <w:rsid w:val="00FB3D77"/>
    <w:rsid w:val="00FB4F4C"/>
    <w:rsid w:val="00FB7658"/>
    <w:rsid w:val="00FC1588"/>
    <w:rsid w:val="00FC1C3E"/>
    <w:rsid w:val="00FC2FC5"/>
    <w:rsid w:val="00FC32C9"/>
    <w:rsid w:val="00FC36F9"/>
    <w:rsid w:val="00FC37BD"/>
    <w:rsid w:val="00FC3D42"/>
    <w:rsid w:val="00FC536E"/>
    <w:rsid w:val="00FC6AB9"/>
    <w:rsid w:val="00FC74E8"/>
    <w:rsid w:val="00FC77B8"/>
    <w:rsid w:val="00FD0D53"/>
    <w:rsid w:val="00FD1719"/>
    <w:rsid w:val="00FD259E"/>
    <w:rsid w:val="00FD2C10"/>
    <w:rsid w:val="00FD2E98"/>
    <w:rsid w:val="00FD3647"/>
    <w:rsid w:val="00FD41C7"/>
    <w:rsid w:val="00FD448F"/>
    <w:rsid w:val="00FD62B4"/>
    <w:rsid w:val="00FD72AC"/>
    <w:rsid w:val="00FD73F2"/>
    <w:rsid w:val="00FD7D97"/>
    <w:rsid w:val="00FE022B"/>
    <w:rsid w:val="00FE479A"/>
    <w:rsid w:val="00FE4828"/>
    <w:rsid w:val="00FE55A5"/>
    <w:rsid w:val="00FE5853"/>
    <w:rsid w:val="00FE6BDC"/>
    <w:rsid w:val="00FE7FE2"/>
    <w:rsid w:val="00FF249B"/>
    <w:rsid w:val="00FF4C43"/>
    <w:rsid w:val="00FF5C69"/>
  </w:rsids>
  <m:mathPr>
    <m:mathFont m:val="Cambria Math"/>
    <m:brkBin m:val="before"/>
    <m:brkBinSub m:val="--"/>
    <m:smallFrac m:val="0"/>
    <m:dispDef/>
    <m:lMargin m:val="0"/>
    <m:rMargin m:val="0"/>
    <m:defJc m:val="centerGroup"/>
    <m:wrapIndent m:val="1440"/>
    <m:intLim m:val="subSup"/>
    <m:naryLim m:val="undOvr"/>
  </m:mathPr>
  <w:themeFontLang w:val="en-I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2BBFC"/>
  <w15:chartTrackingRefBased/>
  <w15:docId w15:val="{040F1D0F-1511-8F4B-8680-2332517BD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3"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qFormat="1"/>
    <w:lsdException w:name="List Number" w:semiHidden="1" w:uiPriority="9"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3B4"/>
    <w:pPr>
      <w:ind w:firstLine="360"/>
      <w:jc w:val="both"/>
    </w:pPr>
    <w:rPr>
      <w:rFonts w:ascii="CMU Serif Roman" w:hAnsi="CMU Serif Roman" w:cs="CMU Serif Roman"/>
      <w:kern w:val="24"/>
      <w:sz w:val="18"/>
      <w:szCs w:val="18"/>
      <w:lang w:val="en-US" w:eastAsia="ja-JP"/>
    </w:rPr>
  </w:style>
  <w:style w:type="paragraph" w:styleId="Heading1">
    <w:name w:val="heading 1"/>
    <w:basedOn w:val="Normal"/>
    <w:next w:val="Normal"/>
    <w:link w:val="Heading1Char"/>
    <w:uiPriority w:val="3"/>
    <w:qFormat/>
    <w:rsid w:val="00AD1F7D"/>
    <w:pPr>
      <w:keepNext/>
      <w:keepLines/>
      <w:ind w:firstLine="0"/>
      <w:jc w:val="center"/>
      <w:outlineLvl w:val="0"/>
    </w:pPr>
    <w:rPr>
      <w:rFonts w:eastAsiaTheme="majorEastAsia" w:cstheme="majorBidi"/>
      <w:b/>
      <w:bCs/>
    </w:rPr>
  </w:style>
  <w:style w:type="paragraph" w:styleId="Heading2">
    <w:name w:val="heading 2"/>
    <w:basedOn w:val="Normal"/>
    <w:next w:val="Normal"/>
    <w:link w:val="Heading2Char"/>
    <w:uiPriority w:val="3"/>
    <w:unhideWhenUsed/>
    <w:qFormat/>
    <w:rsid w:val="00AD1F7D"/>
    <w:pPr>
      <w:keepNext/>
      <w:keepLines/>
      <w:ind w:firstLine="0"/>
      <w:outlineLvl w:val="1"/>
    </w:pPr>
    <w:rPr>
      <w:rFonts w:eastAsiaTheme="majorEastAsia" w:cstheme="majorBidi"/>
      <w:b/>
      <w:bCs/>
    </w:rPr>
  </w:style>
  <w:style w:type="paragraph" w:styleId="Heading3">
    <w:name w:val="heading 3"/>
    <w:basedOn w:val="Normal"/>
    <w:next w:val="Normal"/>
    <w:link w:val="Heading3Char"/>
    <w:uiPriority w:val="3"/>
    <w:unhideWhenUsed/>
    <w:qFormat/>
    <w:rsid w:val="00AD1F7D"/>
    <w:pPr>
      <w:keepNext/>
      <w:keepLines/>
      <w:outlineLvl w:val="2"/>
    </w:pPr>
    <w:rPr>
      <w:rFonts w:eastAsiaTheme="majorEastAsia" w:cstheme="majorBidi"/>
      <w:b/>
      <w:bCs/>
    </w:rPr>
  </w:style>
  <w:style w:type="paragraph" w:styleId="Heading4">
    <w:name w:val="heading 4"/>
    <w:basedOn w:val="Normal"/>
    <w:next w:val="Normal"/>
    <w:link w:val="Heading4Char"/>
    <w:uiPriority w:val="3"/>
    <w:unhideWhenUsed/>
    <w:qFormat/>
    <w:rsid w:val="00AD1F7D"/>
    <w:pPr>
      <w:keepNext/>
      <w:keepLines/>
      <w:outlineLvl w:val="3"/>
    </w:pPr>
    <w:rPr>
      <w:rFonts w:eastAsiaTheme="majorEastAsia" w:cstheme="majorBidi"/>
      <w:b/>
      <w:bCs/>
      <w:i/>
      <w:iCs/>
    </w:rPr>
  </w:style>
  <w:style w:type="paragraph" w:styleId="Heading5">
    <w:name w:val="heading 5"/>
    <w:basedOn w:val="Normal"/>
    <w:next w:val="Normal"/>
    <w:link w:val="Heading5Char"/>
    <w:uiPriority w:val="3"/>
    <w:unhideWhenUsed/>
    <w:qFormat/>
    <w:rsid w:val="00AD1F7D"/>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AD1F7D"/>
    <w:pPr>
      <w:keepNext/>
      <w:keepLines/>
      <w:spacing w:before="40"/>
      <w:ind w:firstLine="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qFormat/>
    <w:rsid w:val="00AD1F7D"/>
    <w:pPr>
      <w:keepNext/>
      <w:keepLines/>
      <w:spacing w:before="40"/>
      <w:ind w:firstLine="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qFormat/>
    <w:rsid w:val="00AD1F7D"/>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AD1F7D"/>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3"/>
    <w:rsid w:val="00AD1F7D"/>
    <w:rPr>
      <w:rFonts w:ascii="CMU Serif Roman" w:eastAsiaTheme="majorEastAsia" w:hAnsi="CMU Serif Roman" w:cstheme="majorBidi"/>
      <w:b/>
      <w:bCs/>
      <w:kern w:val="24"/>
      <w:lang w:val="en-US" w:eastAsia="ja-JP"/>
    </w:rPr>
  </w:style>
  <w:style w:type="character" w:customStyle="1" w:styleId="Heading2Char">
    <w:name w:val="Heading 2 Char"/>
    <w:basedOn w:val="DefaultParagraphFont"/>
    <w:link w:val="Heading2"/>
    <w:uiPriority w:val="3"/>
    <w:rsid w:val="00AD1F7D"/>
    <w:rPr>
      <w:rFonts w:ascii="CMU Serif Roman" w:eastAsiaTheme="majorEastAsia" w:hAnsi="CMU Serif Roman" w:cstheme="majorBidi"/>
      <w:b/>
      <w:bCs/>
      <w:kern w:val="24"/>
      <w:lang w:val="en-US" w:eastAsia="ja-JP"/>
    </w:rPr>
  </w:style>
  <w:style w:type="character" w:customStyle="1" w:styleId="Heading3Char">
    <w:name w:val="Heading 3 Char"/>
    <w:basedOn w:val="DefaultParagraphFont"/>
    <w:link w:val="Heading3"/>
    <w:uiPriority w:val="3"/>
    <w:rsid w:val="00AD1F7D"/>
    <w:rPr>
      <w:rFonts w:ascii="CMU Serif Roman" w:eastAsiaTheme="majorEastAsia" w:hAnsi="CMU Serif Roman" w:cstheme="majorBidi"/>
      <w:b/>
      <w:bCs/>
      <w:kern w:val="24"/>
      <w:lang w:val="en-US" w:eastAsia="ja-JP"/>
    </w:rPr>
  </w:style>
  <w:style w:type="character" w:customStyle="1" w:styleId="Heading4Char">
    <w:name w:val="Heading 4 Char"/>
    <w:basedOn w:val="DefaultParagraphFont"/>
    <w:link w:val="Heading4"/>
    <w:uiPriority w:val="3"/>
    <w:rsid w:val="00AD1F7D"/>
    <w:rPr>
      <w:rFonts w:ascii="CMU Serif Roman" w:eastAsiaTheme="majorEastAsia" w:hAnsi="CMU Serif Roman" w:cstheme="majorBidi"/>
      <w:b/>
      <w:bCs/>
      <w:i/>
      <w:iCs/>
      <w:kern w:val="24"/>
      <w:lang w:val="en-US" w:eastAsia="ja-JP"/>
    </w:rPr>
  </w:style>
  <w:style w:type="character" w:customStyle="1" w:styleId="Heading5Char">
    <w:name w:val="Heading 5 Char"/>
    <w:basedOn w:val="DefaultParagraphFont"/>
    <w:link w:val="Heading5"/>
    <w:uiPriority w:val="3"/>
    <w:rsid w:val="00AD1F7D"/>
    <w:rPr>
      <w:rFonts w:asciiTheme="majorHAnsi" w:eastAsiaTheme="majorEastAsia" w:hAnsiTheme="majorHAnsi" w:cstheme="majorBidi"/>
      <w:i/>
      <w:iCs/>
      <w:kern w:val="24"/>
      <w:lang w:val="en-US" w:eastAsia="ja-JP"/>
    </w:rPr>
  </w:style>
  <w:style w:type="character" w:customStyle="1" w:styleId="Heading6Char">
    <w:name w:val="Heading 6 Char"/>
    <w:basedOn w:val="DefaultParagraphFont"/>
    <w:link w:val="Heading6"/>
    <w:uiPriority w:val="9"/>
    <w:semiHidden/>
    <w:rsid w:val="00AD1F7D"/>
    <w:rPr>
      <w:rFonts w:asciiTheme="majorHAnsi" w:eastAsiaTheme="majorEastAsia" w:hAnsiTheme="majorHAnsi" w:cstheme="majorBidi"/>
      <w:color w:val="1F3763" w:themeColor="accent1" w:themeShade="7F"/>
      <w:kern w:val="24"/>
      <w:lang w:val="en-US" w:eastAsia="ja-JP"/>
    </w:rPr>
  </w:style>
  <w:style w:type="character" w:customStyle="1" w:styleId="Heading7Char">
    <w:name w:val="Heading 7 Char"/>
    <w:basedOn w:val="DefaultParagraphFont"/>
    <w:link w:val="Heading7"/>
    <w:uiPriority w:val="9"/>
    <w:semiHidden/>
    <w:rsid w:val="00AD1F7D"/>
    <w:rPr>
      <w:rFonts w:asciiTheme="majorHAnsi" w:eastAsiaTheme="majorEastAsia" w:hAnsiTheme="majorHAnsi" w:cstheme="majorBidi"/>
      <w:i/>
      <w:iCs/>
      <w:color w:val="1F3763" w:themeColor="accent1" w:themeShade="7F"/>
      <w:kern w:val="24"/>
      <w:lang w:val="en-US" w:eastAsia="ja-JP"/>
    </w:rPr>
  </w:style>
  <w:style w:type="character" w:customStyle="1" w:styleId="Heading8Char">
    <w:name w:val="Heading 8 Char"/>
    <w:basedOn w:val="DefaultParagraphFont"/>
    <w:link w:val="Heading8"/>
    <w:uiPriority w:val="9"/>
    <w:semiHidden/>
    <w:rsid w:val="00AD1F7D"/>
    <w:rPr>
      <w:rFonts w:asciiTheme="majorHAnsi" w:eastAsiaTheme="majorEastAsia" w:hAnsiTheme="majorHAnsi" w:cstheme="majorBidi"/>
      <w:color w:val="272727" w:themeColor="text1" w:themeTint="D8"/>
      <w:kern w:val="24"/>
      <w:sz w:val="21"/>
      <w:szCs w:val="21"/>
      <w:lang w:val="en-US" w:eastAsia="ja-JP"/>
    </w:rPr>
  </w:style>
  <w:style w:type="character" w:customStyle="1" w:styleId="Heading9Char">
    <w:name w:val="Heading 9 Char"/>
    <w:basedOn w:val="DefaultParagraphFont"/>
    <w:link w:val="Heading9"/>
    <w:uiPriority w:val="9"/>
    <w:semiHidden/>
    <w:rsid w:val="00AD1F7D"/>
    <w:rPr>
      <w:rFonts w:asciiTheme="majorHAnsi" w:eastAsiaTheme="majorEastAsia" w:hAnsiTheme="majorHAnsi" w:cstheme="majorBidi"/>
      <w:i/>
      <w:iCs/>
      <w:color w:val="272727" w:themeColor="text1" w:themeTint="D8"/>
      <w:kern w:val="24"/>
      <w:sz w:val="21"/>
      <w:szCs w:val="21"/>
      <w:lang w:val="en-US" w:eastAsia="ja-JP"/>
    </w:rPr>
  </w:style>
  <w:style w:type="paragraph" w:customStyle="1" w:styleId="SectionTitle">
    <w:name w:val="Section Title"/>
    <w:basedOn w:val="Normal"/>
    <w:next w:val="Normal"/>
    <w:uiPriority w:val="2"/>
    <w:qFormat/>
    <w:rsid w:val="00AD1F7D"/>
    <w:pPr>
      <w:pageBreakBefore/>
      <w:ind w:firstLine="0"/>
      <w:jc w:val="center"/>
      <w:outlineLvl w:val="0"/>
    </w:pPr>
    <w:rPr>
      <w:rFonts w:eastAsiaTheme="majorEastAsia" w:cstheme="majorBidi"/>
    </w:rPr>
  </w:style>
  <w:style w:type="paragraph" w:styleId="Header">
    <w:name w:val="header"/>
    <w:basedOn w:val="Normal"/>
    <w:link w:val="HeaderChar"/>
    <w:uiPriority w:val="99"/>
    <w:unhideWhenUsed/>
    <w:qFormat/>
    <w:rsid w:val="00AD1F7D"/>
    <w:pPr>
      <w:ind w:firstLine="0"/>
    </w:pPr>
  </w:style>
  <w:style w:type="character" w:customStyle="1" w:styleId="HeaderChar">
    <w:name w:val="Header Char"/>
    <w:basedOn w:val="DefaultParagraphFont"/>
    <w:link w:val="Header"/>
    <w:uiPriority w:val="99"/>
    <w:rsid w:val="00AD1F7D"/>
    <w:rPr>
      <w:rFonts w:ascii="CMU Serif Roman" w:eastAsiaTheme="minorEastAsia" w:hAnsi="CMU Serif Roman"/>
      <w:kern w:val="24"/>
      <w:lang w:val="en-US" w:eastAsia="ja-JP"/>
    </w:rPr>
  </w:style>
  <w:style w:type="character" w:styleId="Strong">
    <w:name w:val="Strong"/>
    <w:basedOn w:val="DefaultParagraphFont"/>
    <w:uiPriority w:val="22"/>
    <w:unhideWhenUsed/>
    <w:qFormat/>
    <w:rsid w:val="00AD1F7D"/>
    <w:rPr>
      <w:b w:val="0"/>
      <w:bCs w:val="0"/>
      <w:caps/>
      <w:smallCaps w:val="0"/>
    </w:rPr>
  </w:style>
  <w:style w:type="character" w:styleId="PlaceholderText">
    <w:name w:val="Placeholder Text"/>
    <w:basedOn w:val="DefaultParagraphFont"/>
    <w:uiPriority w:val="99"/>
    <w:semiHidden/>
    <w:rsid w:val="00AD1F7D"/>
    <w:rPr>
      <w:color w:val="808080"/>
    </w:rPr>
  </w:style>
  <w:style w:type="paragraph" w:styleId="NoSpacing">
    <w:name w:val="No Spacing"/>
    <w:aliases w:val="No Indent"/>
    <w:uiPriority w:val="1"/>
    <w:qFormat/>
    <w:rsid w:val="00AD1F7D"/>
    <w:pPr>
      <w:spacing w:line="480" w:lineRule="auto"/>
    </w:pPr>
    <w:rPr>
      <w:lang w:val="en-US" w:eastAsia="ja-JP"/>
    </w:rPr>
  </w:style>
  <w:style w:type="paragraph" w:styleId="Title">
    <w:name w:val="Title"/>
    <w:basedOn w:val="Heading1"/>
    <w:next w:val="Normal"/>
    <w:link w:val="TitleChar"/>
    <w:uiPriority w:val="10"/>
    <w:qFormat/>
    <w:rsid w:val="00C362EC"/>
    <w:rPr>
      <w:b w:val="0"/>
    </w:rPr>
  </w:style>
  <w:style w:type="character" w:customStyle="1" w:styleId="TitleChar">
    <w:name w:val="Title Char"/>
    <w:basedOn w:val="DefaultParagraphFont"/>
    <w:link w:val="Title"/>
    <w:uiPriority w:val="10"/>
    <w:rsid w:val="00C362EC"/>
    <w:rPr>
      <w:rFonts w:ascii="Times New Roman" w:eastAsiaTheme="majorEastAsia" w:hAnsi="Times New Roman" w:cstheme="majorBidi"/>
      <w:bCs/>
      <w:kern w:val="24"/>
      <w:lang w:val="en-US" w:eastAsia="ja-JP"/>
    </w:rPr>
  </w:style>
  <w:style w:type="character" w:styleId="Emphasis">
    <w:name w:val="Emphasis"/>
    <w:basedOn w:val="DefaultParagraphFont"/>
    <w:uiPriority w:val="20"/>
    <w:unhideWhenUsed/>
    <w:qFormat/>
    <w:rsid w:val="00AD1F7D"/>
    <w:rPr>
      <w:i/>
      <w:iCs/>
    </w:rPr>
  </w:style>
  <w:style w:type="paragraph" w:styleId="BalloonText">
    <w:name w:val="Balloon Text"/>
    <w:basedOn w:val="Normal"/>
    <w:link w:val="BalloonTextChar"/>
    <w:uiPriority w:val="99"/>
    <w:semiHidden/>
    <w:unhideWhenUsed/>
    <w:rsid w:val="00AD1F7D"/>
    <w:pPr>
      <w:ind w:firstLine="0"/>
    </w:pPr>
    <w:rPr>
      <w:rFonts w:ascii="Segoe UI" w:hAnsi="Segoe UI" w:cs="Segoe UI"/>
    </w:rPr>
  </w:style>
  <w:style w:type="character" w:customStyle="1" w:styleId="BalloonTextChar">
    <w:name w:val="Balloon Text Char"/>
    <w:basedOn w:val="DefaultParagraphFont"/>
    <w:link w:val="BalloonText"/>
    <w:uiPriority w:val="99"/>
    <w:semiHidden/>
    <w:rsid w:val="00AD1F7D"/>
    <w:rPr>
      <w:rFonts w:ascii="Segoe UI" w:eastAsiaTheme="minorEastAsia" w:hAnsi="Segoe UI" w:cs="Segoe UI"/>
      <w:kern w:val="24"/>
      <w:sz w:val="18"/>
      <w:szCs w:val="18"/>
      <w:lang w:val="en-US" w:eastAsia="ja-JP"/>
    </w:rPr>
  </w:style>
  <w:style w:type="paragraph" w:styleId="Bibliography">
    <w:name w:val="Bibliography"/>
    <w:basedOn w:val="Normal"/>
    <w:next w:val="Normal"/>
    <w:uiPriority w:val="37"/>
    <w:unhideWhenUsed/>
    <w:qFormat/>
    <w:rsid w:val="00B05990"/>
    <w:pPr>
      <w:ind w:left="360" w:hanging="360"/>
      <w:jc w:val="left"/>
    </w:pPr>
  </w:style>
  <w:style w:type="paragraph" w:styleId="BlockText">
    <w:name w:val="Block Text"/>
    <w:basedOn w:val="Normal"/>
    <w:uiPriority w:val="99"/>
    <w:semiHidden/>
    <w:unhideWhenUsed/>
    <w:rsid w:val="00AD1F7D"/>
    <w:pPr>
      <w:pBdr>
        <w:top w:val="single" w:sz="2" w:space="10" w:color="4472C4" w:themeColor="accent1" w:shadow="1"/>
        <w:left w:val="single" w:sz="2" w:space="10" w:color="4472C4" w:themeColor="accent1" w:shadow="1"/>
        <w:bottom w:val="single" w:sz="2" w:space="10" w:color="4472C4" w:themeColor="accent1" w:shadow="1"/>
        <w:right w:val="single" w:sz="2" w:space="10" w:color="4472C4" w:themeColor="accent1" w:shadow="1"/>
      </w:pBdr>
      <w:ind w:left="1152" w:right="1152" w:firstLine="0"/>
    </w:pPr>
    <w:rPr>
      <w:i/>
      <w:iCs/>
      <w:color w:val="4472C4" w:themeColor="accent1"/>
    </w:rPr>
  </w:style>
  <w:style w:type="paragraph" w:styleId="BodyText">
    <w:name w:val="Body Text"/>
    <w:basedOn w:val="Normal"/>
    <w:link w:val="BodyTextChar"/>
    <w:uiPriority w:val="99"/>
    <w:semiHidden/>
    <w:unhideWhenUsed/>
    <w:rsid w:val="00AD1F7D"/>
    <w:pPr>
      <w:spacing w:after="120"/>
      <w:ind w:firstLine="0"/>
    </w:pPr>
  </w:style>
  <w:style w:type="character" w:customStyle="1" w:styleId="BodyTextChar">
    <w:name w:val="Body Text Char"/>
    <w:basedOn w:val="DefaultParagraphFont"/>
    <w:link w:val="BodyText"/>
    <w:uiPriority w:val="99"/>
    <w:semiHidden/>
    <w:rsid w:val="00AD1F7D"/>
    <w:rPr>
      <w:rFonts w:ascii="CMU Serif Roman" w:eastAsiaTheme="minorEastAsia" w:hAnsi="CMU Serif Roman"/>
      <w:kern w:val="24"/>
      <w:lang w:val="en-US" w:eastAsia="ja-JP"/>
    </w:rPr>
  </w:style>
  <w:style w:type="paragraph" w:styleId="BodyText2">
    <w:name w:val="Body Text 2"/>
    <w:basedOn w:val="Normal"/>
    <w:link w:val="BodyText2Char"/>
    <w:uiPriority w:val="99"/>
    <w:semiHidden/>
    <w:unhideWhenUsed/>
    <w:rsid w:val="00AD1F7D"/>
    <w:pPr>
      <w:spacing w:after="120"/>
      <w:ind w:firstLine="0"/>
    </w:pPr>
  </w:style>
  <w:style w:type="character" w:customStyle="1" w:styleId="BodyText2Char">
    <w:name w:val="Body Text 2 Char"/>
    <w:basedOn w:val="DefaultParagraphFont"/>
    <w:link w:val="BodyText2"/>
    <w:uiPriority w:val="99"/>
    <w:semiHidden/>
    <w:rsid w:val="00AD1F7D"/>
    <w:rPr>
      <w:rFonts w:ascii="CMU Serif Roman" w:eastAsiaTheme="minorEastAsia" w:hAnsi="CMU Serif Roman"/>
      <w:kern w:val="24"/>
      <w:lang w:val="en-US" w:eastAsia="ja-JP"/>
    </w:rPr>
  </w:style>
  <w:style w:type="paragraph" w:styleId="BodyText3">
    <w:name w:val="Body Text 3"/>
    <w:basedOn w:val="Normal"/>
    <w:link w:val="BodyText3Char"/>
    <w:uiPriority w:val="99"/>
    <w:semiHidden/>
    <w:unhideWhenUsed/>
    <w:rsid w:val="00AD1F7D"/>
    <w:pPr>
      <w:spacing w:after="120"/>
      <w:ind w:firstLine="0"/>
    </w:pPr>
    <w:rPr>
      <w:sz w:val="16"/>
      <w:szCs w:val="16"/>
    </w:rPr>
  </w:style>
  <w:style w:type="character" w:customStyle="1" w:styleId="BodyText3Char">
    <w:name w:val="Body Text 3 Char"/>
    <w:basedOn w:val="DefaultParagraphFont"/>
    <w:link w:val="BodyText3"/>
    <w:uiPriority w:val="99"/>
    <w:semiHidden/>
    <w:rsid w:val="00AD1F7D"/>
    <w:rPr>
      <w:rFonts w:ascii="CMU Serif Roman" w:eastAsiaTheme="minorEastAsia" w:hAnsi="CMU Serif Roman"/>
      <w:kern w:val="24"/>
      <w:sz w:val="16"/>
      <w:szCs w:val="16"/>
      <w:lang w:val="en-US" w:eastAsia="ja-JP"/>
    </w:rPr>
  </w:style>
  <w:style w:type="paragraph" w:styleId="BodyTextFirstIndent">
    <w:name w:val="Body Text First Indent"/>
    <w:basedOn w:val="BodyText"/>
    <w:link w:val="BodyTextFirstIndentChar"/>
    <w:uiPriority w:val="99"/>
    <w:semiHidden/>
    <w:unhideWhenUsed/>
    <w:rsid w:val="00AD1F7D"/>
    <w:pPr>
      <w:spacing w:after="0"/>
    </w:pPr>
  </w:style>
  <w:style w:type="character" w:customStyle="1" w:styleId="BodyTextFirstIndentChar">
    <w:name w:val="Body Text First Indent Char"/>
    <w:basedOn w:val="BodyTextChar"/>
    <w:link w:val="BodyTextFirstIndent"/>
    <w:uiPriority w:val="99"/>
    <w:semiHidden/>
    <w:rsid w:val="00AD1F7D"/>
    <w:rPr>
      <w:rFonts w:ascii="CMU Serif Roman" w:eastAsiaTheme="minorEastAsia" w:hAnsi="CMU Serif Roman"/>
      <w:kern w:val="24"/>
      <w:lang w:val="en-US" w:eastAsia="ja-JP"/>
    </w:rPr>
  </w:style>
  <w:style w:type="paragraph" w:styleId="BodyTextIndent">
    <w:name w:val="Body Text Indent"/>
    <w:basedOn w:val="Normal"/>
    <w:link w:val="BodyTextIndentChar"/>
    <w:uiPriority w:val="99"/>
    <w:semiHidden/>
    <w:unhideWhenUsed/>
    <w:rsid w:val="00AD1F7D"/>
    <w:pPr>
      <w:spacing w:after="120"/>
      <w:ind w:left="360" w:firstLine="0"/>
    </w:pPr>
  </w:style>
  <w:style w:type="character" w:customStyle="1" w:styleId="BodyTextIndentChar">
    <w:name w:val="Body Text Indent Char"/>
    <w:basedOn w:val="DefaultParagraphFont"/>
    <w:link w:val="BodyTextIndent"/>
    <w:uiPriority w:val="99"/>
    <w:semiHidden/>
    <w:rsid w:val="00AD1F7D"/>
    <w:rPr>
      <w:rFonts w:ascii="CMU Serif Roman" w:eastAsiaTheme="minorEastAsia" w:hAnsi="CMU Serif Roman"/>
      <w:kern w:val="24"/>
      <w:lang w:val="en-US" w:eastAsia="ja-JP"/>
    </w:rPr>
  </w:style>
  <w:style w:type="paragraph" w:styleId="BodyTextFirstIndent2">
    <w:name w:val="Body Text First Indent 2"/>
    <w:basedOn w:val="BodyTextIndent"/>
    <w:link w:val="BodyTextFirstIndent2Char"/>
    <w:uiPriority w:val="99"/>
    <w:semiHidden/>
    <w:unhideWhenUsed/>
    <w:rsid w:val="00AD1F7D"/>
    <w:pPr>
      <w:spacing w:after="0"/>
    </w:pPr>
  </w:style>
  <w:style w:type="character" w:customStyle="1" w:styleId="BodyTextFirstIndent2Char">
    <w:name w:val="Body Text First Indent 2 Char"/>
    <w:basedOn w:val="BodyTextIndentChar"/>
    <w:link w:val="BodyTextFirstIndent2"/>
    <w:uiPriority w:val="99"/>
    <w:semiHidden/>
    <w:rsid w:val="00AD1F7D"/>
    <w:rPr>
      <w:rFonts w:ascii="CMU Serif Roman" w:eastAsiaTheme="minorEastAsia" w:hAnsi="CMU Serif Roman"/>
      <w:kern w:val="24"/>
      <w:lang w:val="en-US" w:eastAsia="ja-JP"/>
    </w:rPr>
  </w:style>
  <w:style w:type="paragraph" w:styleId="BodyTextIndent2">
    <w:name w:val="Body Text Indent 2"/>
    <w:basedOn w:val="Normal"/>
    <w:link w:val="BodyTextIndent2Char"/>
    <w:uiPriority w:val="99"/>
    <w:semiHidden/>
    <w:unhideWhenUsed/>
    <w:rsid w:val="00AD1F7D"/>
    <w:pPr>
      <w:spacing w:after="120"/>
      <w:ind w:left="360" w:firstLine="0"/>
    </w:pPr>
  </w:style>
  <w:style w:type="character" w:customStyle="1" w:styleId="BodyTextIndent2Char">
    <w:name w:val="Body Text Indent 2 Char"/>
    <w:basedOn w:val="DefaultParagraphFont"/>
    <w:link w:val="BodyTextIndent2"/>
    <w:uiPriority w:val="99"/>
    <w:semiHidden/>
    <w:rsid w:val="00AD1F7D"/>
    <w:rPr>
      <w:rFonts w:ascii="CMU Serif Roman" w:eastAsiaTheme="minorEastAsia" w:hAnsi="CMU Serif Roman"/>
      <w:kern w:val="24"/>
      <w:lang w:val="en-US" w:eastAsia="ja-JP"/>
    </w:rPr>
  </w:style>
  <w:style w:type="paragraph" w:styleId="BodyTextIndent3">
    <w:name w:val="Body Text Indent 3"/>
    <w:basedOn w:val="Normal"/>
    <w:link w:val="BodyTextIndent3Char"/>
    <w:uiPriority w:val="99"/>
    <w:semiHidden/>
    <w:unhideWhenUsed/>
    <w:rsid w:val="00AD1F7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sid w:val="00AD1F7D"/>
    <w:rPr>
      <w:rFonts w:ascii="CMU Serif Roman" w:eastAsiaTheme="minorEastAsia" w:hAnsi="CMU Serif Roman"/>
      <w:kern w:val="24"/>
      <w:sz w:val="16"/>
      <w:szCs w:val="16"/>
      <w:lang w:val="en-US" w:eastAsia="ja-JP"/>
    </w:rPr>
  </w:style>
  <w:style w:type="paragraph" w:styleId="Caption">
    <w:name w:val="caption"/>
    <w:basedOn w:val="Normal"/>
    <w:next w:val="Normal"/>
    <w:uiPriority w:val="35"/>
    <w:semiHidden/>
    <w:unhideWhenUsed/>
    <w:qFormat/>
    <w:rsid w:val="00AD1F7D"/>
    <w:pPr>
      <w:spacing w:after="200"/>
      <w:ind w:firstLine="0"/>
    </w:pPr>
    <w:rPr>
      <w:i/>
      <w:iCs/>
      <w:color w:val="44546A" w:themeColor="text2"/>
    </w:rPr>
  </w:style>
  <w:style w:type="paragraph" w:styleId="Closing">
    <w:name w:val="Closing"/>
    <w:basedOn w:val="Normal"/>
    <w:link w:val="ClosingChar"/>
    <w:uiPriority w:val="99"/>
    <w:semiHidden/>
    <w:unhideWhenUsed/>
    <w:rsid w:val="00AD1F7D"/>
    <w:pPr>
      <w:ind w:left="4320" w:firstLine="0"/>
    </w:pPr>
  </w:style>
  <w:style w:type="character" w:customStyle="1" w:styleId="ClosingChar">
    <w:name w:val="Closing Char"/>
    <w:basedOn w:val="DefaultParagraphFont"/>
    <w:link w:val="Closing"/>
    <w:uiPriority w:val="99"/>
    <w:semiHidden/>
    <w:rsid w:val="00AD1F7D"/>
    <w:rPr>
      <w:rFonts w:ascii="CMU Serif Roman" w:eastAsiaTheme="minorEastAsia" w:hAnsi="CMU Serif Roman"/>
      <w:kern w:val="24"/>
      <w:lang w:val="en-US" w:eastAsia="ja-JP"/>
    </w:rPr>
  </w:style>
  <w:style w:type="paragraph" w:styleId="CommentText">
    <w:name w:val="annotation text"/>
    <w:basedOn w:val="Normal"/>
    <w:link w:val="CommentTextChar"/>
    <w:uiPriority w:val="99"/>
    <w:semiHidden/>
    <w:unhideWhenUsed/>
    <w:rsid w:val="00AD1F7D"/>
    <w:pPr>
      <w:ind w:firstLine="0"/>
    </w:pPr>
    <w:rPr>
      <w:sz w:val="20"/>
      <w:szCs w:val="20"/>
    </w:rPr>
  </w:style>
  <w:style w:type="character" w:customStyle="1" w:styleId="CommentTextChar">
    <w:name w:val="Comment Text Char"/>
    <w:basedOn w:val="DefaultParagraphFont"/>
    <w:link w:val="CommentText"/>
    <w:uiPriority w:val="99"/>
    <w:semiHidden/>
    <w:rsid w:val="00AD1F7D"/>
    <w:rPr>
      <w:rFonts w:ascii="CMU Serif Roman" w:eastAsiaTheme="minorEastAsia" w:hAnsi="CMU Serif Roman"/>
      <w:kern w:val="24"/>
      <w:sz w:val="20"/>
      <w:szCs w:val="20"/>
      <w:lang w:val="en-US" w:eastAsia="ja-JP"/>
    </w:rPr>
  </w:style>
  <w:style w:type="paragraph" w:styleId="CommentSubject">
    <w:name w:val="annotation subject"/>
    <w:basedOn w:val="CommentText"/>
    <w:next w:val="CommentText"/>
    <w:link w:val="CommentSubjectChar"/>
    <w:uiPriority w:val="99"/>
    <w:semiHidden/>
    <w:unhideWhenUsed/>
    <w:rsid w:val="00AD1F7D"/>
    <w:rPr>
      <w:b/>
      <w:bCs/>
    </w:rPr>
  </w:style>
  <w:style w:type="character" w:customStyle="1" w:styleId="CommentSubjectChar">
    <w:name w:val="Comment Subject Char"/>
    <w:basedOn w:val="CommentTextChar"/>
    <w:link w:val="CommentSubject"/>
    <w:uiPriority w:val="99"/>
    <w:semiHidden/>
    <w:rsid w:val="00AD1F7D"/>
    <w:rPr>
      <w:rFonts w:ascii="CMU Serif Roman" w:eastAsiaTheme="minorEastAsia" w:hAnsi="CMU Serif Roman"/>
      <w:b/>
      <w:bCs/>
      <w:kern w:val="24"/>
      <w:sz w:val="20"/>
      <w:szCs w:val="20"/>
      <w:lang w:val="en-US" w:eastAsia="ja-JP"/>
    </w:rPr>
  </w:style>
  <w:style w:type="paragraph" w:styleId="Date">
    <w:name w:val="Date"/>
    <w:basedOn w:val="Normal"/>
    <w:next w:val="Normal"/>
    <w:link w:val="DateChar"/>
    <w:uiPriority w:val="99"/>
    <w:semiHidden/>
    <w:unhideWhenUsed/>
    <w:rsid w:val="00AD1F7D"/>
    <w:pPr>
      <w:ind w:firstLine="0"/>
    </w:pPr>
  </w:style>
  <w:style w:type="character" w:customStyle="1" w:styleId="DateChar">
    <w:name w:val="Date Char"/>
    <w:basedOn w:val="DefaultParagraphFont"/>
    <w:link w:val="Date"/>
    <w:uiPriority w:val="99"/>
    <w:semiHidden/>
    <w:rsid w:val="00AD1F7D"/>
    <w:rPr>
      <w:rFonts w:ascii="CMU Serif Roman" w:eastAsiaTheme="minorEastAsia" w:hAnsi="CMU Serif Roman"/>
      <w:kern w:val="24"/>
      <w:lang w:val="en-US" w:eastAsia="ja-JP"/>
    </w:rPr>
  </w:style>
  <w:style w:type="paragraph" w:styleId="DocumentMap">
    <w:name w:val="Document Map"/>
    <w:basedOn w:val="Normal"/>
    <w:link w:val="DocumentMapChar"/>
    <w:uiPriority w:val="99"/>
    <w:semiHidden/>
    <w:unhideWhenUsed/>
    <w:rsid w:val="00AD1F7D"/>
    <w:pPr>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AD1F7D"/>
    <w:rPr>
      <w:rFonts w:ascii="Segoe UI" w:eastAsiaTheme="minorEastAsia" w:hAnsi="Segoe UI" w:cs="Segoe UI"/>
      <w:kern w:val="24"/>
      <w:sz w:val="16"/>
      <w:szCs w:val="16"/>
      <w:lang w:val="en-US" w:eastAsia="ja-JP"/>
    </w:rPr>
  </w:style>
  <w:style w:type="paragraph" w:styleId="EmailSignature">
    <w:name w:val="E-mail Signature"/>
    <w:basedOn w:val="Normal"/>
    <w:link w:val="EmailSignatureChar"/>
    <w:uiPriority w:val="99"/>
    <w:semiHidden/>
    <w:unhideWhenUsed/>
    <w:rsid w:val="00AD1F7D"/>
    <w:pPr>
      <w:ind w:firstLine="0"/>
    </w:pPr>
  </w:style>
  <w:style w:type="character" w:customStyle="1" w:styleId="EmailSignatureChar">
    <w:name w:val="Email Signature Char"/>
    <w:basedOn w:val="DefaultParagraphFont"/>
    <w:link w:val="EmailSignature"/>
    <w:uiPriority w:val="99"/>
    <w:semiHidden/>
    <w:rsid w:val="00AD1F7D"/>
    <w:rPr>
      <w:rFonts w:ascii="CMU Serif Roman" w:eastAsiaTheme="minorEastAsia" w:hAnsi="CMU Serif Roman"/>
      <w:kern w:val="24"/>
      <w:lang w:val="en-US" w:eastAsia="ja-JP"/>
    </w:rPr>
  </w:style>
  <w:style w:type="paragraph" w:styleId="FootnoteText">
    <w:name w:val="footnote text"/>
    <w:basedOn w:val="Normal"/>
    <w:link w:val="FootnoteTextChar"/>
    <w:uiPriority w:val="99"/>
    <w:unhideWhenUsed/>
    <w:rsid w:val="00852E7C"/>
    <w:rPr>
      <w:sz w:val="16"/>
      <w:szCs w:val="16"/>
    </w:rPr>
  </w:style>
  <w:style w:type="character" w:customStyle="1" w:styleId="FootnoteTextChar">
    <w:name w:val="Footnote Text Char"/>
    <w:basedOn w:val="DefaultParagraphFont"/>
    <w:link w:val="FootnoteText"/>
    <w:uiPriority w:val="99"/>
    <w:rsid w:val="00852E7C"/>
    <w:rPr>
      <w:rFonts w:ascii="CMU Serif Roman" w:eastAsiaTheme="minorEastAsia" w:hAnsi="CMU Serif Roman" w:cs="CMU Serif Roman"/>
      <w:kern w:val="24"/>
      <w:sz w:val="16"/>
      <w:szCs w:val="16"/>
      <w:lang w:val="en-US" w:eastAsia="ja-JP"/>
    </w:rPr>
  </w:style>
  <w:style w:type="paragraph" w:styleId="EnvelopeAddress">
    <w:name w:val="envelope address"/>
    <w:basedOn w:val="Normal"/>
    <w:uiPriority w:val="99"/>
    <w:semiHidden/>
    <w:unhideWhenUsed/>
    <w:rsid w:val="00AD1F7D"/>
    <w:pPr>
      <w:framePr w:w="7920" w:h="1980" w:hRule="exact" w:hSpace="180" w:wrap="auto" w:hAnchor="page" w:xAlign="center" w:yAlign="bottom"/>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AD1F7D"/>
    <w:pPr>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rsid w:val="001E17F8"/>
    <w:pPr>
      <w:ind w:firstLine="0"/>
    </w:pPr>
    <w:rPr>
      <w:sz w:val="16"/>
      <w:szCs w:val="16"/>
    </w:rPr>
  </w:style>
  <w:style w:type="character" w:customStyle="1" w:styleId="FooterChar">
    <w:name w:val="Footer Char"/>
    <w:basedOn w:val="DefaultParagraphFont"/>
    <w:link w:val="Footer"/>
    <w:uiPriority w:val="99"/>
    <w:rsid w:val="001E17F8"/>
    <w:rPr>
      <w:rFonts w:ascii="CMU Serif Roman" w:hAnsi="CMU Serif Roman" w:cs="CMU Serif Roman"/>
      <w:kern w:val="24"/>
      <w:sz w:val="16"/>
      <w:szCs w:val="16"/>
      <w:lang w:val="en-US" w:eastAsia="ja-JP"/>
    </w:rPr>
  </w:style>
  <w:style w:type="table" w:styleId="TableGrid">
    <w:name w:val="Table Grid"/>
    <w:basedOn w:val="TableNormal"/>
    <w:uiPriority w:val="39"/>
    <w:rsid w:val="00AD1F7D"/>
    <w:pPr>
      <w:ind w:firstLine="720"/>
    </w:pPr>
    <w:rPr>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rsid w:val="00AD1F7D"/>
    <w:pPr>
      <w:ind w:firstLine="720"/>
    </w:pPr>
    <w:rPr>
      <w:lang w:val="en-US" w:eastAsia="ja-JP"/>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TMLAddress">
    <w:name w:val="HTML Address"/>
    <w:basedOn w:val="Normal"/>
    <w:link w:val="HTMLAddressChar"/>
    <w:uiPriority w:val="99"/>
    <w:semiHidden/>
    <w:unhideWhenUsed/>
    <w:rsid w:val="00AD1F7D"/>
    <w:pPr>
      <w:ind w:firstLine="0"/>
    </w:pPr>
    <w:rPr>
      <w:i/>
      <w:iCs/>
    </w:rPr>
  </w:style>
  <w:style w:type="character" w:customStyle="1" w:styleId="HTMLAddressChar">
    <w:name w:val="HTML Address Char"/>
    <w:basedOn w:val="DefaultParagraphFont"/>
    <w:link w:val="HTMLAddress"/>
    <w:uiPriority w:val="99"/>
    <w:semiHidden/>
    <w:rsid w:val="00AD1F7D"/>
    <w:rPr>
      <w:rFonts w:ascii="CMU Serif Roman" w:eastAsiaTheme="minorEastAsia" w:hAnsi="CMU Serif Roman"/>
      <w:i/>
      <w:iCs/>
      <w:kern w:val="24"/>
      <w:lang w:val="en-US" w:eastAsia="ja-JP"/>
    </w:rPr>
  </w:style>
  <w:style w:type="paragraph" w:styleId="HTMLPreformatted">
    <w:name w:val="HTML Preformatted"/>
    <w:basedOn w:val="Normal"/>
    <w:link w:val="HTMLPreformattedChar"/>
    <w:uiPriority w:val="99"/>
    <w:semiHidden/>
    <w:unhideWhenUsed/>
    <w:rsid w:val="00AD1F7D"/>
    <w:pPr>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AD1F7D"/>
    <w:rPr>
      <w:rFonts w:ascii="Consolas" w:eastAsiaTheme="minorEastAsia" w:hAnsi="Consolas" w:cs="Consolas"/>
      <w:kern w:val="24"/>
      <w:sz w:val="20"/>
      <w:szCs w:val="20"/>
      <w:lang w:val="en-US" w:eastAsia="ja-JP"/>
    </w:rPr>
  </w:style>
  <w:style w:type="paragraph" w:styleId="Index1">
    <w:name w:val="index 1"/>
    <w:basedOn w:val="Normal"/>
    <w:next w:val="Normal"/>
    <w:autoRedefine/>
    <w:uiPriority w:val="99"/>
    <w:semiHidden/>
    <w:unhideWhenUsed/>
    <w:rsid w:val="00AD1F7D"/>
    <w:pPr>
      <w:ind w:left="240" w:firstLine="0"/>
    </w:pPr>
  </w:style>
  <w:style w:type="paragraph" w:styleId="Index2">
    <w:name w:val="index 2"/>
    <w:basedOn w:val="Normal"/>
    <w:next w:val="Normal"/>
    <w:autoRedefine/>
    <w:uiPriority w:val="99"/>
    <w:semiHidden/>
    <w:unhideWhenUsed/>
    <w:rsid w:val="00AD1F7D"/>
    <w:pPr>
      <w:ind w:left="480" w:firstLine="0"/>
    </w:pPr>
  </w:style>
  <w:style w:type="paragraph" w:styleId="Index3">
    <w:name w:val="index 3"/>
    <w:basedOn w:val="Normal"/>
    <w:next w:val="Normal"/>
    <w:autoRedefine/>
    <w:uiPriority w:val="99"/>
    <w:semiHidden/>
    <w:unhideWhenUsed/>
    <w:rsid w:val="00AD1F7D"/>
    <w:pPr>
      <w:ind w:left="720" w:firstLine="0"/>
    </w:pPr>
  </w:style>
  <w:style w:type="paragraph" w:styleId="Index4">
    <w:name w:val="index 4"/>
    <w:basedOn w:val="Normal"/>
    <w:next w:val="Normal"/>
    <w:autoRedefine/>
    <w:uiPriority w:val="99"/>
    <w:semiHidden/>
    <w:unhideWhenUsed/>
    <w:rsid w:val="00AD1F7D"/>
    <w:pPr>
      <w:ind w:left="960" w:firstLine="0"/>
    </w:pPr>
  </w:style>
  <w:style w:type="paragraph" w:styleId="Index5">
    <w:name w:val="index 5"/>
    <w:basedOn w:val="Normal"/>
    <w:next w:val="Normal"/>
    <w:autoRedefine/>
    <w:uiPriority w:val="99"/>
    <w:semiHidden/>
    <w:unhideWhenUsed/>
    <w:rsid w:val="00AD1F7D"/>
    <w:pPr>
      <w:ind w:left="1200" w:firstLine="0"/>
    </w:pPr>
  </w:style>
  <w:style w:type="paragraph" w:styleId="Index6">
    <w:name w:val="index 6"/>
    <w:basedOn w:val="Normal"/>
    <w:next w:val="Normal"/>
    <w:autoRedefine/>
    <w:uiPriority w:val="99"/>
    <w:semiHidden/>
    <w:unhideWhenUsed/>
    <w:rsid w:val="00AD1F7D"/>
    <w:pPr>
      <w:ind w:left="1440" w:firstLine="0"/>
    </w:pPr>
  </w:style>
  <w:style w:type="paragraph" w:styleId="Index7">
    <w:name w:val="index 7"/>
    <w:basedOn w:val="Normal"/>
    <w:next w:val="Normal"/>
    <w:autoRedefine/>
    <w:uiPriority w:val="99"/>
    <w:semiHidden/>
    <w:unhideWhenUsed/>
    <w:rsid w:val="00AD1F7D"/>
    <w:pPr>
      <w:ind w:left="1680" w:firstLine="0"/>
    </w:pPr>
  </w:style>
  <w:style w:type="paragraph" w:styleId="Index8">
    <w:name w:val="index 8"/>
    <w:basedOn w:val="Normal"/>
    <w:next w:val="Normal"/>
    <w:autoRedefine/>
    <w:uiPriority w:val="99"/>
    <w:semiHidden/>
    <w:unhideWhenUsed/>
    <w:rsid w:val="00AD1F7D"/>
    <w:pPr>
      <w:ind w:left="1920" w:firstLine="0"/>
    </w:pPr>
  </w:style>
  <w:style w:type="paragraph" w:styleId="Index9">
    <w:name w:val="index 9"/>
    <w:basedOn w:val="Normal"/>
    <w:next w:val="Normal"/>
    <w:autoRedefine/>
    <w:uiPriority w:val="99"/>
    <w:semiHidden/>
    <w:unhideWhenUsed/>
    <w:rsid w:val="00AD1F7D"/>
    <w:pPr>
      <w:ind w:left="2160" w:firstLine="0"/>
    </w:pPr>
  </w:style>
  <w:style w:type="paragraph" w:styleId="IndexHeading">
    <w:name w:val="index heading"/>
    <w:basedOn w:val="Normal"/>
    <w:next w:val="Index1"/>
    <w:uiPriority w:val="99"/>
    <w:semiHidden/>
    <w:unhideWhenUsed/>
    <w:rsid w:val="00AD1F7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unhideWhenUsed/>
    <w:qFormat/>
    <w:rsid w:val="00AD1F7D"/>
    <w:pPr>
      <w:pBdr>
        <w:top w:val="single" w:sz="4" w:space="10" w:color="4472C4" w:themeColor="accent1"/>
        <w:bottom w:val="single" w:sz="4" w:space="10" w:color="4472C4" w:themeColor="accent1"/>
      </w:pBdr>
      <w:spacing w:before="360" w:after="360"/>
      <w:ind w:left="864" w:right="864" w:firstLine="0"/>
      <w:jc w:val="center"/>
    </w:pPr>
    <w:rPr>
      <w:i/>
      <w:iCs/>
      <w:color w:val="4472C4" w:themeColor="accent1"/>
    </w:rPr>
  </w:style>
  <w:style w:type="character" w:customStyle="1" w:styleId="IntenseQuoteChar">
    <w:name w:val="Intense Quote Char"/>
    <w:basedOn w:val="DefaultParagraphFont"/>
    <w:link w:val="IntenseQuote"/>
    <w:uiPriority w:val="30"/>
    <w:rsid w:val="00AD1F7D"/>
    <w:rPr>
      <w:rFonts w:ascii="CMU Serif Roman" w:eastAsiaTheme="minorEastAsia" w:hAnsi="CMU Serif Roman"/>
      <w:i/>
      <w:iCs/>
      <w:color w:val="4472C4" w:themeColor="accent1"/>
      <w:kern w:val="24"/>
      <w:lang w:val="en-US" w:eastAsia="ja-JP"/>
    </w:rPr>
  </w:style>
  <w:style w:type="paragraph" w:styleId="List">
    <w:name w:val="List"/>
    <w:basedOn w:val="Normal"/>
    <w:uiPriority w:val="99"/>
    <w:semiHidden/>
    <w:unhideWhenUsed/>
    <w:rsid w:val="00AD1F7D"/>
    <w:pPr>
      <w:ind w:left="360" w:firstLine="0"/>
      <w:contextualSpacing/>
    </w:pPr>
  </w:style>
  <w:style w:type="paragraph" w:styleId="List2">
    <w:name w:val="List 2"/>
    <w:basedOn w:val="Normal"/>
    <w:uiPriority w:val="99"/>
    <w:semiHidden/>
    <w:unhideWhenUsed/>
    <w:rsid w:val="00AD1F7D"/>
    <w:pPr>
      <w:ind w:left="720" w:firstLine="0"/>
      <w:contextualSpacing/>
    </w:pPr>
  </w:style>
  <w:style w:type="paragraph" w:styleId="List3">
    <w:name w:val="List 3"/>
    <w:basedOn w:val="Normal"/>
    <w:uiPriority w:val="99"/>
    <w:semiHidden/>
    <w:unhideWhenUsed/>
    <w:rsid w:val="00AD1F7D"/>
    <w:pPr>
      <w:ind w:left="1080" w:firstLine="0"/>
      <w:contextualSpacing/>
    </w:pPr>
  </w:style>
  <w:style w:type="paragraph" w:styleId="List4">
    <w:name w:val="List 4"/>
    <w:basedOn w:val="Normal"/>
    <w:uiPriority w:val="99"/>
    <w:semiHidden/>
    <w:unhideWhenUsed/>
    <w:rsid w:val="00AD1F7D"/>
    <w:pPr>
      <w:ind w:left="1440" w:firstLine="0"/>
      <w:contextualSpacing/>
    </w:pPr>
  </w:style>
  <w:style w:type="paragraph" w:styleId="List5">
    <w:name w:val="List 5"/>
    <w:basedOn w:val="Normal"/>
    <w:uiPriority w:val="99"/>
    <w:semiHidden/>
    <w:unhideWhenUsed/>
    <w:rsid w:val="00AD1F7D"/>
    <w:pPr>
      <w:ind w:left="1800" w:firstLine="0"/>
      <w:contextualSpacing/>
    </w:pPr>
  </w:style>
  <w:style w:type="paragraph" w:styleId="ListBullet">
    <w:name w:val="List Bullet"/>
    <w:basedOn w:val="Normal"/>
    <w:uiPriority w:val="9"/>
    <w:unhideWhenUsed/>
    <w:qFormat/>
    <w:rsid w:val="00AD1F7D"/>
    <w:pPr>
      <w:numPr>
        <w:numId w:val="1"/>
      </w:numPr>
      <w:contextualSpacing/>
    </w:pPr>
  </w:style>
  <w:style w:type="paragraph" w:styleId="ListBullet2">
    <w:name w:val="List Bullet 2"/>
    <w:basedOn w:val="Normal"/>
    <w:uiPriority w:val="99"/>
    <w:semiHidden/>
    <w:unhideWhenUsed/>
    <w:rsid w:val="00AD1F7D"/>
    <w:pPr>
      <w:numPr>
        <w:numId w:val="2"/>
      </w:numPr>
      <w:ind w:firstLine="0"/>
      <w:contextualSpacing/>
    </w:pPr>
  </w:style>
  <w:style w:type="paragraph" w:styleId="ListBullet3">
    <w:name w:val="List Bullet 3"/>
    <w:basedOn w:val="Normal"/>
    <w:uiPriority w:val="99"/>
    <w:semiHidden/>
    <w:unhideWhenUsed/>
    <w:rsid w:val="00AD1F7D"/>
    <w:pPr>
      <w:numPr>
        <w:numId w:val="3"/>
      </w:numPr>
      <w:ind w:firstLine="0"/>
      <w:contextualSpacing/>
    </w:pPr>
  </w:style>
  <w:style w:type="paragraph" w:styleId="ListBullet4">
    <w:name w:val="List Bullet 4"/>
    <w:basedOn w:val="Normal"/>
    <w:uiPriority w:val="99"/>
    <w:semiHidden/>
    <w:unhideWhenUsed/>
    <w:rsid w:val="00AD1F7D"/>
    <w:pPr>
      <w:numPr>
        <w:numId w:val="4"/>
      </w:numPr>
      <w:ind w:firstLine="0"/>
      <w:contextualSpacing/>
    </w:pPr>
  </w:style>
  <w:style w:type="paragraph" w:styleId="ListBullet5">
    <w:name w:val="List Bullet 5"/>
    <w:basedOn w:val="Normal"/>
    <w:uiPriority w:val="99"/>
    <w:semiHidden/>
    <w:unhideWhenUsed/>
    <w:rsid w:val="00AD1F7D"/>
    <w:pPr>
      <w:numPr>
        <w:numId w:val="5"/>
      </w:numPr>
      <w:ind w:firstLine="0"/>
      <w:contextualSpacing/>
    </w:pPr>
  </w:style>
  <w:style w:type="paragraph" w:styleId="ListContinue">
    <w:name w:val="List Continue"/>
    <w:basedOn w:val="Normal"/>
    <w:uiPriority w:val="99"/>
    <w:semiHidden/>
    <w:unhideWhenUsed/>
    <w:rsid w:val="00AD1F7D"/>
    <w:pPr>
      <w:spacing w:after="120"/>
      <w:ind w:left="360" w:firstLine="0"/>
      <w:contextualSpacing/>
    </w:pPr>
  </w:style>
  <w:style w:type="paragraph" w:styleId="ListContinue2">
    <w:name w:val="List Continue 2"/>
    <w:basedOn w:val="Normal"/>
    <w:uiPriority w:val="99"/>
    <w:semiHidden/>
    <w:unhideWhenUsed/>
    <w:rsid w:val="00AD1F7D"/>
    <w:pPr>
      <w:spacing w:after="120"/>
      <w:ind w:left="720" w:firstLine="0"/>
      <w:contextualSpacing/>
    </w:pPr>
  </w:style>
  <w:style w:type="paragraph" w:styleId="ListContinue3">
    <w:name w:val="List Continue 3"/>
    <w:basedOn w:val="Normal"/>
    <w:uiPriority w:val="99"/>
    <w:semiHidden/>
    <w:unhideWhenUsed/>
    <w:rsid w:val="00AD1F7D"/>
    <w:pPr>
      <w:spacing w:after="120"/>
      <w:ind w:left="1080" w:firstLine="0"/>
      <w:contextualSpacing/>
    </w:pPr>
  </w:style>
  <w:style w:type="paragraph" w:styleId="ListContinue4">
    <w:name w:val="List Continue 4"/>
    <w:basedOn w:val="Normal"/>
    <w:uiPriority w:val="99"/>
    <w:semiHidden/>
    <w:unhideWhenUsed/>
    <w:rsid w:val="00AD1F7D"/>
    <w:pPr>
      <w:spacing w:after="120"/>
      <w:ind w:left="1440" w:firstLine="0"/>
      <w:contextualSpacing/>
    </w:pPr>
  </w:style>
  <w:style w:type="paragraph" w:styleId="ListContinue5">
    <w:name w:val="List Continue 5"/>
    <w:basedOn w:val="Normal"/>
    <w:uiPriority w:val="99"/>
    <w:semiHidden/>
    <w:unhideWhenUsed/>
    <w:rsid w:val="00AD1F7D"/>
    <w:pPr>
      <w:spacing w:after="120"/>
      <w:ind w:left="1800" w:firstLine="0"/>
      <w:contextualSpacing/>
    </w:pPr>
  </w:style>
  <w:style w:type="paragraph" w:styleId="ListNumber">
    <w:name w:val="List Number"/>
    <w:basedOn w:val="Normal"/>
    <w:uiPriority w:val="9"/>
    <w:unhideWhenUsed/>
    <w:qFormat/>
    <w:rsid w:val="00AD1F7D"/>
    <w:pPr>
      <w:numPr>
        <w:numId w:val="6"/>
      </w:numPr>
      <w:contextualSpacing/>
    </w:pPr>
  </w:style>
  <w:style w:type="paragraph" w:styleId="ListNumber2">
    <w:name w:val="List Number 2"/>
    <w:basedOn w:val="Normal"/>
    <w:uiPriority w:val="99"/>
    <w:semiHidden/>
    <w:unhideWhenUsed/>
    <w:rsid w:val="00AD1F7D"/>
    <w:pPr>
      <w:numPr>
        <w:numId w:val="7"/>
      </w:numPr>
      <w:ind w:firstLine="0"/>
      <w:contextualSpacing/>
    </w:pPr>
  </w:style>
  <w:style w:type="paragraph" w:styleId="ListNumber3">
    <w:name w:val="List Number 3"/>
    <w:basedOn w:val="Normal"/>
    <w:uiPriority w:val="99"/>
    <w:semiHidden/>
    <w:unhideWhenUsed/>
    <w:rsid w:val="00AD1F7D"/>
    <w:pPr>
      <w:numPr>
        <w:numId w:val="8"/>
      </w:numPr>
      <w:ind w:firstLine="0"/>
      <w:contextualSpacing/>
    </w:pPr>
  </w:style>
  <w:style w:type="paragraph" w:styleId="ListNumber4">
    <w:name w:val="List Number 4"/>
    <w:basedOn w:val="Normal"/>
    <w:uiPriority w:val="99"/>
    <w:semiHidden/>
    <w:unhideWhenUsed/>
    <w:rsid w:val="00AD1F7D"/>
    <w:pPr>
      <w:numPr>
        <w:numId w:val="9"/>
      </w:numPr>
      <w:ind w:firstLine="0"/>
      <w:contextualSpacing/>
    </w:pPr>
  </w:style>
  <w:style w:type="paragraph" w:styleId="ListNumber5">
    <w:name w:val="List Number 5"/>
    <w:basedOn w:val="Normal"/>
    <w:uiPriority w:val="99"/>
    <w:semiHidden/>
    <w:unhideWhenUsed/>
    <w:rsid w:val="00AD1F7D"/>
    <w:pPr>
      <w:numPr>
        <w:numId w:val="10"/>
      </w:numPr>
      <w:ind w:firstLine="0"/>
      <w:contextualSpacing/>
    </w:pPr>
  </w:style>
  <w:style w:type="paragraph" w:styleId="ListParagraph">
    <w:name w:val="List Paragraph"/>
    <w:basedOn w:val="Normal"/>
    <w:uiPriority w:val="34"/>
    <w:unhideWhenUsed/>
    <w:qFormat/>
    <w:rsid w:val="00AD1F7D"/>
    <w:pPr>
      <w:ind w:left="720" w:firstLine="0"/>
      <w:contextualSpacing/>
    </w:pPr>
  </w:style>
  <w:style w:type="paragraph" w:styleId="MacroText">
    <w:name w:val="macro"/>
    <w:link w:val="MacroTextChar"/>
    <w:uiPriority w:val="99"/>
    <w:semiHidden/>
    <w:unhideWhenUsed/>
    <w:rsid w:val="00AD1F7D"/>
    <w:pPr>
      <w:tabs>
        <w:tab w:val="left" w:pos="480"/>
        <w:tab w:val="left" w:pos="960"/>
        <w:tab w:val="left" w:pos="1440"/>
        <w:tab w:val="left" w:pos="1920"/>
        <w:tab w:val="left" w:pos="2400"/>
        <w:tab w:val="left" w:pos="2880"/>
        <w:tab w:val="left" w:pos="3360"/>
        <w:tab w:val="left" w:pos="3840"/>
        <w:tab w:val="left" w:pos="4320"/>
      </w:tabs>
      <w:spacing w:line="480" w:lineRule="auto"/>
    </w:pPr>
    <w:rPr>
      <w:rFonts w:ascii="Consolas" w:hAnsi="Consolas" w:cs="Consolas"/>
      <w:kern w:val="24"/>
      <w:sz w:val="20"/>
      <w:szCs w:val="20"/>
      <w:lang w:val="en-US" w:eastAsia="ja-JP"/>
    </w:rPr>
  </w:style>
  <w:style w:type="character" w:customStyle="1" w:styleId="MacroTextChar">
    <w:name w:val="Macro Text Char"/>
    <w:basedOn w:val="DefaultParagraphFont"/>
    <w:link w:val="MacroText"/>
    <w:uiPriority w:val="99"/>
    <w:semiHidden/>
    <w:rsid w:val="00AD1F7D"/>
    <w:rPr>
      <w:rFonts w:ascii="Consolas" w:eastAsiaTheme="minorEastAsia" w:hAnsi="Consolas" w:cs="Consolas"/>
      <w:kern w:val="24"/>
      <w:sz w:val="20"/>
      <w:szCs w:val="20"/>
      <w:lang w:val="en-US" w:eastAsia="ja-JP"/>
    </w:rPr>
  </w:style>
  <w:style w:type="paragraph" w:styleId="MessageHeader">
    <w:name w:val="Message Header"/>
    <w:basedOn w:val="Normal"/>
    <w:link w:val="MessageHeaderChar"/>
    <w:uiPriority w:val="99"/>
    <w:semiHidden/>
    <w:unhideWhenUsed/>
    <w:rsid w:val="00AD1F7D"/>
    <w:pPr>
      <w:pBdr>
        <w:top w:val="single" w:sz="6" w:space="1" w:color="auto"/>
        <w:left w:val="single" w:sz="6" w:space="1" w:color="auto"/>
        <w:bottom w:val="single" w:sz="6" w:space="1" w:color="auto"/>
        <w:right w:val="single" w:sz="6" w:space="1" w:color="auto"/>
      </w:pBdr>
      <w:shd w:val="pct20" w:color="auto" w:fill="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AD1F7D"/>
    <w:rPr>
      <w:rFonts w:asciiTheme="majorHAnsi" w:eastAsiaTheme="majorEastAsia" w:hAnsiTheme="majorHAnsi" w:cstheme="majorBidi"/>
      <w:kern w:val="24"/>
      <w:shd w:val="pct20" w:color="auto" w:fill="auto"/>
      <w:lang w:val="en-US" w:eastAsia="ja-JP"/>
    </w:rPr>
  </w:style>
  <w:style w:type="paragraph" w:styleId="NormalWeb">
    <w:name w:val="Normal (Web)"/>
    <w:basedOn w:val="Normal"/>
    <w:uiPriority w:val="99"/>
    <w:unhideWhenUsed/>
    <w:rsid w:val="00AD1F7D"/>
    <w:pPr>
      <w:ind w:firstLine="0"/>
    </w:pPr>
  </w:style>
  <w:style w:type="paragraph" w:styleId="NormalIndent">
    <w:name w:val="Normal Indent"/>
    <w:basedOn w:val="Normal"/>
    <w:uiPriority w:val="99"/>
    <w:semiHidden/>
    <w:unhideWhenUsed/>
    <w:rsid w:val="00AD1F7D"/>
    <w:pPr>
      <w:ind w:left="720" w:firstLine="0"/>
    </w:pPr>
  </w:style>
  <w:style w:type="paragraph" w:styleId="NoteHeading">
    <w:name w:val="Note Heading"/>
    <w:basedOn w:val="Normal"/>
    <w:next w:val="Normal"/>
    <w:link w:val="NoteHeadingChar"/>
    <w:uiPriority w:val="99"/>
    <w:semiHidden/>
    <w:unhideWhenUsed/>
    <w:rsid w:val="00AD1F7D"/>
    <w:pPr>
      <w:ind w:firstLine="0"/>
    </w:pPr>
  </w:style>
  <w:style w:type="character" w:customStyle="1" w:styleId="NoteHeadingChar">
    <w:name w:val="Note Heading Char"/>
    <w:basedOn w:val="DefaultParagraphFont"/>
    <w:link w:val="NoteHeading"/>
    <w:uiPriority w:val="99"/>
    <w:semiHidden/>
    <w:rsid w:val="00AD1F7D"/>
    <w:rPr>
      <w:rFonts w:ascii="CMU Serif Roman" w:eastAsiaTheme="minorEastAsia" w:hAnsi="CMU Serif Roman"/>
      <w:kern w:val="24"/>
      <w:lang w:val="en-US" w:eastAsia="ja-JP"/>
    </w:rPr>
  </w:style>
  <w:style w:type="paragraph" w:styleId="PlainText">
    <w:name w:val="Plain Text"/>
    <w:basedOn w:val="Normal"/>
    <w:link w:val="PlainTextChar"/>
    <w:uiPriority w:val="99"/>
    <w:semiHidden/>
    <w:unhideWhenUsed/>
    <w:rsid w:val="00AD1F7D"/>
    <w:pPr>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sid w:val="00AD1F7D"/>
    <w:rPr>
      <w:rFonts w:ascii="Consolas" w:eastAsiaTheme="minorEastAsia" w:hAnsi="Consolas" w:cs="Consolas"/>
      <w:kern w:val="24"/>
      <w:sz w:val="21"/>
      <w:szCs w:val="21"/>
      <w:lang w:val="en-US" w:eastAsia="ja-JP"/>
    </w:rPr>
  </w:style>
  <w:style w:type="paragraph" w:styleId="Quote">
    <w:name w:val="Quote"/>
    <w:basedOn w:val="Normal"/>
    <w:next w:val="Normal"/>
    <w:link w:val="QuoteChar"/>
    <w:uiPriority w:val="29"/>
    <w:unhideWhenUsed/>
    <w:qFormat/>
    <w:rsid w:val="00AD1F7D"/>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rsid w:val="00AD1F7D"/>
    <w:rPr>
      <w:rFonts w:ascii="CMU Serif Roman" w:eastAsiaTheme="minorEastAsia" w:hAnsi="CMU Serif Roman"/>
      <w:i/>
      <w:iCs/>
      <w:color w:val="404040" w:themeColor="text1" w:themeTint="BF"/>
      <w:kern w:val="24"/>
      <w:lang w:val="en-US" w:eastAsia="ja-JP"/>
    </w:rPr>
  </w:style>
  <w:style w:type="paragraph" w:styleId="Salutation">
    <w:name w:val="Salutation"/>
    <w:basedOn w:val="Normal"/>
    <w:next w:val="Normal"/>
    <w:link w:val="SalutationChar"/>
    <w:uiPriority w:val="99"/>
    <w:semiHidden/>
    <w:unhideWhenUsed/>
    <w:rsid w:val="00AD1F7D"/>
    <w:pPr>
      <w:ind w:firstLine="0"/>
    </w:pPr>
  </w:style>
  <w:style w:type="character" w:customStyle="1" w:styleId="SalutationChar">
    <w:name w:val="Salutation Char"/>
    <w:basedOn w:val="DefaultParagraphFont"/>
    <w:link w:val="Salutation"/>
    <w:uiPriority w:val="99"/>
    <w:semiHidden/>
    <w:rsid w:val="00AD1F7D"/>
    <w:rPr>
      <w:rFonts w:ascii="CMU Serif Roman" w:eastAsiaTheme="minorEastAsia" w:hAnsi="CMU Serif Roman"/>
      <w:kern w:val="24"/>
      <w:lang w:val="en-US" w:eastAsia="ja-JP"/>
    </w:rPr>
  </w:style>
  <w:style w:type="paragraph" w:styleId="Signature">
    <w:name w:val="Signature"/>
    <w:basedOn w:val="Normal"/>
    <w:link w:val="SignatureChar"/>
    <w:uiPriority w:val="99"/>
    <w:semiHidden/>
    <w:unhideWhenUsed/>
    <w:rsid w:val="00AD1F7D"/>
    <w:pPr>
      <w:ind w:left="4320" w:firstLine="0"/>
    </w:pPr>
  </w:style>
  <w:style w:type="character" w:customStyle="1" w:styleId="SignatureChar">
    <w:name w:val="Signature Char"/>
    <w:basedOn w:val="DefaultParagraphFont"/>
    <w:link w:val="Signature"/>
    <w:uiPriority w:val="99"/>
    <w:semiHidden/>
    <w:rsid w:val="00AD1F7D"/>
    <w:rPr>
      <w:rFonts w:ascii="CMU Serif Roman" w:eastAsiaTheme="minorEastAsia" w:hAnsi="CMU Serif Roman"/>
      <w:kern w:val="24"/>
      <w:lang w:val="en-US" w:eastAsia="ja-JP"/>
    </w:rPr>
  </w:style>
  <w:style w:type="paragraph" w:customStyle="1" w:styleId="Title2">
    <w:name w:val="Title 2"/>
    <w:basedOn w:val="Normal"/>
    <w:uiPriority w:val="10"/>
    <w:qFormat/>
    <w:rsid w:val="00AD1F7D"/>
    <w:pPr>
      <w:ind w:firstLine="0"/>
      <w:jc w:val="center"/>
    </w:pPr>
  </w:style>
  <w:style w:type="paragraph" w:styleId="TableofAuthorities">
    <w:name w:val="table of authorities"/>
    <w:basedOn w:val="Normal"/>
    <w:next w:val="Normal"/>
    <w:uiPriority w:val="99"/>
    <w:semiHidden/>
    <w:unhideWhenUsed/>
    <w:rsid w:val="00AD1F7D"/>
    <w:pPr>
      <w:ind w:left="240" w:firstLine="0"/>
    </w:pPr>
  </w:style>
  <w:style w:type="paragraph" w:styleId="TableofFigures">
    <w:name w:val="table of figures"/>
    <w:basedOn w:val="Normal"/>
    <w:next w:val="Normal"/>
    <w:uiPriority w:val="99"/>
    <w:semiHidden/>
    <w:unhideWhenUsed/>
    <w:rsid w:val="00AD1F7D"/>
    <w:pPr>
      <w:ind w:firstLine="0"/>
    </w:pPr>
  </w:style>
  <w:style w:type="paragraph" w:styleId="TOAHeading">
    <w:name w:val="toa heading"/>
    <w:basedOn w:val="Normal"/>
    <w:next w:val="Normal"/>
    <w:uiPriority w:val="99"/>
    <w:semiHidden/>
    <w:unhideWhenUsed/>
    <w:rsid w:val="00AD1F7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rsid w:val="00AD1F7D"/>
    <w:pPr>
      <w:spacing w:after="100"/>
      <w:ind w:left="720" w:firstLine="0"/>
    </w:pPr>
  </w:style>
  <w:style w:type="paragraph" w:styleId="TOC5">
    <w:name w:val="toc 5"/>
    <w:basedOn w:val="Normal"/>
    <w:next w:val="Normal"/>
    <w:autoRedefine/>
    <w:uiPriority w:val="39"/>
    <w:semiHidden/>
    <w:unhideWhenUsed/>
    <w:rsid w:val="00AD1F7D"/>
    <w:pPr>
      <w:spacing w:after="100"/>
      <w:ind w:left="960" w:firstLine="0"/>
    </w:pPr>
  </w:style>
  <w:style w:type="paragraph" w:styleId="TOC6">
    <w:name w:val="toc 6"/>
    <w:basedOn w:val="Normal"/>
    <w:next w:val="Normal"/>
    <w:autoRedefine/>
    <w:uiPriority w:val="39"/>
    <w:semiHidden/>
    <w:unhideWhenUsed/>
    <w:rsid w:val="00AD1F7D"/>
    <w:pPr>
      <w:spacing w:after="100"/>
      <w:ind w:left="1200" w:firstLine="0"/>
    </w:pPr>
  </w:style>
  <w:style w:type="paragraph" w:styleId="TOC7">
    <w:name w:val="toc 7"/>
    <w:basedOn w:val="Normal"/>
    <w:next w:val="Normal"/>
    <w:autoRedefine/>
    <w:uiPriority w:val="39"/>
    <w:semiHidden/>
    <w:unhideWhenUsed/>
    <w:rsid w:val="00AD1F7D"/>
    <w:pPr>
      <w:spacing w:after="100"/>
      <w:ind w:left="1440" w:firstLine="0"/>
    </w:pPr>
  </w:style>
  <w:style w:type="paragraph" w:styleId="TOC8">
    <w:name w:val="toc 8"/>
    <w:basedOn w:val="Normal"/>
    <w:next w:val="Normal"/>
    <w:autoRedefine/>
    <w:uiPriority w:val="39"/>
    <w:semiHidden/>
    <w:unhideWhenUsed/>
    <w:rsid w:val="00AD1F7D"/>
    <w:pPr>
      <w:spacing w:after="100"/>
      <w:ind w:left="1680" w:firstLine="0"/>
    </w:pPr>
  </w:style>
  <w:style w:type="paragraph" w:styleId="TOC9">
    <w:name w:val="toc 9"/>
    <w:basedOn w:val="Normal"/>
    <w:next w:val="Normal"/>
    <w:autoRedefine/>
    <w:uiPriority w:val="39"/>
    <w:semiHidden/>
    <w:unhideWhenUsed/>
    <w:rsid w:val="00AD1F7D"/>
    <w:pPr>
      <w:spacing w:after="100"/>
      <w:ind w:left="1920" w:firstLine="0"/>
    </w:pPr>
  </w:style>
  <w:style w:type="character" w:styleId="EndnoteReference">
    <w:name w:val="endnote reference"/>
    <w:basedOn w:val="DefaultParagraphFont"/>
    <w:uiPriority w:val="99"/>
    <w:semiHidden/>
    <w:unhideWhenUsed/>
    <w:rsid w:val="00AD1F7D"/>
    <w:rPr>
      <w:vertAlign w:val="superscript"/>
    </w:rPr>
  </w:style>
  <w:style w:type="character" w:styleId="FootnoteReference">
    <w:name w:val="footnote reference"/>
    <w:basedOn w:val="DefaultParagraphFont"/>
    <w:uiPriority w:val="99"/>
    <w:unhideWhenUsed/>
    <w:qFormat/>
    <w:rsid w:val="00AD1F7D"/>
    <w:rPr>
      <w:vertAlign w:val="superscript"/>
    </w:rPr>
  </w:style>
  <w:style w:type="table" w:customStyle="1" w:styleId="APAReport">
    <w:name w:val="APA Report"/>
    <w:basedOn w:val="TableNormal"/>
    <w:uiPriority w:val="99"/>
    <w:rsid w:val="00AD1F7D"/>
    <w:rPr>
      <w:lang w:val="en-US" w:eastAsia="ja-JP"/>
    </w:r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rsid w:val="00AD1F7D"/>
    <w:pPr>
      <w:spacing w:before="240"/>
      <w:ind w:firstLine="0"/>
      <w:contextualSpacing/>
    </w:pPr>
  </w:style>
  <w:style w:type="paragraph" w:customStyle="1" w:styleId="SourceCode">
    <w:name w:val="SourceCode"/>
    <w:basedOn w:val="Normal"/>
    <w:next w:val="Normal"/>
    <w:qFormat/>
    <w:rsid w:val="00AD1F7D"/>
    <w:pPr>
      <w:spacing w:after="240"/>
      <w:contextualSpacing/>
    </w:pPr>
    <w:rPr>
      <w:rFonts w:ascii="Monaco" w:hAnsi="Monaco"/>
    </w:rPr>
  </w:style>
  <w:style w:type="character" w:customStyle="1" w:styleId="apple-converted-space">
    <w:name w:val="apple-converted-space"/>
    <w:basedOn w:val="DefaultParagraphFont"/>
    <w:rsid w:val="00AD1F7D"/>
  </w:style>
  <w:style w:type="character" w:styleId="CommentReference">
    <w:name w:val="annotation reference"/>
    <w:basedOn w:val="DefaultParagraphFont"/>
    <w:uiPriority w:val="99"/>
    <w:semiHidden/>
    <w:unhideWhenUsed/>
    <w:rsid w:val="00AD1F7D"/>
    <w:rPr>
      <w:sz w:val="16"/>
      <w:szCs w:val="16"/>
    </w:rPr>
  </w:style>
  <w:style w:type="character" w:customStyle="1" w:styleId="md-plain">
    <w:name w:val="md-plain"/>
    <w:basedOn w:val="DefaultParagraphFont"/>
    <w:rsid w:val="00AD1F7D"/>
  </w:style>
  <w:style w:type="character" w:styleId="Hyperlink">
    <w:name w:val="Hyperlink"/>
    <w:basedOn w:val="DefaultParagraphFont"/>
    <w:uiPriority w:val="99"/>
    <w:unhideWhenUsed/>
    <w:rsid w:val="00AD1F7D"/>
    <w:rPr>
      <w:color w:val="0563C1" w:themeColor="hyperlink"/>
      <w:u w:val="single"/>
    </w:rPr>
  </w:style>
  <w:style w:type="character" w:styleId="UnresolvedMention">
    <w:name w:val="Unresolved Mention"/>
    <w:basedOn w:val="DefaultParagraphFont"/>
    <w:uiPriority w:val="99"/>
    <w:semiHidden/>
    <w:unhideWhenUsed/>
    <w:rsid w:val="00AD1F7D"/>
    <w:rPr>
      <w:color w:val="605E5C"/>
      <w:shd w:val="clear" w:color="auto" w:fill="E1DFDD"/>
    </w:rPr>
  </w:style>
  <w:style w:type="character" w:styleId="FollowedHyperlink">
    <w:name w:val="FollowedHyperlink"/>
    <w:basedOn w:val="DefaultParagraphFont"/>
    <w:uiPriority w:val="99"/>
    <w:semiHidden/>
    <w:unhideWhenUsed/>
    <w:rsid w:val="00AD1F7D"/>
    <w:rPr>
      <w:color w:val="954F72" w:themeColor="followedHyperlink"/>
      <w:u w:val="single"/>
    </w:rPr>
  </w:style>
  <w:style w:type="paragraph" w:customStyle="1" w:styleId="abstract">
    <w:name w:val="abstract"/>
    <w:basedOn w:val="Normal"/>
    <w:qFormat/>
    <w:rsid w:val="00110DD8"/>
    <w:pPr>
      <w:ind w:left="720" w:right="740" w:firstLine="0"/>
    </w:pPr>
  </w:style>
  <w:style w:type="paragraph" w:customStyle="1" w:styleId="authors">
    <w:name w:val="authors"/>
    <w:basedOn w:val="Heading1"/>
    <w:qFormat/>
    <w:rsid w:val="00E01432"/>
    <w:rPr>
      <w:b w:val="0"/>
    </w:rPr>
  </w:style>
  <w:style w:type="paragraph" w:customStyle="1" w:styleId="Title1">
    <w:name w:val="Title1"/>
    <w:basedOn w:val="Heading1"/>
    <w:qFormat/>
    <w:rsid w:val="00BB2EA8"/>
    <w:rPr>
      <w:b w:val="0"/>
    </w:rPr>
  </w:style>
  <w:style w:type="character" w:styleId="PageNumber">
    <w:name w:val="page number"/>
    <w:basedOn w:val="DefaultParagraphFont"/>
    <w:uiPriority w:val="99"/>
    <w:semiHidden/>
    <w:unhideWhenUsed/>
    <w:rsid w:val="003158CF"/>
  </w:style>
  <w:style w:type="paragraph" w:styleId="Revision">
    <w:name w:val="Revision"/>
    <w:hidden/>
    <w:uiPriority w:val="99"/>
    <w:semiHidden/>
    <w:rsid w:val="003D5FD0"/>
    <w:rPr>
      <w:rFonts w:ascii="CMU Serif Roman" w:hAnsi="CMU Serif Roman"/>
      <w:kern w:val="24"/>
      <w:sz w:val="18"/>
      <w:szCs w:val="18"/>
      <w:lang w:val="en-US" w:eastAsia="ja-JP"/>
    </w:rPr>
  </w:style>
  <w:style w:type="character" w:customStyle="1" w:styleId="highlight">
    <w:name w:val="highlight"/>
    <w:basedOn w:val="DefaultParagraphFont"/>
    <w:rsid w:val="00EF1A55"/>
  </w:style>
  <w:style w:type="character" w:customStyle="1" w:styleId="citation">
    <w:name w:val="citation"/>
    <w:basedOn w:val="DefaultParagraphFont"/>
    <w:rsid w:val="00EF1A55"/>
  </w:style>
  <w:style w:type="character" w:customStyle="1" w:styleId="citation-item">
    <w:name w:val="citation-item"/>
    <w:basedOn w:val="DefaultParagraphFont"/>
    <w:rsid w:val="00EF1A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15159">
      <w:bodyDiv w:val="1"/>
      <w:marLeft w:val="0"/>
      <w:marRight w:val="0"/>
      <w:marTop w:val="0"/>
      <w:marBottom w:val="0"/>
      <w:divBdr>
        <w:top w:val="none" w:sz="0" w:space="0" w:color="auto"/>
        <w:left w:val="none" w:sz="0" w:space="0" w:color="auto"/>
        <w:bottom w:val="none" w:sz="0" w:space="0" w:color="auto"/>
        <w:right w:val="none" w:sz="0" w:space="0" w:color="auto"/>
      </w:divBdr>
      <w:divsChild>
        <w:div w:id="1362978650">
          <w:marLeft w:val="0"/>
          <w:marRight w:val="0"/>
          <w:marTop w:val="0"/>
          <w:marBottom w:val="0"/>
          <w:divBdr>
            <w:top w:val="none" w:sz="0" w:space="0" w:color="auto"/>
            <w:left w:val="none" w:sz="0" w:space="0" w:color="auto"/>
            <w:bottom w:val="none" w:sz="0" w:space="0" w:color="auto"/>
            <w:right w:val="none" w:sz="0" w:space="0" w:color="auto"/>
          </w:divBdr>
          <w:divsChild>
            <w:div w:id="180974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00662">
      <w:bodyDiv w:val="1"/>
      <w:marLeft w:val="0"/>
      <w:marRight w:val="0"/>
      <w:marTop w:val="0"/>
      <w:marBottom w:val="0"/>
      <w:divBdr>
        <w:top w:val="none" w:sz="0" w:space="0" w:color="auto"/>
        <w:left w:val="none" w:sz="0" w:space="0" w:color="auto"/>
        <w:bottom w:val="none" w:sz="0" w:space="0" w:color="auto"/>
        <w:right w:val="none" w:sz="0" w:space="0" w:color="auto"/>
      </w:divBdr>
    </w:div>
    <w:div w:id="117262950">
      <w:bodyDiv w:val="1"/>
      <w:marLeft w:val="0"/>
      <w:marRight w:val="0"/>
      <w:marTop w:val="0"/>
      <w:marBottom w:val="0"/>
      <w:divBdr>
        <w:top w:val="none" w:sz="0" w:space="0" w:color="auto"/>
        <w:left w:val="none" w:sz="0" w:space="0" w:color="auto"/>
        <w:bottom w:val="none" w:sz="0" w:space="0" w:color="auto"/>
        <w:right w:val="none" w:sz="0" w:space="0" w:color="auto"/>
      </w:divBdr>
      <w:divsChild>
        <w:div w:id="654604009">
          <w:marLeft w:val="0"/>
          <w:marRight w:val="0"/>
          <w:marTop w:val="0"/>
          <w:marBottom w:val="0"/>
          <w:divBdr>
            <w:top w:val="none" w:sz="0" w:space="0" w:color="auto"/>
            <w:left w:val="none" w:sz="0" w:space="0" w:color="auto"/>
            <w:bottom w:val="none" w:sz="0" w:space="0" w:color="auto"/>
            <w:right w:val="none" w:sz="0" w:space="0" w:color="auto"/>
          </w:divBdr>
          <w:divsChild>
            <w:div w:id="12893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45473">
      <w:bodyDiv w:val="1"/>
      <w:marLeft w:val="0"/>
      <w:marRight w:val="0"/>
      <w:marTop w:val="0"/>
      <w:marBottom w:val="0"/>
      <w:divBdr>
        <w:top w:val="none" w:sz="0" w:space="0" w:color="auto"/>
        <w:left w:val="none" w:sz="0" w:space="0" w:color="auto"/>
        <w:bottom w:val="none" w:sz="0" w:space="0" w:color="auto"/>
        <w:right w:val="none" w:sz="0" w:space="0" w:color="auto"/>
      </w:divBdr>
    </w:div>
    <w:div w:id="240333315">
      <w:bodyDiv w:val="1"/>
      <w:marLeft w:val="0"/>
      <w:marRight w:val="0"/>
      <w:marTop w:val="0"/>
      <w:marBottom w:val="0"/>
      <w:divBdr>
        <w:top w:val="none" w:sz="0" w:space="0" w:color="auto"/>
        <w:left w:val="none" w:sz="0" w:space="0" w:color="auto"/>
        <w:bottom w:val="none" w:sz="0" w:space="0" w:color="auto"/>
        <w:right w:val="none" w:sz="0" w:space="0" w:color="auto"/>
      </w:divBdr>
    </w:div>
    <w:div w:id="261960323">
      <w:bodyDiv w:val="1"/>
      <w:marLeft w:val="0"/>
      <w:marRight w:val="0"/>
      <w:marTop w:val="0"/>
      <w:marBottom w:val="0"/>
      <w:divBdr>
        <w:top w:val="none" w:sz="0" w:space="0" w:color="auto"/>
        <w:left w:val="none" w:sz="0" w:space="0" w:color="auto"/>
        <w:bottom w:val="none" w:sz="0" w:space="0" w:color="auto"/>
        <w:right w:val="none" w:sz="0" w:space="0" w:color="auto"/>
      </w:divBdr>
      <w:divsChild>
        <w:div w:id="2130316179">
          <w:marLeft w:val="0"/>
          <w:marRight w:val="0"/>
          <w:marTop w:val="0"/>
          <w:marBottom w:val="0"/>
          <w:divBdr>
            <w:top w:val="none" w:sz="0" w:space="0" w:color="auto"/>
            <w:left w:val="none" w:sz="0" w:space="0" w:color="auto"/>
            <w:bottom w:val="none" w:sz="0" w:space="0" w:color="auto"/>
            <w:right w:val="none" w:sz="0" w:space="0" w:color="auto"/>
          </w:divBdr>
          <w:divsChild>
            <w:div w:id="182080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466524">
      <w:bodyDiv w:val="1"/>
      <w:marLeft w:val="0"/>
      <w:marRight w:val="0"/>
      <w:marTop w:val="0"/>
      <w:marBottom w:val="0"/>
      <w:divBdr>
        <w:top w:val="none" w:sz="0" w:space="0" w:color="auto"/>
        <w:left w:val="none" w:sz="0" w:space="0" w:color="auto"/>
        <w:bottom w:val="none" w:sz="0" w:space="0" w:color="auto"/>
        <w:right w:val="none" w:sz="0" w:space="0" w:color="auto"/>
      </w:divBdr>
      <w:divsChild>
        <w:div w:id="514197481">
          <w:marLeft w:val="0"/>
          <w:marRight w:val="0"/>
          <w:marTop w:val="0"/>
          <w:marBottom w:val="0"/>
          <w:divBdr>
            <w:top w:val="none" w:sz="0" w:space="0" w:color="auto"/>
            <w:left w:val="none" w:sz="0" w:space="0" w:color="auto"/>
            <w:bottom w:val="none" w:sz="0" w:space="0" w:color="auto"/>
            <w:right w:val="none" w:sz="0" w:space="0" w:color="auto"/>
          </w:divBdr>
          <w:divsChild>
            <w:div w:id="53519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834673">
      <w:bodyDiv w:val="1"/>
      <w:marLeft w:val="0"/>
      <w:marRight w:val="0"/>
      <w:marTop w:val="0"/>
      <w:marBottom w:val="0"/>
      <w:divBdr>
        <w:top w:val="none" w:sz="0" w:space="0" w:color="auto"/>
        <w:left w:val="none" w:sz="0" w:space="0" w:color="auto"/>
        <w:bottom w:val="none" w:sz="0" w:space="0" w:color="auto"/>
        <w:right w:val="none" w:sz="0" w:space="0" w:color="auto"/>
      </w:divBdr>
    </w:div>
    <w:div w:id="399517946">
      <w:bodyDiv w:val="1"/>
      <w:marLeft w:val="0"/>
      <w:marRight w:val="0"/>
      <w:marTop w:val="0"/>
      <w:marBottom w:val="0"/>
      <w:divBdr>
        <w:top w:val="none" w:sz="0" w:space="0" w:color="auto"/>
        <w:left w:val="none" w:sz="0" w:space="0" w:color="auto"/>
        <w:bottom w:val="none" w:sz="0" w:space="0" w:color="auto"/>
        <w:right w:val="none" w:sz="0" w:space="0" w:color="auto"/>
      </w:divBdr>
    </w:div>
    <w:div w:id="403990518">
      <w:bodyDiv w:val="1"/>
      <w:marLeft w:val="0"/>
      <w:marRight w:val="0"/>
      <w:marTop w:val="0"/>
      <w:marBottom w:val="0"/>
      <w:divBdr>
        <w:top w:val="none" w:sz="0" w:space="0" w:color="auto"/>
        <w:left w:val="none" w:sz="0" w:space="0" w:color="auto"/>
        <w:bottom w:val="none" w:sz="0" w:space="0" w:color="auto"/>
        <w:right w:val="none" w:sz="0" w:space="0" w:color="auto"/>
      </w:divBdr>
    </w:div>
    <w:div w:id="428355048">
      <w:bodyDiv w:val="1"/>
      <w:marLeft w:val="0"/>
      <w:marRight w:val="0"/>
      <w:marTop w:val="0"/>
      <w:marBottom w:val="0"/>
      <w:divBdr>
        <w:top w:val="none" w:sz="0" w:space="0" w:color="auto"/>
        <w:left w:val="none" w:sz="0" w:space="0" w:color="auto"/>
        <w:bottom w:val="none" w:sz="0" w:space="0" w:color="auto"/>
        <w:right w:val="none" w:sz="0" w:space="0" w:color="auto"/>
      </w:divBdr>
    </w:div>
    <w:div w:id="458501195">
      <w:bodyDiv w:val="1"/>
      <w:marLeft w:val="0"/>
      <w:marRight w:val="0"/>
      <w:marTop w:val="0"/>
      <w:marBottom w:val="0"/>
      <w:divBdr>
        <w:top w:val="none" w:sz="0" w:space="0" w:color="auto"/>
        <w:left w:val="none" w:sz="0" w:space="0" w:color="auto"/>
        <w:bottom w:val="none" w:sz="0" w:space="0" w:color="auto"/>
        <w:right w:val="none" w:sz="0" w:space="0" w:color="auto"/>
      </w:divBdr>
    </w:div>
    <w:div w:id="468324097">
      <w:bodyDiv w:val="1"/>
      <w:marLeft w:val="0"/>
      <w:marRight w:val="0"/>
      <w:marTop w:val="0"/>
      <w:marBottom w:val="0"/>
      <w:divBdr>
        <w:top w:val="none" w:sz="0" w:space="0" w:color="auto"/>
        <w:left w:val="none" w:sz="0" w:space="0" w:color="auto"/>
        <w:bottom w:val="none" w:sz="0" w:space="0" w:color="auto"/>
        <w:right w:val="none" w:sz="0" w:space="0" w:color="auto"/>
      </w:divBdr>
      <w:divsChild>
        <w:div w:id="477571659">
          <w:marLeft w:val="0"/>
          <w:marRight w:val="0"/>
          <w:marTop w:val="0"/>
          <w:marBottom w:val="0"/>
          <w:divBdr>
            <w:top w:val="none" w:sz="0" w:space="0" w:color="auto"/>
            <w:left w:val="none" w:sz="0" w:space="0" w:color="auto"/>
            <w:bottom w:val="none" w:sz="0" w:space="0" w:color="auto"/>
            <w:right w:val="none" w:sz="0" w:space="0" w:color="auto"/>
          </w:divBdr>
          <w:divsChild>
            <w:div w:id="1645356199">
              <w:marLeft w:val="0"/>
              <w:marRight w:val="0"/>
              <w:marTop w:val="0"/>
              <w:marBottom w:val="0"/>
              <w:divBdr>
                <w:top w:val="none" w:sz="0" w:space="0" w:color="auto"/>
                <w:left w:val="none" w:sz="0" w:space="0" w:color="auto"/>
                <w:bottom w:val="none" w:sz="0" w:space="0" w:color="auto"/>
                <w:right w:val="none" w:sz="0" w:space="0" w:color="auto"/>
              </w:divBdr>
              <w:divsChild>
                <w:div w:id="130207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768118">
      <w:bodyDiv w:val="1"/>
      <w:marLeft w:val="0"/>
      <w:marRight w:val="0"/>
      <w:marTop w:val="0"/>
      <w:marBottom w:val="0"/>
      <w:divBdr>
        <w:top w:val="none" w:sz="0" w:space="0" w:color="auto"/>
        <w:left w:val="none" w:sz="0" w:space="0" w:color="auto"/>
        <w:bottom w:val="none" w:sz="0" w:space="0" w:color="auto"/>
        <w:right w:val="none" w:sz="0" w:space="0" w:color="auto"/>
      </w:divBdr>
    </w:div>
    <w:div w:id="576670776">
      <w:bodyDiv w:val="1"/>
      <w:marLeft w:val="0"/>
      <w:marRight w:val="0"/>
      <w:marTop w:val="0"/>
      <w:marBottom w:val="0"/>
      <w:divBdr>
        <w:top w:val="none" w:sz="0" w:space="0" w:color="auto"/>
        <w:left w:val="none" w:sz="0" w:space="0" w:color="auto"/>
        <w:bottom w:val="none" w:sz="0" w:space="0" w:color="auto"/>
        <w:right w:val="none" w:sz="0" w:space="0" w:color="auto"/>
      </w:divBdr>
      <w:divsChild>
        <w:div w:id="565144524">
          <w:marLeft w:val="0"/>
          <w:marRight w:val="0"/>
          <w:marTop w:val="0"/>
          <w:marBottom w:val="0"/>
          <w:divBdr>
            <w:top w:val="none" w:sz="0" w:space="0" w:color="auto"/>
            <w:left w:val="none" w:sz="0" w:space="0" w:color="auto"/>
            <w:bottom w:val="none" w:sz="0" w:space="0" w:color="auto"/>
            <w:right w:val="none" w:sz="0" w:space="0" w:color="auto"/>
          </w:divBdr>
          <w:divsChild>
            <w:div w:id="49888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30572">
      <w:bodyDiv w:val="1"/>
      <w:marLeft w:val="0"/>
      <w:marRight w:val="0"/>
      <w:marTop w:val="0"/>
      <w:marBottom w:val="0"/>
      <w:divBdr>
        <w:top w:val="none" w:sz="0" w:space="0" w:color="auto"/>
        <w:left w:val="none" w:sz="0" w:space="0" w:color="auto"/>
        <w:bottom w:val="none" w:sz="0" w:space="0" w:color="auto"/>
        <w:right w:val="none" w:sz="0" w:space="0" w:color="auto"/>
      </w:divBdr>
    </w:div>
    <w:div w:id="587620646">
      <w:bodyDiv w:val="1"/>
      <w:marLeft w:val="0"/>
      <w:marRight w:val="0"/>
      <w:marTop w:val="0"/>
      <w:marBottom w:val="0"/>
      <w:divBdr>
        <w:top w:val="none" w:sz="0" w:space="0" w:color="auto"/>
        <w:left w:val="none" w:sz="0" w:space="0" w:color="auto"/>
        <w:bottom w:val="none" w:sz="0" w:space="0" w:color="auto"/>
        <w:right w:val="none" w:sz="0" w:space="0" w:color="auto"/>
      </w:divBdr>
      <w:divsChild>
        <w:div w:id="1564827347">
          <w:marLeft w:val="0"/>
          <w:marRight w:val="0"/>
          <w:marTop w:val="0"/>
          <w:marBottom w:val="0"/>
          <w:divBdr>
            <w:top w:val="none" w:sz="0" w:space="0" w:color="auto"/>
            <w:left w:val="none" w:sz="0" w:space="0" w:color="auto"/>
            <w:bottom w:val="none" w:sz="0" w:space="0" w:color="auto"/>
            <w:right w:val="none" w:sz="0" w:space="0" w:color="auto"/>
          </w:divBdr>
        </w:div>
        <w:div w:id="1607232270">
          <w:marLeft w:val="0"/>
          <w:marRight w:val="0"/>
          <w:marTop w:val="0"/>
          <w:marBottom w:val="0"/>
          <w:divBdr>
            <w:top w:val="none" w:sz="0" w:space="0" w:color="auto"/>
            <w:left w:val="none" w:sz="0" w:space="0" w:color="auto"/>
            <w:bottom w:val="none" w:sz="0" w:space="0" w:color="auto"/>
            <w:right w:val="none" w:sz="0" w:space="0" w:color="auto"/>
          </w:divBdr>
        </w:div>
      </w:divsChild>
    </w:div>
    <w:div w:id="694698333">
      <w:bodyDiv w:val="1"/>
      <w:marLeft w:val="0"/>
      <w:marRight w:val="0"/>
      <w:marTop w:val="0"/>
      <w:marBottom w:val="0"/>
      <w:divBdr>
        <w:top w:val="none" w:sz="0" w:space="0" w:color="auto"/>
        <w:left w:val="none" w:sz="0" w:space="0" w:color="auto"/>
        <w:bottom w:val="none" w:sz="0" w:space="0" w:color="auto"/>
        <w:right w:val="none" w:sz="0" w:space="0" w:color="auto"/>
      </w:divBdr>
      <w:divsChild>
        <w:div w:id="2016766487">
          <w:marLeft w:val="0"/>
          <w:marRight w:val="0"/>
          <w:marTop w:val="0"/>
          <w:marBottom w:val="0"/>
          <w:divBdr>
            <w:top w:val="none" w:sz="0" w:space="0" w:color="auto"/>
            <w:left w:val="none" w:sz="0" w:space="0" w:color="auto"/>
            <w:bottom w:val="none" w:sz="0" w:space="0" w:color="auto"/>
            <w:right w:val="none" w:sz="0" w:space="0" w:color="auto"/>
          </w:divBdr>
          <w:divsChild>
            <w:div w:id="1651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411458">
      <w:bodyDiv w:val="1"/>
      <w:marLeft w:val="0"/>
      <w:marRight w:val="0"/>
      <w:marTop w:val="0"/>
      <w:marBottom w:val="0"/>
      <w:divBdr>
        <w:top w:val="none" w:sz="0" w:space="0" w:color="auto"/>
        <w:left w:val="none" w:sz="0" w:space="0" w:color="auto"/>
        <w:bottom w:val="none" w:sz="0" w:space="0" w:color="auto"/>
        <w:right w:val="none" w:sz="0" w:space="0" w:color="auto"/>
      </w:divBdr>
    </w:div>
    <w:div w:id="759332041">
      <w:bodyDiv w:val="1"/>
      <w:marLeft w:val="0"/>
      <w:marRight w:val="0"/>
      <w:marTop w:val="0"/>
      <w:marBottom w:val="0"/>
      <w:divBdr>
        <w:top w:val="none" w:sz="0" w:space="0" w:color="auto"/>
        <w:left w:val="none" w:sz="0" w:space="0" w:color="auto"/>
        <w:bottom w:val="none" w:sz="0" w:space="0" w:color="auto"/>
        <w:right w:val="none" w:sz="0" w:space="0" w:color="auto"/>
      </w:divBdr>
    </w:div>
    <w:div w:id="760683038">
      <w:bodyDiv w:val="1"/>
      <w:marLeft w:val="0"/>
      <w:marRight w:val="0"/>
      <w:marTop w:val="0"/>
      <w:marBottom w:val="0"/>
      <w:divBdr>
        <w:top w:val="none" w:sz="0" w:space="0" w:color="auto"/>
        <w:left w:val="none" w:sz="0" w:space="0" w:color="auto"/>
        <w:bottom w:val="none" w:sz="0" w:space="0" w:color="auto"/>
        <w:right w:val="none" w:sz="0" w:space="0" w:color="auto"/>
      </w:divBdr>
    </w:div>
    <w:div w:id="774178026">
      <w:bodyDiv w:val="1"/>
      <w:marLeft w:val="0"/>
      <w:marRight w:val="0"/>
      <w:marTop w:val="0"/>
      <w:marBottom w:val="0"/>
      <w:divBdr>
        <w:top w:val="none" w:sz="0" w:space="0" w:color="auto"/>
        <w:left w:val="none" w:sz="0" w:space="0" w:color="auto"/>
        <w:bottom w:val="none" w:sz="0" w:space="0" w:color="auto"/>
        <w:right w:val="none" w:sz="0" w:space="0" w:color="auto"/>
      </w:divBdr>
      <w:divsChild>
        <w:div w:id="1670984799">
          <w:marLeft w:val="0"/>
          <w:marRight w:val="0"/>
          <w:marTop w:val="0"/>
          <w:marBottom w:val="0"/>
          <w:divBdr>
            <w:top w:val="none" w:sz="0" w:space="0" w:color="auto"/>
            <w:left w:val="none" w:sz="0" w:space="0" w:color="auto"/>
            <w:bottom w:val="none" w:sz="0" w:space="0" w:color="auto"/>
            <w:right w:val="none" w:sz="0" w:space="0" w:color="auto"/>
          </w:divBdr>
          <w:divsChild>
            <w:div w:id="161621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700677">
      <w:bodyDiv w:val="1"/>
      <w:marLeft w:val="0"/>
      <w:marRight w:val="0"/>
      <w:marTop w:val="0"/>
      <w:marBottom w:val="0"/>
      <w:divBdr>
        <w:top w:val="none" w:sz="0" w:space="0" w:color="auto"/>
        <w:left w:val="none" w:sz="0" w:space="0" w:color="auto"/>
        <w:bottom w:val="none" w:sz="0" w:space="0" w:color="auto"/>
        <w:right w:val="none" w:sz="0" w:space="0" w:color="auto"/>
      </w:divBdr>
      <w:divsChild>
        <w:div w:id="98332394">
          <w:marLeft w:val="0"/>
          <w:marRight w:val="0"/>
          <w:marTop w:val="0"/>
          <w:marBottom w:val="0"/>
          <w:divBdr>
            <w:top w:val="none" w:sz="0" w:space="0" w:color="auto"/>
            <w:left w:val="none" w:sz="0" w:space="0" w:color="auto"/>
            <w:bottom w:val="none" w:sz="0" w:space="0" w:color="auto"/>
            <w:right w:val="none" w:sz="0" w:space="0" w:color="auto"/>
          </w:divBdr>
          <w:divsChild>
            <w:div w:id="170401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600859">
      <w:bodyDiv w:val="1"/>
      <w:marLeft w:val="0"/>
      <w:marRight w:val="0"/>
      <w:marTop w:val="0"/>
      <w:marBottom w:val="0"/>
      <w:divBdr>
        <w:top w:val="none" w:sz="0" w:space="0" w:color="auto"/>
        <w:left w:val="none" w:sz="0" w:space="0" w:color="auto"/>
        <w:bottom w:val="none" w:sz="0" w:space="0" w:color="auto"/>
        <w:right w:val="none" w:sz="0" w:space="0" w:color="auto"/>
      </w:divBdr>
    </w:div>
    <w:div w:id="828205419">
      <w:bodyDiv w:val="1"/>
      <w:marLeft w:val="0"/>
      <w:marRight w:val="0"/>
      <w:marTop w:val="0"/>
      <w:marBottom w:val="0"/>
      <w:divBdr>
        <w:top w:val="none" w:sz="0" w:space="0" w:color="auto"/>
        <w:left w:val="none" w:sz="0" w:space="0" w:color="auto"/>
        <w:bottom w:val="none" w:sz="0" w:space="0" w:color="auto"/>
        <w:right w:val="none" w:sz="0" w:space="0" w:color="auto"/>
      </w:divBdr>
    </w:div>
    <w:div w:id="852189590">
      <w:bodyDiv w:val="1"/>
      <w:marLeft w:val="0"/>
      <w:marRight w:val="0"/>
      <w:marTop w:val="0"/>
      <w:marBottom w:val="0"/>
      <w:divBdr>
        <w:top w:val="none" w:sz="0" w:space="0" w:color="auto"/>
        <w:left w:val="none" w:sz="0" w:space="0" w:color="auto"/>
        <w:bottom w:val="none" w:sz="0" w:space="0" w:color="auto"/>
        <w:right w:val="none" w:sz="0" w:space="0" w:color="auto"/>
      </w:divBdr>
    </w:div>
    <w:div w:id="928733715">
      <w:bodyDiv w:val="1"/>
      <w:marLeft w:val="0"/>
      <w:marRight w:val="0"/>
      <w:marTop w:val="0"/>
      <w:marBottom w:val="0"/>
      <w:divBdr>
        <w:top w:val="none" w:sz="0" w:space="0" w:color="auto"/>
        <w:left w:val="none" w:sz="0" w:space="0" w:color="auto"/>
        <w:bottom w:val="none" w:sz="0" w:space="0" w:color="auto"/>
        <w:right w:val="none" w:sz="0" w:space="0" w:color="auto"/>
      </w:divBdr>
    </w:div>
    <w:div w:id="939722502">
      <w:bodyDiv w:val="1"/>
      <w:marLeft w:val="0"/>
      <w:marRight w:val="0"/>
      <w:marTop w:val="0"/>
      <w:marBottom w:val="0"/>
      <w:divBdr>
        <w:top w:val="none" w:sz="0" w:space="0" w:color="auto"/>
        <w:left w:val="none" w:sz="0" w:space="0" w:color="auto"/>
        <w:bottom w:val="none" w:sz="0" w:space="0" w:color="auto"/>
        <w:right w:val="none" w:sz="0" w:space="0" w:color="auto"/>
      </w:divBdr>
      <w:divsChild>
        <w:div w:id="653803085">
          <w:marLeft w:val="0"/>
          <w:marRight w:val="0"/>
          <w:marTop w:val="0"/>
          <w:marBottom w:val="0"/>
          <w:divBdr>
            <w:top w:val="none" w:sz="0" w:space="0" w:color="auto"/>
            <w:left w:val="none" w:sz="0" w:space="0" w:color="auto"/>
            <w:bottom w:val="none" w:sz="0" w:space="0" w:color="auto"/>
            <w:right w:val="none" w:sz="0" w:space="0" w:color="auto"/>
          </w:divBdr>
          <w:divsChild>
            <w:div w:id="203098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973461">
      <w:bodyDiv w:val="1"/>
      <w:marLeft w:val="0"/>
      <w:marRight w:val="0"/>
      <w:marTop w:val="0"/>
      <w:marBottom w:val="0"/>
      <w:divBdr>
        <w:top w:val="none" w:sz="0" w:space="0" w:color="auto"/>
        <w:left w:val="none" w:sz="0" w:space="0" w:color="auto"/>
        <w:bottom w:val="none" w:sz="0" w:space="0" w:color="auto"/>
        <w:right w:val="none" w:sz="0" w:space="0" w:color="auto"/>
      </w:divBdr>
      <w:divsChild>
        <w:div w:id="1307050923">
          <w:marLeft w:val="0"/>
          <w:marRight w:val="0"/>
          <w:marTop w:val="0"/>
          <w:marBottom w:val="0"/>
          <w:divBdr>
            <w:top w:val="none" w:sz="0" w:space="0" w:color="auto"/>
            <w:left w:val="none" w:sz="0" w:space="0" w:color="auto"/>
            <w:bottom w:val="none" w:sz="0" w:space="0" w:color="auto"/>
            <w:right w:val="none" w:sz="0" w:space="0" w:color="auto"/>
          </w:divBdr>
          <w:divsChild>
            <w:div w:id="1384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470843">
      <w:bodyDiv w:val="1"/>
      <w:marLeft w:val="0"/>
      <w:marRight w:val="0"/>
      <w:marTop w:val="0"/>
      <w:marBottom w:val="0"/>
      <w:divBdr>
        <w:top w:val="none" w:sz="0" w:space="0" w:color="auto"/>
        <w:left w:val="none" w:sz="0" w:space="0" w:color="auto"/>
        <w:bottom w:val="none" w:sz="0" w:space="0" w:color="auto"/>
        <w:right w:val="none" w:sz="0" w:space="0" w:color="auto"/>
      </w:divBdr>
      <w:divsChild>
        <w:div w:id="739258357">
          <w:marLeft w:val="0"/>
          <w:marRight w:val="0"/>
          <w:marTop w:val="0"/>
          <w:marBottom w:val="0"/>
          <w:divBdr>
            <w:top w:val="none" w:sz="0" w:space="0" w:color="auto"/>
            <w:left w:val="none" w:sz="0" w:space="0" w:color="auto"/>
            <w:bottom w:val="none" w:sz="0" w:space="0" w:color="auto"/>
            <w:right w:val="none" w:sz="0" w:space="0" w:color="auto"/>
          </w:divBdr>
        </w:div>
        <w:div w:id="1406956347">
          <w:marLeft w:val="0"/>
          <w:marRight w:val="0"/>
          <w:marTop w:val="0"/>
          <w:marBottom w:val="0"/>
          <w:divBdr>
            <w:top w:val="none" w:sz="0" w:space="0" w:color="auto"/>
            <w:left w:val="none" w:sz="0" w:space="0" w:color="auto"/>
            <w:bottom w:val="none" w:sz="0" w:space="0" w:color="auto"/>
            <w:right w:val="none" w:sz="0" w:space="0" w:color="auto"/>
          </w:divBdr>
        </w:div>
      </w:divsChild>
    </w:div>
    <w:div w:id="1048720194">
      <w:bodyDiv w:val="1"/>
      <w:marLeft w:val="0"/>
      <w:marRight w:val="0"/>
      <w:marTop w:val="0"/>
      <w:marBottom w:val="0"/>
      <w:divBdr>
        <w:top w:val="none" w:sz="0" w:space="0" w:color="auto"/>
        <w:left w:val="none" w:sz="0" w:space="0" w:color="auto"/>
        <w:bottom w:val="none" w:sz="0" w:space="0" w:color="auto"/>
        <w:right w:val="none" w:sz="0" w:space="0" w:color="auto"/>
      </w:divBdr>
    </w:div>
    <w:div w:id="1067145051">
      <w:bodyDiv w:val="1"/>
      <w:marLeft w:val="0"/>
      <w:marRight w:val="0"/>
      <w:marTop w:val="0"/>
      <w:marBottom w:val="0"/>
      <w:divBdr>
        <w:top w:val="none" w:sz="0" w:space="0" w:color="auto"/>
        <w:left w:val="none" w:sz="0" w:space="0" w:color="auto"/>
        <w:bottom w:val="none" w:sz="0" w:space="0" w:color="auto"/>
        <w:right w:val="none" w:sz="0" w:space="0" w:color="auto"/>
      </w:divBdr>
      <w:divsChild>
        <w:div w:id="1179320371">
          <w:marLeft w:val="0"/>
          <w:marRight w:val="0"/>
          <w:marTop w:val="0"/>
          <w:marBottom w:val="0"/>
          <w:divBdr>
            <w:top w:val="none" w:sz="0" w:space="0" w:color="auto"/>
            <w:left w:val="none" w:sz="0" w:space="0" w:color="auto"/>
            <w:bottom w:val="none" w:sz="0" w:space="0" w:color="auto"/>
            <w:right w:val="none" w:sz="0" w:space="0" w:color="auto"/>
          </w:divBdr>
          <w:divsChild>
            <w:div w:id="210641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315845">
      <w:bodyDiv w:val="1"/>
      <w:marLeft w:val="0"/>
      <w:marRight w:val="0"/>
      <w:marTop w:val="0"/>
      <w:marBottom w:val="0"/>
      <w:divBdr>
        <w:top w:val="none" w:sz="0" w:space="0" w:color="auto"/>
        <w:left w:val="none" w:sz="0" w:space="0" w:color="auto"/>
        <w:bottom w:val="none" w:sz="0" w:space="0" w:color="auto"/>
        <w:right w:val="none" w:sz="0" w:space="0" w:color="auto"/>
      </w:divBdr>
      <w:divsChild>
        <w:div w:id="270938941">
          <w:marLeft w:val="0"/>
          <w:marRight w:val="0"/>
          <w:marTop w:val="0"/>
          <w:marBottom w:val="0"/>
          <w:divBdr>
            <w:top w:val="none" w:sz="0" w:space="0" w:color="auto"/>
            <w:left w:val="none" w:sz="0" w:space="0" w:color="auto"/>
            <w:bottom w:val="none" w:sz="0" w:space="0" w:color="auto"/>
            <w:right w:val="none" w:sz="0" w:space="0" w:color="auto"/>
          </w:divBdr>
          <w:divsChild>
            <w:div w:id="165834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463378">
      <w:bodyDiv w:val="1"/>
      <w:marLeft w:val="0"/>
      <w:marRight w:val="0"/>
      <w:marTop w:val="0"/>
      <w:marBottom w:val="0"/>
      <w:divBdr>
        <w:top w:val="none" w:sz="0" w:space="0" w:color="auto"/>
        <w:left w:val="none" w:sz="0" w:space="0" w:color="auto"/>
        <w:bottom w:val="none" w:sz="0" w:space="0" w:color="auto"/>
        <w:right w:val="none" w:sz="0" w:space="0" w:color="auto"/>
      </w:divBdr>
      <w:divsChild>
        <w:div w:id="2101095692">
          <w:marLeft w:val="0"/>
          <w:marRight w:val="0"/>
          <w:marTop w:val="0"/>
          <w:marBottom w:val="0"/>
          <w:divBdr>
            <w:top w:val="none" w:sz="0" w:space="0" w:color="auto"/>
            <w:left w:val="none" w:sz="0" w:space="0" w:color="auto"/>
            <w:bottom w:val="none" w:sz="0" w:space="0" w:color="auto"/>
            <w:right w:val="none" w:sz="0" w:space="0" w:color="auto"/>
          </w:divBdr>
          <w:divsChild>
            <w:div w:id="122822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421398">
      <w:bodyDiv w:val="1"/>
      <w:marLeft w:val="0"/>
      <w:marRight w:val="0"/>
      <w:marTop w:val="0"/>
      <w:marBottom w:val="0"/>
      <w:divBdr>
        <w:top w:val="none" w:sz="0" w:space="0" w:color="auto"/>
        <w:left w:val="none" w:sz="0" w:space="0" w:color="auto"/>
        <w:bottom w:val="none" w:sz="0" w:space="0" w:color="auto"/>
        <w:right w:val="none" w:sz="0" w:space="0" w:color="auto"/>
      </w:divBdr>
      <w:divsChild>
        <w:div w:id="437524087">
          <w:marLeft w:val="0"/>
          <w:marRight w:val="0"/>
          <w:marTop w:val="0"/>
          <w:marBottom w:val="0"/>
          <w:divBdr>
            <w:top w:val="none" w:sz="0" w:space="0" w:color="auto"/>
            <w:left w:val="none" w:sz="0" w:space="0" w:color="auto"/>
            <w:bottom w:val="none" w:sz="0" w:space="0" w:color="auto"/>
            <w:right w:val="none" w:sz="0" w:space="0" w:color="auto"/>
          </w:divBdr>
          <w:divsChild>
            <w:div w:id="14111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155650">
      <w:bodyDiv w:val="1"/>
      <w:marLeft w:val="0"/>
      <w:marRight w:val="0"/>
      <w:marTop w:val="0"/>
      <w:marBottom w:val="0"/>
      <w:divBdr>
        <w:top w:val="none" w:sz="0" w:space="0" w:color="auto"/>
        <w:left w:val="none" w:sz="0" w:space="0" w:color="auto"/>
        <w:bottom w:val="none" w:sz="0" w:space="0" w:color="auto"/>
        <w:right w:val="none" w:sz="0" w:space="0" w:color="auto"/>
      </w:divBdr>
      <w:divsChild>
        <w:div w:id="845752942">
          <w:marLeft w:val="0"/>
          <w:marRight w:val="0"/>
          <w:marTop w:val="0"/>
          <w:marBottom w:val="0"/>
          <w:divBdr>
            <w:top w:val="none" w:sz="0" w:space="0" w:color="auto"/>
            <w:left w:val="none" w:sz="0" w:space="0" w:color="auto"/>
            <w:bottom w:val="none" w:sz="0" w:space="0" w:color="auto"/>
            <w:right w:val="none" w:sz="0" w:space="0" w:color="auto"/>
          </w:divBdr>
          <w:divsChild>
            <w:div w:id="40534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056783">
      <w:bodyDiv w:val="1"/>
      <w:marLeft w:val="0"/>
      <w:marRight w:val="0"/>
      <w:marTop w:val="0"/>
      <w:marBottom w:val="0"/>
      <w:divBdr>
        <w:top w:val="none" w:sz="0" w:space="0" w:color="auto"/>
        <w:left w:val="none" w:sz="0" w:space="0" w:color="auto"/>
        <w:bottom w:val="none" w:sz="0" w:space="0" w:color="auto"/>
        <w:right w:val="none" w:sz="0" w:space="0" w:color="auto"/>
      </w:divBdr>
    </w:div>
    <w:div w:id="1337421531">
      <w:bodyDiv w:val="1"/>
      <w:marLeft w:val="0"/>
      <w:marRight w:val="0"/>
      <w:marTop w:val="0"/>
      <w:marBottom w:val="0"/>
      <w:divBdr>
        <w:top w:val="none" w:sz="0" w:space="0" w:color="auto"/>
        <w:left w:val="none" w:sz="0" w:space="0" w:color="auto"/>
        <w:bottom w:val="none" w:sz="0" w:space="0" w:color="auto"/>
        <w:right w:val="none" w:sz="0" w:space="0" w:color="auto"/>
      </w:divBdr>
    </w:div>
    <w:div w:id="1391266520">
      <w:bodyDiv w:val="1"/>
      <w:marLeft w:val="0"/>
      <w:marRight w:val="0"/>
      <w:marTop w:val="0"/>
      <w:marBottom w:val="0"/>
      <w:divBdr>
        <w:top w:val="none" w:sz="0" w:space="0" w:color="auto"/>
        <w:left w:val="none" w:sz="0" w:space="0" w:color="auto"/>
        <w:bottom w:val="none" w:sz="0" w:space="0" w:color="auto"/>
        <w:right w:val="none" w:sz="0" w:space="0" w:color="auto"/>
      </w:divBdr>
    </w:div>
    <w:div w:id="1427455171">
      <w:bodyDiv w:val="1"/>
      <w:marLeft w:val="0"/>
      <w:marRight w:val="0"/>
      <w:marTop w:val="0"/>
      <w:marBottom w:val="0"/>
      <w:divBdr>
        <w:top w:val="none" w:sz="0" w:space="0" w:color="auto"/>
        <w:left w:val="none" w:sz="0" w:space="0" w:color="auto"/>
        <w:bottom w:val="none" w:sz="0" w:space="0" w:color="auto"/>
        <w:right w:val="none" w:sz="0" w:space="0" w:color="auto"/>
      </w:divBdr>
    </w:div>
    <w:div w:id="1467775060">
      <w:bodyDiv w:val="1"/>
      <w:marLeft w:val="0"/>
      <w:marRight w:val="0"/>
      <w:marTop w:val="0"/>
      <w:marBottom w:val="0"/>
      <w:divBdr>
        <w:top w:val="none" w:sz="0" w:space="0" w:color="auto"/>
        <w:left w:val="none" w:sz="0" w:space="0" w:color="auto"/>
        <w:bottom w:val="none" w:sz="0" w:space="0" w:color="auto"/>
        <w:right w:val="none" w:sz="0" w:space="0" w:color="auto"/>
      </w:divBdr>
      <w:divsChild>
        <w:div w:id="131558253">
          <w:marLeft w:val="0"/>
          <w:marRight w:val="0"/>
          <w:marTop w:val="0"/>
          <w:marBottom w:val="0"/>
          <w:divBdr>
            <w:top w:val="none" w:sz="0" w:space="0" w:color="auto"/>
            <w:left w:val="none" w:sz="0" w:space="0" w:color="auto"/>
            <w:bottom w:val="none" w:sz="0" w:space="0" w:color="auto"/>
            <w:right w:val="none" w:sz="0" w:space="0" w:color="auto"/>
          </w:divBdr>
          <w:divsChild>
            <w:div w:id="210510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964403">
      <w:bodyDiv w:val="1"/>
      <w:marLeft w:val="0"/>
      <w:marRight w:val="0"/>
      <w:marTop w:val="0"/>
      <w:marBottom w:val="0"/>
      <w:divBdr>
        <w:top w:val="none" w:sz="0" w:space="0" w:color="auto"/>
        <w:left w:val="none" w:sz="0" w:space="0" w:color="auto"/>
        <w:bottom w:val="none" w:sz="0" w:space="0" w:color="auto"/>
        <w:right w:val="none" w:sz="0" w:space="0" w:color="auto"/>
      </w:divBdr>
      <w:divsChild>
        <w:div w:id="409542330">
          <w:marLeft w:val="0"/>
          <w:marRight w:val="0"/>
          <w:marTop w:val="0"/>
          <w:marBottom w:val="0"/>
          <w:divBdr>
            <w:top w:val="none" w:sz="0" w:space="0" w:color="auto"/>
            <w:left w:val="none" w:sz="0" w:space="0" w:color="auto"/>
            <w:bottom w:val="none" w:sz="0" w:space="0" w:color="auto"/>
            <w:right w:val="none" w:sz="0" w:space="0" w:color="auto"/>
          </w:divBdr>
          <w:divsChild>
            <w:div w:id="196831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174833">
      <w:bodyDiv w:val="1"/>
      <w:marLeft w:val="0"/>
      <w:marRight w:val="0"/>
      <w:marTop w:val="0"/>
      <w:marBottom w:val="0"/>
      <w:divBdr>
        <w:top w:val="none" w:sz="0" w:space="0" w:color="auto"/>
        <w:left w:val="none" w:sz="0" w:space="0" w:color="auto"/>
        <w:bottom w:val="none" w:sz="0" w:space="0" w:color="auto"/>
        <w:right w:val="none" w:sz="0" w:space="0" w:color="auto"/>
      </w:divBdr>
      <w:divsChild>
        <w:div w:id="695811933">
          <w:marLeft w:val="0"/>
          <w:marRight w:val="0"/>
          <w:marTop w:val="0"/>
          <w:marBottom w:val="0"/>
          <w:divBdr>
            <w:top w:val="none" w:sz="0" w:space="0" w:color="auto"/>
            <w:left w:val="none" w:sz="0" w:space="0" w:color="auto"/>
            <w:bottom w:val="none" w:sz="0" w:space="0" w:color="auto"/>
            <w:right w:val="none" w:sz="0" w:space="0" w:color="auto"/>
          </w:divBdr>
          <w:divsChild>
            <w:div w:id="73624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228588">
      <w:bodyDiv w:val="1"/>
      <w:marLeft w:val="0"/>
      <w:marRight w:val="0"/>
      <w:marTop w:val="0"/>
      <w:marBottom w:val="0"/>
      <w:divBdr>
        <w:top w:val="none" w:sz="0" w:space="0" w:color="auto"/>
        <w:left w:val="none" w:sz="0" w:space="0" w:color="auto"/>
        <w:bottom w:val="none" w:sz="0" w:space="0" w:color="auto"/>
        <w:right w:val="none" w:sz="0" w:space="0" w:color="auto"/>
      </w:divBdr>
    </w:div>
    <w:div w:id="1773351837">
      <w:bodyDiv w:val="1"/>
      <w:marLeft w:val="0"/>
      <w:marRight w:val="0"/>
      <w:marTop w:val="0"/>
      <w:marBottom w:val="0"/>
      <w:divBdr>
        <w:top w:val="none" w:sz="0" w:space="0" w:color="auto"/>
        <w:left w:val="none" w:sz="0" w:space="0" w:color="auto"/>
        <w:bottom w:val="none" w:sz="0" w:space="0" w:color="auto"/>
        <w:right w:val="none" w:sz="0" w:space="0" w:color="auto"/>
      </w:divBdr>
      <w:divsChild>
        <w:div w:id="325745472">
          <w:marLeft w:val="0"/>
          <w:marRight w:val="0"/>
          <w:marTop w:val="0"/>
          <w:marBottom w:val="0"/>
          <w:divBdr>
            <w:top w:val="none" w:sz="0" w:space="0" w:color="auto"/>
            <w:left w:val="none" w:sz="0" w:space="0" w:color="auto"/>
            <w:bottom w:val="none" w:sz="0" w:space="0" w:color="auto"/>
            <w:right w:val="none" w:sz="0" w:space="0" w:color="auto"/>
          </w:divBdr>
          <w:divsChild>
            <w:div w:id="167877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940288">
      <w:bodyDiv w:val="1"/>
      <w:marLeft w:val="0"/>
      <w:marRight w:val="0"/>
      <w:marTop w:val="0"/>
      <w:marBottom w:val="0"/>
      <w:divBdr>
        <w:top w:val="none" w:sz="0" w:space="0" w:color="auto"/>
        <w:left w:val="none" w:sz="0" w:space="0" w:color="auto"/>
        <w:bottom w:val="none" w:sz="0" w:space="0" w:color="auto"/>
        <w:right w:val="none" w:sz="0" w:space="0" w:color="auto"/>
      </w:divBdr>
      <w:divsChild>
        <w:div w:id="864171394">
          <w:marLeft w:val="0"/>
          <w:marRight w:val="0"/>
          <w:marTop w:val="240"/>
          <w:marBottom w:val="240"/>
          <w:divBdr>
            <w:top w:val="none" w:sz="0" w:space="0" w:color="auto"/>
            <w:left w:val="none" w:sz="0" w:space="0" w:color="auto"/>
            <w:bottom w:val="none" w:sz="0" w:space="0" w:color="auto"/>
            <w:right w:val="none" w:sz="0" w:space="0" w:color="auto"/>
          </w:divBdr>
          <w:divsChild>
            <w:div w:id="991178613">
              <w:marLeft w:val="-225"/>
              <w:marRight w:val="-225"/>
              <w:marTop w:val="0"/>
              <w:marBottom w:val="0"/>
              <w:divBdr>
                <w:top w:val="none" w:sz="0" w:space="0" w:color="auto"/>
                <w:left w:val="none" w:sz="0" w:space="0" w:color="auto"/>
                <w:bottom w:val="none" w:sz="0" w:space="0" w:color="auto"/>
                <w:right w:val="none" w:sz="0" w:space="0" w:color="auto"/>
              </w:divBdr>
              <w:divsChild>
                <w:div w:id="86864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5019136">
      <w:bodyDiv w:val="1"/>
      <w:marLeft w:val="0"/>
      <w:marRight w:val="0"/>
      <w:marTop w:val="0"/>
      <w:marBottom w:val="0"/>
      <w:divBdr>
        <w:top w:val="none" w:sz="0" w:space="0" w:color="auto"/>
        <w:left w:val="none" w:sz="0" w:space="0" w:color="auto"/>
        <w:bottom w:val="none" w:sz="0" w:space="0" w:color="auto"/>
        <w:right w:val="none" w:sz="0" w:space="0" w:color="auto"/>
      </w:divBdr>
      <w:divsChild>
        <w:div w:id="1201210454">
          <w:marLeft w:val="0"/>
          <w:marRight w:val="0"/>
          <w:marTop w:val="0"/>
          <w:marBottom w:val="0"/>
          <w:divBdr>
            <w:top w:val="none" w:sz="0" w:space="0" w:color="auto"/>
            <w:left w:val="none" w:sz="0" w:space="0" w:color="auto"/>
            <w:bottom w:val="none" w:sz="0" w:space="0" w:color="auto"/>
            <w:right w:val="none" w:sz="0" w:space="0" w:color="auto"/>
          </w:divBdr>
          <w:divsChild>
            <w:div w:id="145085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401462">
      <w:bodyDiv w:val="1"/>
      <w:marLeft w:val="0"/>
      <w:marRight w:val="0"/>
      <w:marTop w:val="0"/>
      <w:marBottom w:val="0"/>
      <w:divBdr>
        <w:top w:val="none" w:sz="0" w:space="0" w:color="auto"/>
        <w:left w:val="none" w:sz="0" w:space="0" w:color="auto"/>
        <w:bottom w:val="none" w:sz="0" w:space="0" w:color="auto"/>
        <w:right w:val="none" w:sz="0" w:space="0" w:color="auto"/>
      </w:divBdr>
      <w:divsChild>
        <w:div w:id="623927312">
          <w:marLeft w:val="0"/>
          <w:marRight w:val="0"/>
          <w:marTop w:val="0"/>
          <w:marBottom w:val="0"/>
          <w:divBdr>
            <w:top w:val="none" w:sz="0" w:space="0" w:color="auto"/>
            <w:left w:val="none" w:sz="0" w:space="0" w:color="auto"/>
            <w:bottom w:val="none" w:sz="0" w:space="0" w:color="auto"/>
            <w:right w:val="none" w:sz="0" w:space="0" w:color="auto"/>
          </w:divBdr>
          <w:divsChild>
            <w:div w:id="80716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487710">
      <w:bodyDiv w:val="1"/>
      <w:marLeft w:val="0"/>
      <w:marRight w:val="0"/>
      <w:marTop w:val="0"/>
      <w:marBottom w:val="0"/>
      <w:divBdr>
        <w:top w:val="none" w:sz="0" w:space="0" w:color="auto"/>
        <w:left w:val="none" w:sz="0" w:space="0" w:color="auto"/>
        <w:bottom w:val="none" w:sz="0" w:space="0" w:color="auto"/>
        <w:right w:val="none" w:sz="0" w:space="0" w:color="auto"/>
      </w:divBdr>
      <w:divsChild>
        <w:div w:id="802188362">
          <w:marLeft w:val="0"/>
          <w:marRight w:val="0"/>
          <w:marTop w:val="0"/>
          <w:marBottom w:val="0"/>
          <w:divBdr>
            <w:top w:val="none" w:sz="0" w:space="0" w:color="auto"/>
            <w:left w:val="none" w:sz="0" w:space="0" w:color="auto"/>
            <w:bottom w:val="none" w:sz="0" w:space="0" w:color="auto"/>
            <w:right w:val="none" w:sz="0" w:space="0" w:color="auto"/>
          </w:divBdr>
          <w:divsChild>
            <w:div w:id="16547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527366">
      <w:bodyDiv w:val="1"/>
      <w:marLeft w:val="0"/>
      <w:marRight w:val="0"/>
      <w:marTop w:val="0"/>
      <w:marBottom w:val="0"/>
      <w:divBdr>
        <w:top w:val="none" w:sz="0" w:space="0" w:color="auto"/>
        <w:left w:val="none" w:sz="0" w:space="0" w:color="auto"/>
        <w:bottom w:val="none" w:sz="0" w:space="0" w:color="auto"/>
        <w:right w:val="none" w:sz="0" w:space="0" w:color="auto"/>
      </w:divBdr>
      <w:divsChild>
        <w:div w:id="1794905229">
          <w:marLeft w:val="0"/>
          <w:marRight w:val="0"/>
          <w:marTop w:val="0"/>
          <w:marBottom w:val="0"/>
          <w:divBdr>
            <w:top w:val="none" w:sz="0" w:space="0" w:color="auto"/>
            <w:left w:val="none" w:sz="0" w:space="0" w:color="auto"/>
            <w:bottom w:val="none" w:sz="0" w:space="0" w:color="auto"/>
            <w:right w:val="none" w:sz="0" w:space="0" w:color="auto"/>
          </w:divBdr>
          <w:divsChild>
            <w:div w:id="117121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209803">
      <w:bodyDiv w:val="1"/>
      <w:marLeft w:val="0"/>
      <w:marRight w:val="0"/>
      <w:marTop w:val="0"/>
      <w:marBottom w:val="0"/>
      <w:divBdr>
        <w:top w:val="none" w:sz="0" w:space="0" w:color="auto"/>
        <w:left w:val="none" w:sz="0" w:space="0" w:color="auto"/>
        <w:bottom w:val="none" w:sz="0" w:space="0" w:color="auto"/>
        <w:right w:val="none" w:sz="0" w:space="0" w:color="auto"/>
      </w:divBdr>
      <w:divsChild>
        <w:div w:id="960498829">
          <w:marLeft w:val="0"/>
          <w:marRight w:val="0"/>
          <w:marTop w:val="0"/>
          <w:marBottom w:val="0"/>
          <w:divBdr>
            <w:top w:val="none" w:sz="0" w:space="0" w:color="auto"/>
            <w:left w:val="none" w:sz="0" w:space="0" w:color="auto"/>
            <w:bottom w:val="none" w:sz="0" w:space="0" w:color="auto"/>
            <w:right w:val="none" w:sz="0" w:space="0" w:color="auto"/>
          </w:divBdr>
          <w:divsChild>
            <w:div w:id="111498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639216">
      <w:bodyDiv w:val="1"/>
      <w:marLeft w:val="0"/>
      <w:marRight w:val="0"/>
      <w:marTop w:val="0"/>
      <w:marBottom w:val="0"/>
      <w:divBdr>
        <w:top w:val="none" w:sz="0" w:space="0" w:color="auto"/>
        <w:left w:val="none" w:sz="0" w:space="0" w:color="auto"/>
        <w:bottom w:val="none" w:sz="0" w:space="0" w:color="auto"/>
        <w:right w:val="none" w:sz="0" w:space="0" w:color="auto"/>
      </w:divBdr>
      <w:divsChild>
        <w:div w:id="1939634778">
          <w:marLeft w:val="0"/>
          <w:marRight w:val="0"/>
          <w:marTop w:val="0"/>
          <w:marBottom w:val="0"/>
          <w:divBdr>
            <w:top w:val="none" w:sz="0" w:space="0" w:color="auto"/>
            <w:left w:val="none" w:sz="0" w:space="0" w:color="auto"/>
            <w:bottom w:val="none" w:sz="0" w:space="0" w:color="auto"/>
            <w:right w:val="none" w:sz="0" w:space="0" w:color="auto"/>
          </w:divBdr>
          <w:divsChild>
            <w:div w:id="56014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109130">
      <w:bodyDiv w:val="1"/>
      <w:marLeft w:val="0"/>
      <w:marRight w:val="0"/>
      <w:marTop w:val="0"/>
      <w:marBottom w:val="0"/>
      <w:divBdr>
        <w:top w:val="none" w:sz="0" w:space="0" w:color="auto"/>
        <w:left w:val="none" w:sz="0" w:space="0" w:color="auto"/>
        <w:bottom w:val="none" w:sz="0" w:space="0" w:color="auto"/>
        <w:right w:val="none" w:sz="0" w:space="0" w:color="auto"/>
      </w:divBdr>
      <w:divsChild>
        <w:div w:id="64911585">
          <w:marLeft w:val="0"/>
          <w:marRight w:val="0"/>
          <w:marTop w:val="0"/>
          <w:marBottom w:val="0"/>
          <w:divBdr>
            <w:top w:val="none" w:sz="0" w:space="0" w:color="auto"/>
            <w:left w:val="none" w:sz="0" w:space="0" w:color="auto"/>
            <w:bottom w:val="none" w:sz="0" w:space="0" w:color="auto"/>
            <w:right w:val="none" w:sz="0" w:space="0" w:color="auto"/>
          </w:divBdr>
          <w:divsChild>
            <w:div w:id="10593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234692">
      <w:bodyDiv w:val="1"/>
      <w:marLeft w:val="0"/>
      <w:marRight w:val="0"/>
      <w:marTop w:val="0"/>
      <w:marBottom w:val="0"/>
      <w:divBdr>
        <w:top w:val="none" w:sz="0" w:space="0" w:color="auto"/>
        <w:left w:val="none" w:sz="0" w:space="0" w:color="auto"/>
        <w:bottom w:val="none" w:sz="0" w:space="0" w:color="auto"/>
        <w:right w:val="none" w:sz="0" w:space="0" w:color="auto"/>
      </w:divBdr>
    </w:div>
    <w:div w:id="2069331836">
      <w:bodyDiv w:val="1"/>
      <w:marLeft w:val="0"/>
      <w:marRight w:val="0"/>
      <w:marTop w:val="0"/>
      <w:marBottom w:val="0"/>
      <w:divBdr>
        <w:top w:val="none" w:sz="0" w:space="0" w:color="auto"/>
        <w:left w:val="none" w:sz="0" w:space="0" w:color="auto"/>
        <w:bottom w:val="none" w:sz="0" w:space="0" w:color="auto"/>
        <w:right w:val="none" w:sz="0" w:space="0" w:color="auto"/>
      </w:divBdr>
      <w:divsChild>
        <w:div w:id="1346402149">
          <w:marLeft w:val="0"/>
          <w:marRight w:val="0"/>
          <w:marTop w:val="0"/>
          <w:marBottom w:val="0"/>
          <w:divBdr>
            <w:top w:val="none" w:sz="0" w:space="0" w:color="auto"/>
            <w:left w:val="none" w:sz="0" w:space="0" w:color="auto"/>
            <w:bottom w:val="none" w:sz="0" w:space="0" w:color="auto"/>
            <w:right w:val="none" w:sz="0" w:space="0" w:color="auto"/>
          </w:divBdr>
          <w:divsChild>
            <w:div w:id="100717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776528">
      <w:bodyDiv w:val="1"/>
      <w:marLeft w:val="0"/>
      <w:marRight w:val="0"/>
      <w:marTop w:val="0"/>
      <w:marBottom w:val="0"/>
      <w:divBdr>
        <w:top w:val="none" w:sz="0" w:space="0" w:color="auto"/>
        <w:left w:val="none" w:sz="0" w:space="0" w:color="auto"/>
        <w:bottom w:val="none" w:sz="0" w:space="0" w:color="auto"/>
        <w:right w:val="none" w:sz="0" w:space="0" w:color="auto"/>
      </w:divBdr>
      <w:divsChild>
        <w:div w:id="1657412747">
          <w:marLeft w:val="0"/>
          <w:marRight w:val="0"/>
          <w:marTop w:val="0"/>
          <w:marBottom w:val="0"/>
          <w:divBdr>
            <w:top w:val="none" w:sz="0" w:space="0" w:color="auto"/>
            <w:left w:val="none" w:sz="0" w:space="0" w:color="auto"/>
            <w:bottom w:val="none" w:sz="0" w:space="0" w:color="auto"/>
            <w:right w:val="none" w:sz="0" w:space="0" w:color="auto"/>
          </w:divBdr>
          <w:divsChild>
            <w:div w:id="200389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microsoft.com/office/2016/09/relationships/commentsIds" Target="commentsIds.xml"/><Relationship Id="rId18" Type="http://schemas.openxmlformats.org/officeDocument/2006/relationships/image" Target="media/image3.emf"/><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eader" Target="header1.xml"/><Relationship Id="rId12" Type="http://schemas.microsoft.com/office/2011/relationships/commentsExtended" Target="commentsExtended.xml"/><Relationship Id="rId17" Type="http://schemas.openxmlformats.org/officeDocument/2006/relationships/image" Target="media/image2.emf"/><Relationship Id="rId2" Type="http://schemas.openxmlformats.org/officeDocument/2006/relationships/styles" Target="styles.xml"/><Relationship Id="rId16" Type="http://schemas.openxmlformats.org/officeDocument/2006/relationships/image" Target="media/image1.emf"/><Relationship Id="rId20" Type="http://schemas.openxmlformats.org/officeDocument/2006/relationships/hyperlink" Target="https://osf.io/tgajb/"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omments" Target="comments.xml"/><Relationship Id="rId5" Type="http://schemas.openxmlformats.org/officeDocument/2006/relationships/footnotes" Target="footnotes.xml"/><Relationship Id="rId15" Type="http://schemas.openxmlformats.org/officeDocument/2006/relationships/hyperlink" Target="https://osf.io/tgajb/" TargetMode="External"/><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yperlink" Target="mailto:ian.hussey@rub.de" TargetMode="External"/><Relationship Id="rId4" Type="http://schemas.openxmlformats.org/officeDocument/2006/relationships/webSettings" Target="webSettings.xml"/><Relationship Id="rId9" Type="http://schemas.openxmlformats.org/officeDocument/2006/relationships/footer" Target="footer1.xml"/><Relationship Id="rId14" Type="http://schemas.microsoft.com/office/2018/08/relationships/commentsExtensible" Target="commentsExtensible.xm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371</TotalTime>
  <Pages>6</Pages>
  <Words>13172</Words>
  <Characters>75086</Characters>
  <Application>Microsoft Office Word</Application>
  <DocSecurity>0</DocSecurity>
  <Lines>625</Lines>
  <Paragraphs>176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Hussey</dc:creator>
  <cp:keywords/>
  <dc:description/>
  <cp:lastModifiedBy>Ian Hussey</cp:lastModifiedBy>
  <cp:revision>420</cp:revision>
  <cp:lastPrinted>2022-09-29T08:00:00Z</cp:lastPrinted>
  <dcterms:created xsi:type="dcterms:W3CDTF">2023-01-13T02:02:00Z</dcterms:created>
  <dcterms:modified xsi:type="dcterms:W3CDTF">2023-01-23T11:59:00Z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zotero-version="6.0.20"&gt;&lt;session id="OcuzZ2sW"/&gt;&lt;style id="http://www.zotero.org/styles/apa" locale="en-US" hasBibliography="1" bibliographyStyleHasBeenSet="1"/&gt;&lt;prefs&gt;&lt;pref name="fieldType" value="Field"/&gt;&lt;pref name="dontAskDelayCi</vt:lpwstr>
  </property>
  <property fmtid="{D5CDD505-2E9C-101B-9397-08002B2CF9AE}" pid="3" name="ZOTERO_PREF_2">
    <vt:lpwstr>tationUpdates" value="true"/&gt;&lt;/prefs&gt;&lt;/data&gt;</vt:lpwstr>
  </property>
</Properties>
</file>