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6BACD46F" w:rsidR="000A4CF6" w:rsidRDefault="000A4CF6" w:rsidP="005056F0">
      <w:pPr>
        <w:pStyle w:val="Heading1"/>
      </w:pPr>
    </w:p>
    <w:p w14:paraId="29F745EF" w14:textId="0E42B286" w:rsidR="00FE15DD" w:rsidRDefault="00FE15DD" w:rsidP="004A1D27">
      <w:pPr>
        <w:ind w:firstLine="0"/>
      </w:pPr>
    </w:p>
    <w:p w14:paraId="2FC78A35" w14:textId="150DF0B1" w:rsidR="00FE15DD" w:rsidRDefault="00FE15DD" w:rsidP="00FE15DD"/>
    <w:p w14:paraId="52D77D2F" w14:textId="77777777" w:rsidR="00FE15DD" w:rsidRPr="00FE15DD" w:rsidRDefault="00FE15DD" w:rsidP="00FE15DD"/>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21674E6D" w14:textId="77777777" w:rsidR="006D56C8" w:rsidRDefault="006D56C8" w:rsidP="005056F0">
      <w:pPr>
        <w:pStyle w:val="Heading1"/>
        <w:rPr>
          <w:b w:val="0"/>
        </w:rPr>
      </w:pPr>
    </w:p>
    <w:p w14:paraId="535C0743" w14:textId="6E17C82D"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B899D39" w14:textId="652F7A0C" w:rsidR="00FE15DD" w:rsidRDefault="00FE15DD" w:rsidP="00AC000B">
      <w:pPr>
        <w:ind w:firstLine="0"/>
      </w:pPr>
    </w:p>
    <w:p w14:paraId="3DBF36F9" w14:textId="77777777" w:rsidR="00FE15DD" w:rsidRDefault="00FE15DD" w:rsidP="00AC000B">
      <w:pPr>
        <w:ind w:firstLine="0"/>
      </w:pPr>
    </w:p>
    <w:p w14:paraId="64238189" w14:textId="77777777" w:rsidR="002E15F0" w:rsidRDefault="00AC000B" w:rsidP="002E15F0">
      <w:pPr>
        <w:ind w:firstLine="0"/>
        <w:rPr>
          <w:rFonts w:eastAsia="Times New Roman"/>
        </w:rPr>
      </w:pPr>
      <w:r>
        <w:t xml:space="preserve">Author note: Ian Hussey, </w:t>
      </w:r>
      <w:r w:rsidR="004A1D27">
        <w:t xml:space="preserve">Faculty of Psychology, </w:t>
      </w:r>
      <w:r w:rsidR="0035590A">
        <w:t>Ruhr University Bochum, Germany</w:t>
      </w:r>
      <w:r>
        <w:t xml:space="preserve">.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bookmarkStart w:id="0" w:name="_56xfx6b2flw9" w:colFirst="0" w:colLast="0"/>
      <w:bookmarkStart w:id="1" w:name="_7fw28s4feaci" w:colFirst="0" w:colLast="0"/>
      <w:bookmarkStart w:id="2" w:name="_ieyszia11ih6" w:colFirst="0" w:colLast="0"/>
      <w:bookmarkEnd w:id="0"/>
      <w:bookmarkEnd w:id="1"/>
      <w:bookmarkEnd w:id="2"/>
      <w:r w:rsidR="00F758B7">
        <w:rPr>
          <w:rFonts w:eastAsia="Times New Roman"/>
        </w:rPr>
        <w:t>.</w:t>
      </w:r>
    </w:p>
    <w:p w14:paraId="002973F3" w14:textId="77777777" w:rsidR="002E15F0" w:rsidRDefault="002E15F0">
      <w:pPr>
        <w:rPr>
          <w:rFonts w:eastAsia="Times New Roman"/>
        </w:rPr>
      </w:pPr>
      <w:r>
        <w:rPr>
          <w:rFonts w:eastAsia="Times New Roman"/>
        </w:rPr>
        <w:br w:type="page"/>
      </w:r>
    </w:p>
    <w:p w14:paraId="3BFBC3C9" w14:textId="412D4128" w:rsidR="00693644" w:rsidRPr="0030678A" w:rsidRDefault="00587D81" w:rsidP="002E15F0">
      <w:pPr>
        <w:pStyle w:val="Heading1"/>
      </w:pPr>
      <w:r w:rsidRPr="0030678A">
        <w:lastRenderedPageBreak/>
        <w:t>Abstract</w:t>
      </w:r>
    </w:p>
    <w:p w14:paraId="2C9B9E5E" w14:textId="1C1D42E4"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w:t>
      </w:r>
      <w:r w:rsidR="001031DC">
        <w:t xml:space="preserve">. </w:t>
      </w:r>
      <w:r w:rsidR="00610FEF" w:rsidRPr="0030678A">
        <w:t xml:space="preserve">The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4AF0FAFF"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DE01C3">
        <w:instrText xml:space="preserve"> ADDIN ZOTERO_ITEM CSL_CITATION {"citationID":"SeYIWKJe","properties":{"formattedCitation":"(Barnes-Holmes &amp; Harte, 2022; Hussey, Barnes-Holmes, et al., 2015)","plainCitation":"(Barnes-Holmes &amp; Harte, 2022; Hussey, Barnes-Holmes, et al., 2015)","noteIndex":0},"citationItems":[{"id":13921,"uris":["http://zotero.org/users/1687755/items/DJC2GMQM"],"itemData":{"id":13921,"type":"article-journal","abstract":"The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850,"uris":["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DE01C3">
        <w:instrText xml:space="preserve"> ADDIN ZOTERO_ITEM CSL_CITATION {"citationID":"XD67Rzye","properties":{"formattedCitation":"(2015)","plainCitation":"(2015)","noteIndex":0},"citationItems":[{"id":545,"uris":["http://zotero.org/users/1687755/items/4SHQ9XKM"],"itemData":{"id":545,"type":"article-journal","abstract":"AbstractBackground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DE01C3">
        <w:instrText xml:space="preserve"> ADDIN ZOTERO_ITEM CSL_CITATION {"citationID":"PYAWD29J","properties":{"formattedCitation":"(Finn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1D9F600A"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DE01C3">
        <w:instrText xml:space="preserve"> ADDIN ZOTERO_ITEM CSL_CITATION {"citationID":"QKXWEKau","properties":{"formattedCitation":"(Barnes-Holmes et al., 2010; Greenwald et al., 2003)","plainCitation":"(Barnes-Holmes et al., 2010; Greenwald et al., 2003)","noteIndex":0},"citationItems":[{"id":201,"uris":["http://zotero.org/users/1687755/items/XI3TJMRH"],"itemData":{"id":201,"type":"article-journal","container-title":"The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DE01C3">
        <w:instrText xml:space="preserve"> ADDIN ZOTERO_ITEM CSL_CITATION {"citationID":"Ozjy9Wfr","properties":{"formattedCitation":"(Greenwald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w:t>
      </w:r>
      <w:r w:rsidR="00241597" w:rsidRPr="0030678A">
        <w:lastRenderedPageBreak/>
        <w:t xml:space="preserve">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DE01C3">
        <w:instrText xml:space="preserve"> ADDIN ZOTERO_ITEM CSL_CITATION {"citationID":"1UmiEK7E","properties":{"formattedCitation":"(Liefooghe et al., 2019)","plainCitation":"(Liefooghe et al., 2019)","noteIndex":0},"citationItems":[{"id":12628,"uris":["http://zotero.org/users/1687755/items/CDATG6P5"],"itemData":{"id":12628,"type":"article-journal","abstract":"Europe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DE01C3">
        <w:instrText xml:space="preserve"> ADDIN ZOTERO_ITEM CSL_CITATION {"citationID":"qYgmF2Du","properties":{"formattedCitation":"(Ratcliff,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3E578E4B" w14:textId="60F74B94"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method: the Probabilistic Index </w:t>
      </w:r>
      <w:r w:rsidR="00E32363">
        <w:fldChar w:fldCharType="begin"/>
      </w:r>
      <w:r w:rsidR="00DE01C3">
        <w:instrText xml:space="preserve"> ADDIN ZOTERO_ITEM CSL_CITATION {"citationID":"HfBwq40q","properties":{"formattedCitation":"(PI: De Schryver et al., 2018)","plainCitation":"(PI: 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2D0AD105" w:rsidR="00AA104C" w:rsidRPr="0030678A" w:rsidRDefault="00B963DA" w:rsidP="00B963DA">
      <w:r>
        <w:t xml:space="preserve">Finally, recent debate in the broader implicit measures </w:t>
      </w:r>
      <w:r w:rsidRPr="00382AE5">
        <w:t xml:space="preserve">literature has </w:t>
      </w:r>
      <w:r>
        <w:t>suggested</w:t>
      </w:r>
      <w:r w:rsidRPr="00382AE5">
        <w:t xml:space="preserve"> that they are particularly noisy measures that are reliant on group-level aggregation to produce reliable and replicable effects </w:t>
      </w:r>
      <w:r w:rsidRPr="00382AE5">
        <w:fldChar w:fldCharType="begin"/>
      </w:r>
      <w:r w:rsidR="00DE01C3">
        <w:instrText xml:space="preserve"> ADDIN ZOTERO_ITEM CSL_CITATION {"citationID":"9xdlICr0","properties":{"formattedCitation":"(Connor &amp; Evers, 2020)","plainCitation":"(Connor &amp; Evers, 2020)","noteIndex":0},"citationItems":[{"id":13875,"uris":["http://zotero.org/users/1687755/items/VRBIB7DD"],"itemData":{"id":13875,"type":"article-journal","abstract":"Payne,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poor individual level performance in the previous </w:t>
      </w:r>
      <w:r>
        <w:lastRenderedPageBreak/>
        <w:t>analyses are particular to it, or representative of the general class of implicit measures. That is, the IRAP seems to have poor individual level performance, but is it especially poor relative to its peers? In order to assess this question, t</w:t>
      </w:r>
      <w:r w:rsidR="00C21442">
        <w:t xml:space="preserve">he IRAP’s utility for individual assessment is compared to the most common popular </w:t>
      </w:r>
      <w:r>
        <w:t xml:space="preserve">implicit </w:t>
      </w:r>
      <w:r w:rsidR="00C21442">
        <w:t xml:space="preserve">measure, the Implicit Association Test </w:t>
      </w:r>
      <w:r w:rsidR="00C21442">
        <w:fldChar w:fldCharType="begin"/>
      </w:r>
      <w:r w:rsidR="00DE01C3">
        <w:instrText xml:space="preserve"> ADDIN ZOTERO_ITEM CSL_CITATION {"citationID":"5WeOaM5z","properties":{"formattedCitation":"(IAT: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47A8F3EA"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to an openly available dataset</w:t>
      </w:r>
      <w:r w:rsidR="00947E6C">
        <w:t xml:space="preserve">. </w:t>
      </w:r>
      <w:r w:rsidR="00F1132F">
        <w:t>The resulting dataset contained all data</w:t>
      </w:r>
      <w:r w:rsidR="00251D3D">
        <w:t xml:space="preserve"> from </w:t>
      </w:r>
      <w:commentRangeStart w:id="3"/>
      <w:r w:rsidRPr="007431B9">
        <w:rPr>
          <w:highlight w:val="yellow"/>
        </w:rPr>
        <w:t>two labs</w:t>
      </w:r>
      <w:r w:rsidR="008F1EB6" w:rsidRPr="007431B9">
        <w:rPr>
          <w:highlight w:val="yellow"/>
        </w:rPr>
        <w:t xml:space="preserve"> </w:t>
      </w:r>
      <w:r w:rsidR="008F1EB6" w:rsidRPr="007431B9">
        <w:rPr>
          <w:highlight w:val="yellow"/>
        </w:rPr>
        <w:fldChar w:fldCharType="begin"/>
      </w:r>
      <w:r w:rsidR="00DE01C3">
        <w:rPr>
          <w:highlight w:val="yellow"/>
        </w:rPr>
        <w:instrText xml:space="preserve"> ADDIN ZOTERO_ITEM CSL_CITATION {"citationID":"Pf8waU9b","properties":{"formattedCitation":"(Hussey &amp; Drake, 2020a; dataset available for reuse at osf.io/v3twe)","plainCitation":"(Hussey &amp; Drake, 2020a; dataset available for reuse at osf.io/v3twe)","noteIndex":0},"citationItems":[{"id":12684,"uris":["http://zotero.org/users/1687755/items/MU3ZSDRR"],"itemData":{"id":12684,"type":"article-journal","abstract":"Evidence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E."}],"accessed":{"date-parts":[["2020",6,12]]},"issued":{"date-parts":[["2020"]]}},"label":"page","suffix":"; dataset available for reuse at osf.io/v3twe"}],"schema":"https://github.com/citation-style-language/schema/raw/master/csl-citation.json"} </w:instrText>
      </w:r>
      <w:r w:rsidR="008F1EB6" w:rsidRPr="007431B9">
        <w:rPr>
          <w:highlight w:val="yellow"/>
        </w:rPr>
        <w:fldChar w:fldCharType="separate"/>
      </w:r>
      <w:r w:rsidR="00693201">
        <w:rPr>
          <w:noProof/>
          <w:highlight w:val="yellow"/>
        </w:rPr>
        <w:t>(Hussey &amp; Drake, 2020a; dataset available for reuse at osf.io/v3twe)</w:t>
      </w:r>
      <w:r w:rsidR="008F1EB6" w:rsidRPr="007431B9">
        <w:rPr>
          <w:highlight w:val="yellow"/>
        </w:rPr>
        <w:fldChar w:fldCharType="end"/>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w:t>
      </w:r>
      <w:r w:rsidR="008F1EB6" w:rsidRPr="00322304">
        <w:rPr>
          <w:highlight w:val="yellow"/>
        </w:rPr>
        <w:t>Hussey and Drake (2020)</w:t>
      </w:r>
      <w:r w:rsidR="008F1EB6">
        <w:t xml:space="preserve"> to be </w:t>
      </w:r>
      <w:r w:rsidR="00EC2A3F" w:rsidRPr="0030678A">
        <w:t xml:space="preserve">as follows: (1) study used at least one IRAP task, excluding variants such as MT-IRAP </w:t>
      </w:r>
      <w:r w:rsidR="0030678A" w:rsidRPr="0030678A">
        <w:fldChar w:fldCharType="begin"/>
      </w:r>
      <w:r w:rsidR="00DE01C3">
        <w:instrText xml:space="preserve"> ADDIN ZOTERO_ITEM CSL_CITATION {"citationID":"vAw5ccK1","properties":{"formattedCitation":"(Levin et al., 2010)","plainCitation":"(Levin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DE01C3">
        <w:instrText xml:space="preserve"> ADDIN ZOTERO_ITEM CSL_CITATION {"citationID":"KzZKz34D","properties":{"formattedCitation":"(Kavanagh et al., 2016)","plainCitation":"(Kavanagh et al., 2016)","noteIndex":0},"citationItems":[{"id":6777,"uris":["http://zotero.org/users/1687755/items/BNN2U5WG"],"itemData":{"id":6777,"type":"article-journal","abstract":"This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DE01C3">
        <w:instrText xml:space="preserve"> ADDIN ZOTERO_ITEM CSL_CITATION {"citationID":"T5UNhSUB","properties":{"formattedCitation":"(Murphy et al., 2019)","plainCitation":"(Murphy et al., 2019)","noteIndex":0},"citationItems":[{"id":12620,"uris":["http://zotero.org/users/1687755/items/VMDM7KY4"],"itemData":{"id":12620,"type":"article-journal","abstract":"The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w:t>
      </w:r>
      <w:r w:rsidR="00EC2A3F" w:rsidRPr="0030678A">
        <w:lastRenderedPageBreak/>
        <w:t xml:space="preserve">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DE01C3">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commentRangeEnd w:id="3"/>
      <w:r w:rsidR="00420F00">
        <w:rPr>
          <w:rStyle w:val="CommentReference"/>
        </w:rPr>
        <w:commentReference w:id="3"/>
      </w:r>
      <w:r w:rsidR="008F1EB6">
        <w:t xml:space="preserve">Data was included from both published and unpublished papers following Cochrane guidelines </w:t>
      </w:r>
      <w:r w:rsidR="008F1EB6">
        <w:fldChar w:fldCharType="begin"/>
      </w:r>
      <w:r w:rsidR="00DE01C3">
        <w:instrText xml:space="preserve"> ADDIN ZOTERO_ITEM CSL_CITATION {"citationID":"n7HnLfJ1","properties":{"formattedCitation":"(Higgins &amp; Thomas, 2022: section 4.3.2)","plainCitation":"(Higgins &amp; Thomas, 2022: section 4.3.2)","noteIndex":0},"citationItems":[{"id":13932,"uris":["http://zotero.org/users/1687755/items/ECFHGTRL"],"itemData":{"id":13932,"type":"book","edition":"Version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r w:rsidR="00904297" w:rsidRPr="0030678A">
        <w:t xml:space="preserve">valenced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0857D43C" w:rsidR="00044447" w:rsidRPr="0030678A" w:rsidRDefault="001853FF" w:rsidP="00CF1322">
      <w:r>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t xml:space="preserve"> </w:t>
      </w:r>
      <w:r w:rsidR="00BD23CF">
        <w:fldChar w:fldCharType="begin"/>
      </w:r>
      <w:r w:rsidR="00BD23CF">
        <w:instrText xml:space="preserve"> ADDIN ZOTERO_ITEM CSL_CITATION {"citationID":"FO3Sd982","properties":{"formattedCitation":"(Hussey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00BD23CF">
        <w:fldChar w:fldCharType="separate"/>
      </w:r>
      <w:r w:rsidR="00BD23CF">
        <w:rPr>
          <w:noProof/>
        </w:rPr>
        <w:t>(Hussey et al., 2019)</w:t>
      </w:r>
      <w:r w:rsidR="00BD23CF">
        <w:fldChar w:fldCharType="end"/>
      </w:r>
      <w:r>
        <w:t>. 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lastRenderedPageBreak/>
        <w:t xml:space="preserve">data, </w:t>
      </w:r>
      <w:r w:rsidR="00F9093D" w:rsidRPr="0017108F">
        <w:t>and use of an evaluative IAT.</w:t>
      </w:r>
      <w:r w:rsidR="00F9093D">
        <w:t xml:space="preserve"> Exclusion criteria were performance-based accuracy and latency exclusions commonly employed in IAT studie</w:t>
      </w:r>
      <w:r w:rsidR="005E1150">
        <w:t xml:space="preserve">s </w:t>
      </w:r>
      <w:r w:rsidR="005E1150">
        <w:fldChar w:fldCharType="begin"/>
      </w:r>
      <w:r w:rsidR="00DE01C3">
        <w:instrText xml:space="preserve"> ADDIN ZOTERO_ITEM CSL_CITATION {"citationID":"vMjlpPUB","properties":{"formattedCitation":"(specifically those used in Nosek et al., 2007)","plainCitation":"(specifically those used in Nosek et al., 2007)","noteIndex":0},"citationItems":[{"id":7799,"uris":["http://zotero.org/users/1687755/items/4N9B3NMV"],"itemData":{"id":7799,"type":"article-journal","container-title":"European Review of Social Psychology","DOI":"10.1080/10463280701489053","ISSN":"1046-3283, 1479-277X","issue":"1","language":"en","page":"36-88","source":"CrossRef","title":"Pervasiveness and correlates of implicit attitudes and stereotypes","volume":"18","author":[{"family":"Nosek","given":"Brian A."},{"family":"Smyth","given":"Frederick L."},{"family":"Hansen","given":"Jeffrey J."},{"family":"Devos","given":"Thierry"},{"family":"Lindner","given":"Nicole M."},{"family":"Ranganath","given":"Kate A."},{"family":"Smith","given":"Colin Tucker"},{"family":"Olson","given":"Kristina R."},{"family":"Chugh","given":"Dolly"},{"family":"Greenwald","given":"Anthony G."},{"family":"Banaji","given":"Mahzarin R."}],"issued":{"date-parts":[["2007",11]]}},"label":"page","prefix":"specifically those used in"}],"schema":"https://github.com/citation-style-language/schema/raw/master/csl-citation.json"} </w:instrText>
      </w:r>
      <w:r w:rsidR="005E1150">
        <w:fldChar w:fldCharType="separate"/>
      </w:r>
      <w:r w:rsidR="00DE01C3">
        <w:rPr>
          <w:noProof/>
        </w:rPr>
        <w:t>(specifically those used in Nosek et al., 2007)</w:t>
      </w:r>
      <w:r w:rsidR="005E1150">
        <w:fldChar w:fldCharType="end"/>
      </w:r>
      <w:r w:rsidR="00F9093D">
        <w:t xml:space="preserve">. </w:t>
      </w:r>
      <w:r w:rsidR="002972E8">
        <w:t xml:space="preserve">The full AIID dataset is over 230,000 participants. </w:t>
      </w:r>
      <w:r w:rsidR="00C61675">
        <w:t>T</w:t>
      </w:r>
      <w:r w:rsidR="002972E8">
        <w:t xml:space="preserve">his </w:t>
      </w:r>
      <w:r w:rsidR="00C61675">
        <w:t>represented an overabundance of data for the current research question</w:t>
      </w:r>
      <w:r w:rsidR="00190097">
        <w:t>, 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Therefore </w:t>
      </w:r>
      <w:r w:rsidR="007F03B3">
        <w:t xml:space="preserve">a subset of 100 participants per </w:t>
      </w:r>
      <w:r w:rsidR="00E47753">
        <w:t xml:space="preserve">attitude </w:t>
      </w:r>
      <w:r w:rsidR="007F03B3">
        <w:t>domain after exclusions were randomly sampled from the full public dataset, to make 9500 participants total.</w:t>
      </w:r>
      <w:r w:rsidR="0031296F">
        <w:t xml:space="preserve">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2524D167"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is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 xml:space="preserve">after exclusions and random sampling of 100 </w:t>
      </w:r>
      <w:r w:rsidR="00217B9C" w:rsidRPr="00AD63E3">
        <w:lastRenderedPageBreak/>
        <w:t>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4359E884"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DE01C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and so only a brief overview will be provided here. On 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w:t>
      </w:r>
      <w:r w:rsidRPr="0030678A">
        <w:lastRenderedPageBreak/>
        <w:t>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p>
    <w:p w14:paraId="18586B44" w14:textId="77777777" w:rsidR="00AF03A6" w:rsidRPr="00CE3B06" w:rsidRDefault="003C01EA" w:rsidP="00CE3B06">
      <w:pPr>
        <w:pStyle w:val="Heading3"/>
      </w:pPr>
      <w:r w:rsidRPr="00CE3B06">
        <w:t>Implicit Association Test</w:t>
      </w:r>
    </w:p>
    <w:p w14:paraId="08FCCE4D" w14:textId="6755E9D0" w:rsidR="003C01EA" w:rsidRDefault="008B777D" w:rsidP="00CE3B06">
      <w:r>
        <w:t xml:space="preserve">Likewise, the IAT had been described in great detail elsewhere </w:t>
      </w:r>
      <w:r>
        <w:fldChar w:fldCharType="begin"/>
      </w:r>
      <w:r w:rsidR="00DE01C3">
        <w:instrText xml:space="preserve"> ADDIN ZOTERO_ITEM CSL_CITATION {"citationID":"ooN96U9Z","properties":{"formattedCitation":"(Greenwald et al., 1998; Nosek et al., 2005)","plainCitation":"(Greenwald et al., 1998; Nosek et al., 2005)","noteIndex":0},"citationItems":[{"id":123,"uris":["http://zotero.org/users/1687755/items/DAREVDNK"],"itemData":{"id":123,"type":"article-journal","abstract":"An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L"}],"issued":{"date-parts":[["1998",6]]}}},{"id":774,"uris":["http://zotero.org/users/1687755/items/CDBS6UXD"],"itemData":{"id":774,"type":"article-journal","abstract":"The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r w:rsidRPr="0030678A">
        <w:t>right hand sides of the screen</w:t>
      </w:r>
      <w:r w:rsidR="004D0F62">
        <w:t xml:space="preserve"> (e.g., White people, Black people, Positive, and Negative)</w:t>
      </w:r>
      <w:r w:rsidRPr="0030678A">
        <w:t xml:space="preserve"> and are mapped to 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 xml:space="preserve">mapping of the category labels and the required </w:t>
      </w:r>
      <w:r w:rsidR="00D9378A">
        <w:lastRenderedPageBreak/>
        <w:t>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p>
    <w:p w14:paraId="4ED2726C" w14:textId="77777777" w:rsidR="00D6700B" w:rsidRPr="0030678A" w:rsidRDefault="00D6700B" w:rsidP="00D6700B">
      <w:pPr>
        <w:pStyle w:val="Heading2"/>
      </w:pPr>
      <w:r>
        <w:t>Scoring methods</w:t>
      </w:r>
    </w:p>
    <w:p w14:paraId="7A7C6D00" w14:textId="7992D495"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DE01C3">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and therefore will only be summarized here. Its key points are that reaction times &gt; 10,000 ms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w:t>
      </w:r>
      <w:r w:rsidR="00422191">
        <w:lastRenderedPageBreak/>
        <w:t xml:space="preserve">employed as a meaningful reference point from which comparisons are made, such differences from zero </w:t>
      </w:r>
      <w:r w:rsidR="00422191" w:rsidRPr="00863AF8">
        <w:rPr>
          <w:i/>
          <w:iCs/>
        </w:rPr>
        <w:t>t</w:t>
      </w:r>
      <w:r w:rsidR="00422191">
        <w:t xml:space="preserve">-tests </w:t>
      </w:r>
      <w:r w:rsidR="00E6438E">
        <w:fldChar w:fldCharType="begin"/>
      </w:r>
      <w:r w:rsidR="00DE01C3">
        <w:instrText xml:space="preserve"> ADDIN ZOTERO_ITEM CSL_CITATION {"citationID":"fdOLYjsl","properties":{"formattedCitation":"(Hussey,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DE01C3">
        <w:instrText xml:space="preserve"> ADDIN ZOTERO_ITEM CSL_CITATION {"citationID":"HNpbOP2d","properties":{"formattedCitation":"(Finn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13B38F1F" w:rsidR="00D6700B" w:rsidRDefault="00D6700B" w:rsidP="00D6700B">
      <w:r>
        <w:t xml:space="preserve">De Schryver et al. </w:t>
      </w:r>
      <w:r>
        <w:fldChar w:fldCharType="begin"/>
      </w:r>
      <w:r w:rsidR="00DE01C3">
        <w:instrText xml:space="preserve"> ADDIN ZOTERO_ITEM CSL_CITATION {"citationID":"TflfIOIB","properties":{"formattedCitation":"(2018)","plainCitation":"(2018)","noteIndex":0},"citationItems":[{"id":7823,"uris":["http://zotero.org/users/1687755/items/GWGYDUED"],"itemData":{"id":7823,"type":"article-journal","abstract":"The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Ruscio’s A </w:t>
      </w:r>
      <w:r>
        <w:fldChar w:fldCharType="begin"/>
      </w:r>
      <w:r w:rsidR="00DE01C3">
        <w:instrText xml:space="preserve"> ADDIN ZOTERO_ITEM CSL_CITATION {"citationID":"98XylBB5","properties":{"formattedCitation":"(Ruscio,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DE01C3">
        <w:instrText xml:space="preserve"> ADDIN ZOTERO_ITEM CSL_CITATION {"citationID":"JLVOngXG","properties":{"formattedCitation":"(De Schryver et al., 2018, p.100)","plainCitation":"(De Schryver et al., 2018, p.100)","noteIndex":0},"citationItems":[{"id":7823,"uris":["http://zotero.org/users/1687755/items/GWGYDUED"],"itemData":{"id":7823,"type":"article-journal","abstract":"The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Ruscio’s </w:t>
      </w:r>
      <w:r>
        <w:fldChar w:fldCharType="begin"/>
      </w:r>
      <w:r w:rsidR="00DE01C3">
        <w:instrText xml:space="preserve"> ADDIN ZOTERO_ITEM CSL_CITATION {"citationID":"xWV8oJZQ","properties":{"formattedCitation":"(2008)","plainCitation":"(2008)","noteIndex":0},"citationItems":[{"id":3643,"uris":["http://zotero.org/users/1687755/items/DFR4MG6R"],"itemData":{"id":3643,"type":"article-journal","container-title":"Psychological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w:t>
      </w:r>
      <w:r>
        <w:lastRenderedPageBreak/>
        <w:t xml:space="preserve">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729B79A9"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DE01C3">
        <w:instrText xml:space="preserve"> ADDIN ZOTERO_ITEM CSL_CITATION {"citationID":"amnoHoPa","properties":{"formattedCitation":"(Hussey,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00473A62">
        <w:t xml:space="preserve">; a single </w:t>
      </w:r>
      <w:r w:rsidR="00473A62" w:rsidRPr="00C455C1">
        <w:rPr>
          <w:i/>
          <w:iCs/>
        </w:rPr>
        <w:t>D</w:t>
      </w:r>
      <w:r w:rsidR="00473A62">
        <w:t xml:space="preserve"> </w:t>
      </w:r>
      <w:r w:rsidR="00473A62">
        <w:lastRenderedPageBreak/>
        <w:t>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Schryver et al.’s </w:t>
      </w:r>
      <w:r w:rsidR="009C4058">
        <w:fldChar w:fldCharType="begin"/>
      </w:r>
      <w:r w:rsidR="00DE01C3">
        <w:instrText xml:space="preserve"> ADDIN ZOTERO_ITEM CSL_CITATION {"citationID":"FXro1I1G","properties":{"formattedCitation":"(2018)","plainCitation":"(2018)","noteIndex":0},"citationItems":[{"id":7823,"uris":["http://zotero.org/users/1687755/items/GWGYDUED"],"itemData":{"id":7823,"type":"article-journal","abstract":"The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1D79D92B" w:rsidR="00152BC1" w:rsidRDefault="00D6700B" w:rsidP="00152BC1">
      <w:r>
        <w:t xml:space="preserve">A common method for calculating confidence intervals the arithmetic method </w:t>
      </w:r>
      <w:r>
        <w:fldChar w:fldCharType="begin"/>
      </w:r>
      <w:r w:rsidR="00DE01C3">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1997)","noteIndex":0},"citationItems":[{"id":13933,"uris":["http://zotero.org/users/1687755/items/2YZSRSLF"],"itemData":{"id":13933,"type":"book","edition":"9th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DE01C3">
        <w:instrText xml:space="preserve"> ADDIN ZOTERO_ITEM CSL_CITATION {"citationID":"QOeMghTY","properties":{"formattedCitation":"(see De Schryver et al., 2018; Greenwald et al., 2003)","plainCitation":"(see De Schryver et al., 2018; Greenwald et al., 2003)","noteIndex":0},"citationItems":[{"id":7823,"uris":["http://zotero.org/users/1687755/items/GWGYDUED"],"itemData":{"id":7823,"type":"article-journal","abstract":"The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119CADAE"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xml:space="preserve">, with </w:t>
      </w:r>
      <w:r w:rsidRPr="00316973">
        <w:rPr>
          <w:lang w:val="en-IE"/>
        </w:rPr>
        <w:lastRenderedPageBreak/>
        <w:t>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DE01C3">
        <w:rPr>
          <w:lang w:val="en-IE"/>
        </w:rPr>
        <w:instrText xml:space="preserve"> ADDIN ZOTERO_ITEM CSL_CITATION {"citationID":"xA84LlFE","properties":{"formattedCitation":"(1993)","plainCitation":"(1993)","noteIndex":0},"citationItems":[{"id":12730,"uris":["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DE01C3">
        <w:instrText xml:space="preserve"> ADDIN ZOTERO_ITEM CSL_CITATION {"citationID":"YVdiJNUk","properties":{"formattedCitation":"(Canty, 2002)","plainCitation":"(Canty, 2002)","noteIndex":0},"citationItems":[{"id":12737,"uris":["http://zotero.org/users/1687755/items/S5X9BKNB"],"itemData":{"id":12737,"type":"article-journal","container-title":"R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DE01C3">
        <w:instrText xml:space="preserve"> ADDIN ZOTERO_ITEM CSL_CITATION {"citationID":"VbQlAhfb","properties":{"formattedCitation":"(see Albright, 2019 for discussion and simulation study)","plainCitation":"(see Albright, 2019 for discussion and simulation study)","noteIndex":0},"citationItems":[{"id":13934,"uris":["http://zotero.org/users/1687755/items/7MXZ3LC6"],"itemData":{"id":13934,"type":"webpage","abstract":"This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commentRangeStart w:id="4"/>
      <w:r w:rsidRPr="00825CC1">
        <w:fldChar w:fldCharType="begin"/>
      </w:r>
      <w:r w:rsidRPr="00825CC1">
        <w:instrText xml:space="preserve"> HYPERLINK "https://osf.io/mb4ph" </w:instrText>
      </w:r>
      <w:r w:rsidRPr="00825CC1">
        <w:fldChar w:fldCharType="separate"/>
      </w:r>
      <w:r w:rsidRPr="00825CC1">
        <w:rPr>
          <w:rStyle w:val="Hyperlink"/>
        </w:rPr>
        <w:t>osf.io/mb4ph</w:t>
      </w:r>
      <w:r w:rsidRPr="00825CC1">
        <w:rPr>
          <w:rStyle w:val="Hyperlink"/>
        </w:rPr>
        <w:fldChar w:fldCharType="end"/>
      </w:r>
      <w:commentRangeEnd w:id="4"/>
      <w:r w:rsidR="009141E4">
        <w:rPr>
          <w:rStyle w:val="CommentReference"/>
        </w:rPr>
        <w:commentReference w:id="4"/>
      </w:r>
      <w:r w:rsidRPr="00825CC1">
        <w:t>).</w:t>
      </w:r>
      <w:r w:rsidR="001F3ACE" w:rsidRPr="00825CC1">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C5A5C36"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DE01C3">
        <w:instrText xml:space="preserve"> ADDIN ZOTERO_ITEM CSL_CITATION {"citationID":"hMXsMxRS","properties":{"formattedCitation":"(e.g., Fern\\uc0\\u225{}ndez-Castilla et al., 2020)","plainCitation":"(e.g., Fernández-Castilla et al., 2020)","noteIndex":0},"citationItems":[{"id":13946,"uris":["http://zotero.org/users/1687755/items/LVYJENNN"],"itemData":{"id":13946,"type":"article-journal","abstract":"Meta-analytic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the individual level </w:t>
      </w:r>
      <w:r w:rsidR="00394CFD">
        <w:fldChar w:fldCharType="begin"/>
      </w:r>
      <w:r w:rsidR="00DE01C3">
        <w:instrText xml:space="preserve"> ADDIN ZOTERO_ITEM CSL_CITATION {"citationID":"Za1QowKc","properties":{"formattedCitation":"(Finn et al., 2019, figure 3 p.433)","plainCitation":"(Finn et al., 2019, figure 3 p.433)","noteIndex":0},"citationItems":[{"id":13919,"uris":["http://zotero.org/users/1687755/items/LRC75VR7"],"itemData":{"id":13919,"type":"article-journal","abstract":"A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It is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2FEB15AA"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DE01C3">
        <w:instrText xml:space="preserve"> ADDIN ZOTERO_ITEM CSL_CITATION {"citationID":"hr0Ia2Rb","properties":{"formattedCitation":"(Makowski et al., 2019)","plainCitation":"(Makowski et al., 2019)","noteIndex":0},"citationItems":[{"id":12625,"uris":["http://zotero.org/users/1687755/items/PL2MZX2L"],"itemData":{"id":12625,"type":"article-journal","abstract":"Makowski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xml:space="preserve">, which represents the most probable value in a </w:t>
      </w:r>
      <w:r w:rsidR="00A3270A" w:rsidRPr="0030678A">
        <w:lastRenderedPageBreak/>
        <w:t>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6801415F" w14:textId="7D6DDC15" w:rsidR="00CE3B06" w:rsidRDefault="00CE3B06" w:rsidP="008F0965">
      <w:pPr>
        <w:pStyle w:val="TableFigure"/>
      </w:pPr>
      <w:r w:rsidRPr="007446E9">
        <w:rPr>
          <w:b/>
        </w:rPr>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2786E832" w:rsidR="00CE3B06" w:rsidRPr="002135C4" w:rsidRDefault="008F0965" w:rsidP="00CE3B06">
      <w:pPr>
        <w:pStyle w:val="TableFigure"/>
        <w:rPr>
          <w:lang w:val="en-US"/>
        </w:rPr>
      </w:pPr>
      <w:r>
        <w:rPr>
          <w:noProof/>
          <w:lang w:val="en-US"/>
        </w:rPr>
        <w:lastRenderedPageBreak/>
        <w:drawing>
          <wp:inline distT="0" distB="0" distL="0" distR="0" wp14:anchorId="7D8696C9" wp14:editId="0006DE2A">
            <wp:extent cx="5943600" cy="520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t>Proportion</w:t>
      </w:r>
      <w:r w:rsidR="00283DA1" w:rsidRPr="0030678A">
        <w:t xml:space="preserve"> of </w:t>
      </w:r>
      <w:r>
        <w:t>non-zero scores</w:t>
      </w:r>
    </w:p>
    <w:p w14:paraId="4794F300" w14:textId="5A7195FE"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are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DE01C3">
        <w:instrText xml:space="preserve"> ADDIN ZOTERO_ITEM CSL_CITATION {"citationID":"fGmp7Faf","properties":{"formattedCitation":"(e.g.,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rsidR="006E37ED">
        <w:fldChar w:fldCharType="separate"/>
      </w:r>
      <w:r w:rsidR="006E37ED">
        <w:rPr>
          <w:noProof/>
        </w:rPr>
        <w:t>(e.g., Finn et al., 2019)</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w:t>
      </w:r>
      <w:r w:rsidR="00DE087A">
        <w:lastRenderedPageBreak/>
        <w:t xml:space="preserve">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are not significantly different from zero, and </w:t>
      </w:r>
      <w:r w:rsidR="00EA36F0">
        <w:t xml:space="preserve">as such </w:t>
      </w:r>
      <w:r w:rsidR="00A84F8B">
        <w:t xml:space="preserve">only a small minority of participants can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562DA8F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DE01C3">
        <w:instrText xml:space="preserve"> ADDIN ZOTERO_ITEM CSL_CITATION {"citationID":"pCzmQtjU","properties":{"formattedCitation":"(Bates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DE01C3">
        <w:instrText xml:space="preserve"> ADDIN ZOTERO_ITEM CSL_CITATION {"citationID":"vXl3d80d","properties":{"formattedCitation":"(Lenth et al., 2022)","plainCitation":"(Lenth et al., 2022)","noteIndex":0},"citationItems":[{"id":13951,"uris":["http://zotero.org/users/1687755/items/CVXZ573L"],"itemData":{"id":13951,"type":"software","abstract":"Obtain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DE01C3">
        <w:instrText xml:space="preserve"> ADDIN ZOTERO_ITEM CSL_CITATION {"citationID":"LonGOHCA","properties":{"formattedCitation":"(e.g., Viechtbauer, 2022)","plainCitation":"(e.g., Viechtbauer, 2022)","noteIndex":0},"citationItems":[{"id":13952,"uris":["http://zotero.org/users/1687755/items/TSXL3H9U"],"itemData":{"id":13952,"type":"webpage","title":"A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 xml:space="preserve">(e.g., Viechtbauer, </w:t>
      </w:r>
      <w:r w:rsidR="009348CE">
        <w:rPr>
          <w:noProof/>
        </w:rPr>
        <w:lastRenderedPageBreak/>
        <w:t>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DE01C3">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across levels of the random effect (i.e., across trial types and domains),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0ADF53B4" w:rsidR="003F489C" w:rsidRDefault="00A543F4" w:rsidP="008D7972">
      <w:r>
        <w:lastRenderedPageBreak/>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4FBAB132" w14:textId="482C99B1" w:rsidR="008C4E4D" w:rsidRDefault="008C4E4D" w:rsidP="008C4E4D">
      <w:pPr>
        <w:ind w:firstLine="0"/>
      </w:pPr>
    </w:p>
    <w:p w14:paraId="5A14C9FB" w14:textId="77777777" w:rsidR="000C0D60" w:rsidRDefault="000C0D60">
      <w:pPr>
        <w:rPr>
          <w:b/>
          <w:bCs/>
          <w:lang w:val="en-IE"/>
        </w:rPr>
      </w:pPr>
      <w:r>
        <w:rPr>
          <w:b/>
          <w:bCs/>
        </w:rPr>
        <w:br w:type="page"/>
      </w:r>
    </w:p>
    <w:p w14:paraId="0E124957" w14:textId="4EF64DD5" w:rsidR="008C4E4D" w:rsidRPr="00D04654" w:rsidRDefault="008C4E4D" w:rsidP="008C4E4D">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(i.e., lie outside of the 95% Discrimination Interval) within each domain and trial type</w:t>
      </w:r>
    </w:p>
    <w:p w14:paraId="6E945928" w14:textId="4DFB9E02" w:rsidR="008C4E4D" w:rsidRDefault="008C4E4D" w:rsidP="008C4E4D">
      <w:pPr>
        <w:pStyle w:val="TableFigure"/>
      </w:pPr>
    </w:p>
    <w:p w14:paraId="7210EAF2" w14:textId="5ED32CAE" w:rsidR="008C4E4D" w:rsidRDefault="008F0965" w:rsidP="008C4E4D">
      <w:pPr>
        <w:ind w:firstLine="0"/>
      </w:pPr>
      <w:r>
        <w:rPr>
          <w:noProof/>
        </w:rPr>
        <w:drawing>
          <wp:inline distT="0" distB="0" distL="0" distR="0" wp14:anchorId="666609CB" wp14:editId="6B01314D">
            <wp:extent cx="5943600" cy="520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943600" cy="5200650"/>
                    </a:xfrm>
                    <a:prstGeom prst="rect">
                      <a:avLst/>
                    </a:prstGeom>
                  </pic:spPr>
                </pic:pic>
              </a:graphicData>
            </a:graphic>
          </wp:inline>
        </w:drawing>
      </w:r>
    </w:p>
    <w:p w14:paraId="28B95F07" w14:textId="494C60ED"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p>
    <w:p w14:paraId="4226A242" w14:textId="5A258E11"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w:t>
      </w:r>
      <w:r>
        <w:fldChar w:fldCharType="begin"/>
      </w:r>
      <w:r w:rsidR="00DE01C3">
        <w:instrText xml:space="preserve"> ADDIN ZOTERO_ITEM CSL_CITATION {"citationID":"2LLE85Sz","properties":{"formattedCitation":"(e.g.,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 xml:space="preserve">is not actually a </w:t>
      </w:r>
      <w:r w:rsidR="00E00471">
        <w:lastRenderedPageBreak/>
        <w:t xml:space="preserve">neutral reference point for IRAP scores. This has been described various as a positivity bias </w:t>
      </w:r>
      <w:r w:rsidR="00273D71">
        <w:fldChar w:fldCharType="begin"/>
      </w:r>
      <w:r w:rsidR="00DE01C3">
        <w:instrText xml:space="preserve"> ADDIN ZOTERO_ITEM CSL_CITATION {"citationID":"HkyVXDqb","properties":{"formattedCitation":"(O\\uc0\\u8217{}Shea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DE01C3">
        <w:instrText xml:space="preserve"> ADDIN ZOTERO_ITEM CSL_CITATION {"citationID":"6dUjhQTk","properties":{"formattedCitation":"(Finn et al., 2017)","plainCitation":"(Finn et al., 2017)","noteIndex":0},"citationItems":[{"id":7507,"uris":["http://zotero.org/users/1687755/items/NY545ZYM"],"itemData":{"id":7507,"type":"article-journal","abstract":"The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DE01C3">
        <w:instrText xml:space="preserve"> ADDIN ZOTERO_ITEM CSL_CITATION {"citationID":"8sWyF45R","properties":{"formattedCitation":"(Hussey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is often not exclusively due to the relation among the category and attribute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38C1409B" w14:textId="17E03568" w:rsidR="00295A3E" w:rsidRDefault="00B673C8" w:rsidP="00A1013F">
      <w:r>
        <w:lastRenderedPageBreak/>
        <w:t xml:space="preserve">This was assessed using the lame logic </w:t>
      </w:r>
      <w:r w:rsidR="00531B15">
        <w:t xml:space="preserve">as calculating individual </w:t>
      </w:r>
      <w:r>
        <w:t>PI</w:t>
      </w:r>
      <w:r w:rsidR="00531B15">
        <w:t xml:space="preserve"> scores</w:t>
      </w:r>
      <w:r>
        <w:t xml:space="preserve">,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comparisons were made within domain and trial type.</w:t>
      </w:r>
      <w:r w:rsidR="00C0360E">
        <w:t xml:space="preserve"> Where bootstrapping failed due to very small sample size (i.e., both proportion and variance estimated to be 0), these estimates were removed for plotting and meta-analysis.</w:t>
      </w:r>
    </w:p>
    <w:p w14:paraId="7BA7C237" w14:textId="711B80EC" w:rsidR="003B005C" w:rsidRPr="008C4E4D" w:rsidRDefault="00A1013F" w:rsidP="008C4E4D">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DE01C3">
        <w:instrText xml:space="preserve"> ADDIN ZOTERO_ITEM CSL_CITATION {"citationID":"R2N6xL18","properties":{"formattedCitation":"(2005)","plainCitation":"(2005)","noteIndex":0},"citationItems":[{"id":13115,"uris":["http://zotero.org/users/1687755/items/23ESVPZ7"],"itemData":{"id":13115,"type":"article-journal","abstract":"Weir, J.P. Quantifying test-retest reliability using the intraclass correlation coefﬁcient and the SEM. J. Strength Cond. Res. 19(1):231–240. 2005.—Reliability, the consistency of a test or measurement, is frequently quantiﬁed in the movement sciences literature. A common metric is the intraclass correlation coefﬁcient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modiﬁed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conﬁdence intervals for individual scores and to determine the minimal difference needed to be exhibited for one to be conﬁdent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w:t>
      </w:r>
      <w:r w:rsidR="00734148">
        <w:lastRenderedPageBreak/>
        <w:t xml:space="preserve">IRAP </w:t>
      </w:r>
      <w:r w:rsidR="00734148" w:rsidRPr="00734148">
        <w:rPr>
          <w:i/>
          <w:iCs/>
        </w:rPr>
        <w:t>D</w:t>
      </w:r>
      <w:r w:rsidR="00734148">
        <w:t xml:space="preserve"> scores</w:t>
      </w:r>
      <w:r w:rsidR="00DA371F">
        <w:t xml:space="preserv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A77D121"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typically 6%</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7EF182F4" w:rsidR="00E54DAB" w:rsidRDefault="008F0965" w:rsidP="008F0965">
      <w:pPr>
        <w:ind w:firstLine="0"/>
      </w:pPr>
      <w:r>
        <w:rPr>
          <w:noProof/>
        </w:rPr>
        <w:drawing>
          <wp:inline distT="0" distB="0" distL="0" distR="0" wp14:anchorId="1239B45E" wp14:editId="07EFBE8D">
            <wp:extent cx="5943600" cy="5200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5946E2E1"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you that an individual lay in the range of 2 to 8, it is important to know whether the maximum range of the scale is 1 to 100, in which case </w:t>
      </w:r>
      <w:r w:rsidR="001E498A">
        <w:lastRenderedPageBreak/>
        <w:t xml:space="preserve">the individual is on the low end, or 1 to 10, in which little can be said </w:t>
      </w:r>
      <w:r w:rsidR="00026DBB">
        <w:t xml:space="preserve">with confidence </w:t>
      </w:r>
      <w:r w:rsidR="001E498A">
        <w:t xml:space="preserve">about </w:t>
      </w:r>
      <w:r w:rsidR="00026DBB">
        <w:t xml:space="preserve">where </w:t>
      </w:r>
      <w:r w:rsidR="001E498A">
        <w:t xml:space="preserve">the individual </w:t>
      </w:r>
      <w:r w:rsidR="00026DBB">
        <w:t xml:space="preserve">lies on the continuum, </w:t>
      </w:r>
      <w:r w:rsidR="001E498A">
        <w:t xml:space="preserve">and 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0A74E583"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w:t>
      </w:r>
      <w:r w:rsidR="00E268FB">
        <w:lastRenderedPageBreak/>
        <w:t xml:space="preserve">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intervals covered a large proportion of the </w:t>
      </w:r>
      <w:r w:rsidR="00480EFF">
        <w:t>total observed range</w:t>
      </w:r>
      <w:r w:rsidR="00E56F15">
        <w:t xml:space="preserve">, </w:t>
      </w:r>
      <w:r w:rsidR="004755B2">
        <w:t>this third line of evidence 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2D3F7EC" w:rsidR="000F1F4A" w:rsidRDefault="008F0965" w:rsidP="008F0965">
      <w:pPr>
        <w:ind w:firstLine="0"/>
        <w:jc w:val="center"/>
      </w:pPr>
      <w:r>
        <w:rPr>
          <w:noProof/>
        </w:rPr>
        <w:drawing>
          <wp:inline distT="0" distB="0" distL="0" distR="0" wp14:anchorId="68DAC730" wp14:editId="403F0A99">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4572000" cy="4572000"/>
                    </a:xfrm>
                    <a:prstGeom prst="rect">
                      <a:avLst/>
                    </a:prstGeom>
                  </pic:spPr>
                </pic:pic>
              </a:graphicData>
            </a:graphic>
          </wp:inline>
        </w:drawing>
      </w:r>
    </w:p>
    <w:p w14:paraId="0D98FC90" w14:textId="77777777" w:rsidR="004323CC" w:rsidRDefault="004323CC"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1B4B5FCB"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lastRenderedPageBreak/>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upper panel, PI 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13389277"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w:t>
      </w:r>
      <w:r w:rsidR="00D1635C">
        <w:t>3</w:t>
      </w:r>
      <w:r w:rsidR="000B797D" w:rsidRPr="003E1E11">
        <w:t>, 0.0</w:t>
      </w:r>
      <w:r w:rsidR="00D1635C">
        <w:t>6</w:t>
      </w:r>
      <w:r w:rsidR="000B797D" w:rsidRPr="003E1E11">
        <w:t>], 95% PI [0.01, 0.2</w:t>
      </w:r>
      <w:r w:rsidR="00D1635C">
        <w:t>1</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w:t>
      </w:r>
      <w:r w:rsidR="003E5A0B">
        <w:t>9</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E230EB3"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lastRenderedPageBreak/>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and their confidence intervals for every domain can be found in Figure 2S in the supplementary 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w:t>
      </w:r>
      <w:r w:rsidR="00533FA7">
        <w:lastRenderedPageBreak/>
        <w:t xml:space="preserve">(i.e.,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r w:rsidR="00533FA7">
        <w:t xml:space="preserve">was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3D010C">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7578C39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3D010C">
        <w:t>39</w:t>
      </w:r>
      <w:r w:rsidR="00EF5F38" w:rsidRPr="003E1E11">
        <w:t>, 0.</w:t>
      </w:r>
      <w:r w:rsidR="00943378">
        <w:t>4</w:t>
      </w:r>
      <w:r w:rsidR="003D010C">
        <w:t>8</w:t>
      </w:r>
      <w:r w:rsidR="00EF5F38" w:rsidRPr="003E1E11">
        <w:t>], 95% PI [0.</w:t>
      </w:r>
      <w:r w:rsidR="003D010C">
        <w:t>08</w:t>
      </w:r>
      <w:r w:rsidR="00EF5F38" w:rsidRPr="003E1E11">
        <w:t>, 0.</w:t>
      </w:r>
      <w:r w:rsidR="003D010C">
        <w:t>87</w:t>
      </w:r>
      <w:r w:rsidR="00EF5F38" w:rsidRPr="003E1E11">
        <w:t>]</w:t>
      </w:r>
      <w:r w:rsidR="00250C1D">
        <w:t xml:space="preserve"> (see Figure </w:t>
      </w:r>
      <w:r w:rsidR="009C7727">
        <w:t>6</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3D010C">
        <w:t>40</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lastRenderedPageBreak/>
        <w:t>Proportion of observed range covered by individual scores</w:t>
      </w:r>
    </w:p>
    <w:p w14:paraId="294A4B3C" w14:textId="0F668968" w:rsidR="000362BA" w:rsidRDefault="00D37419" w:rsidP="00373D03">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Figure 6S in the supplementary materials. </w:t>
      </w:r>
      <w:r>
        <w:t xml:space="preserve">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2893D502" w14:textId="77777777" w:rsidR="005F19F9" w:rsidRDefault="005F19F9">
      <w:pPr>
        <w:rPr>
          <w:b/>
          <w:bCs/>
          <w:lang w:val="en-IE"/>
        </w:rPr>
      </w:pPr>
      <w:r>
        <w:rPr>
          <w:b/>
          <w:bCs/>
        </w:rPr>
        <w:br w:type="page"/>
      </w:r>
    </w:p>
    <w:p w14:paraId="6A463A2B" w14:textId="18D11809" w:rsidR="008E672C" w:rsidRDefault="008E672C" w:rsidP="008E672C">
      <w:pPr>
        <w:pStyle w:val="TableFigure"/>
      </w:pPr>
      <w:r w:rsidRPr="00A85088">
        <w:rPr>
          <w:b/>
          <w:bCs/>
        </w:rPr>
        <w:lastRenderedPageBreak/>
        <w:t xml:space="preserve">Figure </w:t>
      </w:r>
      <w:r w:rsidR="008721FF">
        <w:rPr>
          <w:b/>
          <w:bCs/>
        </w:rPr>
        <w:t>6</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18BC8F2C" w:rsidR="008E672C" w:rsidRDefault="008F0965" w:rsidP="008E672C">
      <w:pPr>
        <w:ind w:firstLine="0"/>
        <w:jc w:val="center"/>
        <w:rPr>
          <w:rFonts w:eastAsiaTheme="majorEastAsia" w:cstheme="majorBidi"/>
          <w:b/>
          <w:bCs/>
        </w:rPr>
      </w:pPr>
      <w:r>
        <w:rPr>
          <w:rFonts w:eastAsiaTheme="majorEastAsia" w:cstheme="majorBidi"/>
          <w:b/>
          <w:bCs/>
          <w:noProof/>
        </w:rPr>
        <w:drawing>
          <wp:inline distT="0" distB="0" distL="0" distR="0" wp14:anchorId="14CD55FE" wp14:editId="5C7F973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r w:rsidRPr="00D30D76">
        <w:t>Discussion</w:t>
      </w:r>
    </w:p>
    <w:p w14:paraId="3C7AA235" w14:textId="221AE9A4" w:rsidR="008D1E2F" w:rsidRDefault="00620985" w:rsidP="008D1E2F">
      <w:r>
        <w:t xml:space="preserve">In contrast to the conclusions of </w:t>
      </w:r>
      <w:r w:rsidRPr="0030678A">
        <w:t>Vahey et al.</w:t>
      </w:r>
      <w:r>
        <w:t>’s</w:t>
      </w:r>
      <w:r w:rsidRPr="0030678A">
        <w:t xml:space="preserve"> </w:t>
      </w:r>
      <w:r w:rsidRPr="0030678A">
        <w:fldChar w:fldCharType="begin"/>
      </w:r>
      <w:r w:rsidR="00DE01C3">
        <w:instrText xml:space="preserve"> ADDIN ZOTERO_ITEM CSL_CITATION {"citationID":"U5YRxFJ0","properties":{"formattedCitation":"(2015)","plainCitation":"(2015)","noteIndex":0},"citationItems":[{"id":545,"uris":["http://zotero.org/users/1687755/items/4SHQ9XKM"],"itemData":{"id":545,"type":"article-journal","abstract":"AbstractBackground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of clinically-relevant studies, the current results strongly suggest that the IRAP does not currently have potential “</w:t>
      </w:r>
      <w:r w:rsidRPr="00564886">
        <w:t>as a tool for clinical assessment</w:t>
      </w:r>
      <w:r>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the IRAP does not have utility at the individual level</w:t>
      </w:r>
      <w:r w:rsidR="00417401">
        <w:t>.</w:t>
      </w:r>
      <w:r w:rsidR="00E000B5">
        <w:t xml:space="preserve"> </w:t>
      </w:r>
      <w:r w:rsidR="00261734" w:rsidRPr="0030678A">
        <w:t xml:space="preserve">A </w:t>
      </w:r>
      <w:r w:rsidR="00261734" w:rsidRPr="0030678A">
        <w:lastRenderedPageBreak/>
        <w:t xml:space="preserve">given </w:t>
      </w:r>
      <w:r w:rsidR="001A40E3">
        <w:t xml:space="preserve">IRAP </w:t>
      </w:r>
      <w:r w:rsidR="00261734" w:rsidRPr="00BE3204">
        <w:rPr>
          <w:i/>
          <w:iCs/>
        </w:rPr>
        <w:t>D</w:t>
      </w:r>
      <w:r w:rsidR="00261734" w:rsidRPr="0030678A">
        <w:t xml:space="preserve"> score’s 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no IRAP effect is detectible at the 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type </w:t>
      </w:r>
      <w:r w:rsidR="00261734" w:rsidRPr="00726542">
        <w:t>(</w:t>
      </w:r>
      <w:r w:rsidR="00E752F5" w:rsidRPr="00726542">
        <w:t>94</w:t>
      </w:r>
      <w:r w:rsidR="00261734" w:rsidRPr="00726542">
        <w:t>%)</w:t>
      </w:r>
      <w:r w:rsidR="00417401" w:rsidRPr="00726542">
        <w:t>.</w:t>
      </w:r>
      <w:r w:rsidR="00417401">
        <w:t xml:space="preserve"> </w:t>
      </w:r>
      <w:r w:rsidR="000F11AC">
        <w:t>A given 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FF1ADB">
        <w:t>.</w:t>
      </w:r>
      <w:r w:rsidR="00492862">
        <w:t xml:space="preserve"> </w:t>
      </w:r>
    </w:p>
    <w:p w14:paraId="0455756B" w14:textId="1062383F"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poorly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 we would more accurately say that the participant’s </w:t>
      </w:r>
      <w:r w:rsidR="005C79B1">
        <w:t xml:space="preserve">data is </w:t>
      </w:r>
      <w:r w:rsidR="009D2CBB">
        <w:t xml:space="preserve">(a) no detectable IRAP effect was demonstrated (i.e., 95% Confidence Intervals did not exclude the zero point), and (b) </w:t>
      </w:r>
      <w:r w:rsidR="009D2CBB">
        <w:lastRenderedPageBreak/>
        <w:t xml:space="preserve">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4269632" w:rsidR="006F4F42" w:rsidRPr="006F4F42" w:rsidRDefault="006F4F42" w:rsidP="006F4F42">
      <w:r>
        <w:t xml:space="preserve">Results of a second set of analyses demonstrate that using an alternative scoring method, the PI, does not consistently or substantially improve the IRAP’s individual level utility. This suggests that rescoring IRAP data does not represent a simple fix for the issue. </w:t>
      </w:r>
    </w:p>
    <w:p w14:paraId="383E8327" w14:textId="491DBBB2" w:rsidR="00F51BD1" w:rsidRDefault="00C1407F" w:rsidP="00FE70F8">
      <w:r>
        <w:t xml:space="preserve">Finally, results from a third set of analyses assessed whether the IRAP is, as Connor &amp; Ever </w:t>
      </w:r>
      <w:r w:rsidRPr="00382AE5">
        <w:fldChar w:fldCharType="begin"/>
      </w:r>
      <w:r w:rsidR="00DE01C3">
        <w:instrText xml:space="preserve"> ADDIN ZOTERO_ITEM CSL_CITATION {"citationID":"KE1dSwUz","properties":{"formattedCitation":"(2020)","plainCitation":"(2020)","noteIndex":0},"citationItems":[{"id":13875,"uris":["http://zotero.org/users/1687755/items/VRBIB7DD"],"itemData":{"id":13875,"type":"article-journal","abstract":"Payne,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Pr="00382AE5">
        <w:fldChar w:fldCharType="separate"/>
      </w:r>
      <w:r>
        <w:rPr>
          <w:noProof/>
        </w:rPr>
        <w:t>(2020)</w:t>
      </w:r>
      <w:r w:rsidRPr="00382AE5">
        <w:fldChar w:fldCharType="end"/>
      </w:r>
      <w:r>
        <w:t xml:space="preserve"> recently argued</w:t>
      </w:r>
      <w:r w:rsidR="003832D6">
        <w:t xml:space="preserve">, like many implicit measures in that it is a noisy measure at the individual level, </w:t>
      </w:r>
      <w:r>
        <w:t>or whether it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most popular implicit measure, the Implicit Association Test. </w:t>
      </w:r>
    </w:p>
    <w:p w14:paraId="4D58754F" w14:textId="5AD8E441" w:rsidR="008B6CE3" w:rsidRPr="00A774DB" w:rsidRDefault="00912654" w:rsidP="008B6CE3">
      <w:pPr>
        <w:pStyle w:val="Heading2"/>
      </w:pPr>
      <w:r w:rsidRPr="00A774DB">
        <w:t xml:space="preserve">Implications for </w:t>
      </w:r>
      <w:r w:rsidR="008B6CE3" w:rsidRPr="00A774DB">
        <w:t>behavior analytic research using the IRAP</w:t>
      </w:r>
    </w:p>
    <w:p w14:paraId="7A37C9A7" w14:textId="23F73F76" w:rsidR="008054CF" w:rsidRDefault="004E61A0" w:rsidP="004371AB">
      <w:r>
        <w:t xml:space="preserve">The IRAP was recently argued to be better suited to investigating behavior analytic questions than questions around implicit attitudes </w:t>
      </w:r>
      <w:r w:rsidR="008B6CE3">
        <w:fldChar w:fldCharType="begin"/>
      </w:r>
      <w:r w:rsidR="00DE01C3">
        <w:instrText xml:space="preserve"> ADDIN ZOTERO_ITEM CSL_CITATION {"citationID":"DFfySola","properties":{"formattedCitation":"(Barnes-Holmes &amp; Harte, 2022)","plainCitation":"(Barnes-Holmes &amp; Harte, 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poorly estimated</w:t>
      </w:r>
      <w:r w:rsidR="003258B1">
        <w:t xml:space="preserve">, regardless of whether you couch this in psychometric (e.g., poor individual level estimation) or behavior analytic language (e.g., poor stimulus control within the task). </w:t>
      </w:r>
      <w:r w:rsidR="00793D81">
        <w:t xml:space="preserve">For example, </w:t>
      </w:r>
      <w:r w:rsidR="00B5058E">
        <w:t xml:space="preserve">Finn et al. </w:t>
      </w:r>
      <w:r w:rsidR="00B5058E">
        <w:lastRenderedPageBreak/>
        <w:fldChar w:fldCharType="begin"/>
      </w:r>
      <w:r w:rsidR="00DE01C3">
        <w:instrText xml:space="preserve"> ADDIN ZOTERO_ITEM CSL_CITATION {"citationID":"yJb7Dqyo","properties":{"formattedCitation":"(2019)","plainCitation":"(2019)","noteIndex":0},"citationItems":[{"id":13919,"uris":["http://zotero.org/users/1687755/items/LRC75VR7"],"itemData":{"id":13919,"type":"article-journal","abstract":"A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DE01C3">
        <w:instrText xml:space="preserve"> ADDIN ZOTERO_ITEM CSL_CITATION {"citationID":"AUj8cLxV","properties":{"formattedCitation":"(2022)","plainCitation":"(2022)","noteIndex":0},"citationItems":[{"id":13921,"uris":["http://zotero.org/users/1687755/items/DJC2GMQM"],"itemData":{"id":13921,"type":"article-journal","abstract":"The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DE01C3">
        <w:instrText xml:space="preserve"> ADDIN ZOTERO_ITEM CSL_CITATION {"citationID":"ibg1R5tb","properties":{"formattedCitation":"(2019)","plainCitation":"(2019)","noteIndex":0},"citationItems":[{"id":13919,"uris":["http://zotero.org/users/1687755/items/LRC75VR7"],"itemData":{"id":13919,"type":"article-journal","abstract":"A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poor estimation of 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69678307"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DE01C3">
        <w:instrText xml:space="preserve"> ADDIN ZOTERO_ITEM CSL_CITATION {"citationID":"9AIbpF7B","properties":{"formattedCitation":"(Hussey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necessary. </w:t>
      </w:r>
      <w:r w:rsidR="00762CD7">
        <w:t xml:space="preserve">From a behavioral perspective, it appears that there is a need to </w:t>
      </w:r>
      <w:r w:rsidR="00F13662" w:rsidRPr="0030678A">
        <w:t xml:space="preserve">enhance 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3B3C5E5E" w14:textId="77777777" w:rsidR="00BD23CF" w:rsidRPr="00BD23CF" w:rsidRDefault="00E20116" w:rsidP="00BD23CF">
      <w:pPr>
        <w:pStyle w:val="Bibliography"/>
        <w:rPr>
          <w:rFonts w:cs="CMU Serif Roman"/>
          <w:lang w:val="en-GB"/>
        </w:rPr>
      </w:pPr>
      <w:r>
        <w:fldChar w:fldCharType="begin"/>
      </w:r>
      <w:r w:rsidR="00BD23CF">
        <w:instrText xml:space="preserve"> ADDIN ZOTERO_BIBL {"uncited":[],"omitted":[],"custom":[]} CSL_BIBLIOGRAPHY </w:instrText>
      </w:r>
      <w:r>
        <w:fldChar w:fldCharType="separate"/>
      </w:r>
      <w:r w:rsidR="00BD23CF" w:rsidRPr="00BD23CF">
        <w:rPr>
          <w:rFonts w:cs="CMU Serif Roman"/>
          <w:lang w:val="en-GB"/>
        </w:rPr>
        <w:t xml:space="preserve">Albright, J. (2019). </w:t>
      </w:r>
      <w:r w:rsidR="00BD23CF" w:rsidRPr="00BD23CF">
        <w:rPr>
          <w:rFonts w:cs="CMU Serif Roman"/>
          <w:i/>
          <w:iCs/>
          <w:lang w:val="en-GB"/>
        </w:rPr>
        <w:t>Boot Package in R: Understanding Bootstrap Confidence Interval Output</w:t>
      </w:r>
      <w:r w:rsidR="00BD23CF" w:rsidRPr="00BD23CF">
        <w:rPr>
          <w:rFonts w:cs="CMU Serif Roman"/>
          <w:lang w:val="en-GB"/>
        </w:rPr>
        <w:t>. https://blog.methodsconsultants.com/posts/understanding-bootstrap-confidence-interval-output-from-the-r-boot-package/</w:t>
      </w:r>
    </w:p>
    <w:p w14:paraId="15FD17A4" w14:textId="77777777" w:rsidR="00BD23CF" w:rsidRPr="00BD23CF" w:rsidRDefault="00BD23CF" w:rsidP="00BD23CF">
      <w:pPr>
        <w:pStyle w:val="Bibliography"/>
        <w:rPr>
          <w:rFonts w:cs="CMU Serif Roman"/>
          <w:lang w:val="en-GB"/>
        </w:rPr>
      </w:pPr>
      <w:r w:rsidRPr="00BD23CF">
        <w:rPr>
          <w:rFonts w:cs="CMU Serif Roman"/>
          <w:lang w:val="en-GB"/>
        </w:rPr>
        <w:t xml:space="preserve">Barnes-Holmes, D., Barnes-Holmes, Y., Stewart, I., &amp; Boles, S. (2010). A sketch of the Implicit Relational Assessment Procedure (IRAP) and the Relational Elaboration and Coherence (REC) model.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60</w:t>
      </w:r>
      <w:r w:rsidRPr="00BD23CF">
        <w:rPr>
          <w:rFonts w:cs="CMU Serif Roman"/>
          <w:lang w:val="en-GB"/>
        </w:rPr>
        <w:t>, 527–542.</w:t>
      </w:r>
    </w:p>
    <w:p w14:paraId="298099BD" w14:textId="77777777" w:rsidR="00BD23CF" w:rsidRPr="00BD23CF" w:rsidRDefault="00BD23CF" w:rsidP="00BD23CF">
      <w:pPr>
        <w:pStyle w:val="Bibliography"/>
        <w:rPr>
          <w:rFonts w:cs="CMU Serif Roman"/>
          <w:lang w:val="en-GB"/>
        </w:rPr>
      </w:pPr>
      <w:r w:rsidRPr="00BD23CF">
        <w:rPr>
          <w:rFonts w:cs="CMU Serif Roman"/>
          <w:lang w:val="en-GB"/>
        </w:rPr>
        <w:t xml:space="preserve">Barnes-Holmes, D., &amp; Harte, C. (2022). The IRAP as a Measure of Implicit Cognition: A Case of Frankenstein’s Monster. </w:t>
      </w:r>
      <w:r w:rsidRPr="00BD23CF">
        <w:rPr>
          <w:rFonts w:cs="CMU Serif Roman"/>
          <w:i/>
          <w:iCs/>
          <w:lang w:val="en-GB"/>
        </w:rPr>
        <w:t>Perspectives on Behavior Science</w:t>
      </w:r>
      <w:r w:rsidRPr="00BD23CF">
        <w:rPr>
          <w:rFonts w:cs="CMU Serif Roman"/>
          <w:lang w:val="en-GB"/>
        </w:rPr>
        <w:t>. https://doi.org/10.1007/s40614-022-00352-z</w:t>
      </w:r>
    </w:p>
    <w:p w14:paraId="4596B31D" w14:textId="77777777" w:rsidR="00BD23CF" w:rsidRPr="00BD23CF" w:rsidRDefault="00BD23CF" w:rsidP="00BD23CF">
      <w:pPr>
        <w:pStyle w:val="Bibliography"/>
        <w:rPr>
          <w:rFonts w:cs="CMU Serif Roman"/>
          <w:lang w:val="en-GB"/>
        </w:rPr>
      </w:pPr>
      <w:r w:rsidRPr="00BD23CF">
        <w:rPr>
          <w:rFonts w:cs="CMU Serif Roman"/>
          <w:lang w:val="en-GB"/>
        </w:rPr>
        <w:t xml:space="preserve">Bates, D., Mächler, M., Bolker, B., &amp; Walker, S. (2015). Fitting Linear Mixed-Effects Models Using lme4. </w:t>
      </w:r>
      <w:r w:rsidRPr="00BD23CF">
        <w:rPr>
          <w:rFonts w:cs="CMU Serif Roman"/>
          <w:i/>
          <w:iCs/>
          <w:lang w:val="en-GB"/>
        </w:rPr>
        <w:t>Journal of Statistical Software</w:t>
      </w:r>
      <w:r w:rsidRPr="00BD23CF">
        <w:rPr>
          <w:rFonts w:cs="CMU Serif Roman"/>
          <w:lang w:val="en-GB"/>
        </w:rPr>
        <w:t xml:space="preserve">, </w:t>
      </w:r>
      <w:r w:rsidRPr="00BD23CF">
        <w:rPr>
          <w:rFonts w:cs="CMU Serif Roman"/>
          <w:i/>
          <w:iCs/>
          <w:lang w:val="en-GB"/>
        </w:rPr>
        <w:t>67</w:t>
      </w:r>
      <w:r w:rsidRPr="00BD23CF">
        <w:rPr>
          <w:rFonts w:cs="CMU Serif Roman"/>
          <w:lang w:val="en-GB"/>
        </w:rPr>
        <w:t>(1), 1–48. https://doi.org/10.18637/jss.v067.i01</w:t>
      </w:r>
    </w:p>
    <w:p w14:paraId="41623601" w14:textId="77777777" w:rsidR="00BD23CF" w:rsidRPr="00BD23CF" w:rsidRDefault="00BD23CF" w:rsidP="00BD23CF">
      <w:pPr>
        <w:pStyle w:val="Bibliography"/>
        <w:rPr>
          <w:rFonts w:cs="CMU Serif Roman"/>
          <w:lang w:val="en-GB"/>
        </w:rPr>
      </w:pPr>
      <w:r w:rsidRPr="00BD23CF">
        <w:rPr>
          <w:rFonts w:cs="CMU Serif Roman"/>
          <w:lang w:val="en-GB"/>
        </w:rPr>
        <w:t xml:space="preserve">Canty, A. J. (2002). Resampling Methods in R: The boot Package. </w:t>
      </w:r>
      <w:r w:rsidRPr="00BD23CF">
        <w:rPr>
          <w:rFonts w:cs="CMU Serif Roman"/>
          <w:i/>
          <w:iCs/>
          <w:lang w:val="en-GB"/>
        </w:rPr>
        <w:t>R News</w:t>
      </w:r>
      <w:r w:rsidRPr="00BD23CF">
        <w:rPr>
          <w:rFonts w:cs="CMU Serif Roman"/>
          <w:lang w:val="en-GB"/>
        </w:rPr>
        <w:t xml:space="preserve">, </w:t>
      </w:r>
      <w:r w:rsidRPr="00BD23CF">
        <w:rPr>
          <w:rFonts w:cs="CMU Serif Roman"/>
          <w:i/>
          <w:iCs/>
          <w:lang w:val="en-GB"/>
        </w:rPr>
        <w:t>2/3</w:t>
      </w:r>
      <w:r w:rsidRPr="00BD23CF">
        <w:rPr>
          <w:rFonts w:cs="CMU Serif Roman"/>
          <w:lang w:val="en-GB"/>
        </w:rPr>
        <w:t>, 2–7.</w:t>
      </w:r>
    </w:p>
    <w:p w14:paraId="6FBE8F5D" w14:textId="77777777" w:rsidR="00BD23CF" w:rsidRPr="00BD23CF" w:rsidRDefault="00BD23CF" w:rsidP="00BD23CF">
      <w:pPr>
        <w:pStyle w:val="Bibliography"/>
        <w:rPr>
          <w:rFonts w:cs="CMU Serif Roman"/>
          <w:lang w:val="en-GB"/>
        </w:rPr>
      </w:pPr>
      <w:r w:rsidRPr="00BD23CF">
        <w:rPr>
          <w:rFonts w:cs="CMU Serif Roman"/>
          <w:lang w:val="en-GB"/>
        </w:rPr>
        <w:t xml:space="preserve">Connor, P., &amp; Evers, E. R. K. (2020). The Bias of Individuals (in Crowds): Why Implicit Bias Is Probably a Noisily Measured Individual-Level Construct. </w:t>
      </w:r>
      <w:r w:rsidRPr="00BD23CF">
        <w:rPr>
          <w:rFonts w:cs="CMU Serif Roman"/>
          <w:i/>
          <w:iCs/>
          <w:lang w:val="en-GB"/>
        </w:rPr>
        <w:t>Perspectives on Psychological Science</w:t>
      </w:r>
      <w:r w:rsidRPr="00BD23CF">
        <w:rPr>
          <w:rFonts w:cs="CMU Serif Roman"/>
          <w:lang w:val="en-GB"/>
        </w:rPr>
        <w:t xml:space="preserve">, </w:t>
      </w:r>
      <w:r w:rsidRPr="00BD23CF">
        <w:rPr>
          <w:rFonts w:cs="CMU Serif Roman"/>
          <w:i/>
          <w:iCs/>
          <w:lang w:val="en-GB"/>
        </w:rPr>
        <w:t>15</w:t>
      </w:r>
      <w:r w:rsidRPr="00BD23CF">
        <w:rPr>
          <w:rFonts w:cs="CMU Serif Roman"/>
          <w:lang w:val="en-GB"/>
        </w:rPr>
        <w:t>(6), 1329–1345. https://doi.org/10.1177/1745691620931492</w:t>
      </w:r>
    </w:p>
    <w:p w14:paraId="7C8EDC2A" w14:textId="77777777" w:rsidR="00BD23CF" w:rsidRPr="00BD23CF" w:rsidRDefault="00BD23CF" w:rsidP="00BD23CF">
      <w:pPr>
        <w:pStyle w:val="Bibliography"/>
        <w:rPr>
          <w:rFonts w:cs="CMU Serif Roman"/>
          <w:lang w:val="en-GB"/>
        </w:rPr>
      </w:pPr>
      <w:r w:rsidRPr="00BD23CF">
        <w:rPr>
          <w:rFonts w:cs="CMU Serif Roman"/>
          <w:lang w:val="en-GB"/>
        </w:rPr>
        <w:lastRenderedPageBreak/>
        <w:t xml:space="preserve">De Schryver, M., Hussey, I., De Neve, J., Cartwright, A., &amp; Barnes-Holmes, D. (2018). The PIIRAP: An alternative scoring algorithm for the IRAP using a probabilistic semiparametric effect size measure. </w:t>
      </w:r>
      <w:r w:rsidRPr="00BD23CF">
        <w:rPr>
          <w:rFonts w:cs="CMU Serif Roman"/>
          <w:i/>
          <w:iCs/>
          <w:lang w:val="en-GB"/>
        </w:rPr>
        <w:t>Journal of Contextual Behavioral Science</w:t>
      </w:r>
      <w:r w:rsidRPr="00BD23CF">
        <w:rPr>
          <w:rFonts w:cs="CMU Serif Roman"/>
          <w:lang w:val="en-GB"/>
        </w:rPr>
        <w:t xml:space="preserve">, </w:t>
      </w:r>
      <w:r w:rsidRPr="00BD23CF">
        <w:rPr>
          <w:rFonts w:cs="CMU Serif Roman"/>
          <w:i/>
          <w:iCs/>
          <w:lang w:val="en-GB"/>
        </w:rPr>
        <w:t>7</w:t>
      </w:r>
      <w:r w:rsidRPr="00BD23CF">
        <w:rPr>
          <w:rFonts w:cs="CMU Serif Roman"/>
          <w:lang w:val="en-GB"/>
        </w:rPr>
        <w:t>, 97–103. https://doi.org/10.1016/j.jcbs.2018.01.001</w:t>
      </w:r>
    </w:p>
    <w:p w14:paraId="0FA1415B" w14:textId="77777777" w:rsidR="00BD23CF" w:rsidRPr="00BD23CF" w:rsidRDefault="00BD23CF" w:rsidP="00BD23CF">
      <w:pPr>
        <w:pStyle w:val="Bibliography"/>
        <w:rPr>
          <w:rFonts w:cs="CMU Serif Roman"/>
          <w:lang w:val="en-GB"/>
        </w:rPr>
      </w:pPr>
      <w:r w:rsidRPr="00BD23CF">
        <w:rPr>
          <w:rFonts w:cs="CMU Serif Roman"/>
          <w:lang w:val="en-GB"/>
        </w:rPr>
        <w:t xml:space="preserve">Drake, C. E., Primeaux, S., &amp; Thomas, J. (2018). Comparing Implicit Gender Stereotypes Between Women and Men with the Implicit Relational Assessment Procedure. </w:t>
      </w:r>
      <w:r w:rsidRPr="00BD23CF">
        <w:rPr>
          <w:rFonts w:cs="CMU Serif Roman"/>
          <w:i/>
          <w:iCs/>
          <w:lang w:val="en-GB"/>
        </w:rPr>
        <w:t>Gender Issues</w:t>
      </w:r>
      <w:r w:rsidRPr="00BD23CF">
        <w:rPr>
          <w:rFonts w:cs="CMU Serif Roman"/>
          <w:lang w:val="en-GB"/>
        </w:rPr>
        <w:t xml:space="preserve">, </w:t>
      </w:r>
      <w:r w:rsidRPr="00BD23CF">
        <w:rPr>
          <w:rFonts w:cs="CMU Serif Roman"/>
          <w:i/>
          <w:iCs/>
          <w:lang w:val="en-GB"/>
        </w:rPr>
        <w:t>35</w:t>
      </w:r>
      <w:r w:rsidRPr="00BD23CF">
        <w:rPr>
          <w:rFonts w:cs="CMU Serif Roman"/>
          <w:lang w:val="en-GB"/>
        </w:rPr>
        <w:t>(1), 3–20. https://doi.org/10.1007/s12147-017-9189-6</w:t>
      </w:r>
    </w:p>
    <w:p w14:paraId="3854EA8B" w14:textId="77777777" w:rsidR="00BD23CF" w:rsidRPr="00BD23CF" w:rsidRDefault="00BD23CF" w:rsidP="00BD23CF">
      <w:pPr>
        <w:pStyle w:val="Bibliography"/>
        <w:rPr>
          <w:rFonts w:cs="CMU Serif Roman"/>
          <w:lang w:val="en-GB"/>
        </w:rPr>
      </w:pPr>
      <w:r w:rsidRPr="00BD23CF">
        <w:rPr>
          <w:rFonts w:cs="CMU Serif Roman"/>
          <w:lang w:val="en-GB"/>
        </w:rPr>
        <w:t xml:space="preserve">Drake, C. E., Seymour, K. H., &amp; Habib, R. (2016). Testing the IRAP: Exploring the Reliability and Fakability of an Idiographic Approach to Interpersonal Attitudes.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66</w:t>
      </w:r>
      <w:r w:rsidRPr="00BD23CF">
        <w:rPr>
          <w:rFonts w:cs="CMU Serif Roman"/>
          <w:lang w:val="en-GB"/>
        </w:rPr>
        <w:t>(1), 153–163. https://doi.org/10.1007/s40732-015-0160-1</w:t>
      </w:r>
    </w:p>
    <w:p w14:paraId="2CB6AFF6" w14:textId="77777777" w:rsidR="00BD23CF" w:rsidRPr="00BD23CF" w:rsidRDefault="00BD23CF" w:rsidP="00BD23CF">
      <w:pPr>
        <w:pStyle w:val="Bibliography"/>
        <w:rPr>
          <w:rFonts w:cs="CMU Serif Roman"/>
          <w:lang w:val="en-GB"/>
        </w:rPr>
      </w:pPr>
      <w:r w:rsidRPr="00BD23CF">
        <w:rPr>
          <w:rFonts w:cs="CMU Serif Roman"/>
          <w:lang w:val="en-GB"/>
        </w:rPr>
        <w:t xml:space="preserve">Fernández-Castilla, B., Declercq, L., Jamshidi, L., Beretvas, N., Onghena, P., &amp; Noortgate, W. V. den. (2020). Visual Representations of Meta-Analyses of Multiple Outcomes: Extensions to Forest Plots, Funnel Plots, and Caterpillar Plots. </w:t>
      </w:r>
      <w:r w:rsidRPr="00BD23CF">
        <w:rPr>
          <w:rFonts w:cs="CMU Serif Roman"/>
          <w:i/>
          <w:iCs/>
          <w:lang w:val="en-GB"/>
        </w:rPr>
        <w:t>Methodology</w:t>
      </w:r>
      <w:r w:rsidRPr="00BD23CF">
        <w:rPr>
          <w:rFonts w:cs="CMU Serif Roman"/>
          <w:lang w:val="en-GB"/>
        </w:rPr>
        <w:t xml:space="preserve">, </w:t>
      </w:r>
      <w:r w:rsidRPr="00BD23CF">
        <w:rPr>
          <w:rFonts w:cs="CMU Serif Roman"/>
          <w:i/>
          <w:iCs/>
          <w:lang w:val="en-GB"/>
        </w:rPr>
        <w:t>16</w:t>
      </w:r>
      <w:r w:rsidRPr="00BD23CF">
        <w:rPr>
          <w:rFonts w:cs="CMU Serif Roman"/>
          <w:lang w:val="en-GB"/>
        </w:rPr>
        <w:t>(4), 299–315. https://doi.org/10.5964/meth.4013</w:t>
      </w:r>
    </w:p>
    <w:p w14:paraId="7789458F" w14:textId="77777777" w:rsidR="00BD23CF" w:rsidRPr="00BD23CF" w:rsidRDefault="00BD23CF" w:rsidP="00BD23CF">
      <w:pPr>
        <w:pStyle w:val="Bibliography"/>
        <w:rPr>
          <w:rFonts w:cs="CMU Serif Roman"/>
          <w:lang w:val="en-GB"/>
        </w:rPr>
      </w:pPr>
      <w:r w:rsidRPr="00BD23CF">
        <w:rPr>
          <w:rFonts w:cs="CMU Serif Roman"/>
          <w:lang w:val="en-GB"/>
        </w:rPr>
        <w:t xml:space="preserve">Finn, M., Barnes-Holmes, D., Hussey, I., &amp; Graddy, J. (2016). Exploring the behavioral dynamics of the implicit relational assessment procedure: The impact of three </w:t>
      </w:r>
      <w:r w:rsidRPr="00BD23CF">
        <w:rPr>
          <w:rFonts w:cs="CMU Serif Roman"/>
          <w:lang w:val="en-GB"/>
        </w:rPr>
        <w:lastRenderedPageBreak/>
        <w:t xml:space="preserve">types of introductory rules.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66</w:t>
      </w:r>
      <w:r w:rsidRPr="00BD23CF">
        <w:rPr>
          <w:rFonts w:cs="CMU Serif Roman"/>
          <w:lang w:val="en-GB"/>
        </w:rPr>
        <w:t>(2), 309–321. https://doi.org/10.1007/s40732-016-0173-4</w:t>
      </w:r>
    </w:p>
    <w:p w14:paraId="683E6CF1" w14:textId="77777777" w:rsidR="00BD23CF" w:rsidRPr="00BD23CF" w:rsidRDefault="00BD23CF" w:rsidP="00BD23CF">
      <w:pPr>
        <w:pStyle w:val="Bibliography"/>
        <w:rPr>
          <w:rFonts w:cs="CMU Serif Roman"/>
          <w:lang w:val="en-GB"/>
        </w:rPr>
      </w:pPr>
      <w:r w:rsidRPr="00BD23CF">
        <w:rPr>
          <w:rFonts w:cs="CMU Serif Roman"/>
          <w:lang w:val="en-GB"/>
        </w:rPr>
        <w:t xml:space="preserve">Finn, M., Barnes-Holmes, D., &amp; McEnteggart, C. (2017). Exploring the Single-Trial-Type-Dominance-Effect in the IRAP: Developing a Differential Arbitrarily Applicable Relational Responding Effects (DAARRE) Model. </w:t>
      </w:r>
      <w:r w:rsidRPr="00BD23CF">
        <w:rPr>
          <w:rFonts w:cs="CMU Serif Roman"/>
          <w:i/>
          <w:iCs/>
          <w:lang w:val="en-GB"/>
        </w:rPr>
        <w:t>The Psychological Record</w:t>
      </w:r>
      <w:r w:rsidRPr="00BD23CF">
        <w:rPr>
          <w:rFonts w:cs="CMU Serif Roman"/>
          <w:lang w:val="en-GB"/>
        </w:rPr>
        <w:t>, 1–15. https://doi.org/10.1007/s40732-017-0262-z</w:t>
      </w:r>
    </w:p>
    <w:p w14:paraId="3DE64C44" w14:textId="77777777" w:rsidR="00BD23CF" w:rsidRPr="00BD23CF" w:rsidRDefault="00BD23CF" w:rsidP="00BD23CF">
      <w:pPr>
        <w:pStyle w:val="Bibliography"/>
        <w:rPr>
          <w:rFonts w:cs="CMU Serif Roman"/>
          <w:lang w:val="en-GB"/>
        </w:rPr>
      </w:pPr>
      <w:r w:rsidRPr="00BD23CF">
        <w:rPr>
          <w:rFonts w:cs="CMU Serif Roman"/>
          <w:lang w:val="en-GB"/>
        </w:rPr>
        <w:t xml:space="preserve">Finn, M., Barnes-Holmes, D., McEnteggart, C., &amp; Kavanagh, D. (2019). Predicting and Influencing the Single-Trial-Type-Dominance-Effect: The First Study.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69</w:t>
      </w:r>
      <w:r w:rsidRPr="00BD23CF">
        <w:rPr>
          <w:rFonts w:cs="CMU Serif Roman"/>
          <w:lang w:val="en-GB"/>
        </w:rPr>
        <w:t>(3), 425–435. https://doi.org/10.1007/s40732-019-00347-4</w:t>
      </w:r>
    </w:p>
    <w:p w14:paraId="4708AA10" w14:textId="77777777" w:rsidR="00BD23CF" w:rsidRPr="00BD23CF" w:rsidRDefault="00BD23CF" w:rsidP="00BD23CF">
      <w:pPr>
        <w:pStyle w:val="Bibliography"/>
        <w:rPr>
          <w:rFonts w:cs="CMU Serif Roman"/>
          <w:lang w:val="en-GB"/>
        </w:rPr>
      </w:pPr>
      <w:r w:rsidRPr="00BD23CF">
        <w:rPr>
          <w:rFonts w:cs="CMU Serif Roman"/>
          <w:lang w:val="en-GB"/>
        </w:rPr>
        <w:t xml:space="preserve">Greenwald, A. G., McGhee, D. E., &amp; Schwartz, J. L. (1998). Measuring individual differences in implicit cognition: The Implicit Association Test. </w:t>
      </w:r>
      <w:r w:rsidRPr="00BD23CF">
        <w:rPr>
          <w:rFonts w:cs="CMU Serif Roman"/>
          <w:i/>
          <w:iCs/>
          <w:lang w:val="en-GB"/>
        </w:rPr>
        <w:t>Journal of Personality and Social Psychology</w:t>
      </w:r>
      <w:r w:rsidRPr="00BD23CF">
        <w:rPr>
          <w:rFonts w:cs="CMU Serif Roman"/>
          <w:lang w:val="en-GB"/>
        </w:rPr>
        <w:t xml:space="preserve">, </w:t>
      </w:r>
      <w:r w:rsidRPr="00BD23CF">
        <w:rPr>
          <w:rFonts w:cs="CMU Serif Roman"/>
          <w:i/>
          <w:iCs/>
          <w:lang w:val="en-GB"/>
        </w:rPr>
        <w:t>74</w:t>
      </w:r>
      <w:r w:rsidRPr="00BD23CF">
        <w:rPr>
          <w:rFonts w:cs="CMU Serif Roman"/>
          <w:lang w:val="en-GB"/>
        </w:rPr>
        <w:t>(6), 1464–1480. https://doi.org/10.1037/0022-3514.74.6.1464</w:t>
      </w:r>
    </w:p>
    <w:p w14:paraId="32710E17" w14:textId="77777777" w:rsidR="00BD23CF" w:rsidRPr="00BD23CF" w:rsidRDefault="00BD23CF" w:rsidP="00BD23CF">
      <w:pPr>
        <w:pStyle w:val="Bibliography"/>
        <w:rPr>
          <w:rFonts w:cs="CMU Serif Roman"/>
          <w:lang w:val="en-GB"/>
        </w:rPr>
      </w:pPr>
      <w:r w:rsidRPr="00BD23CF">
        <w:rPr>
          <w:rFonts w:cs="CMU Serif Roman"/>
          <w:lang w:val="en-GB"/>
        </w:rPr>
        <w:t xml:space="preserve">Greenwald, A. G., Nosek, B. A., &amp; Banaji, M. R. (2003). Understanding and using the Implicit Association Test: I. An improved scoring algorithm. </w:t>
      </w:r>
      <w:r w:rsidRPr="00BD23CF">
        <w:rPr>
          <w:rFonts w:cs="CMU Serif Roman"/>
          <w:i/>
          <w:iCs/>
          <w:lang w:val="en-GB"/>
        </w:rPr>
        <w:t>Journal of Personality and Social Psychology</w:t>
      </w:r>
      <w:r w:rsidRPr="00BD23CF">
        <w:rPr>
          <w:rFonts w:cs="CMU Serif Roman"/>
          <w:lang w:val="en-GB"/>
        </w:rPr>
        <w:t xml:space="preserve">, </w:t>
      </w:r>
      <w:r w:rsidRPr="00BD23CF">
        <w:rPr>
          <w:rFonts w:cs="CMU Serif Roman"/>
          <w:i/>
          <w:iCs/>
          <w:lang w:val="en-GB"/>
        </w:rPr>
        <w:t>85</w:t>
      </w:r>
      <w:r w:rsidRPr="00BD23CF">
        <w:rPr>
          <w:rFonts w:cs="CMU Serif Roman"/>
          <w:lang w:val="en-GB"/>
        </w:rPr>
        <w:t>(2), 197–216. https://doi.org/10.1037/0022-3514.85.2.197</w:t>
      </w:r>
    </w:p>
    <w:p w14:paraId="36365FDF" w14:textId="77777777" w:rsidR="00BD23CF" w:rsidRPr="00BD23CF" w:rsidRDefault="00BD23CF" w:rsidP="00BD23CF">
      <w:pPr>
        <w:pStyle w:val="Bibliography"/>
        <w:rPr>
          <w:rFonts w:cs="CMU Serif Roman"/>
          <w:lang w:val="en-GB"/>
        </w:rPr>
      </w:pPr>
      <w:r w:rsidRPr="00BD23CF">
        <w:rPr>
          <w:rFonts w:cs="CMU Serif Roman"/>
          <w:lang w:val="en-GB"/>
        </w:rPr>
        <w:lastRenderedPageBreak/>
        <w:t xml:space="preserve">Higgins, J., &amp; Thomas, J. (2022). </w:t>
      </w:r>
      <w:r w:rsidRPr="00BD23CF">
        <w:rPr>
          <w:rFonts w:cs="CMU Serif Roman"/>
          <w:i/>
          <w:iCs/>
          <w:lang w:val="en-GB"/>
        </w:rPr>
        <w:t>Cochrane Handbook for Systematic Reviews of Interventions</w:t>
      </w:r>
      <w:r w:rsidRPr="00BD23CF">
        <w:rPr>
          <w:rFonts w:cs="CMU Serif Roman"/>
          <w:lang w:val="en-GB"/>
        </w:rPr>
        <w:t xml:space="preserve"> (Version 6.3). The Cochrane Collaboration. Available from www.handbook.cochrane.org</w:t>
      </w:r>
    </w:p>
    <w:p w14:paraId="5F08CDD8" w14:textId="77777777" w:rsidR="00BD23CF" w:rsidRPr="00BD23CF" w:rsidRDefault="00BD23CF" w:rsidP="00BD23CF">
      <w:pPr>
        <w:pStyle w:val="Bibliography"/>
        <w:rPr>
          <w:rFonts w:cs="CMU Serif Roman"/>
          <w:lang w:val="en-GB"/>
        </w:rPr>
      </w:pPr>
      <w:r w:rsidRPr="00BD23CF">
        <w:rPr>
          <w:rFonts w:cs="CMU Serif Roman"/>
          <w:lang w:val="en-GB"/>
        </w:rPr>
        <w:t xml:space="preserve">Hussey, I., Barnes-Holmes, D., &amp; Barnes-Holmes, Y. (2015). From Relational Frame Theory to implicit attitudes and back again: Clarifying the link between RFT and IRAP research. </w:t>
      </w:r>
      <w:r w:rsidRPr="00BD23CF">
        <w:rPr>
          <w:rFonts w:cs="CMU Serif Roman"/>
          <w:i/>
          <w:iCs/>
          <w:lang w:val="en-GB"/>
        </w:rPr>
        <w:t>Current Opinion in Psychology</w:t>
      </w:r>
      <w:r w:rsidRPr="00BD23CF">
        <w:rPr>
          <w:rFonts w:cs="CMU Serif Roman"/>
          <w:lang w:val="en-GB"/>
        </w:rPr>
        <w:t xml:space="preserve">, </w:t>
      </w:r>
      <w:r w:rsidRPr="00BD23CF">
        <w:rPr>
          <w:rFonts w:cs="CMU Serif Roman"/>
          <w:i/>
          <w:iCs/>
          <w:lang w:val="en-GB"/>
        </w:rPr>
        <w:t>2</w:t>
      </w:r>
      <w:r w:rsidRPr="00BD23CF">
        <w:rPr>
          <w:rFonts w:cs="CMU Serif Roman"/>
          <w:lang w:val="en-GB"/>
        </w:rPr>
        <w:t>, 11–15. https://doi.org/10.1016/j.copsyc.2014.12.009</w:t>
      </w:r>
    </w:p>
    <w:p w14:paraId="6FCDBD85" w14:textId="77777777" w:rsidR="00BD23CF" w:rsidRPr="00BD23CF" w:rsidRDefault="00BD23CF" w:rsidP="00BD23CF">
      <w:pPr>
        <w:pStyle w:val="Bibliography"/>
        <w:rPr>
          <w:rFonts w:cs="CMU Serif Roman"/>
          <w:lang w:val="en-GB"/>
        </w:rPr>
      </w:pPr>
      <w:r w:rsidRPr="00BD23CF">
        <w:rPr>
          <w:rFonts w:cs="CMU Serif Roman"/>
          <w:lang w:val="en-GB"/>
        </w:rPr>
        <w:t xml:space="preserve">Hussey, I., Daly, T., &amp; Barnes-Holmes, D. (2015). Life is Good, But Death Ain’t Bad Either: Counter-Intuitive Implicit Biases to Death in a Normative Population.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65</w:t>
      </w:r>
      <w:r w:rsidRPr="00BD23CF">
        <w:rPr>
          <w:rFonts w:cs="CMU Serif Roman"/>
          <w:lang w:val="en-GB"/>
        </w:rPr>
        <w:t>(4), 731–742. https://doi.org/10.1007/s40732-015-0142-3</w:t>
      </w:r>
    </w:p>
    <w:p w14:paraId="42EC804B" w14:textId="77777777" w:rsidR="00BD23CF" w:rsidRPr="00BD23CF" w:rsidRDefault="00BD23CF" w:rsidP="00BD23CF">
      <w:pPr>
        <w:pStyle w:val="Bibliography"/>
        <w:rPr>
          <w:rFonts w:cs="CMU Serif Roman"/>
          <w:lang w:val="en-GB"/>
        </w:rPr>
      </w:pPr>
      <w:r w:rsidRPr="00BD23CF">
        <w:rPr>
          <w:rFonts w:cs="CMU Serif Roman"/>
          <w:lang w:val="en-GB"/>
        </w:rPr>
        <w:t xml:space="preserve">Hussey, I., &amp; Drake, C. E. (2020a). The Implicit Relational Assessment Procedure demonstrates poor internal consistency and test-retest reliability: A meta-analysis. </w:t>
      </w:r>
      <w:r w:rsidRPr="00BD23CF">
        <w:rPr>
          <w:rFonts w:cs="CMU Serif Roman"/>
          <w:i/>
          <w:iCs/>
          <w:lang w:val="en-GB"/>
        </w:rPr>
        <w:t>Preprint</w:t>
      </w:r>
      <w:r w:rsidRPr="00BD23CF">
        <w:rPr>
          <w:rFonts w:cs="CMU Serif Roman"/>
          <w:lang w:val="en-GB"/>
        </w:rPr>
        <w:t>. https://doi.org/10.31234/osf.io/ge3k7</w:t>
      </w:r>
    </w:p>
    <w:p w14:paraId="06028328" w14:textId="77777777" w:rsidR="00BD23CF" w:rsidRPr="00BD23CF" w:rsidRDefault="00BD23CF" w:rsidP="00BD23CF">
      <w:pPr>
        <w:pStyle w:val="Bibliography"/>
        <w:rPr>
          <w:rFonts w:cs="CMU Serif Roman"/>
          <w:lang w:val="en-GB"/>
        </w:rPr>
      </w:pPr>
      <w:r w:rsidRPr="00BD23CF">
        <w:rPr>
          <w:rFonts w:cs="CMU Serif Roman"/>
          <w:lang w:val="en-GB"/>
        </w:rPr>
        <w:t xml:space="preserve">Hussey, I., &amp; Drake, C. E. (2020b). </w:t>
      </w:r>
      <w:r w:rsidRPr="00BD23CF">
        <w:rPr>
          <w:rFonts w:cs="CMU Serif Roman"/>
          <w:i/>
          <w:iCs/>
          <w:lang w:val="en-GB"/>
        </w:rPr>
        <w:t>The Implicit Relational Assessment Procedure is not very sensitive to the attitudes and learning histories it is used to assess</w:t>
      </w:r>
      <w:r w:rsidRPr="00BD23CF">
        <w:rPr>
          <w:rFonts w:cs="CMU Serif Roman"/>
          <w:lang w:val="en-GB"/>
        </w:rPr>
        <w:t>. PsyArXiv. https://doi.org/10.31234/osf.io/sp6jx</w:t>
      </w:r>
    </w:p>
    <w:p w14:paraId="296E5B11" w14:textId="77777777" w:rsidR="00BD23CF" w:rsidRPr="00BD23CF" w:rsidRDefault="00BD23CF" w:rsidP="00BD23CF">
      <w:pPr>
        <w:pStyle w:val="Bibliography"/>
        <w:rPr>
          <w:rFonts w:cs="CMU Serif Roman"/>
          <w:lang w:val="en-GB"/>
        </w:rPr>
      </w:pPr>
      <w:r w:rsidRPr="00BD23CF">
        <w:rPr>
          <w:rFonts w:cs="CMU Serif Roman"/>
          <w:lang w:val="en-GB"/>
        </w:rPr>
        <w:lastRenderedPageBreak/>
        <w:t xml:space="preserve">Hussey, I., Hughes, S., Lai, C. K., Ebersole, C. R., Axt, J., &amp; Nosek, B. A. (2019). </w:t>
      </w:r>
      <w:r w:rsidRPr="00BD23CF">
        <w:rPr>
          <w:rFonts w:cs="CMU Serif Roman"/>
          <w:i/>
          <w:iCs/>
          <w:lang w:val="en-GB"/>
        </w:rPr>
        <w:t>The Attitudes, Identities, and Individual Differences (AIID) Study and Dataset</w:t>
      </w:r>
      <w:r w:rsidRPr="00BD23CF">
        <w:rPr>
          <w:rFonts w:cs="CMU Serif Roman"/>
          <w:lang w:val="en-GB"/>
        </w:rPr>
        <w:t>. https://doi.org/10.17605/OSF.IO/PCJWF</w:t>
      </w:r>
    </w:p>
    <w:p w14:paraId="09A8643C" w14:textId="77777777" w:rsidR="00BD23CF" w:rsidRPr="00BD23CF" w:rsidRDefault="00BD23CF" w:rsidP="00BD23CF">
      <w:pPr>
        <w:pStyle w:val="Bibliography"/>
        <w:rPr>
          <w:rFonts w:cs="CMU Serif Roman"/>
          <w:lang w:val="en-GB"/>
        </w:rPr>
      </w:pPr>
      <w:r w:rsidRPr="00BD23CF">
        <w:rPr>
          <w:rFonts w:cs="CMU Serif Roman"/>
          <w:lang w:val="en-GB"/>
        </w:rPr>
        <w:t xml:space="preserve">Hussey, I., Thompson, M., McEnteggart, C., Barnes-Holmes, D., &amp; Barnes-Holmes, Y. (2015). Interpreting and inverting with less cursing: A guide to interpreting IRAP data. </w:t>
      </w:r>
      <w:r w:rsidRPr="00BD23CF">
        <w:rPr>
          <w:rFonts w:cs="CMU Serif Roman"/>
          <w:i/>
          <w:iCs/>
          <w:lang w:val="en-GB"/>
        </w:rPr>
        <w:t>Journal of Contextual Behavioral Science</w:t>
      </w:r>
      <w:r w:rsidRPr="00BD23CF">
        <w:rPr>
          <w:rFonts w:cs="CMU Serif Roman"/>
          <w:lang w:val="en-GB"/>
        </w:rPr>
        <w:t xml:space="preserve">, </w:t>
      </w:r>
      <w:r w:rsidRPr="00BD23CF">
        <w:rPr>
          <w:rFonts w:cs="CMU Serif Roman"/>
          <w:i/>
          <w:iCs/>
          <w:lang w:val="en-GB"/>
        </w:rPr>
        <w:t>4</w:t>
      </w:r>
      <w:r w:rsidRPr="00BD23CF">
        <w:rPr>
          <w:rFonts w:cs="CMU Serif Roman"/>
          <w:lang w:val="en-GB"/>
        </w:rPr>
        <w:t>(3), 157–162. https://doi.org/10.1016/j.jcbs.2015.05.001</w:t>
      </w:r>
    </w:p>
    <w:p w14:paraId="1C1A0919" w14:textId="77777777" w:rsidR="00BD23CF" w:rsidRPr="00BD23CF" w:rsidRDefault="00BD23CF" w:rsidP="00BD23CF">
      <w:pPr>
        <w:pStyle w:val="Bibliography"/>
        <w:rPr>
          <w:rFonts w:cs="CMU Serif Roman"/>
          <w:lang w:val="en-GB"/>
        </w:rPr>
      </w:pPr>
      <w:r w:rsidRPr="00BD23CF">
        <w:rPr>
          <w:rFonts w:cs="CMU Serif Roman"/>
          <w:lang w:val="en-GB"/>
        </w:rPr>
        <w:t xml:space="preserve">Kavanagh, D., Hussey, I., McEnteggart, C., Barnes-Holmes, Y., &amp; Barnes-Holmes, D. (2016). Using the IRAP to explore natural language statements. </w:t>
      </w:r>
      <w:r w:rsidRPr="00BD23CF">
        <w:rPr>
          <w:rFonts w:cs="CMU Serif Roman"/>
          <w:i/>
          <w:iCs/>
          <w:lang w:val="en-GB"/>
        </w:rPr>
        <w:t>Journal of Contextual Behavioral Science</w:t>
      </w:r>
      <w:r w:rsidRPr="00BD23CF">
        <w:rPr>
          <w:rFonts w:cs="CMU Serif Roman"/>
          <w:lang w:val="en-GB"/>
        </w:rPr>
        <w:t xml:space="preserve">, </w:t>
      </w:r>
      <w:r w:rsidRPr="00BD23CF">
        <w:rPr>
          <w:rFonts w:cs="CMU Serif Roman"/>
          <w:i/>
          <w:iCs/>
          <w:lang w:val="en-GB"/>
        </w:rPr>
        <w:t>5</w:t>
      </w:r>
      <w:r w:rsidRPr="00BD23CF">
        <w:rPr>
          <w:rFonts w:cs="CMU Serif Roman"/>
          <w:lang w:val="en-GB"/>
        </w:rPr>
        <w:t>(4), 247–251. https://doi.org/10.1016/j.jcbs.2016.10.001</w:t>
      </w:r>
    </w:p>
    <w:p w14:paraId="2DDBB982" w14:textId="77777777" w:rsidR="00BD23CF" w:rsidRPr="00BD23CF" w:rsidRDefault="00BD23CF" w:rsidP="00BD23CF">
      <w:pPr>
        <w:pStyle w:val="Bibliography"/>
        <w:rPr>
          <w:rFonts w:cs="CMU Serif Roman"/>
          <w:lang w:val="en-GB"/>
        </w:rPr>
      </w:pPr>
      <w:r w:rsidRPr="00BD23CF">
        <w:rPr>
          <w:rFonts w:cs="CMU Serif Roman"/>
          <w:lang w:val="en-GB"/>
        </w:rPr>
        <w:t xml:space="preserve">Lenth, R. V., Buerkner, P., Herve, M., Jung, M., Love, J., Miguez, F., Riebl, H., &amp; Singmann, H. (2022). </w:t>
      </w:r>
      <w:r w:rsidRPr="00BD23CF">
        <w:rPr>
          <w:rFonts w:cs="CMU Serif Roman"/>
          <w:i/>
          <w:iCs/>
          <w:lang w:val="en-GB"/>
        </w:rPr>
        <w:t>emmeans: Estimated Marginal Means, aka Least-Squares Means</w:t>
      </w:r>
      <w:r w:rsidRPr="00BD23CF">
        <w:rPr>
          <w:rFonts w:cs="CMU Serif Roman"/>
          <w:lang w:val="en-GB"/>
        </w:rPr>
        <w:t xml:space="preserve"> (1.8.0). https://CRAN.R-project.org/package=emmeans</w:t>
      </w:r>
    </w:p>
    <w:p w14:paraId="61687742" w14:textId="77777777" w:rsidR="00BD23CF" w:rsidRPr="00BD23CF" w:rsidRDefault="00BD23CF" w:rsidP="00BD23CF">
      <w:pPr>
        <w:pStyle w:val="Bibliography"/>
        <w:rPr>
          <w:rFonts w:cs="CMU Serif Roman"/>
          <w:lang w:val="en-GB"/>
        </w:rPr>
      </w:pPr>
      <w:r w:rsidRPr="00BD23CF">
        <w:rPr>
          <w:rFonts w:cs="CMU Serif Roman"/>
          <w:lang w:val="en-GB"/>
        </w:rPr>
        <w:t xml:space="preserve">Levin, M. E., Hayes, S. C., &amp; Waltz, T. (2010). Creating an implicit measure of cognition more suited to applied research: A test of the Mixed Trial—Implicit Relational Assessment Procedure (MT-IRAP). </w:t>
      </w:r>
      <w:r w:rsidRPr="00BD23CF">
        <w:rPr>
          <w:rFonts w:cs="CMU Serif Roman"/>
          <w:i/>
          <w:iCs/>
          <w:lang w:val="en-GB"/>
        </w:rPr>
        <w:t>International Journal of Behavioral Consultation and Therapy</w:t>
      </w:r>
      <w:r w:rsidRPr="00BD23CF">
        <w:rPr>
          <w:rFonts w:cs="CMU Serif Roman"/>
          <w:lang w:val="en-GB"/>
        </w:rPr>
        <w:t xml:space="preserve">, </w:t>
      </w:r>
      <w:r w:rsidRPr="00BD23CF">
        <w:rPr>
          <w:rFonts w:cs="CMU Serif Roman"/>
          <w:i/>
          <w:iCs/>
          <w:lang w:val="en-GB"/>
        </w:rPr>
        <w:t>6</w:t>
      </w:r>
      <w:r w:rsidRPr="00BD23CF">
        <w:rPr>
          <w:rFonts w:cs="CMU Serif Roman"/>
          <w:lang w:val="en-GB"/>
        </w:rPr>
        <w:t>(3), 245–262. psyh. https://doi.org/10.1037/h0100911</w:t>
      </w:r>
    </w:p>
    <w:p w14:paraId="7FB4004E" w14:textId="77777777" w:rsidR="00BD23CF" w:rsidRPr="00BD23CF" w:rsidRDefault="00BD23CF" w:rsidP="00BD23CF">
      <w:pPr>
        <w:pStyle w:val="Bibliography"/>
        <w:rPr>
          <w:rFonts w:cs="CMU Serif Roman"/>
          <w:lang w:val="en-GB"/>
        </w:rPr>
      </w:pPr>
      <w:r w:rsidRPr="00BD23CF">
        <w:rPr>
          <w:rFonts w:cs="CMU Serif Roman"/>
          <w:lang w:val="en-GB"/>
        </w:rPr>
        <w:lastRenderedPageBreak/>
        <w:t xml:space="preserve">Liefooghe, B., Hughes, S., Schmidt, J., &amp; De Houwer, J. (2019). Stroop-like effects of derived stimulus-stimulus relations. </w:t>
      </w:r>
      <w:r w:rsidRPr="00BD23CF">
        <w:rPr>
          <w:rFonts w:cs="CMU Serif Roman"/>
          <w:i/>
          <w:iCs/>
          <w:lang w:val="en-GB"/>
        </w:rPr>
        <w:t>Journal of Experimental Psychology. Learning, Memory, and Cognition</w:t>
      </w:r>
      <w:r w:rsidRPr="00BD23CF">
        <w:rPr>
          <w:rFonts w:cs="CMU Serif Roman"/>
          <w:lang w:val="en-GB"/>
        </w:rPr>
        <w:t xml:space="preserve">, </w:t>
      </w:r>
      <w:r w:rsidRPr="00BD23CF">
        <w:rPr>
          <w:rFonts w:cs="CMU Serif Roman"/>
          <w:i/>
          <w:iCs/>
          <w:lang w:val="en-GB"/>
        </w:rPr>
        <w:t>46</w:t>
      </w:r>
      <w:r w:rsidRPr="00BD23CF">
        <w:rPr>
          <w:rFonts w:cs="CMU Serif Roman"/>
          <w:lang w:val="en-GB"/>
        </w:rPr>
        <w:t>(2), 327–349. https://doi.org/10.1037/xlm0000724</w:t>
      </w:r>
    </w:p>
    <w:p w14:paraId="377CAEAA" w14:textId="77777777" w:rsidR="00BD23CF" w:rsidRPr="00BD23CF" w:rsidRDefault="00BD23CF" w:rsidP="00BD23CF">
      <w:pPr>
        <w:pStyle w:val="Bibliography"/>
        <w:rPr>
          <w:rFonts w:cs="CMU Serif Roman"/>
          <w:lang w:val="en-GB"/>
        </w:rPr>
      </w:pPr>
      <w:r w:rsidRPr="00BD23CF">
        <w:rPr>
          <w:rFonts w:cs="CMU Serif Roman"/>
          <w:lang w:val="en-GB"/>
        </w:rPr>
        <w:t xml:space="preserve">Makowski, D., Ben-Shachar, M. S., &amp; Lüdecke, D. (2019). bayestestR: Describing Effects and their Uncertainty, Existence and Significance within the Bayesian Framework. </w:t>
      </w:r>
      <w:r w:rsidRPr="00BD23CF">
        <w:rPr>
          <w:rFonts w:cs="CMU Serif Roman"/>
          <w:i/>
          <w:iCs/>
          <w:lang w:val="en-GB"/>
        </w:rPr>
        <w:t>Journal of Open Source Software</w:t>
      </w:r>
      <w:r w:rsidRPr="00BD23CF">
        <w:rPr>
          <w:rFonts w:cs="CMU Serif Roman"/>
          <w:lang w:val="en-GB"/>
        </w:rPr>
        <w:t xml:space="preserve">, </w:t>
      </w:r>
      <w:r w:rsidRPr="00BD23CF">
        <w:rPr>
          <w:rFonts w:cs="CMU Serif Roman"/>
          <w:i/>
          <w:iCs/>
          <w:lang w:val="en-GB"/>
        </w:rPr>
        <w:t>4</w:t>
      </w:r>
      <w:r w:rsidRPr="00BD23CF">
        <w:rPr>
          <w:rFonts w:cs="CMU Serif Roman"/>
          <w:lang w:val="en-GB"/>
        </w:rPr>
        <w:t>(40), 1541. https://doi.org/10.21105/joss.01541</w:t>
      </w:r>
    </w:p>
    <w:p w14:paraId="45459330" w14:textId="77777777" w:rsidR="00BD23CF" w:rsidRPr="00BD23CF" w:rsidRDefault="00BD23CF" w:rsidP="00BD23CF">
      <w:pPr>
        <w:pStyle w:val="Bibliography"/>
        <w:rPr>
          <w:rFonts w:cs="CMU Serif Roman"/>
          <w:lang w:val="en-GB"/>
        </w:rPr>
      </w:pPr>
      <w:r w:rsidRPr="00BD23CF">
        <w:rPr>
          <w:rFonts w:cs="CMU Serif Roman"/>
          <w:lang w:val="en-GB"/>
        </w:rPr>
        <w:t xml:space="preserve">Mooney, C. Z., Mooney, C. F., Mooney, C. L., Duval, R. D., &amp; Duvall, R. (1993). </w:t>
      </w:r>
      <w:r w:rsidRPr="00BD23CF">
        <w:rPr>
          <w:rFonts w:cs="CMU Serif Roman"/>
          <w:i/>
          <w:iCs/>
          <w:lang w:val="en-GB"/>
        </w:rPr>
        <w:t>Bootstrapping: A nonparametric approach to statistical inference</w:t>
      </w:r>
      <w:r w:rsidRPr="00BD23CF">
        <w:rPr>
          <w:rFonts w:cs="CMU Serif Roman"/>
          <w:lang w:val="en-GB"/>
        </w:rPr>
        <w:t>. sage.</w:t>
      </w:r>
    </w:p>
    <w:p w14:paraId="192C73B4" w14:textId="77777777" w:rsidR="00BD23CF" w:rsidRPr="00BD23CF" w:rsidRDefault="00BD23CF" w:rsidP="00BD23CF">
      <w:pPr>
        <w:pStyle w:val="Bibliography"/>
        <w:rPr>
          <w:rFonts w:cs="CMU Serif Roman"/>
          <w:lang w:val="en-GB"/>
        </w:rPr>
      </w:pPr>
      <w:r w:rsidRPr="00BD23CF">
        <w:rPr>
          <w:rFonts w:cs="CMU Serif Roman"/>
          <w:lang w:val="en-GB"/>
        </w:rPr>
        <w:t xml:space="preserve">Murphy, C., Lyons, K., Kelly, M., Barnes-Holmes, Y., &amp; Barnes-Holmes, D. (2019). Using the Teacher IRAP (T-IRAP) interactive computerized programme to teach complex flexible relational responding with children with diagnosed autism spectrum disorder. </w:t>
      </w:r>
      <w:r w:rsidRPr="00BD23CF">
        <w:rPr>
          <w:rFonts w:cs="CMU Serif Roman"/>
          <w:i/>
          <w:iCs/>
          <w:lang w:val="en-GB"/>
        </w:rPr>
        <w:t>Behavior Analysis in Practice</w:t>
      </w:r>
      <w:r w:rsidRPr="00BD23CF">
        <w:rPr>
          <w:rFonts w:cs="CMU Serif Roman"/>
          <w:lang w:val="en-GB"/>
        </w:rPr>
        <w:t xml:space="preserve">, </w:t>
      </w:r>
      <w:r w:rsidRPr="00BD23CF">
        <w:rPr>
          <w:rFonts w:cs="CMU Serif Roman"/>
          <w:i/>
          <w:iCs/>
          <w:lang w:val="en-GB"/>
        </w:rPr>
        <w:t>12</w:t>
      </w:r>
      <w:r w:rsidRPr="00BD23CF">
        <w:rPr>
          <w:rFonts w:cs="CMU Serif Roman"/>
          <w:lang w:val="en-GB"/>
        </w:rPr>
        <w:t>(1), 52–65. https://doi.org/10.1007/s40617-018-00302-9</w:t>
      </w:r>
    </w:p>
    <w:p w14:paraId="595F7D02" w14:textId="77777777" w:rsidR="00BD23CF" w:rsidRPr="00BD23CF" w:rsidRDefault="00BD23CF" w:rsidP="00BD23CF">
      <w:pPr>
        <w:pStyle w:val="Bibliography"/>
        <w:rPr>
          <w:rFonts w:cs="CMU Serif Roman"/>
          <w:lang w:val="en-GB"/>
        </w:rPr>
      </w:pPr>
      <w:r w:rsidRPr="00BD23CF">
        <w:rPr>
          <w:rFonts w:cs="CMU Serif Roman"/>
          <w:lang w:val="en-GB"/>
        </w:rPr>
        <w:t xml:space="preserve">Nosek, B. A., Greenwald, A. G., &amp; Banaji, M. R. (2005). Understanding and using the Implicit Association Test: II. Method variables and construct validity. </w:t>
      </w:r>
      <w:r w:rsidRPr="00BD23CF">
        <w:rPr>
          <w:rFonts w:cs="CMU Serif Roman"/>
          <w:i/>
          <w:iCs/>
          <w:lang w:val="en-GB"/>
        </w:rPr>
        <w:t>Personality &amp; Social Psychology Bulletin</w:t>
      </w:r>
      <w:r w:rsidRPr="00BD23CF">
        <w:rPr>
          <w:rFonts w:cs="CMU Serif Roman"/>
          <w:lang w:val="en-GB"/>
        </w:rPr>
        <w:t xml:space="preserve">, </w:t>
      </w:r>
      <w:r w:rsidRPr="00BD23CF">
        <w:rPr>
          <w:rFonts w:cs="CMU Serif Roman"/>
          <w:i/>
          <w:iCs/>
          <w:lang w:val="en-GB"/>
        </w:rPr>
        <w:t>31</w:t>
      </w:r>
      <w:r w:rsidRPr="00BD23CF">
        <w:rPr>
          <w:rFonts w:cs="CMU Serif Roman"/>
          <w:lang w:val="en-GB"/>
        </w:rPr>
        <w:t>(2), 166–180. https://doi.org/10.1177/0146167204271418</w:t>
      </w:r>
    </w:p>
    <w:p w14:paraId="3F4B8D8B" w14:textId="77777777" w:rsidR="00BD23CF" w:rsidRPr="00BD23CF" w:rsidRDefault="00BD23CF" w:rsidP="00BD23CF">
      <w:pPr>
        <w:pStyle w:val="Bibliography"/>
        <w:rPr>
          <w:rFonts w:cs="CMU Serif Roman"/>
          <w:lang w:val="en-GB"/>
        </w:rPr>
      </w:pPr>
      <w:r w:rsidRPr="00BD23CF">
        <w:rPr>
          <w:rFonts w:cs="CMU Serif Roman"/>
          <w:lang w:val="en-GB"/>
        </w:rPr>
        <w:lastRenderedPageBreak/>
        <w:t xml:space="preserve">Nosek, B. A., Smyth, F. L., Hansen, J. J., Devos, T., Lindner, N. M., Ranganath, K. A., Smith, C. T., Olson, K. R., Chugh, D., Greenwald, A. G., &amp; Banaji, M. R. (2007). Pervasiveness and correlates of implicit attitudes and stereotypes. </w:t>
      </w:r>
      <w:r w:rsidRPr="00BD23CF">
        <w:rPr>
          <w:rFonts w:cs="CMU Serif Roman"/>
          <w:i/>
          <w:iCs/>
          <w:lang w:val="en-GB"/>
        </w:rPr>
        <w:t>European Review of Social Psychology</w:t>
      </w:r>
      <w:r w:rsidRPr="00BD23CF">
        <w:rPr>
          <w:rFonts w:cs="CMU Serif Roman"/>
          <w:lang w:val="en-GB"/>
        </w:rPr>
        <w:t xml:space="preserve">, </w:t>
      </w:r>
      <w:r w:rsidRPr="00BD23CF">
        <w:rPr>
          <w:rFonts w:cs="CMU Serif Roman"/>
          <w:i/>
          <w:iCs/>
          <w:lang w:val="en-GB"/>
        </w:rPr>
        <w:t>18</w:t>
      </w:r>
      <w:r w:rsidRPr="00BD23CF">
        <w:rPr>
          <w:rFonts w:cs="CMU Serif Roman"/>
          <w:lang w:val="en-GB"/>
        </w:rPr>
        <w:t>(1), 36–88. https://doi.org/10.1080/10463280701489053</w:t>
      </w:r>
    </w:p>
    <w:p w14:paraId="5081E2D7" w14:textId="77777777" w:rsidR="00BD23CF" w:rsidRPr="00BD23CF" w:rsidRDefault="00BD23CF" w:rsidP="00BD23CF">
      <w:pPr>
        <w:pStyle w:val="Bibliography"/>
        <w:rPr>
          <w:rFonts w:cs="CMU Serif Roman"/>
          <w:lang w:val="en-GB"/>
        </w:rPr>
      </w:pPr>
      <w:r w:rsidRPr="00BD23CF">
        <w:rPr>
          <w:rFonts w:cs="CMU Serif Roman"/>
          <w:lang w:val="en-GB"/>
        </w:rPr>
        <w:t xml:space="preserve">O’Shea, B., Watson, D. G., &amp; Brown, G. D. A. (2016). Measuring implicit attitudes: A positive framing bias flaw in the Implicit Relational Assessment Procedure (IRAP). </w:t>
      </w:r>
      <w:r w:rsidRPr="00BD23CF">
        <w:rPr>
          <w:rFonts w:cs="CMU Serif Roman"/>
          <w:i/>
          <w:iCs/>
          <w:lang w:val="en-GB"/>
        </w:rPr>
        <w:t>Psychological Assessment</w:t>
      </w:r>
      <w:r w:rsidRPr="00BD23CF">
        <w:rPr>
          <w:rFonts w:cs="CMU Serif Roman"/>
          <w:lang w:val="en-GB"/>
        </w:rPr>
        <w:t xml:space="preserve">, </w:t>
      </w:r>
      <w:r w:rsidRPr="00BD23CF">
        <w:rPr>
          <w:rFonts w:cs="CMU Serif Roman"/>
          <w:i/>
          <w:iCs/>
          <w:lang w:val="en-GB"/>
        </w:rPr>
        <w:t>28</w:t>
      </w:r>
      <w:r w:rsidRPr="00BD23CF">
        <w:rPr>
          <w:rFonts w:cs="CMU Serif Roman"/>
          <w:lang w:val="en-GB"/>
        </w:rPr>
        <w:t>(2), 158–170. https://doi.org/10.1037/pas0000172</w:t>
      </w:r>
    </w:p>
    <w:p w14:paraId="21E827AD" w14:textId="77777777" w:rsidR="00BD23CF" w:rsidRPr="00BD23CF" w:rsidRDefault="00BD23CF" w:rsidP="00BD23CF">
      <w:pPr>
        <w:pStyle w:val="Bibliography"/>
        <w:rPr>
          <w:rFonts w:cs="CMU Serif Roman"/>
          <w:lang w:val="en-GB"/>
        </w:rPr>
      </w:pPr>
      <w:r w:rsidRPr="00BD23CF">
        <w:rPr>
          <w:rFonts w:cs="CMU Serif Roman"/>
          <w:lang w:val="en-GB"/>
        </w:rPr>
        <w:t xml:space="preserve">Ratcliff, R. (1993). Methods for dealing with reaction time outliers. </w:t>
      </w:r>
      <w:r w:rsidRPr="00BD23CF">
        <w:rPr>
          <w:rFonts w:cs="CMU Serif Roman"/>
          <w:i/>
          <w:iCs/>
          <w:lang w:val="en-GB"/>
        </w:rPr>
        <w:t>Psychological Bulletin</w:t>
      </w:r>
      <w:r w:rsidRPr="00BD23CF">
        <w:rPr>
          <w:rFonts w:cs="CMU Serif Roman"/>
          <w:lang w:val="en-GB"/>
        </w:rPr>
        <w:t xml:space="preserve">, </w:t>
      </w:r>
      <w:r w:rsidRPr="00BD23CF">
        <w:rPr>
          <w:rFonts w:cs="CMU Serif Roman"/>
          <w:i/>
          <w:iCs/>
          <w:lang w:val="en-GB"/>
        </w:rPr>
        <w:t>114</w:t>
      </w:r>
      <w:r w:rsidRPr="00BD23CF">
        <w:rPr>
          <w:rFonts w:cs="CMU Serif Roman"/>
          <w:lang w:val="en-GB"/>
        </w:rPr>
        <w:t>(4), 510–532. https://doi.org/10.1037/0033-2909.114.3.510</w:t>
      </w:r>
    </w:p>
    <w:p w14:paraId="6246DBF5" w14:textId="77777777" w:rsidR="00BD23CF" w:rsidRPr="00BD23CF" w:rsidRDefault="00BD23CF" w:rsidP="00BD23CF">
      <w:pPr>
        <w:pStyle w:val="Bibliography"/>
        <w:rPr>
          <w:rFonts w:cs="CMU Serif Roman"/>
          <w:lang w:val="en-GB"/>
        </w:rPr>
      </w:pPr>
      <w:r w:rsidRPr="00BD23CF">
        <w:rPr>
          <w:rFonts w:cs="CMU Serif Roman"/>
          <w:lang w:val="en-GB"/>
        </w:rPr>
        <w:t xml:space="preserve">Ruscio, J. (2008). A probability-based measure of effect size: Robustness to base rates and other factors. </w:t>
      </w:r>
      <w:r w:rsidRPr="00BD23CF">
        <w:rPr>
          <w:rFonts w:cs="CMU Serif Roman"/>
          <w:i/>
          <w:iCs/>
          <w:lang w:val="en-GB"/>
        </w:rPr>
        <w:t>Psychological Methods</w:t>
      </w:r>
      <w:r w:rsidRPr="00BD23CF">
        <w:rPr>
          <w:rFonts w:cs="CMU Serif Roman"/>
          <w:lang w:val="en-GB"/>
        </w:rPr>
        <w:t xml:space="preserve">, </w:t>
      </w:r>
      <w:r w:rsidRPr="00BD23CF">
        <w:rPr>
          <w:rFonts w:cs="CMU Serif Roman"/>
          <w:i/>
          <w:iCs/>
          <w:lang w:val="en-GB"/>
        </w:rPr>
        <w:t>13</w:t>
      </w:r>
      <w:r w:rsidRPr="00BD23CF">
        <w:rPr>
          <w:rFonts w:cs="CMU Serif Roman"/>
          <w:lang w:val="en-GB"/>
        </w:rPr>
        <w:t>(1), 19–30. https://doi.org/10.1037/1082-989X.13.1.19</w:t>
      </w:r>
    </w:p>
    <w:p w14:paraId="5371241D" w14:textId="77777777" w:rsidR="00BD23CF" w:rsidRPr="00BD23CF" w:rsidRDefault="00BD23CF" w:rsidP="00BD23CF">
      <w:pPr>
        <w:pStyle w:val="Bibliography"/>
        <w:rPr>
          <w:rFonts w:cs="CMU Serif Roman"/>
          <w:lang w:val="en-GB"/>
        </w:rPr>
      </w:pPr>
      <w:r w:rsidRPr="00BD23CF">
        <w:rPr>
          <w:rFonts w:cs="CMU Serif Roman"/>
          <w:lang w:val="en-GB"/>
        </w:rPr>
        <w:t xml:space="preserve">Swinscow, T. D. V., &amp; Campbell, M. J. (1997). </w:t>
      </w:r>
      <w:r w:rsidRPr="00BD23CF">
        <w:rPr>
          <w:rFonts w:cs="CMU Serif Roman"/>
          <w:i/>
          <w:iCs/>
          <w:lang w:val="en-GB"/>
        </w:rPr>
        <w:t>Statistics at Square One</w:t>
      </w:r>
      <w:r w:rsidRPr="00BD23CF">
        <w:rPr>
          <w:rFonts w:cs="CMU Serif Roman"/>
          <w:lang w:val="en-GB"/>
        </w:rPr>
        <w:t xml:space="preserve"> (9th Ed.). BMJ Publishing Group. https://www.bmj.com/about-bmj/resources-readers/publications/statistics-square-one</w:t>
      </w:r>
    </w:p>
    <w:p w14:paraId="36834BC5" w14:textId="77777777" w:rsidR="00BD23CF" w:rsidRPr="00BD23CF" w:rsidRDefault="00BD23CF" w:rsidP="00BD23CF">
      <w:pPr>
        <w:pStyle w:val="Bibliography"/>
        <w:rPr>
          <w:rFonts w:cs="CMU Serif Roman"/>
          <w:lang w:val="en-GB"/>
        </w:rPr>
      </w:pPr>
      <w:r w:rsidRPr="00BD23CF">
        <w:rPr>
          <w:rFonts w:cs="CMU Serif Roman"/>
          <w:lang w:val="en-GB"/>
        </w:rPr>
        <w:t xml:space="preserve">Vahey, N. A., Nicholson, E., &amp; Barnes-Holmes, D. (2015). A meta-analysis of criterion effects for the Implicit Relational Assessment Procedure (IRAP) in the clinical </w:t>
      </w:r>
      <w:r w:rsidRPr="00BD23CF">
        <w:rPr>
          <w:rFonts w:cs="CMU Serif Roman"/>
          <w:lang w:val="en-GB"/>
        </w:rPr>
        <w:lastRenderedPageBreak/>
        <w:t xml:space="preserve">domain. </w:t>
      </w:r>
      <w:r w:rsidRPr="00BD23CF">
        <w:rPr>
          <w:rFonts w:cs="CMU Serif Roman"/>
          <w:i/>
          <w:iCs/>
          <w:lang w:val="en-GB"/>
        </w:rPr>
        <w:t>Journal of Behavior Therapy and Experimental Psychiatry</w:t>
      </w:r>
      <w:r w:rsidRPr="00BD23CF">
        <w:rPr>
          <w:rFonts w:cs="CMU Serif Roman"/>
          <w:lang w:val="en-GB"/>
        </w:rPr>
        <w:t xml:space="preserve">, </w:t>
      </w:r>
      <w:r w:rsidRPr="00BD23CF">
        <w:rPr>
          <w:rFonts w:cs="CMU Serif Roman"/>
          <w:i/>
          <w:iCs/>
          <w:lang w:val="en-GB"/>
        </w:rPr>
        <w:t>48</w:t>
      </w:r>
      <w:r w:rsidRPr="00BD23CF">
        <w:rPr>
          <w:rFonts w:cs="CMU Serif Roman"/>
          <w:lang w:val="en-GB"/>
        </w:rPr>
        <w:t>, 59–65. https://doi.org/10.1016/j.jbtep.2015.01.004</w:t>
      </w:r>
    </w:p>
    <w:p w14:paraId="65FE993C" w14:textId="77777777" w:rsidR="00BD23CF" w:rsidRPr="00BD23CF" w:rsidRDefault="00BD23CF" w:rsidP="00BD23CF">
      <w:pPr>
        <w:pStyle w:val="Bibliography"/>
        <w:rPr>
          <w:rFonts w:cs="CMU Serif Roman"/>
          <w:lang w:val="en-GB"/>
        </w:rPr>
      </w:pPr>
      <w:r w:rsidRPr="00BD23CF">
        <w:rPr>
          <w:rFonts w:cs="CMU Serif Roman"/>
          <w:lang w:val="en-GB"/>
        </w:rPr>
        <w:t xml:space="preserve">Viechtbauer, W. (2010). Conducting Meta-Analyses in R with the metafor Package. </w:t>
      </w:r>
      <w:r w:rsidRPr="00BD23CF">
        <w:rPr>
          <w:rFonts w:cs="CMU Serif Roman"/>
          <w:i/>
          <w:iCs/>
          <w:lang w:val="en-GB"/>
        </w:rPr>
        <w:t>Journal of Statistical Software</w:t>
      </w:r>
      <w:r w:rsidRPr="00BD23CF">
        <w:rPr>
          <w:rFonts w:cs="CMU Serif Roman"/>
          <w:lang w:val="en-GB"/>
        </w:rPr>
        <w:t xml:space="preserve">, </w:t>
      </w:r>
      <w:r w:rsidRPr="00BD23CF">
        <w:rPr>
          <w:rFonts w:cs="CMU Serif Roman"/>
          <w:i/>
          <w:iCs/>
          <w:lang w:val="en-GB"/>
        </w:rPr>
        <w:t>36</w:t>
      </w:r>
      <w:r w:rsidRPr="00BD23CF">
        <w:rPr>
          <w:rFonts w:cs="CMU Serif Roman"/>
          <w:lang w:val="en-GB"/>
        </w:rPr>
        <w:t>(3). https://doi.org/10.18637/jss.v036.i03</w:t>
      </w:r>
    </w:p>
    <w:p w14:paraId="73497660" w14:textId="77777777" w:rsidR="00BD23CF" w:rsidRPr="00BD23CF" w:rsidRDefault="00BD23CF" w:rsidP="00BD23CF">
      <w:pPr>
        <w:pStyle w:val="Bibliography"/>
        <w:rPr>
          <w:rFonts w:cs="CMU Serif Roman"/>
          <w:lang w:val="en-GB"/>
        </w:rPr>
      </w:pPr>
      <w:r w:rsidRPr="00BD23CF">
        <w:rPr>
          <w:rFonts w:cs="CMU Serif Roman"/>
          <w:lang w:val="en-GB"/>
        </w:rPr>
        <w:t xml:space="preserve">Viechtbauer, W. (2022). </w:t>
      </w:r>
      <w:r w:rsidRPr="00BD23CF">
        <w:rPr>
          <w:rFonts w:cs="CMU Serif Roman"/>
          <w:i/>
          <w:iCs/>
          <w:lang w:val="en-GB"/>
        </w:rPr>
        <w:t>A Comparison of the rma() and the lm(), lme(), and lmer() Functions</w:t>
      </w:r>
      <w:r w:rsidRPr="00BD23CF">
        <w:rPr>
          <w:rFonts w:cs="CMU Serif Roman"/>
          <w:lang w:val="en-GB"/>
        </w:rPr>
        <w:t>. https://www.metafor-project.org/doku.php/tips:rma_vs_lm_lme_lmer</w:t>
      </w:r>
    </w:p>
    <w:p w14:paraId="644F2A13" w14:textId="77777777" w:rsidR="00BD23CF" w:rsidRPr="00BD23CF" w:rsidRDefault="00BD23CF" w:rsidP="00BD23CF">
      <w:pPr>
        <w:pStyle w:val="Bibliography"/>
        <w:rPr>
          <w:rFonts w:cs="CMU Serif Roman"/>
          <w:lang w:val="en-GB"/>
        </w:rPr>
      </w:pPr>
      <w:r w:rsidRPr="00BD23CF">
        <w:rPr>
          <w:rFonts w:cs="CMU Serif Roman"/>
          <w:lang w:val="en-GB"/>
        </w:rPr>
        <w:t xml:space="preserve">Weir, J. P. (2005). Quantifying test-retest reliability using the intraclass correlation coefficient and the SEM. </w:t>
      </w:r>
      <w:r w:rsidRPr="00BD23CF">
        <w:rPr>
          <w:rFonts w:cs="CMU Serif Roman"/>
          <w:i/>
          <w:iCs/>
          <w:lang w:val="en-GB"/>
        </w:rPr>
        <w:t>Journal of Strength and Conditioning Research</w:t>
      </w:r>
      <w:r w:rsidRPr="00BD23CF">
        <w:rPr>
          <w:rFonts w:cs="CMU Serif Roman"/>
          <w:lang w:val="en-GB"/>
        </w:rPr>
        <w:t xml:space="preserve">, </w:t>
      </w:r>
      <w:r w:rsidRPr="00BD23CF">
        <w:rPr>
          <w:rFonts w:cs="CMU Serif Roman"/>
          <w:i/>
          <w:iCs/>
          <w:lang w:val="en-GB"/>
        </w:rPr>
        <w:t>19</w:t>
      </w:r>
      <w:r w:rsidRPr="00BD23CF">
        <w:rPr>
          <w:rFonts w:cs="CMU Serif Roman"/>
          <w:lang w:val="en-GB"/>
        </w:rPr>
        <w:t>(1), 231–240. https://doi.org/10.1519/15184.1</w:t>
      </w:r>
    </w:p>
    <w:p w14:paraId="4C0DF5A4" w14:textId="77777777" w:rsidR="00BD23CF" w:rsidRPr="00BD23CF" w:rsidRDefault="00BD23CF" w:rsidP="00BD23CF">
      <w:pPr>
        <w:pStyle w:val="Bibliography"/>
        <w:rPr>
          <w:rFonts w:cs="CMU Serif Roman"/>
          <w:lang w:val="en-GB"/>
        </w:rPr>
      </w:pPr>
      <w:r w:rsidRPr="00BD23CF">
        <w:rPr>
          <w:rFonts w:cs="CMU Serif Roman"/>
          <w:lang w:val="en-GB"/>
        </w:rPr>
        <w:t xml:space="preserve">Whelan, R. (2008). Effective analysis of reaction time data.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58</w:t>
      </w:r>
      <w:r w:rsidRPr="00BD23CF">
        <w:rPr>
          <w:rFonts w:cs="CMU Serif Roman"/>
          <w:lang w:val="en-GB"/>
        </w:rPr>
        <w:t>(3), 475–482.</w:t>
      </w:r>
    </w:p>
    <w:p w14:paraId="61BE35A5" w14:textId="43B967BB" w:rsidR="004559D9" w:rsidRPr="0030678A" w:rsidRDefault="00E20116" w:rsidP="00373D03">
      <w:pPr>
        <w:pStyle w:val="Bibliography"/>
      </w:pPr>
      <w:r>
        <w:fldChar w:fldCharType="end"/>
      </w:r>
    </w:p>
    <w:sectPr w:rsidR="004559D9" w:rsidRPr="0030678A">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08-14T08:47:00Z" w:initials="MOU">
    <w:p w14:paraId="13025F87" w14:textId="1FC7A117" w:rsidR="00420F00" w:rsidRDefault="00420F00">
      <w:pPr>
        <w:pStyle w:val="CommentText"/>
      </w:pPr>
      <w:r>
        <w:rPr>
          <w:rStyle w:val="CommentReference"/>
        </w:rPr>
        <w:annotationRef/>
      </w:r>
      <w:r>
        <w:t>Some references to be removed for peer review, and URLs changed to be blinded</w:t>
      </w:r>
    </w:p>
  </w:comment>
  <w:comment w:id="4" w:author="Microsoft Office User" w:date="2022-08-14T08:52:00Z" w:initials="MOU">
    <w:p w14:paraId="105D117B" w14:textId="72E0BBFF" w:rsidR="009141E4" w:rsidRDefault="009141E4">
      <w:pPr>
        <w:pStyle w:val="CommentText"/>
      </w:pPr>
      <w:r>
        <w:rPr>
          <w:rStyle w:val="CommentReference"/>
        </w:rPr>
        <w:annotationRef/>
      </w:r>
      <w:r>
        <w:t>Make blind for peer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25F87" w15:done="0"/>
  <w15:commentEx w15:paraId="105D11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3507" w16cex:dateUtc="2022-08-14T06:47:00Z"/>
  <w16cex:commentExtensible w16cex:durableId="26A33661" w16cex:dateUtc="2022-08-14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25F87" w16cid:durableId="26A33507"/>
  <w16cid:commentId w16cid:paraId="105D117B" w16cid:durableId="26A3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7783" w14:textId="77777777" w:rsidR="00A96245" w:rsidRDefault="00A96245">
      <w:pPr>
        <w:spacing w:line="240" w:lineRule="auto"/>
      </w:pPr>
      <w:r>
        <w:separator/>
      </w:r>
    </w:p>
  </w:endnote>
  <w:endnote w:type="continuationSeparator" w:id="0">
    <w:p w14:paraId="6100E708" w14:textId="77777777" w:rsidR="00A96245" w:rsidRDefault="00A96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8724" w14:textId="77777777" w:rsidR="00A96245" w:rsidRDefault="00A96245">
      <w:pPr>
        <w:spacing w:line="240" w:lineRule="auto"/>
      </w:pPr>
      <w:r>
        <w:separator/>
      </w:r>
    </w:p>
  </w:footnote>
  <w:footnote w:type="continuationSeparator" w:id="0">
    <w:p w14:paraId="74074267" w14:textId="77777777" w:rsidR="00A96245" w:rsidRDefault="00A962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4DFF"/>
    <w:rsid w:val="00025EFF"/>
    <w:rsid w:val="00026DBB"/>
    <w:rsid w:val="00027F97"/>
    <w:rsid w:val="00031BB8"/>
    <w:rsid w:val="00035451"/>
    <w:rsid w:val="000362BA"/>
    <w:rsid w:val="000402AA"/>
    <w:rsid w:val="00040C72"/>
    <w:rsid w:val="0004274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5C33"/>
    <w:rsid w:val="00077350"/>
    <w:rsid w:val="000800EF"/>
    <w:rsid w:val="0008181B"/>
    <w:rsid w:val="0008195F"/>
    <w:rsid w:val="00083A87"/>
    <w:rsid w:val="00084D5D"/>
    <w:rsid w:val="00087606"/>
    <w:rsid w:val="00090BF6"/>
    <w:rsid w:val="00091214"/>
    <w:rsid w:val="00095EAB"/>
    <w:rsid w:val="00096216"/>
    <w:rsid w:val="0009757F"/>
    <w:rsid w:val="00097DA0"/>
    <w:rsid w:val="000A29CC"/>
    <w:rsid w:val="000A367F"/>
    <w:rsid w:val="000A3EE7"/>
    <w:rsid w:val="000A4CF6"/>
    <w:rsid w:val="000A57E6"/>
    <w:rsid w:val="000A73A9"/>
    <w:rsid w:val="000B24FF"/>
    <w:rsid w:val="000B2B81"/>
    <w:rsid w:val="000B31B4"/>
    <w:rsid w:val="000B32F8"/>
    <w:rsid w:val="000B3A5A"/>
    <w:rsid w:val="000B5863"/>
    <w:rsid w:val="000B797D"/>
    <w:rsid w:val="000C0B6E"/>
    <w:rsid w:val="000C0D60"/>
    <w:rsid w:val="000C2281"/>
    <w:rsid w:val="000C3871"/>
    <w:rsid w:val="000C50B8"/>
    <w:rsid w:val="000C5414"/>
    <w:rsid w:val="000C5D1B"/>
    <w:rsid w:val="000D0C2E"/>
    <w:rsid w:val="000D1C63"/>
    <w:rsid w:val="000D2B47"/>
    <w:rsid w:val="000D564B"/>
    <w:rsid w:val="000D6CD8"/>
    <w:rsid w:val="000D7136"/>
    <w:rsid w:val="000D7138"/>
    <w:rsid w:val="000E1D0B"/>
    <w:rsid w:val="000E1D83"/>
    <w:rsid w:val="000E1F21"/>
    <w:rsid w:val="000E2B46"/>
    <w:rsid w:val="000E4B5A"/>
    <w:rsid w:val="000E6C57"/>
    <w:rsid w:val="000E6F17"/>
    <w:rsid w:val="000E72A9"/>
    <w:rsid w:val="000E750B"/>
    <w:rsid w:val="000E79D1"/>
    <w:rsid w:val="000F0DD0"/>
    <w:rsid w:val="000F11AC"/>
    <w:rsid w:val="000F1EC8"/>
    <w:rsid w:val="000F1F4A"/>
    <w:rsid w:val="000F1F7F"/>
    <w:rsid w:val="000F237C"/>
    <w:rsid w:val="000F34F3"/>
    <w:rsid w:val="000F4A0C"/>
    <w:rsid w:val="000F55EA"/>
    <w:rsid w:val="000F6FAC"/>
    <w:rsid w:val="001031DC"/>
    <w:rsid w:val="00104062"/>
    <w:rsid w:val="00104223"/>
    <w:rsid w:val="00110D6A"/>
    <w:rsid w:val="00113387"/>
    <w:rsid w:val="001140B9"/>
    <w:rsid w:val="00117084"/>
    <w:rsid w:val="001208C2"/>
    <w:rsid w:val="00121914"/>
    <w:rsid w:val="00123C64"/>
    <w:rsid w:val="00124B01"/>
    <w:rsid w:val="001253D7"/>
    <w:rsid w:val="001304E3"/>
    <w:rsid w:val="001341A3"/>
    <w:rsid w:val="00134742"/>
    <w:rsid w:val="00134A0B"/>
    <w:rsid w:val="00134E57"/>
    <w:rsid w:val="00136A12"/>
    <w:rsid w:val="00137783"/>
    <w:rsid w:val="0013795D"/>
    <w:rsid w:val="00137A10"/>
    <w:rsid w:val="00137F70"/>
    <w:rsid w:val="00142340"/>
    <w:rsid w:val="00142425"/>
    <w:rsid w:val="00143ADA"/>
    <w:rsid w:val="0014481A"/>
    <w:rsid w:val="0014528B"/>
    <w:rsid w:val="00146AC6"/>
    <w:rsid w:val="00146EAD"/>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676"/>
    <w:rsid w:val="001644C7"/>
    <w:rsid w:val="001652BB"/>
    <w:rsid w:val="00165502"/>
    <w:rsid w:val="00165609"/>
    <w:rsid w:val="00165F16"/>
    <w:rsid w:val="00165F19"/>
    <w:rsid w:val="001666E1"/>
    <w:rsid w:val="0017108F"/>
    <w:rsid w:val="00172A26"/>
    <w:rsid w:val="001750ED"/>
    <w:rsid w:val="0017567A"/>
    <w:rsid w:val="00176C64"/>
    <w:rsid w:val="0017754C"/>
    <w:rsid w:val="00183BED"/>
    <w:rsid w:val="001844A2"/>
    <w:rsid w:val="00184BF1"/>
    <w:rsid w:val="001853FF"/>
    <w:rsid w:val="00185778"/>
    <w:rsid w:val="001865F2"/>
    <w:rsid w:val="00190097"/>
    <w:rsid w:val="00190183"/>
    <w:rsid w:val="0019308B"/>
    <w:rsid w:val="001939A0"/>
    <w:rsid w:val="00195546"/>
    <w:rsid w:val="001959A0"/>
    <w:rsid w:val="001969ED"/>
    <w:rsid w:val="00197696"/>
    <w:rsid w:val="00197922"/>
    <w:rsid w:val="001A0D2D"/>
    <w:rsid w:val="001A0DEF"/>
    <w:rsid w:val="001A2F5B"/>
    <w:rsid w:val="001A40E3"/>
    <w:rsid w:val="001A56BA"/>
    <w:rsid w:val="001A5FA7"/>
    <w:rsid w:val="001A7282"/>
    <w:rsid w:val="001B139C"/>
    <w:rsid w:val="001B2EDB"/>
    <w:rsid w:val="001B3474"/>
    <w:rsid w:val="001B5ACE"/>
    <w:rsid w:val="001B768A"/>
    <w:rsid w:val="001C17BF"/>
    <w:rsid w:val="001C34C0"/>
    <w:rsid w:val="001C3876"/>
    <w:rsid w:val="001C44EA"/>
    <w:rsid w:val="001C7199"/>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A11"/>
    <w:rsid w:val="002121B6"/>
    <w:rsid w:val="0021288B"/>
    <w:rsid w:val="002153E8"/>
    <w:rsid w:val="00216546"/>
    <w:rsid w:val="0021741E"/>
    <w:rsid w:val="00217B9C"/>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71FC"/>
    <w:rsid w:val="002972E8"/>
    <w:rsid w:val="00297E66"/>
    <w:rsid w:val="002A1B60"/>
    <w:rsid w:val="002A27BE"/>
    <w:rsid w:val="002A3868"/>
    <w:rsid w:val="002A3ECF"/>
    <w:rsid w:val="002A4B2F"/>
    <w:rsid w:val="002A588D"/>
    <w:rsid w:val="002A5BD2"/>
    <w:rsid w:val="002A6726"/>
    <w:rsid w:val="002B0463"/>
    <w:rsid w:val="002B0A7E"/>
    <w:rsid w:val="002B0B9F"/>
    <w:rsid w:val="002B23FC"/>
    <w:rsid w:val="002B2A33"/>
    <w:rsid w:val="002B38A1"/>
    <w:rsid w:val="002B5017"/>
    <w:rsid w:val="002C0162"/>
    <w:rsid w:val="002C1A9B"/>
    <w:rsid w:val="002C3F6C"/>
    <w:rsid w:val="002C55E3"/>
    <w:rsid w:val="002C6792"/>
    <w:rsid w:val="002D0C3A"/>
    <w:rsid w:val="002D0E07"/>
    <w:rsid w:val="002D5108"/>
    <w:rsid w:val="002D6881"/>
    <w:rsid w:val="002E15F0"/>
    <w:rsid w:val="002E1D26"/>
    <w:rsid w:val="002E4139"/>
    <w:rsid w:val="002E5492"/>
    <w:rsid w:val="002E6115"/>
    <w:rsid w:val="002E679C"/>
    <w:rsid w:val="002F0266"/>
    <w:rsid w:val="002F0A4F"/>
    <w:rsid w:val="002F0F10"/>
    <w:rsid w:val="002F36D0"/>
    <w:rsid w:val="002F68F1"/>
    <w:rsid w:val="002F706C"/>
    <w:rsid w:val="002F7CF6"/>
    <w:rsid w:val="003004A8"/>
    <w:rsid w:val="00300D08"/>
    <w:rsid w:val="00301C97"/>
    <w:rsid w:val="003023E9"/>
    <w:rsid w:val="00303078"/>
    <w:rsid w:val="0030678A"/>
    <w:rsid w:val="0030690E"/>
    <w:rsid w:val="003079B0"/>
    <w:rsid w:val="003108B7"/>
    <w:rsid w:val="003119CC"/>
    <w:rsid w:val="00311D6D"/>
    <w:rsid w:val="0031296F"/>
    <w:rsid w:val="003137F2"/>
    <w:rsid w:val="003147E5"/>
    <w:rsid w:val="00316642"/>
    <w:rsid w:val="003175DC"/>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A4C"/>
    <w:rsid w:val="00345E10"/>
    <w:rsid w:val="00346DB7"/>
    <w:rsid w:val="00350CAB"/>
    <w:rsid w:val="0035101E"/>
    <w:rsid w:val="0035152F"/>
    <w:rsid w:val="0035163B"/>
    <w:rsid w:val="00351980"/>
    <w:rsid w:val="0035590A"/>
    <w:rsid w:val="00355A89"/>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E1233"/>
    <w:rsid w:val="003E1A44"/>
    <w:rsid w:val="003E1E11"/>
    <w:rsid w:val="003E267F"/>
    <w:rsid w:val="003E3CC4"/>
    <w:rsid w:val="003E3CDF"/>
    <w:rsid w:val="003E3D4C"/>
    <w:rsid w:val="003E5A0B"/>
    <w:rsid w:val="003E6AD0"/>
    <w:rsid w:val="003F0065"/>
    <w:rsid w:val="003F1FEB"/>
    <w:rsid w:val="003F489C"/>
    <w:rsid w:val="003F4945"/>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F00"/>
    <w:rsid w:val="00421BF6"/>
    <w:rsid w:val="00422191"/>
    <w:rsid w:val="00423C74"/>
    <w:rsid w:val="00424241"/>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E23"/>
    <w:rsid w:val="00455716"/>
    <w:rsid w:val="004559D9"/>
    <w:rsid w:val="00455CD9"/>
    <w:rsid w:val="00456BAB"/>
    <w:rsid w:val="00456EC1"/>
    <w:rsid w:val="004574B6"/>
    <w:rsid w:val="00460584"/>
    <w:rsid w:val="004609BA"/>
    <w:rsid w:val="00461000"/>
    <w:rsid w:val="004611C9"/>
    <w:rsid w:val="004627C0"/>
    <w:rsid w:val="0046417B"/>
    <w:rsid w:val="004651CF"/>
    <w:rsid w:val="004653EA"/>
    <w:rsid w:val="004654BD"/>
    <w:rsid w:val="00465D8D"/>
    <w:rsid w:val="0046726C"/>
    <w:rsid w:val="004714FA"/>
    <w:rsid w:val="00471803"/>
    <w:rsid w:val="00473A62"/>
    <w:rsid w:val="00473F8E"/>
    <w:rsid w:val="004755B2"/>
    <w:rsid w:val="00475F97"/>
    <w:rsid w:val="00476490"/>
    <w:rsid w:val="00480ED5"/>
    <w:rsid w:val="00480EFF"/>
    <w:rsid w:val="00482E17"/>
    <w:rsid w:val="00484767"/>
    <w:rsid w:val="0048517C"/>
    <w:rsid w:val="00487A82"/>
    <w:rsid w:val="00487BC7"/>
    <w:rsid w:val="004900DF"/>
    <w:rsid w:val="004902BD"/>
    <w:rsid w:val="00491E20"/>
    <w:rsid w:val="00491E8F"/>
    <w:rsid w:val="00491EFA"/>
    <w:rsid w:val="00492862"/>
    <w:rsid w:val="00494B03"/>
    <w:rsid w:val="00496E0F"/>
    <w:rsid w:val="004A00C9"/>
    <w:rsid w:val="004A0CFE"/>
    <w:rsid w:val="004A1845"/>
    <w:rsid w:val="004A1D27"/>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C40"/>
    <w:rsid w:val="00510C4F"/>
    <w:rsid w:val="00513CBA"/>
    <w:rsid w:val="005143C9"/>
    <w:rsid w:val="00514CB6"/>
    <w:rsid w:val="0051500F"/>
    <w:rsid w:val="00517AED"/>
    <w:rsid w:val="0052494A"/>
    <w:rsid w:val="005255F6"/>
    <w:rsid w:val="00527AE4"/>
    <w:rsid w:val="00527B39"/>
    <w:rsid w:val="00530FA9"/>
    <w:rsid w:val="00531B15"/>
    <w:rsid w:val="00533FA7"/>
    <w:rsid w:val="00536276"/>
    <w:rsid w:val="0054055A"/>
    <w:rsid w:val="00542D2D"/>
    <w:rsid w:val="00543AB1"/>
    <w:rsid w:val="00547A47"/>
    <w:rsid w:val="00547B65"/>
    <w:rsid w:val="00550D68"/>
    <w:rsid w:val="00551FAD"/>
    <w:rsid w:val="005540A9"/>
    <w:rsid w:val="00554582"/>
    <w:rsid w:val="00554FCC"/>
    <w:rsid w:val="00555BF6"/>
    <w:rsid w:val="0055613D"/>
    <w:rsid w:val="00561B16"/>
    <w:rsid w:val="00563113"/>
    <w:rsid w:val="00564886"/>
    <w:rsid w:val="00567319"/>
    <w:rsid w:val="00571150"/>
    <w:rsid w:val="00571284"/>
    <w:rsid w:val="00571B47"/>
    <w:rsid w:val="005742E4"/>
    <w:rsid w:val="005762EA"/>
    <w:rsid w:val="00576D17"/>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FA4"/>
    <w:rsid w:val="005D2069"/>
    <w:rsid w:val="005D2618"/>
    <w:rsid w:val="005D43EF"/>
    <w:rsid w:val="005D6765"/>
    <w:rsid w:val="005E1150"/>
    <w:rsid w:val="005E15E1"/>
    <w:rsid w:val="005E358D"/>
    <w:rsid w:val="005E4DC4"/>
    <w:rsid w:val="005E4F3F"/>
    <w:rsid w:val="005E6185"/>
    <w:rsid w:val="005E72DB"/>
    <w:rsid w:val="005E7AD2"/>
    <w:rsid w:val="005F0D09"/>
    <w:rsid w:val="005F19F9"/>
    <w:rsid w:val="005F2DB0"/>
    <w:rsid w:val="005F5E20"/>
    <w:rsid w:val="005F6EF4"/>
    <w:rsid w:val="005F768A"/>
    <w:rsid w:val="005F7D15"/>
    <w:rsid w:val="00600FD4"/>
    <w:rsid w:val="00601FE7"/>
    <w:rsid w:val="00602161"/>
    <w:rsid w:val="00604288"/>
    <w:rsid w:val="0061036F"/>
    <w:rsid w:val="00610FEF"/>
    <w:rsid w:val="00615E3B"/>
    <w:rsid w:val="00616DAB"/>
    <w:rsid w:val="00620940"/>
    <w:rsid w:val="00620985"/>
    <w:rsid w:val="0062164F"/>
    <w:rsid w:val="0062180F"/>
    <w:rsid w:val="0062195D"/>
    <w:rsid w:val="006236A3"/>
    <w:rsid w:val="0062490C"/>
    <w:rsid w:val="0063536B"/>
    <w:rsid w:val="0063704F"/>
    <w:rsid w:val="0064079D"/>
    <w:rsid w:val="006428FA"/>
    <w:rsid w:val="006433EC"/>
    <w:rsid w:val="00643C01"/>
    <w:rsid w:val="0064546F"/>
    <w:rsid w:val="00645B07"/>
    <w:rsid w:val="006478E4"/>
    <w:rsid w:val="00650F24"/>
    <w:rsid w:val="00655C2D"/>
    <w:rsid w:val="0065627A"/>
    <w:rsid w:val="00656310"/>
    <w:rsid w:val="006621B0"/>
    <w:rsid w:val="00664886"/>
    <w:rsid w:val="00667870"/>
    <w:rsid w:val="00670D5A"/>
    <w:rsid w:val="0067405F"/>
    <w:rsid w:val="00674927"/>
    <w:rsid w:val="00674B05"/>
    <w:rsid w:val="006764F6"/>
    <w:rsid w:val="0067664E"/>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2945"/>
    <w:rsid w:val="006B4085"/>
    <w:rsid w:val="006B45B3"/>
    <w:rsid w:val="006B5348"/>
    <w:rsid w:val="006B6299"/>
    <w:rsid w:val="006B67CE"/>
    <w:rsid w:val="006C05B6"/>
    <w:rsid w:val="006C11B7"/>
    <w:rsid w:val="006C1AD1"/>
    <w:rsid w:val="006C3012"/>
    <w:rsid w:val="006C410F"/>
    <w:rsid w:val="006C5D33"/>
    <w:rsid w:val="006C6001"/>
    <w:rsid w:val="006C7F5F"/>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C7E"/>
    <w:rsid w:val="006F2FBC"/>
    <w:rsid w:val="006F4F42"/>
    <w:rsid w:val="006F5B7B"/>
    <w:rsid w:val="006F6787"/>
    <w:rsid w:val="006F763D"/>
    <w:rsid w:val="00701D2C"/>
    <w:rsid w:val="00702472"/>
    <w:rsid w:val="0070272F"/>
    <w:rsid w:val="0070315B"/>
    <w:rsid w:val="00706251"/>
    <w:rsid w:val="00707CAD"/>
    <w:rsid w:val="00712C1B"/>
    <w:rsid w:val="00714B2D"/>
    <w:rsid w:val="0071565D"/>
    <w:rsid w:val="007161BF"/>
    <w:rsid w:val="007174E6"/>
    <w:rsid w:val="0072124A"/>
    <w:rsid w:val="0072226B"/>
    <w:rsid w:val="00722551"/>
    <w:rsid w:val="007249A7"/>
    <w:rsid w:val="00726255"/>
    <w:rsid w:val="00726542"/>
    <w:rsid w:val="00730013"/>
    <w:rsid w:val="00730633"/>
    <w:rsid w:val="00731155"/>
    <w:rsid w:val="00731A52"/>
    <w:rsid w:val="00733269"/>
    <w:rsid w:val="00734148"/>
    <w:rsid w:val="0073479E"/>
    <w:rsid w:val="007364A8"/>
    <w:rsid w:val="007366D8"/>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8364A"/>
    <w:rsid w:val="00790C2B"/>
    <w:rsid w:val="0079388B"/>
    <w:rsid w:val="00793D81"/>
    <w:rsid w:val="007949BB"/>
    <w:rsid w:val="00796A3B"/>
    <w:rsid w:val="00797560"/>
    <w:rsid w:val="00797D3D"/>
    <w:rsid w:val="007A4C3A"/>
    <w:rsid w:val="007A57BE"/>
    <w:rsid w:val="007A741A"/>
    <w:rsid w:val="007B1E41"/>
    <w:rsid w:val="007B2E52"/>
    <w:rsid w:val="007B6AE6"/>
    <w:rsid w:val="007C153E"/>
    <w:rsid w:val="007C2827"/>
    <w:rsid w:val="007C2D3E"/>
    <w:rsid w:val="007C3C65"/>
    <w:rsid w:val="007C60CA"/>
    <w:rsid w:val="007C6781"/>
    <w:rsid w:val="007C7285"/>
    <w:rsid w:val="007C78CE"/>
    <w:rsid w:val="007C7FF2"/>
    <w:rsid w:val="007D1262"/>
    <w:rsid w:val="007D1F02"/>
    <w:rsid w:val="007D2CF0"/>
    <w:rsid w:val="007D2ED6"/>
    <w:rsid w:val="007D349B"/>
    <w:rsid w:val="007D58A1"/>
    <w:rsid w:val="007D5E63"/>
    <w:rsid w:val="007D6724"/>
    <w:rsid w:val="007D7BD9"/>
    <w:rsid w:val="007E0318"/>
    <w:rsid w:val="007E23C7"/>
    <w:rsid w:val="007E2DFE"/>
    <w:rsid w:val="007E4647"/>
    <w:rsid w:val="007E77CD"/>
    <w:rsid w:val="007F03B3"/>
    <w:rsid w:val="007F1A63"/>
    <w:rsid w:val="007F1CCC"/>
    <w:rsid w:val="007F4CE7"/>
    <w:rsid w:val="007F5427"/>
    <w:rsid w:val="00800635"/>
    <w:rsid w:val="00800F2E"/>
    <w:rsid w:val="008026DC"/>
    <w:rsid w:val="00803128"/>
    <w:rsid w:val="00803B28"/>
    <w:rsid w:val="008054CF"/>
    <w:rsid w:val="00805F41"/>
    <w:rsid w:val="00807E22"/>
    <w:rsid w:val="00807FA9"/>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9E6"/>
    <w:rsid w:val="008409C0"/>
    <w:rsid w:val="00841875"/>
    <w:rsid w:val="00843C18"/>
    <w:rsid w:val="008467EB"/>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6CDA"/>
    <w:rsid w:val="008712EB"/>
    <w:rsid w:val="008721FF"/>
    <w:rsid w:val="00872662"/>
    <w:rsid w:val="00872EB1"/>
    <w:rsid w:val="0087506D"/>
    <w:rsid w:val="00876582"/>
    <w:rsid w:val="008818A6"/>
    <w:rsid w:val="00881DEE"/>
    <w:rsid w:val="0088391F"/>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7A70"/>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3F37"/>
    <w:rsid w:val="009854D3"/>
    <w:rsid w:val="00987CA0"/>
    <w:rsid w:val="0099019B"/>
    <w:rsid w:val="00992A85"/>
    <w:rsid w:val="0099339C"/>
    <w:rsid w:val="00995DF3"/>
    <w:rsid w:val="009A09C3"/>
    <w:rsid w:val="009A1268"/>
    <w:rsid w:val="009A44FE"/>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7D2"/>
    <w:rsid w:val="009D4C86"/>
    <w:rsid w:val="009D59E8"/>
    <w:rsid w:val="009D6828"/>
    <w:rsid w:val="009E3672"/>
    <w:rsid w:val="009E40CE"/>
    <w:rsid w:val="009E4263"/>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2C85"/>
    <w:rsid w:val="00A26339"/>
    <w:rsid w:val="00A30C69"/>
    <w:rsid w:val="00A3270A"/>
    <w:rsid w:val="00A33383"/>
    <w:rsid w:val="00A33460"/>
    <w:rsid w:val="00A338C8"/>
    <w:rsid w:val="00A33DCF"/>
    <w:rsid w:val="00A355F1"/>
    <w:rsid w:val="00A358DC"/>
    <w:rsid w:val="00A36C15"/>
    <w:rsid w:val="00A37082"/>
    <w:rsid w:val="00A41B1F"/>
    <w:rsid w:val="00A41DA6"/>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45"/>
    <w:rsid w:val="00A962E4"/>
    <w:rsid w:val="00AA104C"/>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2140"/>
    <w:rsid w:val="00B14EED"/>
    <w:rsid w:val="00B15877"/>
    <w:rsid w:val="00B15BDB"/>
    <w:rsid w:val="00B16299"/>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81A9C"/>
    <w:rsid w:val="00B82F91"/>
    <w:rsid w:val="00B83BA5"/>
    <w:rsid w:val="00B85FE1"/>
    <w:rsid w:val="00B871AE"/>
    <w:rsid w:val="00B9043C"/>
    <w:rsid w:val="00B907C2"/>
    <w:rsid w:val="00B90FCE"/>
    <w:rsid w:val="00B93FEB"/>
    <w:rsid w:val="00B94882"/>
    <w:rsid w:val="00B95B1C"/>
    <w:rsid w:val="00B963DA"/>
    <w:rsid w:val="00B96D88"/>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D0D74"/>
    <w:rsid w:val="00BD0E36"/>
    <w:rsid w:val="00BD104B"/>
    <w:rsid w:val="00BD1C4B"/>
    <w:rsid w:val="00BD23CF"/>
    <w:rsid w:val="00BD3100"/>
    <w:rsid w:val="00BD41FB"/>
    <w:rsid w:val="00BD48F3"/>
    <w:rsid w:val="00BD61FC"/>
    <w:rsid w:val="00BD6507"/>
    <w:rsid w:val="00BD7A44"/>
    <w:rsid w:val="00BE3204"/>
    <w:rsid w:val="00BE3E3E"/>
    <w:rsid w:val="00BE747F"/>
    <w:rsid w:val="00BF3492"/>
    <w:rsid w:val="00BF4D82"/>
    <w:rsid w:val="00BF5723"/>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CF6"/>
    <w:rsid w:val="00CC6D8F"/>
    <w:rsid w:val="00CC73D2"/>
    <w:rsid w:val="00CC7A6F"/>
    <w:rsid w:val="00CD1069"/>
    <w:rsid w:val="00CD5618"/>
    <w:rsid w:val="00CD654D"/>
    <w:rsid w:val="00CD6A70"/>
    <w:rsid w:val="00CD6C59"/>
    <w:rsid w:val="00CD6EDE"/>
    <w:rsid w:val="00CD79CF"/>
    <w:rsid w:val="00CE116A"/>
    <w:rsid w:val="00CE14CB"/>
    <w:rsid w:val="00CE2777"/>
    <w:rsid w:val="00CE3A01"/>
    <w:rsid w:val="00CE3B06"/>
    <w:rsid w:val="00CE48E2"/>
    <w:rsid w:val="00CE7758"/>
    <w:rsid w:val="00CF0161"/>
    <w:rsid w:val="00CF1322"/>
    <w:rsid w:val="00CF1323"/>
    <w:rsid w:val="00CF2951"/>
    <w:rsid w:val="00CF300B"/>
    <w:rsid w:val="00CF5666"/>
    <w:rsid w:val="00CF7FE5"/>
    <w:rsid w:val="00D0049C"/>
    <w:rsid w:val="00D04654"/>
    <w:rsid w:val="00D06583"/>
    <w:rsid w:val="00D07279"/>
    <w:rsid w:val="00D075ED"/>
    <w:rsid w:val="00D100E7"/>
    <w:rsid w:val="00D116AC"/>
    <w:rsid w:val="00D11D20"/>
    <w:rsid w:val="00D120EE"/>
    <w:rsid w:val="00D12CB7"/>
    <w:rsid w:val="00D14E0C"/>
    <w:rsid w:val="00D15DBB"/>
    <w:rsid w:val="00D1635C"/>
    <w:rsid w:val="00D21853"/>
    <w:rsid w:val="00D227BC"/>
    <w:rsid w:val="00D251CC"/>
    <w:rsid w:val="00D2693F"/>
    <w:rsid w:val="00D30247"/>
    <w:rsid w:val="00D30D76"/>
    <w:rsid w:val="00D31443"/>
    <w:rsid w:val="00D315A6"/>
    <w:rsid w:val="00D340DB"/>
    <w:rsid w:val="00D3526C"/>
    <w:rsid w:val="00D359C4"/>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91667"/>
    <w:rsid w:val="00D918BF"/>
    <w:rsid w:val="00D92364"/>
    <w:rsid w:val="00D92586"/>
    <w:rsid w:val="00D9378A"/>
    <w:rsid w:val="00D94C19"/>
    <w:rsid w:val="00D94CFD"/>
    <w:rsid w:val="00D9638C"/>
    <w:rsid w:val="00D97593"/>
    <w:rsid w:val="00DA14D4"/>
    <w:rsid w:val="00DA2B80"/>
    <w:rsid w:val="00DA371F"/>
    <w:rsid w:val="00DA4C31"/>
    <w:rsid w:val="00DA5F1D"/>
    <w:rsid w:val="00DA6658"/>
    <w:rsid w:val="00DA70D1"/>
    <w:rsid w:val="00DB047A"/>
    <w:rsid w:val="00DB2584"/>
    <w:rsid w:val="00DB5267"/>
    <w:rsid w:val="00DB7F1E"/>
    <w:rsid w:val="00DC16AE"/>
    <w:rsid w:val="00DC1861"/>
    <w:rsid w:val="00DC25C4"/>
    <w:rsid w:val="00DC32A3"/>
    <w:rsid w:val="00DC348B"/>
    <w:rsid w:val="00DC44CA"/>
    <w:rsid w:val="00DC60FC"/>
    <w:rsid w:val="00DC612E"/>
    <w:rsid w:val="00DD019C"/>
    <w:rsid w:val="00DD0916"/>
    <w:rsid w:val="00DD091F"/>
    <w:rsid w:val="00DD23BC"/>
    <w:rsid w:val="00DD6984"/>
    <w:rsid w:val="00DE01C3"/>
    <w:rsid w:val="00DE087A"/>
    <w:rsid w:val="00DE0A64"/>
    <w:rsid w:val="00DE16DC"/>
    <w:rsid w:val="00DE179E"/>
    <w:rsid w:val="00DE1D3F"/>
    <w:rsid w:val="00DE2D09"/>
    <w:rsid w:val="00DE37DC"/>
    <w:rsid w:val="00DE5D8E"/>
    <w:rsid w:val="00DE6552"/>
    <w:rsid w:val="00DE6640"/>
    <w:rsid w:val="00DE77B4"/>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77D3"/>
    <w:rsid w:val="00E302FB"/>
    <w:rsid w:val="00E3110E"/>
    <w:rsid w:val="00E31722"/>
    <w:rsid w:val="00E31FAA"/>
    <w:rsid w:val="00E32363"/>
    <w:rsid w:val="00E338E0"/>
    <w:rsid w:val="00E34A13"/>
    <w:rsid w:val="00E34CD3"/>
    <w:rsid w:val="00E35284"/>
    <w:rsid w:val="00E36297"/>
    <w:rsid w:val="00E40AB6"/>
    <w:rsid w:val="00E41DF7"/>
    <w:rsid w:val="00E437D2"/>
    <w:rsid w:val="00E43BAD"/>
    <w:rsid w:val="00E449F0"/>
    <w:rsid w:val="00E44BA1"/>
    <w:rsid w:val="00E45E8C"/>
    <w:rsid w:val="00E47753"/>
    <w:rsid w:val="00E5005D"/>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6DF"/>
    <w:rsid w:val="00E951BD"/>
    <w:rsid w:val="00E97C7B"/>
    <w:rsid w:val="00EA02AC"/>
    <w:rsid w:val="00EA0CA8"/>
    <w:rsid w:val="00EA2EE3"/>
    <w:rsid w:val="00EA36F0"/>
    <w:rsid w:val="00EA3F54"/>
    <w:rsid w:val="00EA4142"/>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59AC"/>
    <w:rsid w:val="00F170F1"/>
    <w:rsid w:val="00F20F5C"/>
    <w:rsid w:val="00F2120A"/>
    <w:rsid w:val="00F21DC1"/>
    <w:rsid w:val="00F22636"/>
    <w:rsid w:val="00F22E86"/>
    <w:rsid w:val="00F230AA"/>
    <w:rsid w:val="00F24EE3"/>
    <w:rsid w:val="00F24F6B"/>
    <w:rsid w:val="00F255B1"/>
    <w:rsid w:val="00F25A2A"/>
    <w:rsid w:val="00F25BD3"/>
    <w:rsid w:val="00F277A8"/>
    <w:rsid w:val="00F27A05"/>
    <w:rsid w:val="00F31726"/>
    <w:rsid w:val="00F32D57"/>
    <w:rsid w:val="00F34FA9"/>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E63"/>
    <w:rsid w:val="00F64326"/>
    <w:rsid w:val="00F6470F"/>
    <w:rsid w:val="00F71CD0"/>
    <w:rsid w:val="00F72C58"/>
    <w:rsid w:val="00F73320"/>
    <w:rsid w:val="00F73A27"/>
    <w:rsid w:val="00F7519D"/>
    <w:rsid w:val="00F75363"/>
    <w:rsid w:val="00F753B8"/>
    <w:rsid w:val="00F758B7"/>
    <w:rsid w:val="00F766BD"/>
    <w:rsid w:val="00F770BE"/>
    <w:rsid w:val="00F77E56"/>
    <w:rsid w:val="00F80475"/>
    <w:rsid w:val="00F81C7E"/>
    <w:rsid w:val="00F82328"/>
    <w:rsid w:val="00F82E3C"/>
    <w:rsid w:val="00F84DC3"/>
    <w:rsid w:val="00F87EEE"/>
    <w:rsid w:val="00F90270"/>
    <w:rsid w:val="00F9093D"/>
    <w:rsid w:val="00F94ADD"/>
    <w:rsid w:val="00F95A83"/>
    <w:rsid w:val="00F96C04"/>
    <w:rsid w:val="00F97A31"/>
    <w:rsid w:val="00FA05D0"/>
    <w:rsid w:val="00FA2116"/>
    <w:rsid w:val="00FA436C"/>
    <w:rsid w:val="00FA528F"/>
    <w:rsid w:val="00FA5D06"/>
    <w:rsid w:val="00FB4B45"/>
    <w:rsid w:val="00FB76D6"/>
    <w:rsid w:val="00FC0906"/>
    <w:rsid w:val="00FC1750"/>
    <w:rsid w:val="00FC19A7"/>
    <w:rsid w:val="00FC446D"/>
    <w:rsid w:val="00FC5586"/>
    <w:rsid w:val="00FC626E"/>
    <w:rsid w:val="00FD1166"/>
    <w:rsid w:val="00FD39F0"/>
    <w:rsid w:val="00FD3C78"/>
    <w:rsid w:val="00FD6504"/>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mailto:ian.hussey@rub.de"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2054</TotalTime>
  <Pages>45</Pages>
  <Words>24545</Words>
  <Characters>139911</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2257</cp:revision>
  <dcterms:created xsi:type="dcterms:W3CDTF">2018-12-22T13:44:00Z</dcterms:created>
  <dcterms:modified xsi:type="dcterms:W3CDTF">2022-08-15T20:16:00Z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id="X9V550n0"/&gt;&lt;style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