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FAE1" w14:textId="77777777" w:rsidR="000A4CF6" w:rsidRPr="0030678A" w:rsidRDefault="000A4CF6" w:rsidP="005056F0">
      <w:pPr>
        <w:pStyle w:val="Heading1"/>
      </w:pPr>
    </w:p>
    <w:p w14:paraId="4724825F" w14:textId="77777777" w:rsidR="000A4CF6" w:rsidRPr="0030678A" w:rsidRDefault="000A4CF6" w:rsidP="005056F0">
      <w:pPr>
        <w:pStyle w:val="Heading1"/>
      </w:pPr>
    </w:p>
    <w:p w14:paraId="5EAA6148" w14:textId="77777777" w:rsidR="000A4CF6" w:rsidRPr="0030678A" w:rsidRDefault="000A4CF6" w:rsidP="005056F0">
      <w:pPr>
        <w:pStyle w:val="Heading1"/>
      </w:pPr>
    </w:p>
    <w:p w14:paraId="49630124" w14:textId="77777777" w:rsidR="000A4CF6" w:rsidRPr="0030678A" w:rsidRDefault="000A4CF6" w:rsidP="005056F0">
      <w:pPr>
        <w:pStyle w:val="Heading1"/>
        <w:rPr>
          <w:b w:val="0"/>
        </w:rPr>
      </w:pPr>
    </w:p>
    <w:p w14:paraId="15F8C03D" w14:textId="77777777" w:rsidR="007D1F02" w:rsidRDefault="00455716" w:rsidP="00455716">
      <w:pPr>
        <w:pStyle w:val="Heading1"/>
        <w:rPr>
          <w:b w:val="0"/>
        </w:rPr>
      </w:pPr>
      <w:r w:rsidRPr="0030678A">
        <w:rPr>
          <w:b w:val="0"/>
        </w:rPr>
        <w:t xml:space="preserve">The </w:t>
      </w:r>
      <w:r w:rsidR="0001000E" w:rsidRPr="0030678A">
        <w:rPr>
          <w:b w:val="0"/>
        </w:rPr>
        <w:t>I</w:t>
      </w:r>
      <w:r w:rsidR="007D1F02">
        <w:rPr>
          <w:b w:val="0"/>
        </w:rPr>
        <w:t xml:space="preserve">mplicit </w:t>
      </w:r>
      <w:r w:rsidR="0001000E" w:rsidRPr="0030678A">
        <w:rPr>
          <w:b w:val="0"/>
        </w:rPr>
        <w:t>R</w:t>
      </w:r>
      <w:r w:rsidR="007D1F02">
        <w:rPr>
          <w:b w:val="0"/>
        </w:rPr>
        <w:t xml:space="preserve">elational </w:t>
      </w:r>
      <w:r w:rsidR="0001000E" w:rsidRPr="0030678A">
        <w:rPr>
          <w:b w:val="0"/>
        </w:rPr>
        <w:t>A</w:t>
      </w:r>
      <w:r w:rsidR="007D1F02">
        <w:rPr>
          <w:b w:val="0"/>
        </w:rPr>
        <w:t xml:space="preserve">ssessment </w:t>
      </w:r>
      <w:r w:rsidR="0001000E" w:rsidRPr="0030678A">
        <w:rPr>
          <w:b w:val="0"/>
        </w:rPr>
        <w:t>P</w:t>
      </w:r>
      <w:r w:rsidR="007D1F02">
        <w:rPr>
          <w:b w:val="0"/>
        </w:rPr>
        <w:t>rocedure</w:t>
      </w:r>
      <w:r w:rsidR="0001000E" w:rsidRPr="0030678A">
        <w:rPr>
          <w:b w:val="0"/>
        </w:rPr>
        <w:t xml:space="preserve"> </w:t>
      </w:r>
      <w:r w:rsidRPr="0030678A">
        <w:rPr>
          <w:b w:val="0"/>
        </w:rPr>
        <w:t xml:space="preserve">is not suitable for individual use </w:t>
      </w:r>
    </w:p>
    <w:p w14:paraId="5D1BBB99" w14:textId="4014A052" w:rsidR="00F766BD" w:rsidRPr="0030678A" w:rsidRDefault="00455716" w:rsidP="007D1F02">
      <w:pPr>
        <w:pStyle w:val="Heading1"/>
        <w:rPr>
          <w:b w:val="0"/>
        </w:rPr>
      </w:pPr>
      <w:r w:rsidRPr="0030678A">
        <w:rPr>
          <w:b w:val="0"/>
        </w:rPr>
        <w:t>due to</w:t>
      </w:r>
      <w:r w:rsidR="007D1F02">
        <w:rPr>
          <w:b w:val="0"/>
        </w:rPr>
        <w:t xml:space="preserve"> </w:t>
      </w:r>
      <w:r w:rsidRPr="0030678A">
        <w:rPr>
          <w:b w:val="0"/>
        </w:rPr>
        <w:t xml:space="preserve">very </w:t>
      </w:r>
      <w:r w:rsidR="005A0FA2" w:rsidRPr="0030678A">
        <w:rPr>
          <w:b w:val="0"/>
        </w:rPr>
        <w:t xml:space="preserve">wide confidence intervals </w:t>
      </w:r>
      <w:r w:rsidRPr="0030678A">
        <w:rPr>
          <w:b w:val="0"/>
        </w:rPr>
        <w:t xml:space="preserve">around </w:t>
      </w:r>
      <w:r w:rsidRPr="0030678A">
        <w:rPr>
          <w:b w:val="0"/>
          <w:i/>
        </w:rPr>
        <w:t>D</w:t>
      </w:r>
      <w:r w:rsidRPr="0030678A">
        <w:rPr>
          <w:b w:val="0"/>
        </w:rPr>
        <w:t xml:space="preserve"> scores</w:t>
      </w:r>
    </w:p>
    <w:p w14:paraId="535C0743" w14:textId="6DCFFD37" w:rsidR="00DD0916" w:rsidRPr="0030678A" w:rsidRDefault="00DD0916" w:rsidP="005056F0">
      <w:pPr>
        <w:pStyle w:val="Heading1"/>
        <w:rPr>
          <w:b w:val="0"/>
        </w:rPr>
      </w:pPr>
      <w:r w:rsidRPr="0030678A">
        <w:rPr>
          <w:b w:val="0"/>
        </w:rPr>
        <w:t>Ian Hussey</w:t>
      </w:r>
    </w:p>
    <w:p w14:paraId="61BDCA3A" w14:textId="77777777" w:rsidR="00AC000B" w:rsidRDefault="00AC000B" w:rsidP="00AC000B">
      <w:pPr>
        <w:ind w:firstLine="0"/>
      </w:pPr>
    </w:p>
    <w:p w14:paraId="397E9778" w14:textId="77777777" w:rsidR="00AC000B" w:rsidRDefault="00AC000B" w:rsidP="00AC000B">
      <w:pPr>
        <w:ind w:firstLine="0"/>
      </w:pPr>
    </w:p>
    <w:p w14:paraId="4A1977A7" w14:textId="77777777" w:rsidR="00AC000B" w:rsidRDefault="00AC000B" w:rsidP="00AC000B">
      <w:pPr>
        <w:ind w:firstLine="0"/>
      </w:pPr>
    </w:p>
    <w:p w14:paraId="5CCDC6F2" w14:textId="77777777" w:rsidR="00AC000B" w:rsidRDefault="00AC000B" w:rsidP="00AC000B">
      <w:pPr>
        <w:ind w:firstLine="0"/>
      </w:pPr>
    </w:p>
    <w:p w14:paraId="4C6C15FD" w14:textId="77777777" w:rsidR="00AC000B" w:rsidRDefault="00AC000B" w:rsidP="00AC000B">
      <w:pPr>
        <w:ind w:firstLine="0"/>
      </w:pPr>
    </w:p>
    <w:p w14:paraId="7B8B3B32" w14:textId="77777777" w:rsidR="00AC000B" w:rsidRDefault="00AC000B" w:rsidP="00AC000B">
      <w:pPr>
        <w:ind w:firstLine="0"/>
      </w:pPr>
    </w:p>
    <w:p w14:paraId="4CAAFAB0" w14:textId="77777777" w:rsidR="00AC000B" w:rsidRDefault="00AC000B" w:rsidP="00AC000B">
      <w:pPr>
        <w:ind w:firstLine="0"/>
      </w:pPr>
    </w:p>
    <w:p w14:paraId="4DFDF970" w14:textId="646006A5" w:rsidR="00AC000B" w:rsidRPr="0030678A" w:rsidRDefault="00AC000B" w:rsidP="00AC000B">
      <w:pPr>
        <w:ind w:firstLine="0"/>
      </w:pPr>
      <w:r>
        <w:t xml:space="preserve">Author note: Ian Hussey, Ghent University, Henri Dunantlaan 2, Gent 9000, Belgium. </w:t>
      </w:r>
      <w:hyperlink r:id="rId10" w:history="1">
        <w:r w:rsidR="007D1F02">
          <w:rPr>
            <w:rStyle w:val="Hyperlink"/>
          </w:rPr>
          <w:t>ian.hussey@rub.de</w:t>
        </w:r>
      </w:hyperlink>
      <w:r>
        <w:t xml:space="preserve">. </w:t>
      </w:r>
      <w:r w:rsidR="007D1F02" w:rsidRPr="007D1F02">
        <w:rPr>
          <w:rFonts w:eastAsia="Times New Roman"/>
        </w:rPr>
        <w:t>IH was supported by Ghent University grant 01P05517 and the META-REP Priority Program of the German Research Foundation (#464488178).</w:t>
      </w:r>
    </w:p>
    <w:p w14:paraId="0C8F8955" w14:textId="77777777" w:rsidR="00DD0916" w:rsidRPr="0030678A" w:rsidRDefault="00DD0916" w:rsidP="00DD0916">
      <w:pPr>
        <w:spacing w:line="240" w:lineRule="auto"/>
      </w:pPr>
    </w:p>
    <w:p w14:paraId="6D34F0C5" w14:textId="77777777" w:rsidR="00DD0916" w:rsidRPr="0030678A" w:rsidRDefault="00DD0916" w:rsidP="000A4CF6">
      <w:pPr>
        <w:spacing w:line="240" w:lineRule="auto"/>
        <w:ind w:firstLine="0"/>
      </w:pPr>
      <w:bookmarkStart w:id="0" w:name="_56xfx6b2flw9" w:colFirst="0" w:colLast="0"/>
      <w:bookmarkEnd w:id="0"/>
    </w:p>
    <w:p w14:paraId="6FDE1AED" w14:textId="42B4E69F" w:rsidR="00DD0916" w:rsidRPr="0030678A" w:rsidRDefault="00DD0916" w:rsidP="00447681">
      <w:pPr>
        <w:spacing w:line="240" w:lineRule="auto"/>
      </w:pPr>
      <w:bookmarkStart w:id="1" w:name="_7fw28s4feaci" w:colFirst="0" w:colLast="0"/>
      <w:bookmarkEnd w:id="1"/>
      <w:r w:rsidRPr="0030678A">
        <w:br w:type="page"/>
      </w:r>
      <w:bookmarkStart w:id="2" w:name="_ieyszia11ih6" w:colFirst="0" w:colLast="0"/>
      <w:bookmarkEnd w:id="2"/>
    </w:p>
    <w:p w14:paraId="3BFBC3C9" w14:textId="4A8861A5" w:rsidR="00693644" w:rsidRPr="0030678A" w:rsidRDefault="00587D81" w:rsidP="00E63429">
      <w:pPr>
        <w:pStyle w:val="Heading1"/>
      </w:pPr>
      <w:r w:rsidRPr="0030678A">
        <w:lastRenderedPageBreak/>
        <w:t>Abstract</w:t>
      </w:r>
    </w:p>
    <w:p w14:paraId="2C9B9E5E" w14:textId="688E42CE" w:rsidR="00693644" w:rsidRPr="0030678A" w:rsidRDefault="00931C9D" w:rsidP="000E4B5A">
      <w:pPr>
        <w:ind w:firstLine="0"/>
      </w:pPr>
      <w:r>
        <w:t>Vahey et al.’s (2015)</w:t>
      </w:r>
      <w:r w:rsidR="006A281D" w:rsidRPr="0030678A">
        <w:t xml:space="preserve"> meta</w:t>
      </w:r>
      <w:r w:rsidR="004E18B3" w:rsidRPr="0030678A">
        <w:t>-</w:t>
      </w:r>
      <w:r w:rsidR="006A281D" w:rsidRPr="0030678A">
        <w:t xml:space="preserve">analysis </w:t>
      </w:r>
      <w:r w:rsidR="0081210C">
        <w:t xml:space="preserve">suggested that the </w:t>
      </w:r>
      <w:r w:rsidR="00EC3262" w:rsidRPr="0030678A">
        <w:t xml:space="preserve">Implicit Relational Assessment Procedure </w:t>
      </w:r>
      <w:r w:rsidR="00EC3262">
        <w:t xml:space="preserve">has </w:t>
      </w:r>
      <w:r w:rsidR="0081210C" w:rsidRPr="0081210C">
        <w:t xml:space="preserve">potential </w:t>
      </w:r>
      <w:r w:rsidR="00E54FD0">
        <w:t>“</w:t>
      </w:r>
      <w:r w:rsidR="0081210C" w:rsidRPr="0081210C">
        <w:t>as a tool for clinical assessment</w:t>
      </w:r>
      <w:r w:rsidR="0081210C">
        <w:t>”</w:t>
      </w:r>
      <w:r>
        <w:t>.</w:t>
      </w:r>
      <w:r w:rsidR="006A281D" w:rsidRPr="0030678A">
        <w:t xml:space="preserve"> Here I present evidence to the contrary. </w:t>
      </w:r>
      <w:r w:rsidR="001208C2" w:rsidRPr="0030678A">
        <w:t xml:space="preserve">Using </w:t>
      </w:r>
      <w:r>
        <w:t>a large open dataset</w:t>
      </w:r>
      <w:r w:rsidR="001208C2" w:rsidRPr="0030678A">
        <w:t xml:space="preserve">, </w:t>
      </w:r>
      <w:r w:rsidR="006A281D" w:rsidRPr="0030678A">
        <w:t xml:space="preserve">95% </w:t>
      </w:r>
      <w:r w:rsidR="001208C2" w:rsidRPr="0030678A">
        <w:t>C</w:t>
      </w:r>
      <w:r w:rsidR="006A281D" w:rsidRPr="0030678A">
        <w:t xml:space="preserve">onfidence </w:t>
      </w:r>
      <w:r w:rsidR="001208C2" w:rsidRPr="0030678A">
        <w:t>I</w:t>
      </w:r>
      <w:r w:rsidR="006A281D" w:rsidRPr="0030678A">
        <w:t xml:space="preserve">ntervals </w:t>
      </w:r>
      <w:r>
        <w:t xml:space="preserve">were calculated </w:t>
      </w:r>
      <w:r w:rsidR="001208C2" w:rsidRPr="0030678A">
        <w:t xml:space="preserve">for each </w:t>
      </w:r>
      <w:r>
        <w:t>participant</w:t>
      </w:r>
      <w:r w:rsidR="003C5557">
        <w:t>’</w:t>
      </w:r>
      <w:r>
        <w:t xml:space="preserve">s </w:t>
      </w:r>
      <w:r w:rsidR="001208C2" w:rsidRPr="0030678A">
        <w:rPr>
          <w:i/>
        </w:rPr>
        <w:t>D</w:t>
      </w:r>
      <w:r w:rsidR="001208C2" w:rsidRPr="0030678A">
        <w:t xml:space="preserve"> score</w:t>
      </w:r>
      <w:r>
        <w:t>s via bootstrapping</w:t>
      </w:r>
      <w:r w:rsidR="001208C2" w:rsidRPr="0030678A">
        <w:t>.</w:t>
      </w:r>
      <w:r w:rsidR="006A281D" w:rsidRPr="0030678A">
        <w:t xml:space="preserve"> </w:t>
      </w:r>
      <w:r w:rsidR="001208C2" w:rsidRPr="0030678A">
        <w:t>Results demonstrate that Confidence Intervals are extremely wide</w:t>
      </w:r>
      <w:r w:rsidR="00855389">
        <w:t xml:space="preserve">; only a small fraction of individuals </w:t>
      </w:r>
      <w:r w:rsidR="00A33460">
        <w:t>were</w:t>
      </w:r>
      <w:r w:rsidR="00855389">
        <w:t xml:space="preserve"> shown to have non-zero IRAP effects; only a small fraction of individuals’ </w:t>
      </w:r>
      <w:r w:rsidR="00855389" w:rsidRPr="00855389">
        <w:rPr>
          <w:i/>
          <w:iCs/>
        </w:rPr>
        <w:t>D</w:t>
      </w:r>
      <w:r w:rsidR="00855389">
        <w:t xml:space="preserve"> scores </w:t>
      </w:r>
      <w:r w:rsidR="00A33460">
        <w:t>were</w:t>
      </w:r>
      <w:r w:rsidR="00855389">
        <w:t xml:space="preserve"> discrimina</w:t>
      </w:r>
      <w:r w:rsidR="00A33460">
        <w:t xml:space="preserve">ble </w:t>
      </w:r>
      <w:r w:rsidR="00855389">
        <w:t xml:space="preserve">from other individuals’ </w:t>
      </w:r>
      <w:r w:rsidR="00855389" w:rsidRPr="00855389">
        <w:rPr>
          <w:i/>
          <w:iCs/>
        </w:rPr>
        <w:t>D</w:t>
      </w:r>
      <w:r w:rsidR="00855389">
        <w:t xml:space="preserve"> scores; and </w:t>
      </w:r>
      <w:r w:rsidR="000F1F7F">
        <w:t xml:space="preserve">individuals’ </w:t>
      </w:r>
      <w:r w:rsidR="00855389">
        <w:t>confidence interval</w:t>
      </w:r>
      <w:r w:rsidR="000F1F7F">
        <w:t>s</w:t>
      </w:r>
      <w:r w:rsidR="00855389">
        <w:t xml:space="preserve"> span</w:t>
      </w:r>
      <w:r w:rsidR="00A33460">
        <w:t xml:space="preserve">ned roughly </w:t>
      </w:r>
      <w:r w:rsidR="00855389">
        <w:t>half the total observed range</w:t>
      </w:r>
      <w:r>
        <w:t xml:space="preserve">. </w:t>
      </w:r>
      <w:r w:rsidR="00855389">
        <w:t>An alternative scoring algorithm</w:t>
      </w:r>
      <w:r w:rsidR="004F6F00">
        <w:t>, the Probabilistic Index (PI),</w:t>
      </w:r>
      <w:r w:rsidR="00855389">
        <w:t xml:space="preserve"> did not meaningfully improve these metrics. </w:t>
      </w:r>
      <w:r w:rsidR="0071565D">
        <w:t>Lastly,</w:t>
      </w:r>
      <w:r w:rsidR="008C292D">
        <w:t xml:space="preserve"> </w:t>
      </w:r>
      <w:r w:rsidR="0071565D">
        <w:t xml:space="preserve">the </w:t>
      </w:r>
      <w:r w:rsidR="008C292D">
        <w:t xml:space="preserve">IRAP was also shown to be </w:t>
      </w:r>
      <w:r w:rsidR="00407449">
        <w:t xml:space="preserve">greatly inferior to the most </w:t>
      </w:r>
      <w:r w:rsidR="00855389">
        <w:t>popular implicit measure, the Implicit Association Test</w:t>
      </w:r>
      <w:r w:rsidR="00407449">
        <w:t>, on</w:t>
      </w:r>
      <w:r w:rsidR="00855389">
        <w:t xml:space="preserve"> all metrics of individual level </w:t>
      </w:r>
      <w:r w:rsidR="00D83F94">
        <w:t>utility</w:t>
      </w:r>
      <w:r w:rsidR="001031DC">
        <w:t xml:space="preserve">. </w:t>
      </w:r>
      <w:r w:rsidR="00610FEF" w:rsidRPr="0030678A">
        <w:t xml:space="preserve">The IRAP is </w:t>
      </w:r>
      <w:r w:rsidR="00E14102">
        <w:t xml:space="preserve">therefore </w:t>
      </w:r>
      <w:r w:rsidR="00E76C03">
        <w:t>very un</w:t>
      </w:r>
      <w:r w:rsidR="00610FEF" w:rsidRPr="0030678A">
        <w:t xml:space="preserve">suitable for </w:t>
      </w:r>
      <w:r w:rsidR="00774E8B" w:rsidRPr="0030678A">
        <w:t>individual level use</w:t>
      </w:r>
      <w:r w:rsidR="00137783">
        <w:t xml:space="preserve"> or assessment</w:t>
      </w:r>
      <w:r w:rsidR="00774E8B" w:rsidRPr="0030678A">
        <w:t>.</w:t>
      </w:r>
      <w:r w:rsidR="0090500F" w:rsidRPr="0030678A">
        <w:t xml:space="preserve"> </w:t>
      </w:r>
      <w:r w:rsidR="00693644" w:rsidRPr="0030678A">
        <w:br w:type="page"/>
      </w:r>
    </w:p>
    <w:p w14:paraId="0CC64E9A" w14:textId="5CA3D2D0" w:rsidR="00931C9D" w:rsidRDefault="00455716" w:rsidP="00455716">
      <w:pPr>
        <w:pStyle w:val="Heading1"/>
        <w:rPr>
          <w:b w:val="0"/>
        </w:rPr>
      </w:pPr>
      <w:r w:rsidRPr="0030678A">
        <w:rPr>
          <w:b w:val="0"/>
        </w:rPr>
        <w:lastRenderedPageBreak/>
        <w:t xml:space="preserve">The </w:t>
      </w:r>
      <w:r w:rsidR="00931C9D" w:rsidRPr="0030678A">
        <w:rPr>
          <w:b w:val="0"/>
        </w:rPr>
        <w:t>I</w:t>
      </w:r>
      <w:r w:rsidR="00931C9D">
        <w:rPr>
          <w:b w:val="0"/>
        </w:rPr>
        <w:t xml:space="preserve">mplicit </w:t>
      </w:r>
      <w:r w:rsidR="00931C9D" w:rsidRPr="0030678A">
        <w:rPr>
          <w:b w:val="0"/>
        </w:rPr>
        <w:t>R</w:t>
      </w:r>
      <w:r w:rsidR="00931C9D">
        <w:rPr>
          <w:b w:val="0"/>
        </w:rPr>
        <w:t xml:space="preserve">elational </w:t>
      </w:r>
      <w:r w:rsidR="00931C9D" w:rsidRPr="0030678A">
        <w:rPr>
          <w:b w:val="0"/>
        </w:rPr>
        <w:t>A</w:t>
      </w:r>
      <w:r w:rsidR="00931C9D">
        <w:rPr>
          <w:b w:val="0"/>
        </w:rPr>
        <w:t xml:space="preserve">ssessment </w:t>
      </w:r>
      <w:r w:rsidR="00931C9D" w:rsidRPr="0030678A">
        <w:rPr>
          <w:b w:val="0"/>
        </w:rPr>
        <w:t>P</w:t>
      </w:r>
      <w:r w:rsidR="00931C9D">
        <w:rPr>
          <w:b w:val="0"/>
        </w:rPr>
        <w:t>rocedure</w:t>
      </w:r>
      <w:r w:rsidR="00931C9D" w:rsidRPr="0030678A">
        <w:rPr>
          <w:b w:val="0"/>
        </w:rPr>
        <w:t xml:space="preserve"> </w:t>
      </w:r>
      <w:r w:rsidRPr="0030678A">
        <w:rPr>
          <w:b w:val="0"/>
        </w:rPr>
        <w:t xml:space="preserve">is not suitable for individual use </w:t>
      </w:r>
    </w:p>
    <w:p w14:paraId="7B42EFE1" w14:textId="5B7AB032" w:rsidR="00455716" w:rsidRPr="0030678A" w:rsidRDefault="00455716" w:rsidP="00455716">
      <w:pPr>
        <w:pStyle w:val="Heading1"/>
        <w:rPr>
          <w:b w:val="0"/>
        </w:rPr>
      </w:pPr>
      <w:r w:rsidRPr="0030678A">
        <w:rPr>
          <w:b w:val="0"/>
        </w:rPr>
        <w:t xml:space="preserve">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1C069A1" w14:textId="6BF2EABA" w:rsidR="00EC674E" w:rsidRDefault="00EE1B54" w:rsidP="0093572D">
      <w:r w:rsidRPr="0030678A">
        <w:t>The Implicit Relational Assessment Procedure (</w:t>
      </w:r>
      <w:r w:rsidR="00F82E3C" w:rsidRPr="0030678A">
        <w:t xml:space="preserve">IRAP) </w:t>
      </w:r>
      <w:r w:rsidRPr="0030678A">
        <w:t xml:space="preserve">is a reaction-time based task that has seen significant use as both a measure of implicit attitudes and within </w:t>
      </w:r>
      <w:r w:rsidR="00113387">
        <w:t xml:space="preserve">Relational Frame Theory </w:t>
      </w:r>
      <w:r w:rsidR="009A68FD">
        <w:t xml:space="preserve">research </w:t>
      </w:r>
      <w:r w:rsidR="00113387">
        <w:t>as a measure of relational responding</w:t>
      </w:r>
      <w:r w:rsidRPr="0030678A">
        <w:t xml:space="preserve"> </w:t>
      </w:r>
      <w:r w:rsidR="009F68A5">
        <w:fldChar w:fldCharType="begin"/>
      </w:r>
      <w:r w:rsidR="009A68FD">
        <w:instrText xml:space="preserve"> ADDIN ZOTERO_ITEM CSL_CITATION {"citationID":"SeYIWKJe","properties":{"formattedCitation":"(Barnes-Holmes &amp; Harte, 2022; Hussey, Barnes-Holmes, et al., 2015)","plainCitation":"(Barnes-Holmes &amp; Harte, 2022; Hussey, Barnes-Holmes, et al., 2015)","noteIndex":0},"citationItems":[{"id":13921,"uris":["http://zotero.org/users/1687755/items/DJC2GMQM"],"itemData":{"id":13921,"type":"article-journal","abstract":"The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850,"uris":["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009F68A5">
        <w:fldChar w:fldCharType="separate"/>
      </w:r>
      <w:r w:rsidR="009A68FD">
        <w:rPr>
          <w:noProof/>
        </w:rPr>
        <w:t>(Barnes-Holmes &amp; Harte, 2022; Hussey, Barnes-Holmes, et al., 2015)</w:t>
      </w:r>
      <w:r w:rsidR="009F68A5">
        <w:fldChar w:fldCharType="end"/>
      </w:r>
      <w:r w:rsidRPr="0030678A">
        <w:t xml:space="preserve">. </w:t>
      </w:r>
      <w:r w:rsidR="00014A02">
        <w:t>There is increasing interest in using the IRAP at the individual level. For example, i</w:t>
      </w:r>
      <w:r w:rsidRPr="0030678A">
        <w:t xml:space="preserve">n their meta-analysis of clinically relevant IRAP studies, </w:t>
      </w:r>
      <w:r w:rsidR="00616DAB" w:rsidRPr="0030678A">
        <w:t xml:space="preserve">Vahey et al. </w:t>
      </w:r>
      <w:r w:rsidR="00E708F1" w:rsidRPr="0030678A">
        <w:fldChar w:fldCharType="begin"/>
      </w:r>
      <w:r w:rsidR="00E32363">
        <w:instrText xml:space="preserve"> ADDIN ZOTERO_ITEM CSL_CITATION {"citationID":"XD67Rzye","properties":{"formattedCitation":"(2015)","plainCitation":"(2015)","noteIndex":0},"citationItems":[{"id":545,"uris":["http://zotero.org/users/1687755/items/4SHQ9XKM"],"itemData":{"id":545,"type":"article-journal","abstract":"AbstractBackground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w:t>
      </w:r>
      <w:r w:rsidR="00437B89">
        <w:t>concluded</w:t>
      </w:r>
      <w:r w:rsidR="00437B89" w:rsidRPr="0030678A">
        <w:t xml:space="preserve"> </w:t>
      </w:r>
      <w:r w:rsidR="00D82D77" w:rsidRPr="0030678A">
        <w:t xml:space="preserve">that the IRAP </w:t>
      </w:r>
      <w:r w:rsidR="00564886">
        <w:t>has potential “</w:t>
      </w:r>
      <w:r w:rsidR="00564886" w:rsidRPr="00564886">
        <w:t>as a tool for clinical assessment</w:t>
      </w:r>
      <w:r w:rsidR="00564886">
        <w:t>” (p.</w:t>
      </w:r>
      <w:r w:rsidR="00346DB7">
        <w:t>64</w:t>
      </w:r>
      <w:r w:rsidR="00564886">
        <w:t>)</w:t>
      </w:r>
      <w:r w:rsidRPr="0030678A">
        <w:t xml:space="preserve">. </w:t>
      </w:r>
      <w:r w:rsidR="002F0A4F">
        <w:t>Subsequently, a</w:t>
      </w:r>
      <w:r w:rsidR="00EC674E">
        <w:t xml:space="preserve"> recent </w:t>
      </w:r>
      <w:r w:rsidR="00567319">
        <w:t>study</w:t>
      </w:r>
      <w:r w:rsidR="00EC674E">
        <w:t xml:space="preserve"> </w:t>
      </w:r>
      <w:r w:rsidR="002F0A4F">
        <w:t xml:space="preserve">has </w:t>
      </w:r>
      <w:r w:rsidR="00EC674E">
        <w:t>reported individual level analyses of IRAP</w:t>
      </w:r>
      <w:r w:rsidR="00567319">
        <w:t xml:space="preserve"> data </w:t>
      </w:r>
      <w:r w:rsidR="00567319">
        <w:fldChar w:fldCharType="begin"/>
      </w:r>
      <w:r w:rsidR="00567319">
        <w:instrText xml:space="preserve"> ADDIN ZOTERO_ITEM CSL_CITATION {"citationID":"PYAWD29J","properties":{"formattedCitation":"(Finn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567319">
        <w:fldChar w:fldCharType="separate"/>
      </w:r>
      <w:r w:rsidR="00567319">
        <w:rPr>
          <w:noProof/>
        </w:rPr>
        <w:t>(Finn et al., 2019)</w:t>
      </w:r>
      <w:r w:rsidR="00567319">
        <w:fldChar w:fldCharType="end"/>
      </w:r>
      <w:r w:rsidR="00567319">
        <w:t xml:space="preserve">. </w:t>
      </w:r>
    </w:p>
    <w:p w14:paraId="36910131" w14:textId="5FC0D39B" w:rsidR="00A8455A" w:rsidRDefault="00712C1B" w:rsidP="0093572D">
      <w:r w:rsidRPr="0030678A">
        <w:t xml:space="preserve">However, </w:t>
      </w:r>
      <w:r w:rsidR="006879E1" w:rsidRPr="0030678A">
        <w:t xml:space="preserve">for the IRAP to have individual-level utility, </w:t>
      </w:r>
      <w:r w:rsidR="0065627A">
        <w:t xml:space="preserve">whether that be </w:t>
      </w:r>
      <w:r w:rsidR="006879E1" w:rsidRPr="0030678A">
        <w:t xml:space="preserve">for clinical </w:t>
      </w:r>
      <w:r w:rsidR="0065627A">
        <w:t>assessment, research use or otherwise</w:t>
      </w:r>
      <w:r w:rsidR="006879E1" w:rsidRPr="0030678A">
        <w:t xml:space="preserve">, scores produced </w:t>
      </w:r>
      <w:r w:rsidR="00B56621">
        <w:t xml:space="preserve">on </w:t>
      </w:r>
      <w:r w:rsidR="006879E1" w:rsidRPr="0030678A">
        <w:t xml:space="preserve">the task </w:t>
      </w:r>
      <w:r w:rsidR="00B56621">
        <w:t xml:space="preserve">by a single individual </w:t>
      </w:r>
      <w:r w:rsidR="007C2827">
        <w:t xml:space="preserve">would need to </w:t>
      </w:r>
      <w:r w:rsidR="006879E1" w:rsidRPr="0030678A">
        <w:t>be well estimated</w:t>
      </w:r>
      <w:r w:rsidR="002A588D">
        <w:t>.</w:t>
      </w:r>
      <w:r w:rsidR="0093572D">
        <w:t xml:space="preserve"> </w:t>
      </w:r>
      <w:r w:rsidR="00387A04" w:rsidRPr="0030678A">
        <w:t xml:space="preserve">Unfortunately, there is good </w:t>
      </w:r>
      <w:r w:rsidR="00387A04" w:rsidRPr="0030678A">
        <w:rPr>
          <w:i/>
        </w:rPr>
        <w:t>a priori</w:t>
      </w:r>
      <w:r w:rsidR="00387A04" w:rsidRPr="0030678A">
        <w:t xml:space="preserve"> reason to believe that the IRAP</w:t>
      </w:r>
      <w:r w:rsidR="00B56621">
        <w:t xml:space="preserve"> effects </w:t>
      </w:r>
      <w:r w:rsidR="00387A04" w:rsidRPr="0030678A">
        <w:t xml:space="preserve">– typically quantified using the </w:t>
      </w:r>
      <w:r w:rsidR="00387A04" w:rsidRPr="0030678A">
        <w:rPr>
          <w:i/>
        </w:rPr>
        <w:t>D</w:t>
      </w:r>
      <w:r w:rsidR="00387A04" w:rsidRPr="0030678A">
        <w:t xml:space="preserve"> scoring algorithm </w:t>
      </w:r>
      <w:r w:rsidR="00241597" w:rsidRPr="0030678A">
        <w:fldChar w:fldCharType="begin"/>
      </w:r>
      <w:r w:rsidR="00E32363">
        <w:instrText xml:space="preserve"> ADDIN ZOTERO_ITEM CSL_CITATION {"citationID":"QKXWEKau","properties":{"formattedCitation":"(Barnes-Holmes et al., 2010; Greenwald et al., 2003)","plainCitation":"(Barnes-Holmes et al., 2010; Greenwald et al., 2003)","noteIndex":0},"citationItems":[{"id":201,"uris":["http://zotero.org/users/1687755/items/XI3TJMRH"],"itemData":{"id":201,"type":"article-journal","container-title":"The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00387A04" w:rsidRPr="0030678A">
        <w:t xml:space="preserve"> </w:t>
      </w:r>
      <w:r w:rsidR="009C79C9" w:rsidRPr="0030678A">
        <w:t xml:space="preserve">– </w:t>
      </w:r>
      <w:r w:rsidR="00387A04" w:rsidRPr="0030678A">
        <w:t>are</w:t>
      </w:r>
      <w:r w:rsidR="009C79C9" w:rsidRPr="0030678A">
        <w:t xml:space="preserve"> </w:t>
      </w:r>
      <w:r w:rsidR="00387A04" w:rsidRPr="0030678A">
        <w:t xml:space="preserve">likely to be poorly estimated. In a typical </w:t>
      </w:r>
      <w:r w:rsidR="00AA104C" w:rsidRPr="0030678A">
        <w:t xml:space="preserve">IRAP, </w:t>
      </w:r>
      <w:r w:rsidR="00AA104C" w:rsidRPr="0030678A">
        <w:rPr>
          <w:i/>
        </w:rPr>
        <w:t>D</w:t>
      </w:r>
      <w:r w:rsidR="00AA104C" w:rsidRPr="0030678A">
        <w:t xml:space="preserve"> score</w:t>
      </w:r>
      <w:r w:rsidR="00387A04" w:rsidRPr="0030678A">
        <w:t>s</w:t>
      </w:r>
      <w:r w:rsidR="00AA104C" w:rsidRPr="0030678A">
        <w:t xml:space="preserve"> </w:t>
      </w:r>
      <w:r w:rsidR="00387A04" w:rsidRPr="0030678A">
        <w:t xml:space="preserve">are </w:t>
      </w:r>
      <w:r w:rsidR="00AA104C" w:rsidRPr="0030678A">
        <w:t xml:space="preserve">calculated from only </w:t>
      </w:r>
      <w:r w:rsidR="007364A8">
        <w:t>36</w:t>
      </w:r>
      <w:r w:rsidR="00AA104C" w:rsidRPr="0030678A">
        <w:t xml:space="preserve"> reaction time</w:t>
      </w:r>
      <w:r w:rsidR="00387A04" w:rsidRPr="0030678A">
        <w:t>s</w:t>
      </w:r>
      <w:r w:rsidR="00AA104C" w:rsidRPr="0030678A">
        <w:t xml:space="preserve">. This </w:t>
      </w:r>
      <w:r w:rsidR="00AC4330">
        <w:t xml:space="preserve">small number of trials </w:t>
      </w:r>
      <w:r w:rsidR="00AA104C" w:rsidRPr="0030678A">
        <w:t xml:space="preserve">is </w:t>
      </w:r>
      <w:r w:rsidR="00044447">
        <w:t xml:space="preserve">also </w:t>
      </w:r>
      <w:r w:rsidR="00AA104C" w:rsidRPr="0030678A">
        <w:t>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lastRenderedPageBreak/>
        <w:t>reaction times</w:t>
      </w:r>
      <w:r w:rsidR="00241597" w:rsidRPr="0030678A">
        <w:t xml:space="preserve"> </w:t>
      </w:r>
      <w:r w:rsidR="00241597" w:rsidRPr="0030678A">
        <w:fldChar w:fldCharType="begin"/>
      </w:r>
      <w:r w:rsidR="00E32363">
        <w:instrText xml:space="preserve"> ADDIN ZOTERO_ITEM CSL_CITATION {"citationID":"Ozjy9Wfr","properties":{"formattedCitation":"(Greenwald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E32363">
        <w:instrText xml:space="preserve"> ADDIN ZOTERO_ITEM CSL_CITATION {"citationID":"1UmiEK7E","properties":{"formattedCitation":"(Liefooghe et al., 2019)","plainCitation":"(Liefooghe et al., 2019)","noteIndex":0},"citationItems":[{"id":12628,"uris":["http://zotero.org/users/1687755/items/CDATG6P5"],"itemData":{"id":12628,"type":"article-journal","abstract":"Europe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32363">
        <w:instrText xml:space="preserve"> ADDIN ZOTERO_ITEM CSL_CITATION {"citationID":"qYgmF2Du","properties":{"formattedCitation":"(Ratcliff,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r w:rsidR="001341A3">
        <w:t>s</w:t>
      </w:r>
      <w:r w:rsidR="00AA104C" w:rsidRPr="0030678A">
        <w:t xml:space="preserve"> that any given individual’s IRAP effect is likely to be poorly estimated. </w:t>
      </w:r>
    </w:p>
    <w:p w14:paraId="192A5CA4" w14:textId="366A9092" w:rsidR="00AA104C" w:rsidRPr="0030678A" w:rsidRDefault="00345E10" w:rsidP="00E32363">
      <w:r>
        <w:t xml:space="preserve">Surprisingly, no research to date has quantified </w:t>
      </w:r>
      <w:r w:rsidR="00CB66D1" w:rsidRPr="0030678A">
        <w:t xml:space="preserve">how </w:t>
      </w:r>
      <w:r>
        <w:t xml:space="preserve">well </w:t>
      </w:r>
      <w:r w:rsidR="00A8455A">
        <w:t xml:space="preserve">IRAP </w:t>
      </w:r>
      <w:r>
        <w:t xml:space="preserve">effects are </w:t>
      </w:r>
      <w:r w:rsidR="00A8455A">
        <w:t>estimate</w:t>
      </w:r>
      <w:r>
        <w:t>d</w:t>
      </w:r>
      <w:r w:rsidR="00A8455A">
        <w:t xml:space="preserve"> at the individual level</w:t>
      </w:r>
      <w:r w:rsidR="00CB66D1" w:rsidRPr="0030678A">
        <w:t>.</w:t>
      </w:r>
      <w:r w:rsidR="00DE1D3F" w:rsidRPr="0030678A">
        <w:t xml:space="preserve"> This study therefore </w:t>
      </w:r>
      <w:r w:rsidR="00BC229B">
        <w:t xml:space="preserve">calculates confidence intervals around individual participants’ IRAP effects. This is done using a large open dataset containing many different domains. These intervals are then used to </w:t>
      </w:r>
      <w:r w:rsidR="00DE1D3F" w:rsidRPr="0030678A">
        <w:t xml:space="preserve">estimate (1) the </w:t>
      </w:r>
      <w:r w:rsidR="00D863A4">
        <w:t xml:space="preserve">typical </w:t>
      </w:r>
      <w:r w:rsidR="00DE1D3F" w:rsidRPr="0030678A">
        <w:t xml:space="preserve">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be </w:t>
      </w:r>
      <w:r w:rsidR="0014528B">
        <w:t xml:space="preserve">inferred to </w:t>
      </w:r>
      <w:r w:rsidR="00DE1D3F" w:rsidRPr="0030678A">
        <w:t xml:space="preserve">differ from zero (i.e., where evidence of an IRAP effect was obtained), (3) the proportion of </w:t>
      </w:r>
      <w:r w:rsidR="00DE1D3F" w:rsidRPr="0030678A">
        <w:rPr>
          <w:i/>
        </w:rPr>
        <w:t>D</w:t>
      </w:r>
      <w:r w:rsidR="00DE1D3F" w:rsidRPr="0030678A">
        <w:t xml:space="preserve"> scores that can be said to differ from one another (i.e., agnostic to the zero point)</w:t>
      </w:r>
      <w:r w:rsidR="00B73610">
        <w:t xml:space="preserve">, and (4) the proportion of the observed range of all </w:t>
      </w:r>
      <w:r w:rsidR="00B73610" w:rsidRPr="008474E5">
        <w:rPr>
          <w:i/>
          <w:iCs/>
        </w:rPr>
        <w:t>D</w:t>
      </w:r>
      <w:r w:rsidR="00B73610">
        <w:t xml:space="preserve"> scores that is covered by an individual participant’s </w:t>
      </w:r>
      <w:r w:rsidR="00B73610" w:rsidRPr="00A6697E">
        <w:rPr>
          <w:i/>
          <w:iCs/>
        </w:rPr>
        <w:t>D</w:t>
      </w:r>
      <w:r w:rsidR="00B73610">
        <w:t xml:space="preserve"> score.</w:t>
      </w:r>
      <w:r w:rsidR="00E32363">
        <w:t xml:space="preserve"> Following a recent call to consider alternative scoring algorithms for IRAP data, the performance of the </w:t>
      </w:r>
      <w:r w:rsidR="00E32363" w:rsidRPr="008474E5">
        <w:rPr>
          <w:i/>
          <w:iCs/>
        </w:rPr>
        <w:t>D</w:t>
      </w:r>
      <w:r w:rsidR="00E32363">
        <w:t xml:space="preserve"> score is then compared with the a more robust method: the Probabilistic Index </w:t>
      </w:r>
      <w:r w:rsidR="00E32363">
        <w:fldChar w:fldCharType="begin"/>
      </w:r>
      <w:r w:rsidR="00E32363">
        <w:instrText xml:space="preserve"> ADDIN ZOTERO_ITEM CSL_CITATION {"citationID":"HfBwq40q","properties":{"formattedCitation":"(PI: De Schryver et al., 2018)","plainCitation":"(PI: 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Neve","given":"Jan"},{"family":"Cartwright","given":"Aoife"},{"family":"Barnes-Holmes","given":"Dermot"}],"issued":{"date-parts":[["2018",1,1]]}},"label":"page","prefix":"PI: "}],"schema":"https://github.com/citation-style-language/schema/raw/master/csl-citation.json"} </w:instrText>
      </w:r>
      <w:r w:rsidR="00E32363">
        <w:fldChar w:fldCharType="separate"/>
      </w:r>
      <w:r w:rsidR="00E32363">
        <w:rPr>
          <w:noProof/>
        </w:rPr>
        <w:t>(PI: De Schryver et al., 2018)</w:t>
      </w:r>
      <w:r w:rsidR="00E32363">
        <w:fldChar w:fldCharType="end"/>
      </w:r>
      <w:r w:rsidR="00E32363">
        <w:t xml:space="preserve">. Finally, </w:t>
      </w:r>
      <w:r w:rsidR="00C21442">
        <w:t xml:space="preserve">the IRAP’s utility for individual assessment is compared to the most common popular measure of the implicit biases, the Implicit Association Test </w:t>
      </w:r>
      <w:r w:rsidR="00C21442">
        <w:fldChar w:fldCharType="begin"/>
      </w:r>
      <w:r w:rsidR="00C21442">
        <w:instrText xml:space="preserve"> ADDIN ZOTERO_ITEM CSL_CITATION {"citationID":"5WeOaM5z","properties":{"formattedCitation":"(IAT: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L"}],"issued":{"date-parts":[["1998",6]]}},"label":"page","prefix":"IAT: "}],"schema":"https://github.com/citation-style-language/schema/raw/master/csl-citation.json"} </w:instrText>
      </w:r>
      <w:r w:rsidR="00C21442">
        <w:fldChar w:fldCharType="separate"/>
      </w:r>
      <w:r w:rsidR="00C21442">
        <w:rPr>
          <w:noProof/>
        </w:rPr>
        <w:t>(IAT: Greenwald et al., 1998)</w:t>
      </w:r>
      <w:r w:rsidR="00C21442">
        <w:fldChar w:fldCharType="end"/>
      </w:r>
      <w:r w:rsidR="00054301">
        <w:t>, again using a large open dataset of IATs assessing many different domains.</w:t>
      </w:r>
    </w:p>
    <w:p w14:paraId="4FE12763" w14:textId="4082C064" w:rsidR="004902BD" w:rsidRPr="0030678A" w:rsidRDefault="00AA104C" w:rsidP="00AA104C">
      <w:pPr>
        <w:pStyle w:val="Heading1"/>
      </w:pPr>
      <w:r w:rsidRPr="0030678A">
        <w:lastRenderedPageBreak/>
        <w:t>Method</w:t>
      </w:r>
    </w:p>
    <w:p w14:paraId="1741BF92" w14:textId="27945699" w:rsidR="00587957" w:rsidRDefault="00587957" w:rsidP="00587957">
      <w:pPr>
        <w:pStyle w:val="Heading2"/>
      </w:pPr>
      <w:r w:rsidRPr="0030678A">
        <w:t>Data</w:t>
      </w:r>
    </w:p>
    <w:p w14:paraId="4146EEAE" w14:textId="77777777" w:rsidR="00527B39" w:rsidRDefault="00CF1322" w:rsidP="004B0C91">
      <w:pPr>
        <w:pStyle w:val="Heading3"/>
      </w:pPr>
      <w:r w:rsidRPr="004A73E2">
        <w:t>IRAP data</w:t>
      </w:r>
    </w:p>
    <w:p w14:paraId="736B5B95" w14:textId="167E173D" w:rsidR="00EC2A3F" w:rsidRDefault="004A73E2" w:rsidP="00527B39">
      <w:r>
        <w:t xml:space="preserve">Data were taken from a large open dataset of all IRAP </w:t>
      </w:r>
      <w:r w:rsidR="008F1EB6">
        <w:t xml:space="preserve">research conducted </w:t>
      </w:r>
      <w:r>
        <w:t xml:space="preserve">by </w:t>
      </w:r>
      <w:commentRangeStart w:id="3"/>
      <w:r w:rsidRPr="007431B9">
        <w:rPr>
          <w:highlight w:val="yellow"/>
        </w:rPr>
        <w:t>two labs</w:t>
      </w:r>
      <w:r w:rsidR="008F1EB6" w:rsidRPr="007431B9">
        <w:rPr>
          <w:highlight w:val="yellow"/>
        </w:rPr>
        <w:t xml:space="preserve"> </w:t>
      </w:r>
      <w:r w:rsidR="00D75090" w:rsidRPr="007431B9">
        <w:rPr>
          <w:highlight w:val="yellow"/>
        </w:rPr>
        <w:t xml:space="preserve">and their coauthors </w:t>
      </w:r>
      <w:commentRangeEnd w:id="3"/>
      <w:r w:rsidR="00F90270" w:rsidRPr="007431B9">
        <w:rPr>
          <w:rStyle w:val="CommentReference"/>
          <w:highlight w:val="yellow"/>
        </w:rPr>
        <w:commentReference w:id="3"/>
      </w:r>
      <w:r w:rsidR="008F1EB6" w:rsidRPr="007431B9">
        <w:rPr>
          <w:highlight w:val="yellow"/>
        </w:rPr>
        <w:fldChar w:fldCharType="begin"/>
      </w:r>
      <w:r w:rsidR="00273D71" w:rsidRPr="007431B9">
        <w:rPr>
          <w:highlight w:val="yellow"/>
        </w:rPr>
        <w:instrText xml:space="preserve"> ADDIN ZOTERO_ITEM CSL_CITATION {"citationID":"F1PC7eMc","properties":{"formattedCitation":"(Hussey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8F1EB6" w:rsidRPr="007431B9">
        <w:rPr>
          <w:highlight w:val="yellow"/>
        </w:rPr>
        <w:fldChar w:fldCharType="separate"/>
      </w:r>
      <w:r w:rsidR="00273D71" w:rsidRPr="007431B9">
        <w:rPr>
          <w:noProof/>
          <w:highlight w:val="yellow"/>
        </w:rPr>
        <w:t>(Hussey &amp; Drake, 2020a)</w:t>
      </w:r>
      <w:r w:rsidR="008F1EB6" w:rsidRPr="007431B9">
        <w:rPr>
          <w:highlight w:val="yellow"/>
        </w:rPr>
        <w:fldChar w:fldCharType="end"/>
      </w:r>
      <w:r w:rsidRPr="007431B9">
        <w:rPr>
          <w:highlight w:val="yellow"/>
        </w:rPr>
        <w:t>.</w:t>
      </w:r>
      <w:r>
        <w:t xml:space="preserve"> This dataset contains both trial level IRAP data, as well as </w:t>
      </w:r>
      <w:r w:rsidRPr="004A73E2">
        <w:t>all word and image stimuli, instructions, responding rules, and task parameters used in each of the IRAPs (</w:t>
      </w:r>
      <w:r w:rsidRPr="004B0C91">
        <w:rPr>
          <w:highlight w:val="yellow"/>
        </w:rPr>
        <w:t>osf.io/v3twe</w:t>
      </w:r>
      <w:r w:rsidRPr="004A73E2">
        <w:t>).</w:t>
      </w:r>
      <w:r>
        <w:t xml:space="preserve"> </w:t>
      </w:r>
      <w:r w:rsidRPr="004A73E2">
        <w:t xml:space="preserve">Inclusion criteria </w:t>
      </w:r>
      <w:r>
        <w:t xml:space="preserve">used for </w:t>
      </w:r>
      <w:r w:rsidR="008F1EB6">
        <w:t>the curation of that</w:t>
      </w:r>
      <w:r>
        <w:t xml:space="preserve"> dataset </w:t>
      </w:r>
      <w:r w:rsidRPr="004A73E2">
        <w:t xml:space="preserve">were </w:t>
      </w:r>
      <w:r w:rsidR="008F1EB6">
        <w:t xml:space="preserve">listed by Hussey and Drake (2020) to be </w:t>
      </w:r>
      <w:r w:rsidR="00EC2A3F" w:rsidRPr="0030678A">
        <w:t xml:space="preserve">as follows: (1) study used at least one IRAP task, excluding variants such as MT-IRAP </w:t>
      </w:r>
      <w:r w:rsidR="0030678A" w:rsidRPr="0030678A">
        <w:fldChar w:fldCharType="begin"/>
      </w:r>
      <w:r w:rsidR="00E32363">
        <w:instrText xml:space="preserve"> ADDIN ZOTERO_ITEM CSL_CITATION {"citationID":"vAw5ccK1","properties":{"formattedCitation":"(Levin et al., 2010)","plainCitation":"(Levin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00EC2A3F" w:rsidRPr="0030678A">
        <w:t xml:space="preserve">, NL-IRAP </w:t>
      </w:r>
      <w:r w:rsidR="0030678A" w:rsidRPr="0030678A">
        <w:fldChar w:fldCharType="begin"/>
      </w:r>
      <w:r w:rsidR="00E32363">
        <w:instrText xml:space="preserve"> ADDIN ZOTERO_ITEM CSL_CITATION {"citationID":"KzZKz34D","properties":{"formattedCitation":"(Kavanagh et al., 2016)","plainCitation":"(Kavanagh et al., 2016)","noteIndex":0},"citationItems":[{"id":6777,"uris":["http://zotero.org/users/1687755/items/BNN2U5WG"],"itemData":{"id":6777,"type":"article-journal","abstract":"This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00EC2A3F" w:rsidRPr="0030678A">
        <w:t xml:space="preserve">, or training-IRAP </w:t>
      </w:r>
      <w:r w:rsidR="0030678A" w:rsidRPr="0030678A">
        <w:fldChar w:fldCharType="begin"/>
      </w:r>
      <w:r w:rsidR="00E32363">
        <w:instrText xml:space="preserve"> ADDIN ZOTERO_ITEM CSL_CITATION {"citationID":"T5UNhSUB","properties":{"formattedCitation":"(Murphy et al., 2019)","plainCitation":"(Murphy et al., 2019)","noteIndex":0},"citationItems":[{"id":12620,"uris":["http://zotero.org/users/1687755/items/VMDM7KY4"],"itemData":{"id":12620,"type":"article-journal","abstract":"The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00EC2A3F" w:rsidRPr="0030678A">
        <w:t xml:space="preserve">; if a given study employed more than one IRAP, only data from the first IRAP each participant completed was used; and (3) trial-level </w:t>
      </w:r>
      <w:r w:rsidR="00020F95" w:rsidRPr="0030678A">
        <w:t xml:space="preserve">reaction time </w:t>
      </w:r>
      <w:r w:rsidR="00EC2A3F" w:rsidRPr="0030678A">
        <w:t>data was available</w:t>
      </w:r>
      <w:r w:rsidR="00020F95" w:rsidRPr="0030678A">
        <w:t xml:space="preserve">. </w:t>
      </w:r>
      <w:r w:rsidR="008F1EB6">
        <w:t>The dataset contains both published and (previously) unpublished</w:t>
      </w:r>
      <w:r w:rsidR="008F1EB6" w:rsidRPr="008F1EB6">
        <w:t xml:space="preserve"> </w:t>
      </w:r>
      <w:r w:rsidR="008F1EB6">
        <w:t>data</w:t>
      </w:r>
      <w:r w:rsidR="00190183">
        <w:t xml:space="preserve"> </w:t>
      </w:r>
      <w:r w:rsidR="00190183" w:rsidRPr="00316973">
        <w:rPr>
          <w:highlight w:val="yellow"/>
        </w:rPr>
        <w:fldChar w:fldCharType="begin"/>
      </w:r>
      <w:r w:rsidR="00190183">
        <w:rPr>
          <w:highlight w:val="yellow"/>
        </w:rPr>
        <w:instrText xml:space="preserve"> ADDIN ZOTERO_ITEM CSL_CITATION {"citationID":"C5KdJltk","properties":{"formattedCitation":"(for prior publications see Drake et al., 2016, 2018; Finn et al., 2016; Hussey, Daly, et al., 2015)","plainCitation":"(for prior publications see Drake et al., 2016, 2018; Finn et al., 2016; Hussey, Daly, et al., 2015)","noteIndex":0},"citationItems":[{"id":3045,"uris":["http://zotero.org/users/1687755/items/N422MFSA"],"itemData":{"id":3045,"type":"article-journal","container-title":"The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H."},{"family":"Habib","given":"Reza"}],"issued":{"date-parts":[["2016",3]]}},"label":"page","prefix":"for prior publications see "},{"id":7516,"uris":["http://zotero.org/users/1687755/items/72LX2MUL"],"itemData":{"id":7516,"type":"article-journal","abstract":"Gender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190183" w:rsidRPr="00316973">
        <w:rPr>
          <w:highlight w:val="yellow"/>
        </w:rPr>
        <w:fldChar w:fldCharType="separate"/>
      </w:r>
      <w:r w:rsidR="00190183">
        <w:rPr>
          <w:noProof/>
          <w:highlight w:val="yellow"/>
        </w:rPr>
        <w:t>(for prior publications see Drake et al., 2016, 2018; Finn et al., 2016; Hussey, Daly, et al., 2015)</w:t>
      </w:r>
      <w:r w:rsidR="00190183" w:rsidRPr="00316973">
        <w:rPr>
          <w:highlight w:val="yellow"/>
        </w:rPr>
        <w:fldChar w:fldCharType="end"/>
      </w:r>
      <w:r w:rsidR="00190183" w:rsidRPr="00316973">
        <w:rPr>
          <w:highlight w:val="yellow"/>
        </w:rPr>
        <w:t>.</w:t>
      </w:r>
      <w:r w:rsidR="008F1EB6">
        <w:t xml:space="preserve"> Data was included from both published and unpublished papers following Cochrane guidelines </w:t>
      </w:r>
      <w:r w:rsidR="008F1EB6">
        <w:fldChar w:fldCharType="begin"/>
      </w:r>
      <w:r w:rsidR="008F1EB6">
        <w:instrText xml:space="preserve"> ADDIN ZOTERO_ITEM CSL_CITATION {"citationID":"n7HnLfJ1","properties":{"formattedCitation":"(Higgins &amp; Thomas, 2022: section 4.3.2)","plainCitation":"(Higgins &amp; Thomas, 2022: section 4.3.2)","noteIndex":0},"citationItems":[{"id":13932,"uris":["http://zotero.org/users/1687755/items/ECFHGTRL"],"itemData":{"id":13932,"type":"book","edition":"Version 6.3","publisher":"The Cochrane Collaboration","title":"Cochrane Handbook for Systematic Reviews of Interventions","URL":"Available from www.handbook.cochrane.org","author":[{"family":"Higgins","given":"Julian"},{"family":"Thomas","given":"James"}],"issued":{"date-parts":[["2022"]]}},"label":"page","suffix":": section 4.3.2"}],"schema":"https://github.com/citation-style-language/schema/raw/master/csl-citation.json"} </w:instrText>
      </w:r>
      <w:r w:rsidR="008F1EB6">
        <w:fldChar w:fldCharType="separate"/>
      </w:r>
      <w:r w:rsidR="008F1EB6">
        <w:rPr>
          <w:noProof/>
        </w:rPr>
        <w:t>(Higgins &amp; Thomas, 2022: section 4.3.2)</w:t>
      </w:r>
      <w:r w:rsidR="008F1EB6">
        <w:fldChar w:fldCharType="end"/>
      </w:r>
      <w:r w:rsidR="008F1EB6">
        <w:t xml:space="preserve">. </w:t>
      </w:r>
      <w:r w:rsidR="00904297" w:rsidRPr="0030678A">
        <w:t>Data came from 1</w:t>
      </w:r>
      <w:r w:rsidR="00DB5267">
        <w:t>8</w:t>
      </w:r>
      <w:r w:rsidR="00904297" w:rsidRPr="0030678A">
        <w:t xml:space="preserve"> different substantive domains: body shape, </w:t>
      </w:r>
      <w:r w:rsidR="00DB5267">
        <w:t xml:space="preserve">Clinton-Trump, </w:t>
      </w:r>
      <w:r w:rsidR="00904297" w:rsidRPr="0030678A">
        <w:t xml:space="preserve">Christianity-Islam, suffering and development between countries, disgust, </w:t>
      </w:r>
      <w:r w:rsidR="00DB5267">
        <w:t xml:space="preserve">gender stereotypes, </w:t>
      </w:r>
      <w:r w:rsidR="00904297" w:rsidRPr="0030678A">
        <w:t xml:space="preserve">ideographic evaluations of friends and enemies, life and death, </w:t>
      </w:r>
      <w:r w:rsidR="00DB5267">
        <w:t xml:space="preserve">personality, </w:t>
      </w:r>
      <w:r w:rsidR="00904297" w:rsidRPr="0030678A">
        <w:t xml:space="preserve">race, </w:t>
      </w:r>
      <w:r w:rsidR="00DB5267">
        <w:t xml:space="preserve">religion, rich-poor, </w:t>
      </w:r>
      <w:r w:rsidR="00904297" w:rsidRPr="0030678A">
        <w:t xml:space="preserve">sexuality and </w:t>
      </w:r>
      <w:r w:rsidR="00904297" w:rsidRPr="0030678A">
        <w:lastRenderedPageBreak/>
        <w:t xml:space="preserve">arousal, </w:t>
      </w:r>
      <w:r w:rsidR="00DB5267">
        <w:t xml:space="preserve">shapes and colors, stigma, and </w:t>
      </w:r>
      <w:r w:rsidR="00904297" w:rsidRPr="0030678A">
        <w:t xml:space="preserve">valenced words. Some domains involved more than one </w:t>
      </w:r>
      <w:r w:rsidR="00D251CC">
        <w:t xml:space="preserve">stimulus set within the </w:t>
      </w:r>
      <w:r w:rsidR="00904297" w:rsidRPr="0030678A">
        <w:t xml:space="preserve">IRAP, for example there were two variants of </w:t>
      </w:r>
      <w:r w:rsidR="00D251CC">
        <w:t xml:space="preserve">the </w:t>
      </w:r>
      <w:r w:rsidR="00904297" w:rsidRPr="0030678A">
        <w:t>race</w:t>
      </w:r>
      <w:r w:rsidR="00D251CC">
        <w:t xml:space="preserve"> IRAP</w:t>
      </w:r>
      <w:r w:rsidR="00904297" w:rsidRPr="0030678A">
        <w:t>.</w:t>
      </w:r>
      <w:r w:rsidR="00137F70">
        <w:t xml:space="preserve"> </w:t>
      </w:r>
    </w:p>
    <w:p w14:paraId="5543DB86" w14:textId="4F9A1586" w:rsidR="00527B39" w:rsidRDefault="00044447" w:rsidP="00CF1322">
      <w:r w:rsidRPr="004B0C91">
        <w:rPr>
          <w:b/>
          <w:bCs/>
        </w:rPr>
        <w:t>IAT data</w:t>
      </w:r>
    </w:p>
    <w:p w14:paraId="32318BF7" w14:textId="14E9F40D" w:rsidR="00044447" w:rsidRPr="0030678A" w:rsidRDefault="00044447" w:rsidP="00CF1322">
      <w:r w:rsidRPr="004B0C91">
        <w:rPr>
          <w:highlight w:val="yellow"/>
        </w:rPr>
        <w:t xml:space="preserve">Inclusions criteria were self-reported fluent English, complete </w:t>
      </w:r>
      <w:r w:rsidR="0076324A">
        <w:rPr>
          <w:highlight w:val="yellow"/>
        </w:rPr>
        <w:t xml:space="preserve">trial-level IAT </w:t>
      </w:r>
      <w:r w:rsidRPr="004B0C91">
        <w:rPr>
          <w:highlight w:val="yellow"/>
        </w:rPr>
        <w:t>data, …</w:t>
      </w:r>
      <w:r w:rsidR="007F03B3">
        <w:t>. Due to a combination of long bootstrapping calculation runtimes and a very large IAT dataset, a subset of 100 participants per domain after exclusions were randomly sampled from the full public dataset, to make 9500 participants total.</w:t>
      </w:r>
    </w:p>
    <w:p w14:paraId="731B871B" w14:textId="54CBB370" w:rsidR="00587957" w:rsidRPr="0030678A" w:rsidRDefault="00587957" w:rsidP="00587957">
      <w:pPr>
        <w:pStyle w:val="Heading2"/>
      </w:pPr>
      <w:r w:rsidRPr="0030678A">
        <w:t>Participants</w:t>
      </w:r>
    </w:p>
    <w:p w14:paraId="25AFA1BC" w14:textId="53C877BD" w:rsidR="006E27AD" w:rsidRPr="0030678A" w:rsidRDefault="0000505E" w:rsidP="00FE6CF4">
      <w:r>
        <w:t xml:space="preserve">The </w:t>
      </w:r>
      <w:r w:rsidR="000D0C2E">
        <w:t xml:space="preserve">IRAP </w:t>
      </w:r>
      <w:r>
        <w:t xml:space="preserve">dataset included </w:t>
      </w:r>
      <w:r w:rsidR="00DE179E" w:rsidRPr="00DE179E">
        <w:t>1571</w:t>
      </w:r>
      <w:r w:rsidR="006E27AD" w:rsidRPr="0030678A">
        <w:t xml:space="preserve"> participants</w:t>
      </w:r>
      <w:r>
        <w:t xml:space="preserve"> prior to exclusions</w:t>
      </w:r>
      <w:r w:rsidR="006E27AD" w:rsidRPr="0030678A">
        <w:t xml:space="preserve">. </w:t>
      </w:r>
      <w:r w:rsidR="00DC348B">
        <w:t>Individual participants were excluded on the basis of outlier reaction times (i.e., deviation of ± 2 median absolute deviations). 109 participants were excluded on this basis, leaving 1462 in the analytic sample.</w:t>
      </w:r>
      <w:r w:rsidR="00DC348B">
        <w:t xml:space="preserve"> </w:t>
      </w:r>
      <w:r w:rsidR="00F94ADD" w:rsidRPr="0030678A">
        <w:t xml:space="preserve">This sample size is therefore </w:t>
      </w:r>
      <w:r w:rsidR="00A64351">
        <w:t xml:space="preserve">roughly </w:t>
      </w:r>
      <w:r w:rsidR="007D6724">
        <w:t>three</w:t>
      </w:r>
      <w:r w:rsidR="007D6724" w:rsidRPr="0030678A">
        <w:t xml:space="preserve"> </w:t>
      </w:r>
      <w:r w:rsidR="007D6724">
        <w:t xml:space="preserve">times </w:t>
      </w:r>
      <w:r w:rsidR="00F94ADD" w:rsidRPr="0030678A">
        <w:t xml:space="preserve">larger than the total sample size </w:t>
      </w:r>
      <w:r w:rsidR="004D09D7" w:rsidRPr="0030678A">
        <w:t xml:space="preserve">studied in </w:t>
      </w:r>
      <w:r w:rsidR="00F94ADD" w:rsidRPr="0030678A">
        <w:t xml:space="preserve">Vahey et al.’s (2015) </w:t>
      </w:r>
      <w:r w:rsidR="004D09D7" w:rsidRPr="0030678A">
        <w:t>meta-analysis of clinically relevant IRAP research</w:t>
      </w:r>
      <w:r w:rsidR="0021741E">
        <w:t xml:space="preserve"> (</w:t>
      </w:r>
      <w:r w:rsidR="0021741E" w:rsidRPr="00055F7C">
        <w:rPr>
          <w:i/>
          <w:iCs/>
        </w:rPr>
        <w:t>N</w:t>
      </w:r>
      <w:r w:rsidR="0021741E">
        <w:t xml:space="preserve"> = 494)</w:t>
      </w:r>
      <w:r w:rsidR="004D09D7" w:rsidRPr="0030678A">
        <w:t xml:space="preserve">, and is roughly </w:t>
      </w:r>
      <w:r w:rsidR="00DE179E">
        <w:t>4</w:t>
      </w:r>
      <w:r w:rsidR="004D09D7" w:rsidRPr="0030678A">
        <w:t xml:space="preserve">0 time larger than the </w:t>
      </w:r>
      <w:r w:rsidR="00DE179E">
        <w:t>median</w:t>
      </w:r>
      <w:r w:rsidR="00DE179E" w:rsidRPr="0030678A">
        <w:t xml:space="preserve"> </w:t>
      </w:r>
      <w:r w:rsidR="004D09D7" w:rsidRPr="0030678A">
        <w:t xml:space="preserve">published IRAP study. </w:t>
      </w:r>
      <w:r w:rsidR="006E27AD" w:rsidRPr="0030678A">
        <w:t>Where demographic data was available, the sample was 6</w:t>
      </w:r>
      <w:r w:rsidR="00A16034">
        <w:t>2</w:t>
      </w:r>
      <w:r w:rsidR="006E27AD" w:rsidRPr="0030678A">
        <w:t>.</w:t>
      </w:r>
      <w:r w:rsidR="00A16034">
        <w:t>4</w:t>
      </w:r>
      <w:r w:rsidR="006E27AD" w:rsidRPr="0030678A">
        <w:t>% women, 3</w:t>
      </w:r>
      <w:r w:rsidR="00A16034">
        <w:t>7</w:t>
      </w:r>
      <w:r w:rsidR="006E27AD" w:rsidRPr="0030678A">
        <w:t>.</w:t>
      </w:r>
      <w:r w:rsidR="00A16034">
        <w:t>3</w:t>
      </w:r>
      <w:r w:rsidR="006E27AD" w:rsidRPr="0030678A">
        <w:t xml:space="preserve">% male, and 0.2% identified using another label; </w:t>
      </w:r>
      <w:r w:rsidR="006E27AD" w:rsidRPr="0030678A">
        <w:rPr>
          <w:i/>
        </w:rPr>
        <w:t>M</w:t>
      </w:r>
      <w:r w:rsidR="006E27AD" w:rsidRPr="0030678A">
        <w:rPr>
          <w:rFonts w:cs="Times New Roman (Body CS)"/>
          <w:vertAlign w:val="subscript"/>
        </w:rPr>
        <w:t>age</w:t>
      </w:r>
      <w:r w:rsidR="006E27AD" w:rsidRPr="0030678A">
        <w:t xml:space="preserve"> = </w:t>
      </w:r>
      <w:r w:rsidR="00A16034">
        <w:t>2</w:t>
      </w:r>
      <w:r w:rsidR="006E27AD" w:rsidRPr="0030678A">
        <w:t>0.</w:t>
      </w:r>
      <w:r w:rsidR="00A16034">
        <w:t>1</w:t>
      </w:r>
      <w:r w:rsidR="006E27AD" w:rsidRPr="0030678A">
        <w:t xml:space="preserve">, </w:t>
      </w:r>
      <w:r w:rsidR="006E27AD" w:rsidRPr="0030678A">
        <w:rPr>
          <w:i/>
        </w:rPr>
        <w:t>SD</w:t>
      </w:r>
      <w:r w:rsidR="006E27AD" w:rsidRPr="0030678A">
        <w:t xml:space="preserve"> = </w:t>
      </w:r>
      <w:r w:rsidR="00A16034">
        <w:t>4</w:t>
      </w:r>
      <w:r w:rsidR="006E27AD" w:rsidRPr="0030678A">
        <w:t>.</w:t>
      </w:r>
      <w:r w:rsidR="00A16034">
        <w:t>3</w:t>
      </w:r>
      <w:r w:rsidR="004A00C9" w:rsidRPr="0030678A">
        <w:t>.</w:t>
      </w:r>
      <w:r w:rsidR="00904297" w:rsidRPr="0030678A">
        <w:t xml:space="preserve"> </w:t>
      </w:r>
      <w:r w:rsidR="006E27AD" w:rsidRPr="0030678A">
        <w:t xml:space="preserve">Sample sizes for each </w:t>
      </w:r>
      <w:r w:rsidR="005F6EF4">
        <w:t>domain</w:t>
      </w:r>
      <w:r w:rsidR="005F6EF4" w:rsidRPr="0030678A">
        <w:t xml:space="preserve"> </w:t>
      </w:r>
      <w:r w:rsidR="006E27AD" w:rsidRPr="0030678A">
        <w:t xml:space="preserve">ranged from </w:t>
      </w:r>
      <w:r w:rsidR="006E27AD" w:rsidRPr="0030678A">
        <w:rPr>
          <w:i/>
        </w:rPr>
        <w:t>N</w:t>
      </w:r>
      <w:r w:rsidR="006E27AD" w:rsidRPr="0030678A">
        <w:t xml:space="preserve"> = 1</w:t>
      </w:r>
      <w:r w:rsidR="00E00757">
        <w:t>1</w:t>
      </w:r>
      <w:r w:rsidR="006E27AD" w:rsidRPr="0030678A">
        <w:t xml:space="preserve"> to 1</w:t>
      </w:r>
      <w:r w:rsidR="00E00757">
        <w:t>37</w:t>
      </w:r>
      <w:r w:rsidR="006E27AD" w:rsidRPr="0030678A">
        <w:t xml:space="preserve">, </w:t>
      </w:r>
      <w:r w:rsidR="006E27AD" w:rsidRPr="0030678A">
        <w:rPr>
          <w:i/>
        </w:rPr>
        <w:t>M</w:t>
      </w:r>
      <w:r w:rsidR="006E27AD" w:rsidRPr="0030678A">
        <w:t xml:space="preserve"> = </w:t>
      </w:r>
      <w:r w:rsidR="00E00757">
        <w:t>44.9</w:t>
      </w:r>
      <w:r w:rsidR="006E27AD" w:rsidRPr="0030678A">
        <w:t xml:space="preserve">, </w:t>
      </w:r>
      <w:r w:rsidR="006E27AD" w:rsidRPr="0030678A">
        <w:rPr>
          <w:i/>
        </w:rPr>
        <w:t>SD</w:t>
      </w:r>
      <w:r w:rsidR="006E27AD" w:rsidRPr="0030678A">
        <w:t xml:space="preserve"> = </w:t>
      </w:r>
      <w:r w:rsidR="00E00757">
        <w:t>30.1</w:t>
      </w:r>
      <w:r w:rsidR="006E27AD" w:rsidRPr="0030678A">
        <w:t xml:space="preserve">. </w:t>
      </w:r>
      <w:r w:rsidR="007F03B3">
        <w:t xml:space="preserve">The </w:t>
      </w:r>
      <w:r w:rsidR="00217B9C">
        <w:t xml:space="preserve">included </w:t>
      </w:r>
      <w:r w:rsidR="007F03B3">
        <w:t xml:space="preserve">IAT dataset included </w:t>
      </w:r>
      <w:r w:rsidR="00217B9C">
        <w:t>9500</w:t>
      </w:r>
      <w:r w:rsidR="007F03B3">
        <w:t xml:space="preserve"> </w:t>
      </w:r>
      <w:r w:rsidR="007F03B3" w:rsidRPr="0030678A">
        <w:t>participants</w:t>
      </w:r>
      <w:r w:rsidR="007F03B3">
        <w:t xml:space="preserve"> </w:t>
      </w:r>
      <w:r w:rsidR="00217B9C">
        <w:t xml:space="preserve">after exclusions and random sampling of 100 </w:t>
      </w:r>
      <w:r w:rsidR="00217B9C">
        <w:lastRenderedPageBreak/>
        <w:t>participants in each of the 95 domains</w:t>
      </w:r>
      <w:r w:rsidR="007F03B3" w:rsidRPr="0030678A">
        <w:t xml:space="preserve">. Where demographic data was available, the sample was </w:t>
      </w:r>
      <w:r w:rsidR="007F03B3" w:rsidRPr="00EB5B44">
        <w:rPr>
          <w:highlight w:val="yellow"/>
        </w:rPr>
        <w:t xml:space="preserve">62.4% women, 37.3% male, and 0.2% identified using another label; </w:t>
      </w:r>
      <w:r w:rsidR="007F03B3" w:rsidRPr="00EB5B44">
        <w:rPr>
          <w:i/>
          <w:highlight w:val="yellow"/>
        </w:rPr>
        <w:t>M</w:t>
      </w:r>
      <w:r w:rsidR="007F03B3" w:rsidRPr="00EB5B44">
        <w:rPr>
          <w:rFonts w:cs="Times New Roman (Body CS)"/>
          <w:highlight w:val="yellow"/>
          <w:vertAlign w:val="subscript"/>
        </w:rPr>
        <w:t>age</w:t>
      </w:r>
      <w:r w:rsidR="007F03B3" w:rsidRPr="00EB5B44">
        <w:rPr>
          <w:highlight w:val="yellow"/>
        </w:rPr>
        <w:t xml:space="preserve"> = 20.1, </w:t>
      </w:r>
      <w:r w:rsidR="007F03B3" w:rsidRPr="00EB5B44">
        <w:rPr>
          <w:i/>
          <w:highlight w:val="yellow"/>
        </w:rPr>
        <w:t>SD</w:t>
      </w:r>
      <w:r w:rsidR="007F03B3" w:rsidRPr="00EB5B44">
        <w:rPr>
          <w:highlight w:val="yellow"/>
        </w:rPr>
        <w:t xml:space="preserve"> = 4.3.</w:t>
      </w:r>
      <w:r w:rsidR="007F03B3" w:rsidRPr="0030678A">
        <w:t xml:space="preserve"> </w:t>
      </w:r>
      <w:r w:rsidR="00443F56" w:rsidRPr="0030678A">
        <w:t xml:space="preserve">All participants </w:t>
      </w:r>
      <w:r w:rsidR="00FE6CF4">
        <w:t xml:space="preserve">in both datasets </w:t>
      </w:r>
      <w:r w:rsidR="00443F56" w:rsidRPr="0030678A">
        <w:t xml:space="preserve">provided informed consent and </w:t>
      </w:r>
      <w:r w:rsidR="00514CB6">
        <w:t xml:space="preserve">individual </w:t>
      </w:r>
      <w:r w:rsidR="00443F56" w:rsidRPr="0030678A">
        <w:t>studies were approved by the local institutional review board.</w:t>
      </w:r>
      <w:r w:rsidR="007736E7">
        <w:t xml:space="preserve"> </w:t>
      </w:r>
    </w:p>
    <w:p w14:paraId="4034C9ED" w14:textId="17DC73BD" w:rsidR="00587957" w:rsidRPr="0030678A" w:rsidRDefault="00587957" w:rsidP="00587957">
      <w:pPr>
        <w:pStyle w:val="Heading2"/>
      </w:pPr>
      <w:r w:rsidRPr="0030678A">
        <w:t>Measure</w:t>
      </w:r>
      <w:r w:rsidR="000456A6">
        <w:t>s</w:t>
      </w:r>
    </w:p>
    <w:p w14:paraId="4A5FEB84" w14:textId="77777777" w:rsidR="00AF03A6" w:rsidRDefault="000456A6" w:rsidP="00055F7C">
      <w:pPr>
        <w:pStyle w:val="Heading3"/>
      </w:pPr>
      <w:r w:rsidRPr="00AF03A6">
        <w:t>Implicit Relational Assessment Procedure</w:t>
      </w:r>
    </w:p>
    <w:p w14:paraId="4D3213D2" w14:textId="4B6223BE" w:rsidR="005D0C2E" w:rsidRDefault="006F5B7B" w:rsidP="000456A6">
      <w:r w:rsidRPr="0030678A">
        <w:t>The IRAP is a computer-based reaction time tas</w:t>
      </w:r>
      <w:r w:rsidR="00EB7B4E">
        <w:t>k</w:t>
      </w:r>
      <w:r w:rsidRPr="0030678A">
        <w:t xml:space="preserve">. Its procedural parameters have been discussed in great detail in many other papers </w:t>
      </w:r>
      <w:r w:rsidR="00616DAB" w:rsidRPr="0030678A">
        <w:fldChar w:fldCharType="begin"/>
      </w:r>
      <w:r w:rsidR="00E3236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and so only a brief overview will be provided here. On each block of trials, participants are present</w:t>
      </w:r>
      <w:r w:rsidR="008B777D">
        <w:t>ed</w:t>
      </w:r>
      <w:r w:rsidRPr="0030678A">
        <w:t xml:space="preserve">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w:t>
      </w:r>
      <w:r w:rsidRPr="0030678A">
        <w:lastRenderedPageBreak/>
        <w:t xml:space="preserve">percentage accuracy &gt; 80%). Should they fail to meet this criteria, the participant completes another pair of practice blocks. Should they meet the criteria, they progress to the testing phase </w:t>
      </w:r>
      <w:r w:rsidR="00F73A27">
        <w:t xml:space="preserve">only </w:t>
      </w:r>
      <w:r w:rsidRPr="0030678A">
        <w:t xml:space="preserve">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r w:rsidR="00683B40">
        <w:t xml:space="preserve">Differential reaction times between the two block types are used to quantify the IRAP effect. </w:t>
      </w:r>
    </w:p>
    <w:p w14:paraId="18586B44" w14:textId="77777777" w:rsidR="00AF03A6" w:rsidRPr="00CE3B06" w:rsidRDefault="003C01EA" w:rsidP="00CE3B06">
      <w:pPr>
        <w:pStyle w:val="Heading3"/>
      </w:pPr>
      <w:r w:rsidRPr="00CE3B06">
        <w:t>Implicit Association Test</w:t>
      </w:r>
    </w:p>
    <w:p w14:paraId="08FCCE4D" w14:textId="496C8331" w:rsidR="003C01EA" w:rsidRDefault="008B777D" w:rsidP="00CE3B06">
      <w:r>
        <w:t xml:space="preserve">Likewise, the IAT had been described in great detail elsewhere </w:t>
      </w:r>
      <w:r>
        <w:fldChar w:fldCharType="begin"/>
      </w:r>
      <w:r>
        <w:instrText xml:space="preserve"> ADDIN ZOTERO_ITEM CSL_CITATION {"citationID":"ooN96U9Z","properties":{"formattedCitation":"(Greenwald et al., 1998; Nosek et al., 2005)","plainCitation":"(Greenwald et al., 1998; Nosek et al., 2005)","noteIndex":0},"citationItems":[{"id":123,"uris":["http://zotero.org/users/1687755/items/DAREVDNK"],"itemData":{"id":123,"type":"article-journal","abstract":"An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L"}],"issued":{"date-parts":[["1998",6]]}}},{"id":774,"uris":["http://zotero.org/users/1687755/items/CDBS6UXD"],"itemData":{"id":774,"type":"article-journal","abstract":"The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IAT.","container-title":"Personality &amp; Social Psychology Bulletin","DOI":"10.1177/0146167204271418","ISSN":"0146-1672","issue":"2","journalAbbreviation":"Pers Soc Psychol Bull","language":"eng","note":"PMID: 15619590","page":"166-180","source":"NCBI PubMed","title":"Understanding and using the Implicit Association Test: II. Method variables and construct validity","title-short":"Understanding and using the Implicit Association Test","volume":"31","author":[{"family":"Nosek","given":"Brian A."},{"family":"Greenwald","given":"Anthony G."},{"family":"Banaji","given":"Mahzarin R."}],"issued":{"date-parts":[["2005",2]]}}}],"schema":"https://github.com/citation-style-language/schema/raw/master/csl-citation.json"} </w:instrText>
      </w:r>
      <w:r>
        <w:fldChar w:fldCharType="separate"/>
      </w:r>
      <w:r>
        <w:rPr>
          <w:noProof/>
        </w:rPr>
        <w:t>(Greenwald et al., 1998; Nosek et al., 2005)</w:t>
      </w:r>
      <w:r>
        <w:fldChar w:fldCharType="end"/>
      </w:r>
      <w:r w:rsidRPr="0030678A">
        <w:t>, and so only a brief overview will be provided here. On each block of trials, participants are present</w:t>
      </w:r>
      <w:r>
        <w:t>ed</w:t>
      </w:r>
      <w:r w:rsidRPr="0030678A">
        <w:t xml:space="preserve"> with images or words </w:t>
      </w:r>
      <w:r w:rsidR="0008181B">
        <w:t>in the middle of the screen</w:t>
      </w:r>
      <w:r w:rsidR="004D0F62">
        <w:t xml:space="preserve"> from four different categories </w:t>
      </w:r>
      <w:r w:rsidR="004D0F62">
        <w:t xml:space="preserve">(e.g., </w:t>
      </w:r>
      <w:r w:rsidR="004D0F62">
        <w:t>images of w</w:t>
      </w:r>
      <w:r w:rsidR="004D0F62">
        <w:t xml:space="preserve">hite </w:t>
      </w:r>
      <w:r w:rsidR="004D0F62">
        <w:t>face</w:t>
      </w:r>
      <w:r w:rsidR="004D0F62">
        <w:t xml:space="preserve">, </w:t>
      </w:r>
      <w:r w:rsidR="004D0F62">
        <w:t>images of b</w:t>
      </w:r>
      <w:r w:rsidR="004D0F62">
        <w:t xml:space="preserve">lack </w:t>
      </w:r>
      <w:r w:rsidR="004D0F62">
        <w:t>faces</w:t>
      </w:r>
      <w:r w:rsidR="004D0F62">
        <w:t xml:space="preserve">, </w:t>
      </w:r>
      <w:r w:rsidR="004D0F62">
        <w:t>p</w:t>
      </w:r>
      <w:r w:rsidR="004D0F62">
        <w:t>ositive</w:t>
      </w:r>
      <w:r w:rsidR="004D0F62">
        <w:t xml:space="preserve"> words</w:t>
      </w:r>
      <w:r w:rsidR="004D0F62">
        <w:t xml:space="preserve">, and </w:t>
      </w:r>
      <w:r w:rsidR="004D0F62">
        <w:t>n</w:t>
      </w:r>
      <w:r w:rsidR="004D0F62">
        <w:t>egative</w:t>
      </w:r>
      <w:r w:rsidR="004D0F62">
        <w:t xml:space="preserve"> words</w:t>
      </w:r>
      <w:r w:rsidR="004D0F62">
        <w:t>)</w:t>
      </w:r>
      <w:r w:rsidRPr="0030678A">
        <w:t xml:space="preserve">. </w:t>
      </w:r>
      <w:r w:rsidR="0008181B">
        <w:t xml:space="preserve">Two pairs of category labels </w:t>
      </w:r>
      <w:r w:rsidR="004D0F62">
        <w:t xml:space="preserve">for these stimuli </w:t>
      </w:r>
      <w:r w:rsidRPr="0030678A">
        <w:t xml:space="preserve">are presented on the </w:t>
      </w:r>
      <w:r w:rsidR="0008181B">
        <w:t xml:space="preserve">top </w:t>
      </w:r>
      <w:r w:rsidRPr="0030678A">
        <w:t xml:space="preserve">left and </w:t>
      </w:r>
      <w:r w:rsidR="0008181B">
        <w:t xml:space="preserve">top </w:t>
      </w:r>
      <w:r w:rsidRPr="0030678A">
        <w:t>right hand sides of the screen</w:t>
      </w:r>
      <w:r w:rsidR="004D0F62">
        <w:t xml:space="preserve"> (e.g., White people, Black people, Positive, and Negative)</w:t>
      </w:r>
      <w:r w:rsidRPr="0030678A">
        <w:t xml:space="preserve"> and are mapped to the left and right response keys</w:t>
      </w:r>
      <w:r w:rsidR="004D0F62">
        <w:t xml:space="preserve"> so that each key shares both a target and a attribute category</w:t>
      </w:r>
      <w:r w:rsidRPr="0030678A">
        <w:t xml:space="preserve">. </w:t>
      </w:r>
      <w:r w:rsidR="00D9378A">
        <w:t xml:space="preserve">Participants must categorize the stimuli in the middle of the screen using the two response options which are mapped to the four categories. </w:t>
      </w:r>
      <w:r w:rsidRPr="0030678A">
        <w:t xml:space="preserve">In order to progress to the next trial, the correct response must </w:t>
      </w:r>
      <w:r w:rsidR="0008181B">
        <w:t xml:space="preserve">typically </w:t>
      </w:r>
      <w:r w:rsidRPr="0030678A">
        <w:t xml:space="preserve">be given. Incorrect responses result in a red X being presented on screen. Between blocks of trials, </w:t>
      </w:r>
      <w:r w:rsidR="004D0F62">
        <w:t xml:space="preserve">the </w:t>
      </w:r>
      <w:r w:rsidR="00D9378A">
        <w:t xml:space="preserve">mapping of the category labels and the required </w:t>
      </w:r>
      <w:r w:rsidR="00D9378A">
        <w:lastRenderedPageBreak/>
        <w:t>response changes</w:t>
      </w:r>
      <w:r w:rsidR="004D0F62">
        <w:t xml:space="preserve"> </w:t>
      </w:r>
      <w:r w:rsidRPr="0030678A">
        <w:t xml:space="preserve">so that, for example, </w:t>
      </w:r>
      <w:r w:rsidR="00D9378A">
        <w:t xml:space="preserve">on one block type </w:t>
      </w:r>
      <w:r w:rsidRPr="0030678A">
        <w:t xml:space="preserve">participants </w:t>
      </w:r>
      <w:r w:rsidR="00D9378A">
        <w:t>W</w:t>
      </w:r>
      <w:r w:rsidRPr="0030678A">
        <w:t xml:space="preserve">hite people </w:t>
      </w:r>
      <w:r w:rsidR="00D9378A">
        <w:t xml:space="preserve">and positive words share the left response key and </w:t>
      </w:r>
      <w:r w:rsidR="004D0F62">
        <w:t>Black</w:t>
      </w:r>
      <w:r w:rsidR="00D9378A">
        <w:t xml:space="preserve"> people and n</w:t>
      </w:r>
      <w:r w:rsidR="004D0F62">
        <w:t>egative</w:t>
      </w:r>
      <w:r w:rsidR="00D9378A">
        <w:t xml:space="preserve"> words share the right response key. On the other block type the opposite is the case, </w:t>
      </w:r>
      <w:r w:rsidR="00D9378A" w:rsidRPr="0030678A">
        <w:t>for example</w:t>
      </w:r>
      <w:r w:rsidR="00D9378A">
        <w:t xml:space="preserve"> </w:t>
      </w:r>
      <w:r w:rsidR="00D9378A">
        <w:t>W</w:t>
      </w:r>
      <w:r w:rsidR="00D9378A" w:rsidRPr="0030678A">
        <w:t xml:space="preserve">hite people </w:t>
      </w:r>
      <w:r w:rsidR="00D9378A">
        <w:t xml:space="preserve">and </w:t>
      </w:r>
      <w:r w:rsidR="00D9378A">
        <w:t xml:space="preserve">negative </w:t>
      </w:r>
      <w:r w:rsidR="00D9378A">
        <w:t xml:space="preserve">words share the left response key and Black people and </w:t>
      </w:r>
      <w:r w:rsidR="00D9378A">
        <w:t xml:space="preserve">positive </w:t>
      </w:r>
      <w:r w:rsidR="00D9378A">
        <w:t>words share the right response key</w:t>
      </w:r>
      <w:r w:rsidR="00D9378A">
        <w:t xml:space="preserve">. </w:t>
      </w:r>
      <w:r w:rsidR="00F255B1">
        <w:t xml:space="preserve">Participants are instructed to sort the stimuli as quickly and accurately as possible. </w:t>
      </w:r>
      <w:r w:rsidR="00EB7A3B">
        <w:t xml:space="preserve">Differential reaction times between the two block types are used to quantify the </w:t>
      </w:r>
      <w:r w:rsidR="00EB7A3B">
        <w:t>IAT</w:t>
      </w:r>
      <w:r w:rsidR="00EB7A3B">
        <w:t xml:space="preserve"> effect.</w:t>
      </w:r>
    </w:p>
    <w:p w14:paraId="4ED2726C" w14:textId="77777777" w:rsidR="00D6700B" w:rsidRPr="0030678A" w:rsidRDefault="00D6700B" w:rsidP="00D6700B">
      <w:pPr>
        <w:pStyle w:val="Heading2"/>
      </w:pPr>
      <w:r>
        <w:t>Scoring methods</w:t>
      </w:r>
    </w:p>
    <w:p w14:paraId="7A7C6D00" w14:textId="58BCA4C3" w:rsidR="00D6700B" w:rsidRDefault="00D6700B" w:rsidP="00D6700B">
      <w:r w:rsidRPr="0030678A">
        <w:t>IRAP</w:t>
      </w:r>
      <w:r w:rsidR="00210977">
        <w:t xml:space="preserve"> and IAT</w:t>
      </w:r>
      <w:r w:rsidRPr="0030678A">
        <w:t xml:space="preserve"> studies typically using the </w:t>
      </w:r>
      <w:r w:rsidRPr="0030678A">
        <w:rPr>
          <w:i/>
        </w:rPr>
        <w:t>D</w:t>
      </w:r>
      <w:r w:rsidRPr="0030678A">
        <w:t xml:space="preserve"> scoring method to convert each participant’s reaction times into analyzable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w:t>
      </w:r>
      <w:r w:rsidR="00771F76">
        <w:t xml:space="preserve"> </w:t>
      </w:r>
      <w:r w:rsidR="00771F76">
        <w:fldChar w:fldCharType="begin"/>
      </w:r>
      <w:r w:rsidR="00273091">
        <w:instrText xml:space="preserve"> ADDIN ZOTERO_ITEM CSL_CITATION {"citationID":"lSfoA3uQ","properties":{"formattedCitation":"(Barnes-Holmes et al., 2010; Greenwald et al., 2003; Hussey, Thompson, et al., 2015)","plainCitation":"(Barnes-Holmes et al., 2010; Greenwald et al., 2003;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771F76">
        <w:fldChar w:fldCharType="separate"/>
      </w:r>
      <w:r w:rsidR="00273091">
        <w:rPr>
          <w:noProof/>
        </w:rPr>
        <w:t>(Barnes-Holmes et al., 2010; Greenwald et al., 2003; Hussey, Thompson, et al., 2015)</w:t>
      </w:r>
      <w:r w:rsidR="00771F76">
        <w:fldChar w:fldCharType="end"/>
      </w:r>
      <w:r w:rsidRPr="0030678A">
        <w:t>, and therefore will only be summarized here. Its key points are that reaction times &gt; 10,000 ms are trimmed, a mean reaction time is calculated for the trials in each block type, and a standard deviation is calculated for the pooled trials in both block</w:t>
      </w:r>
      <w:r>
        <w:t xml:space="preserve"> types</w:t>
      </w:r>
      <w:r w:rsidRPr="0030678A">
        <w:t xml:space="preserve">. The difference between the means is then divided by the standard deviation, resulting in a </w:t>
      </w:r>
      <w:r w:rsidRPr="0030678A">
        <w:rPr>
          <w:i/>
        </w:rPr>
        <w:t>D</w:t>
      </w:r>
      <w:r w:rsidRPr="0030678A">
        <w:t xml:space="preserve"> score.</w:t>
      </w:r>
      <w:r w:rsidR="00D37964">
        <w:t xml:space="preserve"> </w:t>
      </w:r>
      <w:r w:rsidR="00D37964" w:rsidRPr="00863AF8">
        <w:rPr>
          <w:i/>
          <w:iCs/>
        </w:rPr>
        <w:t>D</w:t>
      </w:r>
      <w:r w:rsidR="00D37964">
        <w:t xml:space="preserve"> scores have a maximum possible range of -2 to +2</w:t>
      </w:r>
      <w:r w:rsidR="00A81B54">
        <w:t xml:space="preserve">, with 0 representing the neutral point. </w:t>
      </w:r>
      <w:r w:rsidR="00E6438E">
        <w:t>In the IRAP literature, t</w:t>
      </w:r>
      <w:r w:rsidR="00422191">
        <w:t xml:space="preserve">his zero point is often </w:t>
      </w:r>
      <w:r w:rsidR="00422191">
        <w:lastRenderedPageBreak/>
        <w:t xml:space="preserve">employed as a meaningful reference point from which comparisons are made, such differences from zero </w:t>
      </w:r>
      <w:r w:rsidR="00422191" w:rsidRPr="00863AF8">
        <w:rPr>
          <w:i/>
          <w:iCs/>
        </w:rPr>
        <w:t>t</w:t>
      </w:r>
      <w:r w:rsidR="00422191">
        <w:t xml:space="preserve">-tests </w:t>
      </w:r>
      <w:r w:rsidR="00E6438E">
        <w:fldChar w:fldCharType="begin"/>
      </w:r>
      <w:r w:rsidR="00E6438E">
        <w:instrText xml:space="preserve"> ADDIN ZOTERO_ITEM CSL_CITATION {"citationID":"fdOLYjsl","properties":{"formattedCitation":"(Hussey,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E6438E">
        <w:fldChar w:fldCharType="separate"/>
      </w:r>
      <w:r w:rsidR="00E6438E">
        <w:rPr>
          <w:noProof/>
        </w:rPr>
        <w:t>(Hussey, Daly, et al., 2015)</w:t>
      </w:r>
      <w:r w:rsidR="00E6438E">
        <w:fldChar w:fldCharType="end"/>
      </w:r>
      <w:r w:rsidR="00CE116A">
        <w:t xml:space="preserve"> </w:t>
      </w:r>
      <w:r w:rsidR="00422191">
        <w:t xml:space="preserve">or testing the proportion of scores above vs. below zero </w:t>
      </w:r>
      <w:r w:rsidR="00422191">
        <w:fldChar w:fldCharType="begin"/>
      </w:r>
      <w:r w:rsidR="00422191">
        <w:instrText xml:space="preserve"> ADDIN ZOTERO_ITEM CSL_CITATION {"citationID":"HNpbOP2d","properties":{"formattedCitation":"(Finn et al., 2019)","plainCitation":"(Finn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schema":"https://github.com/citation-style-language/schema/raw/master/csl-citation.json"} </w:instrText>
      </w:r>
      <w:r w:rsidR="00422191">
        <w:fldChar w:fldCharType="separate"/>
      </w:r>
      <w:r w:rsidR="00422191">
        <w:rPr>
          <w:noProof/>
        </w:rPr>
        <w:t>(Finn et al., 2019)</w:t>
      </w:r>
      <w:r w:rsidR="00422191">
        <w:fldChar w:fldCharType="end"/>
      </w:r>
      <w:r w:rsidR="00422191">
        <w:t>.</w:t>
      </w:r>
    </w:p>
    <w:p w14:paraId="126E9C0D" w14:textId="1AB14709" w:rsidR="00D6700B" w:rsidRDefault="00D6700B" w:rsidP="00D6700B">
      <w:r>
        <w:t xml:space="preserve">De Schryver et al. </w:t>
      </w:r>
      <w:r>
        <w:fldChar w:fldCharType="begin"/>
      </w:r>
      <w:r>
        <w:instrText xml:space="preserve"> ADDIN ZOTERO_ITEM CSL_CITATION {"citationID":"TflfIOIB","properties":{"formattedCitation":"(2018)","plainCitation":"(2018)","noteIndex":0},"citationItems":[{"id":7823,"uris":["http://zotero.org/users/1687755/items/GWGYDUED"],"itemData":{"id":7823,"type":"article-journal","abstract":"The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fldChar w:fldCharType="separate"/>
      </w:r>
      <w:r>
        <w:rPr>
          <w:noProof/>
        </w:rPr>
        <w:t>(2018)</w:t>
      </w:r>
      <w:r>
        <w:fldChar w:fldCharType="end"/>
      </w:r>
      <w:r>
        <w:t xml:space="preserve"> discuss some of the limitations of the </w:t>
      </w:r>
      <w:r w:rsidRPr="00316973">
        <w:rPr>
          <w:i/>
          <w:iCs/>
        </w:rPr>
        <w:t>D</w:t>
      </w:r>
      <w:r>
        <w:t xml:space="preserve"> score, whose assumptions are typically violated by IRAP </w:t>
      </w:r>
      <w:r w:rsidR="00A5702E">
        <w:t xml:space="preserve">and IAT </w:t>
      </w:r>
      <w:r>
        <w:t xml:space="preserve">data, and argued that more robust scoring and interpretable scoring methods should be employed, specifically the Probabilistic Index (PI). This effect size has also been employed under several other names including the probability of superiority or Ruscio’s A </w:t>
      </w:r>
      <w:r>
        <w:fldChar w:fldCharType="begin"/>
      </w:r>
      <w:r>
        <w:instrText xml:space="preserve"> ADDIN ZOTERO_ITEM CSL_CITATION {"citationID":"98XylBB5","properties":{"formattedCitation":"(Ruscio,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The PI can be interpreted as “</w:t>
      </w:r>
      <w:r w:rsidRPr="00487A82">
        <w:t>the probability that a randomly selected inconsistent trial has a larger RT than a randomly selected consistent trial</w:t>
      </w:r>
      <w:r>
        <w:t xml:space="preserve">” </w:t>
      </w:r>
      <w:r>
        <w:fldChar w:fldCharType="begin"/>
      </w:r>
      <w:r>
        <w:instrText xml:space="preserve"> ADDIN ZOTERO_ITEM CSL_CITATION {"citationID":"JLVOngXG","properties":{"formattedCitation":"(De Schryver et al., 2018, p.100)","plainCitation":"(De Schryver et al., 2018, p.100)","noteIndex":0},"citationItems":[{"id":7823,"uris":["http://zotero.org/users/1687755/items/GWGYDUED"],"itemData":{"id":7823,"type":"article-journal","abstract":"The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Neve","given":"Jan"},{"family":"Cartwright","given":"Aoife"},{"family":"Barnes-Holmes","given":"Dermot"}],"issued":{"date-parts":[["2018",1,1]]}},"label":"page","suffix":", p.100"}],"schema":"https://github.com/citation-style-language/schema/raw/master/csl-citation.json"} </w:instrText>
      </w:r>
      <w:r>
        <w:fldChar w:fldCharType="separate"/>
      </w:r>
      <w:r>
        <w:rPr>
          <w:noProof/>
        </w:rPr>
        <w:t>(De Schryver et al., 2018, p.100)</w:t>
      </w:r>
      <w:r>
        <w:fldChar w:fldCharType="end"/>
      </w:r>
      <w:r>
        <w:t xml:space="preserve">. </w:t>
      </w:r>
      <w:r w:rsidR="00A81B54">
        <w:t xml:space="preserve">As a probability, PI scores have a maximum possible range of 0 to 1, with 0.50 representing the </w:t>
      </w:r>
      <w:r w:rsidR="00D4388C">
        <w:t>neutral</w:t>
      </w:r>
      <w:r w:rsidR="00A81B54">
        <w:t xml:space="preserve"> point</w:t>
      </w:r>
      <w:r w:rsidR="00044BE3">
        <w:t xml:space="preserve"> of no IRAP/IAT effect</w:t>
      </w:r>
      <w:r w:rsidR="00AD6378">
        <w:t xml:space="preserve">. </w:t>
      </w:r>
      <w:r w:rsidR="00A81B54">
        <w:t>PI scores</w:t>
      </w:r>
      <w:r>
        <w:t xml:space="preserve"> can also be implemented using exactly this definition, as an exhaustive comparison of ordinal rank between block types. Computationally efficient R code to do this was supplied in Ruscio’s </w:t>
      </w:r>
      <w:r>
        <w:fldChar w:fldCharType="begin"/>
      </w:r>
      <w:r>
        <w:instrText xml:space="preserve"> ADDIN ZOTERO_ITEM CSL_CITATION {"citationID":"xWV8oJZQ","properties":{"formattedCitation":"(2008)","plainCitation":"(2008)","noteIndex":0},"citationItems":[{"id":3643,"uris":["http://zotero.org/users/1687755/items/DFR4MG6R"],"itemData":{"id":3643,"type":"article-journal","container-title":"Psychological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size","volume":"13","author":[{"family":"Ruscio","given":"John"}],"issued":{"date-parts":[["2008"]]}},"label":"page","suppress-author":true}],"schema":"https://github.com/citation-style-language/schema/raw/master/csl-citation.json"} </w:instrText>
      </w:r>
      <w:r>
        <w:fldChar w:fldCharType="separate"/>
      </w:r>
      <w:r>
        <w:rPr>
          <w:noProof/>
        </w:rPr>
        <w:t>(2008)</w:t>
      </w:r>
      <w:r>
        <w:fldChar w:fldCharType="end"/>
      </w:r>
      <w:r>
        <w:t xml:space="preserve"> supplementary materials, which was used to calculate PI scores as well as the more typical </w:t>
      </w:r>
      <w:r w:rsidRPr="00316973">
        <w:rPr>
          <w:i/>
          <w:iCs/>
        </w:rPr>
        <w:t>D</w:t>
      </w:r>
      <w:r>
        <w:t xml:space="preserve"> scores.</w:t>
      </w:r>
    </w:p>
    <w:p w14:paraId="15EC7557" w14:textId="25EE1705" w:rsidR="008026DC" w:rsidRDefault="008026DC" w:rsidP="00D6700B">
      <w:r>
        <w:t xml:space="preserve">Note that the IRAP literature has historically described the neutral point </w:t>
      </w:r>
      <w:r w:rsidR="000667E9">
        <w:t xml:space="preserve">of equal speed of responding between the two block types </w:t>
      </w:r>
      <w:r>
        <w:t xml:space="preserve">as the “zero point”, on the basis that the neutral point equals the zero point when using the </w:t>
      </w:r>
      <w:r w:rsidRPr="00316973">
        <w:rPr>
          <w:i/>
          <w:iCs/>
        </w:rPr>
        <w:t>D</w:t>
      </w:r>
      <w:r>
        <w:t xml:space="preserve"> score. For the sake of </w:t>
      </w:r>
      <w:r>
        <w:lastRenderedPageBreak/>
        <w:t xml:space="preserve">computability with the existing IRAP literature, this article employs the term </w:t>
      </w:r>
      <w:r w:rsidR="003D298B">
        <w:t>“</w:t>
      </w:r>
      <w:r>
        <w:t xml:space="preserve">zero point” for both </w:t>
      </w:r>
      <w:r w:rsidRPr="00316973">
        <w:rPr>
          <w:i/>
          <w:iCs/>
        </w:rPr>
        <w:t>D</w:t>
      </w:r>
      <w:r>
        <w:t xml:space="preserve"> = 0 and PI = 0.50 (i.e., </w:t>
      </w:r>
      <w:r w:rsidR="003D67E1">
        <w:t xml:space="preserve">“zero point” refers to the point of zero bias </w:t>
      </w:r>
      <w:r>
        <w:t>rather than a score of zero).</w:t>
      </w:r>
    </w:p>
    <w:p w14:paraId="38656CB9" w14:textId="66C6EAB9" w:rsidR="00D6700B" w:rsidRPr="0030678A" w:rsidRDefault="00D6700B" w:rsidP="00D6700B">
      <w:pPr>
        <w:pStyle w:val="Heading2"/>
      </w:pPr>
      <w:r w:rsidRPr="0030678A">
        <w:t xml:space="preserve">Bootstrapped </w:t>
      </w:r>
      <w:r w:rsidR="00AF03A6">
        <w:t>95% C</w:t>
      </w:r>
      <w:r w:rsidRPr="0030678A">
        <w:t xml:space="preserve">onfidence </w:t>
      </w:r>
      <w:r w:rsidR="00AF03A6">
        <w:t>I</w:t>
      </w:r>
      <w:r w:rsidRPr="0030678A">
        <w:t>ntervals</w:t>
      </w:r>
    </w:p>
    <w:p w14:paraId="2608D26B" w14:textId="3E4CE968" w:rsidR="00D6700B" w:rsidRDefault="00D6700B" w:rsidP="00D6700B">
      <w:r w:rsidRPr="0030678A">
        <w:t xml:space="preserve">Participants are typically described as demonstrating a positive </w:t>
      </w:r>
      <w:r w:rsidR="00865A13">
        <w:t xml:space="preserve">effect </w:t>
      </w:r>
      <w:r w:rsidRPr="0030678A">
        <w:t xml:space="preserve">if its value is descriptively above </w:t>
      </w:r>
      <w:r w:rsidR="002747A2">
        <w:t xml:space="preserve">the neutral point (i.e., </w:t>
      </w:r>
      <w:r w:rsidR="002747A2" w:rsidRPr="00863AF8">
        <w:rPr>
          <w:i/>
          <w:iCs/>
        </w:rPr>
        <w:t>D</w:t>
      </w:r>
      <w:r w:rsidR="002747A2">
        <w:t xml:space="preserve"> = 0, PI = 0.50)</w:t>
      </w:r>
      <w:r w:rsidRPr="0030678A">
        <w:t xml:space="preserve">, and a negative </w:t>
      </w:r>
      <w:r w:rsidR="00865A13" w:rsidRPr="00863AF8">
        <w:rPr>
          <w:iCs/>
        </w:rPr>
        <w:t>effect</w:t>
      </w:r>
      <w:r w:rsidR="00865A13">
        <w:rPr>
          <w:i/>
        </w:rPr>
        <w:t xml:space="preserve"> </w:t>
      </w:r>
      <w:r w:rsidRPr="0030678A">
        <w:t xml:space="preserve">if it is descriptively below zero. </w:t>
      </w:r>
      <w:r w:rsidR="00803128">
        <w:t xml:space="preserve">This can be a useful description of how to interpret the direction of an effect description of an effect </w:t>
      </w:r>
      <w:r w:rsidR="00803128">
        <w:fldChar w:fldCharType="begin"/>
      </w:r>
      <w:r w:rsidR="00803128">
        <w:instrText xml:space="preserve"> ADDIN ZOTERO_ITEM CSL_CITATION {"citationID":"amnoHoPa","properties":{"formattedCitation":"(Hussey,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03128">
        <w:fldChar w:fldCharType="separate"/>
      </w:r>
      <w:r w:rsidR="00803128">
        <w:rPr>
          <w:noProof/>
        </w:rPr>
        <w:t>(Hussey, Thompson, et al., 2015)</w:t>
      </w:r>
      <w:r w:rsidR="00803128">
        <w:fldChar w:fldCharType="end"/>
      </w:r>
      <w:r w:rsidR="00803128">
        <w:t xml:space="preserve">. </w:t>
      </w:r>
      <w:r w:rsidRPr="0030678A">
        <w:t>However,</w:t>
      </w:r>
      <w:r w:rsidR="005A0DB4">
        <w:t xml:space="preserve"> when dealing with data from individual participants, this practice moves from mere description or interpretation to </w:t>
      </w:r>
      <w:r w:rsidR="00BD61FC">
        <w:t xml:space="preserve">necessitating </w:t>
      </w:r>
      <w:r w:rsidR="00275274">
        <w:t xml:space="preserve">an </w:t>
      </w:r>
      <w:r w:rsidR="005A0DB4">
        <w:t xml:space="preserve">inference method. </w:t>
      </w:r>
      <w:r w:rsidR="00002AB4">
        <w:t xml:space="preserve">That is, </w:t>
      </w:r>
      <w:r w:rsidR="00554582">
        <w:t xml:space="preserve">if we wish to consider whether a </w:t>
      </w:r>
      <w:r w:rsidR="00002AB4">
        <w:t>given participant demonstrated a positive IRAP effect on a given trial type, it is not sufficient that their score merely be descriptively greater than the neutral point</w:t>
      </w:r>
      <w:r w:rsidR="00554582">
        <w:t xml:space="preserve"> (e.g., </w:t>
      </w:r>
      <w:r w:rsidR="00554582" w:rsidRPr="00863AF8">
        <w:rPr>
          <w:i/>
          <w:iCs/>
        </w:rPr>
        <w:t>D</w:t>
      </w:r>
      <w:r w:rsidR="00554582" w:rsidRPr="00863AF8">
        <w:t xml:space="preserve"> &gt; 0)</w:t>
      </w:r>
      <w:r w:rsidR="00002AB4">
        <w:t xml:space="preserve">, rather </w:t>
      </w:r>
      <w:r w:rsidR="007249A7">
        <w:t xml:space="preserve">it must be possible to show their </w:t>
      </w:r>
      <w:r w:rsidR="00002AB4">
        <w:t xml:space="preserve">score </w:t>
      </w:r>
      <w:r w:rsidR="007249A7">
        <w:t>is greater than the neutral point via an inference test</w:t>
      </w:r>
      <w:r w:rsidR="008409C0">
        <w:t xml:space="preserve"> (e.g., the lower bound confidence interval of the </w:t>
      </w:r>
      <w:r w:rsidR="008409C0" w:rsidRPr="00863AF8">
        <w:rPr>
          <w:i/>
          <w:iCs/>
        </w:rPr>
        <w:t>D</w:t>
      </w:r>
      <w:r w:rsidR="008409C0">
        <w:t xml:space="preserve"> score &gt; 0)</w:t>
      </w:r>
      <w:r w:rsidR="007249A7">
        <w:t xml:space="preserve">. </w:t>
      </w:r>
      <w:r w:rsidRPr="0030678A">
        <w:t xml:space="preserve">Depending on the width of the confidence intervals, it may be the case that even descriptively large </w:t>
      </w:r>
      <w:r w:rsidRPr="0030678A">
        <w:rPr>
          <w:i/>
        </w:rPr>
        <w:t>D</w:t>
      </w:r>
      <w:r w:rsidRPr="0030678A">
        <w:t xml:space="preserve"> scores </w:t>
      </w:r>
      <w:r>
        <w:t xml:space="preserve">do not allow us to infer </w:t>
      </w:r>
      <w:r w:rsidR="00494B03">
        <w:t>a</w:t>
      </w:r>
      <w:r>
        <w:t xml:space="preserve"> deflection from zero</w:t>
      </w:r>
      <w:r w:rsidRPr="0030678A">
        <w:t xml:space="preserve">. In order to quantify the uncertainty around individual </w:t>
      </w:r>
      <w:r w:rsidRPr="0030678A">
        <w:rPr>
          <w:i/>
        </w:rPr>
        <w:t xml:space="preserve">D </w:t>
      </w:r>
      <w:r w:rsidRPr="0030678A">
        <w:t>scores</w:t>
      </w:r>
      <w:r>
        <w:t xml:space="preserve"> and allow us to make inferences about individuals</w:t>
      </w:r>
      <w:r w:rsidRPr="0030678A">
        <w:t xml:space="preserve">, I therefore </w:t>
      </w:r>
      <w:r>
        <w:t xml:space="preserve">calculated </w:t>
      </w:r>
      <w:r w:rsidRPr="0030678A">
        <w:t>confidence intervals</w:t>
      </w:r>
      <w:r>
        <w:t xml:space="preserve"> around individual scores (</w:t>
      </w:r>
      <w:r w:rsidR="00685D03">
        <w:t>i.e.</w:t>
      </w:r>
      <w:r>
        <w:t xml:space="preserve">, one </w:t>
      </w:r>
      <w:r w:rsidRPr="00316973">
        <w:rPr>
          <w:i/>
          <w:iCs/>
        </w:rPr>
        <w:t>D</w:t>
      </w:r>
      <w:r>
        <w:t xml:space="preserve"> score for each of the four IRAP trial-types for each participant</w:t>
      </w:r>
      <w:r w:rsidR="00473A62">
        <w:t xml:space="preserve">; a single </w:t>
      </w:r>
      <w:r w:rsidR="00473A62" w:rsidRPr="00C455C1">
        <w:rPr>
          <w:i/>
          <w:iCs/>
        </w:rPr>
        <w:t>D</w:t>
      </w:r>
      <w:r w:rsidR="00473A62">
        <w:t xml:space="preserve"> </w:t>
      </w:r>
      <w:r w:rsidR="00473A62">
        <w:lastRenderedPageBreak/>
        <w:t>score for the IAT following standard practice</w:t>
      </w:r>
      <w:r>
        <w:t>)</w:t>
      </w:r>
      <w:r w:rsidRPr="0030678A">
        <w:t xml:space="preserve">. To the best of my knowledge, no published </w:t>
      </w:r>
      <w:r w:rsidR="00C455C1">
        <w:t xml:space="preserve">study using the </w:t>
      </w:r>
      <w:r w:rsidRPr="0030678A">
        <w:t xml:space="preserve">IRAP </w:t>
      </w:r>
      <w:r w:rsidR="00C455C1">
        <w:t xml:space="preserve">or IAT </w:t>
      </w:r>
      <w:r w:rsidRPr="0030678A">
        <w:t>has calculated or reported confidence intervals on individuals</w:t>
      </w:r>
      <w:r w:rsidR="00C455C1">
        <w:t>’</w:t>
      </w:r>
      <w:r w:rsidRPr="0030678A">
        <w:t xml:space="preserve"> scores before now. </w:t>
      </w:r>
      <w:r>
        <w:t>In order to provide a comparison</w:t>
      </w:r>
      <w:r w:rsidR="003E3D4C">
        <w:t xml:space="preserve"> for the performance of the </w:t>
      </w:r>
      <w:r w:rsidR="003E3D4C" w:rsidRPr="00863AF8">
        <w:rPr>
          <w:i/>
          <w:iCs/>
        </w:rPr>
        <w:t>D</w:t>
      </w:r>
      <w:r w:rsidR="003E3D4C">
        <w:t xml:space="preserve"> score</w:t>
      </w:r>
      <w:r w:rsidR="009C4058">
        <w:t xml:space="preserve"> and following De Schryver et al.’s </w:t>
      </w:r>
      <w:r w:rsidR="009C4058">
        <w:fldChar w:fldCharType="begin"/>
      </w:r>
      <w:r w:rsidR="009C4058">
        <w:instrText xml:space="preserve"> ADDIN ZOTERO_ITEM CSL_CITATION {"citationID":"FXro1I1G","properties":{"formattedCitation":"(2018)","plainCitation":"(2018)","noteIndex":0},"citationItems":[{"id":7823,"uris":["http://zotero.org/users/1687755/items/GWGYDUED"],"itemData":{"id":7823,"type":"article-journal","abstract":"The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Neve","given":"Jan"},{"family":"Cartwright","given":"Aoife"},{"family":"Barnes-Holmes","given":"Dermot"}],"issued":{"date-parts":[["2018",1,1]]}},"label":"page","suppress-author":true}],"schema":"https://github.com/citation-style-language/schema/raw/master/csl-citation.json"} </w:instrText>
      </w:r>
      <w:r w:rsidR="009C4058">
        <w:fldChar w:fldCharType="separate"/>
      </w:r>
      <w:r w:rsidR="009C4058">
        <w:rPr>
          <w:noProof/>
        </w:rPr>
        <w:t>(2018)</w:t>
      </w:r>
      <w:r w:rsidR="009C4058">
        <w:fldChar w:fldCharType="end"/>
      </w:r>
      <w:r w:rsidR="009C4058">
        <w:t xml:space="preserve"> </w:t>
      </w:r>
      <w:proofErr w:type="spellStart"/>
      <w:r w:rsidR="009C4058">
        <w:t>reccommendations</w:t>
      </w:r>
      <w:proofErr w:type="spellEnd"/>
      <w:r>
        <w:t xml:space="preserve">, PI scores and their 95% confidence intervals were also </w:t>
      </w:r>
      <w:r w:rsidR="0059302C">
        <w:t>calculated</w:t>
      </w:r>
      <w:r>
        <w:t>.</w:t>
      </w:r>
    </w:p>
    <w:p w14:paraId="09719ED3" w14:textId="5585044C" w:rsidR="00152BC1" w:rsidRDefault="00D6700B" w:rsidP="00152BC1">
      <w:r>
        <w:t xml:space="preserve">A common method for calculating confidence intervals the arithmetic method </w:t>
      </w:r>
      <w:r>
        <w:fldChar w:fldCharType="begin"/>
      </w:r>
      <w:r w:rsidR="00582EA7">
        <w:instrText xml:space="preserve"> ADDIN ZOTERO_ITEM CSL_CITATION {"citationID":"vsMy0hBq","properties":{"formattedCitation":"(e.g., CI = mean \\uc0\\u177{} SEM*z, where z for 95% interval = 1.96; Swinscow &amp; Campbell, 1997)","plainCitation":"(e.g., CI = mean ± SEM*z, where z for 95% interval = 1.96; Swinscow &amp; Campbell, 1997)","noteIndex":0},"citationItems":[{"id":13933,"uris":["http://zotero.org/users/1687755/items/2YZSRSLF"],"itemData":{"id":13933,"type":"book","edition":"9th Ed.","event-place":"London","language":"en","publisher":"BMJ Publishing Group","publisher-place":"London","title":"Statistics at Square One","URL":"https://www.bmj.com/about-bmj/resources-readers/publications/statistics-square-one","author":[{"family":"Swinscow","given":"T. D. V."},{"family":"Campbell","given":"M. J."}],"issued":{"date-parts":[["1997"]]}},"label":"page","prefix":"e.g., CI = mean ± SEM*z, where z for 95% interval = 1.96; "}],"schema":"https://github.com/citation-style-language/schema/raw/master/csl-citation.json"} </w:instrText>
      </w:r>
      <w:r>
        <w:fldChar w:fldCharType="separate"/>
      </w:r>
      <w:r w:rsidR="00582EA7" w:rsidRPr="00582EA7">
        <w:rPr>
          <w:rFonts w:cs="CMU Serif Roman"/>
          <w:lang w:val="en-GB"/>
        </w:rPr>
        <w:t>(e.g., CI = mean ± SEM*z, where z for 95% interval = 1.96; Swinscow &amp; Campbell, 1997)</w:t>
      </w:r>
      <w:r>
        <w:fldChar w:fldCharType="end"/>
      </w:r>
      <w:r>
        <w:t xml:space="preserve">. However, this requires the standard error of the mean of the effect size, or a derivative of it such as its variance, to be specified. To the best of my knowledge, the SEM of the </w:t>
      </w:r>
      <w:r w:rsidRPr="00316973">
        <w:rPr>
          <w:i/>
          <w:iCs/>
        </w:rPr>
        <w:t>D</w:t>
      </w:r>
      <w:r>
        <w:t xml:space="preserve"> score effect size has not </w:t>
      </w:r>
      <w:r w:rsidR="00AD692C">
        <w:t xml:space="preserve">yet </w:t>
      </w:r>
      <w:r>
        <w:t>been defined</w:t>
      </w:r>
      <w:r w:rsidR="007174E6">
        <w:t>. This is</w:t>
      </w:r>
      <w:r>
        <w:t xml:space="preserve"> possibly based on its </w:t>
      </w:r>
      <w:r w:rsidR="006F763D">
        <w:t xml:space="preserve">somewhat </w:t>
      </w:r>
      <w:r>
        <w:t>odd properties such as finite range and correlation between numerator and denominator</w:t>
      </w:r>
      <w:r w:rsidR="00260B0D">
        <w:t xml:space="preserve">, in contrast to other forms of standardized mean difference effect sizes on which it was nominally based </w:t>
      </w:r>
      <w:r w:rsidR="00260B0D">
        <w:fldChar w:fldCharType="begin"/>
      </w:r>
      <w:r w:rsidR="00260B0D">
        <w:instrText xml:space="preserve"> ADDIN ZOTERO_ITEM CSL_CITATION {"citationID":"QOeMghTY","properties":{"formattedCitation":"(see De Schryver et al., 2018; Greenwald et al., 2003)","plainCitation":"(see De Schryver et al., 2018; Greenwald et al., 2003)","noteIndex":0},"citationItems":[{"id":7823,"uris":["http://zotero.org/users/1687755/items/GWGYDUED"],"itemData":{"id":7823,"type":"article-journal","abstract":"The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Neve","given":"Jan"},{"family":"Cartwright","given":"Aoife"},{"family":"Barnes-Holmes","given":"Dermot"}],"issued":{"date-parts":[["2018",1,1]]}},"label":"page","prefix":"see "},{"id":226,"uris":["http://zotero.org/users/1687755/items/BDWCSHP8"],"itemData":{"id":226,"type":"article-journal","container-title":"Journal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60B0D">
        <w:fldChar w:fldCharType="separate"/>
      </w:r>
      <w:r w:rsidR="00260B0D">
        <w:rPr>
          <w:noProof/>
        </w:rPr>
        <w:t>(see De Schryver et al., 2018; Greenwald et al., 2003)</w:t>
      </w:r>
      <w:r w:rsidR="00260B0D">
        <w:fldChar w:fldCharType="end"/>
      </w:r>
      <w:r w:rsidR="00260B0D">
        <w:t>.</w:t>
      </w:r>
    </w:p>
    <w:p w14:paraId="5950C67A" w14:textId="7CE1CA53" w:rsidR="00D6700B" w:rsidRDefault="00D6700B" w:rsidP="00152BC1">
      <w:r>
        <w:t xml:space="preserve">An accessible alternative method for calculating confidence intervals is bootstrapping. </w:t>
      </w:r>
      <w:r w:rsidRPr="00316973">
        <w:rPr>
          <w:lang w:val="en-IE"/>
        </w:rPr>
        <w:t>Briefly, bootstrapping</w:t>
      </w:r>
      <w:r>
        <w:rPr>
          <w:lang w:val="en-IE"/>
        </w:rPr>
        <w:t>,</w:t>
      </w:r>
      <w:r w:rsidRPr="00316973">
        <w:rPr>
          <w:lang w:val="en-IE"/>
        </w:rPr>
        <w:t xml:space="preserve"> or random sampling with replacement</w:t>
      </w:r>
      <w:r>
        <w:rPr>
          <w:lang w:val="en-IE"/>
        </w:rPr>
        <w:t>,</w:t>
      </w:r>
      <w:r w:rsidRPr="00316973">
        <w:rPr>
          <w:lang w:val="en-IE"/>
        </w:rPr>
        <w:t xml:space="preserve"> is a resampling method that is often used as an alternative to mathematical statistical inference in cases where parametric assumptions might be violated or parameters are not trivial to calculate</w:t>
      </w:r>
      <w:r w:rsidR="009206DC">
        <w:rPr>
          <w:lang w:val="en-IE"/>
        </w:rPr>
        <w:t>,</w:t>
      </w:r>
      <w:r>
        <w:rPr>
          <w:lang w:val="en-IE"/>
        </w:rPr>
        <w:t xml:space="preserve"> such as </w:t>
      </w:r>
      <w:r w:rsidR="009206DC">
        <w:rPr>
          <w:lang w:val="en-IE"/>
        </w:rPr>
        <w:t xml:space="preserve">with </w:t>
      </w:r>
      <w:r>
        <w:rPr>
          <w:lang w:val="en-IE"/>
        </w:rPr>
        <w:t xml:space="preserve">the </w:t>
      </w:r>
      <w:r w:rsidRPr="00316973">
        <w:rPr>
          <w:i/>
          <w:iCs/>
          <w:lang w:val="en-IE"/>
        </w:rPr>
        <w:t>D</w:t>
      </w:r>
      <w:r>
        <w:rPr>
          <w:lang w:val="en-IE"/>
        </w:rPr>
        <w:t xml:space="preserve"> score</w:t>
      </w:r>
      <w:r w:rsidRPr="00316973">
        <w:rPr>
          <w:lang w:val="en-IE"/>
        </w:rPr>
        <w:t>. In this case, bootstrapping involved calculating scores using random samples from the data</w:t>
      </w:r>
      <w:r>
        <w:rPr>
          <w:lang w:val="en-IE"/>
        </w:rPr>
        <w:t xml:space="preserve"> for each participant</w:t>
      </w:r>
      <w:r w:rsidRPr="00316973">
        <w:rPr>
          <w:lang w:val="en-IE"/>
        </w:rPr>
        <w:t xml:space="preserve">, with </w:t>
      </w:r>
      <w:r w:rsidRPr="00316973">
        <w:rPr>
          <w:lang w:val="en-IE"/>
        </w:rPr>
        <w:lastRenderedPageBreak/>
        <w:t>replacement, a large number of times. The resulting distribution of bootstrapped scores was then parameterized</w:t>
      </w:r>
      <w:r>
        <w:rPr>
          <w:lang w:val="en-IE"/>
        </w:rPr>
        <w:t xml:space="preserve"> to obtain confidence intervals. </w:t>
      </w:r>
      <w:r w:rsidRPr="00316973">
        <w:rPr>
          <w:lang w:val="en-IE"/>
        </w:rPr>
        <w:t xml:space="preserve">For a book length introduction to bootstrapping see for example the classical text by Mooney et al. </w:t>
      </w:r>
      <w:r w:rsidRPr="000800EF">
        <w:rPr>
          <w:lang w:val="en-IE"/>
        </w:rPr>
        <w:fldChar w:fldCharType="begin"/>
      </w:r>
      <w:r>
        <w:rPr>
          <w:lang w:val="en-IE"/>
        </w:rPr>
        <w:instrText xml:space="preserve"> ADDIN ZOTERO_ITEM CSL_CITATION {"citationID":"xA84LlFE","properties":{"formattedCitation":"(1993)","plainCitation":"(1993)","noteIndex":0},"citationItems":[{"id":12730,"uris":["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0800EF">
        <w:rPr>
          <w:lang w:val="en-IE"/>
        </w:rPr>
        <w:fldChar w:fldCharType="separate"/>
      </w:r>
      <w:r w:rsidRPr="00316973">
        <w:rPr>
          <w:lang w:val="en-IE"/>
        </w:rPr>
        <w:t>(1993)</w:t>
      </w:r>
      <w:r w:rsidRPr="000800EF">
        <w:fldChar w:fldCharType="end"/>
      </w:r>
      <w:r w:rsidRPr="00316973">
        <w:rPr>
          <w:lang w:val="en-IE"/>
        </w:rPr>
        <w:t>.</w:t>
      </w:r>
      <w:r>
        <w:rPr>
          <w:lang w:val="en-IE"/>
        </w:rPr>
        <w:t xml:space="preserve"> </w:t>
      </w:r>
      <w:r w:rsidRPr="0030678A">
        <w:t xml:space="preserve">This was accomplished </w:t>
      </w:r>
      <w:r>
        <w:t xml:space="preserve">for both </w:t>
      </w:r>
      <w:r w:rsidRPr="00316973">
        <w:rPr>
          <w:i/>
          <w:iCs/>
        </w:rPr>
        <w:t>D</w:t>
      </w:r>
      <w:r>
        <w:t xml:space="preserve"> and PI scores via bootstrapping </w:t>
      </w:r>
      <w:r w:rsidRPr="0030678A">
        <w:t>using the R package</w:t>
      </w:r>
      <w:r>
        <w:t xml:space="preserve"> boot </w:t>
      </w:r>
      <w:r>
        <w:fldChar w:fldCharType="begin"/>
      </w:r>
      <w:r>
        <w:instrText xml:space="preserve"> ADDIN ZOTERO_ITEM CSL_CITATION {"citationID":"YVdiJNUk","properties":{"formattedCitation":"(Canty, 2002)","plainCitation":"(Canty, 2002)","noteIndex":0},"citationItems":[{"id":12737,"uris":["http://zotero.org/users/1687755/items/S5X9BKNB"],"itemData":{"id":12737,"type":"article-journal","container-title":"R News","language":"en","page":"2-7","source":"Zotero","title":"Resampling Methods in R: The boot Package","volume":"2/3","author":[{"family":"Canty","given":"Angelo J"}],"issued":{"date-parts":[["2002"]]}}}],"schema":"https://github.com/citation-style-language/schema/raw/master/csl-citation.json"} </w:instrText>
      </w:r>
      <w:r>
        <w:fldChar w:fldCharType="separate"/>
      </w:r>
      <w:r>
        <w:rPr>
          <w:noProof/>
        </w:rPr>
        <w:t>(Canty, 2002)</w:t>
      </w:r>
      <w:r>
        <w:fldChar w:fldCharType="end"/>
      </w:r>
      <w:r>
        <w:t xml:space="preserve"> using 5</w:t>
      </w:r>
      <w:r w:rsidRPr="0030678A">
        <w:t>000 resamples</w:t>
      </w:r>
      <w:r>
        <w:t>. The Bias Corrected and Accelerated (BCA)</w:t>
      </w:r>
      <w:r w:rsidRPr="0030678A">
        <w:t xml:space="preserve"> method</w:t>
      </w:r>
      <w:r>
        <w:t xml:space="preserve"> was used to minimise bias relative to other bootstrapping methods </w:t>
      </w:r>
      <w:r>
        <w:fldChar w:fldCharType="begin"/>
      </w:r>
      <w:r>
        <w:instrText xml:space="preserve"> ADDIN ZOTERO_ITEM CSL_CITATION {"citationID":"VbQlAhfb","properties":{"formattedCitation":"(see Albright, 2019 for discussion and simulation study)","plainCitation":"(see Albright, 2019 for discussion and simulation study)","noteIndex":0},"citationItems":[{"id":13934,"uris":["http://zotero.org/users/1687755/items/7MXZ3LC6"],"itemData":{"id":13934,"type":"webpage","abstract":"This blog post explains the Bootstrap Confidence Interval Output from the R boot Package.","language":"en-us","title":"boot Package in R: Understanding Bootstrap Confidence Interval Output","title-short":"boot Package in R","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fldChar w:fldCharType="separate"/>
      </w:r>
      <w:r>
        <w:rPr>
          <w:noProof/>
        </w:rPr>
        <w:t>(see Albright, 2019 for discussion and simulation study)</w:t>
      </w:r>
      <w:r>
        <w:fldChar w:fldCharType="end"/>
      </w:r>
      <w:r>
        <w:t xml:space="preserve">. </w:t>
      </w:r>
      <w:r w:rsidR="00A52456">
        <w:t>C</w:t>
      </w:r>
      <w:r>
        <w:t xml:space="preserve">onfidence intervals were bootstrapped, but the </w:t>
      </w:r>
      <w:r>
        <w:rPr>
          <w:lang w:val="en-IE"/>
        </w:rPr>
        <w:t xml:space="preserve">point estimate </w:t>
      </w:r>
      <w:r w:rsidRPr="00316973">
        <w:rPr>
          <w:i/>
          <w:iCs/>
          <w:lang w:val="en-IE"/>
        </w:rPr>
        <w:t>D</w:t>
      </w:r>
      <w:r>
        <w:rPr>
          <w:lang w:val="en-IE"/>
        </w:rPr>
        <w:t xml:space="preserve"> and PI score were computed as normal. </w:t>
      </w:r>
      <w:r w:rsidR="00F5340D">
        <w:t xml:space="preserve">All </w:t>
      </w:r>
      <w:r w:rsidR="00F5340D" w:rsidRPr="00863AF8">
        <w:rPr>
          <w:highlight w:val="yellow"/>
        </w:rPr>
        <w:t>data</w:t>
      </w:r>
      <w:r w:rsidR="00F5340D">
        <w:t xml:space="preserve"> and </w:t>
      </w:r>
      <w:r w:rsidRPr="0030678A">
        <w:t xml:space="preserve">R code to reproduce </w:t>
      </w:r>
      <w:r w:rsidR="00F5340D">
        <w:t xml:space="preserve">the </w:t>
      </w:r>
      <w:r w:rsidRPr="0030678A">
        <w:t xml:space="preserve">analyses </w:t>
      </w:r>
      <w:r w:rsidR="00F5340D">
        <w:t xml:space="preserve">or reuse for other purposes </w:t>
      </w:r>
      <w:r>
        <w:t>are</w:t>
      </w:r>
      <w:r w:rsidRPr="0030678A">
        <w:t xml:space="preserve"> available on the Open Science Framework </w:t>
      </w:r>
      <w:r w:rsidRPr="00316973">
        <w:rPr>
          <w:highlight w:val="yellow"/>
        </w:rPr>
        <w:t>(</w:t>
      </w:r>
      <w:hyperlink r:id="rId15" w:history="1">
        <w:r w:rsidRPr="00316973">
          <w:rPr>
            <w:rStyle w:val="Hyperlink"/>
            <w:highlight w:val="yellow"/>
          </w:rPr>
          <w:t>osf.io/mb4ph</w:t>
        </w:r>
      </w:hyperlink>
      <w:r w:rsidRPr="00316973">
        <w:rPr>
          <w:highlight w:val="yellow"/>
        </w:rPr>
        <w:t>).</w:t>
      </w:r>
      <w:r w:rsidR="001F3ACE">
        <w:t xml:space="preserve"> </w:t>
      </w:r>
    </w:p>
    <w:p w14:paraId="7D1BC47D" w14:textId="1964B9A3" w:rsidR="00D56D3E" w:rsidRDefault="001F3ACE" w:rsidP="00152BC1">
      <w:r>
        <w:t xml:space="preserve">In summary, </w:t>
      </w:r>
      <w:r w:rsidR="00BC04B2" w:rsidRPr="00863AF8">
        <w:rPr>
          <w:i/>
          <w:iCs/>
        </w:rPr>
        <w:t>D</w:t>
      </w:r>
      <w:r w:rsidR="00BC04B2">
        <w:t xml:space="preserve"> scores</w:t>
      </w:r>
      <w:r>
        <w:t xml:space="preserve"> were calculated </w:t>
      </w:r>
      <w:r w:rsidR="000F4A0C">
        <w:t>following standard practice</w:t>
      </w:r>
      <w:r w:rsidR="000F4A0C">
        <w:t xml:space="preserve"> </w:t>
      </w:r>
      <w:r w:rsidR="001304E3">
        <w:t xml:space="preserve">for </w:t>
      </w:r>
      <w:r>
        <w:t>each participant</w:t>
      </w:r>
      <w:r w:rsidR="001304E3">
        <w:t xml:space="preserve">, </w:t>
      </w:r>
      <w:r w:rsidR="001304E3">
        <w:t xml:space="preserve">at the trial type level for </w:t>
      </w:r>
      <w:r w:rsidR="001304E3">
        <w:t>the IRAP (but not the IAT which does not separate trial types)</w:t>
      </w:r>
      <w:r>
        <w:t xml:space="preserve">, </w:t>
      </w:r>
      <w:r w:rsidR="001304E3">
        <w:t xml:space="preserve">and </w:t>
      </w:r>
      <w:r>
        <w:t xml:space="preserve">in each domain. </w:t>
      </w:r>
      <w:r w:rsidR="003D4579">
        <w:t>For each</w:t>
      </w:r>
      <w:r w:rsidR="00BC04B2">
        <w:t xml:space="preserve"> </w:t>
      </w:r>
      <w:r w:rsidR="00E92D12">
        <w:t>score</w:t>
      </w:r>
      <w:r w:rsidR="003D4579">
        <w:t xml:space="preserve">, </w:t>
      </w:r>
      <w:r w:rsidR="00E92D12">
        <w:t>9</w:t>
      </w:r>
      <w:r>
        <w:t>5% Confidence Intervals were also calculate</w:t>
      </w:r>
      <w:r w:rsidR="00BC04B2">
        <w:t xml:space="preserve">d. </w:t>
      </w:r>
      <w:r w:rsidR="00322403">
        <w:t xml:space="preserve">The same data used to calculate </w:t>
      </w:r>
      <w:r w:rsidR="00322403" w:rsidRPr="00863AF8">
        <w:rPr>
          <w:i/>
          <w:iCs/>
        </w:rPr>
        <w:t>D</w:t>
      </w:r>
      <w:r w:rsidR="00322403">
        <w:t xml:space="preserve"> scores and their corresponding confidence intervals was then used to also calculate PI scores and their confidence intervals. </w:t>
      </w:r>
    </w:p>
    <w:p w14:paraId="75FB2927" w14:textId="77777777" w:rsidR="00D56D3E" w:rsidRDefault="00D56D3E">
      <w:r>
        <w:br w:type="page"/>
      </w:r>
    </w:p>
    <w:p w14:paraId="3F66B7AD" w14:textId="40B3D54B" w:rsidR="00D56D3E" w:rsidRDefault="00D56D3E" w:rsidP="00D56D3E">
      <w:pPr>
        <w:pStyle w:val="TableFigure"/>
      </w:pPr>
      <w:r w:rsidRPr="007446E9">
        <w:rPr>
          <w:b/>
          <w:lang w:val="en-US"/>
        </w:rPr>
        <w:lastRenderedPageBreak/>
        <w:t>Figure 1.</w:t>
      </w:r>
      <w:r w:rsidRPr="007446E9">
        <w:rPr>
          <w:lang w:val="en-US"/>
        </w:rPr>
        <w:t xml:space="preserve"> </w:t>
      </w:r>
      <w:r>
        <w:t xml:space="preserve">Caterpillar plot of </w:t>
      </w:r>
      <w:r w:rsidR="00D70EFC">
        <w:t xml:space="preserve">IRAP </w:t>
      </w:r>
      <w:r w:rsidRPr="00316973">
        <w:rPr>
          <w:i/>
          <w:iCs/>
        </w:rPr>
        <w:t>D</w:t>
      </w:r>
      <w:r>
        <w:t xml:space="preserve"> scores and 95% Confidence Intervals </w:t>
      </w:r>
      <w:r w:rsidR="003C23F2">
        <w:t xml:space="preserve">calculated for each domain and trial type and displayed </w:t>
      </w:r>
      <w:r>
        <w:t>split by domain</w:t>
      </w:r>
    </w:p>
    <w:p w14:paraId="4E0A7C81" w14:textId="77777777" w:rsidR="00667870" w:rsidRDefault="00667870" w:rsidP="00D56D3E">
      <w:pPr>
        <w:pStyle w:val="TableFigure"/>
      </w:pPr>
    </w:p>
    <w:p w14:paraId="62A14116" w14:textId="557713C6" w:rsidR="00D56D3E" w:rsidRDefault="001E0BC1" w:rsidP="00D56D3E">
      <w:pPr>
        <w:ind w:firstLine="0"/>
        <w:jc w:val="center"/>
      </w:pPr>
      <w:r>
        <w:rPr>
          <w:noProof/>
        </w:rPr>
        <w:drawing>
          <wp:inline distT="0" distB="0" distL="0" distR="0" wp14:anchorId="543E6C18" wp14:editId="050F71A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5943600" cy="5943600"/>
                    </a:xfrm>
                    <a:prstGeom prst="rect">
                      <a:avLst/>
                    </a:prstGeom>
                  </pic:spPr>
                </pic:pic>
              </a:graphicData>
            </a:graphic>
          </wp:inline>
        </w:drawing>
      </w:r>
    </w:p>
    <w:p w14:paraId="285AE585" w14:textId="0852826B" w:rsidR="00D56D3E" w:rsidRDefault="00D56D3E">
      <w:r>
        <w:br w:type="page"/>
      </w:r>
    </w:p>
    <w:p w14:paraId="40891AE6" w14:textId="4B1CBF6D" w:rsidR="00AA104C" w:rsidRPr="0030678A" w:rsidRDefault="00AA104C" w:rsidP="00D56D3E">
      <w:pPr>
        <w:pStyle w:val="Heading1"/>
      </w:pPr>
      <w:r w:rsidRPr="0030678A">
        <w:lastRenderedPageBreak/>
        <w:t>Results</w:t>
      </w:r>
    </w:p>
    <w:p w14:paraId="6B151F57" w14:textId="613BBCCA" w:rsidR="00D15DBB" w:rsidRDefault="00923E40" w:rsidP="00373D03">
      <w:pPr>
        <w:pStyle w:val="Heading2"/>
      </w:pPr>
      <w:r>
        <w:t>Utility of i</w:t>
      </w:r>
      <w:r w:rsidR="00BD48F3">
        <w:t xml:space="preserve">ndividual level IRAP </w:t>
      </w:r>
      <w:r w:rsidR="00BD48F3" w:rsidRPr="00373D03">
        <w:rPr>
          <w:i/>
          <w:iCs/>
        </w:rPr>
        <w:t>D</w:t>
      </w:r>
      <w:r w:rsidR="00BD48F3">
        <w:t xml:space="preserve"> scores </w:t>
      </w:r>
    </w:p>
    <w:p w14:paraId="650A90EB" w14:textId="5C1690C9" w:rsidR="00B176C3" w:rsidRDefault="00455CD9" w:rsidP="00B176C3">
      <w:r>
        <w:t xml:space="preserve">Participants’ </w:t>
      </w:r>
      <w:r w:rsidR="00506C40">
        <w:t xml:space="preserve">IRAP </w:t>
      </w:r>
      <w:r w:rsidRPr="00373D03">
        <w:rPr>
          <w:i/>
          <w:iCs/>
        </w:rPr>
        <w:t>D</w:t>
      </w:r>
      <w:r>
        <w:t xml:space="preserve"> scores and 95% Confidence Intervals are presented </w:t>
      </w:r>
      <w:r w:rsidRPr="00397A38">
        <w:t xml:space="preserve">in Figure </w:t>
      </w:r>
      <w:r w:rsidR="00FE62B1" w:rsidRPr="00397A38">
        <w:t>1</w:t>
      </w:r>
      <w:r w:rsidRPr="00397A38">
        <w:t>.</w:t>
      </w:r>
      <w:r>
        <w:t xml:space="preserve"> These are clustered by domain, and arranged by ranking the participants by their </w:t>
      </w:r>
      <w:r w:rsidRPr="00373D03">
        <w:rPr>
          <w:i/>
          <w:iCs/>
        </w:rPr>
        <w:t>D</w:t>
      </w:r>
      <w:r>
        <w:t xml:space="preserve"> score. </w:t>
      </w:r>
      <w:r w:rsidR="00394CFD">
        <w:t xml:space="preserve">This </w:t>
      </w:r>
      <w:r w:rsidR="004C4BC3">
        <w:t>type</w:t>
      </w:r>
      <w:r w:rsidR="00394CFD">
        <w:t xml:space="preserve"> of plot is sometimes referred to as a caterpillar plot in the meta-analysis literature</w:t>
      </w:r>
      <w:r w:rsidR="00FE62B1">
        <w:t xml:space="preserve"> </w:t>
      </w:r>
      <w:r w:rsidR="00FE62B1">
        <w:fldChar w:fldCharType="begin"/>
      </w:r>
      <w:r w:rsidR="00FE62B1">
        <w:instrText xml:space="preserve"> ADDIN ZOTERO_ITEM CSL_CITATION {"citationID":"hMXsMxRS","properties":{"formattedCitation":"(e.g., Fern\\uc0\\u225{}ndez-Castilla et al., 2020)","plainCitation":"(e.g., Fernández-Castilla et al., 2020)","noteIndex":0},"citationItems":[{"id":13946,"uris":["http://zotero.org/users/1687755/items/LVYJENNN"],"itemData":{"id":13946,"type":"article-journal","abstract":"Meta-analytic datasets can be large, especially when in primary studies multiple effect sizes are reported. The visualization of meta-analytic data is therefore useful to summarize data and understand information reported in primary studies. The gold standard figures in meta-analysis are forest and funnel plots. However, none of these plots can yet account for the existence of multiple effect sizes within primary studies. This manuscript describes extensions to the funnel plot, forest plot and caterpillar plot to adapt them to three-level meta-analyses. For forest plots, we propose to plot the study-specific effects and their precision, and to add additional confidence intervals that reflect the sampling variance of individual effect sizes. For caterpillar plots and funnel plots, we recommend to plot individual effect sizes and averaged study-effect sizes in two separate graphs. For the funnel plot, plotting separate graphs might improve the detection of both publication bias and/or selective outcome reporting bias.","container-title":"Methodology","DOI":"10.5964/meth.4013","ISSN":"1614-2241","issue":"4","language":"en","license":"Copyright (c) 2020 Belén Fernández-Castilla, Lies Declercq, Laleh Jamshidi, Natasha Beretvas, Patrick Onghena, Wim Van den Noortgate","note":"number: 4","page":"299-315","source":"meth.psychopen.eu","title":"Visual Representations of Meta-Analyses of Multiple Outcomes: Extensions to Forest Plots, Funnel Plots, and Caterpillar Plots","title-short":"Visual Representations of Meta-Analyses of Multiple Outcomes","volume":"16","author":[{"family":"Fernández-Castilla","given":"Belén"},{"family":"Declercq","given":"Lies"},{"family":"Jamshidi","given":"Laleh"},{"family":"Beretvas","given":"Natasha"},{"family":"Onghena","given":"Patrick"},{"family":"Noortgate","given":"Wim Van","dropping-particle":"den"}],"issued":{"date-parts":[["2020",12,22]]}},"label":"page","prefix":"e.g., "}],"schema":"https://github.com/citation-style-language/schema/raw/master/csl-citation.json"} </w:instrText>
      </w:r>
      <w:r w:rsidR="00FE62B1">
        <w:fldChar w:fldCharType="separate"/>
      </w:r>
      <w:r w:rsidR="00FE62B1" w:rsidRPr="00FE62B1">
        <w:rPr>
          <w:rFonts w:cs="CMU Serif Roman"/>
          <w:lang w:val="en-GB"/>
        </w:rPr>
        <w:t>(e.g., Fernández-Castilla et al., 2020)</w:t>
      </w:r>
      <w:r w:rsidR="00FE62B1">
        <w:fldChar w:fldCharType="end"/>
      </w:r>
      <w:r w:rsidR="00394CFD">
        <w:t xml:space="preserve">, and a similar form of plot </w:t>
      </w:r>
      <w:r w:rsidR="00AB42F2">
        <w:t xml:space="preserve">– </w:t>
      </w:r>
      <w:r w:rsidR="00394CFD">
        <w:t>albeit</w:t>
      </w:r>
      <w:r w:rsidR="00AB42F2">
        <w:t xml:space="preserve"> </w:t>
      </w:r>
      <w:r w:rsidR="00394CFD">
        <w:t>without 95% CIs</w:t>
      </w:r>
      <w:r w:rsidR="00AB42F2">
        <w:t xml:space="preserve"> –</w:t>
      </w:r>
      <w:r w:rsidR="00394CFD">
        <w:t xml:space="preserve"> has</w:t>
      </w:r>
      <w:r w:rsidR="00AB42F2">
        <w:t xml:space="preserve"> </w:t>
      </w:r>
      <w:r w:rsidR="00394CFD">
        <w:t xml:space="preserve">been used in a recent IRAP publication </w:t>
      </w:r>
      <w:r w:rsidR="002A4B2F">
        <w:t xml:space="preserve">that analyzed data at the individual level </w:t>
      </w:r>
      <w:r w:rsidR="00394CFD">
        <w:fldChar w:fldCharType="begin"/>
      </w:r>
      <w:r w:rsidR="00FE62B1">
        <w:instrText xml:space="preserve"> ADDIN ZOTERO_ITEM CSL_CITATION {"citationID":"Za1QowKc","properties":{"formattedCitation":"(Finn et al., 2019, figure 3 p.433)","plainCitation":"(Finn et al., 2019, figure 3 p.433)","noteIndex":0},"citationItems":[{"id":13919,"uris":["http://zotero.org/users/1687755/items/LRC75VR7"],"itemData":{"id":13919,"type":"article-journal","abstract":"A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suffix":", figure 3 p.433"}],"schema":"https://github.com/citation-style-language/schema/raw/master/csl-citation.json"} </w:instrText>
      </w:r>
      <w:r w:rsidR="00394CFD">
        <w:fldChar w:fldCharType="separate"/>
      </w:r>
      <w:r w:rsidR="00FE62B1">
        <w:rPr>
          <w:noProof/>
        </w:rPr>
        <w:t>(Finn et al., 2019, figure 3 p.433)</w:t>
      </w:r>
      <w:r w:rsidR="00394CFD">
        <w:fldChar w:fldCharType="end"/>
      </w:r>
      <w:r w:rsidR="00394CFD">
        <w:t>.</w:t>
      </w:r>
      <w:r w:rsidR="00A87C09">
        <w:t xml:space="preserve"> Individual estimates and their intervals have been colored based on whether the interval excludes the </w:t>
      </w:r>
      <w:r w:rsidR="00251880">
        <w:t xml:space="preserve">zero </w:t>
      </w:r>
      <w:r w:rsidR="00A87C09">
        <w:t>point or not</w:t>
      </w:r>
      <w:r w:rsidR="009F3189">
        <w:t xml:space="preserve"> (</w:t>
      </w:r>
      <w:r w:rsidR="009F3189" w:rsidRPr="00373D03">
        <w:rPr>
          <w:i/>
          <w:iCs/>
        </w:rPr>
        <w:t>D</w:t>
      </w:r>
      <w:r w:rsidR="009F3189">
        <w:t xml:space="preserve"> = 0)</w:t>
      </w:r>
      <w:r w:rsidR="00A87C09">
        <w:t xml:space="preserve">. </w:t>
      </w:r>
      <w:r w:rsidR="00251880">
        <w:t>It is split by domain but not trial type on the basis that a further split by trial type would make each individual plot so small as to be uninterpretable. Note however that while the plot does not separate the trial types within each domain, the estimates and bootstraps were indeed calculated at the trial type level. The trial type level data is available in the supplementary materials.</w:t>
      </w:r>
    </w:p>
    <w:p w14:paraId="62C8684C" w14:textId="1FF7E025" w:rsidR="007C60CA" w:rsidRDefault="007C60CA" w:rsidP="00373D03">
      <w:pPr>
        <w:pStyle w:val="Heading3"/>
      </w:pPr>
      <w:r>
        <w:t>95% Confidence Intervals widths</w:t>
      </w:r>
    </w:p>
    <w:p w14:paraId="198B220E" w14:textId="0C23C993" w:rsidR="00CF5666" w:rsidRDefault="009F5B51" w:rsidP="000F1F4A">
      <w:r>
        <w:t xml:space="preserve">The distribution of confidence interval widths demonstrated </w:t>
      </w:r>
      <w:r w:rsidR="00A3270A">
        <w:t xml:space="preserve">very strong </w:t>
      </w:r>
      <w:r>
        <w:t xml:space="preserve">skew. As such, it was not </w:t>
      </w:r>
      <w:r w:rsidR="00A3270A">
        <w:t>appropriate</w:t>
      </w:r>
      <w:r>
        <w:t xml:space="preserve"> to meta-analyze the widths</w:t>
      </w:r>
      <w:r w:rsidR="00A3270A">
        <w:t xml:space="preserve"> or describe their distribution using means or even medians. </w:t>
      </w:r>
      <w:r w:rsidR="00A3270A" w:rsidRPr="0030678A">
        <w:t xml:space="preserve">Instead, I </w:t>
      </w:r>
      <w:r w:rsidR="00620940">
        <w:t xml:space="preserve">report </w:t>
      </w:r>
      <w:r w:rsidR="00A3270A" w:rsidRPr="0030678A">
        <w:t xml:space="preserve">the </w:t>
      </w:r>
      <w:r w:rsidR="00A3270A" w:rsidRPr="003137F2">
        <w:t xml:space="preserve">Maximum A Posteriori </w:t>
      </w:r>
      <w:r w:rsidR="006A0A87">
        <w:t xml:space="preserve">(MAP) </w:t>
      </w:r>
      <w:r w:rsidR="00A3270A">
        <w:t xml:space="preserve">estimate </w:t>
      </w:r>
      <w:r w:rsidR="00A3270A">
        <w:fldChar w:fldCharType="begin"/>
      </w:r>
      <w:r w:rsidR="00A3270A">
        <w:instrText xml:space="preserve"> ADDIN ZOTERO_ITEM CSL_CITATION {"citationID":"hr0Ia2Rb","properties":{"formattedCitation":"(Makowski et al., 2019)","plainCitation":"(Makowski et al., 2019)","noteIndex":0},"citationItems":[{"id":12625,"uris":["http://zotero.org/users/1687755/items/PL2MZX2L"],"itemData":{"id":12625,"type":"article-journal","abstract":"Makowski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A3270A">
        <w:fldChar w:fldCharType="separate"/>
      </w:r>
      <w:r w:rsidR="00A3270A">
        <w:rPr>
          <w:noProof/>
        </w:rPr>
        <w:t>(Makowski et al., 2019)</w:t>
      </w:r>
      <w:r w:rsidR="00A3270A">
        <w:fldChar w:fldCharType="end"/>
      </w:r>
      <w:r w:rsidR="00A3270A" w:rsidRPr="0030678A">
        <w:t xml:space="preserve">, which represents the most probable value in a </w:t>
      </w:r>
      <w:r w:rsidR="00A3270A" w:rsidRPr="0030678A">
        <w:lastRenderedPageBreak/>
        <w:t>distribution of continuous values (i.e., is akin to the mode for continuous data)</w:t>
      </w:r>
      <w:r w:rsidR="00E41DF7">
        <w:t xml:space="preserve">. </w:t>
      </w:r>
      <w:r w:rsidR="0055613D">
        <w:t xml:space="preserve">Across all domains and trial types, </w:t>
      </w:r>
      <w:r w:rsidR="008F41DA" w:rsidRPr="0030678A">
        <w:t xml:space="preserve">the most probable value </w:t>
      </w:r>
      <w:r w:rsidR="008F41DA">
        <w:t xml:space="preserve">(MAP) </w:t>
      </w:r>
      <w:r w:rsidR="008F41DA" w:rsidRPr="0030678A">
        <w:t>for the width of a</w:t>
      </w:r>
      <w:r w:rsidR="008F41DA">
        <w:t>n individual’s</w:t>
      </w:r>
      <w:r w:rsidR="008F41DA" w:rsidRPr="0030678A">
        <w:t xml:space="preserve"> </w:t>
      </w:r>
      <w:r w:rsidR="008F41DA" w:rsidRPr="0030678A">
        <w:rPr>
          <w:i/>
        </w:rPr>
        <w:t>D</w:t>
      </w:r>
      <w:r w:rsidR="008F41DA" w:rsidRPr="0030678A">
        <w:t xml:space="preserve"> score’s </w:t>
      </w:r>
      <w:r w:rsidR="008F41DA">
        <w:t>95% C</w:t>
      </w:r>
      <w:r w:rsidR="008F41DA" w:rsidRPr="0030678A">
        <w:t xml:space="preserve">onfidence </w:t>
      </w:r>
      <w:r w:rsidR="008F41DA">
        <w:t>I</w:t>
      </w:r>
      <w:r w:rsidR="008F41DA" w:rsidRPr="0030678A">
        <w:t xml:space="preserve">nterval was </w:t>
      </w:r>
      <w:r w:rsidR="00AB1372" w:rsidRPr="00373D03">
        <w:rPr>
          <w:i/>
          <w:iCs/>
        </w:rPr>
        <w:t>D</w:t>
      </w:r>
      <w:r w:rsidR="00AB1372">
        <w:t xml:space="preserve"> = </w:t>
      </w:r>
      <w:r w:rsidR="008F41DA" w:rsidRPr="0030678A">
        <w:t>1.3</w:t>
      </w:r>
      <w:r w:rsidR="001652BB">
        <w:t>1</w:t>
      </w:r>
      <w:r w:rsidR="00C035C3">
        <w:t xml:space="preserve">. </w:t>
      </w:r>
      <w:r w:rsidR="00AB1372">
        <w:t xml:space="preserve">Within domains and trial types, the smallest most probable value (MAP) was </w:t>
      </w:r>
      <w:r w:rsidR="00AB1372" w:rsidRPr="00373D03">
        <w:rPr>
          <w:i/>
          <w:iCs/>
        </w:rPr>
        <w:t>D</w:t>
      </w:r>
      <w:r w:rsidR="00AB1372">
        <w:t xml:space="preserve"> = 0.75 and the largest was </w:t>
      </w:r>
      <w:r w:rsidR="00AB1372" w:rsidRPr="00373D03">
        <w:rPr>
          <w:i/>
          <w:iCs/>
        </w:rPr>
        <w:t>D</w:t>
      </w:r>
      <w:r w:rsidR="00AB1372">
        <w:t xml:space="preserve"> = 1.35.</w:t>
      </w:r>
      <w:r w:rsidR="00A7209C">
        <w:t xml:space="preserve"> </w:t>
      </w:r>
      <w:r w:rsidR="00831A31">
        <w:t xml:space="preserve">Figure </w:t>
      </w:r>
      <w:r w:rsidR="0005603F">
        <w:t>1S in the supplementary materials</w:t>
      </w:r>
      <w:r w:rsidR="00831A31">
        <w:t xml:space="preserve"> illustrates the MAP 95% Confidence Interval widths by domain and trial type, and suggests that widths are fairly consistent, but with multiple exceptions.</w:t>
      </w:r>
      <w:r w:rsidR="00536276">
        <w:t xml:space="preserve"> However, these exceptions cannot be diagnosed as a pattern between trial types or the domains being assessed (e.g., both high and low MAP 95% CI widths for different race IRAPs and shapes-colors IRAPs).</w:t>
      </w:r>
      <w:r w:rsidR="00B81A9C">
        <w:t xml:space="preserve"> Luckily, the assessment of the utility of the IRAP data at the individual level does not rely on quantifying the width of confidence intervals directly, but instead on three properties of these intervals. </w:t>
      </w:r>
      <w:r w:rsidR="001F13D0">
        <w:t>The following sections discuss these each in turn.</w:t>
      </w:r>
    </w:p>
    <w:p w14:paraId="53F8BF47" w14:textId="08CEED73" w:rsidR="00CE3B06" w:rsidRDefault="00CE3B06">
      <w:r>
        <w:br w:type="page"/>
      </w:r>
    </w:p>
    <w:p w14:paraId="6801415F" w14:textId="77777777" w:rsidR="00CE3B06" w:rsidRPr="000F1F4A" w:rsidRDefault="00CE3B06" w:rsidP="00CE3B06">
      <w:pPr>
        <w:pStyle w:val="TableFigure"/>
        <w:rPr>
          <w:b/>
        </w:rPr>
      </w:pPr>
      <w:r w:rsidRPr="007446E9">
        <w:rPr>
          <w:b/>
        </w:rPr>
        <w:lastRenderedPageBreak/>
        <w:t xml:space="preserve">Figure </w:t>
      </w:r>
      <w:r>
        <w:rPr>
          <w:b/>
        </w:rPr>
        <w:t>2</w:t>
      </w:r>
      <w:r w:rsidRPr="007446E9">
        <w:rPr>
          <w:b/>
        </w:rPr>
        <w:t>.</w:t>
      </w:r>
      <w:r w:rsidRPr="007446E9">
        <w:t xml:space="preserve"> </w:t>
      </w:r>
      <w:r>
        <w:t xml:space="preserve">Proportion of IRAP </w:t>
      </w:r>
      <w:r w:rsidRPr="0009728E">
        <w:rPr>
          <w:i/>
          <w:iCs/>
        </w:rPr>
        <w:t>D</w:t>
      </w:r>
      <w:r>
        <w:t xml:space="preserve"> and PI scores that exclude the zero point within each domain and trial type</w:t>
      </w:r>
    </w:p>
    <w:p w14:paraId="1335C171" w14:textId="77777777" w:rsidR="00CE3B06" w:rsidRPr="002135C4" w:rsidRDefault="00CE3B06" w:rsidP="00CE3B06">
      <w:pPr>
        <w:pStyle w:val="TableFigure"/>
        <w:rPr>
          <w:lang w:val="en-US"/>
        </w:rPr>
      </w:pPr>
      <w:commentRangeStart w:id="4"/>
      <w:r>
        <w:rPr>
          <w:noProof/>
          <w:lang w:val="en-US"/>
        </w:rPr>
        <w:drawing>
          <wp:inline distT="0" distB="0" distL="0" distR="0" wp14:anchorId="104ABD0F" wp14:editId="1E4393FC">
            <wp:extent cx="5943600" cy="5200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a:fillRect/>
                    </a:stretch>
                  </pic:blipFill>
                  <pic:spPr>
                    <a:xfrm>
                      <a:off x="0" y="0"/>
                      <a:ext cx="5943600" cy="5200650"/>
                    </a:xfrm>
                    <a:prstGeom prst="rect">
                      <a:avLst/>
                    </a:prstGeom>
                  </pic:spPr>
                </pic:pic>
              </a:graphicData>
            </a:graphic>
          </wp:inline>
        </w:drawing>
      </w:r>
      <w:commentRangeEnd w:id="4"/>
      <w:r>
        <w:rPr>
          <w:rStyle w:val="CommentReference"/>
          <w:lang w:val="en-US"/>
        </w:rPr>
        <w:commentReference w:id="4"/>
      </w:r>
    </w:p>
    <w:p w14:paraId="0578026A" w14:textId="77777777" w:rsidR="00CE3B06" w:rsidRPr="000F1F4A" w:rsidRDefault="00CE3B06" w:rsidP="000F1F4A"/>
    <w:p w14:paraId="2D1653A3" w14:textId="1DF643DF" w:rsidR="00283DA1" w:rsidRPr="0030678A" w:rsidRDefault="00A60CF8" w:rsidP="00373D03">
      <w:pPr>
        <w:pStyle w:val="Heading3"/>
      </w:pPr>
      <w:r>
        <w:t>Proportion</w:t>
      </w:r>
      <w:r w:rsidR="00283DA1" w:rsidRPr="0030678A">
        <w:t xml:space="preserve"> of </w:t>
      </w:r>
      <w:r>
        <w:t>non-zero scores</w:t>
      </w:r>
    </w:p>
    <w:p w14:paraId="4794F300" w14:textId="3BCEEB40" w:rsidR="000F1F4A" w:rsidRPr="00CE3B06" w:rsidRDefault="00142425" w:rsidP="00CE3B06">
      <w:r>
        <w:t xml:space="preserve">The color of the </w:t>
      </w:r>
      <w:r w:rsidR="00146EAD" w:rsidRPr="00373D03">
        <w:t>point</w:t>
      </w:r>
      <w:r>
        <w:t xml:space="preserve"> estimates </w:t>
      </w:r>
      <w:r w:rsidR="00146EAD" w:rsidRPr="00373D03">
        <w:t xml:space="preserve">and intervals </w:t>
      </w:r>
      <w:r>
        <w:t xml:space="preserve">in Figure 1 are determined by </w:t>
      </w:r>
      <w:r w:rsidR="00146EAD" w:rsidRPr="00373D03">
        <w:t xml:space="preserve">whether </w:t>
      </w:r>
      <w:r w:rsidR="008E63AA" w:rsidRPr="00373D03">
        <w:t xml:space="preserve">the interval excludes the zero point. </w:t>
      </w:r>
      <w:r w:rsidR="00601FE7">
        <w:t>That is, they are colored by whether an IRAP effect was detectable or not.</w:t>
      </w:r>
      <w:r w:rsidR="00025EFF">
        <w:t xml:space="preserve"> Analyses assessing deviation from the zero point have been used throughout the IRAP literature to date</w:t>
      </w:r>
      <w:r w:rsidR="006E37ED">
        <w:t xml:space="preserve"> </w:t>
      </w:r>
      <w:r w:rsidR="006E37ED">
        <w:fldChar w:fldCharType="begin"/>
      </w:r>
      <w:r w:rsidR="006E37ED">
        <w:instrText xml:space="preserve"> ADDIN ZOTERO_ITEM CSL_CITATION {"citationID":"fGmp7Faf","properties":{"formattedCitation":"(e.g.,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rsidR="006E37ED">
        <w:fldChar w:fldCharType="separate"/>
      </w:r>
      <w:r w:rsidR="006E37ED">
        <w:rPr>
          <w:noProof/>
        </w:rPr>
        <w:t>(e.g., Finn et al., 2019)</w:t>
      </w:r>
      <w:r w:rsidR="006E37ED">
        <w:fldChar w:fldCharType="end"/>
      </w:r>
      <w:r w:rsidR="00025EFF">
        <w:t xml:space="preserve">. On this basis, </w:t>
      </w:r>
      <w:r w:rsidR="00025EFF">
        <w:lastRenderedPageBreak/>
        <w:t>i</w:t>
      </w:r>
      <w:r w:rsidR="00DE087A">
        <w:t xml:space="preserve">f the IRAP has utility at the individual level, </w:t>
      </w:r>
      <w:r w:rsidR="00025EFF">
        <w:t xml:space="preserve">a large proportion of </w:t>
      </w:r>
      <w:r w:rsidR="00DE087A">
        <w:t>participants</w:t>
      </w:r>
      <w:r w:rsidR="00E449F0">
        <w:t>’</w:t>
      </w:r>
      <w:r w:rsidR="00DE087A">
        <w:t xml:space="preserve"> scores on the IRAP should </w:t>
      </w:r>
      <w:r w:rsidR="00025EFF">
        <w:t xml:space="preserve">also </w:t>
      </w:r>
      <w:r w:rsidR="00DE087A">
        <w:t xml:space="preserve">be </w:t>
      </w:r>
      <w:r w:rsidR="00025EFF">
        <w:t xml:space="preserve">detectably different from the zero point </w:t>
      </w:r>
      <w:r w:rsidR="00DE087A">
        <w:t xml:space="preserve">(i.e., there should be detectable </w:t>
      </w:r>
      <w:r w:rsidR="009B10CA">
        <w:t>IRAP effects</w:t>
      </w:r>
      <w:r w:rsidR="00DE087A">
        <w:t>).</w:t>
      </w:r>
      <w:r w:rsidR="009B10CA">
        <w:t xml:space="preserve"> </w:t>
      </w:r>
      <w:r w:rsidR="00A84F8B">
        <w:t xml:space="preserve">As can be seen from the plot, </w:t>
      </w:r>
      <w:r w:rsidR="006E37ED">
        <w:t xml:space="preserve">based on their confidence intervals </w:t>
      </w:r>
      <w:r w:rsidR="00A84F8B">
        <w:t xml:space="preserve">the vast majority of </w:t>
      </w:r>
      <w:r w:rsidR="00A84F8B" w:rsidRPr="00373D03">
        <w:rPr>
          <w:i/>
          <w:iCs/>
        </w:rPr>
        <w:t>D</w:t>
      </w:r>
      <w:r w:rsidR="00A84F8B">
        <w:t xml:space="preserve"> scores are not significantly different from zero, and </w:t>
      </w:r>
      <w:r w:rsidR="00EA36F0">
        <w:t xml:space="preserve">as such </w:t>
      </w:r>
      <w:r w:rsidR="00A84F8B">
        <w:t xml:space="preserve">only a small minority of participants can be inferred to have demonstrated an IRAP effect </w:t>
      </w:r>
      <w:r w:rsidR="006E37ED">
        <w:t>(with</w:t>
      </w:r>
      <w:r w:rsidR="00790C2B">
        <w:t xml:space="preserve">in </w:t>
      </w:r>
      <w:r w:rsidR="004E6B0F">
        <w:t>a given</w:t>
      </w:r>
      <w:r w:rsidR="00790C2B">
        <w:t xml:space="preserve"> domain and trial type</w:t>
      </w:r>
      <w:r w:rsidR="006E37ED">
        <w:t>)</w:t>
      </w:r>
      <w:r w:rsidR="00A84F8B">
        <w:t xml:space="preserve">. </w:t>
      </w:r>
      <w:r w:rsidR="003004A8">
        <w:t xml:space="preserve">Figure </w:t>
      </w:r>
      <w:r w:rsidR="00BB6513">
        <w:t xml:space="preserve">2 </w:t>
      </w:r>
      <w:r w:rsidR="0082710E">
        <w:t xml:space="preserve">illustrates </w:t>
      </w:r>
      <w:r w:rsidR="003004A8">
        <w:t xml:space="preserve">the proportion of </w:t>
      </w:r>
      <w:r w:rsidR="001E0BC1">
        <w:t xml:space="preserve">IRAP </w:t>
      </w:r>
      <w:r w:rsidR="001E0BC1" w:rsidRPr="001E0BC1">
        <w:rPr>
          <w:i/>
          <w:iCs/>
        </w:rPr>
        <w:t>D</w:t>
      </w:r>
      <w:r w:rsidR="001E0BC1">
        <w:t xml:space="preserve"> </w:t>
      </w:r>
      <w:r w:rsidR="003004A8">
        <w:t xml:space="preserve">scores that excluded the zero point, split by trial type and domain, for both </w:t>
      </w:r>
      <w:r w:rsidR="003004A8" w:rsidRPr="00373D03">
        <w:rPr>
          <w:i/>
          <w:iCs/>
        </w:rPr>
        <w:t>D</w:t>
      </w:r>
      <w:r w:rsidR="003004A8">
        <w:t xml:space="preserve"> and PI scores</w:t>
      </w:r>
      <w:r w:rsidR="005A578A">
        <w:t>.</w:t>
      </w:r>
    </w:p>
    <w:p w14:paraId="585747CD" w14:textId="7F76EC04" w:rsidR="00B26388" w:rsidRDefault="003F489C" w:rsidP="00B26388">
      <w:r>
        <w:t>In order to quantify the proportion of individual participants with detectable biases, results were meta-analyzed across trial</w:t>
      </w:r>
      <w:r w:rsidR="00762D6E">
        <w:t xml:space="preserve"> </w:t>
      </w:r>
      <w:r>
        <w:t xml:space="preserve">types, participants, and domains. This </w:t>
      </w:r>
      <w:r w:rsidR="00BB5CF0">
        <w:t xml:space="preserve">and all subsequent analyses </w:t>
      </w:r>
      <w:r w:rsidR="00E833DC">
        <w:t xml:space="preserve">were implemented </w:t>
      </w:r>
      <w:r w:rsidR="00F159AC">
        <w:t xml:space="preserve">as </w:t>
      </w:r>
      <w:r w:rsidR="00527AE4">
        <w:t xml:space="preserve">(meta-analytic) </w:t>
      </w:r>
      <w:r w:rsidR="00F159AC">
        <w:t xml:space="preserve">linear mixed effects models </w:t>
      </w:r>
      <w:r w:rsidR="00E833DC">
        <w:t xml:space="preserve">using </w:t>
      </w:r>
      <w:r>
        <w:t xml:space="preserve">the R packages lme4 </w:t>
      </w:r>
      <w:r w:rsidR="00FD6504">
        <w:fldChar w:fldCharType="begin"/>
      </w:r>
      <w:r w:rsidR="00FD6504">
        <w:instrText xml:space="preserve"> ADDIN ZOTERO_ITEM CSL_CITATION {"citationID":"pCzmQtjU","properties":{"formattedCitation":"(Bates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label":"page"}],"schema":"https://github.com/citation-style-language/schema/raw/master/csl-citation.json"} </w:instrText>
      </w:r>
      <w:r w:rsidR="00FD6504">
        <w:fldChar w:fldCharType="separate"/>
      </w:r>
      <w:r w:rsidR="00FD6504">
        <w:rPr>
          <w:noProof/>
        </w:rPr>
        <w:t>(Bates et al., 2015)</w:t>
      </w:r>
      <w:r w:rsidR="00FD6504">
        <w:fldChar w:fldCharType="end"/>
      </w:r>
      <w:r w:rsidR="00FD6504">
        <w:t xml:space="preserve"> and </w:t>
      </w:r>
      <w:proofErr w:type="spellStart"/>
      <w:r w:rsidR="00FD6504">
        <w:t>emmeans</w:t>
      </w:r>
      <w:proofErr w:type="spellEnd"/>
      <w:r w:rsidR="00FD6504">
        <w:t xml:space="preserve"> </w:t>
      </w:r>
      <w:r w:rsidR="00FD6504">
        <w:fldChar w:fldCharType="begin"/>
      </w:r>
      <w:r w:rsidR="001865F2">
        <w:instrText xml:space="preserve"> ADDIN ZOTERO_ITEM CSL_CITATION {"citationID":"vXl3d80d","properties":{"formattedCitation":"(Lenth et al., 2022)","plainCitation":"(Lenth et al., 2022)","noteIndex":0},"citationItems":[{"id":13951,"uris":["http://zotero.org/users/1687755/items/CVXZ573L"],"itemData":{"id":13951,"type":"software","abstract":"Obtain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Means","title-short":"emmeans","URL":"https://CRAN.R-project.org/package=emmeans","version":"1.8.0","author":[{"family":"Lenth","given":"Russell V."},{"family":"Buerkner","given":"Paul"},{"family":"Herve","given":"Maxime"},{"family":"Jung","given":"Maarten"},{"family":"Love","given":"Jonathon"},{"family":"Miguez","given":"Fernando"},{"family":"Riebl","given":"Hannes"},{"family":"Singmann","given":"Henrik"}],"accessed":{"date-parts":[["2022",8,6]]},"issued":{"date-parts":[["2022",8,5]]}}}],"schema":"https://github.com/citation-style-language/schema/raw/master/csl-citation.json"} </w:instrText>
      </w:r>
      <w:r w:rsidR="00FD6504">
        <w:fldChar w:fldCharType="separate"/>
      </w:r>
      <w:r w:rsidR="001865F2">
        <w:rPr>
          <w:noProof/>
        </w:rPr>
        <w:t>(Lenth et al., 2022)</w:t>
      </w:r>
      <w:r w:rsidR="00FD6504">
        <w:fldChar w:fldCharType="end"/>
      </w:r>
      <w:r w:rsidR="001865F2">
        <w:t>.</w:t>
      </w:r>
      <w:r w:rsidR="00D92586">
        <w:t xml:space="preserve"> </w:t>
      </w:r>
      <w:r w:rsidR="008C3BF8">
        <w:t>The proportion of scores that differ from zero was calculated for each trial type and domain and used as the dependent variable.</w:t>
      </w:r>
      <w:r w:rsidR="00C37E57">
        <w:t xml:space="preserve"> </w:t>
      </w:r>
      <w:r w:rsidR="00AD77F2">
        <w:t xml:space="preserve">Because the dependent variable was a probability on a 0-1 scale, it was logit transformed prior to analysis and results were inverse logit transformed for reporting. </w:t>
      </w:r>
      <w:r w:rsidR="00325D22">
        <w:t xml:space="preserve">This ensured that the model returned predictions within the theoretical limits of the dependent variable (i.e., </w:t>
      </w:r>
      <w:r w:rsidR="00D21853">
        <w:t xml:space="preserve">probabilities from </w:t>
      </w:r>
      <w:r w:rsidR="00325D22">
        <w:t>0</w:t>
      </w:r>
      <w:r w:rsidR="00902B65">
        <w:t xml:space="preserve"> to </w:t>
      </w:r>
      <w:r w:rsidR="00325D22">
        <w:t xml:space="preserve">1). </w:t>
      </w:r>
      <w:r w:rsidR="00C37E57">
        <w:t>The variance of each proportion was estimated via bootstrapping</w:t>
      </w:r>
      <w:r w:rsidR="0022636A">
        <w:t xml:space="preserve"> using the same method as the intervals on IRAP </w:t>
      </w:r>
      <w:r w:rsidR="0022636A" w:rsidRPr="005C3632">
        <w:rPr>
          <w:i/>
          <w:iCs/>
        </w:rPr>
        <w:t>D</w:t>
      </w:r>
      <w:r w:rsidR="0022636A">
        <w:t xml:space="preserve"> scores</w:t>
      </w:r>
      <w:r w:rsidR="005E358D">
        <w:t>. Following routine practice</w:t>
      </w:r>
      <w:r w:rsidR="009348CE">
        <w:t xml:space="preserve"> in meta-analysis</w:t>
      </w:r>
      <w:r w:rsidR="005E358D">
        <w:t xml:space="preserve">, </w:t>
      </w:r>
      <w:r w:rsidR="005E358D">
        <w:lastRenderedPageBreak/>
        <w:t>inverse variance was used as weights in the meta-analytic model</w:t>
      </w:r>
      <w:r w:rsidR="009348CE">
        <w:t xml:space="preserve"> </w:t>
      </w:r>
      <w:r w:rsidR="009348CE">
        <w:fldChar w:fldCharType="begin"/>
      </w:r>
      <w:r w:rsidR="009348CE">
        <w:instrText xml:space="preserve"> ADDIN ZOTERO_ITEM CSL_CITATION {"citationID":"LonGOHCA","properties":{"formattedCitation":"(e.g., Viechtbauer, 2022)","plainCitation":"(e.g., Viechtbauer, 2022)","noteIndex":0},"citationItems":[{"id":13952,"uris":["http://zotero.org/users/1687755/items/TSXL3H9U"],"itemData":{"id":13952,"type":"webpage","title":"A Comparison of the rma() and the lm(), lme(), and lmer() Functions","URL":"https://www.metafor-project.org/doku.php/tips:rma_vs_lm_lme_lmer","author":[{"family":"Viechtbauer","given":"Wolfgang"}],"accessed":{"date-parts":[["2022",8,6]]},"issued":{"date-parts":[["2022"]]}},"label":"page","prefix":"e.g., "}],"schema":"https://github.com/citation-style-language/schema/raw/master/csl-citation.json"} </w:instrText>
      </w:r>
      <w:r w:rsidR="009348CE">
        <w:fldChar w:fldCharType="separate"/>
      </w:r>
      <w:r w:rsidR="009348CE">
        <w:rPr>
          <w:noProof/>
        </w:rPr>
        <w:t>(e.g., Viechtbauer, 2022)</w:t>
      </w:r>
      <w:r w:rsidR="009348CE">
        <w:fldChar w:fldCharType="end"/>
      </w:r>
      <w:r w:rsidR="005E358D">
        <w:t xml:space="preserve">. </w:t>
      </w:r>
      <w:r w:rsidR="00B26388">
        <w:t>The model’s random effect was specified as trial types nested within domains, to reflect the nested nature of the way the data is generated by the IRAP (i.e., there are multiple domains, and within each domain there are four trial types). Finally, the scoring method (</w:t>
      </w:r>
      <w:r w:rsidR="00B26388" w:rsidRPr="00316973">
        <w:rPr>
          <w:i/>
          <w:iCs/>
        </w:rPr>
        <w:t>D</w:t>
      </w:r>
      <w:r w:rsidR="00B26388">
        <w:t xml:space="preserve"> vs PI scores) was entered as a fixed effect. Only the estimate for </w:t>
      </w:r>
      <w:r w:rsidR="00B26388" w:rsidRPr="00373D03">
        <w:rPr>
          <w:i/>
          <w:iCs/>
        </w:rPr>
        <w:t>D</w:t>
      </w:r>
      <w:r w:rsidR="00B26388">
        <w:t xml:space="preserve"> scores is interpreted in this section; the comparison between </w:t>
      </w:r>
      <w:r w:rsidR="00B26388" w:rsidRPr="00373D03">
        <w:rPr>
          <w:i/>
          <w:iCs/>
        </w:rPr>
        <w:t>D</w:t>
      </w:r>
      <w:r w:rsidR="00B26388">
        <w:t xml:space="preserve"> and PI scores within this model is returned to later on.</w:t>
      </w:r>
      <w:r w:rsidR="00E43BAD">
        <w:t xml:space="preserve"> Full results of this and all models can be found in the supplementary materials.</w:t>
      </w:r>
      <w:r w:rsidR="00E10567">
        <w:t xml:space="preserve"> </w:t>
      </w:r>
      <w:r w:rsidR="005A15A5">
        <w:t xml:space="preserve">This and all subsequent models return point estimates and 95% Confidence Intervals (CI), and also a 95% Prediction Interval </w:t>
      </w:r>
      <w:r w:rsidR="003B4EC7">
        <w:fldChar w:fldCharType="begin"/>
      </w:r>
      <w:r w:rsidR="003B4EC7">
        <w:instrText xml:space="preserve"> ADDIN ZOTERO_ITEM CSL_CITATION {"citationID":"kYaKFMdT","properties":{"formattedCitation":"(PI; using the nomenclature for this interval employed by the metafor R package: Viechtbauer, 2010)","plainCitation":"(PI; using the nomenclature for this interval employed by the metafor R package: 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Package","URL":"http://www.jstatsoft.org/v36/i03/","volume":"36","author":[{"family":"Viechtbauer","given":"Wolfgang"}],"accessed":{"date-parts":[["2018",7,17]]},"issued":{"date-parts":[["2010"]]}},"label":"page","prefix":"PI; using the nomenclature for this interval employed by the metafor R package: "}],"schema":"https://github.com/citation-style-language/schema/raw/master/csl-citation.json"} </w:instrText>
      </w:r>
      <w:r w:rsidR="003B4EC7">
        <w:fldChar w:fldCharType="separate"/>
      </w:r>
      <w:r w:rsidR="003B4EC7">
        <w:rPr>
          <w:noProof/>
        </w:rPr>
        <w:t>(PI; using the nomenclature for this interval employed by the metafor R package: Viechtbauer, 2010)</w:t>
      </w:r>
      <w:r w:rsidR="003B4EC7">
        <w:fldChar w:fldCharType="end"/>
      </w:r>
      <w:r w:rsidR="005A15A5">
        <w:t xml:space="preserve">. Whereas confidence intervals represent a long run probability of the true </w:t>
      </w:r>
      <w:r w:rsidR="00AC249D">
        <w:t xml:space="preserve">(i.e., data generating) </w:t>
      </w:r>
      <w:r w:rsidR="00322A60">
        <w:t>value</w:t>
      </w:r>
      <w:r w:rsidR="005A15A5">
        <w:t xml:space="preserve"> across levels of the random effect (i.e., across trial types and domains), prediction intervals </w:t>
      </w:r>
      <w:r w:rsidR="00B82F91">
        <w:t xml:space="preserve">instead </w:t>
      </w:r>
      <w:r w:rsidR="00E609BE">
        <w:t xml:space="preserve">represent the long run probability of the </w:t>
      </w:r>
      <w:r w:rsidR="00CD654D">
        <w:t>point estimates that are likely to be observed given the observed heterogeneity in the random effect</w:t>
      </w:r>
      <w:r w:rsidR="00D97593">
        <w:t xml:space="preserve">, and are </w:t>
      </w:r>
      <w:r w:rsidR="00D0049C">
        <w:t xml:space="preserve">used </w:t>
      </w:r>
      <w:r w:rsidR="00D97593">
        <w:t>in meta-analyses in order to quantify the impact of heterogeneity on results.</w:t>
      </w:r>
      <w:r w:rsidR="00CD654D">
        <w:t xml:space="preserve"> These have utility within the current analyses</w:t>
      </w:r>
      <w:r w:rsidR="00A91C45">
        <w:t xml:space="preserve"> given that there is </w:t>
      </w:r>
      <w:r w:rsidR="00EE049B">
        <w:t>heterogeneity in the proportion of participants that demonstrate non-zero IRAP effects between trial types and domains</w:t>
      </w:r>
      <w:r w:rsidR="00A91C45">
        <w:t xml:space="preserve"> (see Figure 2).</w:t>
      </w:r>
      <w:r w:rsidR="00EE049B">
        <w:t xml:space="preserve"> </w:t>
      </w:r>
      <w:r w:rsidR="00A91C45">
        <w:t>P</w:t>
      </w:r>
      <w:r w:rsidR="00EE049B">
        <w:t xml:space="preserve">rediction intervals allow us to quantify this variation </w:t>
      </w:r>
      <w:r w:rsidR="00EE049B">
        <w:lastRenderedPageBreak/>
        <w:t xml:space="preserve">among the observed </w:t>
      </w:r>
      <w:r w:rsidR="00EA02AC">
        <w:t xml:space="preserve">data – even allow for generalizations to as-yet unobserved new conditions (e.g., new domains or stimulus sets). </w:t>
      </w:r>
    </w:p>
    <w:p w14:paraId="2DE08A2C" w14:textId="129342F9" w:rsidR="003F489C" w:rsidRDefault="00A543F4" w:rsidP="008D7972">
      <w:r>
        <w:t xml:space="preserve">Results </w:t>
      </w:r>
      <w:r w:rsidR="00A726FE">
        <w:t xml:space="preserve">of model 1 </w:t>
      </w:r>
      <w:r>
        <w:t>demonstrated that</w:t>
      </w:r>
      <w:r w:rsidR="00294DBB">
        <w:t>,</w:t>
      </w:r>
      <w:r w:rsidR="00E038C0">
        <w:t xml:space="preserve"> across domains and trial types</w:t>
      </w:r>
      <w:r w:rsidR="00294DBB">
        <w:t>,</w:t>
      </w:r>
      <w:r>
        <w:t xml:space="preserve"> the </w:t>
      </w:r>
      <w:r w:rsidR="00165609">
        <w:t>meta-</w:t>
      </w:r>
      <w:r w:rsidR="00797560">
        <w:t>analytic</w:t>
      </w:r>
      <w:r w:rsidR="00165609">
        <w:t xml:space="preserve"> proportion </w:t>
      </w:r>
      <w:r>
        <w:t xml:space="preserve">of </w:t>
      </w:r>
      <w:r w:rsidR="00E038C0" w:rsidRPr="00373D03">
        <w:rPr>
          <w:i/>
          <w:iCs/>
        </w:rPr>
        <w:t>D</w:t>
      </w:r>
      <w:r>
        <w:t xml:space="preserve"> scores that </w:t>
      </w:r>
      <w:r w:rsidR="003A1D00">
        <w:t>were</w:t>
      </w:r>
      <w:r w:rsidR="00165609">
        <w:t xml:space="preserve"> found to </w:t>
      </w:r>
      <w:r>
        <w:t xml:space="preserve">differ from the zero point was </w:t>
      </w:r>
      <m:oMath>
        <m:r>
          <w:rPr>
            <w:rFonts w:ascii="Cambria Math" w:hAnsi="Cambria Math"/>
          </w:rPr>
          <m:t>θ</m:t>
        </m:r>
      </m:oMath>
      <w:r w:rsidR="00E1205C">
        <w:rPr>
          <w:i/>
          <w:iCs/>
        </w:rPr>
        <w:t xml:space="preserve"> </w:t>
      </w:r>
      <w:r w:rsidR="00E1205C" w:rsidRPr="000E4B5A">
        <w:t>=</w:t>
      </w:r>
      <w:r w:rsidR="00E1205C">
        <w:rPr>
          <w:i/>
          <w:iCs/>
        </w:rPr>
        <w:t xml:space="preserve"> </w:t>
      </w:r>
      <w:r w:rsidRPr="00A543F4">
        <w:t>0.13</w:t>
      </w:r>
      <w:r>
        <w:t>, 95% CI [</w:t>
      </w:r>
      <w:r w:rsidRPr="00A543F4">
        <w:t>0.12</w:t>
      </w:r>
      <w:r>
        <w:t xml:space="preserve">, </w:t>
      </w:r>
      <w:r w:rsidRPr="00A543F4">
        <w:t>0.15</w:t>
      </w:r>
      <w:r>
        <w:t>], 95% PI [</w:t>
      </w:r>
      <w:r w:rsidRPr="00A543F4">
        <w:t>0.1</w:t>
      </w:r>
      <w:r>
        <w:t xml:space="preserve">0, </w:t>
      </w:r>
      <w:r w:rsidRPr="00A543F4">
        <w:t>0.18</w:t>
      </w:r>
      <w:r>
        <w:t xml:space="preserve">]. </w:t>
      </w:r>
      <w:r w:rsidR="00827DE6">
        <w:t xml:space="preserve">Results </w:t>
      </w:r>
      <w:r w:rsidR="0062195D">
        <w:t xml:space="preserve">of this and the next </w:t>
      </w:r>
      <w:r w:rsidR="00E71512">
        <w:t>five</w:t>
      </w:r>
      <w:r w:rsidR="0062195D">
        <w:t xml:space="preserve"> meta-</w:t>
      </w:r>
      <w:r w:rsidR="00E70D15">
        <w:t>analytic</w:t>
      </w:r>
      <w:r w:rsidR="0062195D">
        <w:t xml:space="preserve"> models </w:t>
      </w:r>
      <w:r w:rsidR="00827DE6">
        <w:t xml:space="preserve">are </w:t>
      </w:r>
      <w:r w:rsidR="00C84227">
        <w:t>depicted</w:t>
      </w:r>
      <w:r w:rsidR="00827DE6">
        <w:t xml:space="preserve"> in Figure </w:t>
      </w:r>
      <w:r w:rsidR="00F34FA9">
        <w:t>5</w:t>
      </w:r>
      <w:r w:rsidR="004F6B7A">
        <w:t xml:space="preserve"> (upper panel, </w:t>
      </w:r>
      <w:r w:rsidR="004F6B7A" w:rsidRPr="004F6B7A">
        <w:rPr>
          <w:i/>
          <w:iCs/>
        </w:rPr>
        <w:t>D</w:t>
      </w:r>
      <w:r w:rsidR="004F6B7A">
        <w:t xml:space="preserve"> scores)</w:t>
      </w:r>
      <w:r w:rsidR="00827DE6">
        <w:t xml:space="preserve">. </w:t>
      </w:r>
      <w:r w:rsidR="00D918BF">
        <w:t xml:space="preserve">To put the prediction interval </w:t>
      </w:r>
      <w:r w:rsidR="003C710E">
        <w:t>in simple terms</w:t>
      </w:r>
      <w:r w:rsidR="00EB4554">
        <w:t>:</w:t>
      </w:r>
      <w:r w:rsidR="003C710E">
        <w:t xml:space="preserve"> across a wide variety of domains, some assessed via multiple different stimulus sets, and even between different trial types, only 10</w:t>
      </w:r>
      <w:r w:rsidR="003C3A90">
        <w:t>–</w:t>
      </w:r>
      <w:r w:rsidR="003C710E">
        <w:t xml:space="preserve">18% of </w:t>
      </w:r>
      <w:r w:rsidR="003C710E" w:rsidRPr="00373D03">
        <w:rPr>
          <w:i/>
          <w:iCs/>
        </w:rPr>
        <w:t>D</w:t>
      </w:r>
      <w:r w:rsidR="003C710E">
        <w:t xml:space="preserve"> scores were found to be different from the zero point.</w:t>
      </w:r>
      <w:r w:rsidR="00EB4554">
        <w:t xml:space="preserve"> </w:t>
      </w:r>
      <w:r w:rsidR="008D7972">
        <w:t xml:space="preserve">As only a small proportion of </w:t>
      </w:r>
      <w:r w:rsidR="003E1233">
        <w:t>individuals</w:t>
      </w:r>
      <w:r w:rsidR="008D7972">
        <w:t>’ scores on the IRAP were detectably different from the zero point, this line of evidence suggests the IRAP does not have utility at the individual level.</w:t>
      </w:r>
    </w:p>
    <w:p w14:paraId="28B95F07" w14:textId="61F03DCF" w:rsidR="00421BF6" w:rsidRPr="00B213B9" w:rsidRDefault="00421BF6" w:rsidP="00B213B9">
      <w:pPr>
        <w:pStyle w:val="Heading3"/>
      </w:pPr>
      <w:r w:rsidRPr="0030678A">
        <w:t xml:space="preserve">Percent of </w:t>
      </w:r>
      <w:r w:rsidRPr="0030678A">
        <w:rPr>
          <w:i/>
        </w:rPr>
        <w:t>D</w:t>
      </w:r>
      <w:r w:rsidRPr="0030678A">
        <w:t xml:space="preserve"> scores that differ from one another </w:t>
      </w:r>
    </w:p>
    <w:p w14:paraId="4226A242" w14:textId="0B88B3BC" w:rsidR="00165F16" w:rsidRDefault="00165F16" w:rsidP="00165F16">
      <w:r>
        <w:t>The previous analysis treats the zero point as a meaningful reference point</w:t>
      </w:r>
      <w:r w:rsidR="00FA05D0">
        <w:t>,</w:t>
      </w:r>
      <w:r>
        <w:t xml:space="preserve"> on the basis that this </w:t>
      </w:r>
      <w:r w:rsidR="00FA05D0">
        <w:t>i</w:t>
      </w:r>
      <w:r w:rsidR="003A160E">
        <w:t xml:space="preserve">s a </w:t>
      </w:r>
      <w:r>
        <w:t xml:space="preserve">common </w:t>
      </w:r>
      <w:r w:rsidR="003A160E">
        <w:t xml:space="preserve">practice </w:t>
      </w:r>
      <w:r w:rsidR="00273D71">
        <w:t>throughout</w:t>
      </w:r>
      <w:r>
        <w:t xml:space="preserve"> the IRAP literature </w:t>
      </w:r>
      <w:r>
        <w:fldChar w:fldCharType="begin"/>
      </w:r>
      <w:r>
        <w:instrText xml:space="preserve"> ADDIN ZOTERO_ITEM CSL_CITATION {"citationID":"2LLE85Sz","properties":{"formattedCitation":"(e.g., Finn et al., 2019)","plainCitation":"(e.g., Finn et al., 2019)","noteIndex":0},"citationItems":[{"id":13919,"uris":["http://zotero.org/users/1687755/items/LRC75VR7"],"itemData":{"id":13919,"type":"article-journal","abstract":"A recently published article reported a particular pattern of responding that has been observed on the Implicit Relational Assessment Procedure (IRAP), referred to as a Single-Trial-Type-Dominance-Effect (STTDE; Finn, Barnes-Holmes, &amp; McEnteggart in The Psychological Record, 68(1), 11–25, 2018). To account for the phenomenon, the Differential Arbitrarily Applicable Relational Responding Effects (DAARRE) model of IRAP performance was proposed. The DAARRE model predicts the STTDE in terms of an overlap in the functional properties of the label, target, and response-option stimuli presented within an IRAP. This article presents an initial attempt at engineering a STTDE within an experimental session. Forty participants were exposed to a series of training procedures and IRAPs. The training procedures consisted of a series of trials that aimed to establish a “True” function for a picture stimulus that was subsequently presented in the IRAP; participants were then exposed to an IRAP in which participants were required to respond “True” on a specific trial-type that presented that picture. Consistent with the DAARRE model, the STTDE emerged for the predicted trial-type, with analyses at both the group and individual participant level supporting this conclusion. The implications of the findings for future research on analyzing the dynamics of arbitrarily applicable relational responding are discussed.","container-title":"The Psychological Record","DOI":"10.1007/s40732-019-00347-4","ISSN":"2163-3452","issue":"3","journalAbbreviation":"Psychol Rec","language":"en","page":"425-435","source":"Springer Link","title":"Predicting and Influencing the Single-Trial-Type-Dominance-Effect: the First Study","title-short":"Predicting and Influencing the Single-Trial-Type-Dominance-Effect","volume":"69","author":[{"family":"Finn","given":"Martin"},{"family":"Barnes-Holmes","given":"Dermot"},{"family":"McEnteggart","given":"Ciara"},{"family":"Kavanagh","given":"Deirdre"}],"issued":{"date-parts":[["2019",9,1]]}},"label":"page","prefix":"e.g., "}],"schema":"https://github.com/citation-style-language/schema/raw/master/csl-citation.json"} </w:instrText>
      </w:r>
      <w:r>
        <w:fldChar w:fldCharType="separate"/>
      </w:r>
      <w:r>
        <w:rPr>
          <w:noProof/>
        </w:rPr>
        <w:t>(e.g., Finn et al., 2019)</w:t>
      </w:r>
      <w:r>
        <w:fldChar w:fldCharType="end"/>
      </w:r>
      <w:r>
        <w:t xml:space="preserve">. However, some authors have argued that the </w:t>
      </w:r>
      <w:r w:rsidRPr="00165F16">
        <w:t xml:space="preserve">zero point </w:t>
      </w:r>
      <w:r w:rsidR="00E00471">
        <w:t xml:space="preserve">is not actually a neutral reference point for IRAP scores. This has been described various as a positivity bias </w:t>
      </w:r>
      <w:r w:rsidR="00273D71">
        <w:fldChar w:fldCharType="begin"/>
      </w:r>
      <w:r w:rsidR="00273D71">
        <w:instrText xml:space="preserve"> ADDIN ZOTERO_ITEM CSL_CITATION {"citationID":"HkyVXDqb","properties":{"formattedCitation":"(O\\uc0\\u8217{}Shea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73D71">
        <w:fldChar w:fldCharType="separate"/>
      </w:r>
      <w:r w:rsidR="00273D71" w:rsidRPr="00273D71">
        <w:rPr>
          <w:rFonts w:cs="CMU Serif Roman"/>
          <w:lang w:val="en-GB"/>
        </w:rPr>
        <w:t>(O’Shea et al., 2016)</w:t>
      </w:r>
      <w:r w:rsidR="00273D71">
        <w:fldChar w:fldCharType="end"/>
      </w:r>
      <w:r w:rsidR="00AD1EB3">
        <w:t>,</w:t>
      </w:r>
      <w:r w:rsidR="00E00471">
        <w:t xml:space="preserve"> the Single Trial Type Dominance Effect </w:t>
      </w:r>
      <w:r w:rsidR="00273D71">
        <w:fldChar w:fldCharType="begin"/>
      </w:r>
      <w:r w:rsidR="00273D71">
        <w:instrText xml:space="preserve"> ADDIN ZOTERO_ITEM CSL_CITATION {"citationID":"6dUjhQTk","properties":{"formattedCitation":"(Finn et al., 2017)","plainCitation":"(Finn et al., 2017)","noteIndex":0},"citationItems":[{"id":7507,"uris":["http://zotero.org/users/1687755/items/NY545ZYM"],"itemData":{"id":7507,"type":"article-journal","abstract":"The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IRAP","author":[{"family":"Finn","given":"Martin"},{"family":"Barnes-Holmes","given":"Dermot"},{"family":"McEnteggart","given":"Ciara"}],"issued":{"date-parts":[["2017",12,21]]}}}],"schema":"https://github.com/citation-style-language/schema/raw/master/csl-citation.json"} </w:instrText>
      </w:r>
      <w:r w:rsidR="00273D71">
        <w:fldChar w:fldCharType="separate"/>
      </w:r>
      <w:r w:rsidR="00273D71">
        <w:rPr>
          <w:noProof/>
        </w:rPr>
        <w:t>(Finn et al., 2017)</w:t>
      </w:r>
      <w:r w:rsidR="00273D71">
        <w:fldChar w:fldCharType="end"/>
      </w:r>
      <w:r w:rsidR="00AD1EB3">
        <w:t>, or the generic pattern among IRAP effects</w:t>
      </w:r>
      <w:r w:rsidR="00273D71">
        <w:t xml:space="preserve"> </w:t>
      </w:r>
      <w:r w:rsidR="00273D71">
        <w:fldChar w:fldCharType="begin"/>
      </w:r>
      <w:r w:rsidR="00273D71">
        <w:instrText xml:space="preserve"> ADDIN ZOTERO_ITEM CSL_CITATION {"citationID":"8sWyF45R","properties":{"formattedCitation":"(Hussey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00273D71">
        <w:fldChar w:fldCharType="separate"/>
      </w:r>
      <w:r w:rsidR="00273D71">
        <w:rPr>
          <w:noProof/>
        </w:rPr>
        <w:t>(Hussey &amp; Drake, 2020b)</w:t>
      </w:r>
      <w:r w:rsidR="00273D71">
        <w:fldChar w:fldCharType="end"/>
      </w:r>
      <w:r w:rsidR="00AD1EB3">
        <w:t>.</w:t>
      </w:r>
      <w:r w:rsidRPr="00165F16">
        <w:t xml:space="preserve"> </w:t>
      </w:r>
      <w:r w:rsidR="00273D71">
        <w:t xml:space="preserve">Regardless of what label is used, there appears to be consensus that deviation from the zero point is often </w:t>
      </w:r>
      <w:r w:rsidR="00273D71">
        <w:lastRenderedPageBreak/>
        <w:t xml:space="preserve">not exclusively due to the relation among the category and attribute stimuli within the task. A necessary implication of this is that the zero point </w:t>
      </w:r>
      <w:r w:rsidR="00903A16">
        <w:t>(</w:t>
      </w:r>
      <w:r w:rsidR="00903A16" w:rsidRPr="00903A16">
        <w:rPr>
          <w:i/>
          <w:iCs/>
        </w:rPr>
        <w:t>D</w:t>
      </w:r>
      <w:r w:rsidR="00903A16">
        <w:t xml:space="preserve"> = 0) cannot be inferred to represent no bias (</w:t>
      </w:r>
      <w:r w:rsidR="00C934F6">
        <w:t xml:space="preserve">agnostic to whatever that bias may represent for a given community of researchers, e.g., </w:t>
      </w:r>
      <w:r w:rsidR="00903A16">
        <w:t>implicit attitudes vs</w:t>
      </w:r>
      <w:r w:rsidR="00C934F6">
        <w:t>.</w:t>
      </w:r>
      <w:r w:rsidR="00903A16">
        <w:t xml:space="preserve"> the impact of a history of relational responding). </w:t>
      </w:r>
      <w:r w:rsidR="00AD1EB3">
        <w:t xml:space="preserve">As such, in addition to the previous analysis that estimated the </w:t>
      </w:r>
      <w:r w:rsidRPr="00165F16">
        <w:t xml:space="preserve">proportion of </w:t>
      </w:r>
      <w:r w:rsidR="00AD1EB3" w:rsidRPr="00373D03">
        <w:rPr>
          <w:i/>
          <w:iCs/>
        </w:rPr>
        <w:t>D</w:t>
      </w:r>
      <w:r w:rsidR="00AD1EB3">
        <w:t xml:space="preserve"> scores that are </w:t>
      </w:r>
      <w:r w:rsidRPr="00165F16">
        <w:t xml:space="preserve">different from </w:t>
      </w:r>
      <w:r w:rsidR="00C934F6">
        <w:t xml:space="preserve">the </w:t>
      </w:r>
      <w:r w:rsidRPr="00165F16">
        <w:t>zero</w:t>
      </w:r>
      <w:r w:rsidR="00C934F6">
        <w:t xml:space="preserve"> point</w:t>
      </w:r>
      <w:r w:rsidR="00AD1EB3">
        <w:t xml:space="preserve">, it is useful to also estimate the </w:t>
      </w:r>
      <w:r w:rsidRPr="00165F16">
        <w:t xml:space="preserve">proportion of </w:t>
      </w:r>
      <w:r w:rsidRPr="00373D03">
        <w:rPr>
          <w:i/>
          <w:iCs/>
        </w:rPr>
        <w:t>D</w:t>
      </w:r>
      <w:r w:rsidRPr="00165F16">
        <w:t xml:space="preserve"> scores </w:t>
      </w:r>
      <w:r w:rsidR="00AD1EB3">
        <w:t xml:space="preserve">that can be shown to </w:t>
      </w:r>
      <w:r w:rsidRPr="00165F16">
        <w:t>differ from one another</w:t>
      </w:r>
      <w:r w:rsidR="000C50B8">
        <w:t xml:space="preserve">, </w:t>
      </w:r>
      <w:r w:rsidR="00571284">
        <w:t xml:space="preserve">which is </w:t>
      </w:r>
      <w:r w:rsidR="000C50B8">
        <w:t>agnostic to any one specific point.</w:t>
      </w:r>
      <w:r w:rsidR="00AD1EB3">
        <w:t xml:space="preserve"> That is, rather than comparing </w:t>
      </w:r>
      <w:r w:rsidR="000B2B81">
        <w:t xml:space="preserve">a given individual’s </w:t>
      </w:r>
      <w:r w:rsidR="000B2B81" w:rsidRPr="00373D03">
        <w:rPr>
          <w:i/>
          <w:iCs/>
        </w:rPr>
        <w:t>D</w:t>
      </w:r>
      <w:r w:rsidR="000B2B81">
        <w:t xml:space="preserve"> score’s 95% Confidence Interval against zero, we can compare it against all other participants’ </w:t>
      </w:r>
      <w:r w:rsidR="000B2B81" w:rsidRPr="00373D03">
        <w:rPr>
          <w:i/>
          <w:iCs/>
        </w:rPr>
        <w:t>D</w:t>
      </w:r>
      <w:r w:rsidR="000B2B81">
        <w:t xml:space="preserve"> scores (within the same trial type and domain). </w:t>
      </w:r>
      <w:r w:rsidR="005B0F8A">
        <w:t xml:space="preserve">We can refer to this as an assessment of the discriminability of an individual’s </w:t>
      </w:r>
      <w:r w:rsidR="005B0F8A" w:rsidRPr="00373D03">
        <w:rPr>
          <w:i/>
          <w:iCs/>
        </w:rPr>
        <w:t>D</w:t>
      </w:r>
      <w:r w:rsidR="005B0F8A">
        <w:t xml:space="preserve"> score from other participants scores. </w:t>
      </w:r>
      <w:r w:rsidR="00760F7F">
        <w:t xml:space="preserve">If the IRAP has utility at the individual level, participants scores on the IRAP should be discriminable from other participants scores (i.e., there should be detectable variation between participants). </w:t>
      </w:r>
    </w:p>
    <w:p w14:paraId="38C1409B" w14:textId="17E03568" w:rsidR="00295A3E" w:rsidRDefault="00B673C8" w:rsidP="00A1013F">
      <w:r>
        <w:t xml:space="preserve">This was assessed using the lame logic </w:t>
      </w:r>
      <w:r w:rsidR="00531B15">
        <w:t xml:space="preserve">as calculating individual </w:t>
      </w:r>
      <w:r>
        <w:t>PI</w:t>
      </w:r>
      <w:r w:rsidR="00531B15">
        <w:t xml:space="preserve"> scores</w:t>
      </w:r>
      <w:r>
        <w:t xml:space="preserve">, and indeed an adaption of the same code, by exhaustively assessing whether </w:t>
      </w:r>
      <w:r w:rsidR="00992A85">
        <w:t xml:space="preserve">each </w:t>
      </w:r>
      <w:r w:rsidR="00295A3E">
        <w:t xml:space="preserve">individual’s </w:t>
      </w:r>
      <w:r w:rsidR="00295A3E" w:rsidRPr="00373D03">
        <w:rPr>
          <w:i/>
          <w:iCs/>
        </w:rPr>
        <w:t>D</w:t>
      </w:r>
      <w:r w:rsidR="00295A3E">
        <w:t xml:space="preserve"> score’s interval excluded each other participant’s </w:t>
      </w:r>
      <w:r w:rsidR="00295A3E" w:rsidRPr="00373D03">
        <w:rPr>
          <w:i/>
          <w:iCs/>
        </w:rPr>
        <w:t>D</w:t>
      </w:r>
      <w:r w:rsidR="00295A3E">
        <w:t xml:space="preserve"> score. In order to only compare like with like, these comparisons were made within domain and trial type.</w:t>
      </w:r>
      <w:r w:rsidR="00C0360E">
        <w:t xml:space="preserve"> Where bootstrapping failed due to very small sample size (i.e., both proportion and </w:t>
      </w:r>
      <w:r w:rsidR="00C0360E">
        <w:lastRenderedPageBreak/>
        <w:t>variance estimated to be 0), these estimates were removed for plotting and meta-analysis.</w:t>
      </w:r>
    </w:p>
    <w:p w14:paraId="63409F98" w14:textId="1842206F" w:rsidR="00EB78CA" w:rsidRDefault="00A1013F" w:rsidP="00EB78CA">
      <w:r>
        <w:t xml:space="preserve">Comparisons between an interval and a static reference point such as zero can be done using 95% Confidence Intervals (i.e., following common practices for Null Hypothesis Significance Testing). </w:t>
      </w:r>
      <w:r w:rsidR="00274E0C">
        <w:t xml:space="preserve">However, comparisons between two </w:t>
      </w:r>
      <w:r w:rsidR="00274E0C" w:rsidRPr="00373D03">
        <w:rPr>
          <w:i/>
          <w:iCs/>
        </w:rPr>
        <w:t>D</w:t>
      </w:r>
      <w:r w:rsidR="00274E0C">
        <w:t xml:space="preserve"> scores must also take into account the </w:t>
      </w:r>
      <w:r w:rsidRPr="00A1013F">
        <w:t>uncertainty in the estimation of both scores</w:t>
      </w:r>
      <w:r w:rsidR="00274E0C">
        <w:t xml:space="preserve"> rathe</w:t>
      </w:r>
      <w:r w:rsidR="00E850A6">
        <w:t>r</w:t>
      </w:r>
      <w:r w:rsidR="00274E0C">
        <w:t xml:space="preserve"> than</w:t>
      </w:r>
      <w:r w:rsidR="00E850A6">
        <w:t xml:space="preserve"> just one</w:t>
      </w:r>
      <w:r w:rsidRPr="00A1013F">
        <w:t xml:space="preserve">. Weir </w:t>
      </w:r>
      <w:r w:rsidR="001616C8">
        <w:fldChar w:fldCharType="begin"/>
      </w:r>
      <w:r w:rsidR="001616C8">
        <w:instrText xml:space="preserve"> ADDIN ZOTERO_ITEM CSL_CITATION {"citationID":"R2N6xL18","properties":{"formattedCitation":"(2005)","plainCitation":"(2005)","noteIndex":0},"citationItems":[{"id":13115,"uris":["http://zotero.org/users/1687755/items/23ESVPZ7"],"itemData":{"id":13115,"type":"article-journal","abstract":"Weir, J.P. Quantifying test-retest reliability using the intraclass correlation coefﬁcient and the SEM. J. Strength Cond. Res. 19(1):231–240. 2005.—Reliability, the consistency of a test or measurement, is frequently quantiﬁed in the movement sciences literature. A common metric is the intraclass correlation coefﬁcient (ICC). In addition, the SEM, which can be calculated from the ICC, is also frequently reported in reliability studies. However, there are several versions of the ICC, and confusion exists in the movement sciences regarding which ICC to use. Further, the utility of the SEM is not fully appreciated. In this review, the basics of classic reliability theory are addressed in the context of choosing and interpreting an ICC. The primary distinction between ICC equations is argued to be one concerning the inclusion (equations 2,1 and 2,k) or exclusion (equations 3,1 and 3,k) of systematic error in the denominator of the ICC equation. Inferential tests of mean differences, which are performed in the process of deriving the necessary variance components for the calculation of ICC values, are useful to determine if systematic error is present. If so, the measurement schedule should be modiﬁed (removing trials where learning and/or fatigue effects are present) to remove systematic error, and ICC equations that only consider random error may be safely used. The use of ICC values is discussed in the context of estimating the effects of measurement error on sample size, statistical power, and correlation attenuation. Finally, calculation and application of the SEM are discussed. It is shown how the SEM and its variants can be used to construct conﬁdence intervals for individual scores and to determine the minimal difference needed to be exhibited for one to be conﬁdent that a true change in performance of an individual has occurred.","container-title":"Journal of Strength and Conditioning Research","DOI":"10.1519/15184.1","issue":"1","language":"en","page":"231–240","source":"Zotero","title":"Quantifying test-retest reliability using the intraclass correlation coefficient and the SEM","volume":"19","author":[{"family":"Weir","given":"Joseph P"}],"issued":{"date-parts":[["2005"]]}},"label":"page","suppress-author":true}],"schema":"https://github.com/citation-style-language/schema/raw/master/csl-citation.json"} </w:instrText>
      </w:r>
      <w:r w:rsidR="001616C8">
        <w:fldChar w:fldCharType="separate"/>
      </w:r>
      <w:r w:rsidR="001616C8">
        <w:rPr>
          <w:noProof/>
        </w:rPr>
        <w:t>(2005)</w:t>
      </w:r>
      <w:r w:rsidR="001616C8">
        <w:fldChar w:fldCharType="end"/>
      </w:r>
      <w:r w:rsidRPr="00A1013F">
        <w:t xml:space="preserve"> </w:t>
      </w:r>
      <w:r w:rsidR="0004274E">
        <w:t>demonstrates</w:t>
      </w:r>
      <w:r w:rsidRPr="00A1013F">
        <w:t xml:space="preserve"> that </w:t>
      </w:r>
      <w:r w:rsidR="0004274E">
        <w:t xml:space="preserve">the appropriate method for this is to widen the </w:t>
      </w:r>
      <w:r w:rsidR="006621B0">
        <w:t>95% C</w:t>
      </w:r>
      <w:r w:rsidR="0004274E">
        <w:t xml:space="preserve">onfidence </w:t>
      </w:r>
      <w:r w:rsidR="006621B0">
        <w:t>I</w:t>
      </w:r>
      <w:r w:rsidR="0004274E">
        <w:t xml:space="preserve">nterval by multiplying its width by </w:t>
      </w:r>
      <m:oMath>
        <m:r>
          <w:rPr>
            <w:rFonts w:ascii="Cambria Math" w:hAnsi="Cambria Math"/>
          </w:rPr>
          <m:t>√2</m:t>
        </m:r>
      </m:oMath>
      <w:r w:rsidRPr="00A1013F">
        <w:t xml:space="preserve">. </w:t>
      </w:r>
      <w:r w:rsidR="00C55FE0">
        <w:t>For the purpose of the current analyses, t</w:t>
      </w:r>
      <w:r w:rsidR="00930437">
        <w:t xml:space="preserve">hese can be referred to as </w:t>
      </w:r>
      <w:r w:rsidR="004F4C47">
        <w:t xml:space="preserve">95% </w:t>
      </w:r>
      <w:r w:rsidR="00881DEE">
        <w:t xml:space="preserve">Discrimination </w:t>
      </w:r>
      <w:r w:rsidRPr="00A1013F">
        <w:t>Intervals (DIs)</w:t>
      </w:r>
      <w:r w:rsidR="005A7127">
        <w:t>.</w:t>
      </w:r>
      <w:r w:rsidR="00AF1E4B">
        <w:t xml:space="preserve"> These were calculated for each </w:t>
      </w:r>
      <w:r w:rsidR="005A0524" w:rsidRPr="005A0524">
        <w:rPr>
          <w:i/>
          <w:iCs/>
        </w:rPr>
        <w:t>D</w:t>
      </w:r>
      <w:r w:rsidR="005A0524">
        <w:t xml:space="preserve"> score from the </w:t>
      </w:r>
      <w:r w:rsidR="005A0524" w:rsidRPr="005A0524">
        <w:rPr>
          <w:i/>
          <w:iCs/>
        </w:rPr>
        <w:t>D</w:t>
      </w:r>
      <w:r w:rsidR="005A0524">
        <w:t xml:space="preserve"> score’s confidence intervals. </w:t>
      </w:r>
      <w:r w:rsidR="00DA371F">
        <w:t xml:space="preserve">Each interval’s discriminability from all other D scores within the same domain and trial type was then assessed </w:t>
      </w:r>
      <w:r w:rsidR="00DE77B4">
        <w:t xml:space="preserve">via </w:t>
      </w:r>
      <w:r w:rsidR="00DA371F">
        <w:t>exhaustive</w:t>
      </w:r>
      <w:r w:rsidR="00DE77B4">
        <w:t xml:space="preserve"> pairwise comparisons</w:t>
      </w:r>
      <w:r w:rsidR="00DA371F">
        <w:t xml:space="preserve">. The proportion of </w:t>
      </w:r>
      <w:r w:rsidR="00DA371F" w:rsidRPr="00DA371F">
        <w:rPr>
          <w:i/>
          <w:iCs/>
        </w:rPr>
        <w:t>D</w:t>
      </w:r>
      <w:r w:rsidR="00DA371F">
        <w:t xml:space="preserve"> scores that could be discriminated from other </w:t>
      </w:r>
      <w:r w:rsidR="00DA371F" w:rsidRPr="00FC19A7">
        <w:rPr>
          <w:i/>
          <w:iCs/>
        </w:rPr>
        <w:t>D</w:t>
      </w:r>
      <w:r w:rsidR="00DA371F">
        <w:t xml:space="preserve"> scores was then estimated for each trial type and domain via bootstrapping (i.e., its point estimate and variance)</w:t>
      </w:r>
      <w:r w:rsidR="00734148">
        <w:t xml:space="preserve"> using the same method as for the IRAP </w:t>
      </w:r>
      <w:r w:rsidR="00734148" w:rsidRPr="00734148">
        <w:rPr>
          <w:i/>
          <w:iCs/>
        </w:rPr>
        <w:t>D</w:t>
      </w:r>
      <w:r w:rsidR="00734148">
        <w:t xml:space="preserve"> scores</w:t>
      </w:r>
      <w:r w:rsidR="00DA371F">
        <w:t xml:space="preserve">. </w:t>
      </w:r>
      <w:r w:rsidR="00EB78CA">
        <w:t xml:space="preserve">Figure </w:t>
      </w:r>
      <w:r w:rsidR="00A92D55">
        <w:t>3</w:t>
      </w:r>
      <w:r w:rsidR="00EB78CA">
        <w:t xml:space="preserve"> </w:t>
      </w:r>
      <w:r w:rsidR="00293C2C">
        <w:t>illustrates</w:t>
      </w:r>
      <w:r w:rsidR="00EB78CA">
        <w:t xml:space="preserve"> the proportion of </w:t>
      </w:r>
      <w:r w:rsidR="00744BDE">
        <w:t>other</w:t>
      </w:r>
      <w:r w:rsidR="00EB78CA">
        <w:t xml:space="preserve"> </w:t>
      </w:r>
      <w:r w:rsidR="00EB78CA" w:rsidRPr="00EB78CA">
        <w:rPr>
          <w:i/>
          <w:iCs/>
        </w:rPr>
        <w:t>D</w:t>
      </w:r>
      <w:r w:rsidR="00EB78CA">
        <w:t xml:space="preserve"> and PI scores </w:t>
      </w:r>
      <w:r w:rsidR="00744BDE">
        <w:t xml:space="preserve">that a given individual’s score can be discriminated from </w:t>
      </w:r>
      <w:r w:rsidR="00EB78CA">
        <w:t>for each trial type and domain.</w:t>
      </w:r>
      <w:r w:rsidR="00426E5C">
        <w:t xml:space="preserve"> The plot suggests significant heterogeneity may be present between the trial </w:t>
      </w:r>
      <w:r w:rsidR="001939A0">
        <w:t>types</w:t>
      </w:r>
      <w:r w:rsidR="00426E5C">
        <w:t xml:space="preserve"> and domains.</w:t>
      </w:r>
    </w:p>
    <w:p w14:paraId="0A142178" w14:textId="4154BDC1" w:rsidR="000F1F4A" w:rsidRDefault="000F1F4A" w:rsidP="00EB78CA"/>
    <w:p w14:paraId="46BE3389" w14:textId="77777777" w:rsidR="002559BC" w:rsidRDefault="002559BC">
      <w:pPr>
        <w:rPr>
          <w:b/>
          <w:bCs/>
          <w:lang w:val="en-IE"/>
        </w:rPr>
      </w:pPr>
      <w:r>
        <w:rPr>
          <w:b/>
          <w:bCs/>
        </w:rPr>
        <w:br w:type="page"/>
      </w:r>
    </w:p>
    <w:p w14:paraId="3F6FB576" w14:textId="5371906B" w:rsidR="00D04654" w:rsidRPr="00D04654" w:rsidRDefault="00D04654" w:rsidP="00D04654">
      <w:pPr>
        <w:pStyle w:val="TableFigure"/>
      </w:pPr>
      <w:r>
        <w:rPr>
          <w:b/>
          <w:bCs/>
        </w:rPr>
        <w:lastRenderedPageBreak/>
        <w:t xml:space="preserve">Figure 3. </w:t>
      </w:r>
      <w:r>
        <w:t xml:space="preserve">Proportion of IRAP </w:t>
      </w:r>
      <w:r w:rsidRPr="0009728E">
        <w:rPr>
          <w:i/>
          <w:iCs/>
        </w:rPr>
        <w:t>D</w:t>
      </w:r>
      <w:r>
        <w:t xml:space="preserve"> and PI scores that can be discriminated from one another (i.e., lie outside of the 95% Discrimination Interval) </w:t>
      </w:r>
      <w:r w:rsidR="00475F97">
        <w:t>within each domain and trial type</w:t>
      </w:r>
    </w:p>
    <w:p w14:paraId="63F5E7C0" w14:textId="59B12365" w:rsidR="000F1F4A" w:rsidRDefault="00F25BD3" w:rsidP="003B005C">
      <w:pPr>
        <w:pStyle w:val="TableFigure"/>
      </w:pPr>
      <w:r>
        <w:rPr>
          <w:noProof/>
        </w:rPr>
        <w:drawing>
          <wp:inline distT="0" distB="0" distL="0" distR="0" wp14:anchorId="3ACFC1C4" wp14:editId="11C02165">
            <wp:extent cx="5943600" cy="5200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a:fillRect/>
                    </a:stretch>
                  </pic:blipFill>
                  <pic:spPr>
                    <a:xfrm>
                      <a:off x="0" y="0"/>
                      <a:ext cx="5943600" cy="5200650"/>
                    </a:xfrm>
                    <a:prstGeom prst="rect">
                      <a:avLst/>
                    </a:prstGeom>
                  </pic:spPr>
                </pic:pic>
              </a:graphicData>
            </a:graphic>
          </wp:inline>
        </w:drawing>
      </w:r>
    </w:p>
    <w:p w14:paraId="7BA7C237" w14:textId="77777777" w:rsidR="003B005C" w:rsidRDefault="003B005C" w:rsidP="003B005C">
      <w:pPr>
        <w:pStyle w:val="TableFigure"/>
      </w:pPr>
    </w:p>
    <w:p w14:paraId="74E36BA0" w14:textId="7DAA56CE" w:rsidR="00165F16" w:rsidRPr="00165F16" w:rsidRDefault="003678E4" w:rsidP="00373D03">
      <w:r>
        <w:t>The estimates were then subjected to a similar analysis as the previous one</w:t>
      </w:r>
      <w:r w:rsidR="00147FCF">
        <w:t>, with identical transformations, weightings, and both fixed and random effect specifications. Only the dependent variable was changed to the proportion of discriminable scores.</w:t>
      </w:r>
      <w:r w:rsidR="00797560">
        <w:t xml:space="preserve"> Results </w:t>
      </w:r>
      <w:r w:rsidR="006E0470">
        <w:t xml:space="preserve">of model 2 </w:t>
      </w:r>
      <w:r w:rsidR="00797560">
        <w:t xml:space="preserve">demonstrated that, across domains and trial types, the meta-analytic proportion of </w:t>
      </w:r>
      <w:r w:rsidR="00797560" w:rsidRPr="00373D03">
        <w:rPr>
          <w:i/>
          <w:iCs/>
        </w:rPr>
        <w:t>D</w:t>
      </w:r>
      <w:r w:rsidR="00797560">
        <w:t xml:space="preserve"> scores that </w:t>
      </w:r>
      <w:r w:rsidR="003A1D00">
        <w:t>were</w:t>
      </w:r>
      <w:r w:rsidR="00797560">
        <w:t xml:space="preserve"> found to </w:t>
      </w:r>
      <w:r w:rsidR="00C03D7F">
        <w:t xml:space="preserve">be discriminable from one another </w:t>
      </w:r>
      <w:r w:rsidR="00797560">
        <w:t xml:space="preserve">was </w:t>
      </w:r>
      <m:oMath>
        <m:r>
          <w:rPr>
            <w:rFonts w:ascii="Cambria Math" w:hAnsi="Cambria Math"/>
          </w:rPr>
          <m:t>θ</m:t>
        </m:r>
      </m:oMath>
      <w:r w:rsidR="00797560">
        <w:rPr>
          <w:i/>
          <w:iCs/>
        </w:rPr>
        <w:t xml:space="preserve"> </w:t>
      </w:r>
      <w:r w:rsidR="00797560" w:rsidRPr="000E4B5A">
        <w:t>=</w:t>
      </w:r>
      <w:r w:rsidR="00797560">
        <w:rPr>
          <w:i/>
          <w:iCs/>
        </w:rPr>
        <w:t xml:space="preserve"> </w:t>
      </w:r>
      <w:r w:rsidR="00797560" w:rsidRPr="00A543F4">
        <w:lastRenderedPageBreak/>
        <w:t>0.</w:t>
      </w:r>
      <w:r w:rsidR="004E4655">
        <w:t>06</w:t>
      </w:r>
      <w:r w:rsidR="00797560">
        <w:t>, 95% CI [</w:t>
      </w:r>
      <w:r w:rsidR="00797560" w:rsidRPr="00A543F4">
        <w:t>0.</w:t>
      </w:r>
      <w:r w:rsidR="004E4655">
        <w:t>04</w:t>
      </w:r>
      <w:r w:rsidR="00797560">
        <w:t xml:space="preserve">, </w:t>
      </w:r>
      <w:r w:rsidR="00797560" w:rsidRPr="00A543F4">
        <w:t>0.</w:t>
      </w:r>
      <w:r w:rsidR="00CA5BC7">
        <w:t>08</w:t>
      </w:r>
      <w:r w:rsidR="00797560">
        <w:t>], 95% PI [</w:t>
      </w:r>
      <w:r w:rsidR="00797560" w:rsidRPr="00A543F4">
        <w:t>0.</w:t>
      </w:r>
      <w:r w:rsidR="00CA5BC7">
        <w:t>01</w:t>
      </w:r>
      <w:r w:rsidR="00797560">
        <w:t xml:space="preserve">, </w:t>
      </w:r>
      <w:r w:rsidR="00797560" w:rsidRPr="00A543F4">
        <w:t>0.</w:t>
      </w:r>
      <w:r w:rsidR="00CA5BC7">
        <w:t>26</w:t>
      </w:r>
      <w:r w:rsidR="00797560">
        <w:t>]</w:t>
      </w:r>
      <w:r w:rsidR="001565A6">
        <w:t xml:space="preserve"> (see Figure </w:t>
      </w:r>
      <w:r w:rsidR="00F34FA9">
        <w:t>5</w:t>
      </w:r>
      <w:r w:rsidR="001565A6">
        <w:t xml:space="preserve">, middle panel, </w:t>
      </w:r>
      <w:r w:rsidR="001565A6" w:rsidRPr="004F6B7A">
        <w:rPr>
          <w:i/>
          <w:iCs/>
        </w:rPr>
        <w:t>D</w:t>
      </w:r>
      <w:r w:rsidR="001565A6">
        <w:t xml:space="preserve"> scores)</w:t>
      </w:r>
      <w:r w:rsidR="00797560">
        <w:t xml:space="preserve">. To </w:t>
      </w:r>
      <w:r w:rsidR="003D1003">
        <w:t xml:space="preserve">again </w:t>
      </w:r>
      <w:r w:rsidR="00797560">
        <w:t xml:space="preserve">put the prediction interval in simple terms: across a wide variety of domains, some assessed via multiple different stimulus sets, and even between different trial types, only </w:t>
      </w:r>
      <w:r w:rsidR="00ED03DD">
        <w:t>1</w:t>
      </w:r>
      <w:r w:rsidR="003C3A90">
        <w:t>–</w:t>
      </w:r>
      <w:r w:rsidR="00ED03DD">
        <w:t>26</w:t>
      </w:r>
      <w:r w:rsidR="00797560">
        <w:t xml:space="preserve">% of </w:t>
      </w:r>
      <w:r w:rsidR="004654BD">
        <w:t xml:space="preserve">individuals’ </w:t>
      </w:r>
      <w:r w:rsidR="00797560" w:rsidRPr="00373D03">
        <w:rPr>
          <w:i/>
          <w:iCs/>
        </w:rPr>
        <w:t>D</w:t>
      </w:r>
      <w:r w:rsidR="00797560">
        <w:t xml:space="preserve"> scores were found to be </w:t>
      </w:r>
      <w:r w:rsidR="004654BD">
        <w:t xml:space="preserve">discriminable </w:t>
      </w:r>
      <w:r w:rsidR="00797560">
        <w:t xml:space="preserve">from the </w:t>
      </w:r>
      <w:r w:rsidR="004654BD">
        <w:t xml:space="preserve">other individuals’ </w:t>
      </w:r>
      <w:r w:rsidR="004654BD" w:rsidRPr="004654BD">
        <w:rPr>
          <w:i/>
          <w:iCs/>
        </w:rPr>
        <w:t>D</w:t>
      </w:r>
      <w:r w:rsidR="004654BD">
        <w:t xml:space="preserve"> scores within the same domain and trial type</w:t>
      </w:r>
      <w:r w:rsidR="00797560">
        <w:t xml:space="preserve">. </w:t>
      </w:r>
      <w:r w:rsidR="001140B9">
        <w:t xml:space="preserve">As there was little detectable variation between individuals’ </w:t>
      </w:r>
      <w:r w:rsidR="001140B9" w:rsidRPr="001140B9">
        <w:rPr>
          <w:i/>
          <w:iCs/>
        </w:rPr>
        <w:t>D</w:t>
      </w:r>
      <w:r w:rsidR="001140B9">
        <w:t xml:space="preserve"> scores, this is an additional line of evidence that suggests the IRAP does not have utility at the individual level.</w:t>
      </w:r>
    </w:p>
    <w:p w14:paraId="31CD0AF1" w14:textId="6C0494B8" w:rsidR="00915351" w:rsidRPr="0030678A" w:rsidRDefault="00915351" w:rsidP="00B51C0B">
      <w:pPr>
        <w:pStyle w:val="Heading3"/>
      </w:pPr>
      <w:r>
        <w:t>Proportion of observed range covered by individual scores</w:t>
      </w:r>
    </w:p>
    <w:p w14:paraId="2D6B7614" w14:textId="2D08D01E" w:rsidR="00B83BA5" w:rsidRDefault="002A3868" w:rsidP="00480ED5">
      <w:r w:rsidRPr="0030678A">
        <w:t xml:space="preserve">It is also </w:t>
      </w:r>
      <w:r w:rsidR="00D61435">
        <w:t xml:space="preserve">useful and </w:t>
      </w:r>
      <w:r w:rsidRPr="0030678A">
        <w:t xml:space="preserve">important to understand </w:t>
      </w:r>
      <w:r w:rsidR="00D61435">
        <w:t xml:space="preserve">an individual </w:t>
      </w:r>
      <w:r w:rsidR="00D61435" w:rsidRPr="00D61435">
        <w:rPr>
          <w:i/>
          <w:iCs/>
        </w:rPr>
        <w:t>D</w:t>
      </w:r>
      <w:r w:rsidR="00D61435">
        <w:t xml:space="preserve"> score’s </w:t>
      </w:r>
      <w:r w:rsidRPr="0030678A">
        <w:t xml:space="preserve">confidence interval width in the context of the </w:t>
      </w:r>
      <w:r w:rsidR="00D61435">
        <w:t>maximum</w:t>
      </w:r>
      <w:r w:rsidRPr="0030678A">
        <w:t xml:space="preserve"> range</w:t>
      </w:r>
      <w:r w:rsidR="00D61435">
        <w:t xml:space="preserve"> of scores</w:t>
      </w:r>
      <w:r w:rsidRPr="0030678A">
        <w:t xml:space="preserve">. </w:t>
      </w:r>
      <w:r w:rsidR="00BA469D">
        <w:t xml:space="preserve">Loosely speaking, if a </w:t>
      </w:r>
      <w:r w:rsidR="001E498A">
        <w:t xml:space="preserve">scores on a given </w:t>
      </w:r>
      <w:r w:rsidR="00BA469D">
        <w:t xml:space="preserve">depression scale </w:t>
      </w:r>
      <w:r w:rsidR="001E498A">
        <w:t xml:space="preserve">told you that an individual lay in the range of 2 to 8, it is important to know whether the maximum range of the scale is 1 to 100, in which case the individual is on the low end, or 1 to 10, in which little can be said about the individual and the scale may have little utility. </w:t>
      </w:r>
      <w:r w:rsidR="00955727">
        <w:t xml:space="preserve">If the IRAP has utility at the individual level, </w:t>
      </w:r>
      <w:r w:rsidR="009802CB">
        <w:t xml:space="preserve">a given </w:t>
      </w:r>
      <w:r w:rsidR="00955727">
        <w:t>participant</w:t>
      </w:r>
      <w:r w:rsidR="009802CB">
        <w:t>’s estimated score</w:t>
      </w:r>
      <w:r w:rsidR="00955727">
        <w:t xml:space="preserve"> on the IRAP should be </w:t>
      </w:r>
      <w:r w:rsidR="009802CB">
        <w:t xml:space="preserve">cover a relatively small proportion of the total observed range of all participants’ intervals </w:t>
      </w:r>
      <w:r w:rsidR="00955727">
        <w:t xml:space="preserve">(i.e., </w:t>
      </w:r>
      <w:r w:rsidR="00974FF0">
        <w:t>individuals</w:t>
      </w:r>
      <w:r w:rsidR="00210FA4">
        <w:t>’ scores should exclude them from large proportions of the observed continuum</w:t>
      </w:r>
      <w:r w:rsidR="00955727">
        <w:t>).</w:t>
      </w:r>
    </w:p>
    <w:p w14:paraId="5F64E5B4" w14:textId="77777777" w:rsidR="00CB31D2" w:rsidRDefault="002A3868" w:rsidP="00CB31D2">
      <w:r w:rsidRPr="0030678A">
        <w:lastRenderedPageBreak/>
        <w:t xml:space="preserve">Although </w:t>
      </w:r>
      <w:r w:rsidRPr="0030678A">
        <w:rPr>
          <w:i/>
        </w:rPr>
        <w:t>D</w:t>
      </w:r>
      <w:r w:rsidRPr="0030678A">
        <w:t xml:space="preserve"> scores have a maximum </w:t>
      </w:r>
      <w:r w:rsidR="00B83BA5">
        <w:t>theoretical</w:t>
      </w:r>
      <w:r w:rsidRPr="0030678A">
        <w:t xml:space="preserve"> range of -2 to 2, such extreme values are not </w:t>
      </w:r>
      <w:r w:rsidR="001D3E7A">
        <w:t xml:space="preserve">typically </w:t>
      </w:r>
      <w:r w:rsidR="00730633">
        <w:t>observable</w:t>
      </w:r>
      <w:r w:rsidRPr="0030678A">
        <w:t xml:space="preserve">. </w:t>
      </w:r>
      <w:r w:rsidR="003F7418">
        <w:t xml:space="preserve">The observed range of </w:t>
      </w:r>
      <w:r w:rsidRPr="000C2281">
        <w:rPr>
          <w:i/>
        </w:rPr>
        <w:t>D</w:t>
      </w:r>
      <w:r w:rsidRPr="0030678A">
        <w:t xml:space="preserve"> score</w:t>
      </w:r>
      <w:r w:rsidR="00866CDA">
        <w:t>’s 95% Confidence Intervals</w:t>
      </w:r>
      <w:r w:rsidRPr="0030678A">
        <w:t xml:space="preserve"> </w:t>
      </w:r>
      <w:r w:rsidR="00C13572">
        <w:t xml:space="preserve">(i.e., from the lowest lower CI to the highest upper CI) </w:t>
      </w:r>
      <w:r w:rsidR="003F7418">
        <w:t>across all participants</w:t>
      </w:r>
      <w:r w:rsidR="00C13572">
        <w:t>, domains</w:t>
      </w:r>
      <w:r w:rsidR="008F00E5">
        <w:t>,</w:t>
      </w:r>
      <w:r w:rsidR="00C13572">
        <w:t xml:space="preserve"> and trial types</w:t>
      </w:r>
      <w:r w:rsidR="003F7418">
        <w:t xml:space="preserve"> </w:t>
      </w:r>
      <w:r w:rsidRPr="00333A4A">
        <w:rPr>
          <w:color w:val="000000" w:themeColor="text1"/>
        </w:rPr>
        <w:t xml:space="preserve">was </w:t>
      </w:r>
      <w:r w:rsidRPr="00333A4A">
        <w:rPr>
          <w:i/>
          <w:color w:val="000000" w:themeColor="text1"/>
        </w:rPr>
        <w:t>D</w:t>
      </w:r>
      <w:r w:rsidRPr="00333A4A">
        <w:rPr>
          <w:color w:val="000000" w:themeColor="text1"/>
        </w:rPr>
        <w:t xml:space="preserve"> = </w:t>
      </w:r>
      <w:r w:rsidR="003304DA" w:rsidRPr="003304DA">
        <w:rPr>
          <w:color w:val="000000" w:themeColor="text1"/>
        </w:rPr>
        <w:t>-1.5</w:t>
      </w:r>
      <w:r w:rsidR="003304DA">
        <w:rPr>
          <w:color w:val="000000" w:themeColor="text1"/>
        </w:rPr>
        <w:t xml:space="preserve">1 to </w:t>
      </w:r>
      <w:r w:rsidR="003304DA" w:rsidRPr="003304DA">
        <w:rPr>
          <w:color w:val="000000" w:themeColor="text1"/>
        </w:rPr>
        <w:t>1.71</w:t>
      </w:r>
      <w:r w:rsidRPr="00333A4A">
        <w:rPr>
          <w:color w:val="000000" w:themeColor="text1"/>
        </w:rPr>
        <w:t>.</w:t>
      </w:r>
      <w:r w:rsidR="006764F6">
        <w:rPr>
          <w:color w:val="000000" w:themeColor="text1"/>
        </w:rPr>
        <w:t xml:space="preserve"> </w:t>
      </w:r>
      <w:r w:rsidR="009179A6">
        <w:t>In order to estimate the proportion of the observed range covered by a given participant’s interval, the width of the interval was divided by the observed range of intervals within each trial type and domain</w:t>
      </w:r>
      <w:r w:rsidR="007C2D3E">
        <w:t>, and its mean and variance were then calculated</w:t>
      </w:r>
      <w:r w:rsidR="00384967">
        <w:t xml:space="preserve"> (see Figure 4)</w:t>
      </w:r>
      <w:r w:rsidR="007C2D3E">
        <w:t>.</w:t>
      </w:r>
      <w:r w:rsidR="009179A6">
        <w:t xml:space="preserve"> These proportions were </w:t>
      </w:r>
      <w:r w:rsidR="009C577E">
        <w:t xml:space="preserve">then subjected to a similar analysis as the previous two, with identical transformations, and both fixed and random effect specifications. </w:t>
      </w:r>
      <w:r w:rsidR="009179A6">
        <w:t>T</w:t>
      </w:r>
      <w:r w:rsidR="009C577E">
        <w:t xml:space="preserve">he dependent variable was changed to the proportion of </w:t>
      </w:r>
      <w:r w:rsidR="00946804">
        <w:t xml:space="preserve">the observed range covered by individual 95% Confidence </w:t>
      </w:r>
      <w:r w:rsidR="00055D50" w:rsidRPr="009A44FE">
        <w:t>Intervals</w:t>
      </w:r>
      <w:r w:rsidR="009179A6">
        <w:t xml:space="preserve"> (within each trial type and domain)</w:t>
      </w:r>
      <w:r w:rsidR="00055D50" w:rsidRPr="009A44FE">
        <w:t>.</w:t>
      </w:r>
      <w:r w:rsidR="009C577E" w:rsidRPr="009A44FE">
        <w:t xml:space="preserve"> Results </w:t>
      </w:r>
      <w:r w:rsidR="0039603C">
        <w:t xml:space="preserve">of model 3 </w:t>
      </w:r>
      <w:r w:rsidR="009C577E" w:rsidRPr="009A44FE">
        <w:t xml:space="preserve">demonstrated that, across domains and trial types, the meta-analytic proportion of </w:t>
      </w:r>
      <w:r w:rsidR="00C701AF">
        <w:t>the observed range covered by individual intervals</w:t>
      </w:r>
      <w:r w:rsidR="004B3474">
        <w:t xml:space="preserve"> </w:t>
      </w:r>
      <w:r w:rsidR="009C577E" w:rsidRPr="001F3D23">
        <w:rPr>
          <w:highlight w:val="yellow"/>
        </w:rPr>
        <w:t xml:space="preserve">was </w:t>
      </w:r>
      <m:oMath>
        <m:r>
          <w:rPr>
            <w:rFonts w:ascii="Cambria Math" w:hAnsi="Cambria Math"/>
            <w:highlight w:val="yellow"/>
          </w:rPr>
          <m:t>θ</m:t>
        </m:r>
      </m:oMath>
      <w:r w:rsidR="009C577E" w:rsidRPr="001F3D23">
        <w:rPr>
          <w:highlight w:val="yellow"/>
        </w:rPr>
        <w:t xml:space="preserve"> =</w:t>
      </w:r>
      <w:r w:rsidR="009C577E" w:rsidRPr="001F3D23">
        <w:rPr>
          <w:i/>
          <w:iCs/>
          <w:highlight w:val="yellow"/>
        </w:rPr>
        <w:t xml:space="preserve"> </w:t>
      </w:r>
      <w:r w:rsidR="009C577E" w:rsidRPr="001F3D23">
        <w:rPr>
          <w:highlight w:val="yellow"/>
        </w:rPr>
        <w:t>0.</w:t>
      </w:r>
      <w:r w:rsidR="001F55A6" w:rsidRPr="001F3D23">
        <w:rPr>
          <w:highlight w:val="yellow"/>
        </w:rPr>
        <w:t>51</w:t>
      </w:r>
      <w:r w:rsidR="009C577E" w:rsidRPr="001F3D23">
        <w:rPr>
          <w:highlight w:val="yellow"/>
        </w:rPr>
        <w:t>, 95% CI [0.</w:t>
      </w:r>
      <w:r w:rsidR="001F55A6" w:rsidRPr="001F3D23">
        <w:rPr>
          <w:highlight w:val="yellow"/>
        </w:rPr>
        <w:t>50</w:t>
      </w:r>
      <w:r w:rsidR="009C577E" w:rsidRPr="001F3D23">
        <w:rPr>
          <w:highlight w:val="yellow"/>
        </w:rPr>
        <w:t>, 0.</w:t>
      </w:r>
      <w:r w:rsidR="001F55A6" w:rsidRPr="001F3D23">
        <w:rPr>
          <w:highlight w:val="yellow"/>
        </w:rPr>
        <w:t>53</w:t>
      </w:r>
      <w:r w:rsidR="009C577E" w:rsidRPr="001F3D23">
        <w:rPr>
          <w:highlight w:val="yellow"/>
        </w:rPr>
        <w:t>], 95% PI [0.</w:t>
      </w:r>
      <w:r w:rsidR="001F55A6" w:rsidRPr="001F3D23">
        <w:rPr>
          <w:highlight w:val="yellow"/>
        </w:rPr>
        <w:t>42</w:t>
      </w:r>
      <w:r w:rsidR="009C577E" w:rsidRPr="001F3D23">
        <w:rPr>
          <w:highlight w:val="yellow"/>
        </w:rPr>
        <w:t>, 0.</w:t>
      </w:r>
      <w:r w:rsidR="001F55A6" w:rsidRPr="001F3D23">
        <w:rPr>
          <w:highlight w:val="yellow"/>
        </w:rPr>
        <w:t>61</w:t>
      </w:r>
      <w:r w:rsidR="009C577E" w:rsidRPr="001F3D23">
        <w:rPr>
          <w:highlight w:val="yellow"/>
        </w:rPr>
        <w:t>]</w:t>
      </w:r>
      <w:r w:rsidR="00E268FB">
        <w:t xml:space="preserve"> (see Figure </w:t>
      </w:r>
      <w:r w:rsidR="00F34FA9">
        <w:t>5</w:t>
      </w:r>
      <w:r w:rsidR="00E268FB">
        <w:t xml:space="preserve">, lower panel, </w:t>
      </w:r>
      <w:r w:rsidR="00E268FB" w:rsidRPr="004F6B7A">
        <w:rPr>
          <w:i/>
          <w:iCs/>
        </w:rPr>
        <w:t>D</w:t>
      </w:r>
      <w:r w:rsidR="00E268FB">
        <w:t xml:space="preserve"> scores)</w:t>
      </w:r>
      <w:r w:rsidR="009C577E" w:rsidRPr="009A44FE">
        <w:t xml:space="preserve">. To again put the prediction interval in simple terms: across a wide variety of domains, some assessed via multiple different stimulus sets, and even between different trial types, </w:t>
      </w:r>
      <w:r w:rsidR="00496E0F">
        <w:t xml:space="preserve">individual intervals were found to cover </w:t>
      </w:r>
      <w:r w:rsidR="00CA4B6D" w:rsidRPr="009A44FE">
        <w:t>42</w:t>
      </w:r>
      <w:r w:rsidR="009C577E" w:rsidRPr="009A44FE">
        <w:t>–</w:t>
      </w:r>
      <w:r w:rsidR="00CA4B6D" w:rsidRPr="009A44FE">
        <w:t>61</w:t>
      </w:r>
      <w:r w:rsidR="009C577E" w:rsidRPr="009A44FE">
        <w:t xml:space="preserve">% of </w:t>
      </w:r>
      <w:r w:rsidR="00496E0F">
        <w:t xml:space="preserve">the observed range of </w:t>
      </w:r>
      <w:r w:rsidR="00496E0F" w:rsidRPr="00496E0F">
        <w:rPr>
          <w:i/>
          <w:iCs/>
        </w:rPr>
        <w:t>D</w:t>
      </w:r>
      <w:r w:rsidR="00496E0F">
        <w:t xml:space="preserve"> score intervals within the same domain and trial type. </w:t>
      </w:r>
      <w:r w:rsidR="00480EFF">
        <w:t xml:space="preserve">As </w:t>
      </w:r>
      <w:r w:rsidR="00E56F15">
        <w:t xml:space="preserve">individuals’ intervals covered a large proportion of the </w:t>
      </w:r>
      <w:r w:rsidR="00480EFF">
        <w:t>total observed range</w:t>
      </w:r>
      <w:r w:rsidR="00E56F15">
        <w:t xml:space="preserve">, </w:t>
      </w:r>
      <w:r w:rsidR="004755B2">
        <w:t>this third line of evidence suggests the IRAP does not have utility at the individual level.</w:t>
      </w:r>
    </w:p>
    <w:p w14:paraId="00873BC3" w14:textId="142E0442" w:rsidR="00CB31D2" w:rsidRPr="00CB31D2" w:rsidRDefault="00EF48E2" w:rsidP="00CB31D2">
      <w:pPr>
        <w:pStyle w:val="TableFigure"/>
        <w:rPr>
          <w:lang w:val="en-US"/>
        </w:rPr>
      </w:pPr>
      <w:r w:rsidRPr="00A85088">
        <w:rPr>
          <w:b/>
          <w:bCs/>
        </w:rPr>
        <w:lastRenderedPageBreak/>
        <w:t xml:space="preserve">Figure </w:t>
      </w:r>
      <w:r>
        <w:rPr>
          <w:b/>
          <w:bCs/>
        </w:rPr>
        <w:t>4</w:t>
      </w:r>
      <w:r w:rsidRPr="00A85088">
        <w:rPr>
          <w:b/>
          <w:bCs/>
        </w:rPr>
        <w:t>.</w:t>
      </w:r>
      <w:r>
        <w:t xml:space="preserve"> Proportion of the observed range covered by individual participants’ </w:t>
      </w:r>
      <w:r w:rsidRPr="00EF48E2">
        <w:rPr>
          <w:i/>
          <w:iCs/>
        </w:rPr>
        <w:t>D</w:t>
      </w:r>
      <w:r>
        <w:t xml:space="preserve"> scores’ 95% Confidence Intervals within each domain and trial type</w:t>
      </w:r>
      <w:r w:rsidR="00CB31D2">
        <w:t>.</w:t>
      </w:r>
    </w:p>
    <w:p w14:paraId="0C0579E1" w14:textId="2FA26850" w:rsidR="000F1F4A" w:rsidRDefault="00F25BD3" w:rsidP="00CB31D2">
      <w:pPr>
        <w:pStyle w:val="TableFigure"/>
      </w:pPr>
      <w:commentRangeStart w:id="5"/>
      <w:r>
        <w:rPr>
          <w:noProof/>
        </w:rPr>
        <w:drawing>
          <wp:inline distT="0" distB="0" distL="0" distR="0" wp14:anchorId="0488A400" wp14:editId="06E62F62">
            <wp:extent cx="5943600" cy="5200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stretch>
                      <a:fillRect/>
                    </a:stretch>
                  </pic:blipFill>
                  <pic:spPr>
                    <a:xfrm>
                      <a:off x="0" y="0"/>
                      <a:ext cx="5943600" cy="5200650"/>
                    </a:xfrm>
                    <a:prstGeom prst="rect">
                      <a:avLst/>
                    </a:prstGeom>
                  </pic:spPr>
                </pic:pic>
              </a:graphicData>
            </a:graphic>
          </wp:inline>
        </w:drawing>
      </w:r>
    </w:p>
    <w:p w14:paraId="71CC474E" w14:textId="77777777" w:rsidR="00F25BD3" w:rsidRDefault="00F25BD3">
      <w:pPr>
        <w:rPr>
          <w:b/>
          <w:bCs/>
          <w:lang w:val="en-IE"/>
        </w:rPr>
      </w:pPr>
      <w:r>
        <w:rPr>
          <w:b/>
          <w:bCs/>
        </w:rPr>
        <w:br w:type="page"/>
      </w:r>
      <w:commentRangeEnd w:id="5"/>
      <w:r>
        <w:rPr>
          <w:rStyle w:val="CommentReference"/>
        </w:rPr>
        <w:commentReference w:id="5"/>
      </w:r>
    </w:p>
    <w:p w14:paraId="2F03C5A1" w14:textId="47B47A7F" w:rsidR="000F1F4A" w:rsidRDefault="000F1F4A" w:rsidP="000F1F4A">
      <w:pPr>
        <w:pStyle w:val="TableFigure"/>
      </w:pPr>
      <w:r w:rsidRPr="00A85088">
        <w:rPr>
          <w:b/>
          <w:bCs/>
        </w:rPr>
        <w:lastRenderedPageBreak/>
        <w:t xml:space="preserve">Figure </w:t>
      </w:r>
      <w:r w:rsidR="00DD019C">
        <w:rPr>
          <w:b/>
          <w:bCs/>
        </w:rPr>
        <w:t>5</w:t>
      </w:r>
      <w:r w:rsidRPr="00A85088">
        <w:rPr>
          <w:b/>
          <w:bCs/>
        </w:rPr>
        <w:t>.</w:t>
      </w:r>
      <w:r>
        <w:t xml:space="preserve"> </w:t>
      </w:r>
      <w:r w:rsidRPr="00BB556D">
        <w:t xml:space="preserve">Results of </w:t>
      </w:r>
      <w:r w:rsidR="00F21DC1" w:rsidRPr="00BB556D">
        <w:t>meta-analys</w:t>
      </w:r>
      <w:r w:rsidR="00BB556D">
        <w:t>es</w:t>
      </w:r>
      <w:r w:rsidR="00F21DC1" w:rsidRPr="00BB556D">
        <w:t xml:space="preserve"> </w:t>
      </w:r>
      <w:r>
        <w:t xml:space="preserve">1 to 3 </w:t>
      </w:r>
      <w:r w:rsidR="00E81702">
        <w:t>assessing</w:t>
      </w:r>
      <w:r w:rsidR="00153B4D">
        <w:t xml:space="preserve"> the individual level utility</w:t>
      </w:r>
      <w:r w:rsidR="00951C98">
        <w:t xml:space="preserve"> of</w:t>
      </w:r>
      <w:r>
        <w:t xml:space="preserve"> IRAP </w:t>
      </w:r>
      <w:r w:rsidRPr="00863608">
        <w:rPr>
          <w:i/>
          <w:iCs/>
        </w:rPr>
        <w:t>D</w:t>
      </w:r>
      <w:r>
        <w:t xml:space="preserve"> scores </w:t>
      </w:r>
      <w:r w:rsidR="001B139C">
        <w:t xml:space="preserve">and comparing them with </w:t>
      </w:r>
      <w:r>
        <w:t>IRAP PI scores.</w:t>
      </w:r>
    </w:p>
    <w:p w14:paraId="3EC17C6B" w14:textId="77777777" w:rsidR="000F1F4A" w:rsidRDefault="000F1F4A" w:rsidP="000F1F4A">
      <w:pPr>
        <w:pStyle w:val="TableFigure"/>
      </w:pPr>
    </w:p>
    <w:p w14:paraId="1FCEE0ED" w14:textId="77777777" w:rsidR="000F1F4A" w:rsidRDefault="000F1F4A" w:rsidP="000F1F4A">
      <w:pPr>
        <w:ind w:firstLine="0"/>
        <w:jc w:val="center"/>
      </w:pPr>
      <w:commentRangeStart w:id="6"/>
      <w:r w:rsidRPr="001F3D23">
        <w:rPr>
          <w:noProof/>
        </w:rPr>
        <w:drawing>
          <wp:inline distT="0" distB="0" distL="0" distR="0" wp14:anchorId="5E97A595" wp14:editId="7AB83BE3">
            <wp:extent cx="4967654" cy="4967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a:xfrm>
                      <a:off x="0" y="0"/>
                      <a:ext cx="4976776" cy="4976776"/>
                    </a:xfrm>
                    <a:prstGeom prst="rect">
                      <a:avLst/>
                    </a:prstGeom>
                  </pic:spPr>
                </pic:pic>
              </a:graphicData>
            </a:graphic>
          </wp:inline>
        </w:drawing>
      </w:r>
      <w:commentRangeEnd w:id="6"/>
      <w:r w:rsidR="00301C97">
        <w:rPr>
          <w:rStyle w:val="CommentReference"/>
        </w:rPr>
        <w:commentReference w:id="6"/>
      </w:r>
    </w:p>
    <w:p w14:paraId="22A8564E" w14:textId="77777777" w:rsidR="000F1F4A" w:rsidRDefault="000F1F4A" w:rsidP="000F1F4A">
      <w:pPr>
        <w:ind w:firstLine="0"/>
      </w:pPr>
    </w:p>
    <w:p w14:paraId="7CB99AAA" w14:textId="49000F71" w:rsidR="0064546F" w:rsidRDefault="0064546F" w:rsidP="0064546F">
      <w:pPr>
        <w:pStyle w:val="Heading2"/>
      </w:pPr>
      <w:r>
        <w:t xml:space="preserve">Comparing </w:t>
      </w:r>
      <w:r w:rsidR="00E31FAA">
        <w:t xml:space="preserve">individual level utility of </w:t>
      </w:r>
      <w:r>
        <w:t xml:space="preserve">IRAP </w:t>
      </w:r>
      <w:r w:rsidRPr="00316973">
        <w:rPr>
          <w:i/>
          <w:iCs/>
        </w:rPr>
        <w:t>D</w:t>
      </w:r>
      <w:r>
        <w:t xml:space="preserve"> scores </w:t>
      </w:r>
      <w:r w:rsidR="00050A69">
        <w:t>with the</w:t>
      </w:r>
      <w:r>
        <w:t xml:space="preserve"> IRAP PI score</w:t>
      </w:r>
    </w:p>
    <w:p w14:paraId="3C46E9E8" w14:textId="4A99B00A" w:rsidR="00262081" w:rsidRPr="0064546F" w:rsidRDefault="00B15BDB" w:rsidP="000B797D">
      <w:r>
        <w:t xml:space="preserve">Each of the three previous meta-analytic models also included the data scored using the PI as well as the </w:t>
      </w:r>
      <w:r w:rsidRPr="00B15BDB">
        <w:rPr>
          <w:i/>
          <w:iCs/>
        </w:rPr>
        <w:t>D</w:t>
      </w:r>
      <w:r>
        <w:t xml:space="preserve"> score, and assessed differences between the two. </w:t>
      </w:r>
      <w:r w:rsidR="00262081">
        <w:t xml:space="preserve">Results are reported below for each. </w:t>
      </w:r>
      <w:r w:rsidR="00BA439C">
        <w:t>N</w:t>
      </w:r>
      <w:r w:rsidR="00262081">
        <w:t xml:space="preserve">o direct comparison between the MAP of the width of the </w:t>
      </w:r>
      <w:r w:rsidR="00262081">
        <w:lastRenderedPageBreak/>
        <w:t xml:space="preserve">confidence intervals of the </w:t>
      </w:r>
      <w:r w:rsidR="00262081" w:rsidRPr="00316973">
        <w:rPr>
          <w:i/>
          <w:iCs/>
        </w:rPr>
        <w:t>D</w:t>
      </w:r>
      <w:r w:rsidR="00262081">
        <w:t xml:space="preserve"> versus PI </w:t>
      </w:r>
      <w:r w:rsidR="00CA0B6A">
        <w:t xml:space="preserve">was possible </w:t>
      </w:r>
      <w:r w:rsidR="00262081">
        <w:t xml:space="preserve">because they have different maximum possible ranges (i.e., are on different scales). </w:t>
      </w:r>
    </w:p>
    <w:p w14:paraId="6EF19A8C" w14:textId="5DCB60C3" w:rsidR="000B797D" w:rsidRPr="0030678A" w:rsidRDefault="000B797D" w:rsidP="00373D03">
      <w:pPr>
        <w:pStyle w:val="Heading3"/>
      </w:pPr>
      <w:r>
        <w:t>Proportion</w:t>
      </w:r>
      <w:r w:rsidRPr="0030678A">
        <w:t xml:space="preserve"> of </w:t>
      </w:r>
      <w:r>
        <w:t>non-zero scores</w:t>
      </w:r>
    </w:p>
    <w:p w14:paraId="4BE23224" w14:textId="44677E9F" w:rsidR="000B797D" w:rsidRPr="00373D03" w:rsidRDefault="001542F9" w:rsidP="000B797D">
      <w:r>
        <w:t xml:space="preserve">In model </w:t>
      </w:r>
      <w:r w:rsidR="00697233">
        <w:t>1</w:t>
      </w:r>
      <w:r>
        <w:t>, t</w:t>
      </w:r>
      <w:r w:rsidR="000B797D">
        <w:t>he meta-analytic proportion of</w:t>
      </w:r>
      <w:r w:rsidR="006C7F5F">
        <w:t xml:space="preserve"> PI</w:t>
      </w:r>
      <w:r w:rsidR="000B797D">
        <w:t xml:space="preserve"> scores that were found to differ from the zero point was </w:t>
      </w:r>
      <m:oMath>
        <m:r>
          <w:rPr>
            <w:rFonts w:ascii="Cambria Math" w:hAnsi="Cambria Math"/>
          </w:rPr>
          <m:t>θ</m:t>
        </m:r>
      </m:oMath>
      <w:r w:rsidR="000B797D">
        <w:rPr>
          <w:i/>
          <w:iCs/>
        </w:rPr>
        <w:t xml:space="preserve"> </w:t>
      </w:r>
      <w:r w:rsidR="000B797D" w:rsidRPr="00345A4C">
        <w:t>=</w:t>
      </w:r>
      <w:r w:rsidR="000B797D" w:rsidRPr="00345A4C">
        <w:rPr>
          <w:i/>
          <w:iCs/>
        </w:rPr>
        <w:t xml:space="preserve"> </w:t>
      </w:r>
      <w:r w:rsidR="000B797D" w:rsidRPr="00345A4C">
        <w:t>0.1</w:t>
      </w:r>
      <w:r w:rsidR="00345A4C">
        <w:t>4</w:t>
      </w:r>
      <w:r w:rsidR="000B797D" w:rsidRPr="00345A4C">
        <w:t>, 95% CI [0.12, 0.1</w:t>
      </w:r>
      <w:r w:rsidR="00345A4C">
        <w:t>6</w:t>
      </w:r>
      <w:r w:rsidR="000B797D" w:rsidRPr="00345A4C">
        <w:t>], 95% PI [0.10, 0.18]</w:t>
      </w:r>
      <w:r w:rsidR="0082055C">
        <w:t xml:space="preserve"> (see Figure </w:t>
      </w:r>
      <w:r w:rsidR="00DD019C">
        <w:t>5</w:t>
      </w:r>
      <w:r w:rsidR="0082055C">
        <w:t>, upper panel, PI scores)</w:t>
      </w:r>
      <w:r w:rsidR="000B797D" w:rsidRPr="00345A4C">
        <w:t>.</w:t>
      </w:r>
      <w:r w:rsidR="000B797D">
        <w:t xml:space="preserve"> </w:t>
      </w:r>
      <w:r w:rsidR="0044065E">
        <w:t xml:space="preserve">Scoring the IRAP with the </w:t>
      </w:r>
      <w:r w:rsidR="002A6726">
        <w:t>PI score</w:t>
      </w:r>
      <w:r w:rsidR="0044065E">
        <w:t xml:space="preserve"> instead of the </w:t>
      </w:r>
      <w:r w:rsidR="0044065E" w:rsidRPr="0044065E">
        <w:rPr>
          <w:i/>
          <w:iCs/>
        </w:rPr>
        <w:t>D</w:t>
      </w:r>
      <w:r w:rsidR="0044065E">
        <w:t xml:space="preserve"> score </w:t>
      </w:r>
      <w:r w:rsidR="00A11E0F">
        <w:t>did</w:t>
      </w:r>
      <w:r w:rsidR="0044065E">
        <w:t xml:space="preserve"> not improve this proportion</w:t>
      </w:r>
      <w:r w:rsidR="002A6726">
        <w:t xml:space="preserve">, </w:t>
      </w:r>
      <m:oMath>
        <m:r>
          <m:rPr>
            <m:sty m:val="p"/>
          </m:rPr>
          <w:rPr>
            <w:rFonts w:ascii="Cambria Math" w:hAnsi="Cambria Math"/>
          </w:rPr>
          <m:t>Δ</m:t>
        </m:r>
        <m:r>
          <w:rPr>
            <w:rFonts w:ascii="Cambria Math" w:hAnsi="Cambria Math"/>
          </w:rPr>
          <m:t>θ</m:t>
        </m:r>
      </m:oMath>
      <w:r w:rsidR="0044065E" w:rsidRPr="003E1E11">
        <w:rPr>
          <w:i/>
          <w:iCs/>
        </w:rPr>
        <w:t xml:space="preserve"> </w:t>
      </w:r>
      <w:r w:rsidR="0044065E" w:rsidRPr="00714B2D">
        <w:t>= 0.01</w:t>
      </w:r>
      <w:r w:rsidR="0044065E">
        <w:t xml:space="preserve">, </w:t>
      </w:r>
      <w:r w:rsidR="002A6726" w:rsidRPr="002A6726">
        <w:rPr>
          <w:i/>
          <w:iCs/>
        </w:rPr>
        <w:t>p</w:t>
      </w:r>
      <w:r w:rsidR="002A6726">
        <w:t xml:space="preserve"> = .412.</w:t>
      </w:r>
      <w:r w:rsidR="00C84EC3">
        <w:t xml:space="preserve"> </w:t>
      </w:r>
    </w:p>
    <w:p w14:paraId="2513E082" w14:textId="564CC113" w:rsidR="000B797D" w:rsidRDefault="000B797D" w:rsidP="00EE62DE">
      <w:pPr>
        <w:pStyle w:val="Heading3"/>
      </w:pPr>
      <w:r w:rsidRPr="0030678A">
        <w:t xml:space="preserve">Percent of </w:t>
      </w:r>
      <w:r w:rsidRPr="0030678A">
        <w:rPr>
          <w:i/>
        </w:rPr>
        <w:t>D</w:t>
      </w:r>
      <w:r w:rsidRPr="0030678A">
        <w:t xml:space="preserve"> scores that differ from one another</w:t>
      </w:r>
    </w:p>
    <w:p w14:paraId="40C63D73" w14:textId="06F6FD6F" w:rsidR="000B797D" w:rsidRPr="00165F16" w:rsidRDefault="008F494B" w:rsidP="00373D03">
      <w:r>
        <w:t xml:space="preserve">In model </w:t>
      </w:r>
      <w:r w:rsidR="00697233">
        <w:t>2</w:t>
      </w:r>
      <w:r>
        <w:t>, t</w:t>
      </w:r>
      <w:r w:rsidR="000B797D">
        <w:t>he meta-analytic proportion of</w:t>
      </w:r>
      <w:r w:rsidR="00A81C2A">
        <w:t xml:space="preserve"> PI</w:t>
      </w:r>
      <w:r w:rsidR="000B797D">
        <w:t xml:space="preserve"> scores that were found to be discriminable from one </w:t>
      </w:r>
      <w:r w:rsidR="000B797D" w:rsidRPr="003E1E11">
        <w:t xml:space="preserve">another was </w:t>
      </w:r>
      <m:oMath>
        <m:r>
          <w:rPr>
            <w:rFonts w:ascii="Cambria Math" w:hAnsi="Cambria Math"/>
          </w:rPr>
          <m:t>θ</m:t>
        </m:r>
      </m:oMath>
      <w:r w:rsidR="000B797D" w:rsidRPr="003E1E11">
        <w:rPr>
          <w:i/>
          <w:iCs/>
        </w:rPr>
        <w:t xml:space="preserve"> </w:t>
      </w:r>
      <w:r w:rsidR="000B797D" w:rsidRPr="003E1E11">
        <w:t>=</w:t>
      </w:r>
      <w:r w:rsidR="000B797D" w:rsidRPr="003E1E11">
        <w:rPr>
          <w:i/>
          <w:iCs/>
        </w:rPr>
        <w:t xml:space="preserve"> </w:t>
      </w:r>
      <w:r w:rsidR="000B797D" w:rsidRPr="003E1E11">
        <w:t>0.0</w:t>
      </w:r>
      <w:r w:rsidR="003E1E11" w:rsidRPr="003E1E11">
        <w:t>5</w:t>
      </w:r>
      <w:r w:rsidR="000B797D" w:rsidRPr="003E1E11">
        <w:t>, 95% CI [0.04, 0.0</w:t>
      </w:r>
      <w:r w:rsidR="003E1E11" w:rsidRPr="003E1E11">
        <w:t>7</w:t>
      </w:r>
      <w:r w:rsidR="000B797D" w:rsidRPr="003E1E11">
        <w:t>], 95% PI [0.01, 0.2</w:t>
      </w:r>
      <w:r w:rsidR="003E1E11" w:rsidRPr="003E1E11">
        <w:t>2</w:t>
      </w:r>
      <w:r w:rsidR="000B797D" w:rsidRPr="003E1E11">
        <w:t>]</w:t>
      </w:r>
      <w:r w:rsidR="00027F97">
        <w:t xml:space="preserve"> (see Figure </w:t>
      </w:r>
      <w:r w:rsidR="00DD019C">
        <w:t>5</w:t>
      </w:r>
      <w:r w:rsidR="00027F97">
        <w:t>, middle panel, PI scores)</w:t>
      </w:r>
      <w:r w:rsidR="000B797D" w:rsidRPr="003E1E11">
        <w:t xml:space="preserve">. </w:t>
      </w:r>
      <w:r w:rsidR="00BC1F00">
        <w:t xml:space="preserve">Scoring the IRAP with the PI score instead of the </w:t>
      </w:r>
      <w:r w:rsidR="00BC1F00" w:rsidRPr="0044065E">
        <w:rPr>
          <w:i/>
          <w:iCs/>
        </w:rPr>
        <w:t>D</w:t>
      </w:r>
      <w:r w:rsidR="00BC1F00">
        <w:t xml:space="preserve"> score resulted in a worse proportion of discriminable scores, although the magnitude of </w:t>
      </w:r>
      <w:r w:rsidR="004651CF">
        <w:t>change was small</w:t>
      </w:r>
      <w:r w:rsidR="00714B2D">
        <w:t xml:space="preserve">, </w:t>
      </w:r>
      <m:oMath>
        <m:r>
          <m:rPr>
            <m:sty m:val="p"/>
          </m:rPr>
          <w:rPr>
            <w:rFonts w:ascii="Cambria Math" w:hAnsi="Cambria Math"/>
          </w:rPr>
          <m:t>Δ</m:t>
        </m:r>
        <m:r>
          <w:rPr>
            <w:rFonts w:ascii="Cambria Math" w:hAnsi="Cambria Math"/>
          </w:rPr>
          <m:t>θ</m:t>
        </m:r>
      </m:oMath>
      <w:r w:rsidR="00714B2D" w:rsidRPr="003E1E11">
        <w:rPr>
          <w:i/>
          <w:iCs/>
        </w:rPr>
        <w:t xml:space="preserve"> </w:t>
      </w:r>
      <w:r w:rsidR="00714B2D" w:rsidRPr="00714B2D">
        <w:t>= -0.01</w:t>
      </w:r>
      <w:r w:rsidR="00714B2D">
        <w:t xml:space="preserve">, </w:t>
      </w:r>
      <w:r w:rsidR="00714B2D" w:rsidRPr="002A6726">
        <w:rPr>
          <w:i/>
          <w:iCs/>
        </w:rPr>
        <w:t>p</w:t>
      </w:r>
      <w:r w:rsidR="00714B2D">
        <w:t xml:space="preserve"> = .005.</w:t>
      </w:r>
      <w:r w:rsidR="00F47826">
        <w:t xml:space="preserve"> </w:t>
      </w:r>
    </w:p>
    <w:p w14:paraId="23AB9E6C" w14:textId="14D5633F" w:rsidR="000B797D" w:rsidRPr="0030678A" w:rsidRDefault="000B797D" w:rsidP="00EE62DE">
      <w:pPr>
        <w:pStyle w:val="Heading3"/>
      </w:pPr>
      <w:r>
        <w:t>Proportion of observed range covered by individual scores</w:t>
      </w:r>
    </w:p>
    <w:p w14:paraId="5F74544A" w14:textId="62E2133F" w:rsidR="00B15BDB" w:rsidRDefault="00253550" w:rsidP="00430F01">
      <w:r>
        <w:t xml:space="preserve">In model </w:t>
      </w:r>
      <w:r w:rsidR="00697233">
        <w:t>3</w:t>
      </w:r>
      <w:r>
        <w:t>, t</w:t>
      </w:r>
      <w:r w:rsidR="000B797D" w:rsidRPr="009A44FE">
        <w:t>he proportion of</w:t>
      </w:r>
      <w:r w:rsidR="005E4DC4">
        <w:t xml:space="preserve"> </w:t>
      </w:r>
      <w:r w:rsidR="00B34653">
        <w:t xml:space="preserve">the observed range of </w:t>
      </w:r>
      <w:r w:rsidR="005E4DC4">
        <w:t>PI</w:t>
      </w:r>
      <w:r w:rsidR="000B797D" w:rsidRPr="009A44FE">
        <w:t xml:space="preserve"> scores </w:t>
      </w:r>
      <w:r w:rsidR="00B34653">
        <w:t xml:space="preserve">covered by individuals 95% Confidence Intervals </w:t>
      </w:r>
      <w:r w:rsidR="000B797D" w:rsidRPr="001F3D23">
        <w:rPr>
          <w:highlight w:val="yellow"/>
        </w:rPr>
        <w:t xml:space="preserve">was </w:t>
      </w:r>
      <m:oMath>
        <m:r>
          <w:rPr>
            <w:rFonts w:ascii="Cambria Math" w:hAnsi="Cambria Math"/>
            <w:highlight w:val="yellow"/>
          </w:rPr>
          <m:t>θ</m:t>
        </m:r>
      </m:oMath>
      <w:r w:rsidR="000B797D" w:rsidRPr="001F3D23">
        <w:rPr>
          <w:highlight w:val="yellow"/>
        </w:rPr>
        <w:t xml:space="preserve"> =</w:t>
      </w:r>
      <w:r w:rsidR="000B797D" w:rsidRPr="001F3D23">
        <w:rPr>
          <w:i/>
          <w:iCs/>
          <w:highlight w:val="yellow"/>
        </w:rPr>
        <w:t xml:space="preserve"> </w:t>
      </w:r>
      <w:r w:rsidR="000B797D" w:rsidRPr="001F3D23">
        <w:rPr>
          <w:highlight w:val="yellow"/>
        </w:rPr>
        <w:t>0.</w:t>
      </w:r>
      <w:r w:rsidR="002071A6" w:rsidRPr="001F3D23">
        <w:rPr>
          <w:highlight w:val="yellow"/>
        </w:rPr>
        <w:t>49</w:t>
      </w:r>
      <w:r w:rsidR="000B797D" w:rsidRPr="001F3D23">
        <w:rPr>
          <w:highlight w:val="yellow"/>
        </w:rPr>
        <w:t>, 95% CI [0.</w:t>
      </w:r>
      <w:r w:rsidR="002071A6" w:rsidRPr="001F3D23">
        <w:rPr>
          <w:highlight w:val="yellow"/>
        </w:rPr>
        <w:t>47</w:t>
      </w:r>
      <w:r w:rsidR="000B797D" w:rsidRPr="001F3D23">
        <w:rPr>
          <w:highlight w:val="yellow"/>
        </w:rPr>
        <w:t>, 0.5</w:t>
      </w:r>
      <w:r w:rsidR="002071A6" w:rsidRPr="001F3D23">
        <w:rPr>
          <w:highlight w:val="yellow"/>
        </w:rPr>
        <w:t>1</w:t>
      </w:r>
      <w:r w:rsidR="000B797D" w:rsidRPr="001F3D23">
        <w:rPr>
          <w:highlight w:val="yellow"/>
        </w:rPr>
        <w:t>], 95% PI [0.</w:t>
      </w:r>
      <w:r w:rsidR="002071A6" w:rsidRPr="001F3D23">
        <w:rPr>
          <w:highlight w:val="yellow"/>
        </w:rPr>
        <w:t>39</w:t>
      </w:r>
      <w:r w:rsidR="000B797D" w:rsidRPr="001F3D23">
        <w:rPr>
          <w:highlight w:val="yellow"/>
        </w:rPr>
        <w:t>, 0.</w:t>
      </w:r>
      <w:r w:rsidR="002071A6" w:rsidRPr="001F3D23">
        <w:rPr>
          <w:highlight w:val="yellow"/>
        </w:rPr>
        <w:t>59</w:t>
      </w:r>
      <w:r w:rsidR="000B797D" w:rsidRPr="001F3D23">
        <w:rPr>
          <w:highlight w:val="yellow"/>
        </w:rPr>
        <w:t>]</w:t>
      </w:r>
      <w:r w:rsidR="00027F97" w:rsidRPr="001F3D23">
        <w:rPr>
          <w:highlight w:val="yellow"/>
        </w:rPr>
        <w:t xml:space="preserve"> (see Figure </w:t>
      </w:r>
      <w:r w:rsidR="00DD019C">
        <w:rPr>
          <w:highlight w:val="yellow"/>
        </w:rPr>
        <w:t>5</w:t>
      </w:r>
      <w:r w:rsidR="00027F97" w:rsidRPr="001F3D23">
        <w:rPr>
          <w:highlight w:val="yellow"/>
        </w:rPr>
        <w:t>, lower panel, PI scores)</w:t>
      </w:r>
      <w:r w:rsidR="000B797D" w:rsidRPr="001F3D23">
        <w:rPr>
          <w:highlight w:val="yellow"/>
        </w:rPr>
        <w:t xml:space="preserve">. </w:t>
      </w:r>
      <w:r w:rsidR="00B34653" w:rsidRPr="001F3D23">
        <w:rPr>
          <w:highlight w:val="yellow"/>
        </w:rPr>
        <w:t xml:space="preserve">Scoring the IRAP with the PI score instead of the </w:t>
      </w:r>
      <w:r w:rsidR="00B34653" w:rsidRPr="001F3D23">
        <w:rPr>
          <w:i/>
          <w:iCs/>
          <w:highlight w:val="yellow"/>
        </w:rPr>
        <w:t>D</w:t>
      </w:r>
      <w:r w:rsidR="00B34653" w:rsidRPr="001F3D23">
        <w:rPr>
          <w:highlight w:val="yellow"/>
        </w:rPr>
        <w:t xml:space="preserve"> score resulted in an improved, smaller proportion of </w:t>
      </w:r>
      <w:r w:rsidR="00E175DB" w:rsidRPr="001F3D23">
        <w:rPr>
          <w:highlight w:val="yellow"/>
        </w:rPr>
        <w:t>coverage</w:t>
      </w:r>
      <w:r w:rsidR="00B34653" w:rsidRPr="001F3D23">
        <w:rPr>
          <w:highlight w:val="yellow"/>
        </w:rPr>
        <w:t xml:space="preserve">, although the magnitude of change was small, </w:t>
      </w:r>
      <m:oMath>
        <m:r>
          <m:rPr>
            <m:sty m:val="p"/>
          </m:rPr>
          <w:rPr>
            <w:rFonts w:ascii="Cambria Math" w:hAnsi="Cambria Math"/>
            <w:highlight w:val="yellow"/>
          </w:rPr>
          <m:t>Δ</m:t>
        </m:r>
        <m:r>
          <w:rPr>
            <w:rFonts w:ascii="Cambria Math" w:hAnsi="Cambria Math"/>
            <w:highlight w:val="yellow"/>
          </w:rPr>
          <m:t>θ</m:t>
        </m:r>
      </m:oMath>
      <w:r w:rsidR="00B34653" w:rsidRPr="001F3D23">
        <w:rPr>
          <w:i/>
          <w:iCs/>
          <w:highlight w:val="yellow"/>
        </w:rPr>
        <w:t xml:space="preserve"> </w:t>
      </w:r>
      <w:r w:rsidR="00B34653" w:rsidRPr="001F3D23">
        <w:rPr>
          <w:highlight w:val="yellow"/>
        </w:rPr>
        <w:t>= -0.0</w:t>
      </w:r>
      <w:r w:rsidR="00E175DB" w:rsidRPr="001F3D23">
        <w:rPr>
          <w:highlight w:val="yellow"/>
        </w:rPr>
        <w:t>2</w:t>
      </w:r>
      <w:r w:rsidR="00B34653" w:rsidRPr="001F3D23">
        <w:rPr>
          <w:highlight w:val="yellow"/>
        </w:rPr>
        <w:t xml:space="preserve">, </w:t>
      </w:r>
      <w:r w:rsidR="00B34653" w:rsidRPr="001F3D23">
        <w:rPr>
          <w:i/>
          <w:iCs/>
          <w:highlight w:val="yellow"/>
        </w:rPr>
        <w:t>p</w:t>
      </w:r>
      <w:r w:rsidR="00B34653" w:rsidRPr="001F3D23">
        <w:rPr>
          <w:highlight w:val="yellow"/>
        </w:rPr>
        <w:t xml:space="preserve"> </w:t>
      </w:r>
      <w:r w:rsidR="00E175DB" w:rsidRPr="001F3D23">
        <w:rPr>
          <w:highlight w:val="yellow"/>
        </w:rPr>
        <w:t>&lt;</w:t>
      </w:r>
      <w:r w:rsidR="00B34653" w:rsidRPr="001F3D23">
        <w:rPr>
          <w:highlight w:val="yellow"/>
        </w:rPr>
        <w:t xml:space="preserve"> .00</w:t>
      </w:r>
      <w:r w:rsidR="00E175DB" w:rsidRPr="001F3D23">
        <w:rPr>
          <w:highlight w:val="yellow"/>
        </w:rPr>
        <w:t>1</w:t>
      </w:r>
      <w:r w:rsidR="00B34653" w:rsidRPr="001F3D23">
        <w:rPr>
          <w:highlight w:val="yellow"/>
        </w:rPr>
        <w:t>.</w:t>
      </w:r>
    </w:p>
    <w:p w14:paraId="4971C034" w14:textId="4630618B" w:rsidR="00EE62DE" w:rsidRDefault="00EE62DE" w:rsidP="00EE62DE">
      <w:pPr>
        <w:pStyle w:val="Heading3"/>
      </w:pPr>
      <w:r>
        <w:lastRenderedPageBreak/>
        <w:t xml:space="preserve">Summary of results across models 1 to </w:t>
      </w:r>
      <w:r w:rsidR="00D120EE">
        <w:t>3</w:t>
      </w:r>
    </w:p>
    <w:p w14:paraId="101230C4" w14:textId="2AA0808E" w:rsidR="00EE62DE" w:rsidRDefault="004C0BDB" w:rsidP="00430F01">
      <w:r w:rsidRPr="004C0BDB">
        <w:rPr>
          <w:highlight w:val="yellow"/>
        </w:rPr>
        <w:t>XXXX</w:t>
      </w:r>
      <w:r w:rsidR="00355A89">
        <w:t xml:space="preserve"> </w:t>
      </w:r>
      <w:proofErr w:type="spellStart"/>
      <w:r w:rsidR="00355A89">
        <w:t>inc</w:t>
      </w:r>
      <w:proofErr w:type="spellEnd"/>
      <w:r w:rsidR="00355A89">
        <w:t xml:space="preserve"> discussion of PI</w:t>
      </w:r>
    </w:p>
    <w:p w14:paraId="5E8A8F74" w14:textId="64005298" w:rsidR="009435DD" w:rsidRDefault="0064546F" w:rsidP="0064546F">
      <w:pPr>
        <w:pStyle w:val="Heading2"/>
      </w:pPr>
      <w:r>
        <w:t xml:space="preserve">Comparing </w:t>
      </w:r>
      <w:r w:rsidR="0040488C">
        <w:t xml:space="preserve">individual level utility of </w:t>
      </w:r>
      <w:r>
        <w:t xml:space="preserve">IRAP </w:t>
      </w:r>
      <w:r w:rsidRPr="00316973">
        <w:rPr>
          <w:i/>
          <w:iCs/>
        </w:rPr>
        <w:t>D</w:t>
      </w:r>
      <w:r>
        <w:t xml:space="preserve"> scores with IAT </w:t>
      </w:r>
      <w:r w:rsidRPr="00316973">
        <w:rPr>
          <w:i/>
          <w:iCs/>
        </w:rPr>
        <w:t>D</w:t>
      </w:r>
      <w:r>
        <w:t xml:space="preserve"> scores</w:t>
      </w:r>
    </w:p>
    <w:p w14:paraId="076221BB" w14:textId="3903DAEA" w:rsidR="00EF5F38" w:rsidRDefault="00EF5F38" w:rsidP="00EF5F38">
      <w:r w:rsidRPr="00855465">
        <w:rPr>
          <w:highlight w:val="yellow"/>
        </w:rPr>
        <w:t>XXXX</w:t>
      </w:r>
      <w:r w:rsidR="00F1269F" w:rsidRPr="00855465">
        <w:rPr>
          <w:highlight w:val="yellow"/>
        </w:rPr>
        <w:t>. note that both use D sc</w:t>
      </w:r>
      <w:r w:rsidR="009A09C3" w:rsidRPr="00855465">
        <w:rPr>
          <w:highlight w:val="yellow"/>
        </w:rPr>
        <w:t>ores.</w:t>
      </w:r>
      <w:r w:rsidR="00855465" w:rsidRPr="00855465">
        <w:rPr>
          <w:highlight w:val="yellow"/>
        </w:rPr>
        <w:t xml:space="preserve"> Note changes to the random effect structure.</w:t>
      </w:r>
      <w:r w:rsidR="00855465">
        <w:t xml:space="preserve"> </w:t>
      </w:r>
    </w:p>
    <w:p w14:paraId="7AD584CF" w14:textId="59C69522" w:rsidR="0064546F" w:rsidRDefault="00F25A2A" w:rsidP="00EF5F38">
      <w:r w:rsidRPr="00F25A2A">
        <w:rPr>
          <w:highlight w:val="yellow"/>
        </w:rPr>
        <w:t xml:space="preserve">[discuss why estimates of IRAP </w:t>
      </w:r>
      <w:r w:rsidR="00855465" w:rsidRPr="00F25A2A">
        <w:rPr>
          <w:highlight w:val="yellow"/>
        </w:rPr>
        <w:t>proportions</w:t>
      </w:r>
      <w:r w:rsidRPr="00F25A2A">
        <w:rPr>
          <w:highlight w:val="yellow"/>
        </w:rPr>
        <w:t xml:space="preserve"> are different to previous models, and therefore why delta scores don’t necessarily correspond</w:t>
      </w:r>
      <w:r w:rsidR="00F1269F">
        <w:rPr>
          <w:highlight w:val="yellow"/>
        </w:rPr>
        <w:t>.</w:t>
      </w:r>
      <w:r w:rsidRPr="00F25A2A">
        <w:rPr>
          <w:highlight w:val="yellow"/>
        </w:rPr>
        <w:t>]</w:t>
      </w:r>
    </w:p>
    <w:p w14:paraId="2C9309ED" w14:textId="755EB14E" w:rsidR="00EF5F38" w:rsidRPr="0030678A" w:rsidRDefault="00EF5F38" w:rsidP="00373D03">
      <w:pPr>
        <w:pStyle w:val="Heading3"/>
      </w:pPr>
      <w:r>
        <w:t>Proportion</w:t>
      </w:r>
      <w:r w:rsidRPr="0030678A">
        <w:t xml:space="preserve"> of </w:t>
      </w:r>
      <w:r>
        <w:t>non-zero scores</w:t>
      </w:r>
    </w:p>
    <w:p w14:paraId="1FF0A32A" w14:textId="25CCE60A" w:rsidR="00EF5F38" w:rsidRPr="00373D03" w:rsidRDefault="00807FA9" w:rsidP="00EF5F38">
      <w:r>
        <w:t xml:space="preserve">Model 4 was similar to model 1. The fixed effect comparison in model 4 was </w:t>
      </w:r>
      <w:r w:rsidR="00533FA7">
        <w:t xml:space="preserve">task rather than scoring method (i.e., </w:t>
      </w:r>
      <w:r>
        <w:t xml:space="preserve">IRAP </w:t>
      </w:r>
      <w:r w:rsidRPr="00807FA9">
        <w:rPr>
          <w:i/>
          <w:iCs/>
        </w:rPr>
        <w:t>D</w:t>
      </w:r>
      <w:r>
        <w:t xml:space="preserve"> score vs</w:t>
      </w:r>
      <w:r w:rsidR="00533FA7">
        <w:t>.</w:t>
      </w:r>
      <w:r>
        <w:t xml:space="preserve"> IAT </w:t>
      </w:r>
      <w:r w:rsidRPr="00807FA9">
        <w:rPr>
          <w:i/>
          <w:iCs/>
        </w:rPr>
        <w:t>D</w:t>
      </w:r>
      <w:r>
        <w:t xml:space="preserve"> score rather than IRAP </w:t>
      </w:r>
      <w:r w:rsidRPr="00807FA9">
        <w:rPr>
          <w:i/>
          <w:iCs/>
        </w:rPr>
        <w:t>D</w:t>
      </w:r>
      <w:r>
        <w:t xml:space="preserve"> score vs. IRAP PI score).</w:t>
      </w:r>
      <w:r w:rsidR="003E3CC4">
        <w:t xml:space="preserve"> </w:t>
      </w:r>
      <w:r w:rsidR="00533FA7">
        <w:t xml:space="preserve">Because the IAT has only one trial type, </w:t>
      </w:r>
      <w:r w:rsidR="00F426B8">
        <w:t xml:space="preserve">the random intercept only specified domain rather than domain and trial type. Because there </w:t>
      </w:r>
      <w:r w:rsidR="00533FA7">
        <w:t xml:space="preserve">was substantial differences </w:t>
      </w:r>
      <w:r w:rsidR="00F426B8">
        <w:t xml:space="preserve">in proportions </w:t>
      </w:r>
      <w:r w:rsidR="00533FA7">
        <w:t xml:space="preserve">between the </w:t>
      </w:r>
      <w:r w:rsidR="00F426B8">
        <w:t xml:space="preserve">tasks, this was allowed to vary in the random structure too by specifying a random slope for task. </w:t>
      </w:r>
      <w:r w:rsidR="007161BF">
        <w:t>T</w:t>
      </w:r>
      <w:r w:rsidR="00EF5F38">
        <w:t xml:space="preserve">he meta-analytic proportion of </w:t>
      </w:r>
      <w:r w:rsidR="00AB5596">
        <w:t xml:space="preserve">IAT </w:t>
      </w:r>
      <w:r w:rsidR="00017974" w:rsidRPr="00017974">
        <w:rPr>
          <w:i/>
          <w:iCs/>
        </w:rPr>
        <w:t>D</w:t>
      </w:r>
      <w:r w:rsidR="00017974">
        <w:t xml:space="preserve"> scores </w:t>
      </w:r>
      <w:r w:rsidR="00AB5596">
        <w:t>that were found to differ from the zero point</w:t>
      </w:r>
      <w:r w:rsidR="00B0040C">
        <w:t xml:space="preserve"> was</w:t>
      </w:r>
      <w:r w:rsidR="00AB5596">
        <w:t xml:space="preserve"> </w:t>
      </w:r>
      <m:oMath>
        <m:r>
          <w:rPr>
            <w:rFonts w:ascii="Cambria Math" w:hAnsi="Cambria Math"/>
          </w:rPr>
          <m:t>θ</m:t>
        </m:r>
      </m:oMath>
      <w:r w:rsidR="00AB5596">
        <w:rPr>
          <w:i/>
          <w:iCs/>
        </w:rPr>
        <w:t xml:space="preserve"> </w:t>
      </w:r>
      <w:r w:rsidR="00AB5596" w:rsidRPr="00345A4C">
        <w:t>=</w:t>
      </w:r>
      <w:r w:rsidR="00AB5596" w:rsidRPr="00345A4C">
        <w:rPr>
          <w:i/>
          <w:iCs/>
        </w:rPr>
        <w:t xml:space="preserve"> </w:t>
      </w:r>
      <w:r w:rsidR="00AB5596" w:rsidRPr="00345A4C">
        <w:t>0.</w:t>
      </w:r>
      <w:r w:rsidR="006D27FA">
        <w:t>56</w:t>
      </w:r>
      <w:r w:rsidR="00AB5596" w:rsidRPr="00345A4C">
        <w:t>, 95% CI [0.</w:t>
      </w:r>
      <w:r w:rsidR="006D27FA">
        <w:t>51</w:t>
      </w:r>
      <w:r w:rsidR="00AB5596" w:rsidRPr="00345A4C">
        <w:t>, 0.</w:t>
      </w:r>
      <w:r w:rsidR="006D27FA">
        <w:t>61</w:t>
      </w:r>
      <w:r w:rsidR="00AB5596" w:rsidRPr="00345A4C">
        <w:t>], 95% PI [0.</w:t>
      </w:r>
      <w:r w:rsidR="006D27FA">
        <w:t>29</w:t>
      </w:r>
      <w:r w:rsidR="00AB5596" w:rsidRPr="00345A4C">
        <w:t>, 0.</w:t>
      </w:r>
      <w:r w:rsidR="006D27FA">
        <w:t>80</w:t>
      </w:r>
      <w:r w:rsidR="00AB5596" w:rsidRPr="00345A4C">
        <w:t>]</w:t>
      </w:r>
      <w:r w:rsidR="00892648">
        <w:t xml:space="preserve"> (see Figure </w:t>
      </w:r>
      <w:r w:rsidR="008E672C">
        <w:t>5</w:t>
      </w:r>
      <w:r w:rsidR="00892648">
        <w:t xml:space="preserve">, </w:t>
      </w:r>
      <w:r w:rsidR="004D4E4B">
        <w:t>upper</w:t>
      </w:r>
      <w:r w:rsidR="00892648">
        <w:t xml:space="preserve"> panel, </w:t>
      </w:r>
      <w:r w:rsidR="0091072E">
        <w:t xml:space="preserve">IAT </w:t>
      </w:r>
      <w:r w:rsidR="0091072E" w:rsidRPr="0091072E">
        <w:rPr>
          <w:i/>
          <w:iCs/>
        </w:rPr>
        <w:t>D</w:t>
      </w:r>
      <w:r w:rsidR="00892648">
        <w:t xml:space="preserve"> scores)</w:t>
      </w:r>
      <w:r w:rsidR="00B0040C">
        <w:t xml:space="preserve">. This was </w:t>
      </w:r>
      <w:r w:rsidR="00AB5596">
        <w:t xml:space="preserve">significantly </w:t>
      </w:r>
      <w:r w:rsidR="00E53F28">
        <w:t>better</w:t>
      </w:r>
      <w:r w:rsidR="00AB5596">
        <w:t xml:space="preserve"> than </w:t>
      </w:r>
      <w:r w:rsidR="00F1269F">
        <w:t xml:space="preserve">for the </w:t>
      </w:r>
      <w:r w:rsidR="00EF5F38">
        <w:t xml:space="preserve">IRAP </w:t>
      </w:r>
      <w:r w:rsidR="00CC5CF6" w:rsidRPr="00CC5CF6">
        <w:rPr>
          <w:i/>
          <w:iCs/>
        </w:rPr>
        <w:t>D</w:t>
      </w:r>
      <w:r w:rsidR="00CC5CF6">
        <w:t xml:space="preserve"> scores </w:t>
      </w:r>
      <w:r w:rsidR="00547B65">
        <w:t xml:space="preserve">and the magnitude of the difference </w:t>
      </w:r>
      <w:r w:rsidR="001C44EA">
        <w:t xml:space="preserve">in proportions </w:t>
      </w:r>
      <w:r w:rsidR="00547B65">
        <w:t>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6D6EC8">
        <w:t>46</w:t>
      </w:r>
      <w:r w:rsidR="00EF5F38">
        <w:t xml:space="preserve">, </w:t>
      </w:r>
      <w:r w:rsidR="00EF5F38" w:rsidRPr="002A6726">
        <w:rPr>
          <w:i/>
          <w:iCs/>
        </w:rPr>
        <w:t>p</w:t>
      </w:r>
      <w:r w:rsidR="00EF5F38">
        <w:t xml:space="preserve"> </w:t>
      </w:r>
      <w:r w:rsidR="006D6EC8">
        <w:t>&lt; .001</w:t>
      </w:r>
      <w:r w:rsidR="00EF5F38">
        <w:t xml:space="preserve">. </w:t>
      </w:r>
    </w:p>
    <w:p w14:paraId="3A8C197E" w14:textId="5C5CA223" w:rsidR="00EF5F38" w:rsidRDefault="00EF5F38" w:rsidP="00C410E4">
      <w:pPr>
        <w:pStyle w:val="Heading3"/>
      </w:pPr>
      <w:r w:rsidRPr="0030678A">
        <w:lastRenderedPageBreak/>
        <w:t xml:space="preserve">Percent of </w:t>
      </w:r>
      <w:r w:rsidRPr="0030678A">
        <w:rPr>
          <w:i/>
        </w:rPr>
        <w:t>D</w:t>
      </w:r>
      <w:r w:rsidRPr="0030678A">
        <w:t xml:space="preserve"> scores that differ from one another</w:t>
      </w:r>
    </w:p>
    <w:p w14:paraId="2BBAD1D0" w14:textId="1AAAA7A1" w:rsidR="00EF5F38" w:rsidRPr="00165F16" w:rsidRDefault="005C6734" w:rsidP="005C6734">
      <w:r>
        <w:t>M</w:t>
      </w:r>
      <w:r w:rsidR="00F64326">
        <w:t>odel 5</w:t>
      </w:r>
      <w:r>
        <w:t xml:space="preserve"> was similar to model 2. The same modifications to the fixed and random effects were made as model 4.</w:t>
      </w:r>
      <w:r w:rsidR="00F64326">
        <w:t xml:space="preserve"> </w:t>
      </w:r>
      <w:r w:rsidR="004F2E8B">
        <w:t>T</w:t>
      </w:r>
      <w:r w:rsidR="00EF5F38">
        <w:t xml:space="preserve">he meta-analytic proportion of </w:t>
      </w:r>
      <w:r w:rsidR="00017974">
        <w:t xml:space="preserve">IAT </w:t>
      </w:r>
      <w:r w:rsidR="00017974" w:rsidRPr="00017974">
        <w:rPr>
          <w:i/>
          <w:iCs/>
        </w:rPr>
        <w:t>D</w:t>
      </w:r>
      <w:r w:rsidR="00EF5F38">
        <w:t xml:space="preserve"> scores that were found to be discriminable from one </w:t>
      </w:r>
      <w:r w:rsidR="00EF5F38" w:rsidRPr="003E1E11">
        <w:t xml:space="preserve">another was </w:t>
      </w:r>
      <m:oMath>
        <m:r>
          <w:rPr>
            <w:rFonts w:ascii="Cambria Math" w:hAnsi="Cambria Math"/>
          </w:rPr>
          <m:t>θ</m:t>
        </m:r>
      </m:oMath>
      <w:r w:rsidR="00EF5F38" w:rsidRPr="003E1E11">
        <w:rPr>
          <w:i/>
          <w:iCs/>
        </w:rPr>
        <w:t xml:space="preserve"> </w:t>
      </w:r>
      <w:r w:rsidR="00EF5F38" w:rsidRPr="003E1E11">
        <w:t>=</w:t>
      </w:r>
      <w:r w:rsidR="00EF5F38" w:rsidRPr="003E1E11">
        <w:rPr>
          <w:i/>
          <w:iCs/>
        </w:rPr>
        <w:t xml:space="preserve"> </w:t>
      </w:r>
      <w:r w:rsidR="00EF5F38" w:rsidRPr="003E1E11">
        <w:t>0.</w:t>
      </w:r>
      <w:r w:rsidR="00943378">
        <w:t>44</w:t>
      </w:r>
      <w:r w:rsidR="00EF5F38" w:rsidRPr="003E1E11">
        <w:t>, 95% CI [0.</w:t>
      </w:r>
      <w:r w:rsidR="00943378">
        <w:t>41</w:t>
      </w:r>
      <w:r w:rsidR="00EF5F38" w:rsidRPr="003E1E11">
        <w:t>, 0.</w:t>
      </w:r>
      <w:r w:rsidR="00943378">
        <w:t>46</w:t>
      </w:r>
      <w:r w:rsidR="00EF5F38" w:rsidRPr="003E1E11">
        <w:t>], 95% PI [0.</w:t>
      </w:r>
      <w:r w:rsidR="00943378">
        <w:t>17</w:t>
      </w:r>
      <w:r w:rsidR="00EF5F38" w:rsidRPr="003E1E11">
        <w:t>, 0.</w:t>
      </w:r>
      <w:r w:rsidR="00943378">
        <w:t>75</w:t>
      </w:r>
      <w:r w:rsidR="00EF5F38" w:rsidRPr="003E1E11">
        <w:t>]</w:t>
      </w:r>
      <w:r w:rsidR="00250C1D">
        <w:t xml:space="preserve"> (see Figure </w:t>
      </w:r>
      <w:r w:rsidR="008E672C">
        <w:t>5</w:t>
      </w:r>
      <w:r w:rsidR="00250C1D">
        <w:t xml:space="preserve">, middle panel, IAT </w:t>
      </w:r>
      <w:r w:rsidR="00250C1D" w:rsidRPr="0091072E">
        <w:rPr>
          <w:i/>
          <w:iCs/>
        </w:rPr>
        <w:t>D</w:t>
      </w:r>
      <w:r w:rsidR="00250C1D">
        <w:t xml:space="preserve"> scores)</w:t>
      </w:r>
      <w:r w:rsidR="00EF5F38" w:rsidRPr="003E1E11">
        <w:t xml:space="preserve">. </w:t>
      </w:r>
      <w:r w:rsidR="00A80AA0">
        <w:t xml:space="preserve">This was significantly better than for the IRAP </w:t>
      </w:r>
      <w:r w:rsidR="00CA40B1" w:rsidRPr="00CA40B1">
        <w:rPr>
          <w:i/>
          <w:iCs/>
        </w:rPr>
        <w:t>D</w:t>
      </w:r>
      <w:r w:rsidR="00CA40B1">
        <w:t xml:space="preserve"> scores </w:t>
      </w:r>
      <w:r w:rsidR="00A80AA0">
        <w:t>and the magnitude of the difference in proportions was large</w:t>
      </w:r>
      <w:r w:rsidR="00EF5F38">
        <w:t xml:space="preserve">, </w:t>
      </w:r>
      <m:oMath>
        <m:r>
          <m:rPr>
            <m:sty m:val="p"/>
          </m:rPr>
          <w:rPr>
            <w:rFonts w:ascii="Cambria Math" w:hAnsi="Cambria Math"/>
          </w:rPr>
          <m:t>Δ</m:t>
        </m:r>
        <m:r>
          <w:rPr>
            <w:rFonts w:ascii="Cambria Math" w:hAnsi="Cambria Math"/>
          </w:rPr>
          <m:t>θ</m:t>
        </m:r>
      </m:oMath>
      <w:r w:rsidR="00EF5F38" w:rsidRPr="003E1E11">
        <w:rPr>
          <w:i/>
          <w:iCs/>
        </w:rPr>
        <w:t xml:space="preserve"> </w:t>
      </w:r>
      <w:r w:rsidR="00EF5F38" w:rsidRPr="00714B2D">
        <w:t>= 0.</w:t>
      </w:r>
      <w:r w:rsidR="00A52F29">
        <w:t>39</w:t>
      </w:r>
      <w:r w:rsidR="00EF5F38">
        <w:t xml:space="preserve">, </w:t>
      </w:r>
      <w:r w:rsidR="00EF5F38" w:rsidRPr="002A6726">
        <w:rPr>
          <w:i/>
          <w:iCs/>
        </w:rPr>
        <w:t>p</w:t>
      </w:r>
      <w:r w:rsidR="00EF5F38">
        <w:t xml:space="preserve"> </w:t>
      </w:r>
      <w:r w:rsidR="00E31722">
        <w:t>&lt;</w:t>
      </w:r>
      <w:r w:rsidR="00EF5F38">
        <w:t xml:space="preserve"> .00</w:t>
      </w:r>
      <w:r w:rsidR="00E31722">
        <w:t>1</w:t>
      </w:r>
      <w:r w:rsidR="00EF5F38">
        <w:t xml:space="preserve">. </w:t>
      </w:r>
    </w:p>
    <w:p w14:paraId="320FDF65" w14:textId="2F2E1BBB" w:rsidR="00EF5F38" w:rsidRPr="0030678A" w:rsidRDefault="00EF5F38" w:rsidP="00C410E4">
      <w:pPr>
        <w:pStyle w:val="Heading3"/>
      </w:pPr>
      <w:r>
        <w:t>Proportion of observed range covered by individual scores</w:t>
      </w:r>
    </w:p>
    <w:p w14:paraId="294A4B3C" w14:textId="7568F8AF" w:rsidR="000362BA" w:rsidRDefault="00D37419" w:rsidP="00373D03">
      <w:r>
        <w:t xml:space="preserve">Model 6 was similar to model 3. The same modifications to the fixed and random effects were made as model 4. </w:t>
      </w:r>
      <w:r w:rsidR="00123C64">
        <w:t xml:space="preserve">The </w:t>
      </w:r>
      <w:r w:rsidR="00EF5F38" w:rsidRPr="009A44FE">
        <w:t>proportion of</w:t>
      </w:r>
      <w:r w:rsidR="00EF5F38">
        <w:t xml:space="preserve"> the observed range of </w:t>
      </w:r>
      <w:r w:rsidR="0025516D">
        <w:t xml:space="preserve">IAT </w:t>
      </w:r>
      <w:r w:rsidR="0025516D" w:rsidRPr="0025516D">
        <w:rPr>
          <w:i/>
          <w:iCs/>
        </w:rPr>
        <w:t>D</w:t>
      </w:r>
      <w:r w:rsidR="00EF5F38" w:rsidRPr="009A44FE">
        <w:t xml:space="preserve"> scores </w:t>
      </w:r>
      <w:r w:rsidR="00EF5F38">
        <w:t xml:space="preserve">covered by individuals 95% Confidence Intervals </w:t>
      </w:r>
      <w:r w:rsidR="00EF5F38" w:rsidRPr="002071A6">
        <w:t xml:space="preserve">was </w:t>
      </w:r>
      <m:oMath>
        <m:r>
          <w:rPr>
            <w:rFonts w:ascii="Cambria Math" w:hAnsi="Cambria Math"/>
          </w:rPr>
          <m:t>θ</m:t>
        </m:r>
      </m:oMath>
      <w:r w:rsidR="00EF5F38" w:rsidRPr="002071A6">
        <w:t xml:space="preserve"> =</w:t>
      </w:r>
      <w:r w:rsidR="00EF5F38" w:rsidRPr="002071A6">
        <w:rPr>
          <w:i/>
          <w:iCs/>
        </w:rPr>
        <w:t xml:space="preserve"> </w:t>
      </w:r>
      <w:r w:rsidR="00EF5F38" w:rsidRPr="002071A6">
        <w:t>0.</w:t>
      </w:r>
      <w:r w:rsidR="00134742">
        <w:t>26</w:t>
      </w:r>
      <w:r w:rsidR="00EF5F38" w:rsidRPr="002071A6">
        <w:t>, 95% CI [0.</w:t>
      </w:r>
      <w:r w:rsidR="00134742">
        <w:t>26</w:t>
      </w:r>
      <w:r w:rsidR="00EF5F38" w:rsidRPr="002071A6">
        <w:t>, 0.</w:t>
      </w:r>
      <w:r w:rsidR="00134742">
        <w:t>27</w:t>
      </w:r>
      <w:r w:rsidR="00EF5F38" w:rsidRPr="002071A6">
        <w:t>], 95% PI [0.</w:t>
      </w:r>
      <w:r w:rsidR="00372F96">
        <w:t>15</w:t>
      </w:r>
      <w:r w:rsidR="00EF5F38" w:rsidRPr="002071A6">
        <w:t>, 0.</w:t>
      </w:r>
      <w:r w:rsidR="00372F96">
        <w:t>42</w:t>
      </w:r>
      <w:r w:rsidR="00EF5F38" w:rsidRPr="002071A6">
        <w:t>]</w:t>
      </w:r>
      <w:r w:rsidR="0073479E">
        <w:t xml:space="preserve"> (see Figure </w:t>
      </w:r>
      <w:r w:rsidR="008E672C">
        <w:t>5</w:t>
      </w:r>
      <w:r w:rsidR="0073479E">
        <w:t xml:space="preserve">, lower panel, IAT </w:t>
      </w:r>
      <w:r w:rsidR="0073479E" w:rsidRPr="0091072E">
        <w:rPr>
          <w:i/>
          <w:iCs/>
        </w:rPr>
        <w:t>D</w:t>
      </w:r>
      <w:r w:rsidR="0073479E">
        <w:t xml:space="preserve"> scores)</w:t>
      </w:r>
      <w:r w:rsidR="00EF5F38" w:rsidRPr="002071A6">
        <w:t xml:space="preserve">. </w:t>
      </w:r>
      <w:r w:rsidR="000362BA">
        <w:t xml:space="preserve">This was significantly better than for the IRAP </w:t>
      </w:r>
      <w:r w:rsidR="000362BA" w:rsidRPr="00CA40B1">
        <w:rPr>
          <w:i/>
          <w:iCs/>
        </w:rPr>
        <w:t>D</w:t>
      </w:r>
      <w:r w:rsidR="000362BA">
        <w:t xml:space="preserve"> scores and the magnitude of the difference in proportions was large, </w:t>
      </w:r>
      <m:oMath>
        <m:r>
          <m:rPr>
            <m:sty m:val="p"/>
          </m:rPr>
          <w:rPr>
            <w:rFonts w:ascii="Cambria Math" w:hAnsi="Cambria Math"/>
          </w:rPr>
          <m:t>Δ</m:t>
        </m:r>
        <m:r>
          <w:rPr>
            <w:rFonts w:ascii="Cambria Math" w:hAnsi="Cambria Math"/>
          </w:rPr>
          <m:t>θ</m:t>
        </m:r>
      </m:oMath>
      <w:r w:rsidR="000362BA" w:rsidRPr="003E1E11">
        <w:rPr>
          <w:i/>
          <w:iCs/>
        </w:rPr>
        <w:t xml:space="preserve"> </w:t>
      </w:r>
      <w:r w:rsidR="000362BA" w:rsidRPr="00714B2D">
        <w:t>= 0.</w:t>
      </w:r>
      <w:r w:rsidR="00753412">
        <w:t>26</w:t>
      </w:r>
      <w:r w:rsidR="000362BA">
        <w:t xml:space="preserve">, </w:t>
      </w:r>
      <w:r w:rsidR="000362BA" w:rsidRPr="002A6726">
        <w:rPr>
          <w:i/>
          <w:iCs/>
        </w:rPr>
        <w:t>p</w:t>
      </w:r>
      <w:r w:rsidR="000362BA">
        <w:t xml:space="preserve"> &lt; .001.</w:t>
      </w:r>
    </w:p>
    <w:p w14:paraId="7D6B3BFA" w14:textId="713BCD6F" w:rsidR="002A3ECF" w:rsidRDefault="002A3ECF" w:rsidP="002A3ECF">
      <w:pPr>
        <w:pStyle w:val="Heading3"/>
      </w:pPr>
      <w:r>
        <w:t xml:space="preserve">Summary of results across models </w:t>
      </w:r>
      <w:r w:rsidR="00C410E4">
        <w:t>4</w:t>
      </w:r>
      <w:r>
        <w:t xml:space="preserve"> to</w:t>
      </w:r>
      <w:r w:rsidR="00C410E4">
        <w:t xml:space="preserve"> 6</w:t>
      </w:r>
    </w:p>
    <w:p w14:paraId="0A125C4A" w14:textId="69E090D1" w:rsidR="002A3ECF" w:rsidRDefault="002A3ECF" w:rsidP="00DA2B80">
      <w:r w:rsidRPr="004C0BDB">
        <w:rPr>
          <w:highlight w:val="yellow"/>
        </w:rPr>
        <w:t>XXXX</w:t>
      </w:r>
      <w:r>
        <w:t xml:space="preserve"> </w:t>
      </w:r>
    </w:p>
    <w:p w14:paraId="6BEC06BC" w14:textId="77777777" w:rsidR="00E34CD3" w:rsidRDefault="00E34CD3" w:rsidP="008E672C">
      <w:pPr>
        <w:pStyle w:val="TableFigure"/>
        <w:rPr>
          <w:b/>
          <w:bCs/>
        </w:rPr>
      </w:pPr>
    </w:p>
    <w:p w14:paraId="0A450A4E" w14:textId="77777777" w:rsidR="00E34CD3" w:rsidRDefault="00E34CD3" w:rsidP="008E672C">
      <w:pPr>
        <w:pStyle w:val="TableFigure"/>
        <w:rPr>
          <w:b/>
          <w:bCs/>
        </w:rPr>
      </w:pPr>
    </w:p>
    <w:p w14:paraId="112E2448" w14:textId="77777777" w:rsidR="00E34CD3" w:rsidRDefault="00E34CD3" w:rsidP="008E672C">
      <w:pPr>
        <w:pStyle w:val="TableFigure"/>
        <w:rPr>
          <w:b/>
          <w:bCs/>
        </w:rPr>
      </w:pPr>
    </w:p>
    <w:p w14:paraId="5768F846" w14:textId="77777777" w:rsidR="00E34CD3" w:rsidRDefault="00E34CD3" w:rsidP="008E672C">
      <w:pPr>
        <w:pStyle w:val="TableFigure"/>
        <w:rPr>
          <w:b/>
          <w:bCs/>
        </w:rPr>
      </w:pPr>
    </w:p>
    <w:p w14:paraId="6A463A2B" w14:textId="4B8708CA" w:rsidR="008E672C" w:rsidRDefault="008E672C" w:rsidP="008E672C">
      <w:pPr>
        <w:pStyle w:val="TableFigure"/>
      </w:pPr>
      <w:r w:rsidRPr="00A85088">
        <w:rPr>
          <w:b/>
          <w:bCs/>
        </w:rPr>
        <w:lastRenderedPageBreak/>
        <w:t xml:space="preserve">Figure </w:t>
      </w:r>
      <w:r>
        <w:rPr>
          <w:b/>
          <w:bCs/>
        </w:rPr>
        <w:t>5</w:t>
      </w:r>
      <w:r w:rsidRPr="00A85088">
        <w:rPr>
          <w:b/>
          <w:bCs/>
        </w:rPr>
        <w:t>.</w:t>
      </w:r>
      <w:r>
        <w:t xml:space="preserve"> Results of </w:t>
      </w:r>
      <w:r w:rsidR="00F555E3">
        <w:t xml:space="preserve">meta-analyses </w:t>
      </w:r>
      <w:r>
        <w:t xml:space="preserve">4 to 6 comparing the individual level utility of IRAP </w:t>
      </w:r>
      <w:r w:rsidRPr="00863608">
        <w:rPr>
          <w:i/>
          <w:iCs/>
        </w:rPr>
        <w:t>D</w:t>
      </w:r>
      <w:r>
        <w:t xml:space="preserve"> scores with IAT </w:t>
      </w:r>
      <w:r w:rsidRPr="00863608">
        <w:rPr>
          <w:i/>
          <w:iCs/>
        </w:rPr>
        <w:t>D</w:t>
      </w:r>
      <w:r>
        <w:t xml:space="preserve"> scores.</w:t>
      </w:r>
    </w:p>
    <w:p w14:paraId="233260D5" w14:textId="77777777" w:rsidR="008E672C" w:rsidRDefault="008E672C" w:rsidP="008E672C">
      <w:pPr>
        <w:pStyle w:val="TableFigure"/>
      </w:pPr>
      <w:r>
        <w:t xml:space="preserve"> </w:t>
      </w:r>
    </w:p>
    <w:p w14:paraId="5EB9A3B8" w14:textId="77777777" w:rsidR="008E672C" w:rsidRDefault="008E672C" w:rsidP="008E672C">
      <w:pPr>
        <w:ind w:firstLine="0"/>
        <w:jc w:val="center"/>
        <w:rPr>
          <w:rFonts w:eastAsiaTheme="majorEastAsia" w:cstheme="majorBidi"/>
          <w:b/>
          <w:bCs/>
        </w:rPr>
      </w:pPr>
      <w:r>
        <w:rPr>
          <w:rFonts w:eastAsiaTheme="majorEastAsia" w:cstheme="majorBidi"/>
          <w:b/>
          <w:bCs/>
          <w:noProof/>
        </w:rPr>
        <w:drawing>
          <wp:inline distT="0" distB="0" distL="0" distR="0" wp14:anchorId="12CAA99B" wp14:editId="03D95809">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a:xfrm>
                      <a:off x="0" y="0"/>
                      <a:ext cx="4572000" cy="4572000"/>
                    </a:xfrm>
                    <a:prstGeom prst="rect">
                      <a:avLst/>
                    </a:prstGeom>
                  </pic:spPr>
                </pic:pic>
              </a:graphicData>
            </a:graphic>
          </wp:inline>
        </w:drawing>
      </w:r>
    </w:p>
    <w:p w14:paraId="6720A426" w14:textId="77777777" w:rsidR="008E672C" w:rsidRPr="00165F16" w:rsidRDefault="008E672C" w:rsidP="00DA2B80"/>
    <w:p w14:paraId="4F9C50B0" w14:textId="2235064E" w:rsidR="0093723D" w:rsidRPr="0030678A" w:rsidRDefault="00AA104C" w:rsidP="0075618D">
      <w:pPr>
        <w:pStyle w:val="Heading1"/>
      </w:pPr>
      <w:commentRangeStart w:id="7"/>
      <w:r w:rsidRPr="00A52781">
        <w:rPr>
          <w:highlight w:val="yellow"/>
        </w:rPr>
        <w:t>Discussion</w:t>
      </w:r>
      <w:commentRangeEnd w:id="7"/>
      <w:r w:rsidR="00A52781">
        <w:rPr>
          <w:rStyle w:val="CommentReference"/>
          <w:rFonts w:eastAsiaTheme="minorEastAsia" w:cstheme="minorBidi"/>
          <w:b w:val="0"/>
          <w:bCs w:val="0"/>
        </w:rPr>
        <w:commentReference w:id="7"/>
      </w:r>
    </w:p>
    <w:p w14:paraId="4AD79B56" w14:textId="2012D53B" w:rsidR="004E61A0" w:rsidRPr="0030678A" w:rsidRDefault="00261734" w:rsidP="004E61A0">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w:t>
      </w:r>
      <w:r w:rsidRPr="0030678A">
        <w:lastRenderedPageBreak/>
        <w:t xml:space="preserve">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p>
    <w:p w14:paraId="0455756B" w14:textId="6840ECE6"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DCD352F" w14:textId="1CA90E94" w:rsidR="004E61A0" w:rsidRDefault="004E61A0" w:rsidP="00241B17">
      <w:r>
        <w:rPr>
          <w:highlight w:val="yellow"/>
        </w:rPr>
        <w:t>I</w:t>
      </w:r>
      <w:r w:rsidRPr="00316973">
        <w:rPr>
          <w:highlight w:val="yellow"/>
        </w:rPr>
        <w:t xml:space="preserve">n the great majority of cases, individuals </w:t>
      </w:r>
      <w:r>
        <w:rPr>
          <w:highlight w:val="yellow"/>
        </w:rPr>
        <w:t xml:space="preserve">therefore </w:t>
      </w:r>
      <w:r w:rsidRPr="00316973">
        <w:rPr>
          <w:highlight w:val="yellow"/>
        </w:rPr>
        <w:t>cannot be said to demonstrate an IRAP effect</w:t>
      </w:r>
      <w:r>
        <w:t xml:space="preserve"> </w:t>
      </w:r>
      <w:r w:rsidRPr="004E61A0">
        <w:t>or, by implication, a</w:t>
      </w:r>
      <w:r>
        <w:t xml:space="preserve">ny </w:t>
      </w:r>
      <w:r w:rsidRPr="004E61A0">
        <w:t xml:space="preserve">theoretical abstraction from </w:t>
      </w:r>
      <w:r>
        <w:t xml:space="preserve">such an effect regardless of </w:t>
      </w:r>
      <w:proofErr w:type="spellStart"/>
      <w:r>
        <w:t>ones</w:t>
      </w:r>
      <w:proofErr w:type="spellEnd"/>
      <w:r>
        <w:t xml:space="preserve"> theoretical framework, </w:t>
      </w:r>
      <w:r w:rsidRPr="004E61A0">
        <w:t>such as an implicit bias</w:t>
      </w:r>
      <w:r>
        <w:t xml:space="preserve"> or attitude, </w:t>
      </w:r>
      <w:r w:rsidRPr="004E61A0">
        <w:t>or a brief and immediate relational response</w:t>
      </w:r>
      <w:r>
        <w:t xml:space="preserve"> </w:t>
      </w:r>
      <w:r w:rsidRPr="00316973">
        <w:rPr>
          <w:highlight w:val="yellow"/>
        </w:rPr>
        <w:fldChar w:fldCharType="begin"/>
      </w:r>
      <w:r>
        <w:rPr>
          <w:highlight w:val="yellow"/>
        </w:rPr>
        <w:instrText xml:space="preserve"> ADDIN ZOTERO_ITEM CSL_CITATION {"citationID":"Fh3KSKxv","properties":{"formattedCitation":"(Hughes et al., 2011)","plainCitation":"(Hughes et al., 2011)","noteIndex":0},"citationItems":[{"id":260,"uris":["http://zotero.org/users/1687755/items/FZEEB72V"],"itemData":{"id":260,"type":"article-journal","container-title":"The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Houwer","given":"Jan"}],"issued":{"date-parts":[["2011"]]}},"label":"page"}],"schema":"https://github.com/citation-style-language/schema/raw/master/csl-citation.json"} </w:instrText>
      </w:r>
      <w:r w:rsidRPr="00316973">
        <w:rPr>
          <w:highlight w:val="yellow"/>
        </w:rPr>
        <w:fldChar w:fldCharType="separate"/>
      </w:r>
      <w:r>
        <w:rPr>
          <w:noProof/>
          <w:highlight w:val="yellow"/>
        </w:rPr>
        <w:t>(Hughes et al., 2011)</w:t>
      </w:r>
      <w:r w:rsidRPr="00316973">
        <w:rPr>
          <w:highlight w:val="yellow"/>
        </w:rPr>
        <w:fldChar w:fldCharType="end"/>
      </w:r>
      <w:r w:rsidRPr="00316973">
        <w:rPr>
          <w:highlight w:val="yellow"/>
        </w:rPr>
        <w:t>.</w:t>
      </w:r>
      <w:r>
        <w:t xml:space="preserve"> The IRAP was recently argued to be better suited to investigating behavior analytic questions than questions around implicit attitudes (REF). It is important to note that the analysis of individual level </w:t>
      </w:r>
      <w:proofErr w:type="spellStart"/>
      <w:r>
        <w:t>irap</w:t>
      </w:r>
      <w:proofErr w:type="spellEnd"/>
      <w:r>
        <w:t xml:space="preserve"> data can serve neither purpose if responses on the IRAP are very poorly </w:t>
      </w:r>
      <w:r>
        <w:lastRenderedPageBreak/>
        <w:t>estimated</w:t>
      </w:r>
      <w:r w:rsidR="003258B1">
        <w:t xml:space="preserve">, regardless of whether you couch this in psychometric language (e.g., poor individual level estimation) or behavior analytic language (e.g., poor stimulus control within the task). </w:t>
      </w:r>
    </w:p>
    <w:p w14:paraId="7893A3CF" w14:textId="5E15E607" w:rsidR="008054CF" w:rsidRDefault="008054CF" w:rsidP="008054CF">
      <w:r>
        <w:t xml:space="preserve">Across analyses, the magnitude of changes in proportions between the </w:t>
      </w:r>
      <w:r w:rsidRPr="00AF4435">
        <w:rPr>
          <w:i/>
          <w:iCs/>
        </w:rPr>
        <w:t>D</w:t>
      </w:r>
      <w:r>
        <w:t xml:space="preserve"> and PI scores suggests that the PI is not a simple fix for the IRAP’s individual level utility.</w:t>
      </w:r>
    </w:p>
    <w:p w14:paraId="1CA0FD2A" w14:textId="27F196ED" w:rsidR="008054CF" w:rsidRDefault="008054CF" w:rsidP="00241B17"/>
    <w:p w14:paraId="7A37C9A7" w14:textId="77777777" w:rsidR="008054CF" w:rsidRDefault="008054CF" w:rsidP="00241B17"/>
    <w:p w14:paraId="14CA36F9" w14:textId="58A4074E" w:rsidR="003E1A44" w:rsidRPr="0030678A" w:rsidRDefault="00B907C2" w:rsidP="00241B17">
      <w:r>
        <w:t xml:space="preserve">It is also worth noting that similar analyses of data from another implicit measure, the Implicit Association Test, suggests that the IRAP’s estimation precision is substantially worse than the IAT’s </w:t>
      </w:r>
      <w:r>
        <w:fldChar w:fldCharType="begin"/>
      </w:r>
      <w:r w:rsidR="00E32363">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64EE5C3F" w:rsidR="0013795D" w:rsidRPr="00E20116" w:rsidRDefault="003E1A44" w:rsidP="00E20116">
      <w:r w:rsidRPr="0030678A">
        <w:t xml:space="preserve">Notionally, the estimation of individual scores could be improved. This could take many forms, including </w:t>
      </w:r>
      <w:r w:rsidR="003147E5" w:rsidRPr="0030678A">
        <w:t>greatly lengthening the procedure</w:t>
      </w:r>
      <w:r w:rsidR="000B32F8">
        <w:t>, for example</w:t>
      </w:r>
      <w:r w:rsidR="003147E5" w:rsidRPr="0030678A">
        <w:t xml:space="preserve"> by a factor of four or so</w:t>
      </w:r>
      <w:r w:rsidR="000B32F8">
        <w:t>.</w:t>
      </w:r>
      <w:r w:rsidR="00F13662">
        <w:t xml:space="preserve"> Given that reliability is determined in part by task length, this would also help raise the IRAP’s internal consistency and test-retest reliability, which are currently between poor and unacceptably low </w:t>
      </w:r>
      <w:r w:rsidR="00F13662">
        <w:fldChar w:fldCharType="begin"/>
      </w:r>
      <w:r w:rsidR="00273D71">
        <w:instrText xml:space="preserve"> ADDIN ZOTERO_ITEM CSL_CITATION {"citationID":"9AIbpF7B","properties":{"formattedCitation":"(Hussey &amp; Drake, 2020a)","plainCitation":"(Hussey &amp; Drake, 2020a)","noteIndex":0},"citationItems":[{"id":12684,"uris":["http://zotero.org/users/1687755/items/MU3ZSDRR"],"itemData":{"id":12684,"type":"article-journal","abstract":"Evidence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F13662">
        <w:fldChar w:fldCharType="separate"/>
      </w:r>
      <w:r w:rsidR="00273D71">
        <w:rPr>
          <w:noProof/>
        </w:rPr>
        <w:t>(Hussey &amp; Drake, 2020a)</w:t>
      </w:r>
      <w:r w:rsidR="00F13662">
        <w:fldChar w:fldCharType="end"/>
      </w:r>
      <w:r w:rsidR="00F13662">
        <w:t xml:space="preserve">. </w:t>
      </w:r>
      <w:r w:rsidR="000B32F8">
        <w:t>H</w:t>
      </w:r>
      <w:r w:rsidR="003147E5" w:rsidRPr="0030678A">
        <w:t xml:space="preserve">owever, this may make the task unreasonably long for each participant (e.g., &gt;45 minutes). </w:t>
      </w:r>
      <w:r w:rsidR="00F13662">
        <w:t xml:space="preserve">Furthermore, </w:t>
      </w:r>
      <w:r w:rsidR="000B32F8">
        <w:t xml:space="preserve">by itself, lengthening the task is unlikely to improve the estimation of individuals’ scores to levels that would make the task suitable for individual use, given that differences in </w:t>
      </w:r>
      <w:r w:rsidR="000B32F8">
        <w:lastRenderedPageBreak/>
        <w:t>reaction times on the task (</w:t>
      </w:r>
      <w:r w:rsidR="000B32F8" w:rsidRPr="00373D03">
        <w:rPr>
          <w:i/>
          <w:iCs/>
        </w:rPr>
        <w:t>M</w:t>
      </w:r>
      <w:r w:rsidR="000B32F8" w:rsidRPr="00373D03">
        <w:rPr>
          <w:rFonts w:cs="Times New Roman (Body CS)"/>
          <w:vertAlign w:val="subscript"/>
        </w:rPr>
        <w:t>diff</w:t>
      </w:r>
      <w:r w:rsidR="000B32F8" w:rsidRPr="000B32F8">
        <w:t xml:space="preserve"> </w:t>
      </w:r>
      <w:r w:rsidR="000B32F8" w:rsidRPr="000B32F8">
        <w:rPr>
          <w:rFonts w:hint="eastAsia"/>
        </w:rPr>
        <w:t>≈</w:t>
      </w:r>
      <w:r w:rsidR="000B32F8" w:rsidRPr="000B32F8">
        <w:t xml:space="preserve"> </w:t>
      </w:r>
      <w:r w:rsidR="000B32F8">
        <w:t xml:space="preserve">150 ms) </w:t>
      </w:r>
      <w:r w:rsidR="00D44DDE">
        <w:t>are</w:t>
      </w:r>
      <w:r w:rsidR="000B32F8">
        <w:t xml:space="preserve"> </w:t>
      </w:r>
      <w:r w:rsidR="00D14E0C">
        <w:t xml:space="preserve">typically </w:t>
      </w:r>
      <w:r w:rsidR="000B32F8">
        <w:t>less than a third of the standard deviation of those reaction times (</w:t>
      </w:r>
      <w:r w:rsidR="000B32F8" w:rsidRPr="00373D03">
        <w:rPr>
          <w:i/>
          <w:iCs/>
        </w:rPr>
        <w:t>SD</w:t>
      </w:r>
      <w:r w:rsidR="000B32F8">
        <w:t xml:space="preserve"> </w:t>
      </w:r>
      <w:r w:rsidR="000B32F8" w:rsidRPr="000B32F8">
        <w:rPr>
          <w:rFonts w:hint="eastAsia"/>
        </w:rPr>
        <w:t>≈</w:t>
      </w:r>
      <w:r w:rsidR="000B32F8" w:rsidRPr="000B32F8">
        <w:t xml:space="preserve"> </w:t>
      </w:r>
      <w:r w:rsidR="000B32F8">
        <w:t>50</w:t>
      </w:r>
      <w:r w:rsidR="00433336">
        <w:t>0</w:t>
      </w:r>
      <w:r w:rsidR="000B32F8">
        <w:t xml:space="preserve"> ms</w:t>
      </w:r>
      <w:r w:rsidR="007B6AE6" w:rsidRPr="007B6AE6">
        <w:rPr>
          <w:bCs/>
        </w:rPr>
        <w:t>)</w:t>
      </w:r>
      <w:r w:rsidR="006E0FED">
        <w:rPr>
          <w:bCs/>
        </w:rPr>
        <w:t xml:space="preserve">, which represents a very challenging signal-to-noise ratio. </w:t>
      </w:r>
      <w:r w:rsidR="00F13662" w:rsidRPr="00373D03">
        <w:rPr>
          <w:bCs/>
        </w:rPr>
        <w:t>As such</w:t>
      </w:r>
      <w:r w:rsidR="00F13662">
        <w:t>, other forms of improvemen</w:t>
      </w:r>
      <w:r w:rsidR="0099339C">
        <w:t xml:space="preserve">t to the task itself </w:t>
      </w:r>
      <w:r w:rsidR="00F13662">
        <w:t xml:space="preserve">in conjunction with lengthening </w:t>
      </w:r>
      <w:r w:rsidR="0099339C">
        <w:t xml:space="preserve">the task </w:t>
      </w:r>
      <w:r w:rsidR="00F13662" w:rsidRPr="0030678A">
        <w:t xml:space="preserve">itself </w:t>
      </w:r>
      <w:r w:rsidR="0099339C">
        <w:t xml:space="preserve">are likely necessary. </w:t>
      </w:r>
      <w:r w:rsidR="00762CD7">
        <w:t xml:space="preserve">From a behavioral perspective, it appears that there is a need to </w:t>
      </w:r>
      <w:r w:rsidR="00F13662" w:rsidRPr="0030678A">
        <w:t>enhance stimulus control over behaviour within the task</w:t>
      </w:r>
      <w:r w:rsidR="00762CD7">
        <w:t xml:space="preserve"> in order to improve signal-to-noise ratio (in the psychometric sense) of the data it produces</w:t>
      </w:r>
      <w:r w:rsidR="00F13662" w:rsidRPr="0030678A">
        <w:t xml:space="preserve">.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111EDAA6" w14:textId="77777777" w:rsidR="009C4058" w:rsidRPr="009C4058" w:rsidRDefault="00E20116" w:rsidP="009C4058">
      <w:pPr>
        <w:pStyle w:val="Bibliography"/>
        <w:rPr>
          <w:rFonts w:cs="CMU Serif Roman"/>
          <w:lang w:val="en-GB"/>
        </w:rPr>
      </w:pPr>
      <w:r>
        <w:fldChar w:fldCharType="begin"/>
      </w:r>
      <w:r w:rsidR="00F96C04">
        <w:instrText xml:space="preserve"> ADDIN ZOTERO_BIBL {"uncited":[],"omitted":[],"custom":[]} CSL_BIBLIOGRAPHY </w:instrText>
      </w:r>
      <w:r>
        <w:fldChar w:fldCharType="separate"/>
      </w:r>
      <w:r w:rsidR="009C4058" w:rsidRPr="009C4058">
        <w:rPr>
          <w:rFonts w:cs="CMU Serif Roman"/>
          <w:lang w:val="en-GB"/>
        </w:rPr>
        <w:t xml:space="preserve">Albright, J. (2019). </w:t>
      </w:r>
      <w:r w:rsidR="009C4058" w:rsidRPr="009C4058">
        <w:rPr>
          <w:rFonts w:cs="CMU Serif Roman"/>
          <w:i/>
          <w:iCs/>
          <w:lang w:val="en-GB"/>
        </w:rPr>
        <w:t>Boot Package in R: Understanding Bootstrap Confidence Interval Output</w:t>
      </w:r>
      <w:r w:rsidR="009C4058" w:rsidRPr="009C4058">
        <w:rPr>
          <w:rFonts w:cs="CMU Serif Roman"/>
          <w:lang w:val="en-GB"/>
        </w:rPr>
        <w:t>. https://blog.methodsconsultants.com/posts/understanding-bootstrap-confidence-interval-output-from-the-r-boot-package/</w:t>
      </w:r>
    </w:p>
    <w:p w14:paraId="67B6CEB2"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Barnes-Holmes, Y., Stewart, I., &amp; Boles, S. (2010). A sketch of the Implicit Relational Assessment Procedure (IRAP) and the Relational Elaboration and Coherence (REC) model.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60</w:t>
      </w:r>
      <w:r w:rsidRPr="009C4058">
        <w:rPr>
          <w:rFonts w:cs="CMU Serif Roman"/>
          <w:lang w:val="en-GB"/>
        </w:rPr>
        <w:t>, 527–542.</w:t>
      </w:r>
    </w:p>
    <w:p w14:paraId="6B246BF0" w14:textId="77777777" w:rsidR="009C4058" w:rsidRPr="009C4058" w:rsidRDefault="009C4058" w:rsidP="009C4058">
      <w:pPr>
        <w:pStyle w:val="Bibliography"/>
        <w:rPr>
          <w:rFonts w:cs="CMU Serif Roman"/>
          <w:lang w:val="en-GB"/>
        </w:rPr>
      </w:pPr>
      <w:r w:rsidRPr="009C4058">
        <w:rPr>
          <w:rFonts w:cs="CMU Serif Roman"/>
          <w:lang w:val="en-GB"/>
        </w:rPr>
        <w:t xml:space="preserve">Barnes-Holmes, D., &amp; Harte, C. (2022). The IRAP as a Measure of Implicit Cognition: A Case of Frankenstein’s Monster. </w:t>
      </w:r>
      <w:r w:rsidRPr="009C4058">
        <w:rPr>
          <w:rFonts w:cs="CMU Serif Roman"/>
          <w:i/>
          <w:iCs/>
          <w:lang w:val="en-GB"/>
        </w:rPr>
        <w:t xml:space="preserve">Perspectives on </w:t>
      </w:r>
      <w:proofErr w:type="spellStart"/>
      <w:r w:rsidRPr="009C4058">
        <w:rPr>
          <w:rFonts w:cs="CMU Serif Roman"/>
          <w:i/>
          <w:iCs/>
          <w:lang w:val="en-GB"/>
        </w:rPr>
        <w:t>Behavior</w:t>
      </w:r>
      <w:proofErr w:type="spellEnd"/>
      <w:r w:rsidRPr="009C4058">
        <w:rPr>
          <w:rFonts w:cs="CMU Serif Roman"/>
          <w:i/>
          <w:iCs/>
          <w:lang w:val="en-GB"/>
        </w:rPr>
        <w:t xml:space="preserve"> Science</w:t>
      </w:r>
      <w:r w:rsidRPr="009C4058">
        <w:rPr>
          <w:rFonts w:cs="CMU Serif Roman"/>
          <w:lang w:val="en-GB"/>
        </w:rPr>
        <w:t>. https://doi.org/10.1007/s40614-022-00352-z</w:t>
      </w:r>
    </w:p>
    <w:p w14:paraId="6F4DB7E4" w14:textId="77777777" w:rsidR="009C4058" w:rsidRPr="009C4058" w:rsidRDefault="009C4058" w:rsidP="009C4058">
      <w:pPr>
        <w:pStyle w:val="Bibliography"/>
        <w:rPr>
          <w:rFonts w:cs="CMU Serif Roman"/>
          <w:lang w:val="en-GB"/>
        </w:rPr>
      </w:pPr>
      <w:r w:rsidRPr="009C4058">
        <w:rPr>
          <w:rFonts w:cs="CMU Serif Roman"/>
          <w:lang w:val="en-GB"/>
        </w:rPr>
        <w:t xml:space="preserve">Bates, D., Mächler, M., Bolker, B., &amp; Walker, S. (2015). Fitting Linear Mixed-Effects Models Using lme4.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67</w:t>
      </w:r>
      <w:r w:rsidRPr="009C4058">
        <w:rPr>
          <w:rFonts w:cs="CMU Serif Roman"/>
          <w:lang w:val="en-GB"/>
        </w:rPr>
        <w:t>(1), 1–48. https://doi.org/10.18637/jss.v067.i01</w:t>
      </w:r>
    </w:p>
    <w:p w14:paraId="1394A0A3" w14:textId="77777777" w:rsidR="009C4058" w:rsidRPr="009C4058" w:rsidRDefault="009C4058" w:rsidP="009C4058">
      <w:pPr>
        <w:pStyle w:val="Bibliography"/>
        <w:rPr>
          <w:rFonts w:cs="CMU Serif Roman"/>
          <w:lang w:val="en-GB"/>
        </w:rPr>
      </w:pPr>
      <w:r w:rsidRPr="009C4058">
        <w:rPr>
          <w:rFonts w:cs="CMU Serif Roman"/>
          <w:lang w:val="en-GB"/>
        </w:rPr>
        <w:t xml:space="preserve">Canty, A. J. (2002). Resampling Methods in R: The boot Package. </w:t>
      </w:r>
      <w:r w:rsidRPr="009C4058">
        <w:rPr>
          <w:rFonts w:cs="CMU Serif Roman"/>
          <w:i/>
          <w:iCs/>
          <w:lang w:val="en-GB"/>
        </w:rPr>
        <w:t>R News</w:t>
      </w:r>
      <w:r w:rsidRPr="009C4058">
        <w:rPr>
          <w:rFonts w:cs="CMU Serif Roman"/>
          <w:lang w:val="en-GB"/>
        </w:rPr>
        <w:t xml:space="preserve">, </w:t>
      </w:r>
      <w:r w:rsidRPr="009C4058">
        <w:rPr>
          <w:rFonts w:cs="CMU Serif Roman"/>
          <w:i/>
          <w:iCs/>
          <w:lang w:val="en-GB"/>
        </w:rPr>
        <w:t>2/3</w:t>
      </w:r>
      <w:r w:rsidRPr="009C4058">
        <w:rPr>
          <w:rFonts w:cs="CMU Serif Roman"/>
          <w:lang w:val="en-GB"/>
        </w:rPr>
        <w:t>, 2–7.</w:t>
      </w:r>
    </w:p>
    <w:p w14:paraId="47E35BF7" w14:textId="77777777" w:rsidR="009C4058" w:rsidRPr="009C4058" w:rsidRDefault="009C4058" w:rsidP="009C4058">
      <w:pPr>
        <w:pStyle w:val="Bibliography"/>
        <w:rPr>
          <w:rFonts w:cs="CMU Serif Roman"/>
          <w:lang w:val="en-GB"/>
        </w:rPr>
      </w:pPr>
      <w:r w:rsidRPr="009C4058">
        <w:rPr>
          <w:rFonts w:cs="CMU Serif Roman"/>
          <w:lang w:val="en-GB"/>
        </w:rPr>
        <w:t xml:space="preserve">De Schryver, M., Hussey, I., De Neve, J., Cartwright, A., &amp; Barnes-Holmes, D. (2018). The PIIRAP: An alternative scoring algorithm for the IRAP using a probabilistic semiparametric effect size measure.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7</w:t>
      </w:r>
      <w:r w:rsidRPr="009C4058">
        <w:rPr>
          <w:rFonts w:cs="CMU Serif Roman"/>
          <w:lang w:val="en-GB"/>
        </w:rPr>
        <w:t>, 97–103. https://doi.org/10.1016/j.jcbs.2018.01.001</w:t>
      </w:r>
    </w:p>
    <w:p w14:paraId="784BE8E5"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Drake, C. E., </w:t>
      </w:r>
      <w:proofErr w:type="spellStart"/>
      <w:r w:rsidRPr="009C4058">
        <w:rPr>
          <w:rFonts w:cs="CMU Serif Roman"/>
          <w:lang w:val="en-GB"/>
        </w:rPr>
        <w:t>Primeaux</w:t>
      </w:r>
      <w:proofErr w:type="spellEnd"/>
      <w:r w:rsidRPr="009C4058">
        <w:rPr>
          <w:rFonts w:cs="CMU Serif Roman"/>
          <w:lang w:val="en-GB"/>
        </w:rPr>
        <w:t xml:space="preserve">, S., &amp; Thomas, J. (2018). Comparing Implicit Gender Stereotypes Between Women and Men with the Implicit Relational Assessment Procedure. </w:t>
      </w:r>
      <w:r w:rsidRPr="009C4058">
        <w:rPr>
          <w:rFonts w:cs="CMU Serif Roman"/>
          <w:i/>
          <w:iCs/>
          <w:lang w:val="en-GB"/>
        </w:rPr>
        <w:t>Gender Issues</w:t>
      </w:r>
      <w:r w:rsidRPr="009C4058">
        <w:rPr>
          <w:rFonts w:cs="CMU Serif Roman"/>
          <w:lang w:val="en-GB"/>
        </w:rPr>
        <w:t xml:space="preserve">, </w:t>
      </w:r>
      <w:r w:rsidRPr="009C4058">
        <w:rPr>
          <w:rFonts w:cs="CMU Serif Roman"/>
          <w:i/>
          <w:iCs/>
          <w:lang w:val="en-GB"/>
        </w:rPr>
        <w:t>35</w:t>
      </w:r>
      <w:r w:rsidRPr="009C4058">
        <w:rPr>
          <w:rFonts w:cs="CMU Serif Roman"/>
          <w:lang w:val="en-GB"/>
        </w:rPr>
        <w:t>(1), 3–20. https://doi.org/10.1007/s12147-017-9189-6</w:t>
      </w:r>
    </w:p>
    <w:p w14:paraId="1332950D" w14:textId="77777777" w:rsidR="009C4058" w:rsidRPr="009C4058" w:rsidRDefault="009C4058" w:rsidP="009C4058">
      <w:pPr>
        <w:pStyle w:val="Bibliography"/>
        <w:rPr>
          <w:rFonts w:cs="CMU Serif Roman"/>
          <w:lang w:val="en-GB"/>
        </w:rPr>
      </w:pPr>
      <w:r w:rsidRPr="009C4058">
        <w:rPr>
          <w:rFonts w:cs="CMU Serif Roman"/>
          <w:lang w:val="en-GB"/>
        </w:rPr>
        <w:t xml:space="preserve">Drake, C. E., Seymour, K. H., &amp; Habib, R. (2016). Testing the IRAP: Exploring the Reliability and Fakability of an Idiographic Approach to Interpersonal Attitudes.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(1), 153–163. https://doi.org/10.1007/s40732-015-0160-1</w:t>
      </w:r>
    </w:p>
    <w:p w14:paraId="168CD0F1" w14:textId="77777777" w:rsidR="009C4058" w:rsidRPr="009C4058" w:rsidRDefault="009C4058" w:rsidP="009C4058">
      <w:pPr>
        <w:pStyle w:val="Bibliography"/>
        <w:rPr>
          <w:rFonts w:cs="CMU Serif Roman"/>
          <w:lang w:val="en-GB"/>
        </w:rPr>
      </w:pPr>
      <w:r w:rsidRPr="009C4058">
        <w:rPr>
          <w:rFonts w:cs="CMU Serif Roman"/>
          <w:lang w:val="en-GB"/>
        </w:rPr>
        <w:t xml:space="preserve">Fernández-Castilla, B., </w:t>
      </w:r>
      <w:proofErr w:type="spellStart"/>
      <w:r w:rsidRPr="009C4058">
        <w:rPr>
          <w:rFonts w:cs="CMU Serif Roman"/>
          <w:lang w:val="en-GB"/>
        </w:rPr>
        <w:t>Declercq</w:t>
      </w:r>
      <w:proofErr w:type="spellEnd"/>
      <w:r w:rsidRPr="009C4058">
        <w:rPr>
          <w:rFonts w:cs="CMU Serif Roman"/>
          <w:lang w:val="en-GB"/>
        </w:rPr>
        <w:t xml:space="preserve">, L., </w:t>
      </w:r>
      <w:proofErr w:type="spellStart"/>
      <w:r w:rsidRPr="009C4058">
        <w:rPr>
          <w:rFonts w:cs="CMU Serif Roman"/>
          <w:lang w:val="en-GB"/>
        </w:rPr>
        <w:t>Jamshidi</w:t>
      </w:r>
      <w:proofErr w:type="spellEnd"/>
      <w:r w:rsidRPr="009C4058">
        <w:rPr>
          <w:rFonts w:cs="CMU Serif Roman"/>
          <w:lang w:val="en-GB"/>
        </w:rPr>
        <w:t xml:space="preserve">, L., </w:t>
      </w:r>
      <w:proofErr w:type="spellStart"/>
      <w:r w:rsidRPr="009C4058">
        <w:rPr>
          <w:rFonts w:cs="CMU Serif Roman"/>
          <w:lang w:val="en-GB"/>
        </w:rPr>
        <w:t>Beretvas</w:t>
      </w:r>
      <w:proofErr w:type="spellEnd"/>
      <w:r w:rsidRPr="009C4058">
        <w:rPr>
          <w:rFonts w:cs="CMU Serif Roman"/>
          <w:lang w:val="en-GB"/>
        </w:rPr>
        <w:t xml:space="preserve">, N., Onghena, P., &amp; </w:t>
      </w:r>
      <w:proofErr w:type="spellStart"/>
      <w:r w:rsidRPr="009C4058">
        <w:rPr>
          <w:rFonts w:cs="CMU Serif Roman"/>
          <w:lang w:val="en-GB"/>
        </w:rPr>
        <w:t>Noortgate</w:t>
      </w:r>
      <w:proofErr w:type="spellEnd"/>
      <w:r w:rsidRPr="009C4058">
        <w:rPr>
          <w:rFonts w:cs="CMU Serif Roman"/>
          <w:lang w:val="en-GB"/>
        </w:rPr>
        <w:t xml:space="preserve">, W. V. den. (2020). Visual Representations of Meta-Analyses of Multiple Outcomes: Extensions to Forest Plots, Funnel Plots, and Caterpillar Plots. </w:t>
      </w:r>
      <w:r w:rsidRPr="009C4058">
        <w:rPr>
          <w:rFonts w:cs="CMU Serif Roman"/>
          <w:i/>
          <w:iCs/>
          <w:lang w:val="en-GB"/>
        </w:rPr>
        <w:t>Methodology</w:t>
      </w:r>
      <w:r w:rsidRPr="009C4058">
        <w:rPr>
          <w:rFonts w:cs="CMU Serif Roman"/>
          <w:lang w:val="en-GB"/>
        </w:rPr>
        <w:t xml:space="preserve">, </w:t>
      </w:r>
      <w:r w:rsidRPr="009C4058">
        <w:rPr>
          <w:rFonts w:cs="CMU Serif Roman"/>
          <w:i/>
          <w:iCs/>
          <w:lang w:val="en-GB"/>
        </w:rPr>
        <w:t>16</w:t>
      </w:r>
      <w:r w:rsidRPr="009C4058">
        <w:rPr>
          <w:rFonts w:cs="CMU Serif Roman"/>
          <w:lang w:val="en-GB"/>
        </w:rPr>
        <w:t>(4), 299–315. https://doi.org/10.5964/meth.4013</w:t>
      </w:r>
    </w:p>
    <w:p w14:paraId="33387063"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Hussey, I., &amp; Graddy, J. (2016). Exploring the behavioral dynamics of the implicit relational assessment procedure: The impact of three types of introductory rules.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66</w:t>
      </w:r>
      <w:r w:rsidRPr="009C4058">
        <w:rPr>
          <w:rFonts w:cs="CMU Serif Roman"/>
          <w:lang w:val="en-GB"/>
        </w:rPr>
        <w:t>(2), 309–321. https://doi.org/10.1007/s40732-016-0173-4</w:t>
      </w:r>
    </w:p>
    <w:p w14:paraId="173C60B5"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&amp; McEnteggart, C. (2017). Exploring the Single-Trial-Type-Dominance-Effect in the IRAP: Developing a Differential Arbitrarily </w:t>
      </w:r>
      <w:r w:rsidRPr="009C4058">
        <w:rPr>
          <w:rFonts w:cs="CMU Serif Roman"/>
          <w:lang w:val="en-GB"/>
        </w:rPr>
        <w:lastRenderedPageBreak/>
        <w:t xml:space="preserve">Applicable Relational Responding Effects (DAARRE) Model. </w:t>
      </w:r>
      <w:r w:rsidRPr="009C4058">
        <w:rPr>
          <w:rFonts w:cs="CMU Serif Roman"/>
          <w:i/>
          <w:iCs/>
          <w:lang w:val="en-GB"/>
        </w:rPr>
        <w:t>The Psychological Record</w:t>
      </w:r>
      <w:r w:rsidRPr="009C4058">
        <w:rPr>
          <w:rFonts w:cs="CMU Serif Roman"/>
          <w:lang w:val="en-GB"/>
        </w:rPr>
        <w:t>, 1–15. https://doi.org/10.1007/s40732-017-0262-z</w:t>
      </w:r>
    </w:p>
    <w:p w14:paraId="0256B1F6" w14:textId="77777777" w:rsidR="009C4058" w:rsidRPr="009C4058" w:rsidRDefault="009C4058" w:rsidP="009C4058">
      <w:pPr>
        <w:pStyle w:val="Bibliography"/>
        <w:rPr>
          <w:rFonts w:cs="CMU Serif Roman"/>
          <w:lang w:val="en-GB"/>
        </w:rPr>
      </w:pPr>
      <w:r w:rsidRPr="009C4058">
        <w:rPr>
          <w:rFonts w:cs="CMU Serif Roman"/>
          <w:lang w:val="en-GB"/>
        </w:rPr>
        <w:t xml:space="preserve">Finn, M., Barnes-Holmes, D., McEnteggart, C., &amp; Kavanagh, D. (2019). Predicting and Influencing the Single-Trial-Type-Dominance-Effect: The First Study.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69</w:t>
      </w:r>
      <w:r w:rsidRPr="009C4058">
        <w:rPr>
          <w:rFonts w:cs="CMU Serif Roman"/>
          <w:lang w:val="en-GB"/>
        </w:rPr>
        <w:t>(3), 425–435. https://doi.org/10.1007/s40732-019-00347-4</w:t>
      </w:r>
    </w:p>
    <w:p w14:paraId="52F5D24E"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McGhee, D. E., &amp; Schwartz, J. L. (1998). Measuring individual differences in implicit cognition: The Implicit Association Test.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74</w:t>
      </w:r>
      <w:r w:rsidRPr="009C4058">
        <w:rPr>
          <w:rFonts w:cs="CMU Serif Roman"/>
          <w:lang w:val="en-GB"/>
        </w:rPr>
        <w:t>(6), 1464–1480. https://doi.org/10.1037/0022-3514.74.6.1464</w:t>
      </w:r>
    </w:p>
    <w:p w14:paraId="3B91CD0F" w14:textId="77777777" w:rsidR="009C4058" w:rsidRPr="009C4058" w:rsidRDefault="009C4058" w:rsidP="009C4058">
      <w:pPr>
        <w:pStyle w:val="Bibliography"/>
        <w:rPr>
          <w:rFonts w:cs="CMU Serif Roman"/>
          <w:lang w:val="en-GB"/>
        </w:rPr>
      </w:pPr>
      <w:r w:rsidRPr="009C4058">
        <w:rPr>
          <w:rFonts w:cs="CMU Serif Roman"/>
          <w:lang w:val="en-GB"/>
        </w:rPr>
        <w:t xml:space="preserve">Greenwald, A. G., Nosek, B. A., &amp; Banaji, M. R. (2003). Understanding and using the Implicit Association Test: I. An improved scoring algorithm. </w:t>
      </w:r>
      <w:r w:rsidRPr="009C4058">
        <w:rPr>
          <w:rFonts w:cs="CMU Serif Roman"/>
          <w:i/>
          <w:iCs/>
          <w:lang w:val="en-GB"/>
        </w:rPr>
        <w:t>Journal of Personality and Social Psychology</w:t>
      </w:r>
      <w:r w:rsidRPr="009C4058">
        <w:rPr>
          <w:rFonts w:cs="CMU Serif Roman"/>
          <w:lang w:val="en-GB"/>
        </w:rPr>
        <w:t xml:space="preserve">, </w:t>
      </w:r>
      <w:r w:rsidRPr="009C4058">
        <w:rPr>
          <w:rFonts w:cs="CMU Serif Roman"/>
          <w:i/>
          <w:iCs/>
          <w:lang w:val="en-GB"/>
        </w:rPr>
        <w:t>85</w:t>
      </w:r>
      <w:r w:rsidRPr="009C4058">
        <w:rPr>
          <w:rFonts w:cs="CMU Serif Roman"/>
          <w:lang w:val="en-GB"/>
        </w:rPr>
        <w:t>(2), 197–216. https://doi.org/10.1037/0022-3514.85.2.197</w:t>
      </w:r>
    </w:p>
    <w:p w14:paraId="6374974E" w14:textId="77777777" w:rsidR="009C4058" w:rsidRPr="009C4058" w:rsidRDefault="009C4058" w:rsidP="009C4058">
      <w:pPr>
        <w:pStyle w:val="Bibliography"/>
        <w:rPr>
          <w:rFonts w:cs="CMU Serif Roman"/>
          <w:lang w:val="en-GB"/>
        </w:rPr>
      </w:pPr>
      <w:r w:rsidRPr="009C4058">
        <w:rPr>
          <w:rFonts w:cs="CMU Serif Roman"/>
          <w:lang w:val="en-GB"/>
        </w:rPr>
        <w:t xml:space="preserve">Higgins, J., &amp; Thomas, J. (2022). </w:t>
      </w:r>
      <w:r w:rsidRPr="009C4058">
        <w:rPr>
          <w:rFonts w:cs="CMU Serif Roman"/>
          <w:i/>
          <w:iCs/>
          <w:lang w:val="en-GB"/>
        </w:rPr>
        <w:t>Cochrane Handbook for Systematic Reviews of Interventions</w:t>
      </w:r>
      <w:r w:rsidRPr="009C4058">
        <w:rPr>
          <w:rFonts w:cs="CMU Serif Roman"/>
          <w:lang w:val="en-GB"/>
        </w:rPr>
        <w:t xml:space="preserve"> (Version 6.3). The Cochrane Collaboration. Available from www.handbook.cochrane.org</w:t>
      </w:r>
    </w:p>
    <w:p w14:paraId="0ADD89E5" w14:textId="77777777" w:rsidR="009C4058" w:rsidRPr="009C4058" w:rsidRDefault="009C4058" w:rsidP="009C4058">
      <w:pPr>
        <w:pStyle w:val="Bibliography"/>
        <w:rPr>
          <w:rFonts w:cs="CMU Serif Roman"/>
          <w:lang w:val="en-GB"/>
        </w:rPr>
      </w:pPr>
      <w:r w:rsidRPr="009C4058">
        <w:rPr>
          <w:rFonts w:cs="CMU Serif Roman"/>
          <w:lang w:val="en-GB"/>
        </w:rPr>
        <w:t xml:space="preserve">Hughes, S., Barnes-Holmes, D., &amp; De Houwer, J. (2011). The dominance of associative theorizing in implicit attitude research: Propositional and behavioral alternatives.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61</w:t>
      </w:r>
      <w:r w:rsidRPr="009C4058">
        <w:rPr>
          <w:rFonts w:cs="CMU Serif Roman"/>
          <w:lang w:val="en-GB"/>
        </w:rPr>
        <w:t>(3), 465–498.</w:t>
      </w:r>
    </w:p>
    <w:p w14:paraId="6FFFC1A6"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Hussey, I. (2020). </w:t>
      </w:r>
      <w:r w:rsidRPr="009C4058">
        <w:rPr>
          <w:rFonts w:cs="CMU Serif Roman"/>
          <w:i/>
          <w:iCs/>
          <w:lang w:val="en-GB"/>
        </w:rPr>
        <w:t>Bootstrapped Confidence Intervals around IAT D scores</w:t>
      </w:r>
      <w:r w:rsidRPr="009C4058">
        <w:rPr>
          <w:rFonts w:cs="CMU Serif Roman"/>
          <w:lang w:val="en-GB"/>
        </w:rPr>
        <w:t>. https://osf.io/t6c74</w:t>
      </w:r>
    </w:p>
    <w:p w14:paraId="41B4E4A2" w14:textId="77777777" w:rsidR="009C4058" w:rsidRPr="009C4058" w:rsidRDefault="009C4058" w:rsidP="009C4058">
      <w:pPr>
        <w:pStyle w:val="Bibliography"/>
        <w:rPr>
          <w:rFonts w:cs="CMU Serif Roman"/>
          <w:lang w:val="en-GB"/>
        </w:rPr>
      </w:pPr>
      <w:r w:rsidRPr="009C4058">
        <w:rPr>
          <w:rFonts w:cs="CMU Serif Roman"/>
          <w:lang w:val="en-GB"/>
        </w:rPr>
        <w:t xml:space="preserve">Hussey, I., Barnes-Holmes, D., &amp; Barnes-Holmes, Y. (2015). From Relational Frame Theory to implicit attitudes and back again: Clarifying the link between RFT and IRAP research. </w:t>
      </w:r>
      <w:r w:rsidRPr="009C4058">
        <w:rPr>
          <w:rFonts w:cs="CMU Serif Roman"/>
          <w:i/>
          <w:iCs/>
          <w:lang w:val="en-GB"/>
        </w:rPr>
        <w:t>Current Opinion in Psychology</w:t>
      </w:r>
      <w:r w:rsidRPr="009C4058">
        <w:rPr>
          <w:rFonts w:cs="CMU Serif Roman"/>
          <w:lang w:val="en-GB"/>
        </w:rPr>
        <w:t xml:space="preserve">, </w:t>
      </w:r>
      <w:r w:rsidRPr="009C4058">
        <w:rPr>
          <w:rFonts w:cs="CMU Serif Roman"/>
          <w:i/>
          <w:iCs/>
          <w:lang w:val="en-GB"/>
        </w:rPr>
        <w:t>2</w:t>
      </w:r>
      <w:r w:rsidRPr="009C4058">
        <w:rPr>
          <w:rFonts w:cs="CMU Serif Roman"/>
          <w:lang w:val="en-GB"/>
        </w:rPr>
        <w:t>, 11–15. https://doi.org/10.1016/j.copsyc.2014.12.009</w:t>
      </w:r>
    </w:p>
    <w:p w14:paraId="53B3E0E9" w14:textId="77777777" w:rsidR="009C4058" w:rsidRPr="009C4058" w:rsidRDefault="009C4058" w:rsidP="009C4058">
      <w:pPr>
        <w:pStyle w:val="Bibliography"/>
        <w:rPr>
          <w:rFonts w:cs="CMU Serif Roman"/>
          <w:lang w:val="en-GB"/>
        </w:rPr>
      </w:pPr>
      <w:r w:rsidRPr="009C4058">
        <w:rPr>
          <w:rFonts w:cs="CMU Serif Roman"/>
          <w:lang w:val="en-GB"/>
        </w:rPr>
        <w:t xml:space="preserve">Hussey, I., Daly, T., &amp; Barnes-Holmes, D. (2015). Life is Good, But Death Ain’t Bad Either: Counter-Intuitive Implicit Biases to Death in a Normative Population.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65</w:t>
      </w:r>
      <w:r w:rsidRPr="009C4058">
        <w:rPr>
          <w:rFonts w:cs="CMU Serif Roman"/>
          <w:lang w:val="en-GB"/>
        </w:rPr>
        <w:t>(4), 731–742. https://doi.org/10.1007/s40732-015-0142-3</w:t>
      </w:r>
    </w:p>
    <w:p w14:paraId="36C81E1E" w14:textId="77777777" w:rsidR="009C4058" w:rsidRPr="009C4058" w:rsidRDefault="009C4058" w:rsidP="009C4058">
      <w:pPr>
        <w:pStyle w:val="Bibliography"/>
        <w:rPr>
          <w:rFonts w:cs="CMU Serif Roman"/>
          <w:lang w:val="en-GB"/>
        </w:rPr>
      </w:pPr>
      <w:r w:rsidRPr="009C4058">
        <w:rPr>
          <w:rFonts w:cs="CMU Serif Roman"/>
          <w:lang w:val="en-GB"/>
        </w:rPr>
        <w:t xml:space="preserve">Hussey, I., &amp; Drake, C. E. (2020a). The Implicit Relational Assessment Procedure demonstrates poor internal consistency and test-retest reliability: A meta-analysis. </w:t>
      </w:r>
      <w:r w:rsidRPr="009C4058">
        <w:rPr>
          <w:rFonts w:cs="CMU Serif Roman"/>
          <w:i/>
          <w:iCs/>
          <w:lang w:val="en-GB"/>
        </w:rPr>
        <w:t>Preprint</w:t>
      </w:r>
      <w:r w:rsidRPr="009C4058">
        <w:rPr>
          <w:rFonts w:cs="CMU Serif Roman"/>
          <w:lang w:val="en-GB"/>
        </w:rPr>
        <w:t>. https://doi.org/10.31234/osf.io/ge3k7</w:t>
      </w:r>
    </w:p>
    <w:p w14:paraId="363825B6" w14:textId="77777777" w:rsidR="009C4058" w:rsidRPr="009C4058" w:rsidRDefault="009C4058" w:rsidP="009C4058">
      <w:pPr>
        <w:pStyle w:val="Bibliography"/>
        <w:rPr>
          <w:rFonts w:cs="CMU Serif Roman"/>
          <w:lang w:val="en-GB"/>
        </w:rPr>
      </w:pPr>
      <w:r w:rsidRPr="009C4058">
        <w:rPr>
          <w:rFonts w:cs="CMU Serif Roman"/>
          <w:lang w:val="en-GB"/>
        </w:rPr>
        <w:t xml:space="preserve">Hussey, I., &amp; Drake, C. E. (2020b). </w:t>
      </w:r>
      <w:r w:rsidRPr="009C4058">
        <w:rPr>
          <w:rFonts w:cs="CMU Serif Roman"/>
          <w:i/>
          <w:iCs/>
          <w:lang w:val="en-GB"/>
        </w:rPr>
        <w:t>The Implicit Relational Assessment Procedure is not very sensitive to the attitudes and learning histories it is used to assess</w:t>
      </w:r>
      <w:r w:rsidRPr="009C4058">
        <w:rPr>
          <w:rFonts w:cs="CMU Serif Roman"/>
          <w:lang w:val="en-GB"/>
        </w:rPr>
        <w:t>. PsyArXiv. https://doi.org/10.31234/osf.io/sp6jx</w:t>
      </w:r>
    </w:p>
    <w:p w14:paraId="230B9587" w14:textId="77777777" w:rsidR="009C4058" w:rsidRPr="009C4058" w:rsidRDefault="009C4058" w:rsidP="009C4058">
      <w:pPr>
        <w:pStyle w:val="Bibliography"/>
        <w:rPr>
          <w:rFonts w:cs="CMU Serif Roman"/>
          <w:lang w:val="en-GB"/>
        </w:rPr>
      </w:pPr>
      <w:r w:rsidRPr="009C4058">
        <w:rPr>
          <w:rFonts w:cs="CMU Serif Roman"/>
          <w:lang w:val="en-GB"/>
        </w:rPr>
        <w:t xml:space="preserve">Hussey, I., Thompson, M., McEnteggart, C., Barnes-Holmes, D., &amp; Barnes-Holmes, Y. (2015). Interpreting and inverting with less cursing: A guide to interpreting IRAP </w:t>
      </w:r>
      <w:r w:rsidRPr="009C4058">
        <w:rPr>
          <w:rFonts w:cs="CMU Serif Roman"/>
          <w:lang w:val="en-GB"/>
        </w:rPr>
        <w:lastRenderedPageBreak/>
        <w:t xml:space="preserve">data.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4</w:t>
      </w:r>
      <w:r w:rsidRPr="009C4058">
        <w:rPr>
          <w:rFonts w:cs="CMU Serif Roman"/>
          <w:lang w:val="en-GB"/>
        </w:rPr>
        <w:t>(3), 157–162. https://doi.org/10.1016/j.jcbs.2015.05.001</w:t>
      </w:r>
    </w:p>
    <w:p w14:paraId="0E7430CA" w14:textId="77777777" w:rsidR="009C4058" w:rsidRPr="009C4058" w:rsidRDefault="009C4058" w:rsidP="009C4058">
      <w:pPr>
        <w:pStyle w:val="Bibliography"/>
        <w:rPr>
          <w:rFonts w:cs="CMU Serif Roman"/>
          <w:lang w:val="en-GB"/>
        </w:rPr>
      </w:pPr>
      <w:r w:rsidRPr="009C4058">
        <w:rPr>
          <w:rFonts w:cs="CMU Serif Roman"/>
          <w:lang w:val="en-GB"/>
        </w:rPr>
        <w:t xml:space="preserve">Kavanagh, D., Hussey, I., McEnteggart, C., Barnes-Holmes, Y., &amp; Barnes-Holmes, D. (2016). Using the IRAP to explore natural language statements. </w:t>
      </w:r>
      <w:r w:rsidRPr="009C4058">
        <w:rPr>
          <w:rFonts w:cs="CMU Serif Roman"/>
          <w:i/>
          <w:iCs/>
          <w:lang w:val="en-GB"/>
        </w:rPr>
        <w:t>Journal of Contextual Behavioral Science</w:t>
      </w:r>
      <w:r w:rsidRPr="009C4058">
        <w:rPr>
          <w:rFonts w:cs="CMU Serif Roman"/>
          <w:lang w:val="en-GB"/>
        </w:rPr>
        <w:t xml:space="preserve">, </w:t>
      </w:r>
      <w:r w:rsidRPr="009C4058">
        <w:rPr>
          <w:rFonts w:cs="CMU Serif Roman"/>
          <w:i/>
          <w:iCs/>
          <w:lang w:val="en-GB"/>
        </w:rPr>
        <w:t>5</w:t>
      </w:r>
      <w:r w:rsidRPr="009C4058">
        <w:rPr>
          <w:rFonts w:cs="CMU Serif Roman"/>
          <w:lang w:val="en-GB"/>
        </w:rPr>
        <w:t>(4), 247–251. https://doi.org/10.1016/j.jcbs.2016.10.001</w:t>
      </w:r>
    </w:p>
    <w:p w14:paraId="1A807992" w14:textId="77777777" w:rsidR="009C4058" w:rsidRPr="009C4058" w:rsidRDefault="009C4058" w:rsidP="009C4058">
      <w:pPr>
        <w:pStyle w:val="Bibliography"/>
        <w:rPr>
          <w:rFonts w:cs="CMU Serif Roman"/>
          <w:lang w:val="en-GB"/>
        </w:rPr>
      </w:pPr>
      <w:r w:rsidRPr="009C4058">
        <w:rPr>
          <w:rFonts w:cs="CMU Serif Roman"/>
          <w:lang w:val="en-GB"/>
        </w:rPr>
        <w:t xml:space="preserve">Klein, C. (2020). </w:t>
      </w:r>
      <w:r w:rsidRPr="009C4058">
        <w:rPr>
          <w:rFonts w:cs="CMU Serif Roman"/>
          <w:i/>
          <w:iCs/>
          <w:lang w:val="en-GB"/>
        </w:rPr>
        <w:t>Confidence Intervals on Implicit Association Test Scores Are Really Rather Large</w:t>
      </w:r>
      <w:r w:rsidRPr="009C4058">
        <w:rPr>
          <w:rFonts w:cs="CMU Serif Roman"/>
          <w:lang w:val="en-GB"/>
        </w:rPr>
        <w:t xml:space="preserve"> [Preprint]. PsyArXiv. https://doi.org/10.31234/osf.io/5djkh</w:t>
      </w:r>
    </w:p>
    <w:p w14:paraId="4DC494C1" w14:textId="77777777" w:rsidR="009C4058" w:rsidRPr="009C4058" w:rsidRDefault="009C4058" w:rsidP="009C4058">
      <w:pPr>
        <w:pStyle w:val="Bibliography"/>
        <w:rPr>
          <w:rFonts w:cs="CMU Serif Roman"/>
          <w:lang w:val="en-GB"/>
        </w:rPr>
      </w:pPr>
      <w:proofErr w:type="spellStart"/>
      <w:r w:rsidRPr="009C4058">
        <w:rPr>
          <w:rFonts w:cs="CMU Serif Roman"/>
          <w:lang w:val="en-GB"/>
        </w:rPr>
        <w:t>Lenth</w:t>
      </w:r>
      <w:proofErr w:type="spellEnd"/>
      <w:r w:rsidRPr="009C4058">
        <w:rPr>
          <w:rFonts w:cs="CMU Serif Roman"/>
          <w:lang w:val="en-GB"/>
        </w:rPr>
        <w:t xml:space="preserve">, R. V., </w:t>
      </w:r>
      <w:proofErr w:type="spellStart"/>
      <w:r w:rsidRPr="009C4058">
        <w:rPr>
          <w:rFonts w:cs="CMU Serif Roman"/>
          <w:lang w:val="en-GB"/>
        </w:rPr>
        <w:t>Buerkner</w:t>
      </w:r>
      <w:proofErr w:type="spellEnd"/>
      <w:r w:rsidRPr="009C4058">
        <w:rPr>
          <w:rFonts w:cs="CMU Serif Roman"/>
          <w:lang w:val="en-GB"/>
        </w:rPr>
        <w:t xml:space="preserve">, P., Herve, M., Jung, M., Love, J., </w:t>
      </w:r>
      <w:proofErr w:type="spellStart"/>
      <w:r w:rsidRPr="009C4058">
        <w:rPr>
          <w:rFonts w:cs="CMU Serif Roman"/>
          <w:lang w:val="en-GB"/>
        </w:rPr>
        <w:t>Miguez</w:t>
      </w:r>
      <w:proofErr w:type="spellEnd"/>
      <w:r w:rsidRPr="009C4058">
        <w:rPr>
          <w:rFonts w:cs="CMU Serif Roman"/>
          <w:lang w:val="en-GB"/>
        </w:rPr>
        <w:t xml:space="preserve">, F., </w:t>
      </w:r>
      <w:proofErr w:type="spellStart"/>
      <w:r w:rsidRPr="009C4058">
        <w:rPr>
          <w:rFonts w:cs="CMU Serif Roman"/>
          <w:lang w:val="en-GB"/>
        </w:rPr>
        <w:t>Riebl</w:t>
      </w:r>
      <w:proofErr w:type="spellEnd"/>
      <w:r w:rsidRPr="009C4058">
        <w:rPr>
          <w:rFonts w:cs="CMU Serif Roman"/>
          <w:lang w:val="en-GB"/>
        </w:rPr>
        <w:t xml:space="preserve">, H., &amp; </w:t>
      </w:r>
      <w:proofErr w:type="spellStart"/>
      <w:r w:rsidRPr="009C4058">
        <w:rPr>
          <w:rFonts w:cs="CMU Serif Roman"/>
          <w:lang w:val="en-GB"/>
        </w:rPr>
        <w:t>Singmann</w:t>
      </w:r>
      <w:proofErr w:type="spellEnd"/>
      <w:r w:rsidRPr="009C4058">
        <w:rPr>
          <w:rFonts w:cs="CMU Serif Roman"/>
          <w:lang w:val="en-GB"/>
        </w:rPr>
        <w:t xml:space="preserve">, H. (2022). </w:t>
      </w:r>
      <w:proofErr w:type="spellStart"/>
      <w:r w:rsidRPr="009C4058">
        <w:rPr>
          <w:rFonts w:cs="CMU Serif Roman"/>
          <w:i/>
          <w:iCs/>
          <w:lang w:val="en-GB"/>
        </w:rPr>
        <w:t>emmeans</w:t>
      </w:r>
      <w:proofErr w:type="spellEnd"/>
      <w:r w:rsidRPr="009C4058">
        <w:rPr>
          <w:rFonts w:cs="CMU Serif Roman"/>
          <w:i/>
          <w:iCs/>
          <w:lang w:val="en-GB"/>
        </w:rPr>
        <w:t>: Estimated Marginal Means, aka Least-Squares Means</w:t>
      </w:r>
      <w:r w:rsidRPr="009C4058">
        <w:rPr>
          <w:rFonts w:cs="CMU Serif Roman"/>
          <w:lang w:val="en-GB"/>
        </w:rPr>
        <w:t xml:space="preserve"> (1.8.0). https://CRAN.R-project.org/package=emmeans</w:t>
      </w:r>
    </w:p>
    <w:p w14:paraId="098B8B3B" w14:textId="77777777" w:rsidR="009C4058" w:rsidRPr="009C4058" w:rsidRDefault="009C4058" w:rsidP="009C4058">
      <w:pPr>
        <w:pStyle w:val="Bibliography"/>
        <w:rPr>
          <w:rFonts w:cs="CMU Serif Roman"/>
          <w:lang w:val="en-GB"/>
        </w:rPr>
      </w:pPr>
      <w:r w:rsidRPr="009C4058">
        <w:rPr>
          <w:rFonts w:cs="CMU Serif Roman"/>
          <w:lang w:val="en-GB"/>
        </w:rPr>
        <w:t xml:space="preserve">Levin, M. E., Hayes, S. C., &amp; Waltz, T. (2010). Creating an implicit measure of cognition more suited to applied research: A test of the Mixed Trial—Implicit Relational Assessment Procedure (MT-IRAP). </w:t>
      </w:r>
      <w:r w:rsidRPr="009C4058">
        <w:rPr>
          <w:rFonts w:cs="CMU Serif Roman"/>
          <w:i/>
          <w:iCs/>
          <w:lang w:val="en-GB"/>
        </w:rPr>
        <w:t>International Journal of Behavioral Consultation and Therapy</w:t>
      </w:r>
      <w:r w:rsidRPr="009C4058">
        <w:rPr>
          <w:rFonts w:cs="CMU Serif Roman"/>
          <w:lang w:val="en-GB"/>
        </w:rPr>
        <w:t xml:space="preserve">, </w:t>
      </w:r>
      <w:r w:rsidRPr="009C4058">
        <w:rPr>
          <w:rFonts w:cs="CMU Serif Roman"/>
          <w:i/>
          <w:iCs/>
          <w:lang w:val="en-GB"/>
        </w:rPr>
        <w:t>6</w:t>
      </w:r>
      <w:r w:rsidRPr="009C4058">
        <w:rPr>
          <w:rFonts w:cs="CMU Serif Roman"/>
          <w:lang w:val="en-GB"/>
        </w:rPr>
        <w:t xml:space="preserve">(3), 245–262. </w:t>
      </w:r>
      <w:proofErr w:type="spellStart"/>
      <w:r w:rsidRPr="009C4058">
        <w:rPr>
          <w:rFonts w:cs="CMU Serif Roman"/>
          <w:lang w:val="en-GB"/>
        </w:rPr>
        <w:t>psyh</w:t>
      </w:r>
      <w:proofErr w:type="spellEnd"/>
      <w:r w:rsidRPr="009C4058">
        <w:rPr>
          <w:rFonts w:cs="CMU Serif Roman"/>
          <w:lang w:val="en-GB"/>
        </w:rPr>
        <w:t>. https://doi.org/10.1037/h0100911</w:t>
      </w:r>
    </w:p>
    <w:p w14:paraId="4969051D" w14:textId="77777777" w:rsidR="009C4058" w:rsidRPr="009C4058" w:rsidRDefault="009C4058" w:rsidP="009C4058">
      <w:pPr>
        <w:pStyle w:val="Bibliography"/>
        <w:rPr>
          <w:rFonts w:cs="CMU Serif Roman"/>
          <w:lang w:val="en-GB"/>
        </w:rPr>
      </w:pPr>
      <w:proofErr w:type="spellStart"/>
      <w:r w:rsidRPr="009C4058">
        <w:rPr>
          <w:rFonts w:cs="CMU Serif Roman"/>
          <w:lang w:val="en-GB"/>
        </w:rPr>
        <w:t>Liefooghe</w:t>
      </w:r>
      <w:proofErr w:type="spellEnd"/>
      <w:r w:rsidRPr="009C4058">
        <w:rPr>
          <w:rFonts w:cs="CMU Serif Roman"/>
          <w:lang w:val="en-GB"/>
        </w:rPr>
        <w:t xml:space="preserve">, B., Hughes, S., Schmidt, J., &amp; De Houwer, J. (2019). Stroop-like effects of derived stimulus-stimulus relations. </w:t>
      </w:r>
      <w:r w:rsidRPr="009C4058">
        <w:rPr>
          <w:rFonts w:cs="CMU Serif Roman"/>
          <w:i/>
          <w:iCs/>
          <w:lang w:val="en-GB"/>
        </w:rPr>
        <w:t xml:space="preserve">Journal of Experimental Psychology. </w:t>
      </w:r>
      <w:r w:rsidRPr="009C4058">
        <w:rPr>
          <w:rFonts w:cs="CMU Serif Roman"/>
          <w:i/>
          <w:iCs/>
          <w:lang w:val="en-GB"/>
        </w:rPr>
        <w:lastRenderedPageBreak/>
        <w:t>Learning, Memory, and Cognition</w:t>
      </w:r>
      <w:r w:rsidRPr="009C4058">
        <w:rPr>
          <w:rFonts w:cs="CMU Serif Roman"/>
          <w:lang w:val="en-GB"/>
        </w:rPr>
        <w:t xml:space="preserve">, </w:t>
      </w:r>
      <w:r w:rsidRPr="009C4058">
        <w:rPr>
          <w:rFonts w:cs="CMU Serif Roman"/>
          <w:i/>
          <w:iCs/>
          <w:lang w:val="en-GB"/>
        </w:rPr>
        <w:t>46</w:t>
      </w:r>
      <w:r w:rsidRPr="009C4058">
        <w:rPr>
          <w:rFonts w:cs="CMU Serif Roman"/>
          <w:lang w:val="en-GB"/>
        </w:rPr>
        <w:t>(2), 327–349. https://doi.org/10.1037/xlm0000724</w:t>
      </w:r>
    </w:p>
    <w:p w14:paraId="5CF60997" w14:textId="77777777" w:rsidR="009C4058" w:rsidRPr="009C4058" w:rsidRDefault="009C4058" w:rsidP="009C4058">
      <w:pPr>
        <w:pStyle w:val="Bibliography"/>
        <w:rPr>
          <w:rFonts w:cs="CMU Serif Roman"/>
          <w:lang w:val="en-GB"/>
        </w:rPr>
      </w:pPr>
      <w:r w:rsidRPr="009C4058">
        <w:rPr>
          <w:rFonts w:cs="CMU Serif Roman"/>
          <w:lang w:val="en-GB"/>
        </w:rPr>
        <w:t>Makowski, D., Ben-</w:t>
      </w:r>
      <w:proofErr w:type="spellStart"/>
      <w:r w:rsidRPr="009C4058">
        <w:rPr>
          <w:rFonts w:cs="CMU Serif Roman"/>
          <w:lang w:val="en-GB"/>
        </w:rPr>
        <w:t>Shachar</w:t>
      </w:r>
      <w:proofErr w:type="spellEnd"/>
      <w:r w:rsidRPr="009C4058">
        <w:rPr>
          <w:rFonts w:cs="CMU Serif Roman"/>
          <w:lang w:val="en-GB"/>
        </w:rPr>
        <w:t xml:space="preserve">, M. S., &amp; </w:t>
      </w:r>
      <w:proofErr w:type="spellStart"/>
      <w:r w:rsidRPr="009C4058">
        <w:rPr>
          <w:rFonts w:cs="CMU Serif Roman"/>
          <w:lang w:val="en-GB"/>
        </w:rPr>
        <w:t>Lüdecke</w:t>
      </w:r>
      <w:proofErr w:type="spellEnd"/>
      <w:r w:rsidRPr="009C4058">
        <w:rPr>
          <w:rFonts w:cs="CMU Serif Roman"/>
          <w:lang w:val="en-GB"/>
        </w:rPr>
        <w:t xml:space="preserve">, D. (2019). </w:t>
      </w:r>
      <w:proofErr w:type="spellStart"/>
      <w:r w:rsidRPr="009C4058">
        <w:rPr>
          <w:rFonts w:cs="CMU Serif Roman"/>
          <w:lang w:val="en-GB"/>
        </w:rPr>
        <w:t>bayestestR</w:t>
      </w:r>
      <w:proofErr w:type="spellEnd"/>
      <w:r w:rsidRPr="009C4058">
        <w:rPr>
          <w:rFonts w:cs="CMU Serif Roman"/>
          <w:lang w:val="en-GB"/>
        </w:rPr>
        <w:t xml:space="preserve">: Describing Effects and their Uncertainty, Existence and Significance within the Bayesian Framework. </w:t>
      </w:r>
      <w:r w:rsidRPr="009C4058">
        <w:rPr>
          <w:rFonts w:cs="CMU Serif Roman"/>
          <w:i/>
          <w:iCs/>
          <w:lang w:val="en-GB"/>
        </w:rPr>
        <w:t>Journal of Open Source Software</w:t>
      </w:r>
      <w:r w:rsidRPr="009C4058">
        <w:rPr>
          <w:rFonts w:cs="CMU Serif Roman"/>
          <w:lang w:val="en-GB"/>
        </w:rPr>
        <w:t xml:space="preserve">, </w:t>
      </w:r>
      <w:r w:rsidRPr="009C4058">
        <w:rPr>
          <w:rFonts w:cs="CMU Serif Roman"/>
          <w:i/>
          <w:iCs/>
          <w:lang w:val="en-GB"/>
        </w:rPr>
        <w:t>4</w:t>
      </w:r>
      <w:r w:rsidRPr="009C4058">
        <w:rPr>
          <w:rFonts w:cs="CMU Serif Roman"/>
          <w:lang w:val="en-GB"/>
        </w:rPr>
        <w:t>(40), 1541. https://doi.org/10.21105/joss.01541</w:t>
      </w:r>
    </w:p>
    <w:p w14:paraId="65DAE0D0" w14:textId="77777777" w:rsidR="009C4058" w:rsidRPr="009C4058" w:rsidRDefault="009C4058" w:rsidP="009C4058">
      <w:pPr>
        <w:pStyle w:val="Bibliography"/>
        <w:rPr>
          <w:rFonts w:cs="CMU Serif Roman"/>
          <w:lang w:val="en-GB"/>
        </w:rPr>
      </w:pPr>
      <w:r w:rsidRPr="009C4058">
        <w:rPr>
          <w:rFonts w:cs="CMU Serif Roman"/>
          <w:lang w:val="en-GB"/>
        </w:rPr>
        <w:t xml:space="preserve">Mooney, C. Z., Mooney, C. F., Mooney, C. L., Duval, R. D., &amp; Duvall, R. (1993). </w:t>
      </w:r>
      <w:r w:rsidRPr="009C4058">
        <w:rPr>
          <w:rFonts w:cs="CMU Serif Roman"/>
          <w:i/>
          <w:iCs/>
          <w:lang w:val="en-GB"/>
        </w:rPr>
        <w:t>Bootstrapping: A nonparametric approach to statistical inference</w:t>
      </w:r>
      <w:r w:rsidRPr="009C4058">
        <w:rPr>
          <w:rFonts w:cs="CMU Serif Roman"/>
          <w:lang w:val="en-GB"/>
        </w:rPr>
        <w:t>. sage.</w:t>
      </w:r>
    </w:p>
    <w:p w14:paraId="18EF682D" w14:textId="77777777" w:rsidR="009C4058" w:rsidRPr="009C4058" w:rsidRDefault="009C4058" w:rsidP="009C4058">
      <w:pPr>
        <w:pStyle w:val="Bibliography"/>
        <w:rPr>
          <w:rFonts w:cs="CMU Serif Roman"/>
          <w:lang w:val="en-GB"/>
        </w:rPr>
      </w:pPr>
      <w:r w:rsidRPr="009C4058">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spectrum disorder. </w:t>
      </w:r>
      <w:proofErr w:type="spellStart"/>
      <w:r w:rsidRPr="009C4058">
        <w:rPr>
          <w:rFonts w:cs="CMU Serif Roman"/>
          <w:i/>
          <w:iCs/>
          <w:lang w:val="en-GB"/>
        </w:rPr>
        <w:t>Behavior</w:t>
      </w:r>
      <w:proofErr w:type="spellEnd"/>
      <w:r w:rsidRPr="009C4058">
        <w:rPr>
          <w:rFonts w:cs="CMU Serif Roman"/>
          <w:i/>
          <w:iCs/>
          <w:lang w:val="en-GB"/>
        </w:rPr>
        <w:t xml:space="preserve"> Analysis in Practice</w:t>
      </w:r>
      <w:r w:rsidRPr="009C4058">
        <w:rPr>
          <w:rFonts w:cs="CMU Serif Roman"/>
          <w:lang w:val="en-GB"/>
        </w:rPr>
        <w:t xml:space="preserve">, </w:t>
      </w:r>
      <w:r w:rsidRPr="009C4058">
        <w:rPr>
          <w:rFonts w:cs="CMU Serif Roman"/>
          <w:i/>
          <w:iCs/>
          <w:lang w:val="en-GB"/>
        </w:rPr>
        <w:t>12</w:t>
      </w:r>
      <w:r w:rsidRPr="009C4058">
        <w:rPr>
          <w:rFonts w:cs="CMU Serif Roman"/>
          <w:lang w:val="en-GB"/>
        </w:rPr>
        <w:t>(1), 52–65. https://doi.org/10.1007/s40617-018-00302-9</w:t>
      </w:r>
    </w:p>
    <w:p w14:paraId="337C4D4E" w14:textId="77777777" w:rsidR="009C4058" w:rsidRPr="009C4058" w:rsidRDefault="009C4058" w:rsidP="009C4058">
      <w:pPr>
        <w:pStyle w:val="Bibliography"/>
        <w:rPr>
          <w:rFonts w:cs="CMU Serif Roman"/>
          <w:lang w:val="en-GB"/>
        </w:rPr>
      </w:pPr>
      <w:r w:rsidRPr="009C4058">
        <w:rPr>
          <w:rFonts w:cs="CMU Serif Roman"/>
          <w:lang w:val="en-GB"/>
        </w:rPr>
        <w:t xml:space="preserve">Nosek, B. A., Greenwald, A. G., &amp; Banaji, M. R. (2005). Understanding and using the Implicit Association Test: II. Method variables and construct validity. </w:t>
      </w:r>
      <w:r w:rsidRPr="009C4058">
        <w:rPr>
          <w:rFonts w:cs="CMU Serif Roman"/>
          <w:i/>
          <w:iCs/>
          <w:lang w:val="en-GB"/>
        </w:rPr>
        <w:t>Personality &amp; Social Psychology Bulletin</w:t>
      </w:r>
      <w:r w:rsidRPr="009C4058">
        <w:rPr>
          <w:rFonts w:cs="CMU Serif Roman"/>
          <w:lang w:val="en-GB"/>
        </w:rPr>
        <w:t xml:space="preserve">, </w:t>
      </w:r>
      <w:r w:rsidRPr="009C4058">
        <w:rPr>
          <w:rFonts w:cs="CMU Serif Roman"/>
          <w:i/>
          <w:iCs/>
          <w:lang w:val="en-GB"/>
        </w:rPr>
        <w:t>31</w:t>
      </w:r>
      <w:r w:rsidRPr="009C4058">
        <w:rPr>
          <w:rFonts w:cs="CMU Serif Roman"/>
          <w:lang w:val="en-GB"/>
        </w:rPr>
        <w:t>(2), 166–180. https://doi.org/10.1177/0146167204271418</w:t>
      </w:r>
    </w:p>
    <w:p w14:paraId="42AE83B3" w14:textId="77777777" w:rsidR="009C4058" w:rsidRPr="009C4058" w:rsidRDefault="009C4058" w:rsidP="009C4058">
      <w:pPr>
        <w:pStyle w:val="Bibliography"/>
        <w:rPr>
          <w:rFonts w:cs="CMU Serif Roman"/>
          <w:lang w:val="en-GB"/>
        </w:rPr>
      </w:pPr>
      <w:r w:rsidRPr="009C4058">
        <w:rPr>
          <w:rFonts w:cs="CMU Serif Roman"/>
          <w:lang w:val="en-GB"/>
        </w:rPr>
        <w:t xml:space="preserve">O’Shea, B., Watson, D. G., &amp; Brown, G. D. A. (2016). Measuring implicit attitudes: A positive framing bias flaw in the Implicit Relational Assessment Procedure </w:t>
      </w:r>
      <w:r w:rsidRPr="009C4058">
        <w:rPr>
          <w:rFonts w:cs="CMU Serif Roman"/>
          <w:lang w:val="en-GB"/>
        </w:rPr>
        <w:lastRenderedPageBreak/>
        <w:t xml:space="preserve">(IRAP). </w:t>
      </w:r>
      <w:r w:rsidRPr="009C4058">
        <w:rPr>
          <w:rFonts w:cs="CMU Serif Roman"/>
          <w:i/>
          <w:iCs/>
          <w:lang w:val="en-GB"/>
        </w:rPr>
        <w:t>Psychological Assessment</w:t>
      </w:r>
      <w:r w:rsidRPr="009C4058">
        <w:rPr>
          <w:rFonts w:cs="CMU Serif Roman"/>
          <w:lang w:val="en-GB"/>
        </w:rPr>
        <w:t xml:space="preserve">, </w:t>
      </w:r>
      <w:r w:rsidRPr="009C4058">
        <w:rPr>
          <w:rFonts w:cs="CMU Serif Roman"/>
          <w:i/>
          <w:iCs/>
          <w:lang w:val="en-GB"/>
        </w:rPr>
        <w:t>28</w:t>
      </w:r>
      <w:r w:rsidRPr="009C4058">
        <w:rPr>
          <w:rFonts w:cs="CMU Serif Roman"/>
          <w:lang w:val="en-GB"/>
        </w:rPr>
        <w:t>(2), 158–170. https://doi.org/10.1037/pas0000172</w:t>
      </w:r>
    </w:p>
    <w:p w14:paraId="3BFF461D" w14:textId="77777777" w:rsidR="009C4058" w:rsidRPr="009C4058" w:rsidRDefault="009C4058" w:rsidP="009C4058">
      <w:pPr>
        <w:pStyle w:val="Bibliography"/>
        <w:rPr>
          <w:rFonts w:cs="CMU Serif Roman"/>
          <w:lang w:val="en-GB"/>
        </w:rPr>
      </w:pPr>
      <w:r w:rsidRPr="009C4058">
        <w:rPr>
          <w:rFonts w:cs="CMU Serif Roman"/>
          <w:lang w:val="en-GB"/>
        </w:rPr>
        <w:t xml:space="preserve">Ratcliff, R. (1993). Methods for dealing with reaction time outliers. </w:t>
      </w:r>
      <w:r w:rsidRPr="009C4058">
        <w:rPr>
          <w:rFonts w:cs="CMU Serif Roman"/>
          <w:i/>
          <w:iCs/>
          <w:lang w:val="en-GB"/>
        </w:rPr>
        <w:t>Psychological Bulletin</w:t>
      </w:r>
      <w:r w:rsidRPr="009C4058">
        <w:rPr>
          <w:rFonts w:cs="CMU Serif Roman"/>
          <w:lang w:val="en-GB"/>
        </w:rPr>
        <w:t xml:space="preserve">, </w:t>
      </w:r>
      <w:r w:rsidRPr="009C4058">
        <w:rPr>
          <w:rFonts w:cs="CMU Serif Roman"/>
          <w:i/>
          <w:iCs/>
          <w:lang w:val="en-GB"/>
        </w:rPr>
        <w:t>114</w:t>
      </w:r>
      <w:r w:rsidRPr="009C4058">
        <w:rPr>
          <w:rFonts w:cs="CMU Serif Roman"/>
          <w:lang w:val="en-GB"/>
        </w:rPr>
        <w:t>(4), 510–532. https://doi.org/10.1037/0033-2909.114.3.510</w:t>
      </w:r>
    </w:p>
    <w:p w14:paraId="4B31A971" w14:textId="77777777" w:rsidR="009C4058" w:rsidRPr="009C4058" w:rsidRDefault="009C4058" w:rsidP="009C4058">
      <w:pPr>
        <w:pStyle w:val="Bibliography"/>
        <w:rPr>
          <w:rFonts w:cs="CMU Serif Roman"/>
          <w:lang w:val="en-GB"/>
        </w:rPr>
      </w:pPr>
      <w:r w:rsidRPr="009C4058">
        <w:rPr>
          <w:rFonts w:cs="CMU Serif Roman"/>
          <w:lang w:val="en-GB"/>
        </w:rPr>
        <w:t xml:space="preserve">Ruscio, J. (2008). A probability-based measure of effect size: Robustness to base rates and other factors. </w:t>
      </w:r>
      <w:r w:rsidRPr="009C4058">
        <w:rPr>
          <w:rFonts w:cs="CMU Serif Roman"/>
          <w:i/>
          <w:iCs/>
          <w:lang w:val="en-GB"/>
        </w:rPr>
        <w:t>Psychological Methods</w:t>
      </w:r>
      <w:r w:rsidRPr="009C4058">
        <w:rPr>
          <w:rFonts w:cs="CMU Serif Roman"/>
          <w:lang w:val="en-GB"/>
        </w:rPr>
        <w:t xml:space="preserve">, </w:t>
      </w:r>
      <w:r w:rsidRPr="009C4058">
        <w:rPr>
          <w:rFonts w:cs="CMU Serif Roman"/>
          <w:i/>
          <w:iCs/>
          <w:lang w:val="en-GB"/>
        </w:rPr>
        <w:t>13</w:t>
      </w:r>
      <w:r w:rsidRPr="009C4058">
        <w:rPr>
          <w:rFonts w:cs="CMU Serif Roman"/>
          <w:lang w:val="en-GB"/>
        </w:rPr>
        <w:t>(1), 19–30. https://doi.org/10.1037/1082-989X.13.1.19</w:t>
      </w:r>
    </w:p>
    <w:p w14:paraId="4B3E24E6" w14:textId="77777777" w:rsidR="009C4058" w:rsidRPr="009C4058" w:rsidRDefault="009C4058" w:rsidP="009C4058">
      <w:pPr>
        <w:pStyle w:val="Bibliography"/>
        <w:rPr>
          <w:rFonts w:cs="CMU Serif Roman"/>
          <w:lang w:val="en-GB"/>
        </w:rPr>
      </w:pPr>
      <w:proofErr w:type="spellStart"/>
      <w:r w:rsidRPr="009C4058">
        <w:rPr>
          <w:rFonts w:cs="CMU Serif Roman"/>
          <w:lang w:val="en-GB"/>
        </w:rPr>
        <w:t>Swinscow</w:t>
      </w:r>
      <w:proofErr w:type="spellEnd"/>
      <w:r w:rsidRPr="009C4058">
        <w:rPr>
          <w:rFonts w:cs="CMU Serif Roman"/>
          <w:lang w:val="en-GB"/>
        </w:rPr>
        <w:t xml:space="preserve">, T. D. V., &amp; Campbell, M. J. (1997). </w:t>
      </w:r>
      <w:r w:rsidRPr="009C4058">
        <w:rPr>
          <w:rFonts w:cs="CMU Serif Roman"/>
          <w:i/>
          <w:iCs/>
          <w:lang w:val="en-GB"/>
        </w:rPr>
        <w:t>Statistics at Square One</w:t>
      </w:r>
      <w:r w:rsidRPr="009C4058">
        <w:rPr>
          <w:rFonts w:cs="CMU Serif Roman"/>
          <w:lang w:val="en-GB"/>
        </w:rPr>
        <w:t xml:space="preserve"> (9th Ed.). BMJ Publishing Group. https://www.bmj.com/about-bmj/resources-readers/publications/statistics-square-one</w:t>
      </w:r>
    </w:p>
    <w:p w14:paraId="2A1A6505" w14:textId="77777777" w:rsidR="009C4058" w:rsidRPr="009C4058" w:rsidRDefault="009C4058" w:rsidP="009C4058">
      <w:pPr>
        <w:pStyle w:val="Bibliography"/>
        <w:rPr>
          <w:rFonts w:cs="CMU Serif Roman"/>
          <w:lang w:val="en-GB"/>
        </w:rPr>
      </w:pPr>
      <w:r w:rsidRPr="009C4058">
        <w:rPr>
          <w:rFonts w:cs="CMU Serif Roman"/>
          <w:lang w:val="en-GB"/>
        </w:rPr>
        <w:t xml:space="preserve">Vahey, N. A., Nicholson, E., &amp; Barnes-Holmes, D. (2015). A meta-analysis of criterion effects for the Implicit Relational Assessment Procedure (IRAP) in the clinical domain. </w:t>
      </w:r>
      <w:r w:rsidRPr="009C4058">
        <w:rPr>
          <w:rFonts w:cs="CMU Serif Roman"/>
          <w:i/>
          <w:iCs/>
          <w:lang w:val="en-GB"/>
        </w:rPr>
        <w:t xml:space="preserve">Journal of </w:t>
      </w:r>
      <w:proofErr w:type="spellStart"/>
      <w:r w:rsidRPr="009C4058">
        <w:rPr>
          <w:rFonts w:cs="CMU Serif Roman"/>
          <w:i/>
          <w:iCs/>
          <w:lang w:val="en-GB"/>
        </w:rPr>
        <w:t>Behavior</w:t>
      </w:r>
      <w:proofErr w:type="spellEnd"/>
      <w:r w:rsidRPr="009C4058">
        <w:rPr>
          <w:rFonts w:cs="CMU Serif Roman"/>
          <w:i/>
          <w:iCs/>
          <w:lang w:val="en-GB"/>
        </w:rPr>
        <w:t xml:space="preserve"> Therapy and Experimental Psychiatry</w:t>
      </w:r>
      <w:r w:rsidRPr="009C4058">
        <w:rPr>
          <w:rFonts w:cs="CMU Serif Roman"/>
          <w:lang w:val="en-GB"/>
        </w:rPr>
        <w:t xml:space="preserve">, </w:t>
      </w:r>
      <w:r w:rsidRPr="009C4058">
        <w:rPr>
          <w:rFonts w:cs="CMU Serif Roman"/>
          <w:i/>
          <w:iCs/>
          <w:lang w:val="en-GB"/>
        </w:rPr>
        <w:t>48</w:t>
      </w:r>
      <w:r w:rsidRPr="009C4058">
        <w:rPr>
          <w:rFonts w:cs="CMU Serif Roman"/>
          <w:lang w:val="en-GB"/>
        </w:rPr>
        <w:t>, 59–65. https://doi.org/10.1016/j.jbtep.2015.01.004</w:t>
      </w:r>
    </w:p>
    <w:p w14:paraId="51A24602"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(2010). Conducting Meta-Analyses in R with the metafor Package. </w:t>
      </w:r>
      <w:r w:rsidRPr="009C4058">
        <w:rPr>
          <w:rFonts w:cs="CMU Serif Roman"/>
          <w:i/>
          <w:iCs/>
          <w:lang w:val="en-GB"/>
        </w:rPr>
        <w:t>Journal of Statistical Software</w:t>
      </w:r>
      <w:r w:rsidRPr="009C4058">
        <w:rPr>
          <w:rFonts w:cs="CMU Serif Roman"/>
          <w:lang w:val="en-GB"/>
        </w:rPr>
        <w:t xml:space="preserve">, </w:t>
      </w:r>
      <w:r w:rsidRPr="009C4058">
        <w:rPr>
          <w:rFonts w:cs="CMU Serif Roman"/>
          <w:i/>
          <w:iCs/>
          <w:lang w:val="en-GB"/>
        </w:rPr>
        <w:t>36</w:t>
      </w:r>
      <w:r w:rsidRPr="009C4058">
        <w:rPr>
          <w:rFonts w:cs="CMU Serif Roman"/>
          <w:lang w:val="en-GB"/>
        </w:rPr>
        <w:t>(3). https://doi.org/10.18637/jss.v036.i03</w:t>
      </w:r>
    </w:p>
    <w:p w14:paraId="5964A8B8" w14:textId="77777777" w:rsidR="009C4058" w:rsidRPr="009C4058" w:rsidRDefault="009C4058" w:rsidP="009C4058">
      <w:pPr>
        <w:pStyle w:val="Bibliography"/>
        <w:rPr>
          <w:rFonts w:cs="CMU Serif Roman"/>
          <w:lang w:val="en-GB"/>
        </w:rPr>
      </w:pPr>
      <w:r w:rsidRPr="009C4058">
        <w:rPr>
          <w:rFonts w:cs="CMU Serif Roman"/>
          <w:lang w:val="en-GB"/>
        </w:rPr>
        <w:t xml:space="preserve">Viechtbauer, W. (2022). </w:t>
      </w:r>
      <w:r w:rsidRPr="009C4058">
        <w:rPr>
          <w:rFonts w:cs="CMU Serif Roman"/>
          <w:i/>
          <w:iCs/>
          <w:lang w:val="en-GB"/>
        </w:rPr>
        <w:t xml:space="preserve">A Comparison of the </w:t>
      </w:r>
      <w:proofErr w:type="spellStart"/>
      <w:r w:rsidRPr="009C4058">
        <w:rPr>
          <w:rFonts w:cs="CMU Serif Roman"/>
          <w:i/>
          <w:iCs/>
          <w:lang w:val="en-GB"/>
        </w:rPr>
        <w:t>rma</w:t>
      </w:r>
      <w:proofErr w:type="spellEnd"/>
      <w:r w:rsidRPr="009C4058">
        <w:rPr>
          <w:rFonts w:cs="CMU Serif Roman"/>
          <w:i/>
          <w:iCs/>
          <w:lang w:val="en-GB"/>
        </w:rPr>
        <w:t xml:space="preserve">() and the </w:t>
      </w:r>
      <w:proofErr w:type="spellStart"/>
      <w:r w:rsidRPr="009C4058">
        <w:rPr>
          <w:rFonts w:cs="CMU Serif Roman"/>
          <w:i/>
          <w:iCs/>
          <w:lang w:val="en-GB"/>
        </w:rPr>
        <w:t>lm</w:t>
      </w:r>
      <w:proofErr w:type="spellEnd"/>
      <w:r w:rsidRPr="009C4058">
        <w:rPr>
          <w:rFonts w:cs="CMU Serif Roman"/>
          <w:i/>
          <w:iCs/>
          <w:lang w:val="en-GB"/>
        </w:rPr>
        <w:t xml:space="preserve">(), </w:t>
      </w:r>
      <w:proofErr w:type="spellStart"/>
      <w:r w:rsidRPr="009C4058">
        <w:rPr>
          <w:rFonts w:cs="CMU Serif Roman"/>
          <w:i/>
          <w:iCs/>
          <w:lang w:val="en-GB"/>
        </w:rPr>
        <w:t>lme</w:t>
      </w:r>
      <w:proofErr w:type="spellEnd"/>
      <w:r w:rsidRPr="009C4058">
        <w:rPr>
          <w:rFonts w:cs="CMU Serif Roman"/>
          <w:i/>
          <w:iCs/>
          <w:lang w:val="en-GB"/>
        </w:rPr>
        <w:t xml:space="preserve">(), and </w:t>
      </w:r>
      <w:proofErr w:type="spellStart"/>
      <w:r w:rsidRPr="009C4058">
        <w:rPr>
          <w:rFonts w:cs="CMU Serif Roman"/>
          <w:i/>
          <w:iCs/>
          <w:lang w:val="en-GB"/>
        </w:rPr>
        <w:t>lmer</w:t>
      </w:r>
      <w:proofErr w:type="spellEnd"/>
      <w:r w:rsidRPr="009C4058">
        <w:rPr>
          <w:rFonts w:cs="CMU Serif Roman"/>
          <w:i/>
          <w:iCs/>
          <w:lang w:val="en-GB"/>
        </w:rPr>
        <w:t>() Functions</w:t>
      </w:r>
      <w:r w:rsidRPr="009C4058">
        <w:rPr>
          <w:rFonts w:cs="CMU Serif Roman"/>
          <w:lang w:val="en-GB"/>
        </w:rPr>
        <w:t>. https://www.metafor-project.org/doku.php/tips:rma_vs_lm_lme_lmer</w:t>
      </w:r>
    </w:p>
    <w:p w14:paraId="05A98D90" w14:textId="77777777" w:rsidR="009C4058" w:rsidRPr="009C4058" w:rsidRDefault="009C4058" w:rsidP="009C4058">
      <w:pPr>
        <w:pStyle w:val="Bibliography"/>
        <w:rPr>
          <w:rFonts w:cs="CMU Serif Roman"/>
          <w:lang w:val="en-GB"/>
        </w:rPr>
      </w:pPr>
      <w:r w:rsidRPr="009C4058">
        <w:rPr>
          <w:rFonts w:cs="CMU Serif Roman"/>
          <w:lang w:val="en-GB"/>
        </w:rPr>
        <w:lastRenderedPageBreak/>
        <w:t xml:space="preserve">Weir, J. P. (2005). Quantifying test-retest reliability using the intraclass correlation coefficient and the SEM. </w:t>
      </w:r>
      <w:r w:rsidRPr="009C4058">
        <w:rPr>
          <w:rFonts w:cs="CMU Serif Roman"/>
          <w:i/>
          <w:iCs/>
          <w:lang w:val="en-GB"/>
        </w:rPr>
        <w:t>Journal of Strength and Conditioning Research</w:t>
      </w:r>
      <w:r w:rsidRPr="009C4058">
        <w:rPr>
          <w:rFonts w:cs="CMU Serif Roman"/>
          <w:lang w:val="en-GB"/>
        </w:rPr>
        <w:t xml:space="preserve">, </w:t>
      </w:r>
      <w:r w:rsidRPr="009C4058">
        <w:rPr>
          <w:rFonts w:cs="CMU Serif Roman"/>
          <w:i/>
          <w:iCs/>
          <w:lang w:val="en-GB"/>
        </w:rPr>
        <w:t>19</w:t>
      </w:r>
      <w:r w:rsidRPr="009C4058">
        <w:rPr>
          <w:rFonts w:cs="CMU Serif Roman"/>
          <w:lang w:val="en-GB"/>
        </w:rPr>
        <w:t>(1), 231–240. https://doi.org/10.1519/15184.1</w:t>
      </w:r>
    </w:p>
    <w:p w14:paraId="54A8844F" w14:textId="77777777" w:rsidR="009C4058" w:rsidRPr="009C4058" w:rsidRDefault="009C4058" w:rsidP="009C4058">
      <w:pPr>
        <w:pStyle w:val="Bibliography"/>
        <w:rPr>
          <w:rFonts w:cs="CMU Serif Roman"/>
          <w:lang w:val="en-GB"/>
        </w:rPr>
      </w:pPr>
      <w:r w:rsidRPr="009C4058">
        <w:rPr>
          <w:rFonts w:cs="CMU Serif Roman"/>
          <w:lang w:val="en-GB"/>
        </w:rPr>
        <w:t xml:space="preserve">Whelan, R. (2008). Effective analysis of reaction time data. </w:t>
      </w:r>
      <w:r w:rsidRPr="009C4058">
        <w:rPr>
          <w:rFonts w:cs="CMU Serif Roman"/>
          <w:i/>
          <w:iCs/>
          <w:lang w:val="en-GB"/>
        </w:rPr>
        <w:t>The Psychological Record</w:t>
      </w:r>
      <w:r w:rsidRPr="009C4058">
        <w:rPr>
          <w:rFonts w:cs="CMU Serif Roman"/>
          <w:lang w:val="en-GB"/>
        </w:rPr>
        <w:t xml:space="preserve">, </w:t>
      </w:r>
      <w:r w:rsidRPr="009C4058">
        <w:rPr>
          <w:rFonts w:cs="CMU Serif Roman"/>
          <w:i/>
          <w:iCs/>
          <w:lang w:val="en-GB"/>
        </w:rPr>
        <w:t>58</w:t>
      </w:r>
      <w:r w:rsidRPr="009C4058">
        <w:rPr>
          <w:rFonts w:cs="CMU Serif Roman"/>
          <w:lang w:val="en-GB"/>
        </w:rPr>
        <w:t>(3), 475–482.</w:t>
      </w:r>
    </w:p>
    <w:p w14:paraId="61BE35A5" w14:textId="40F36D1F" w:rsidR="004559D9" w:rsidRPr="0030678A" w:rsidRDefault="00E20116" w:rsidP="00373D03">
      <w:pPr>
        <w:pStyle w:val="Bibliography"/>
      </w:pPr>
      <w:r>
        <w:fldChar w:fldCharType="end"/>
      </w:r>
    </w:p>
    <w:sectPr w:rsidR="004559D9" w:rsidRPr="0030678A">
      <w:headerReference w:type="default" r:id="rId22"/>
      <w:headerReference w:type="firs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Ian Hussey" w:date="2022-08-10T15:36:00Z" w:initials="IH">
    <w:p w14:paraId="1E9FF698" w14:textId="1F0DC1C2" w:rsidR="00F90270" w:rsidRDefault="00F90270">
      <w:pPr>
        <w:pStyle w:val="CommentText"/>
      </w:pPr>
      <w:r>
        <w:rPr>
          <w:rStyle w:val="CommentReference"/>
        </w:rPr>
        <w:annotationRef/>
      </w:r>
      <w:r>
        <w:t xml:space="preserve">Add that this dataset was constructed from a broader </w:t>
      </w:r>
      <w:proofErr w:type="spellStart"/>
      <w:r>
        <w:t>serach</w:t>
      </w:r>
      <w:proofErr w:type="spellEnd"/>
      <w:r>
        <w:t xml:space="preserve"> in </w:t>
      </w:r>
      <w:proofErr w:type="spellStart"/>
      <w:r>
        <w:t>qhich</w:t>
      </w:r>
      <w:proofErr w:type="spellEnd"/>
      <w:r>
        <w:t xml:space="preserve"> many labs were contacted, but only this one collaborator provided fruitful data.</w:t>
      </w:r>
    </w:p>
  </w:comment>
  <w:comment w:id="4" w:author="Ian Hussey" w:date="2022-08-10T15:58:00Z" w:initials="IH">
    <w:p w14:paraId="2190F27B" w14:textId="77777777" w:rsidR="00CE3B06" w:rsidRDefault="00CE3B06" w:rsidP="00CE3B06">
      <w:pPr>
        <w:pStyle w:val="CommentText"/>
      </w:pPr>
      <w:r>
        <w:rPr>
          <w:rStyle w:val="CommentReference"/>
        </w:rPr>
        <w:annotationRef/>
      </w:r>
      <w:r>
        <w:t>Why missing values here?</w:t>
      </w:r>
    </w:p>
  </w:comment>
  <w:comment w:id="5" w:author="Ian Hussey" w:date="2022-08-10T15:57:00Z" w:initials="IH">
    <w:p w14:paraId="44D86E20" w14:textId="7FD244F8" w:rsidR="00F25BD3" w:rsidRDefault="00F25BD3">
      <w:pPr>
        <w:pStyle w:val="CommentText"/>
      </w:pPr>
      <w:r>
        <w:rPr>
          <w:rStyle w:val="CommentReference"/>
        </w:rPr>
        <w:annotationRef/>
      </w:r>
      <w:r>
        <w:t>Are CIs right here?</w:t>
      </w:r>
    </w:p>
  </w:comment>
  <w:comment w:id="6" w:author="Ian Hussey" w:date="2022-08-10T15:44:00Z" w:initials="IH">
    <w:p w14:paraId="3C8BCBD6" w14:textId="6A8755B3" w:rsidR="00301C97" w:rsidRDefault="00301C97">
      <w:pPr>
        <w:pStyle w:val="CommentText"/>
      </w:pPr>
      <w:r>
        <w:rPr>
          <w:rStyle w:val="CommentReference"/>
        </w:rPr>
        <w:annotationRef/>
      </w:r>
      <w:r>
        <w:t>update</w:t>
      </w:r>
    </w:p>
  </w:comment>
  <w:comment w:id="7" w:author="Ian Hussey" w:date="2022-08-06T23:36:00Z" w:initials="IH">
    <w:p w14:paraId="41CE6581" w14:textId="00A119B0" w:rsidR="00A52781" w:rsidRDefault="00A52781">
      <w:pPr>
        <w:pStyle w:val="CommentText"/>
      </w:pPr>
      <w:r>
        <w:rPr>
          <w:rStyle w:val="CommentReference"/>
        </w:rPr>
        <w:annotationRef/>
      </w:r>
      <w:r>
        <w:t>Haven’t revised at all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9FF698" w15:done="0"/>
  <w15:commentEx w15:paraId="2190F27B" w15:done="0"/>
  <w15:commentEx w15:paraId="44D86E20" w15:done="0"/>
  <w15:commentEx w15:paraId="3C8BCBD6" w15:done="0"/>
  <w15:commentEx w15:paraId="41CE6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4EE8" w16cex:dateUtc="2022-08-10T13:36:00Z"/>
  <w16cex:commentExtensible w16cex:durableId="269E540B" w16cex:dateUtc="2022-08-10T13:58:00Z"/>
  <w16cex:commentExtensible w16cex:durableId="269E53E6" w16cex:dateUtc="2022-08-10T13:57:00Z"/>
  <w16cex:commentExtensible w16cex:durableId="269E50C1" w16cex:dateUtc="2022-08-10T13:44:00Z"/>
  <w16cex:commentExtensible w16cex:durableId="2699796A" w16cex:dateUtc="2022-08-06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9FF698" w16cid:durableId="269E4EE8"/>
  <w16cid:commentId w16cid:paraId="2190F27B" w16cid:durableId="269E540B"/>
  <w16cid:commentId w16cid:paraId="44D86E20" w16cid:durableId="269E53E6"/>
  <w16cid:commentId w16cid:paraId="3C8BCBD6" w16cid:durableId="269E50C1"/>
  <w16cid:commentId w16cid:paraId="41CE6581" w16cid:durableId="26997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BA1AB" w14:textId="77777777" w:rsidR="007366D8" w:rsidRDefault="007366D8">
      <w:pPr>
        <w:spacing w:line="240" w:lineRule="auto"/>
      </w:pPr>
      <w:r>
        <w:separator/>
      </w:r>
    </w:p>
  </w:endnote>
  <w:endnote w:type="continuationSeparator" w:id="0">
    <w:p w14:paraId="3AEB865F" w14:textId="77777777" w:rsidR="007366D8" w:rsidRDefault="00736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3A73" w14:textId="77777777" w:rsidR="007366D8" w:rsidRDefault="007366D8">
      <w:pPr>
        <w:spacing w:line="240" w:lineRule="auto"/>
      </w:pPr>
      <w:r>
        <w:separator/>
      </w:r>
    </w:p>
  </w:footnote>
  <w:footnote w:type="continuationSeparator" w:id="0">
    <w:p w14:paraId="7F7AF5C3" w14:textId="77777777" w:rsidR="007366D8" w:rsidRDefault="007366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D9A" w14:textId="1520E912" w:rsidR="00F94ADD"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94706543">
    <w:abstractNumId w:val="9"/>
  </w:num>
  <w:num w:numId="2" w16cid:durableId="1497647519">
    <w:abstractNumId w:val="7"/>
  </w:num>
  <w:num w:numId="3" w16cid:durableId="1210802903">
    <w:abstractNumId w:val="6"/>
  </w:num>
  <w:num w:numId="4" w16cid:durableId="860970317">
    <w:abstractNumId w:val="5"/>
  </w:num>
  <w:num w:numId="5" w16cid:durableId="68697513">
    <w:abstractNumId w:val="4"/>
  </w:num>
  <w:num w:numId="6" w16cid:durableId="1389306701">
    <w:abstractNumId w:val="8"/>
  </w:num>
  <w:num w:numId="7" w16cid:durableId="828137793">
    <w:abstractNumId w:val="3"/>
  </w:num>
  <w:num w:numId="8" w16cid:durableId="398676172">
    <w:abstractNumId w:val="2"/>
  </w:num>
  <w:num w:numId="9" w16cid:durableId="954481857">
    <w:abstractNumId w:val="1"/>
  </w:num>
  <w:num w:numId="10" w16cid:durableId="487328368">
    <w:abstractNumId w:val="0"/>
  </w:num>
  <w:num w:numId="11" w16cid:durableId="2034571409">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2AB4"/>
    <w:rsid w:val="0000303E"/>
    <w:rsid w:val="000032C8"/>
    <w:rsid w:val="0000505E"/>
    <w:rsid w:val="0001000E"/>
    <w:rsid w:val="00013419"/>
    <w:rsid w:val="00014218"/>
    <w:rsid w:val="00014A02"/>
    <w:rsid w:val="00015268"/>
    <w:rsid w:val="00017974"/>
    <w:rsid w:val="00020F95"/>
    <w:rsid w:val="00022908"/>
    <w:rsid w:val="00023216"/>
    <w:rsid w:val="00025EFF"/>
    <w:rsid w:val="00027F97"/>
    <w:rsid w:val="00031BB8"/>
    <w:rsid w:val="00035451"/>
    <w:rsid w:val="000362BA"/>
    <w:rsid w:val="000402AA"/>
    <w:rsid w:val="00040C72"/>
    <w:rsid w:val="0004274E"/>
    <w:rsid w:val="00044447"/>
    <w:rsid w:val="00044BE3"/>
    <w:rsid w:val="000456A6"/>
    <w:rsid w:val="00046A4A"/>
    <w:rsid w:val="00050A69"/>
    <w:rsid w:val="0005157A"/>
    <w:rsid w:val="00054301"/>
    <w:rsid w:val="00055D50"/>
    <w:rsid w:val="00055F7C"/>
    <w:rsid w:val="0005603F"/>
    <w:rsid w:val="00061A6B"/>
    <w:rsid w:val="00063948"/>
    <w:rsid w:val="00064281"/>
    <w:rsid w:val="00065655"/>
    <w:rsid w:val="000667E9"/>
    <w:rsid w:val="000704C7"/>
    <w:rsid w:val="0007381E"/>
    <w:rsid w:val="00075C33"/>
    <w:rsid w:val="00077350"/>
    <w:rsid w:val="000800EF"/>
    <w:rsid w:val="0008181B"/>
    <w:rsid w:val="00083A87"/>
    <w:rsid w:val="00084D5D"/>
    <w:rsid w:val="00087606"/>
    <w:rsid w:val="00091214"/>
    <w:rsid w:val="00095EAB"/>
    <w:rsid w:val="00096216"/>
    <w:rsid w:val="00097DA0"/>
    <w:rsid w:val="000A29CC"/>
    <w:rsid w:val="000A4CF6"/>
    <w:rsid w:val="000A57E6"/>
    <w:rsid w:val="000A73A9"/>
    <w:rsid w:val="000B24FF"/>
    <w:rsid w:val="000B2B81"/>
    <w:rsid w:val="000B31B4"/>
    <w:rsid w:val="000B32F8"/>
    <w:rsid w:val="000B5863"/>
    <w:rsid w:val="000B797D"/>
    <w:rsid w:val="000C2281"/>
    <w:rsid w:val="000C3871"/>
    <w:rsid w:val="000C50B8"/>
    <w:rsid w:val="000C5D1B"/>
    <w:rsid w:val="000D0C2E"/>
    <w:rsid w:val="000D1C63"/>
    <w:rsid w:val="000D2B47"/>
    <w:rsid w:val="000D564B"/>
    <w:rsid w:val="000D6CD8"/>
    <w:rsid w:val="000D7136"/>
    <w:rsid w:val="000D7138"/>
    <w:rsid w:val="000E1D0B"/>
    <w:rsid w:val="000E1D83"/>
    <w:rsid w:val="000E2B46"/>
    <w:rsid w:val="000E4B5A"/>
    <w:rsid w:val="000E6C57"/>
    <w:rsid w:val="000E6F17"/>
    <w:rsid w:val="000E72A9"/>
    <w:rsid w:val="000E750B"/>
    <w:rsid w:val="000E79D1"/>
    <w:rsid w:val="000F0DD0"/>
    <w:rsid w:val="000F1EC8"/>
    <w:rsid w:val="000F1F4A"/>
    <w:rsid w:val="000F1F7F"/>
    <w:rsid w:val="000F237C"/>
    <w:rsid w:val="000F34F3"/>
    <w:rsid w:val="000F4A0C"/>
    <w:rsid w:val="001031DC"/>
    <w:rsid w:val="00104062"/>
    <w:rsid w:val="00104223"/>
    <w:rsid w:val="00110D6A"/>
    <w:rsid w:val="00113387"/>
    <w:rsid w:val="001140B9"/>
    <w:rsid w:val="00117084"/>
    <w:rsid w:val="001208C2"/>
    <w:rsid w:val="00121914"/>
    <w:rsid w:val="00123C64"/>
    <w:rsid w:val="00124B01"/>
    <w:rsid w:val="001253D7"/>
    <w:rsid w:val="001304E3"/>
    <w:rsid w:val="001341A3"/>
    <w:rsid w:val="00134742"/>
    <w:rsid w:val="00134A0B"/>
    <w:rsid w:val="00134E57"/>
    <w:rsid w:val="00136A12"/>
    <w:rsid w:val="00137783"/>
    <w:rsid w:val="0013795D"/>
    <w:rsid w:val="00137A10"/>
    <w:rsid w:val="00137F70"/>
    <w:rsid w:val="00142425"/>
    <w:rsid w:val="00143ADA"/>
    <w:rsid w:val="0014481A"/>
    <w:rsid w:val="0014528B"/>
    <w:rsid w:val="00146AC6"/>
    <w:rsid w:val="00146EAD"/>
    <w:rsid w:val="00147AFD"/>
    <w:rsid w:val="00147E28"/>
    <w:rsid w:val="00147FCF"/>
    <w:rsid w:val="00152BC1"/>
    <w:rsid w:val="00153B4D"/>
    <w:rsid w:val="001542F9"/>
    <w:rsid w:val="001565A6"/>
    <w:rsid w:val="001565BB"/>
    <w:rsid w:val="00157694"/>
    <w:rsid w:val="0016100B"/>
    <w:rsid w:val="001616C8"/>
    <w:rsid w:val="00161714"/>
    <w:rsid w:val="00162507"/>
    <w:rsid w:val="00163676"/>
    <w:rsid w:val="001644C7"/>
    <w:rsid w:val="001652BB"/>
    <w:rsid w:val="00165502"/>
    <w:rsid w:val="00165609"/>
    <w:rsid w:val="00165F16"/>
    <w:rsid w:val="001666E1"/>
    <w:rsid w:val="00172A26"/>
    <w:rsid w:val="001750ED"/>
    <w:rsid w:val="00176C64"/>
    <w:rsid w:val="00183BED"/>
    <w:rsid w:val="001844A2"/>
    <w:rsid w:val="00184BF1"/>
    <w:rsid w:val="00185778"/>
    <w:rsid w:val="001865F2"/>
    <w:rsid w:val="00190183"/>
    <w:rsid w:val="0019308B"/>
    <w:rsid w:val="001939A0"/>
    <w:rsid w:val="001959A0"/>
    <w:rsid w:val="001969ED"/>
    <w:rsid w:val="00197696"/>
    <w:rsid w:val="001A2F5B"/>
    <w:rsid w:val="001A56BA"/>
    <w:rsid w:val="001A5FA7"/>
    <w:rsid w:val="001A7282"/>
    <w:rsid w:val="001B139C"/>
    <w:rsid w:val="001B2EDB"/>
    <w:rsid w:val="001B3474"/>
    <w:rsid w:val="001B5ACE"/>
    <w:rsid w:val="001C17BF"/>
    <w:rsid w:val="001C34C0"/>
    <w:rsid w:val="001C3876"/>
    <w:rsid w:val="001C44EA"/>
    <w:rsid w:val="001C7199"/>
    <w:rsid w:val="001D3E7A"/>
    <w:rsid w:val="001D6A3B"/>
    <w:rsid w:val="001D6D5E"/>
    <w:rsid w:val="001E0BC1"/>
    <w:rsid w:val="001E37CE"/>
    <w:rsid w:val="001E39A8"/>
    <w:rsid w:val="001E498A"/>
    <w:rsid w:val="001F13D0"/>
    <w:rsid w:val="001F2C58"/>
    <w:rsid w:val="001F34C8"/>
    <w:rsid w:val="001F395C"/>
    <w:rsid w:val="001F3ACE"/>
    <w:rsid w:val="001F3D23"/>
    <w:rsid w:val="001F3F60"/>
    <w:rsid w:val="001F55A6"/>
    <w:rsid w:val="001F5BEB"/>
    <w:rsid w:val="001F649A"/>
    <w:rsid w:val="001F65ED"/>
    <w:rsid w:val="001F665F"/>
    <w:rsid w:val="001F7797"/>
    <w:rsid w:val="002010B3"/>
    <w:rsid w:val="00203258"/>
    <w:rsid w:val="00203380"/>
    <w:rsid w:val="00203AE4"/>
    <w:rsid w:val="00205DE6"/>
    <w:rsid w:val="002071A6"/>
    <w:rsid w:val="00207E09"/>
    <w:rsid w:val="00210977"/>
    <w:rsid w:val="00210FA4"/>
    <w:rsid w:val="00211A11"/>
    <w:rsid w:val="002121B6"/>
    <w:rsid w:val="0021741E"/>
    <w:rsid w:val="00217B9C"/>
    <w:rsid w:val="00222333"/>
    <w:rsid w:val="00225244"/>
    <w:rsid w:val="0022636A"/>
    <w:rsid w:val="00227EA1"/>
    <w:rsid w:val="0023164D"/>
    <w:rsid w:val="00233B97"/>
    <w:rsid w:val="002357D3"/>
    <w:rsid w:val="002359A4"/>
    <w:rsid w:val="00236D80"/>
    <w:rsid w:val="002411CB"/>
    <w:rsid w:val="00241597"/>
    <w:rsid w:val="00241B17"/>
    <w:rsid w:val="00242304"/>
    <w:rsid w:val="00242772"/>
    <w:rsid w:val="00242D29"/>
    <w:rsid w:val="002437E0"/>
    <w:rsid w:val="00245F9C"/>
    <w:rsid w:val="002468C8"/>
    <w:rsid w:val="00250801"/>
    <w:rsid w:val="00250C1D"/>
    <w:rsid w:val="00251880"/>
    <w:rsid w:val="002525FD"/>
    <w:rsid w:val="00253550"/>
    <w:rsid w:val="00254BD0"/>
    <w:rsid w:val="0025516D"/>
    <w:rsid w:val="002559BC"/>
    <w:rsid w:val="00256B9F"/>
    <w:rsid w:val="0025727C"/>
    <w:rsid w:val="00260B0D"/>
    <w:rsid w:val="00261734"/>
    <w:rsid w:val="00261CAC"/>
    <w:rsid w:val="00262081"/>
    <w:rsid w:val="00262AB1"/>
    <w:rsid w:val="0026448A"/>
    <w:rsid w:val="00264F3A"/>
    <w:rsid w:val="0026746C"/>
    <w:rsid w:val="00271166"/>
    <w:rsid w:val="00272053"/>
    <w:rsid w:val="00273091"/>
    <w:rsid w:val="002737C4"/>
    <w:rsid w:val="00273BA7"/>
    <w:rsid w:val="00273D71"/>
    <w:rsid w:val="00273E59"/>
    <w:rsid w:val="002747A2"/>
    <w:rsid w:val="00274E0C"/>
    <w:rsid w:val="00275274"/>
    <w:rsid w:val="002767E0"/>
    <w:rsid w:val="00276C6E"/>
    <w:rsid w:val="0028108A"/>
    <w:rsid w:val="0028122E"/>
    <w:rsid w:val="00281319"/>
    <w:rsid w:val="00283DA1"/>
    <w:rsid w:val="0028444D"/>
    <w:rsid w:val="00285726"/>
    <w:rsid w:val="002858E4"/>
    <w:rsid w:val="002871ED"/>
    <w:rsid w:val="002903C8"/>
    <w:rsid w:val="00290B73"/>
    <w:rsid w:val="00291858"/>
    <w:rsid w:val="00291CAF"/>
    <w:rsid w:val="0029310E"/>
    <w:rsid w:val="00293C2C"/>
    <w:rsid w:val="00294DBB"/>
    <w:rsid w:val="00295676"/>
    <w:rsid w:val="00295A3E"/>
    <w:rsid w:val="002971FC"/>
    <w:rsid w:val="00297E66"/>
    <w:rsid w:val="002A1B60"/>
    <w:rsid w:val="002A3868"/>
    <w:rsid w:val="002A3ECF"/>
    <w:rsid w:val="002A4B2F"/>
    <w:rsid w:val="002A588D"/>
    <w:rsid w:val="002A5BD2"/>
    <w:rsid w:val="002A6726"/>
    <w:rsid w:val="002B0463"/>
    <w:rsid w:val="002B0A7E"/>
    <w:rsid w:val="002B0B9F"/>
    <w:rsid w:val="002B2A33"/>
    <w:rsid w:val="002B38A1"/>
    <w:rsid w:val="002B5017"/>
    <w:rsid w:val="002C0162"/>
    <w:rsid w:val="002C1A9B"/>
    <w:rsid w:val="002C3F6C"/>
    <w:rsid w:val="002D0C3A"/>
    <w:rsid w:val="002D0E07"/>
    <w:rsid w:val="002D5108"/>
    <w:rsid w:val="002E1D26"/>
    <w:rsid w:val="002E4139"/>
    <w:rsid w:val="002E5492"/>
    <w:rsid w:val="002E6115"/>
    <w:rsid w:val="002E679C"/>
    <w:rsid w:val="002F0266"/>
    <w:rsid w:val="002F0A4F"/>
    <w:rsid w:val="002F36D0"/>
    <w:rsid w:val="002F68F1"/>
    <w:rsid w:val="002F706C"/>
    <w:rsid w:val="002F7CF6"/>
    <w:rsid w:val="003004A8"/>
    <w:rsid w:val="00301C97"/>
    <w:rsid w:val="003023E9"/>
    <w:rsid w:val="00303078"/>
    <w:rsid w:val="0030678A"/>
    <w:rsid w:val="0030690E"/>
    <w:rsid w:val="003079B0"/>
    <w:rsid w:val="003108B7"/>
    <w:rsid w:val="003119CC"/>
    <w:rsid w:val="00311D6D"/>
    <w:rsid w:val="003137F2"/>
    <w:rsid w:val="003147E5"/>
    <w:rsid w:val="00316642"/>
    <w:rsid w:val="003175DC"/>
    <w:rsid w:val="00322403"/>
    <w:rsid w:val="00322A60"/>
    <w:rsid w:val="0032517D"/>
    <w:rsid w:val="003258B1"/>
    <w:rsid w:val="00325D22"/>
    <w:rsid w:val="003304DA"/>
    <w:rsid w:val="00333A4A"/>
    <w:rsid w:val="00336AC7"/>
    <w:rsid w:val="0033791E"/>
    <w:rsid w:val="00341517"/>
    <w:rsid w:val="00342B66"/>
    <w:rsid w:val="00343705"/>
    <w:rsid w:val="00345A4C"/>
    <w:rsid w:val="00345E10"/>
    <w:rsid w:val="00346DB7"/>
    <w:rsid w:val="00350CAB"/>
    <w:rsid w:val="0035152F"/>
    <w:rsid w:val="0035163B"/>
    <w:rsid w:val="00355A89"/>
    <w:rsid w:val="00362331"/>
    <w:rsid w:val="0036442C"/>
    <w:rsid w:val="003678E4"/>
    <w:rsid w:val="00370D0B"/>
    <w:rsid w:val="00372F96"/>
    <w:rsid w:val="00373AAD"/>
    <w:rsid w:val="00373D03"/>
    <w:rsid w:val="00375D25"/>
    <w:rsid w:val="00377282"/>
    <w:rsid w:val="0038046E"/>
    <w:rsid w:val="00384967"/>
    <w:rsid w:val="00385DD4"/>
    <w:rsid w:val="003876F7"/>
    <w:rsid w:val="00387A04"/>
    <w:rsid w:val="00387B3F"/>
    <w:rsid w:val="003943BB"/>
    <w:rsid w:val="00394CFD"/>
    <w:rsid w:val="0039578A"/>
    <w:rsid w:val="0039603C"/>
    <w:rsid w:val="003963AD"/>
    <w:rsid w:val="0039652D"/>
    <w:rsid w:val="00397A38"/>
    <w:rsid w:val="003A093F"/>
    <w:rsid w:val="003A160E"/>
    <w:rsid w:val="003A1D00"/>
    <w:rsid w:val="003A20D5"/>
    <w:rsid w:val="003A6054"/>
    <w:rsid w:val="003A7F3F"/>
    <w:rsid w:val="003B005C"/>
    <w:rsid w:val="003B10DC"/>
    <w:rsid w:val="003B16FC"/>
    <w:rsid w:val="003B2C71"/>
    <w:rsid w:val="003B3D03"/>
    <w:rsid w:val="003B4EC7"/>
    <w:rsid w:val="003B53FF"/>
    <w:rsid w:val="003B6E72"/>
    <w:rsid w:val="003C01EA"/>
    <w:rsid w:val="003C0DE5"/>
    <w:rsid w:val="003C1C21"/>
    <w:rsid w:val="003C23F2"/>
    <w:rsid w:val="003C3A90"/>
    <w:rsid w:val="003C53B5"/>
    <w:rsid w:val="003C5557"/>
    <w:rsid w:val="003C710E"/>
    <w:rsid w:val="003D1003"/>
    <w:rsid w:val="003D1C3C"/>
    <w:rsid w:val="003D298B"/>
    <w:rsid w:val="003D35A5"/>
    <w:rsid w:val="003D4579"/>
    <w:rsid w:val="003D57B1"/>
    <w:rsid w:val="003D6544"/>
    <w:rsid w:val="003D67E1"/>
    <w:rsid w:val="003E1233"/>
    <w:rsid w:val="003E1A44"/>
    <w:rsid w:val="003E1E11"/>
    <w:rsid w:val="003E267F"/>
    <w:rsid w:val="003E3CC4"/>
    <w:rsid w:val="003E3CDF"/>
    <w:rsid w:val="003E3D4C"/>
    <w:rsid w:val="003E6AD0"/>
    <w:rsid w:val="003F0065"/>
    <w:rsid w:val="003F1FEB"/>
    <w:rsid w:val="003F489C"/>
    <w:rsid w:val="003F4945"/>
    <w:rsid w:val="003F5FFA"/>
    <w:rsid w:val="003F6945"/>
    <w:rsid w:val="003F7418"/>
    <w:rsid w:val="0040064F"/>
    <w:rsid w:val="004009CC"/>
    <w:rsid w:val="00403BFF"/>
    <w:rsid w:val="0040488C"/>
    <w:rsid w:val="00405A57"/>
    <w:rsid w:val="00406E31"/>
    <w:rsid w:val="00407449"/>
    <w:rsid w:val="004130DD"/>
    <w:rsid w:val="00413972"/>
    <w:rsid w:val="004139DB"/>
    <w:rsid w:val="0041680B"/>
    <w:rsid w:val="00421BF6"/>
    <w:rsid w:val="00422191"/>
    <w:rsid w:val="00423C74"/>
    <w:rsid w:val="00424241"/>
    <w:rsid w:val="0042549A"/>
    <w:rsid w:val="00426E5C"/>
    <w:rsid w:val="004273C5"/>
    <w:rsid w:val="00430F01"/>
    <w:rsid w:val="004316D7"/>
    <w:rsid w:val="00432D1B"/>
    <w:rsid w:val="00432D90"/>
    <w:rsid w:val="00433336"/>
    <w:rsid w:val="00433AF6"/>
    <w:rsid w:val="00437B89"/>
    <w:rsid w:val="0044065E"/>
    <w:rsid w:val="004408F8"/>
    <w:rsid w:val="00441AE6"/>
    <w:rsid w:val="00442E5C"/>
    <w:rsid w:val="00442E81"/>
    <w:rsid w:val="00443A09"/>
    <w:rsid w:val="00443F56"/>
    <w:rsid w:val="004453DF"/>
    <w:rsid w:val="00446982"/>
    <w:rsid w:val="00447681"/>
    <w:rsid w:val="00453E23"/>
    <w:rsid w:val="00455716"/>
    <w:rsid w:val="004559D9"/>
    <w:rsid w:val="00455CD9"/>
    <w:rsid w:val="00456BAB"/>
    <w:rsid w:val="00456EC1"/>
    <w:rsid w:val="00460584"/>
    <w:rsid w:val="004609BA"/>
    <w:rsid w:val="00461000"/>
    <w:rsid w:val="004611C9"/>
    <w:rsid w:val="004627C0"/>
    <w:rsid w:val="0046417B"/>
    <w:rsid w:val="004651CF"/>
    <w:rsid w:val="004653EA"/>
    <w:rsid w:val="004654BD"/>
    <w:rsid w:val="00465D8D"/>
    <w:rsid w:val="0046726C"/>
    <w:rsid w:val="00471803"/>
    <w:rsid w:val="00473A62"/>
    <w:rsid w:val="00473F8E"/>
    <w:rsid w:val="004755B2"/>
    <w:rsid w:val="00475F97"/>
    <w:rsid w:val="00476490"/>
    <w:rsid w:val="00480ED5"/>
    <w:rsid w:val="00480EFF"/>
    <w:rsid w:val="00482E17"/>
    <w:rsid w:val="00484767"/>
    <w:rsid w:val="00487A82"/>
    <w:rsid w:val="00487BC7"/>
    <w:rsid w:val="004900DF"/>
    <w:rsid w:val="004902BD"/>
    <w:rsid w:val="00491E20"/>
    <w:rsid w:val="00491E8F"/>
    <w:rsid w:val="00494B03"/>
    <w:rsid w:val="00496E0F"/>
    <w:rsid w:val="004A00C9"/>
    <w:rsid w:val="004A0CFE"/>
    <w:rsid w:val="004A1845"/>
    <w:rsid w:val="004A2906"/>
    <w:rsid w:val="004A4606"/>
    <w:rsid w:val="004A4DC3"/>
    <w:rsid w:val="004A73E2"/>
    <w:rsid w:val="004B0C91"/>
    <w:rsid w:val="004B113C"/>
    <w:rsid w:val="004B3474"/>
    <w:rsid w:val="004B3BEB"/>
    <w:rsid w:val="004B4057"/>
    <w:rsid w:val="004B7FC2"/>
    <w:rsid w:val="004C0348"/>
    <w:rsid w:val="004C0BDB"/>
    <w:rsid w:val="004C0D2F"/>
    <w:rsid w:val="004C0F1A"/>
    <w:rsid w:val="004C4BC3"/>
    <w:rsid w:val="004C5A80"/>
    <w:rsid w:val="004C5E61"/>
    <w:rsid w:val="004C5E64"/>
    <w:rsid w:val="004C6466"/>
    <w:rsid w:val="004C770A"/>
    <w:rsid w:val="004D05F7"/>
    <w:rsid w:val="004D09D7"/>
    <w:rsid w:val="004D0F62"/>
    <w:rsid w:val="004D2553"/>
    <w:rsid w:val="004D3321"/>
    <w:rsid w:val="004D44D8"/>
    <w:rsid w:val="004D475D"/>
    <w:rsid w:val="004D4794"/>
    <w:rsid w:val="004D4CD3"/>
    <w:rsid w:val="004D4E4B"/>
    <w:rsid w:val="004D54B9"/>
    <w:rsid w:val="004D67A6"/>
    <w:rsid w:val="004E11B0"/>
    <w:rsid w:val="004E18B3"/>
    <w:rsid w:val="004E2DDF"/>
    <w:rsid w:val="004E4655"/>
    <w:rsid w:val="004E4B89"/>
    <w:rsid w:val="004E61A0"/>
    <w:rsid w:val="004E6B0F"/>
    <w:rsid w:val="004F2E8B"/>
    <w:rsid w:val="004F4C47"/>
    <w:rsid w:val="004F6B7A"/>
    <w:rsid w:val="004F6F00"/>
    <w:rsid w:val="005042BC"/>
    <w:rsid w:val="005056F0"/>
    <w:rsid w:val="00506C40"/>
    <w:rsid w:val="00513CBA"/>
    <w:rsid w:val="00514CB6"/>
    <w:rsid w:val="0051500F"/>
    <w:rsid w:val="00517AED"/>
    <w:rsid w:val="00527AE4"/>
    <w:rsid w:val="00527B39"/>
    <w:rsid w:val="00530FA9"/>
    <w:rsid w:val="00531B15"/>
    <w:rsid w:val="00533FA7"/>
    <w:rsid w:val="00536276"/>
    <w:rsid w:val="00543AB1"/>
    <w:rsid w:val="00547A47"/>
    <w:rsid w:val="00547B65"/>
    <w:rsid w:val="00551FAD"/>
    <w:rsid w:val="005540A9"/>
    <w:rsid w:val="00554582"/>
    <w:rsid w:val="00554FCC"/>
    <w:rsid w:val="0055613D"/>
    <w:rsid w:val="00561B16"/>
    <w:rsid w:val="00564886"/>
    <w:rsid w:val="00567319"/>
    <w:rsid w:val="00571150"/>
    <w:rsid w:val="00571284"/>
    <w:rsid w:val="00571B47"/>
    <w:rsid w:val="005742E4"/>
    <w:rsid w:val="005762EA"/>
    <w:rsid w:val="00577A43"/>
    <w:rsid w:val="005811A7"/>
    <w:rsid w:val="005815FC"/>
    <w:rsid w:val="005816C9"/>
    <w:rsid w:val="005829A2"/>
    <w:rsid w:val="00582EA7"/>
    <w:rsid w:val="0058636F"/>
    <w:rsid w:val="00587957"/>
    <w:rsid w:val="00587D81"/>
    <w:rsid w:val="00591E87"/>
    <w:rsid w:val="0059302C"/>
    <w:rsid w:val="00593D98"/>
    <w:rsid w:val="00594386"/>
    <w:rsid w:val="005944A5"/>
    <w:rsid w:val="005945F8"/>
    <w:rsid w:val="00597225"/>
    <w:rsid w:val="005A0524"/>
    <w:rsid w:val="005A05CE"/>
    <w:rsid w:val="005A0DB4"/>
    <w:rsid w:val="005A0FA2"/>
    <w:rsid w:val="005A15A5"/>
    <w:rsid w:val="005A3C94"/>
    <w:rsid w:val="005A578A"/>
    <w:rsid w:val="005A7127"/>
    <w:rsid w:val="005B0F8A"/>
    <w:rsid w:val="005B3272"/>
    <w:rsid w:val="005B63D8"/>
    <w:rsid w:val="005C14D5"/>
    <w:rsid w:val="005C3578"/>
    <w:rsid w:val="005C3632"/>
    <w:rsid w:val="005C6734"/>
    <w:rsid w:val="005C7507"/>
    <w:rsid w:val="005D0445"/>
    <w:rsid w:val="005D05FA"/>
    <w:rsid w:val="005D0C2E"/>
    <w:rsid w:val="005D1FA4"/>
    <w:rsid w:val="005D2069"/>
    <w:rsid w:val="005D2618"/>
    <w:rsid w:val="005D43EF"/>
    <w:rsid w:val="005D6765"/>
    <w:rsid w:val="005E15E1"/>
    <w:rsid w:val="005E358D"/>
    <w:rsid w:val="005E4DC4"/>
    <w:rsid w:val="005E6185"/>
    <w:rsid w:val="005E7AD2"/>
    <w:rsid w:val="005F2DB0"/>
    <w:rsid w:val="005F5E20"/>
    <w:rsid w:val="005F6EF4"/>
    <w:rsid w:val="005F768A"/>
    <w:rsid w:val="005F7D15"/>
    <w:rsid w:val="00600FD4"/>
    <w:rsid w:val="00601FE7"/>
    <w:rsid w:val="00602161"/>
    <w:rsid w:val="0061036F"/>
    <w:rsid w:val="00610FEF"/>
    <w:rsid w:val="00615E3B"/>
    <w:rsid w:val="00616DAB"/>
    <w:rsid w:val="00620940"/>
    <w:rsid w:val="0062164F"/>
    <w:rsid w:val="0062195D"/>
    <w:rsid w:val="006236A3"/>
    <w:rsid w:val="0062490C"/>
    <w:rsid w:val="0063704F"/>
    <w:rsid w:val="0064079D"/>
    <w:rsid w:val="00643C01"/>
    <w:rsid w:val="0064546F"/>
    <w:rsid w:val="006478E4"/>
    <w:rsid w:val="00655C2D"/>
    <w:rsid w:val="0065627A"/>
    <w:rsid w:val="006621B0"/>
    <w:rsid w:val="00667870"/>
    <w:rsid w:val="00670D5A"/>
    <w:rsid w:val="00674927"/>
    <w:rsid w:val="00674B05"/>
    <w:rsid w:val="006764F6"/>
    <w:rsid w:val="0067664E"/>
    <w:rsid w:val="006802AE"/>
    <w:rsid w:val="00680F14"/>
    <w:rsid w:val="00681F8A"/>
    <w:rsid w:val="00683B40"/>
    <w:rsid w:val="00684F6E"/>
    <w:rsid w:val="006858A4"/>
    <w:rsid w:val="00685D03"/>
    <w:rsid w:val="00687688"/>
    <w:rsid w:val="006879E1"/>
    <w:rsid w:val="006909B9"/>
    <w:rsid w:val="00692EE6"/>
    <w:rsid w:val="00693644"/>
    <w:rsid w:val="00697233"/>
    <w:rsid w:val="006A0A87"/>
    <w:rsid w:val="006A13C7"/>
    <w:rsid w:val="006A142E"/>
    <w:rsid w:val="006A1842"/>
    <w:rsid w:val="006A281D"/>
    <w:rsid w:val="006A2BA2"/>
    <w:rsid w:val="006A3CEC"/>
    <w:rsid w:val="006A46DC"/>
    <w:rsid w:val="006A4DEB"/>
    <w:rsid w:val="006A55DA"/>
    <w:rsid w:val="006A5C92"/>
    <w:rsid w:val="006A5CFF"/>
    <w:rsid w:val="006B00E9"/>
    <w:rsid w:val="006B093E"/>
    <w:rsid w:val="006B0BBF"/>
    <w:rsid w:val="006B2945"/>
    <w:rsid w:val="006B4085"/>
    <w:rsid w:val="006B45B3"/>
    <w:rsid w:val="006B5348"/>
    <w:rsid w:val="006B6299"/>
    <w:rsid w:val="006B67CE"/>
    <w:rsid w:val="006C05B6"/>
    <w:rsid w:val="006C11B7"/>
    <w:rsid w:val="006C1AD1"/>
    <w:rsid w:val="006C5D33"/>
    <w:rsid w:val="006C6001"/>
    <w:rsid w:val="006C7F5F"/>
    <w:rsid w:val="006D27FA"/>
    <w:rsid w:val="006D2A38"/>
    <w:rsid w:val="006D40E4"/>
    <w:rsid w:val="006D581F"/>
    <w:rsid w:val="006D6EC8"/>
    <w:rsid w:val="006E0470"/>
    <w:rsid w:val="006E0813"/>
    <w:rsid w:val="006E0FED"/>
    <w:rsid w:val="006E1276"/>
    <w:rsid w:val="006E27AD"/>
    <w:rsid w:val="006E37ED"/>
    <w:rsid w:val="006E4AE3"/>
    <w:rsid w:val="006E6D4F"/>
    <w:rsid w:val="006E7C28"/>
    <w:rsid w:val="006E7F3A"/>
    <w:rsid w:val="006F16BE"/>
    <w:rsid w:val="006F192B"/>
    <w:rsid w:val="006F1B3E"/>
    <w:rsid w:val="006F1F98"/>
    <w:rsid w:val="006F5B7B"/>
    <w:rsid w:val="006F6787"/>
    <w:rsid w:val="006F763D"/>
    <w:rsid w:val="00701D2C"/>
    <w:rsid w:val="00702472"/>
    <w:rsid w:val="0070272F"/>
    <w:rsid w:val="0070315B"/>
    <w:rsid w:val="00712C1B"/>
    <w:rsid w:val="00714B2D"/>
    <w:rsid w:val="0071565D"/>
    <w:rsid w:val="007161BF"/>
    <w:rsid w:val="007174E6"/>
    <w:rsid w:val="0072226B"/>
    <w:rsid w:val="00722551"/>
    <w:rsid w:val="007249A7"/>
    <w:rsid w:val="00726255"/>
    <w:rsid w:val="00730013"/>
    <w:rsid w:val="00730633"/>
    <w:rsid w:val="00731155"/>
    <w:rsid w:val="00733269"/>
    <w:rsid w:val="00734148"/>
    <w:rsid w:val="0073479E"/>
    <w:rsid w:val="007364A8"/>
    <w:rsid w:val="007366D8"/>
    <w:rsid w:val="007431B9"/>
    <w:rsid w:val="007446E9"/>
    <w:rsid w:val="00744BDE"/>
    <w:rsid w:val="0074543E"/>
    <w:rsid w:val="007518F6"/>
    <w:rsid w:val="00753412"/>
    <w:rsid w:val="00753FC5"/>
    <w:rsid w:val="00754369"/>
    <w:rsid w:val="00754CAE"/>
    <w:rsid w:val="0075618D"/>
    <w:rsid w:val="007569B8"/>
    <w:rsid w:val="00760F7F"/>
    <w:rsid w:val="007625F7"/>
    <w:rsid w:val="00762CD7"/>
    <w:rsid w:val="00762D6E"/>
    <w:rsid w:val="0076324A"/>
    <w:rsid w:val="00767C63"/>
    <w:rsid w:val="00767D7B"/>
    <w:rsid w:val="0077090D"/>
    <w:rsid w:val="0077137A"/>
    <w:rsid w:val="00771A24"/>
    <w:rsid w:val="00771F76"/>
    <w:rsid w:val="007729BB"/>
    <w:rsid w:val="007736E7"/>
    <w:rsid w:val="00773906"/>
    <w:rsid w:val="00774E8B"/>
    <w:rsid w:val="0078364A"/>
    <w:rsid w:val="00790C2B"/>
    <w:rsid w:val="0079388B"/>
    <w:rsid w:val="007949BB"/>
    <w:rsid w:val="00796A3B"/>
    <w:rsid w:val="00797560"/>
    <w:rsid w:val="00797D3D"/>
    <w:rsid w:val="007A4C3A"/>
    <w:rsid w:val="007A57BE"/>
    <w:rsid w:val="007A741A"/>
    <w:rsid w:val="007B1E41"/>
    <w:rsid w:val="007B2E52"/>
    <w:rsid w:val="007B6AE6"/>
    <w:rsid w:val="007C2827"/>
    <w:rsid w:val="007C2D3E"/>
    <w:rsid w:val="007C3C65"/>
    <w:rsid w:val="007C60CA"/>
    <w:rsid w:val="007C6781"/>
    <w:rsid w:val="007C7285"/>
    <w:rsid w:val="007C78CE"/>
    <w:rsid w:val="007C7FF2"/>
    <w:rsid w:val="007D1F02"/>
    <w:rsid w:val="007D2CF0"/>
    <w:rsid w:val="007D349B"/>
    <w:rsid w:val="007D58A1"/>
    <w:rsid w:val="007D5E63"/>
    <w:rsid w:val="007D6724"/>
    <w:rsid w:val="007D7BD9"/>
    <w:rsid w:val="007E23C7"/>
    <w:rsid w:val="007E2DFE"/>
    <w:rsid w:val="007E4647"/>
    <w:rsid w:val="007E77CD"/>
    <w:rsid w:val="007F03B3"/>
    <w:rsid w:val="007F1A63"/>
    <w:rsid w:val="007F1CCC"/>
    <w:rsid w:val="007F5427"/>
    <w:rsid w:val="00800F2E"/>
    <w:rsid w:val="008026DC"/>
    <w:rsid w:val="00803128"/>
    <w:rsid w:val="008054CF"/>
    <w:rsid w:val="00805F41"/>
    <w:rsid w:val="00807E22"/>
    <w:rsid w:val="00807FA9"/>
    <w:rsid w:val="0081210C"/>
    <w:rsid w:val="00813807"/>
    <w:rsid w:val="00816C6B"/>
    <w:rsid w:val="0082055C"/>
    <w:rsid w:val="008216FE"/>
    <w:rsid w:val="008221D5"/>
    <w:rsid w:val="008229D6"/>
    <w:rsid w:val="00823B78"/>
    <w:rsid w:val="008262CC"/>
    <w:rsid w:val="0082710E"/>
    <w:rsid w:val="00827DE6"/>
    <w:rsid w:val="00830387"/>
    <w:rsid w:val="00830E27"/>
    <w:rsid w:val="00831A31"/>
    <w:rsid w:val="0083307F"/>
    <w:rsid w:val="008409C0"/>
    <w:rsid w:val="00841875"/>
    <w:rsid w:val="00843C18"/>
    <w:rsid w:val="008467EB"/>
    <w:rsid w:val="008474E5"/>
    <w:rsid w:val="008505F0"/>
    <w:rsid w:val="00852F52"/>
    <w:rsid w:val="00853E4D"/>
    <w:rsid w:val="00853ED3"/>
    <w:rsid w:val="00854F07"/>
    <w:rsid w:val="00855389"/>
    <w:rsid w:val="00855465"/>
    <w:rsid w:val="0086147B"/>
    <w:rsid w:val="00863608"/>
    <w:rsid w:val="00863AF8"/>
    <w:rsid w:val="00863D65"/>
    <w:rsid w:val="00864EC3"/>
    <w:rsid w:val="00865A13"/>
    <w:rsid w:val="00866CDA"/>
    <w:rsid w:val="008712EB"/>
    <w:rsid w:val="00872662"/>
    <w:rsid w:val="00872EB1"/>
    <w:rsid w:val="0087506D"/>
    <w:rsid w:val="00876582"/>
    <w:rsid w:val="008818A6"/>
    <w:rsid w:val="00881DEE"/>
    <w:rsid w:val="00892648"/>
    <w:rsid w:val="0089267D"/>
    <w:rsid w:val="008937FB"/>
    <w:rsid w:val="00893AE7"/>
    <w:rsid w:val="00894631"/>
    <w:rsid w:val="00897D8A"/>
    <w:rsid w:val="008A4056"/>
    <w:rsid w:val="008A4155"/>
    <w:rsid w:val="008A4664"/>
    <w:rsid w:val="008A4CFA"/>
    <w:rsid w:val="008A5906"/>
    <w:rsid w:val="008A6059"/>
    <w:rsid w:val="008A7AAF"/>
    <w:rsid w:val="008B4F6F"/>
    <w:rsid w:val="008B66AB"/>
    <w:rsid w:val="008B777D"/>
    <w:rsid w:val="008C08BA"/>
    <w:rsid w:val="008C292D"/>
    <w:rsid w:val="008C3A25"/>
    <w:rsid w:val="008C3BF8"/>
    <w:rsid w:val="008C3D16"/>
    <w:rsid w:val="008C4D28"/>
    <w:rsid w:val="008C69EC"/>
    <w:rsid w:val="008C7177"/>
    <w:rsid w:val="008D2A7E"/>
    <w:rsid w:val="008D7972"/>
    <w:rsid w:val="008E4D91"/>
    <w:rsid w:val="008E63AA"/>
    <w:rsid w:val="008E672C"/>
    <w:rsid w:val="008E6AFB"/>
    <w:rsid w:val="008F00E5"/>
    <w:rsid w:val="008F1407"/>
    <w:rsid w:val="008F1EB6"/>
    <w:rsid w:val="008F41DA"/>
    <w:rsid w:val="008F41E4"/>
    <w:rsid w:val="008F494B"/>
    <w:rsid w:val="008F5A7F"/>
    <w:rsid w:val="009024D7"/>
    <w:rsid w:val="00902B59"/>
    <w:rsid w:val="00902B65"/>
    <w:rsid w:val="00903A16"/>
    <w:rsid w:val="0090415F"/>
    <w:rsid w:val="00904297"/>
    <w:rsid w:val="00904B64"/>
    <w:rsid w:val="0090500F"/>
    <w:rsid w:val="00907A70"/>
    <w:rsid w:val="0091072E"/>
    <w:rsid w:val="00913F18"/>
    <w:rsid w:val="00915351"/>
    <w:rsid w:val="009179A6"/>
    <w:rsid w:val="009206DC"/>
    <w:rsid w:val="00922C11"/>
    <w:rsid w:val="00923E40"/>
    <w:rsid w:val="009242DC"/>
    <w:rsid w:val="00925C01"/>
    <w:rsid w:val="00925D5A"/>
    <w:rsid w:val="00930437"/>
    <w:rsid w:val="00931C9D"/>
    <w:rsid w:val="00933AF4"/>
    <w:rsid w:val="009348CE"/>
    <w:rsid w:val="0093572D"/>
    <w:rsid w:val="0093723D"/>
    <w:rsid w:val="0094134D"/>
    <w:rsid w:val="00941EE5"/>
    <w:rsid w:val="009428C8"/>
    <w:rsid w:val="00943378"/>
    <w:rsid w:val="009435DD"/>
    <w:rsid w:val="00946804"/>
    <w:rsid w:val="00951C98"/>
    <w:rsid w:val="00952450"/>
    <w:rsid w:val="00955727"/>
    <w:rsid w:val="0095653C"/>
    <w:rsid w:val="009654A7"/>
    <w:rsid w:val="00966169"/>
    <w:rsid w:val="009738EA"/>
    <w:rsid w:val="00973EB9"/>
    <w:rsid w:val="00974A4E"/>
    <w:rsid w:val="00974FF0"/>
    <w:rsid w:val="00977489"/>
    <w:rsid w:val="00977904"/>
    <w:rsid w:val="009802CB"/>
    <w:rsid w:val="00982A16"/>
    <w:rsid w:val="00983F37"/>
    <w:rsid w:val="00987CA0"/>
    <w:rsid w:val="00992A85"/>
    <w:rsid w:val="0099339C"/>
    <w:rsid w:val="00995DF3"/>
    <w:rsid w:val="009A09C3"/>
    <w:rsid w:val="009A1268"/>
    <w:rsid w:val="009A44FE"/>
    <w:rsid w:val="009A68FD"/>
    <w:rsid w:val="009A7EAA"/>
    <w:rsid w:val="009B0013"/>
    <w:rsid w:val="009B10CA"/>
    <w:rsid w:val="009B317F"/>
    <w:rsid w:val="009B7136"/>
    <w:rsid w:val="009C0DBF"/>
    <w:rsid w:val="009C1B7F"/>
    <w:rsid w:val="009C3FF2"/>
    <w:rsid w:val="009C4058"/>
    <w:rsid w:val="009C577E"/>
    <w:rsid w:val="009C79C9"/>
    <w:rsid w:val="009D0047"/>
    <w:rsid w:val="009D0ECE"/>
    <w:rsid w:val="009D3042"/>
    <w:rsid w:val="009D3E1B"/>
    <w:rsid w:val="009D4C86"/>
    <w:rsid w:val="009D59E8"/>
    <w:rsid w:val="009D6828"/>
    <w:rsid w:val="009E3672"/>
    <w:rsid w:val="009E4263"/>
    <w:rsid w:val="009E6A7E"/>
    <w:rsid w:val="009E7329"/>
    <w:rsid w:val="009F1E92"/>
    <w:rsid w:val="009F2194"/>
    <w:rsid w:val="009F3189"/>
    <w:rsid w:val="009F33E3"/>
    <w:rsid w:val="009F5076"/>
    <w:rsid w:val="009F5B51"/>
    <w:rsid w:val="009F68A5"/>
    <w:rsid w:val="009F6F7C"/>
    <w:rsid w:val="00A023C5"/>
    <w:rsid w:val="00A02524"/>
    <w:rsid w:val="00A04316"/>
    <w:rsid w:val="00A05FF3"/>
    <w:rsid w:val="00A06F3B"/>
    <w:rsid w:val="00A1013F"/>
    <w:rsid w:val="00A11E0F"/>
    <w:rsid w:val="00A16034"/>
    <w:rsid w:val="00A30C69"/>
    <w:rsid w:val="00A3270A"/>
    <w:rsid w:val="00A33383"/>
    <w:rsid w:val="00A33460"/>
    <w:rsid w:val="00A338C8"/>
    <w:rsid w:val="00A33DCF"/>
    <w:rsid w:val="00A355F1"/>
    <w:rsid w:val="00A36C15"/>
    <w:rsid w:val="00A37082"/>
    <w:rsid w:val="00A41B1F"/>
    <w:rsid w:val="00A41DA6"/>
    <w:rsid w:val="00A43145"/>
    <w:rsid w:val="00A44E25"/>
    <w:rsid w:val="00A4554C"/>
    <w:rsid w:val="00A463A6"/>
    <w:rsid w:val="00A51B46"/>
    <w:rsid w:val="00A52456"/>
    <w:rsid w:val="00A52781"/>
    <w:rsid w:val="00A52F29"/>
    <w:rsid w:val="00A543F4"/>
    <w:rsid w:val="00A5702E"/>
    <w:rsid w:val="00A57280"/>
    <w:rsid w:val="00A60CF8"/>
    <w:rsid w:val="00A64351"/>
    <w:rsid w:val="00A6517F"/>
    <w:rsid w:val="00A6697E"/>
    <w:rsid w:val="00A679A3"/>
    <w:rsid w:val="00A7209C"/>
    <w:rsid w:val="00A726FE"/>
    <w:rsid w:val="00A757AB"/>
    <w:rsid w:val="00A771DA"/>
    <w:rsid w:val="00A80AA0"/>
    <w:rsid w:val="00A81B54"/>
    <w:rsid w:val="00A81C2A"/>
    <w:rsid w:val="00A82AD7"/>
    <w:rsid w:val="00A8455A"/>
    <w:rsid w:val="00A84B0A"/>
    <w:rsid w:val="00A84F8B"/>
    <w:rsid w:val="00A85088"/>
    <w:rsid w:val="00A866C5"/>
    <w:rsid w:val="00A86EB6"/>
    <w:rsid w:val="00A87A74"/>
    <w:rsid w:val="00A87C09"/>
    <w:rsid w:val="00A90882"/>
    <w:rsid w:val="00A91C45"/>
    <w:rsid w:val="00A9223A"/>
    <w:rsid w:val="00A92313"/>
    <w:rsid w:val="00A92D55"/>
    <w:rsid w:val="00A93A37"/>
    <w:rsid w:val="00A94AEC"/>
    <w:rsid w:val="00A94FE6"/>
    <w:rsid w:val="00AA104C"/>
    <w:rsid w:val="00AA3313"/>
    <w:rsid w:val="00AA4386"/>
    <w:rsid w:val="00AB0C2D"/>
    <w:rsid w:val="00AB1372"/>
    <w:rsid w:val="00AB3207"/>
    <w:rsid w:val="00AB42F2"/>
    <w:rsid w:val="00AB45F4"/>
    <w:rsid w:val="00AB5596"/>
    <w:rsid w:val="00AB5881"/>
    <w:rsid w:val="00AB5A48"/>
    <w:rsid w:val="00AC000B"/>
    <w:rsid w:val="00AC096D"/>
    <w:rsid w:val="00AC249D"/>
    <w:rsid w:val="00AC2825"/>
    <w:rsid w:val="00AC4330"/>
    <w:rsid w:val="00AC510A"/>
    <w:rsid w:val="00AC7999"/>
    <w:rsid w:val="00AD1EB3"/>
    <w:rsid w:val="00AD4F3F"/>
    <w:rsid w:val="00AD6378"/>
    <w:rsid w:val="00AD692C"/>
    <w:rsid w:val="00AD77F2"/>
    <w:rsid w:val="00AE6B22"/>
    <w:rsid w:val="00AE7FE1"/>
    <w:rsid w:val="00AF03A6"/>
    <w:rsid w:val="00AF1E1D"/>
    <w:rsid w:val="00AF1E4B"/>
    <w:rsid w:val="00AF280B"/>
    <w:rsid w:val="00AF4435"/>
    <w:rsid w:val="00AF4D23"/>
    <w:rsid w:val="00AF53AD"/>
    <w:rsid w:val="00AF7032"/>
    <w:rsid w:val="00B0040C"/>
    <w:rsid w:val="00B01270"/>
    <w:rsid w:val="00B0147B"/>
    <w:rsid w:val="00B019B2"/>
    <w:rsid w:val="00B079D7"/>
    <w:rsid w:val="00B07E67"/>
    <w:rsid w:val="00B12140"/>
    <w:rsid w:val="00B14EED"/>
    <w:rsid w:val="00B15BDB"/>
    <w:rsid w:val="00B16299"/>
    <w:rsid w:val="00B176C3"/>
    <w:rsid w:val="00B213B9"/>
    <w:rsid w:val="00B225A3"/>
    <w:rsid w:val="00B23278"/>
    <w:rsid w:val="00B24361"/>
    <w:rsid w:val="00B26388"/>
    <w:rsid w:val="00B34653"/>
    <w:rsid w:val="00B36BCA"/>
    <w:rsid w:val="00B43474"/>
    <w:rsid w:val="00B458EC"/>
    <w:rsid w:val="00B50B17"/>
    <w:rsid w:val="00B50DA9"/>
    <w:rsid w:val="00B51C0B"/>
    <w:rsid w:val="00B5353C"/>
    <w:rsid w:val="00B56621"/>
    <w:rsid w:val="00B61A7C"/>
    <w:rsid w:val="00B62DE9"/>
    <w:rsid w:val="00B66E98"/>
    <w:rsid w:val="00B673C8"/>
    <w:rsid w:val="00B67F4A"/>
    <w:rsid w:val="00B70B48"/>
    <w:rsid w:val="00B73610"/>
    <w:rsid w:val="00B757F5"/>
    <w:rsid w:val="00B81A9C"/>
    <w:rsid w:val="00B82F91"/>
    <w:rsid w:val="00B83BA5"/>
    <w:rsid w:val="00B85FE1"/>
    <w:rsid w:val="00B871AE"/>
    <w:rsid w:val="00B9043C"/>
    <w:rsid w:val="00B907C2"/>
    <w:rsid w:val="00B90FCE"/>
    <w:rsid w:val="00B93FEB"/>
    <w:rsid w:val="00B94882"/>
    <w:rsid w:val="00B95B1C"/>
    <w:rsid w:val="00B96D88"/>
    <w:rsid w:val="00BA2C12"/>
    <w:rsid w:val="00BA2F58"/>
    <w:rsid w:val="00BA439C"/>
    <w:rsid w:val="00BA469D"/>
    <w:rsid w:val="00BA6801"/>
    <w:rsid w:val="00BA70F8"/>
    <w:rsid w:val="00BB140F"/>
    <w:rsid w:val="00BB1BC9"/>
    <w:rsid w:val="00BB41BE"/>
    <w:rsid w:val="00BB556D"/>
    <w:rsid w:val="00BB5583"/>
    <w:rsid w:val="00BB5CF0"/>
    <w:rsid w:val="00BB6513"/>
    <w:rsid w:val="00BB7455"/>
    <w:rsid w:val="00BB797E"/>
    <w:rsid w:val="00BC04B2"/>
    <w:rsid w:val="00BC17B2"/>
    <w:rsid w:val="00BC1F00"/>
    <w:rsid w:val="00BC1F4B"/>
    <w:rsid w:val="00BC2201"/>
    <w:rsid w:val="00BC229B"/>
    <w:rsid w:val="00BD0D74"/>
    <w:rsid w:val="00BD104B"/>
    <w:rsid w:val="00BD1C4B"/>
    <w:rsid w:val="00BD41FB"/>
    <w:rsid w:val="00BD48F3"/>
    <w:rsid w:val="00BD61FC"/>
    <w:rsid w:val="00BD6507"/>
    <w:rsid w:val="00BD7A44"/>
    <w:rsid w:val="00BE3E3E"/>
    <w:rsid w:val="00BF3492"/>
    <w:rsid w:val="00BF4D82"/>
    <w:rsid w:val="00BF5723"/>
    <w:rsid w:val="00BF5A7E"/>
    <w:rsid w:val="00C01015"/>
    <w:rsid w:val="00C0287D"/>
    <w:rsid w:val="00C035C3"/>
    <w:rsid w:val="00C0360E"/>
    <w:rsid w:val="00C03D7F"/>
    <w:rsid w:val="00C0447D"/>
    <w:rsid w:val="00C06387"/>
    <w:rsid w:val="00C11024"/>
    <w:rsid w:val="00C12A15"/>
    <w:rsid w:val="00C13572"/>
    <w:rsid w:val="00C164B1"/>
    <w:rsid w:val="00C21442"/>
    <w:rsid w:val="00C226DC"/>
    <w:rsid w:val="00C26741"/>
    <w:rsid w:val="00C354FC"/>
    <w:rsid w:val="00C3640A"/>
    <w:rsid w:val="00C36626"/>
    <w:rsid w:val="00C371DE"/>
    <w:rsid w:val="00C37A4A"/>
    <w:rsid w:val="00C37C32"/>
    <w:rsid w:val="00C37E57"/>
    <w:rsid w:val="00C410E4"/>
    <w:rsid w:val="00C44C0F"/>
    <w:rsid w:val="00C455C1"/>
    <w:rsid w:val="00C500D1"/>
    <w:rsid w:val="00C54F08"/>
    <w:rsid w:val="00C55A87"/>
    <w:rsid w:val="00C55FE0"/>
    <w:rsid w:val="00C57D68"/>
    <w:rsid w:val="00C63BFC"/>
    <w:rsid w:val="00C672B2"/>
    <w:rsid w:val="00C701AF"/>
    <w:rsid w:val="00C70DEF"/>
    <w:rsid w:val="00C7548E"/>
    <w:rsid w:val="00C75FE9"/>
    <w:rsid w:val="00C765FC"/>
    <w:rsid w:val="00C76714"/>
    <w:rsid w:val="00C8349B"/>
    <w:rsid w:val="00C84227"/>
    <w:rsid w:val="00C846E3"/>
    <w:rsid w:val="00C84EC3"/>
    <w:rsid w:val="00C86D1C"/>
    <w:rsid w:val="00C90EC7"/>
    <w:rsid w:val="00C934F6"/>
    <w:rsid w:val="00C93CFE"/>
    <w:rsid w:val="00CA0B6A"/>
    <w:rsid w:val="00CA0BE2"/>
    <w:rsid w:val="00CA1417"/>
    <w:rsid w:val="00CA40B1"/>
    <w:rsid w:val="00CA4B6D"/>
    <w:rsid w:val="00CA56FC"/>
    <w:rsid w:val="00CA5BC7"/>
    <w:rsid w:val="00CA65E4"/>
    <w:rsid w:val="00CB26F8"/>
    <w:rsid w:val="00CB2B79"/>
    <w:rsid w:val="00CB31D2"/>
    <w:rsid w:val="00CB66D1"/>
    <w:rsid w:val="00CC1F96"/>
    <w:rsid w:val="00CC45E8"/>
    <w:rsid w:val="00CC5CF6"/>
    <w:rsid w:val="00CC6D8F"/>
    <w:rsid w:val="00CC73D2"/>
    <w:rsid w:val="00CD1069"/>
    <w:rsid w:val="00CD654D"/>
    <w:rsid w:val="00CD6C59"/>
    <w:rsid w:val="00CD6EDE"/>
    <w:rsid w:val="00CD79CF"/>
    <w:rsid w:val="00CE116A"/>
    <w:rsid w:val="00CE14CB"/>
    <w:rsid w:val="00CE3A01"/>
    <w:rsid w:val="00CE3B06"/>
    <w:rsid w:val="00CE48E2"/>
    <w:rsid w:val="00CE7758"/>
    <w:rsid w:val="00CF0161"/>
    <w:rsid w:val="00CF1322"/>
    <w:rsid w:val="00CF1323"/>
    <w:rsid w:val="00CF2951"/>
    <w:rsid w:val="00CF300B"/>
    <w:rsid w:val="00CF5666"/>
    <w:rsid w:val="00D0049C"/>
    <w:rsid w:val="00D04654"/>
    <w:rsid w:val="00D07279"/>
    <w:rsid w:val="00D075ED"/>
    <w:rsid w:val="00D100E7"/>
    <w:rsid w:val="00D120EE"/>
    <w:rsid w:val="00D14E0C"/>
    <w:rsid w:val="00D15DBB"/>
    <w:rsid w:val="00D21853"/>
    <w:rsid w:val="00D227BC"/>
    <w:rsid w:val="00D251CC"/>
    <w:rsid w:val="00D30247"/>
    <w:rsid w:val="00D31443"/>
    <w:rsid w:val="00D315A6"/>
    <w:rsid w:val="00D340DB"/>
    <w:rsid w:val="00D3526C"/>
    <w:rsid w:val="00D36ABA"/>
    <w:rsid w:val="00D36C03"/>
    <w:rsid w:val="00D37419"/>
    <w:rsid w:val="00D37964"/>
    <w:rsid w:val="00D4006A"/>
    <w:rsid w:val="00D4023F"/>
    <w:rsid w:val="00D4388C"/>
    <w:rsid w:val="00D44DDE"/>
    <w:rsid w:val="00D46E7F"/>
    <w:rsid w:val="00D5037F"/>
    <w:rsid w:val="00D5360D"/>
    <w:rsid w:val="00D56D3E"/>
    <w:rsid w:val="00D61435"/>
    <w:rsid w:val="00D6275E"/>
    <w:rsid w:val="00D63953"/>
    <w:rsid w:val="00D6401C"/>
    <w:rsid w:val="00D6700B"/>
    <w:rsid w:val="00D70EFC"/>
    <w:rsid w:val="00D731BC"/>
    <w:rsid w:val="00D75090"/>
    <w:rsid w:val="00D751E1"/>
    <w:rsid w:val="00D75C14"/>
    <w:rsid w:val="00D77514"/>
    <w:rsid w:val="00D7788D"/>
    <w:rsid w:val="00D8079C"/>
    <w:rsid w:val="00D818DE"/>
    <w:rsid w:val="00D82D77"/>
    <w:rsid w:val="00D83F94"/>
    <w:rsid w:val="00D863A4"/>
    <w:rsid w:val="00D87544"/>
    <w:rsid w:val="00D91667"/>
    <w:rsid w:val="00D918BF"/>
    <w:rsid w:val="00D92364"/>
    <w:rsid w:val="00D92586"/>
    <w:rsid w:val="00D9378A"/>
    <w:rsid w:val="00D94C19"/>
    <w:rsid w:val="00D94CFD"/>
    <w:rsid w:val="00D9638C"/>
    <w:rsid w:val="00D97593"/>
    <w:rsid w:val="00DA14D4"/>
    <w:rsid w:val="00DA2B80"/>
    <w:rsid w:val="00DA371F"/>
    <w:rsid w:val="00DA5F1D"/>
    <w:rsid w:val="00DA6658"/>
    <w:rsid w:val="00DB047A"/>
    <w:rsid w:val="00DB2584"/>
    <w:rsid w:val="00DB5267"/>
    <w:rsid w:val="00DC16AE"/>
    <w:rsid w:val="00DC1861"/>
    <w:rsid w:val="00DC25C4"/>
    <w:rsid w:val="00DC348B"/>
    <w:rsid w:val="00DC44CA"/>
    <w:rsid w:val="00DC60FC"/>
    <w:rsid w:val="00DC612E"/>
    <w:rsid w:val="00DD019C"/>
    <w:rsid w:val="00DD0916"/>
    <w:rsid w:val="00DD091F"/>
    <w:rsid w:val="00DD23BC"/>
    <w:rsid w:val="00DE087A"/>
    <w:rsid w:val="00DE0A64"/>
    <w:rsid w:val="00DE16DC"/>
    <w:rsid w:val="00DE179E"/>
    <w:rsid w:val="00DE1D3F"/>
    <w:rsid w:val="00DE2D09"/>
    <w:rsid w:val="00DE5D8E"/>
    <w:rsid w:val="00DE6640"/>
    <w:rsid w:val="00DE77B4"/>
    <w:rsid w:val="00DF3989"/>
    <w:rsid w:val="00DF4A87"/>
    <w:rsid w:val="00E00471"/>
    <w:rsid w:val="00E00757"/>
    <w:rsid w:val="00E0211D"/>
    <w:rsid w:val="00E025FF"/>
    <w:rsid w:val="00E038C0"/>
    <w:rsid w:val="00E044BE"/>
    <w:rsid w:val="00E045A2"/>
    <w:rsid w:val="00E079AE"/>
    <w:rsid w:val="00E10567"/>
    <w:rsid w:val="00E10C56"/>
    <w:rsid w:val="00E1162E"/>
    <w:rsid w:val="00E11972"/>
    <w:rsid w:val="00E1205C"/>
    <w:rsid w:val="00E13C97"/>
    <w:rsid w:val="00E14102"/>
    <w:rsid w:val="00E15533"/>
    <w:rsid w:val="00E1592F"/>
    <w:rsid w:val="00E175DB"/>
    <w:rsid w:val="00E20116"/>
    <w:rsid w:val="00E20314"/>
    <w:rsid w:val="00E209AE"/>
    <w:rsid w:val="00E212A9"/>
    <w:rsid w:val="00E218BF"/>
    <w:rsid w:val="00E242EE"/>
    <w:rsid w:val="00E2624F"/>
    <w:rsid w:val="00E268FB"/>
    <w:rsid w:val="00E26E0B"/>
    <w:rsid w:val="00E277D3"/>
    <w:rsid w:val="00E3110E"/>
    <w:rsid w:val="00E31722"/>
    <w:rsid w:val="00E31FAA"/>
    <w:rsid w:val="00E32363"/>
    <w:rsid w:val="00E338E0"/>
    <w:rsid w:val="00E34A13"/>
    <w:rsid w:val="00E34CD3"/>
    <w:rsid w:val="00E35284"/>
    <w:rsid w:val="00E36297"/>
    <w:rsid w:val="00E40AB6"/>
    <w:rsid w:val="00E41DF7"/>
    <w:rsid w:val="00E437D2"/>
    <w:rsid w:val="00E43BAD"/>
    <w:rsid w:val="00E449F0"/>
    <w:rsid w:val="00E44BA1"/>
    <w:rsid w:val="00E45E8C"/>
    <w:rsid w:val="00E53555"/>
    <w:rsid w:val="00E53AA7"/>
    <w:rsid w:val="00E53F28"/>
    <w:rsid w:val="00E548ED"/>
    <w:rsid w:val="00E54FD0"/>
    <w:rsid w:val="00E56F15"/>
    <w:rsid w:val="00E609BE"/>
    <w:rsid w:val="00E63429"/>
    <w:rsid w:val="00E6438E"/>
    <w:rsid w:val="00E65088"/>
    <w:rsid w:val="00E6551F"/>
    <w:rsid w:val="00E702D8"/>
    <w:rsid w:val="00E708F1"/>
    <w:rsid w:val="00E709E8"/>
    <w:rsid w:val="00E70D15"/>
    <w:rsid w:val="00E71045"/>
    <w:rsid w:val="00E71512"/>
    <w:rsid w:val="00E7190E"/>
    <w:rsid w:val="00E721ED"/>
    <w:rsid w:val="00E72DA9"/>
    <w:rsid w:val="00E73469"/>
    <w:rsid w:val="00E7674F"/>
    <w:rsid w:val="00E76C03"/>
    <w:rsid w:val="00E7747B"/>
    <w:rsid w:val="00E81702"/>
    <w:rsid w:val="00E833DC"/>
    <w:rsid w:val="00E83552"/>
    <w:rsid w:val="00E83EF2"/>
    <w:rsid w:val="00E850A6"/>
    <w:rsid w:val="00E903C2"/>
    <w:rsid w:val="00E90C34"/>
    <w:rsid w:val="00E92B18"/>
    <w:rsid w:val="00E92D12"/>
    <w:rsid w:val="00E938EA"/>
    <w:rsid w:val="00E946DF"/>
    <w:rsid w:val="00E951BD"/>
    <w:rsid w:val="00E97C7B"/>
    <w:rsid w:val="00EA02AC"/>
    <w:rsid w:val="00EA0CA8"/>
    <w:rsid w:val="00EA2EE3"/>
    <w:rsid w:val="00EA36F0"/>
    <w:rsid w:val="00EA3F54"/>
    <w:rsid w:val="00EA4142"/>
    <w:rsid w:val="00EB1A93"/>
    <w:rsid w:val="00EB4554"/>
    <w:rsid w:val="00EB4E51"/>
    <w:rsid w:val="00EB5B44"/>
    <w:rsid w:val="00EB78CA"/>
    <w:rsid w:val="00EB7A3B"/>
    <w:rsid w:val="00EB7B4E"/>
    <w:rsid w:val="00EC0F33"/>
    <w:rsid w:val="00EC2A3F"/>
    <w:rsid w:val="00EC3262"/>
    <w:rsid w:val="00EC475E"/>
    <w:rsid w:val="00EC674E"/>
    <w:rsid w:val="00ED03DD"/>
    <w:rsid w:val="00ED2C11"/>
    <w:rsid w:val="00ED4D42"/>
    <w:rsid w:val="00EE049B"/>
    <w:rsid w:val="00EE1B54"/>
    <w:rsid w:val="00EE1D3E"/>
    <w:rsid w:val="00EE3721"/>
    <w:rsid w:val="00EE50E0"/>
    <w:rsid w:val="00EE62DE"/>
    <w:rsid w:val="00EE6710"/>
    <w:rsid w:val="00EE73A3"/>
    <w:rsid w:val="00EF0150"/>
    <w:rsid w:val="00EF052D"/>
    <w:rsid w:val="00EF48E2"/>
    <w:rsid w:val="00EF5F38"/>
    <w:rsid w:val="00F0523E"/>
    <w:rsid w:val="00F11AE5"/>
    <w:rsid w:val="00F1269F"/>
    <w:rsid w:val="00F13662"/>
    <w:rsid w:val="00F1423C"/>
    <w:rsid w:val="00F159AC"/>
    <w:rsid w:val="00F170F1"/>
    <w:rsid w:val="00F21DC1"/>
    <w:rsid w:val="00F22E86"/>
    <w:rsid w:val="00F230AA"/>
    <w:rsid w:val="00F24EE3"/>
    <w:rsid w:val="00F24F6B"/>
    <w:rsid w:val="00F255B1"/>
    <w:rsid w:val="00F25A2A"/>
    <w:rsid w:val="00F25BD3"/>
    <w:rsid w:val="00F277A8"/>
    <w:rsid w:val="00F27A05"/>
    <w:rsid w:val="00F31726"/>
    <w:rsid w:val="00F32D57"/>
    <w:rsid w:val="00F34FA9"/>
    <w:rsid w:val="00F3557C"/>
    <w:rsid w:val="00F37B98"/>
    <w:rsid w:val="00F426B8"/>
    <w:rsid w:val="00F4417F"/>
    <w:rsid w:val="00F450E2"/>
    <w:rsid w:val="00F47826"/>
    <w:rsid w:val="00F47BD2"/>
    <w:rsid w:val="00F52D38"/>
    <w:rsid w:val="00F5340D"/>
    <w:rsid w:val="00F5421F"/>
    <w:rsid w:val="00F555E3"/>
    <w:rsid w:val="00F57C07"/>
    <w:rsid w:val="00F6205C"/>
    <w:rsid w:val="00F63E63"/>
    <w:rsid w:val="00F64326"/>
    <w:rsid w:val="00F6470F"/>
    <w:rsid w:val="00F71CD0"/>
    <w:rsid w:val="00F72C58"/>
    <w:rsid w:val="00F73320"/>
    <w:rsid w:val="00F73A27"/>
    <w:rsid w:val="00F75363"/>
    <w:rsid w:val="00F753B8"/>
    <w:rsid w:val="00F766BD"/>
    <w:rsid w:val="00F770BE"/>
    <w:rsid w:val="00F77E56"/>
    <w:rsid w:val="00F81C7E"/>
    <w:rsid w:val="00F82328"/>
    <w:rsid w:val="00F82E3C"/>
    <w:rsid w:val="00F84DC3"/>
    <w:rsid w:val="00F87EEE"/>
    <w:rsid w:val="00F90270"/>
    <w:rsid w:val="00F94ADD"/>
    <w:rsid w:val="00F96C04"/>
    <w:rsid w:val="00F97A31"/>
    <w:rsid w:val="00FA05D0"/>
    <w:rsid w:val="00FA436C"/>
    <w:rsid w:val="00FA528F"/>
    <w:rsid w:val="00FA5D06"/>
    <w:rsid w:val="00FB4B45"/>
    <w:rsid w:val="00FC0906"/>
    <w:rsid w:val="00FC1750"/>
    <w:rsid w:val="00FC19A7"/>
    <w:rsid w:val="00FC626E"/>
    <w:rsid w:val="00FD1166"/>
    <w:rsid w:val="00FD39F0"/>
    <w:rsid w:val="00FD3C78"/>
    <w:rsid w:val="00FD6504"/>
    <w:rsid w:val="00FE0CFA"/>
    <w:rsid w:val="00FE1C4D"/>
    <w:rsid w:val="00FE2573"/>
    <w:rsid w:val="00FE62B1"/>
    <w:rsid w:val="00FE6CF4"/>
    <w:rsid w:val="00FF235E"/>
    <w:rsid w:val="00FF2D17"/>
    <w:rsid w:val="00FF399B"/>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6364">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3908086">
      <w:bodyDiv w:val="1"/>
      <w:marLeft w:val="0"/>
      <w:marRight w:val="0"/>
      <w:marTop w:val="0"/>
      <w:marBottom w:val="0"/>
      <w:divBdr>
        <w:top w:val="none" w:sz="0" w:space="0" w:color="auto"/>
        <w:left w:val="none" w:sz="0" w:space="0" w:color="auto"/>
        <w:bottom w:val="none" w:sz="0" w:space="0" w:color="auto"/>
        <w:right w:val="none" w:sz="0" w:space="0" w:color="auto"/>
      </w:divBdr>
      <w:divsChild>
        <w:div w:id="171460363">
          <w:marLeft w:val="0"/>
          <w:marRight w:val="0"/>
          <w:marTop w:val="0"/>
          <w:marBottom w:val="0"/>
          <w:divBdr>
            <w:top w:val="none" w:sz="0" w:space="0" w:color="auto"/>
            <w:left w:val="none" w:sz="0" w:space="0" w:color="auto"/>
            <w:bottom w:val="none" w:sz="0" w:space="0" w:color="auto"/>
            <w:right w:val="none" w:sz="0" w:space="0" w:color="auto"/>
          </w:divBdr>
          <w:divsChild>
            <w:div w:id="2055083780">
              <w:marLeft w:val="0"/>
              <w:marRight w:val="0"/>
              <w:marTop w:val="0"/>
              <w:marBottom w:val="0"/>
              <w:divBdr>
                <w:top w:val="none" w:sz="0" w:space="0" w:color="auto"/>
                <w:left w:val="none" w:sz="0" w:space="0" w:color="auto"/>
                <w:bottom w:val="none" w:sz="0" w:space="0" w:color="auto"/>
                <w:right w:val="none" w:sz="0" w:space="0" w:color="auto"/>
              </w:divBdr>
              <w:divsChild>
                <w:div w:id="1121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117678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338221">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21718903">
      <w:bodyDiv w:val="1"/>
      <w:marLeft w:val="0"/>
      <w:marRight w:val="0"/>
      <w:marTop w:val="0"/>
      <w:marBottom w:val="0"/>
      <w:divBdr>
        <w:top w:val="none" w:sz="0" w:space="0" w:color="auto"/>
        <w:left w:val="none" w:sz="0" w:space="0" w:color="auto"/>
        <w:bottom w:val="none" w:sz="0" w:space="0" w:color="auto"/>
        <w:right w:val="none" w:sz="0" w:space="0" w:color="auto"/>
      </w:divBdr>
    </w:div>
    <w:div w:id="940336681">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149606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515314">
      <w:bodyDiv w:val="1"/>
      <w:marLeft w:val="0"/>
      <w:marRight w:val="0"/>
      <w:marTop w:val="0"/>
      <w:marBottom w:val="0"/>
      <w:divBdr>
        <w:top w:val="none" w:sz="0" w:space="0" w:color="auto"/>
        <w:left w:val="none" w:sz="0" w:space="0" w:color="auto"/>
        <w:bottom w:val="none" w:sz="0" w:space="0" w:color="auto"/>
        <w:right w:val="none" w:sz="0" w:space="0" w:color="auto"/>
      </w:divBdr>
    </w:div>
    <w:div w:id="1092120882">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71790">
      <w:bodyDiv w:val="1"/>
      <w:marLeft w:val="0"/>
      <w:marRight w:val="0"/>
      <w:marTop w:val="0"/>
      <w:marBottom w:val="0"/>
      <w:divBdr>
        <w:top w:val="none" w:sz="0" w:space="0" w:color="auto"/>
        <w:left w:val="none" w:sz="0" w:space="0" w:color="auto"/>
        <w:bottom w:val="none" w:sz="0" w:space="0" w:color="auto"/>
        <w:right w:val="none" w:sz="0" w:space="0" w:color="auto"/>
      </w:divBdr>
      <w:divsChild>
        <w:div w:id="1452089451">
          <w:marLeft w:val="0"/>
          <w:marRight w:val="0"/>
          <w:marTop w:val="240"/>
          <w:marBottom w:val="240"/>
          <w:divBdr>
            <w:top w:val="none" w:sz="0" w:space="0" w:color="auto"/>
            <w:left w:val="none" w:sz="0" w:space="0" w:color="auto"/>
            <w:bottom w:val="none" w:sz="0" w:space="0" w:color="auto"/>
            <w:right w:val="none" w:sz="0" w:space="0" w:color="auto"/>
          </w:divBdr>
          <w:divsChild>
            <w:div w:id="987898327">
              <w:marLeft w:val="-225"/>
              <w:marRight w:val="-225"/>
              <w:marTop w:val="0"/>
              <w:marBottom w:val="0"/>
              <w:divBdr>
                <w:top w:val="none" w:sz="0" w:space="0" w:color="auto"/>
                <w:left w:val="none" w:sz="0" w:space="0" w:color="auto"/>
                <w:bottom w:val="none" w:sz="0" w:space="0" w:color="auto"/>
                <w:right w:val="none" w:sz="0" w:space="0" w:color="auto"/>
              </w:divBdr>
              <w:divsChild>
                <w:div w:id="3587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7720">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859781432">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sf.io/mb4ph" TargetMode="External"/><Relationship Id="rId23" Type="http://schemas.openxmlformats.org/officeDocument/2006/relationships/header" Target="header2.xml"/><Relationship Id="rId10" Type="http://schemas.openxmlformats.org/officeDocument/2006/relationships/hyperlink" Target="mailto:ian.hussey@rub.de"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BB0E4-F2B9-C64A-B519-A06D1C0E8B9B}">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1811</TotalTime>
  <Pages>42</Pages>
  <Words>21461</Words>
  <Characters>122331</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1638</cp:revision>
  <dcterms:created xsi:type="dcterms:W3CDTF">2018-12-22T13:44:00Z</dcterms:created>
  <dcterms:modified xsi:type="dcterms:W3CDTF">2022-08-10T15:32:00Z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id="mYTkbdkH"/&gt;&lt;style id="http://www.zotero.org/styles/apa" locale="en-US" hasBibliography="1" bibliographyStyleHasBeenSet="1"/&gt;&lt;prefs&gt;&lt;pref name="fieldType" value="Field"/&gt;&lt;/prefs&gt;&lt;/data&gt;</vt:lpwstr>
  </property>
</Properties>
</file>