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77777777" w:rsidR="000A4CF6" w:rsidRPr="0030678A" w:rsidRDefault="000A4CF6" w:rsidP="005056F0">
      <w:pPr>
        <w:pStyle w:val="Heading1"/>
      </w:pPr>
    </w:p>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5D1BBB99" w14:textId="4014A052" w:rsidR="00F766BD" w:rsidRPr="0030678A" w:rsidRDefault="00455716" w:rsidP="007D1F02">
      <w:pPr>
        <w:pStyle w:val="Heading1"/>
        <w:rPr>
          <w:b w:val="0"/>
        </w:rPr>
      </w:pPr>
      <w:r w:rsidRPr="0030678A">
        <w:rPr>
          <w:b w:val="0"/>
        </w:rPr>
        <w:t>due to</w:t>
      </w:r>
      <w:r w:rsidR="007D1F02">
        <w:rPr>
          <w:b w:val="0"/>
        </w:rPr>
        <w:t xml:space="preserve"> </w:t>
      </w:r>
      <w:r w:rsidRPr="0030678A">
        <w:rPr>
          <w:b w:val="0"/>
        </w:rPr>
        <w:t xml:space="preserve">very </w:t>
      </w:r>
      <w:r w:rsidR="005A0FA2" w:rsidRPr="0030678A">
        <w:rPr>
          <w:b w:val="0"/>
        </w:rPr>
        <w:t xml:space="preserve">wide confidence intervals </w:t>
      </w:r>
      <w:r w:rsidRPr="0030678A">
        <w:rPr>
          <w:b w:val="0"/>
        </w:rPr>
        <w:t xml:space="preserve">around </w:t>
      </w:r>
      <w:r w:rsidRPr="0030678A">
        <w:rPr>
          <w:b w:val="0"/>
          <w:i/>
        </w:rPr>
        <w:t>D</w:t>
      </w:r>
      <w:r w:rsidRPr="0030678A">
        <w:rPr>
          <w:b w:val="0"/>
        </w:rPr>
        <w:t xml:space="preserve"> scores</w:t>
      </w:r>
    </w:p>
    <w:p w14:paraId="535C0743" w14:textId="6DCFFD37"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4DFDF970" w14:textId="646006A5" w:rsidR="00AC000B" w:rsidRPr="0030678A" w:rsidRDefault="00AC000B" w:rsidP="00AC000B">
      <w:pPr>
        <w:ind w:firstLine="0"/>
      </w:pPr>
      <w:r>
        <w:t xml:space="preserve">Author note: Ian Hussey, Ghent University, Henri Dunantlaan 2, Gent 9000, Belgium.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p>
    <w:p w14:paraId="0C8F8955" w14:textId="77777777" w:rsidR="00DD0916" w:rsidRPr="0030678A" w:rsidRDefault="00DD0916" w:rsidP="00DD0916">
      <w:pPr>
        <w:spacing w:line="240" w:lineRule="auto"/>
      </w:pPr>
    </w:p>
    <w:p w14:paraId="6D34F0C5" w14:textId="77777777" w:rsidR="00DD0916" w:rsidRPr="0030678A" w:rsidRDefault="00DD0916" w:rsidP="000A4CF6">
      <w:pPr>
        <w:spacing w:line="240" w:lineRule="auto"/>
        <w:ind w:firstLine="0"/>
      </w:pPr>
      <w:bookmarkStart w:id="0" w:name="_56xfx6b2flw9" w:colFirst="0" w:colLast="0"/>
      <w:bookmarkEnd w:id="0"/>
    </w:p>
    <w:p w14:paraId="6FDE1AED" w14:textId="42B4E69F" w:rsidR="00DD0916" w:rsidRPr="0030678A" w:rsidRDefault="00DD0916" w:rsidP="00447681">
      <w:pPr>
        <w:spacing w:line="240" w:lineRule="auto"/>
      </w:pPr>
      <w:bookmarkStart w:id="1" w:name="_7fw28s4feaci" w:colFirst="0" w:colLast="0"/>
      <w:bookmarkEnd w:id="1"/>
      <w:r w:rsidRPr="0030678A">
        <w:br w:type="page"/>
      </w:r>
      <w:bookmarkStart w:id="2" w:name="_ieyszia11ih6" w:colFirst="0" w:colLast="0"/>
      <w:bookmarkEnd w:id="2"/>
    </w:p>
    <w:p w14:paraId="3BFBC3C9" w14:textId="4A8861A5" w:rsidR="00693644" w:rsidRPr="0030678A" w:rsidRDefault="00587D81" w:rsidP="00E63429">
      <w:pPr>
        <w:pStyle w:val="Heading1"/>
      </w:pPr>
      <w:r w:rsidRPr="0030678A">
        <w:lastRenderedPageBreak/>
        <w:t>Abstract</w:t>
      </w:r>
    </w:p>
    <w:p w14:paraId="2C9B9E5E" w14:textId="688E42CE"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 of individual level </w:t>
      </w:r>
      <w:r w:rsidR="00D83F94">
        <w:t>utility</w:t>
      </w:r>
      <w:r w:rsidR="001031DC">
        <w:t xml:space="preserve">. </w:t>
      </w:r>
      <w:r w:rsidR="00610FEF" w:rsidRPr="0030678A">
        <w:t xml:space="preserve">The IRAP is </w:t>
      </w:r>
      <w:r w:rsidR="00E14102">
        <w:t xml:space="preserve">therefore </w:t>
      </w:r>
      <w:r w:rsidR="00E76C03">
        <w:t>very 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7B42EFE1" w14:textId="5B7AB032" w:rsidR="00455716" w:rsidRPr="0030678A" w:rsidRDefault="00455716" w:rsidP="00455716">
      <w:pPr>
        <w:pStyle w:val="Heading1"/>
        <w:rPr>
          <w:b w:val="0"/>
        </w:rPr>
      </w:pPr>
      <w:r w:rsidRPr="0030678A">
        <w:rPr>
          <w:b w:val="0"/>
        </w:rPr>
        <w:t xml:space="preserve">due to very wide confidence intervals around </w:t>
      </w:r>
      <w:r w:rsidRPr="0030678A">
        <w:rPr>
          <w:b w:val="0"/>
          <w:i/>
        </w:rPr>
        <w:t>D</w:t>
      </w:r>
      <w:r w:rsidRPr="0030678A">
        <w:rPr>
          <w:b w:val="0"/>
        </w:rPr>
        <w:t xml:space="preserve"> scores</w:t>
      </w:r>
    </w:p>
    <w:p w14:paraId="5B9EC6AA" w14:textId="77777777" w:rsidR="00693644" w:rsidRPr="0030678A" w:rsidRDefault="00693644" w:rsidP="005A0FA2">
      <w:pPr>
        <w:ind w:firstLine="0"/>
      </w:pPr>
    </w:p>
    <w:p w14:paraId="71C069A1" w14:textId="6BF2EABA"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9A68FD">
        <w:instrText xml:space="preserve"> ADDIN ZOTERO_ITEM CSL_CITATION {"citationID":"SeYIWKJe","properties":{"formattedCitation":"(Barnes-Holmes &amp; Harte, 2022; Hussey, Barnes-Holmes, et al., 2015)","plainCitation":"(Barnes-Holmes &amp; Harte, 2022; Hussey, Barnes-Holmes, et al., 2015)","noteIndex":0},"citationItems":[{"id":13921,"uris":["http://zotero.org/users/1687755/items/DJC2GMQM"],"itemData":{"id":13921,"type":"article-journal","abstract":"The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850,"uris":["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E32363">
        <w:instrText xml:space="preserve"> ADDIN ZOTERO_ITEM CSL_CITATION {"citationID":"XD67Rzye","properties":{"formattedCitation":"(2015)","plainCitation":"(2015)","noteIndex":0},"citationItems":[{"id":545,"uris":["http://zotero.org/users/1687755/items/4SHQ9XKM"],"itemData":{"id":545,"type":"article-journal","abstract":"AbstractBackground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567319">
        <w:instrText xml:space="preserve"> ADDIN ZOTERO_ITEM CSL_CITATION {"citationID":"PYAWD29J","properties":{"formattedCitation":"(Finn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5FC0D39B"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E32363">
        <w:instrText xml:space="preserve"> ADDIN ZOTERO_ITEM CSL_CITATION {"citationID":"QKXWEKau","properties":{"formattedCitation":"(Barnes-Holmes et al., 2010; Greenwald et al., 2003)","plainCitation":"(Barnes-Holmes et al., 2010; Greenwald et al., 2003)","noteIndex":0},"citationItems":[{"id":201,"uris":["http://zotero.org/users/1687755/items/XI3TJMRH"],"itemData":{"id":201,"type":"article-journal","container-title":"The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lastRenderedPageBreak/>
        <w:t>reaction times</w:t>
      </w:r>
      <w:r w:rsidR="00241597" w:rsidRPr="0030678A">
        <w:t xml:space="preserve"> </w:t>
      </w:r>
      <w:r w:rsidR="00241597" w:rsidRPr="0030678A">
        <w:fldChar w:fldCharType="begin"/>
      </w:r>
      <w:r w:rsidR="00E32363">
        <w:instrText xml:space="preserve"> ADDIN ZOTERO_ITEM CSL_CITATION {"citationID":"Ozjy9Wfr","properties":{"formattedCitation":"(Greenwald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E32363">
        <w:instrText xml:space="preserve"> ADDIN ZOTERO_ITEM CSL_CITATION {"citationID":"1UmiEK7E","properties":{"formattedCitation":"(Liefooghe et al., 2019)","plainCitation":"(Liefooghe et al., 2019)","noteIndex":0},"citationItems":[{"id":12628,"uris":["http://zotero.org/users/1687755/items/CDATG6P5"],"itemData":{"id":12628,"type":"article-journal","abstract":"Europe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32363">
        <w:instrText xml:space="preserve"> ADDIN ZOTERO_ITEM CSL_CITATION {"citationID":"qYgmF2Du","properties":{"formattedCitation":"(Ratcliff,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192A5CA4" w14:textId="00AFA1AB" w:rsidR="00AA104C" w:rsidRPr="0030678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D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non-parametric method: the Probabilistic Index </w:t>
      </w:r>
      <w:r w:rsidR="00E32363">
        <w:fldChar w:fldCharType="begin"/>
      </w:r>
      <w:r w:rsidR="00E32363">
        <w:instrText xml:space="preserve"> ADDIN ZOTERO_ITEM CSL_CITATION {"citationID":"HfBwq40q","properties":{"formattedCitation":"(PI: De Schryver et al., 2018)","plainCitation":"(PI: 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Finally, </w:t>
      </w:r>
      <w:r w:rsidR="00C21442">
        <w:t xml:space="preserve">the IRAP’s utility for individual assessment is compared to the most common popular measure of the implicit biases, the Implicit Association Test </w:t>
      </w:r>
      <w:r w:rsidR="00C21442">
        <w:fldChar w:fldCharType="begin"/>
      </w:r>
      <w:r w:rsidR="00C21442">
        <w:instrText xml:space="preserve"> ADDIN ZOTERO_ITEM CSL_CITATION {"citationID":"5WeOaM5z","properties":{"formattedCitation":"(IAT: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again using a large open dataset of IATs assessing many different domains.</w:t>
      </w:r>
    </w:p>
    <w:p w14:paraId="4FE12763" w14:textId="4082C064" w:rsidR="004902BD" w:rsidRPr="0030678A" w:rsidRDefault="00AA104C" w:rsidP="00AA104C">
      <w:pPr>
        <w:pStyle w:val="Heading1"/>
      </w:pPr>
      <w:r w:rsidRPr="0030678A">
        <w:lastRenderedPageBreak/>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4E803FEF" w:rsidR="00EC2A3F" w:rsidRDefault="004A73E2" w:rsidP="00527B39">
      <w:r>
        <w:t xml:space="preserve">Data were taken from a large open dataset of all IRAP </w:t>
      </w:r>
      <w:r w:rsidR="008F1EB6">
        <w:t xml:space="preserve">research conducted </w:t>
      </w:r>
      <w:r>
        <w:t>by two labs</w:t>
      </w:r>
      <w:r w:rsidR="008F1EB6">
        <w:t xml:space="preserve"> </w:t>
      </w:r>
      <w:r w:rsidR="008F1EB6">
        <w:fldChar w:fldCharType="begin"/>
      </w:r>
      <w:r w:rsidR="008F1EB6">
        <w:instrText xml:space="preserve"> ADDIN ZOTERO_ITEM CSL_CITATION {"citationID":"F1PC7eMc","properties":{"formattedCitation":"(Hussey &amp; Drake, 2020)","plainCitation":"(Hussey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8F1EB6">
        <w:fldChar w:fldCharType="separate"/>
      </w:r>
      <w:r w:rsidR="008F1EB6">
        <w:rPr>
          <w:noProof/>
        </w:rPr>
        <w:t>(Hussey &amp; Drake, 2020)</w:t>
      </w:r>
      <w:r w:rsidR="008F1EB6">
        <w:fldChar w:fldCharType="end"/>
      </w:r>
      <w:r>
        <w:t xml:space="preserve">. This dataset contains both trial level IRAP data, as well as </w:t>
      </w:r>
      <w:r w:rsidRPr="004A73E2">
        <w:t>all word and image stimuli, instructions, responding rules, and task parameters used in each of the IRAPs (</w:t>
      </w:r>
      <w:r w:rsidRPr="004B0C91">
        <w:rPr>
          <w:highlight w:val="yellow"/>
        </w:rPr>
        <w:t>osf.io/v3twe</w:t>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Hussey and Drake (2020) to be </w:t>
      </w:r>
      <w:r w:rsidR="00EC2A3F" w:rsidRPr="0030678A">
        <w:t xml:space="preserve">as follows: (1) study used at least one IRAP task, excluding variants such as MT-IRAP </w:t>
      </w:r>
      <w:r w:rsidR="0030678A" w:rsidRPr="0030678A">
        <w:fldChar w:fldCharType="begin"/>
      </w:r>
      <w:r w:rsidR="00E32363">
        <w:instrText xml:space="preserve"> ADDIN ZOTERO_ITEM CSL_CITATION {"citationID":"vAw5ccK1","properties":{"formattedCitation":"(Levin et al., 2010)","plainCitation":"(Levin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E32363">
        <w:instrText xml:space="preserve"> ADDIN ZOTERO_ITEM CSL_CITATION {"citationID":"KzZKz34D","properties":{"formattedCitation":"(Kavanagh et al., 2016)","plainCitation":"(Kavanagh et al., 2016)","noteIndex":0},"citationItems":[{"id":6777,"uris":["http://zotero.org/users/1687755/items/BNN2U5WG"],"itemData":{"id":6777,"type":"article-journal","abstract":"This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E32363">
        <w:instrText xml:space="preserve"> ADDIN ZOTERO_ITEM CSL_CITATION {"citationID":"T5UNhSUB","properties":{"formattedCitation":"(Murphy et al., 2019)","plainCitation":"(Murphy et al., 2019)","noteIndex":0},"citationItems":[{"id":12620,"uris":["http://zotero.org/users/1687755/items/VMDM7KY4"],"itemData":{"id":12620,"type":"article-journal","abstract":"The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190183">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Pr>
          <w:noProof/>
          <w:highlight w:val="yellow"/>
        </w:rPr>
        <w:t>(for prior publications see Drake et al., 2016, 2018; Finn et al., 2016; Hussey, Daly, et al., 2015)</w:t>
      </w:r>
      <w:r w:rsidR="00190183" w:rsidRPr="00316973">
        <w:rPr>
          <w:highlight w:val="yellow"/>
        </w:rPr>
        <w:fldChar w:fldCharType="end"/>
      </w:r>
      <w:r w:rsidR="00190183" w:rsidRPr="00316973">
        <w:rPr>
          <w:highlight w:val="yellow"/>
        </w:rPr>
        <w:t>.</w:t>
      </w:r>
      <w:r w:rsidR="008F1EB6">
        <w:t xml:space="preserve"> Data was included from both published and unpublished papers following Cochrane guidelines </w:t>
      </w:r>
      <w:r w:rsidR="008F1EB6">
        <w:fldChar w:fldCharType="begin"/>
      </w:r>
      <w:r w:rsidR="008F1EB6">
        <w:instrText xml:space="preserve"> ADDIN ZOTERO_ITEM CSL_CITATION {"citationID":"n7HnLfJ1","properties":{"formattedCitation":"(Higgins &amp; Thomas, 2022: section 4.3.2)","plainCitation":"(Higgins &amp; Thomas, 2022: section 4.3.2)","noteIndex":0},"citationItems":[{"id":13932,"uris":["http://zotero.org/users/1687755/items/ECFHGTRL"],"itemData":{"id":13932,"type":"book","edition":"Version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w:t>
      </w:r>
      <w:r w:rsidR="00DB5267">
        <w:lastRenderedPageBreak/>
        <w:t xml:space="preserve">stigma, and </w:t>
      </w:r>
      <w:r w:rsidR="00904297" w:rsidRPr="0030678A">
        <w:t xml:space="preserve">valenced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530AE58B" w:rsidR="00044447" w:rsidRPr="0030678A" w:rsidRDefault="00044447" w:rsidP="00CF1322">
      <w:r w:rsidRPr="004B0C91">
        <w:rPr>
          <w:highlight w:val="yellow"/>
        </w:rPr>
        <w:t>Inclusions criteria were self-reported fluent English, complete data, …</w:t>
      </w:r>
      <w:r>
        <w:t xml:space="preserve"> </w:t>
      </w:r>
    </w:p>
    <w:p w14:paraId="731B871B" w14:textId="54CBB370" w:rsidR="00587957" w:rsidRPr="0030678A" w:rsidRDefault="00587957" w:rsidP="00587957">
      <w:pPr>
        <w:pStyle w:val="Heading2"/>
      </w:pPr>
      <w:r w:rsidRPr="0030678A">
        <w:t>Participants</w:t>
      </w:r>
    </w:p>
    <w:p w14:paraId="25AFA1BC" w14:textId="13C21641" w:rsidR="006E27AD" w:rsidRPr="0030678A" w:rsidRDefault="0000505E" w:rsidP="00904297">
      <w:r>
        <w:t xml:space="preserve">The dataset included </w:t>
      </w:r>
      <w:r w:rsidR="00DE179E" w:rsidRPr="00DE179E">
        <w:t>1571</w:t>
      </w:r>
      <w:r w:rsidR="006E27AD" w:rsidRPr="0030678A">
        <w:t xml:space="preserve"> participants</w:t>
      </w:r>
      <w:r>
        <w:t xml:space="preserve"> prior to exclusions</w:t>
      </w:r>
      <w:r w:rsidR="006E27AD" w:rsidRPr="0030678A">
        <w:t xml:space="preserve">. </w:t>
      </w:r>
      <w:r w:rsidR="00F94ADD" w:rsidRPr="0030678A">
        <w:t xml:space="preserve">This sample size is therefore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30678A">
        <w:rPr>
          <w:i/>
        </w:rPr>
        <w:t>M</w:t>
      </w:r>
      <w:r w:rsidR="006E27AD" w:rsidRPr="0030678A">
        <w:rPr>
          <w:rFonts w:cs="Times New Roman (Body CS)"/>
          <w:vertAlign w:val="subscript"/>
        </w:rPr>
        <w:t>age</w:t>
      </w:r>
      <w:r w:rsidR="006E27AD" w:rsidRPr="0030678A">
        <w:t xml:space="preserve"> = </w:t>
      </w:r>
      <w:r w:rsidR="00A16034">
        <w:t>2</w:t>
      </w:r>
      <w:r w:rsidR="006E27AD" w:rsidRPr="0030678A">
        <w:t>0.</w:t>
      </w:r>
      <w:r w:rsidR="00A16034">
        <w:t>1</w:t>
      </w:r>
      <w:r w:rsidR="006E27AD" w:rsidRPr="0030678A">
        <w:t xml:space="preserve">, </w:t>
      </w:r>
      <w:r w:rsidR="006E27AD" w:rsidRPr="0030678A">
        <w:rPr>
          <w:i/>
        </w:rPr>
        <w:t>SD</w:t>
      </w:r>
      <w:r w:rsidR="006E27AD" w:rsidRPr="0030678A">
        <w:t xml:space="preserve"> = </w:t>
      </w:r>
      <w:r w:rsidR="00A16034">
        <w:t>4</w:t>
      </w:r>
      <w:r w:rsidR="006E27AD" w:rsidRPr="0030678A">
        <w:t>.</w:t>
      </w:r>
      <w:r w:rsidR="00A16034">
        <w:t>3</w:t>
      </w:r>
      <w:r w:rsidR="004A00C9" w:rsidRPr="0030678A">
        <w:t>.</w:t>
      </w:r>
      <w:r w:rsidR="00904297" w:rsidRPr="0030678A">
        <w:t xml:space="preserve"> </w:t>
      </w:r>
      <w:r w:rsidR="006E27AD" w:rsidRPr="0030678A">
        <w:t xml:space="preserve">Sample sizes for each </w:t>
      </w:r>
      <w:r w:rsidR="005F6EF4">
        <w:t>domain</w:t>
      </w:r>
      <w:r w:rsidR="005F6EF4" w:rsidRPr="0030678A">
        <w:t xml:space="preserve"> </w:t>
      </w:r>
      <w:r w:rsidR="006E27AD" w:rsidRPr="0030678A">
        <w:t xml:space="preserve">ranged from </w:t>
      </w:r>
      <w:r w:rsidR="006E27AD" w:rsidRPr="0030678A">
        <w:rPr>
          <w:i/>
        </w:rPr>
        <w:t>N</w:t>
      </w:r>
      <w:r w:rsidR="006E27AD" w:rsidRPr="0030678A">
        <w:t xml:space="preserve"> = 1</w:t>
      </w:r>
      <w:r w:rsidR="00E00757">
        <w:t>1</w:t>
      </w:r>
      <w:r w:rsidR="006E27AD" w:rsidRPr="0030678A">
        <w:t xml:space="preserve"> to 1</w:t>
      </w:r>
      <w:r w:rsidR="00E00757">
        <w:t>37</w:t>
      </w:r>
      <w:r w:rsidR="006E27AD" w:rsidRPr="0030678A">
        <w:t xml:space="preserve">, </w:t>
      </w:r>
      <w:r w:rsidR="006E27AD" w:rsidRPr="0030678A">
        <w:rPr>
          <w:i/>
        </w:rPr>
        <w:t>M</w:t>
      </w:r>
      <w:r w:rsidR="006E27AD" w:rsidRPr="0030678A">
        <w:t xml:space="preserve"> = </w:t>
      </w:r>
      <w:r w:rsidR="00E00757">
        <w:t>44.9</w:t>
      </w:r>
      <w:r w:rsidR="006E27AD" w:rsidRPr="0030678A">
        <w:t xml:space="preserve">, </w:t>
      </w:r>
      <w:r w:rsidR="006E27AD" w:rsidRPr="0030678A">
        <w:rPr>
          <w:i/>
        </w:rPr>
        <w:t>SD</w:t>
      </w:r>
      <w:r w:rsidR="006E27AD" w:rsidRPr="0030678A">
        <w:t xml:space="preserve"> = </w:t>
      </w:r>
      <w:r w:rsidR="00E00757">
        <w:t>30.1</w:t>
      </w:r>
      <w:r w:rsidR="006E27AD" w:rsidRPr="0030678A">
        <w:t xml:space="preserve">. </w:t>
      </w:r>
      <w:r w:rsidR="00443F56" w:rsidRPr="0030678A">
        <w:t>All participants provided informed consent and studies were approved by the local institutional review board.</w:t>
      </w:r>
      <w:r w:rsidR="007736E7">
        <w:t xml:space="preserve"> Individual participants were excluded on the basis of outlier reaction times (i.e., deviation of ± 2 median absolute deviations).</w:t>
      </w:r>
      <w:r w:rsidR="00B62DE9">
        <w:t xml:space="preserve"> 109 participants were excluded on this basis, leaving 1462 in the analytic sample.</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302D0685" w:rsidR="005D0C2E" w:rsidRDefault="006F5B7B" w:rsidP="000456A6">
      <w:r w:rsidRPr="0030678A">
        <w:t xml:space="preserve">The IRAP is a computer-based reaction time task. Its procedural parameters have been discussed in great detail in many other papers </w:t>
      </w:r>
      <w:r w:rsidR="00616DAB" w:rsidRPr="0030678A">
        <w:fldChar w:fldCharType="begin"/>
      </w:r>
      <w:r w:rsidR="00E3236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 xml:space="preserve">(Barnes-Holmes et al., 2010; </w:t>
      </w:r>
      <w:r w:rsidR="004D2553">
        <w:lastRenderedPageBreak/>
        <w:t>Hussey, Thompson, et al., 2015)</w:t>
      </w:r>
      <w:r w:rsidR="00616DAB" w:rsidRPr="0030678A">
        <w:fldChar w:fldCharType="end"/>
      </w:r>
      <w:r w:rsidRPr="0030678A">
        <w:t xml:space="preserve">, and so only a brief overview will be provided here. On each block of trials, participants are presents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p>
    <w:p w14:paraId="18586B44" w14:textId="77777777" w:rsidR="00AF03A6" w:rsidRDefault="003C01EA" w:rsidP="000456A6">
      <w:pPr>
        <w:rPr>
          <w:b/>
          <w:bCs/>
          <w:highlight w:val="yellow"/>
        </w:rPr>
      </w:pPr>
      <w:r w:rsidRPr="00055F7C">
        <w:rPr>
          <w:b/>
          <w:bCs/>
          <w:highlight w:val="yellow"/>
        </w:rPr>
        <w:t xml:space="preserve">Implicit </w:t>
      </w:r>
      <w:r w:rsidRPr="00055F7C">
        <w:rPr>
          <w:rStyle w:val="Heading3Char"/>
          <w:highlight w:val="yellow"/>
        </w:rPr>
        <w:t>Association</w:t>
      </w:r>
      <w:r w:rsidRPr="00055F7C">
        <w:rPr>
          <w:b/>
          <w:bCs/>
          <w:highlight w:val="yellow"/>
        </w:rPr>
        <w:t xml:space="preserve"> Test</w:t>
      </w:r>
    </w:p>
    <w:p w14:paraId="08FCCE4D" w14:textId="70EB924C" w:rsidR="003C01EA" w:rsidRDefault="003C01EA" w:rsidP="000456A6">
      <w:r w:rsidRPr="00055F7C">
        <w:rPr>
          <w:highlight w:val="yellow"/>
        </w:rPr>
        <w:t>XXXX</w:t>
      </w:r>
    </w:p>
    <w:p w14:paraId="4ED2726C" w14:textId="77777777" w:rsidR="00D6700B" w:rsidRPr="0030678A" w:rsidRDefault="00D6700B" w:rsidP="00D6700B">
      <w:pPr>
        <w:pStyle w:val="Heading2"/>
      </w:pPr>
      <w:r>
        <w:lastRenderedPageBreak/>
        <w:t>Scoring methods</w:t>
      </w:r>
    </w:p>
    <w:p w14:paraId="7A7C6D00" w14:textId="53B45521"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 (e.g., Barnes-Holmes et al., 2010; </w:t>
      </w:r>
      <w:r>
        <w:t>Hussey, Thompson, et al., 2015</w:t>
      </w:r>
      <w:r w:rsidRPr="0030678A">
        <w:t>), and therefore will only be summarized here. Its key points are that reaction times &gt; 10,000 ms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E6438E">
        <w:instrText xml:space="preserve"> ADDIN ZOTERO_ITEM CSL_CITATION {"citationID":"fdOLYjsl","properties":{"formattedCitation":"(Hussey,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422191">
        <w:instrText xml:space="preserve"> ADDIN ZOTERO_ITEM CSL_CITATION {"citationID":"HNpbOP2d","properties":{"formattedCitation":"(Finn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42E6C809" w:rsidR="00D6700B" w:rsidRDefault="00D6700B" w:rsidP="00D6700B">
      <w:r>
        <w:t xml:space="preserve">De Schryver et al. </w:t>
      </w:r>
      <w:r>
        <w:fldChar w:fldCharType="begin"/>
      </w:r>
      <w:r>
        <w:instrText xml:space="preserve"> ADDIN ZOTERO_ITEM CSL_CITATION {"citationID":"TflfIOIB","properties":{"formattedCitation":"(2018)","plainCitation":"(2018)","noteIndex":0},"citationItems":[{"id":7823,"uris":["http://zotero.org/users/1687755/items/GWGYDUED"],"itemData":{"id":7823,"type":"article-journal","abstract":"The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 some of the limitations of the </w:t>
      </w:r>
      <w:r w:rsidRPr="00316973">
        <w:rPr>
          <w:i/>
          <w:iCs/>
        </w:rPr>
        <w:t>D</w:t>
      </w:r>
      <w:r>
        <w:t xml:space="preserve"> score, whose assumptions are typically violated by IRAP data, and argued that more robust scoring and interpretable scoring methods should be employed, specifically the Probabilistic Index (PI). This effect size has also been employed under several other names including </w:t>
      </w:r>
      <w:r>
        <w:lastRenderedPageBreak/>
        <w:t xml:space="preserve">the probability of superiority or Ruscio’s A </w:t>
      </w:r>
      <w:r>
        <w:fldChar w:fldCharType="begin"/>
      </w:r>
      <w:r>
        <w:instrText xml:space="preserve"> ADDIN ZOTERO_ITEM CSL_CITATION {"citationID":"98XylBB5","properties":{"formattedCitation":"(Ruscio,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instrText xml:space="preserve"> ADDIN ZOTERO_ITEM CSL_CITATION {"citationID":"JLVOngXG","properties":{"formattedCitation":"(De Schryver et al., 2018, p.100)","plainCitation":"(De Schryver et al., 2018, p.100)","noteIndex":0},"citationItems":[{"id":7823,"uris":["http://zotero.org/users/1687755/items/GWGYDUED"],"itemData":{"id":7823,"type":"article-journal","abstract":"The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Ruscio’s </w:t>
      </w:r>
      <w:r>
        <w:fldChar w:fldCharType="begin"/>
      </w:r>
      <w:r>
        <w:instrText xml:space="preserve"> ADDIN ZOTERO_ITEM CSL_CITATION {"citationID":"xWV8oJZQ","properties":{"formattedCitation":"(2008)","plainCitation":"(2008)","noteIndex":0},"citationItems":[{"id":3643,"uris":["http://zotero.org/users/1687755/items/DFR4MG6R"],"itemData":{"id":3643,"type":"article-journal","container-title":"Psychological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39364E7D"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803128">
        <w:instrText xml:space="preserve"> ADDIN ZOTERO_ITEM CSL_CITATION {"citationID":"amnoHoPa","properties":{"formattedCitation":"(Hussey,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t>
      </w:r>
      <w:r w:rsidR="005A0DB4">
        <w:lastRenderedPageBreak/>
        <w:t xml:space="preserve">when dealing with 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Pr="0030678A">
        <w:t xml:space="preserve">. To the best of my knowledge, no published IRAP research has calculated or reported confidence intervals on individual’s scores before now. </w:t>
      </w:r>
      <w:r>
        <w:t>In order to provide a comparison</w:t>
      </w:r>
      <w:r w:rsidR="003E3D4C">
        <w:t xml:space="preserve"> for the performance of the </w:t>
      </w:r>
      <w:r w:rsidR="003E3D4C" w:rsidRPr="00863AF8">
        <w:rPr>
          <w:i/>
          <w:iCs/>
        </w:rPr>
        <w:t>D</w:t>
      </w:r>
      <w:r w:rsidR="003E3D4C">
        <w:t xml:space="preserve"> score</w:t>
      </w:r>
      <w:r>
        <w:t xml:space="preserve">, PI scores and their 95% confidence intervals were also </w:t>
      </w:r>
      <w:r w:rsidR="0059302C">
        <w:t>calculated</w:t>
      </w:r>
      <w:r>
        <w:t>.</w:t>
      </w:r>
    </w:p>
    <w:p w14:paraId="09719ED3" w14:textId="5585044C" w:rsidR="00152BC1" w:rsidRDefault="00D6700B" w:rsidP="00152BC1">
      <w:r>
        <w:t xml:space="preserve">A common method for calculating confidence intervals the arithmetic method </w:t>
      </w:r>
      <w:r>
        <w:fldChar w:fldCharType="begin"/>
      </w:r>
      <w:r w:rsidR="00582EA7">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1997)","noteIndex":0},"citationItems":[{"id":13933,"uris":["http://zotero.org/users/1687755/items/2YZSRSLF"],"itemData":{"id":13933,"type":"book","edition":"9th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 xml:space="preserve">(e.g., CI = mean ± SEM*z, where z for 95% interval = 1.96; </w:t>
      </w:r>
      <w:proofErr w:type="spellStart"/>
      <w:r w:rsidR="00582EA7" w:rsidRPr="00582EA7">
        <w:rPr>
          <w:rFonts w:cs="CMU Serif Roman"/>
          <w:lang w:val="en-GB"/>
        </w:rPr>
        <w:t>Swinscow</w:t>
      </w:r>
      <w:proofErr w:type="spellEnd"/>
      <w:r w:rsidR="00582EA7" w:rsidRPr="00582EA7">
        <w:rPr>
          <w:rFonts w:cs="CMU Serif Roman"/>
          <w:lang w:val="en-GB"/>
        </w:rPr>
        <w:t xml:space="preserve"> &amp; Campbell, 1997)</w:t>
      </w:r>
      <w:r>
        <w:fldChar w:fldCharType="end"/>
      </w:r>
      <w:r>
        <w:t xml:space="preserve">. However, this requires the standard error of the mean of the effect size, or a derivative of it such as its variance, to be specified. To the best of my knowledge, the </w:t>
      </w:r>
      <w:r>
        <w:lastRenderedPageBreak/>
        <w:t xml:space="preserve">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260B0D">
        <w:instrText xml:space="preserve"> ADDIN ZOTERO_ITEM CSL_CITATION {"citationID":"QOeMghTY","properties":{"formattedCitation":"(see De Schryver et al., 2018; Greenwald et al., 2003)","plainCitation":"(see De Schryver et al., 2018; Greenwald et al., 2003)","noteIndex":0},"citationItems":[{"id":7823,"uris":["http://zotero.org/users/1687755/items/GWGYDUED"],"itemData":{"id":7823,"type":"article-journal","abstract":"The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7CE1CA53"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Pr>
          <w:lang w:val="en-IE"/>
        </w:rPr>
        <w:instrText xml:space="preserve"> ADDIN ZOTERO_ITEM CSL_CITATION {"citationID":"xA84LlFE","properties":{"formattedCitation":"(1993)","plainCitation":"(1993)","noteIndex":0},"citationItems":[{"id":12730,"uris":["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instrText xml:space="preserve"> ADDIN ZOTERO_ITEM CSL_CITATION {"citationID":"YVdiJNUk","properties":{"formattedCitation":"(Canty, 2002)","plainCitation":"(Canty, 2002)","noteIndex":0},"citationItems":[{"id":12737,"uris":["http://zotero.org/users/1687755/items/S5X9BKNB"],"itemData":{"id":12737,"type":"article-journal","container-title":"R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minimise bias relative to other bootstrapping methods </w:t>
      </w:r>
      <w:r>
        <w:fldChar w:fldCharType="begin"/>
      </w:r>
      <w:r>
        <w:instrText xml:space="preserve"> ADDIN ZOTERO_ITEM CSL_CITATION {"citationID":"VbQlAhfb","properties":{"formattedCitation":"(see Albright, 2019 for discussion and simulation study)","plainCitation":"(see Albright, 2019 for discussion and simulation study)","noteIndex":0},"citationItems":[{"id":13934,"uris":["http://zotero.org/users/1687755/items/7MXZ3LC6"],"itemData":{"id":13934,"type":"webpage","abstract":"This blog post explains the Bootstrap Confidence Interval Output from the R boot Package.","language":"en-us","title":"boot Package in R: Understanding Bootstrap Confidence Interval Output","title-short":"boot Package in R","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t xml:space="preserve">All </w:t>
      </w:r>
      <w:r w:rsidR="00F5340D" w:rsidRPr="00863AF8">
        <w:rPr>
          <w:highlight w:val="yellow"/>
        </w:rPr>
        <w:t>data</w:t>
      </w:r>
      <w:r w:rsidR="00F5340D">
        <w:t xml:space="preserve"> and </w:t>
      </w:r>
      <w:r w:rsidRPr="0030678A">
        <w:t xml:space="preserve">R code to </w:t>
      </w:r>
      <w:r w:rsidRPr="0030678A">
        <w:lastRenderedPageBreak/>
        <w:t xml:space="preserve">reproduce </w:t>
      </w:r>
      <w:r w:rsidR="00F5340D">
        <w:t xml:space="preserve">the </w:t>
      </w:r>
      <w:r w:rsidRPr="0030678A">
        <w:t xml:space="preserve">analyses </w:t>
      </w:r>
      <w:r w:rsidR="00F5340D">
        <w:t xml:space="preserve">or reuse for other purposes </w:t>
      </w:r>
      <w:r>
        <w:t>are</w:t>
      </w:r>
      <w:r w:rsidRPr="0030678A">
        <w:t xml:space="preserve"> available on the Open Science Framework </w:t>
      </w:r>
      <w:r w:rsidRPr="00316973">
        <w:rPr>
          <w:highlight w:val="yellow"/>
        </w:rPr>
        <w:t>(</w:t>
      </w:r>
      <w:hyperlink r:id="rId11" w:history="1">
        <w:r w:rsidRPr="00316973">
          <w:rPr>
            <w:rStyle w:val="Hyperlink"/>
            <w:highlight w:val="yellow"/>
          </w:rPr>
          <w:t>osf.io/mb4ph</w:t>
        </w:r>
      </w:hyperlink>
      <w:r w:rsidRPr="00316973">
        <w:rPr>
          <w:highlight w:val="yellow"/>
        </w:rPr>
        <w:t>).</w:t>
      </w:r>
      <w:r w:rsidR="001F3ACE">
        <w:t xml:space="preserve"> </w:t>
      </w:r>
    </w:p>
    <w:p w14:paraId="7D1BC47D" w14:textId="7B2789C3" w:rsidR="001F3ACE" w:rsidRPr="0030678A" w:rsidRDefault="001F3ACE" w:rsidP="00152BC1">
      <w:commentRangeStart w:id="3"/>
      <w:r>
        <w:t xml:space="preserve">In summary, </w:t>
      </w:r>
      <w:r w:rsidR="00BC04B2" w:rsidRPr="00863AF8">
        <w:rPr>
          <w:i/>
          <w:iCs/>
        </w:rPr>
        <w:t>D</w:t>
      </w:r>
      <w:r w:rsidR="00BC04B2">
        <w:t xml:space="preserve"> scores</w:t>
      </w:r>
      <w:r>
        <w:t xml:space="preserve"> were calculated at the trial type level for each participant, in each domain, following standard practice.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w:t>
      </w:r>
      <w:commentRangeEnd w:id="3"/>
      <w:r w:rsidR="008A5906">
        <w:rPr>
          <w:rStyle w:val="CommentReference"/>
        </w:rPr>
        <w:commentReference w:id="3"/>
      </w:r>
      <w:r w:rsidR="00322403">
        <w:t xml:space="preserve">also calculate PI scores and their confidence intervals. </w:t>
      </w:r>
    </w:p>
    <w:p w14:paraId="40891AE6" w14:textId="4B1CBF6D" w:rsidR="00AA104C" w:rsidRPr="0030678A" w:rsidRDefault="00AA104C" w:rsidP="00AA104C">
      <w:pPr>
        <w:pStyle w:val="Heading1"/>
      </w:pPr>
      <w:r w:rsidRPr="0030678A">
        <w:t>Results</w:t>
      </w:r>
    </w:p>
    <w:p w14:paraId="6B151F57" w14:textId="5662F3E3" w:rsidR="00D15DBB" w:rsidRDefault="00BD48F3" w:rsidP="00373D03">
      <w:pPr>
        <w:pStyle w:val="Heading2"/>
      </w:pPr>
      <w:r>
        <w:t xml:space="preserve">Individual level IRAP </w:t>
      </w:r>
      <w:r w:rsidRPr="00373D03">
        <w:rPr>
          <w:i/>
          <w:iCs/>
        </w:rPr>
        <w:t>D</w:t>
      </w:r>
      <w:r>
        <w:t xml:space="preserve"> scores </w:t>
      </w:r>
    </w:p>
    <w:p w14:paraId="650A90EB" w14:textId="55D83725" w:rsidR="00B176C3" w:rsidRDefault="00455CD9" w:rsidP="00B176C3">
      <w:r>
        <w:t xml:space="preserve">Participants’ </w:t>
      </w:r>
      <w:r w:rsidRPr="00373D03">
        <w:rPr>
          <w:i/>
          <w:iCs/>
        </w:rPr>
        <w:t>D</w:t>
      </w:r>
      <w:r>
        <w:t xml:space="preserve"> scores and 95% Confidence Intervals are presented in </w:t>
      </w:r>
      <w:r w:rsidRPr="00373D03">
        <w:rPr>
          <w:highlight w:val="yellow"/>
        </w:rPr>
        <w:t xml:space="preserve">Figure </w:t>
      </w:r>
      <w:r w:rsidR="00FE62B1" w:rsidRPr="00373D03">
        <w:rPr>
          <w:highlight w:val="yellow"/>
        </w:rPr>
        <w:t>1</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FE62B1">
        <w:instrText xml:space="preserve"> ADDIN ZOTERO_ITEM CSL_CITATION {"citationID":"hMXsMxRS","properties":{"formattedCitation":"(e.g., Fern\\uc0\\u225{}ndez-Castilla et al., 2020)","plainCitation":"(e.g., Fernández-Castilla et al., 2020)","noteIndex":0},"citationItems":[{"id":13946,"uris":["http://zotero.org/users/1687755/items/LVYJENNN"],"itemData":{"id":13946,"type":"article-journal","abstract":"Meta-analytic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the individual level </w:t>
      </w:r>
      <w:r w:rsidR="00394CFD">
        <w:fldChar w:fldCharType="begin"/>
      </w:r>
      <w:r w:rsidR="00FE62B1">
        <w:instrText xml:space="preserve"> ADDIN ZOTERO_ITEM CSL_CITATION {"citationID":"Za1QowKc","properties":{"formattedCitation":"(Finn et al., 2019, figure 3 p.433)","plainCitation":"(Finn et al., 2019, figure 3 p.433)","noteIndex":0},"citationItems":[{"id":13919,"uris":["http://zotero.org/users/1687755/items/LRC75VR7"],"itemData":{"id":13919,"type":"article-journal","abstract":"A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9F3189">
        <w:t>neutral</w:t>
      </w:r>
      <w:r w:rsidR="00A87C09">
        <w:t>-point or not</w:t>
      </w:r>
      <w:r w:rsidR="009F3189">
        <w:t xml:space="preserve"> (</w:t>
      </w:r>
      <w:r w:rsidR="009F3189" w:rsidRPr="00373D03">
        <w:rPr>
          <w:i/>
          <w:iCs/>
        </w:rPr>
        <w:t>D</w:t>
      </w:r>
      <w:r w:rsidR="009F3189">
        <w:t xml:space="preserve"> = 0)</w:t>
      </w:r>
      <w:r w:rsidR="00A87C09">
        <w:t xml:space="preserve">. </w:t>
      </w:r>
    </w:p>
    <w:p w14:paraId="62C8684C" w14:textId="1FF7E025" w:rsidR="007C60CA" w:rsidRDefault="007C60CA" w:rsidP="00373D03">
      <w:pPr>
        <w:pStyle w:val="Heading3"/>
      </w:pPr>
      <w:r>
        <w:lastRenderedPageBreak/>
        <w:t>95% Confidence Intervals widths</w:t>
      </w:r>
    </w:p>
    <w:p w14:paraId="7C609AC8" w14:textId="3616E1D8" w:rsidR="008F41DA" w:rsidRDefault="009F5B51" w:rsidP="008F41D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A3270A">
        <w:instrText xml:space="preserve"> ADDIN ZOTERO_ITEM CSL_CITATION {"citationID":"hr0Ia2Rb","properties":{"formattedCitation":"(Makowski et al., 2019)","plainCitation":"(Makowski et al., 2019)","noteIndex":0},"citationItems":[{"id":12625,"uris":["http://zotero.org/users/1687755/items/PL2MZX2L"],"itemData":{"id":12625,"type":"article-journal","abstract":"Makowski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commentRangeStart w:id="4"/>
      <w:r w:rsidR="00831A31">
        <w:t>Figure 2 illustrates the MAP 95% Confidence Interval widths by domain and trial type, and suggests that widths are fairly consistent, but with multiple exceptions.</w:t>
      </w:r>
      <w:r w:rsidR="00536276">
        <w:t xml:space="preserve"> However, these exceptions cannot be diagnosed as a pattern between trial types or the domains being assessed (e.g., both high and low MAP 95% CI widths for different race IRAPs and shapes-colors IRAPs).</w:t>
      </w:r>
      <w:commentRangeEnd w:id="4"/>
      <w:r w:rsidR="00852F52">
        <w:rPr>
          <w:rStyle w:val="CommentReference"/>
        </w:rPr>
        <w:commentReference w:id="4"/>
      </w:r>
    </w:p>
    <w:p w14:paraId="26E2EF8A" w14:textId="77777777" w:rsidR="00852F52" w:rsidRDefault="00852F52" w:rsidP="008F41DA"/>
    <w:p w14:paraId="45C58479" w14:textId="77777777" w:rsidR="00852F52" w:rsidRDefault="00852F52" w:rsidP="008F41DA"/>
    <w:p w14:paraId="553A85D3" w14:textId="211ED728" w:rsidR="009F5B51" w:rsidRDefault="009F5B51" w:rsidP="006A0A87"/>
    <w:p w14:paraId="412CC9CB" w14:textId="77777777" w:rsidR="009F5B51" w:rsidRDefault="009F5B51" w:rsidP="009F5B51"/>
    <w:p w14:paraId="345230C0" w14:textId="77777777" w:rsidR="00B176C3" w:rsidRDefault="00B176C3">
      <w:r>
        <w:br w:type="page"/>
      </w:r>
    </w:p>
    <w:p w14:paraId="70B2101C" w14:textId="37127BBE" w:rsidR="004A0CFE" w:rsidRDefault="004A0CFE" w:rsidP="00373D03">
      <w:pPr>
        <w:pStyle w:val="TableFigure"/>
      </w:pPr>
      <w:r w:rsidRPr="00316973">
        <w:rPr>
          <w:b/>
          <w:highlight w:val="yellow"/>
          <w:lang w:val="en-US"/>
        </w:rPr>
        <w:lastRenderedPageBreak/>
        <w:t>Figure 1.</w:t>
      </w:r>
      <w:r w:rsidRPr="00316973">
        <w:rPr>
          <w:highlight w:val="yellow"/>
          <w:lang w:val="en-US"/>
        </w:rPr>
        <w:t xml:space="preserve"> </w:t>
      </w:r>
      <w:r>
        <w:t xml:space="preserve">Caterpillar plot of participants’ </w:t>
      </w:r>
      <w:r w:rsidRPr="00316973">
        <w:rPr>
          <w:i/>
          <w:iCs/>
        </w:rPr>
        <w:t>D</w:t>
      </w:r>
      <w:r>
        <w:t xml:space="preserve"> scores and 95% Confidence Intervals by domain</w:t>
      </w:r>
    </w:p>
    <w:p w14:paraId="451D3A15" w14:textId="221F5562" w:rsidR="008D2A7E" w:rsidRDefault="006478E4" w:rsidP="00373D03">
      <w:pPr>
        <w:ind w:firstLine="0"/>
        <w:jc w:val="center"/>
      </w:pPr>
      <w:r>
        <w:rPr>
          <w:noProof/>
        </w:rPr>
        <w:drawing>
          <wp:inline distT="0" distB="0" distL="0" distR="0" wp14:anchorId="5FFF82A2" wp14:editId="3A062B3B">
            <wp:extent cx="487680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4880368" cy="7320552"/>
                    </a:xfrm>
                    <a:prstGeom prst="rect">
                      <a:avLst/>
                    </a:prstGeom>
                  </pic:spPr>
                </pic:pic>
              </a:graphicData>
            </a:graphic>
          </wp:inline>
        </w:drawing>
      </w:r>
    </w:p>
    <w:p w14:paraId="2D1653A3" w14:textId="1DF643DF" w:rsidR="00283DA1" w:rsidRPr="0030678A" w:rsidRDefault="00A60CF8" w:rsidP="00373D03">
      <w:pPr>
        <w:pStyle w:val="Heading3"/>
      </w:pPr>
      <w:r>
        <w:lastRenderedPageBreak/>
        <w:t>Proportion</w:t>
      </w:r>
      <w:r w:rsidR="00283DA1" w:rsidRPr="0030678A">
        <w:t xml:space="preserve"> of </w:t>
      </w:r>
      <w:r>
        <w:t>non-zero scores</w:t>
      </w:r>
    </w:p>
    <w:p w14:paraId="1C256255" w14:textId="52E13BF5" w:rsidR="00146EAD" w:rsidRDefault="00146EAD" w:rsidP="004E61A0">
      <w:r w:rsidRPr="00373D03">
        <w:t xml:space="preserve">Figure 1 colors the points and intervals based on whether </w:t>
      </w:r>
      <w:r w:rsidR="008E63AA" w:rsidRPr="00373D03">
        <w:t xml:space="preserve">the interval excludes the zero point. </w:t>
      </w:r>
      <w:r w:rsidR="00A84F8B">
        <w:t xml:space="preserve">As can be seen from the plot, the vast majority of </w:t>
      </w:r>
      <w:r w:rsidR="00A84F8B" w:rsidRPr="00373D03">
        <w:rPr>
          <w:i/>
          <w:iCs/>
        </w:rPr>
        <w:t>D</w:t>
      </w:r>
      <w:r w:rsidR="00A84F8B">
        <w:t xml:space="preserve"> scores are not significantly different from zero, and only a small minority of participants can be inferred to have demonstrated an IRAP effect on a given trial type. </w:t>
      </w:r>
      <w:commentRangeStart w:id="5"/>
      <w:r w:rsidR="003004A8">
        <w:t xml:space="preserve">Figure XX summarizes the proportion of scores that excluded the zero point, split by trial type and domain, for both </w:t>
      </w:r>
      <w:r w:rsidR="003004A8" w:rsidRPr="00373D03">
        <w:rPr>
          <w:i/>
          <w:iCs/>
        </w:rPr>
        <w:t>D</w:t>
      </w:r>
      <w:r w:rsidR="003004A8">
        <w:t xml:space="preserve"> and PI scores.</w:t>
      </w:r>
      <w:r w:rsidR="005A578A">
        <w:t xml:space="preserve"> </w:t>
      </w:r>
      <w:r w:rsidR="00B50B17">
        <w:t xml:space="preserve">The plot suggests that </w:t>
      </w:r>
      <w:r w:rsidR="005A578A">
        <w:t xml:space="preserve">significant heterogeneity </w:t>
      </w:r>
      <w:r w:rsidR="00B50B17">
        <w:t xml:space="preserve">may </w:t>
      </w:r>
      <w:r w:rsidR="005A578A">
        <w:t xml:space="preserve">exist between </w:t>
      </w:r>
      <w:r w:rsidR="00B50B17">
        <w:t xml:space="preserve">the </w:t>
      </w:r>
      <w:r w:rsidR="005A578A">
        <w:t>domains and trial types</w:t>
      </w:r>
      <w:commentRangeEnd w:id="5"/>
      <w:r w:rsidR="008F41E4">
        <w:rPr>
          <w:rStyle w:val="CommentReference"/>
        </w:rPr>
        <w:commentReference w:id="5"/>
      </w:r>
      <w:r w:rsidR="005A578A">
        <w:t>.</w:t>
      </w:r>
    </w:p>
    <w:p w14:paraId="585747CD" w14:textId="15809E2C" w:rsidR="00B26388" w:rsidRDefault="003F489C" w:rsidP="00B26388">
      <w:r>
        <w:t xml:space="preserve">In order to quantify the proportion of individual participants with detectable biases, results were meta-analyzed across trial-types, participants, and domains. This </w:t>
      </w:r>
      <w:r w:rsidR="00BB5CF0">
        <w:t xml:space="preserve">and all subsequent analyses </w:t>
      </w:r>
      <w:r w:rsidR="00E833DC">
        <w:t xml:space="preserve">were implemented </w:t>
      </w:r>
      <w:r w:rsidR="00F159AC">
        <w:t xml:space="preserve">as linear mixed effects models </w:t>
      </w:r>
      <w:r w:rsidR="00E833DC">
        <w:t xml:space="preserve">using </w:t>
      </w:r>
      <w:r>
        <w:t xml:space="preserve">the R packages lme4 </w:t>
      </w:r>
      <w:r w:rsidR="00FD6504">
        <w:fldChar w:fldCharType="begin"/>
      </w:r>
      <w:r w:rsidR="00FD6504">
        <w:instrText xml:space="preserve"> ADDIN ZOTERO_ITEM CSL_CITATION {"citationID":"pCzmQtjU","properties":{"formattedCitation":"(Bates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1865F2">
        <w:instrText xml:space="preserve"> ADDIN ZOTERO_ITEM CSL_CITATION {"citationID":"vXl3d80d","properties":{"formattedCitation":"(Lenth et al., 2022)","plainCitation":"(Lenth et al., 2022)","noteIndex":0},"citationItems":[{"id":13951,"uris":["http://zotero.org/users/1687755/items/CVXZ573L"],"itemData":{"id":13951,"type":"software","abstract":"Obtain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xml:space="preserve">, inverse variance was used as </w:t>
      </w:r>
      <w:r w:rsidR="005E358D">
        <w:lastRenderedPageBreak/>
        <w:t>weights in the meta-analytic model</w:t>
      </w:r>
      <w:r w:rsidR="009348CE">
        <w:t xml:space="preserve"> </w:t>
      </w:r>
      <w:r w:rsidR="009348CE">
        <w:fldChar w:fldCharType="begin"/>
      </w:r>
      <w:r w:rsidR="009348CE">
        <w:instrText xml:space="preserve"> ADDIN ZOTERO_ITEM CSL_CITATION {"citationID":"LonGOHCA","properties":{"formattedCitation":"(e.g., Viechtbauer, 2022)","plainCitation":"(e.g., Viechtbauer, 2022)","noteIndex":0},"citationItems":[{"id":13952,"uris":["http://zotero.org/users/1687755/items/TSXL3H9U"],"itemData":{"id":13952,"type":"webpage","title":"A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3B4EC7">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across levels of the random effect (i.e., across trial types and domains),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 </w:t>
      </w:r>
      <w:r w:rsidR="00EE049B">
        <w:t xml:space="preserve">Figure XX suggests there is significant heterogeneity in the proportion of participants that demonstrate non-zero IRAP effects between trial types and domains, and prediction intervals allow us to quantify this variation among the observed </w:t>
      </w:r>
      <w:r w:rsidR="00EA02AC">
        <w:t xml:space="preserve">data – even </w:t>
      </w:r>
      <w:r w:rsidR="00EA02AC">
        <w:lastRenderedPageBreak/>
        <w:t xml:space="preserve">allow for generalizations to as-yet unobserved new conditions (e.g., new domains or stimulus sets). </w:t>
      </w:r>
    </w:p>
    <w:p w14:paraId="2DE08A2C" w14:textId="1FCD30A1" w:rsidR="003F489C" w:rsidRPr="00373D03" w:rsidRDefault="00A543F4" w:rsidP="00EB4554">
      <w:r>
        <w:t>Results 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0.13</w:t>
      </w:r>
      <w:r>
        <w:t>, 95% CI [</w:t>
      </w:r>
      <w:r w:rsidRPr="00A543F4">
        <w:t>0.12</w:t>
      </w:r>
      <w:r>
        <w:t xml:space="preserve">, </w:t>
      </w:r>
      <w:r w:rsidRPr="00A543F4">
        <w:t>0.15</w:t>
      </w:r>
      <w:r>
        <w:t>], 95% PI [</w:t>
      </w:r>
      <w:r w:rsidRPr="00A543F4">
        <w:t>0.1</w:t>
      </w:r>
      <w:r>
        <w:t xml:space="preserve">0, </w:t>
      </w:r>
      <w:r w:rsidRPr="00A543F4">
        <w:t>0.18</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xx.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only 10</w:t>
      </w:r>
      <w:r w:rsidR="003C3A90">
        <w:t>–</w:t>
      </w:r>
      <w:r w:rsidR="003C710E">
        <w:t xml:space="preserve">18% of </w:t>
      </w:r>
      <w:r w:rsidR="003C710E" w:rsidRPr="00373D03">
        <w:rPr>
          <w:i/>
          <w:iCs/>
        </w:rPr>
        <w:t>D</w:t>
      </w:r>
      <w:r w:rsidR="003C710E">
        <w:t xml:space="preserve"> scores were found to be different from the zero point.</w:t>
      </w:r>
      <w:r w:rsidR="00EB4554">
        <w:t xml:space="preserve"> </w:t>
      </w:r>
    </w:p>
    <w:p w14:paraId="28B95F07" w14:textId="0E8E18DB" w:rsidR="00421BF6" w:rsidRDefault="000F1EC8" w:rsidP="000F1EC8">
      <w:pPr>
        <w:pStyle w:val="Heading2"/>
      </w:pPr>
      <w:r>
        <w:tab/>
      </w:r>
      <w:r w:rsidR="00421BF6" w:rsidRPr="0030678A">
        <w:t xml:space="preserve">Percent of </w:t>
      </w:r>
      <w:r w:rsidR="00421BF6" w:rsidRPr="0030678A">
        <w:rPr>
          <w:i/>
        </w:rPr>
        <w:t>D</w:t>
      </w:r>
      <w:r w:rsidR="00421BF6" w:rsidRPr="0030678A">
        <w:t xml:space="preserve"> scores that differ from one another </w:t>
      </w:r>
    </w:p>
    <w:p w14:paraId="4226A242" w14:textId="13A98D24" w:rsidR="00165F16" w:rsidRDefault="00165F16" w:rsidP="00165F16">
      <w:r>
        <w:t xml:space="preserve">The previous analysis treats the zero point as a meaningful reference point on the basis that this common within the IRAP literature </w:t>
      </w:r>
      <w:r>
        <w:fldChar w:fldCharType="begin"/>
      </w:r>
      <w:r>
        <w:instrText xml:space="preserve"> ADDIN ZOTERO_ITEM CSL_CITATION {"citationID":"2LLE85Sz","properties":{"formattedCitation":"(e.g.,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is not actually a neutral reference point for IRAP scores. This has been described various as a positivity bias (REF)</w:t>
      </w:r>
      <w:r w:rsidR="00AD1EB3">
        <w:t>,</w:t>
      </w:r>
      <w:r w:rsidR="00E00471">
        <w:t xml:space="preserve"> the Single Trial Type Dominance Effect (REF)</w:t>
      </w:r>
      <w:r w:rsidR="00AD1EB3">
        <w:t xml:space="preserve">, or the generic pattern among IRAP effects (REF). </w:t>
      </w:r>
      <w:r w:rsidRPr="00165F16">
        <w:t xml:space="preserve">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different from zero</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w:t>
      </w:r>
      <w:r w:rsidR="000B2B81">
        <w:lastRenderedPageBreak/>
        <w:t xml:space="preserve">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commentRangeStart w:id="6"/>
      <w:r w:rsidR="00760F7F">
        <w:t>If the IRAP has utility at the individual level, participants scores on the IRAP should be discriminable from other participants scores (i.e., there should be detectable variation between participan</w:t>
      </w:r>
      <w:commentRangeEnd w:id="6"/>
      <w:r w:rsidR="00760F7F">
        <w:rPr>
          <w:rStyle w:val="CommentReference"/>
        </w:rPr>
        <w:commentReference w:id="6"/>
      </w:r>
      <w:r w:rsidR="00760F7F">
        <w:t xml:space="preserve">ts). </w:t>
      </w:r>
    </w:p>
    <w:p w14:paraId="38C1409B" w14:textId="68E53B6F" w:rsidR="00295A3E" w:rsidRDefault="00B673C8" w:rsidP="00A1013F">
      <w:r>
        <w:t xml:space="preserve">This was assessed using the lame logic of the PI,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comparisons were made within domain and trial type.</w:t>
      </w:r>
    </w:p>
    <w:p w14:paraId="63409F98" w14:textId="0C01FD7B" w:rsidR="00EB78CA" w:rsidRDefault="00A1013F" w:rsidP="00EB78CA">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1616C8">
        <w:instrText xml:space="preserve"> ADDIN ZOTERO_ITEM CSL_CITATION {"citationID":"R2N6xL18","properties":{"formattedCitation":"(2005)","plainCitation":"(2005)","noteIndex":0},"citationItems":[{"id":13115,"uris":["http://zotero.org/users/1687755/items/23ESVPZ7"],"itemData":{"id":13115,"type":"article-journal","abstract":"Weir, J.P. Quantifying test-retest reliability using the intraclass correlation coefﬁcient and the SEM. J. Strength Cond. Res. 19(1):231–240. 2005.—Reliability, the consistency of a test or measurement, is frequently quantiﬁed in the movement sciences literature. A common metric is the intraclass correlation coefﬁcient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modiﬁed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conﬁdence intervals for individual scores and to determine the minimal difference needed to be exhibited for one to be conﬁdent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w:t>
      </w:r>
      <w:r w:rsidR="00DA371F">
        <w:lastRenderedPageBreak/>
        <w:t xml:space="preserve">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IRAP </w:t>
      </w:r>
      <w:r w:rsidR="00734148" w:rsidRPr="00734148">
        <w:rPr>
          <w:i/>
          <w:iCs/>
        </w:rPr>
        <w:t>D</w:t>
      </w:r>
      <w:r w:rsidR="00734148">
        <w:t xml:space="preserve"> scores</w:t>
      </w:r>
      <w:r w:rsidR="00DA371F">
        <w:t xml:space="preserve">. </w:t>
      </w:r>
      <w:r w:rsidR="00EB78CA">
        <w:t xml:space="preserve">Figure XX reports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661F925" w:rsidR="00165F16" w:rsidRP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26</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26</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797560">
        <w:t xml:space="preserve">. </w:t>
      </w:r>
    </w:p>
    <w:p w14:paraId="31CD0AF1" w14:textId="502701E4" w:rsidR="00915351" w:rsidRPr="0030678A" w:rsidRDefault="009435DD" w:rsidP="00373D03">
      <w:pPr>
        <w:pStyle w:val="Heading2"/>
      </w:pPr>
      <w:r>
        <w:tab/>
      </w:r>
      <w:r w:rsidR="00915351">
        <w:t>Proportion of observed range covered by individual scores</w:t>
      </w:r>
    </w:p>
    <w:p w14:paraId="2D6B7614" w14:textId="77777777"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a </w:t>
      </w:r>
      <w:r w:rsidR="001E498A">
        <w:t xml:space="preserve">scores on a given </w:t>
      </w:r>
      <w:r w:rsidR="00BA469D">
        <w:t xml:space="preserve">depression scale </w:t>
      </w:r>
      <w:r w:rsidR="001E498A">
        <w:t xml:space="preserve">told you that an individual lay in the range of 2 to 8, </w:t>
      </w:r>
      <w:r w:rsidR="001E498A">
        <w:lastRenderedPageBreak/>
        <w:t xml:space="preserve">it is important to know whether the maximum range of the scale is 1 to 100, in which case the individual is on the low end, or 1 to 10, in which little can be said about the individual and the scale may have little utility. </w:t>
      </w:r>
    </w:p>
    <w:p w14:paraId="6DC75CEC" w14:textId="5B12D344" w:rsidR="002A3868" w:rsidRDefault="002A3868" w:rsidP="00480ED5">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feasible as they would require </w:t>
      </w:r>
      <w:r w:rsidR="009E3672">
        <w:t>zero variation between reaction times</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commentRangeStart w:id="7"/>
      <w:r w:rsidRPr="00F6205C">
        <w:rPr>
          <w:color w:val="000000" w:themeColor="text1"/>
          <w:highlight w:val="yellow"/>
        </w:rPr>
        <w:t>-0.66 to 0.93</w:t>
      </w:r>
      <w:commentRangeEnd w:id="7"/>
      <w:r w:rsidR="00BC2201">
        <w:rPr>
          <w:rStyle w:val="CommentReference"/>
        </w:rPr>
        <w:commentReference w:id="7"/>
      </w:r>
      <w:r w:rsidRPr="00333A4A">
        <w:rPr>
          <w:color w:val="000000" w:themeColor="text1"/>
        </w:rPr>
        <w:t>.</w:t>
      </w:r>
      <w:r w:rsidRPr="0030678A">
        <w:t xml:space="preserve"> </w:t>
      </w:r>
    </w:p>
    <w:p w14:paraId="4E74FE43" w14:textId="15B86542" w:rsidR="009C577E" w:rsidRDefault="009C577E" w:rsidP="009C577E">
      <w:pPr>
        <w:ind w:firstLine="0"/>
      </w:pPr>
      <w:r>
        <w:tab/>
      </w:r>
      <w:r w:rsidRPr="009C577E">
        <w:rPr>
          <w:highlight w:val="yellow"/>
        </w:rPr>
        <w:t>[add stuff on calculation and hypothesis]</w:t>
      </w:r>
    </w:p>
    <w:p w14:paraId="0D357836" w14:textId="5931E44E" w:rsidR="009C577E" w:rsidRDefault="009C577E" w:rsidP="00DD23BC">
      <w:r>
        <w:t xml:space="preserve">The estimates were then subjected to a similar analysis as the previous two, with identical transformations, weightings, and both fixed and random effect specifications. Only the dependent variable was changed to the proportion of </w:t>
      </w:r>
      <w:r w:rsidR="00946804">
        <w:t xml:space="preserve">the observed range covered by individual 95% Confidence </w:t>
      </w:r>
      <w:r w:rsidR="00055D50" w:rsidRPr="009A44FE">
        <w:t>Intervals.</w:t>
      </w:r>
      <w:r w:rsidRPr="009A44FE">
        <w:t xml:space="preserve"> Results demonstrated that, across domains and trial types, the meta-analytic proportion of </w:t>
      </w:r>
      <w:r w:rsidRPr="00373D03">
        <w:rPr>
          <w:i/>
          <w:iCs/>
        </w:rPr>
        <w:t>D</w:t>
      </w:r>
      <w:r w:rsidRPr="009A44FE">
        <w:t xml:space="preserve"> scores that were found to be </w:t>
      </w:r>
      <w:r w:rsidRPr="00D94CFD">
        <w:rPr>
          <w:highlight w:val="yellow"/>
        </w:rPr>
        <w:t>discriminable from one another</w:t>
      </w:r>
      <w:r w:rsidRPr="009A44FE">
        <w:t xml:space="preserve"> was </w:t>
      </w:r>
      <m:oMath>
        <m:r>
          <w:rPr>
            <w:rFonts w:ascii="Cambria Math" w:hAnsi="Cambria Math"/>
          </w:rPr>
          <m:t>θ</m:t>
        </m:r>
      </m:oMath>
      <w:r w:rsidRPr="000E4B5A">
        <w:t xml:space="preserve"> =</w:t>
      </w:r>
      <w:r w:rsidRPr="009A44FE">
        <w:rPr>
          <w:i/>
          <w:iCs/>
        </w:rPr>
        <w:t xml:space="preserve"> </w:t>
      </w:r>
      <w:r w:rsidRPr="009A44FE">
        <w:t>0.</w:t>
      </w:r>
      <w:r w:rsidR="001F55A6" w:rsidRPr="009A44FE">
        <w:t>51</w:t>
      </w:r>
      <w:r w:rsidRPr="009A44FE">
        <w:t>, 95% CI [0.</w:t>
      </w:r>
      <w:r w:rsidR="001F55A6" w:rsidRPr="009A44FE">
        <w:t>50</w:t>
      </w:r>
      <w:r w:rsidRPr="009A44FE">
        <w:t>, 0.</w:t>
      </w:r>
      <w:r w:rsidR="001F55A6" w:rsidRPr="009A44FE">
        <w:t>53</w:t>
      </w:r>
      <w:r w:rsidRPr="009A44FE">
        <w:t>], 95% PI [0.</w:t>
      </w:r>
      <w:r w:rsidR="001F55A6" w:rsidRPr="009A44FE">
        <w:t>42</w:t>
      </w:r>
      <w:r w:rsidRPr="009A44FE">
        <w:t>, 0.</w:t>
      </w:r>
      <w:r w:rsidR="001F55A6" w:rsidRPr="009A44FE">
        <w:t>61</w:t>
      </w:r>
      <w:r w:rsidRPr="009A44FE">
        <w:t xml:space="preserve">]. To again put the prediction interval in simple terms: across a wide variety of domains, some assessed via multiple different stimulus sets, and even between different trial types, only </w:t>
      </w:r>
      <w:r w:rsidR="00CA4B6D" w:rsidRPr="009A44FE">
        <w:t>42</w:t>
      </w:r>
      <w:r w:rsidRPr="009A44FE">
        <w:t>–</w:t>
      </w:r>
      <w:r w:rsidR="00CA4B6D" w:rsidRPr="009A44FE">
        <w:t>61</w:t>
      </w:r>
      <w:r w:rsidRPr="009A44FE">
        <w:t xml:space="preserve">% of individuals’ </w:t>
      </w:r>
      <w:r w:rsidRPr="00373D03">
        <w:rPr>
          <w:i/>
          <w:iCs/>
        </w:rPr>
        <w:t>D</w:t>
      </w:r>
      <w:r w:rsidRPr="009A44FE">
        <w:t xml:space="preserve"> scores were found to be </w:t>
      </w:r>
      <w:r w:rsidRPr="001F55A6">
        <w:rPr>
          <w:highlight w:val="yellow"/>
        </w:rPr>
        <w:t xml:space="preserve">discriminable from the other individuals’ </w:t>
      </w:r>
      <w:r w:rsidRPr="009A44FE">
        <w:rPr>
          <w:i/>
          <w:iCs/>
        </w:rPr>
        <w:t>D</w:t>
      </w:r>
      <w:r w:rsidRPr="009A44FE">
        <w:t xml:space="preserve"> scores within the same domain and trial type. </w:t>
      </w:r>
    </w:p>
    <w:p w14:paraId="7CB99AAA" w14:textId="2C5D1FC5" w:rsidR="0064546F" w:rsidRDefault="0064546F" w:rsidP="0064546F">
      <w:pPr>
        <w:pStyle w:val="Heading2"/>
      </w:pPr>
      <w:r>
        <w:lastRenderedPageBreak/>
        <w:t xml:space="preserve">Comparing IRAP </w:t>
      </w:r>
      <w:r w:rsidRPr="00316973">
        <w:rPr>
          <w:i/>
          <w:iCs/>
        </w:rPr>
        <w:t>D</w:t>
      </w:r>
      <w:r>
        <w:t xml:space="preserve"> scores and IRAP PI score</w:t>
      </w:r>
    </w:p>
    <w:p w14:paraId="3C46E9E8" w14:textId="4246FDDF"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are reported below for each. </w:t>
      </w:r>
      <w:r w:rsidR="00262081" w:rsidRPr="00262081">
        <w:rPr>
          <w:highlight w:val="yellow"/>
        </w:rPr>
        <w:t>A version of Figure 1 presenting MAP widths for PI scores is available in the supplementary materials.</w:t>
      </w:r>
      <w:r w:rsidR="00262081">
        <w:t xml:space="preserve">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2E94E7B6" w:rsidR="000B797D" w:rsidRPr="00373D03" w:rsidRDefault="00A81C2A" w:rsidP="000B797D">
      <w:r>
        <w:t>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0.1</w:t>
      </w:r>
      <w:r w:rsidR="00345A4C">
        <w:t>4</w:t>
      </w:r>
      <w:r w:rsidR="000B797D" w:rsidRPr="00345A4C">
        <w:t>, 95% CI [0.12, 0.1</w:t>
      </w:r>
      <w:r w:rsidR="00345A4C">
        <w:t>6</w:t>
      </w:r>
      <w:r w:rsidR="000B797D" w:rsidRPr="00345A4C">
        <w:t>], 95% PI [0.10, 0.18].</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0.01</w:t>
      </w:r>
      <w:r w:rsidR="0044065E">
        <w:t xml:space="preserve">, </w:t>
      </w:r>
      <w:r w:rsidR="002A6726" w:rsidRPr="002A6726">
        <w:rPr>
          <w:i/>
          <w:iCs/>
        </w:rPr>
        <w:t>p</w:t>
      </w:r>
      <w:r w:rsidR="002A6726">
        <w:t xml:space="preserve"> = .412.</w:t>
      </w:r>
      <w:r w:rsidR="00C84EC3">
        <w:t xml:space="preserve"> Results of this and the </w:t>
      </w:r>
      <w:r w:rsidR="00853E4D">
        <w:t>next two</w:t>
      </w:r>
      <w:r w:rsidR="00C84EC3">
        <w:t xml:space="preserve"> meta-analytic models are depicted in Figure </w:t>
      </w:r>
      <w:r w:rsidR="00F84DC3" w:rsidRPr="00F84DC3">
        <w:rPr>
          <w:highlight w:val="yellow"/>
        </w:rPr>
        <w:t>XX</w:t>
      </w:r>
      <w:r w:rsidR="00C84EC3">
        <w:t>.</w:t>
      </w:r>
    </w:p>
    <w:p w14:paraId="2513E082" w14:textId="5E75B63D" w:rsidR="000B797D" w:rsidRDefault="000B797D" w:rsidP="000B797D">
      <w:pPr>
        <w:pStyle w:val="Heading2"/>
      </w:pPr>
      <w:r>
        <w:tab/>
      </w:r>
      <w:r w:rsidRPr="0030678A">
        <w:t xml:space="preserve">Percent of </w:t>
      </w:r>
      <w:r w:rsidRPr="0030678A">
        <w:rPr>
          <w:i/>
        </w:rPr>
        <w:t>D</w:t>
      </w:r>
      <w:r w:rsidRPr="0030678A">
        <w:t xml:space="preserve"> scores that differ from one another</w:t>
      </w:r>
    </w:p>
    <w:p w14:paraId="40C63D73" w14:textId="6503153B" w:rsidR="000B797D" w:rsidRPr="00165F16" w:rsidRDefault="00A81C2A" w:rsidP="00373D03">
      <w:r>
        <w:t>T</w:t>
      </w:r>
      <w:r w:rsidR="000B797D">
        <w:t>he meta-analytic proportion of</w:t>
      </w:r>
      <w:r>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[0.04, 0.0</w:t>
      </w:r>
      <w:r w:rsidR="003E1E11" w:rsidRPr="003E1E11">
        <w:t>7</w:t>
      </w:r>
      <w:r w:rsidR="000B797D" w:rsidRPr="003E1E11">
        <w:t>], 95% PI [0.01, 0.2</w:t>
      </w:r>
      <w:r w:rsidR="003E1E11" w:rsidRPr="003E1E11">
        <w:t>2</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.005.</w:t>
      </w:r>
      <w:r w:rsidR="00F47826">
        <w:t xml:space="preserve"> </w:t>
      </w:r>
    </w:p>
    <w:p w14:paraId="23AB9E6C" w14:textId="6877DF83" w:rsidR="000B797D" w:rsidRPr="0030678A" w:rsidRDefault="000B797D" w:rsidP="00373D03">
      <w:pPr>
        <w:pStyle w:val="Heading2"/>
      </w:pPr>
      <w:r>
        <w:lastRenderedPageBreak/>
        <w:tab/>
        <w:t>Proportion of observed range covered by individual scores</w:t>
      </w:r>
    </w:p>
    <w:p w14:paraId="5F74544A" w14:textId="57543538" w:rsidR="00B15BDB" w:rsidRDefault="00F47826" w:rsidP="00430F01">
      <w:r>
        <w:t>T</w:t>
      </w:r>
      <w:r w:rsidR="000B797D" w:rsidRPr="009A44FE">
        <w:t>he meta-analytic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Intervals </w:t>
      </w:r>
      <w:r w:rsidR="000B797D" w:rsidRPr="002071A6">
        <w:t xml:space="preserve">was </w:t>
      </w:r>
      <m:oMath>
        <m:r>
          <w:rPr>
            <w:rFonts w:ascii="Cambria Math" w:hAnsi="Cambria Math"/>
          </w:rPr>
          <m:t>θ</m:t>
        </m:r>
      </m:oMath>
      <w:r w:rsidR="000B797D" w:rsidRPr="002071A6">
        <w:t xml:space="preserve"> =</w:t>
      </w:r>
      <w:r w:rsidR="000B797D" w:rsidRPr="002071A6">
        <w:rPr>
          <w:i/>
          <w:iCs/>
        </w:rPr>
        <w:t xml:space="preserve"> </w:t>
      </w:r>
      <w:r w:rsidR="000B797D" w:rsidRPr="002071A6">
        <w:t>0.</w:t>
      </w:r>
      <w:r w:rsidR="002071A6" w:rsidRPr="002071A6">
        <w:t>49</w:t>
      </w:r>
      <w:r w:rsidR="000B797D" w:rsidRPr="002071A6">
        <w:t>, 95% CI [0.</w:t>
      </w:r>
      <w:r w:rsidR="002071A6" w:rsidRPr="002071A6">
        <w:t>47</w:t>
      </w:r>
      <w:r w:rsidR="000B797D" w:rsidRPr="002071A6">
        <w:t>, 0.5</w:t>
      </w:r>
      <w:r w:rsidR="002071A6" w:rsidRPr="002071A6">
        <w:t>1</w:t>
      </w:r>
      <w:r w:rsidR="000B797D" w:rsidRPr="002071A6">
        <w:t>], 95% PI [0.</w:t>
      </w:r>
      <w:r w:rsidR="002071A6" w:rsidRPr="002071A6">
        <w:t>39</w:t>
      </w:r>
      <w:r w:rsidR="000B797D" w:rsidRPr="002071A6">
        <w:t>, 0.</w:t>
      </w:r>
      <w:r w:rsidR="002071A6" w:rsidRPr="002071A6">
        <w:t>59</w:t>
      </w:r>
      <w:r w:rsidR="000B797D" w:rsidRPr="002071A6">
        <w:t xml:space="preserve">]. </w:t>
      </w:r>
      <w:r w:rsidR="00B34653">
        <w:t xml:space="preserve">Scoring the IRAP with the PI score instead of the </w:t>
      </w:r>
      <w:r w:rsidR="00B34653" w:rsidRPr="0044065E">
        <w:rPr>
          <w:i/>
          <w:iCs/>
        </w:rPr>
        <w:t>D</w:t>
      </w:r>
      <w:r w:rsidR="00B34653">
        <w:t xml:space="preserve"> score resulted in an improved, smaller proportion of </w:t>
      </w:r>
      <w:r w:rsidR="00E175DB">
        <w:t>coverage</w:t>
      </w:r>
      <w:r w:rsidR="00B34653">
        <w:t xml:space="preserve">, although the magnitude of change was small, </w:t>
      </w:r>
      <m:oMath>
        <m:r>
          <m:rPr>
            <m:sty m:val="p"/>
          </m:rPr>
          <w:rPr>
            <w:rFonts w:ascii="Cambria Math" w:hAnsi="Cambria Math"/>
          </w:rPr>
          <m:t>Δ</m:t>
        </m:r>
        <m:r>
          <w:rPr>
            <w:rFonts w:ascii="Cambria Math" w:hAnsi="Cambria Math"/>
          </w:rPr>
          <m:t>θ</m:t>
        </m:r>
      </m:oMath>
      <w:r w:rsidR="00B34653" w:rsidRPr="003E1E11">
        <w:rPr>
          <w:i/>
          <w:iCs/>
        </w:rPr>
        <w:t xml:space="preserve"> </w:t>
      </w:r>
      <w:r w:rsidR="00B34653" w:rsidRPr="00714B2D">
        <w:t>= -0.0</w:t>
      </w:r>
      <w:r w:rsidR="00E175DB">
        <w:t>2</w:t>
      </w:r>
      <w:r w:rsidR="00B34653">
        <w:t xml:space="preserve">, </w:t>
      </w:r>
      <w:r w:rsidR="00B34653" w:rsidRPr="002A6726">
        <w:rPr>
          <w:i/>
          <w:iCs/>
        </w:rPr>
        <w:t>p</w:t>
      </w:r>
      <w:r w:rsidR="00B34653">
        <w:t xml:space="preserve"> </w:t>
      </w:r>
      <w:r w:rsidR="00E175DB">
        <w:t>&lt;</w:t>
      </w:r>
      <w:r w:rsidR="00B34653">
        <w:t xml:space="preserve"> .00</w:t>
      </w:r>
      <w:r w:rsidR="00E175DB">
        <w:t>1</w:t>
      </w:r>
      <w:r w:rsidR="00B34653">
        <w:t>.</w:t>
      </w:r>
    </w:p>
    <w:p w14:paraId="5E8A8F74" w14:textId="7F0895A7" w:rsidR="009435DD" w:rsidRDefault="0064546F" w:rsidP="0064546F">
      <w:pPr>
        <w:pStyle w:val="Heading2"/>
      </w:pPr>
      <w:r>
        <w:t xml:space="preserve">Comparing IRAP </w:t>
      </w:r>
      <w:r w:rsidRPr="00316973">
        <w:rPr>
          <w:i/>
          <w:iCs/>
        </w:rPr>
        <w:t>D</w:t>
      </w:r>
      <w:r>
        <w:t xml:space="preserve"> scores with IAT </w:t>
      </w:r>
      <w:r w:rsidRPr="00316973">
        <w:rPr>
          <w:i/>
          <w:iCs/>
        </w:rPr>
        <w:t>D</w:t>
      </w:r>
      <w:r>
        <w:t xml:space="preserve"> scores</w:t>
      </w:r>
    </w:p>
    <w:p w14:paraId="076221BB" w14:textId="3903DAEA" w:rsidR="00EF5F38" w:rsidRDefault="00EF5F38" w:rsidP="00EF5F38">
      <w:r w:rsidRPr="00855465">
        <w:rPr>
          <w:highlight w:val="yellow"/>
        </w:rPr>
        <w:t>XXXX</w:t>
      </w:r>
      <w:r w:rsidR="00F1269F" w:rsidRPr="00855465">
        <w:rPr>
          <w:highlight w:val="yellow"/>
        </w:rPr>
        <w:t>. note that both use D sc</w:t>
      </w:r>
      <w:r w:rsidR="009A09C3" w:rsidRPr="00855465">
        <w:rPr>
          <w:highlight w:val="yellow"/>
        </w:rPr>
        <w:t>ores.</w:t>
      </w:r>
      <w:r w:rsidR="00855465" w:rsidRPr="00855465">
        <w:rPr>
          <w:highlight w:val="yellow"/>
        </w:rPr>
        <w:t xml:space="preserve"> Note changes to the random effect structure.</w:t>
      </w:r>
      <w:r w:rsidR="00855465">
        <w:t xml:space="preserve"> </w:t>
      </w:r>
    </w:p>
    <w:p w14:paraId="7AD584CF" w14:textId="59C69522" w:rsidR="0064546F" w:rsidRDefault="00F25A2A" w:rsidP="00EF5F38">
      <w:r w:rsidRPr="00F25A2A">
        <w:rPr>
          <w:highlight w:val="yellow"/>
        </w:rPr>
        <w:t xml:space="preserve">[discuss why estimates of IRAP </w:t>
      </w:r>
      <w:r w:rsidR="00855465" w:rsidRPr="00F25A2A">
        <w:rPr>
          <w:highlight w:val="yellow"/>
        </w:rPr>
        <w:t>proportions</w:t>
      </w:r>
      <w:r w:rsidRPr="00F25A2A">
        <w:rPr>
          <w:highlight w:val="yellow"/>
        </w:rPr>
        <w:t xml:space="preserve"> are different to previous models, and therefore why delta scores don’t necessarily correspond</w:t>
      </w:r>
      <w:r w:rsidR="00F1269F">
        <w:rPr>
          <w:highlight w:val="yellow"/>
        </w:rPr>
        <w:t>.</w:t>
      </w:r>
      <w:r w:rsidRPr="00F25A2A">
        <w:rPr>
          <w:highlight w:val="yellow"/>
        </w:rPr>
        <w:t>]</w:t>
      </w:r>
    </w:p>
    <w:p w14:paraId="2C9309ED" w14:textId="755EB14E" w:rsidR="00EF5F38" w:rsidRPr="0030678A" w:rsidRDefault="00EF5F38" w:rsidP="00373D03">
      <w:pPr>
        <w:pStyle w:val="Heading3"/>
      </w:pPr>
      <w:r>
        <w:t>Proportion</w:t>
      </w:r>
      <w:r w:rsidRPr="0030678A">
        <w:t xml:space="preserve"> of </w:t>
      </w:r>
      <w:r>
        <w:t>non-zero scores</w:t>
      </w:r>
    </w:p>
    <w:p w14:paraId="1FF0A32A" w14:textId="525385BD" w:rsidR="00EF5F38" w:rsidRPr="00373D03" w:rsidRDefault="00EF5F38" w:rsidP="00EF5F38">
      <w:r>
        <w:t xml:space="preserve">The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56</w:t>
      </w:r>
      <w:r w:rsidR="00AB5596" w:rsidRPr="00345A4C">
        <w:t>, 95% CI [0.</w:t>
      </w:r>
      <w:r w:rsidR="006D27FA">
        <w:t>51</w:t>
      </w:r>
      <w:r w:rsidR="00AB5596" w:rsidRPr="00345A4C">
        <w:t>, 0.</w:t>
      </w:r>
      <w:r w:rsidR="006D27FA">
        <w:t>61</w:t>
      </w:r>
      <w:r w:rsidR="00AB5596" w:rsidRPr="00345A4C">
        <w:t>], 95% PI [0.</w:t>
      </w:r>
      <w:r w:rsidR="006D27FA">
        <w:t>29</w:t>
      </w:r>
      <w:r w:rsidR="00AB5596" w:rsidRPr="00345A4C">
        <w:t>, 0.</w:t>
      </w:r>
      <w:r w:rsidR="006D27FA">
        <w:t>80</w:t>
      </w:r>
      <w:r w:rsidR="00AB5596" w:rsidRPr="00345A4C">
        <w:t>]</w:t>
      </w:r>
      <w:r w:rsidR="00B0040C">
        <w:t xml:space="preserve">. This was </w:t>
      </w:r>
      <w:r w:rsidR="00AB5596">
        <w:t xml:space="preserve">significantly </w:t>
      </w:r>
      <w:r w:rsidR="00E53F28">
        <w:t>better</w:t>
      </w:r>
      <w:r w:rsidR="00AB5596">
        <w:t xml:space="preserve"> than </w:t>
      </w:r>
      <w:r w:rsidR="00F1269F">
        <w:t xml:space="preserve">for the </w:t>
      </w:r>
      <w:r>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t xml:space="preserve">, </w:t>
      </w:r>
      <m:oMath>
        <m:r>
          <m:rPr>
            <m:sty m:val="p"/>
          </m:rPr>
          <w:rPr>
            <w:rFonts w:ascii="Cambria Math" w:hAnsi="Cambria Math"/>
          </w:rPr>
          <m:t>Δ</m:t>
        </m:r>
        <m:r>
          <w:rPr>
            <w:rFonts w:ascii="Cambria Math" w:hAnsi="Cambria Math"/>
          </w:rPr>
          <m:t>θ</m:t>
        </m:r>
      </m:oMath>
      <w:r w:rsidRPr="003E1E11">
        <w:rPr>
          <w:i/>
          <w:iCs/>
        </w:rPr>
        <w:t xml:space="preserve"> </w:t>
      </w:r>
      <w:r w:rsidRPr="00714B2D">
        <w:t>= 0.</w:t>
      </w:r>
      <w:r w:rsidR="006D6EC8">
        <w:t>46</w:t>
      </w:r>
      <w:r>
        <w:t xml:space="preserve">, </w:t>
      </w:r>
      <w:r w:rsidRPr="002A6726">
        <w:rPr>
          <w:i/>
          <w:iCs/>
        </w:rPr>
        <w:t>p</w:t>
      </w:r>
      <w:r>
        <w:t xml:space="preserve"> </w:t>
      </w:r>
      <w:r w:rsidR="006D6EC8">
        <w:t>&lt; .001</w:t>
      </w:r>
      <w:r>
        <w:t xml:space="preserve">. Results of this and the next two meta-analytic models are depicted in Figure </w:t>
      </w:r>
      <w:r w:rsidRPr="00F84DC3">
        <w:rPr>
          <w:highlight w:val="yellow"/>
        </w:rPr>
        <w:t>XX</w:t>
      </w:r>
      <w:r>
        <w:t>.</w:t>
      </w:r>
    </w:p>
    <w:p w14:paraId="3A8C197E" w14:textId="4D3FE66D" w:rsidR="00EF5F38" w:rsidRDefault="00EF5F38" w:rsidP="00EF5F38">
      <w:pPr>
        <w:pStyle w:val="Heading2"/>
      </w:pPr>
      <w:r>
        <w:tab/>
      </w:r>
      <w:r w:rsidRPr="0030678A">
        <w:t xml:space="preserve">Percent of </w:t>
      </w:r>
      <w:r w:rsidRPr="0030678A">
        <w:rPr>
          <w:i/>
        </w:rPr>
        <w:t>D</w:t>
      </w:r>
      <w:r w:rsidRPr="0030678A">
        <w:t xml:space="preserve"> scores that differ from one another</w:t>
      </w:r>
    </w:p>
    <w:p w14:paraId="2BBAD1D0" w14:textId="3636117F" w:rsidR="00EF5F38" w:rsidRPr="00165F16" w:rsidRDefault="00EF5F38" w:rsidP="00373D03">
      <w:r>
        <w:t xml:space="preserve">The meta-analytic proportion of </w:t>
      </w:r>
      <w:r w:rsidR="00017974">
        <w:t xml:space="preserve">IAT </w:t>
      </w:r>
      <w:r w:rsidR="00017974" w:rsidRPr="00017974">
        <w:rPr>
          <w:i/>
          <w:iCs/>
        </w:rPr>
        <w:t>D</w:t>
      </w:r>
      <w:r>
        <w:t xml:space="preserve"> scores that were found to be discriminable from one </w:t>
      </w:r>
      <w:r w:rsidRPr="003E1E11">
        <w:t xml:space="preserve">another was </w:t>
      </w:r>
      <m:oMath>
        <m:r>
          <w:rPr>
            <w:rFonts w:ascii="Cambria Math" w:hAnsi="Cambria Math"/>
          </w:rPr>
          <m:t>θ</m:t>
        </m:r>
      </m:oMath>
      <w:r w:rsidRPr="003E1E11">
        <w:rPr>
          <w:i/>
          <w:iCs/>
        </w:rPr>
        <w:t xml:space="preserve"> </w:t>
      </w:r>
      <w:r w:rsidRPr="003E1E11">
        <w:t>=</w:t>
      </w:r>
      <w:r w:rsidRPr="003E1E11">
        <w:rPr>
          <w:i/>
          <w:iCs/>
        </w:rPr>
        <w:t xml:space="preserve"> </w:t>
      </w:r>
      <w:r w:rsidRPr="003E1E11">
        <w:t>0.</w:t>
      </w:r>
      <w:r w:rsidR="00943378">
        <w:t>44</w:t>
      </w:r>
      <w:r w:rsidRPr="003E1E11">
        <w:t>, 95% CI [0.</w:t>
      </w:r>
      <w:r w:rsidR="00943378">
        <w:t>41</w:t>
      </w:r>
      <w:r w:rsidRPr="003E1E11">
        <w:t>, 0.</w:t>
      </w:r>
      <w:r w:rsidR="00943378">
        <w:t>46</w:t>
      </w:r>
      <w:r w:rsidRPr="003E1E11">
        <w:t>], 95% PI [0.</w:t>
      </w:r>
      <w:r w:rsidR="00943378">
        <w:t>17</w:t>
      </w:r>
      <w:r w:rsidRPr="003E1E11">
        <w:t>, 0.</w:t>
      </w:r>
      <w:r w:rsidR="00943378">
        <w:t>75</w:t>
      </w:r>
      <w:r w:rsidRPr="003E1E11">
        <w:t xml:space="preserve">]. </w:t>
      </w:r>
      <w:r w:rsidR="00A80AA0">
        <w:lastRenderedPageBreak/>
        <w:t xml:space="preserve">This was significantly better than for the IRAP </w:t>
      </w:r>
      <w:r w:rsidR="00CA40B1" w:rsidRPr="00CA40B1">
        <w:rPr>
          <w:i/>
          <w:iCs/>
        </w:rPr>
        <w:t>D</w:t>
      </w:r>
      <w:r w:rsidR="00CA40B1">
        <w:t xml:space="preserve"> scores </w:t>
      </w:r>
      <w:r w:rsidR="00A80AA0">
        <w:t>and the magnitude of the difference in proportions was large</w:t>
      </w:r>
      <w:r>
        <w:t xml:space="preserve">, </w:t>
      </w:r>
      <m:oMath>
        <m:r>
          <m:rPr>
            <m:sty m:val="p"/>
          </m:rPr>
          <w:rPr>
            <w:rFonts w:ascii="Cambria Math" w:hAnsi="Cambria Math"/>
          </w:rPr>
          <m:t>Δ</m:t>
        </m:r>
        <m:r>
          <w:rPr>
            <w:rFonts w:ascii="Cambria Math" w:hAnsi="Cambria Math"/>
          </w:rPr>
          <m:t>θ</m:t>
        </m:r>
      </m:oMath>
      <w:r w:rsidRPr="003E1E11">
        <w:rPr>
          <w:i/>
          <w:iCs/>
        </w:rPr>
        <w:t xml:space="preserve"> </w:t>
      </w:r>
      <w:r w:rsidRPr="00714B2D">
        <w:t>= 0.</w:t>
      </w:r>
      <w:r w:rsidR="00A52F29">
        <w:t>39</w:t>
      </w:r>
      <w:r>
        <w:t xml:space="preserve">, </w:t>
      </w:r>
      <w:r w:rsidRPr="002A6726">
        <w:rPr>
          <w:i/>
          <w:iCs/>
        </w:rPr>
        <w:t>p</w:t>
      </w:r>
      <w:r>
        <w:t xml:space="preserve"> </w:t>
      </w:r>
      <w:r w:rsidR="00E31722">
        <w:t>&lt;</w:t>
      </w:r>
      <w:r>
        <w:t xml:space="preserve"> .00</w:t>
      </w:r>
      <w:r w:rsidR="00E31722">
        <w:t>1</w:t>
      </w:r>
      <w:r>
        <w:t xml:space="preserve">. </w:t>
      </w:r>
    </w:p>
    <w:p w14:paraId="320FDF65" w14:textId="0A93EDEA" w:rsidR="00EF5F38" w:rsidRPr="0030678A" w:rsidRDefault="00EF5F38" w:rsidP="00373D03">
      <w:pPr>
        <w:pStyle w:val="Heading2"/>
      </w:pPr>
      <w:r>
        <w:tab/>
        <w:t>Proportion of observed range covered by individual scores</w:t>
      </w:r>
    </w:p>
    <w:p w14:paraId="294A4B3C" w14:textId="035733B8" w:rsidR="000362BA" w:rsidRPr="00165F16" w:rsidRDefault="00EF5F38" w:rsidP="00373D03">
      <w:r>
        <w:t>T</w:t>
      </w:r>
      <w:r w:rsidRPr="009A44FE">
        <w:t>he meta-analytic proportion of</w:t>
      </w:r>
      <w:r>
        <w:t xml:space="preserve"> the observed range of </w:t>
      </w:r>
      <w:r w:rsidR="0025516D">
        <w:t xml:space="preserve">IAT </w:t>
      </w:r>
      <w:r w:rsidR="0025516D" w:rsidRPr="0025516D">
        <w:rPr>
          <w:i/>
          <w:iCs/>
        </w:rPr>
        <w:t>D</w:t>
      </w:r>
      <w:r w:rsidRPr="009A44FE">
        <w:t xml:space="preserve"> scores </w:t>
      </w:r>
      <w:r>
        <w:t xml:space="preserve">covered by individuals 95% Confidence Intervals </w:t>
      </w:r>
      <w:r w:rsidRPr="002071A6">
        <w:t xml:space="preserve">was </w:t>
      </w:r>
      <m:oMath>
        <m:r>
          <w:rPr>
            <w:rFonts w:ascii="Cambria Math" w:hAnsi="Cambria Math"/>
          </w:rPr>
          <m:t>θ</m:t>
        </m:r>
      </m:oMath>
      <w:r w:rsidRPr="002071A6">
        <w:t xml:space="preserve"> =</w:t>
      </w:r>
      <w:r w:rsidRPr="002071A6">
        <w:rPr>
          <w:i/>
          <w:iCs/>
        </w:rPr>
        <w:t xml:space="preserve"> </w:t>
      </w:r>
      <w:r w:rsidRPr="002071A6">
        <w:t>0.</w:t>
      </w:r>
      <w:r w:rsidR="00134742">
        <w:t>26</w:t>
      </w:r>
      <w:r w:rsidRPr="002071A6">
        <w:t>, 95% CI [0.</w:t>
      </w:r>
      <w:r w:rsidR="00134742">
        <w:t>26</w:t>
      </w:r>
      <w:r w:rsidRPr="002071A6">
        <w:t>, 0.</w:t>
      </w:r>
      <w:r w:rsidR="00134742">
        <w:t>27</w:t>
      </w:r>
      <w:r w:rsidRPr="002071A6">
        <w:t>], 95% PI [0.</w:t>
      </w:r>
      <w:r w:rsidR="00372F96">
        <w:t>15</w:t>
      </w:r>
      <w:r w:rsidRPr="002071A6">
        <w:t>, 0.</w:t>
      </w:r>
      <w:r w:rsidR="00372F96">
        <w:t>42</w:t>
      </w:r>
      <w:r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26</w:t>
      </w:r>
      <w:r w:rsidR="000362BA">
        <w:t xml:space="preserve">, </w:t>
      </w:r>
      <w:r w:rsidR="000362BA" w:rsidRPr="002A6726">
        <w:rPr>
          <w:i/>
          <w:iCs/>
        </w:rPr>
        <w:t>p</w:t>
      </w:r>
      <w:r w:rsidR="000362BA">
        <w:t xml:space="preserve"> &lt; .001.</w:t>
      </w:r>
    </w:p>
    <w:p w14:paraId="4F9C50B0" w14:textId="2235064E" w:rsidR="0093723D" w:rsidRPr="0030678A" w:rsidRDefault="00AA104C" w:rsidP="0075618D">
      <w:pPr>
        <w:pStyle w:val="Heading1"/>
      </w:pPr>
      <w:commentRangeStart w:id="8"/>
      <w:r w:rsidRPr="00A52781">
        <w:rPr>
          <w:highlight w:val="yellow"/>
        </w:rPr>
        <w:t>Discussion</w:t>
      </w:r>
      <w:commentRangeEnd w:id="8"/>
      <w:r w:rsidR="00A52781">
        <w:rPr>
          <w:rStyle w:val="CommentReference"/>
          <w:rFonts w:eastAsiaTheme="minorEastAsia" w:cstheme="minorBidi"/>
          <w:b w:val="0"/>
          <w:bCs w:val="0"/>
        </w:rPr>
        <w:commentReference w:id="8"/>
      </w:r>
    </w:p>
    <w:p w14:paraId="4AD79B56" w14:textId="2012D53B" w:rsidR="004E61A0" w:rsidRPr="0030678A" w:rsidRDefault="00261734" w:rsidP="004E61A0">
      <w:r w:rsidRPr="0030678A">
        <w:t xml:space="preserve">Results provide convergent evidence under a range of different assumptions that IRAP </w:t>
      </w:r>
      <w:r w:rsidRPr="0030678A">
        <w:rPr>
          <w:i/>
        </w:rPr>
        <w:t>D</w:t>
      </w:r>
      <w:r w:rsidRPr="0030678A">
        <w:t xml:space="preserve"> scores are very poorly estimated. A given D score’s confidence intervals are likely to be very wide (</w:t>
      </w:r>
      <w:r w:rsidR="002C0162">
        <w:t xml:space="preserve">i.e., </w:t>
      </w:r>
      <w:r w:rsidRPr="0030678A">
        <w:t xml:space="preserve">±0.66); with the result that only a small minority of </w:t>
      </w:r>
      <w:r w:rsidRPr="0030678A">
        <w:rPr>
          <w:i/>
        </w:rPr>
        <w:t>D</w:t>
      </w:r>
      <w:r w:rsidRPr="0030678A">
        <w:t xml:space="preserve"> scores actually represent evidence of IRAP effects (19%)</w:t>
      </w:r>
      <w:r w:rsidR="008A4CFA">
        <w:t xml:space="preserve"> or </w:t>
      </w:r>
      <w:r w:rsidRPr="0030678A">
        <w:t xml:space="preserve">are significantly different from other </w:t>
      </w:r>
      <w:r w:rsidRPr="0030678A">
        <w:rPr>
          <w:i/>
        </w:rPr>
        <w:t>D</w:t>
      </w:r>
      <w:r w:rsidRPr="0030678A">
        <w:t xml:space="preserve"> scores (30%). Except in the case of extreme scores, an individual </w:t>
      </w:r>
      <w:r w:rsidRPr="0030678A">
        <w:rPr>
          <w:i/>
        </w:rPr>
        <w:t>D</w:t>
      </w:r>
      <w:r w:rsidRPr="0030678A">
        <w:t xml:space="preserve"> score is in general so poorly estimated as to allow for almost no inferences</w:t>
      </w:r>
      <w:r w:rsidR="00162507">
        <w:t xml:space="preserve"> about the individual.</w:t>
      </w:r>
      <w:r w:rsidR="00B70B48">
        <w:t xml:space="preserve"> </w:t>
      </w:r>
    </w:p>
    <w:p w14:paraId="0455756B" w14:textId="6840ECE6" w:rsidR="00B907C2" w:rsidRDefault="008229D6" w:rsidP="00241B17">
      <w:r w:rsidRPr="0030678A">
        <w:t xml:space="preserve">This point can be illustrated with a simple example: if a participant completed an IRAP and demonstrated a </w:t>
      </w:r>
      <w:r w:rsidRPr="0030678A">
        <w:rPr>
          <w:i/>
        </w:rPr>
        <w:t>D</w:t>
      </w:r>
      <w:r w:rsidRPr="0030678A">
        <w:t xml:space="preserve"> score = 0.30, we might traditionally describe this as a positive IRAP effect. However, when the confidence intervals around </w:t>
      </w:r>
      <w:r w:rsidRPr="0030678A">
        <w:rPr>
          <w:i/>
        </w:rPr>
        <w:t>D</w:t>
      </w:r>
      <w:r w:rsidRPr="0030678A">
        <w:t xml:space="preserve"> scores are considered, we would more accurately say that the participant’s score lies somewhere in the range of </w:t>
      </w:r>
      <w:r w:rsidR="00456BAB" w:rsidRPr="0030678A">
        <w:t>very</w:t>
      </w:r>
      <w:r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Pr="0030678A">
        <w:t xml:space="preserve">to </w:t>
      </w:r>
      <w:r w:rsidR="00456BAB" w:rsidRPr="0030678A">
        <w:t>very</w:t>
      </w:r>
      <w:r w:rsidRPr="0030678A">
        <w:t xml:space="preserve"> </w:t>
      </w:r>
      <w:r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w:t>
      </w:r>
      <w:r w:rsidR="00E83552" w:rsidRPr="008C4D28">
        <w:rPr>
          <w:color w:val="000000" w:themeColor="text1"/>
        </w:rPr>
        <w:lastRenderedPageBreak/>
        <w:t xml:space="preserve">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Pr="008C4D28">
        <w:rPr>
          <w:color w:val="000000" w:themeColor="text1"/>
        </w:rPr>
        <w:t xml:space="preserve"> As such, individual </w:t>
      </w:r>
      <w:r w:rsidRPr="008C4D28">
        <w:rPr>
          <w:i/>
          <w:color w:val="000000" w:themeColor="text1"/>
        </w:rPr>
        <w:t>D</w:t>
      </w:r>
      <w:r w:rsidRPr="008C4D28">
        <w:rPr>
          <w:color w:val="000000" w:themeColor="text1"/>
        </w:rPr>
        <w:t xml:space="preserve"> scores are very poorly estimated, and </w:t>
      </w:r>
      <w:r w:rsidRPr="0030678A">
        <w:t xml:space="preserve">are consistent with such a wide range of conclusions that few inferences can be made from an individual’s data. </w:t>
      </w:r>
      <w:r w:rsidR="002B38A1" w:rsidRPr="0030678A">
        <w:t>As such, t</w:t>
      </w:r>
      <w:r w:rsidR="001969ED" w:rsidRPr="0030678A">
        <w:t xml:space="preserve">he IRAP, as </w:t>
      </w:r>
      <w:r w:rsidR="002B38A1" w:rsidRPr="0030678A">
        <w:t>in its current form</w:t>
      </w:r>
      <w:r w:rsidR="001969ED" w:rsidRPr="0030678A">
        <w:t xml:space="preserve">, does not have individual </w:t>
      </w:r>
      <w:r w:rsidR="002B38A1" w:rsidRPr="0030678A">
        <w:t xml:space="preserve">(clinical) </w:t>
      </w:r>
      <w:r w:rsidR="001969ED" w:rsidRPr="0030678A">
        <w:t xml:space="preserve">utility in research or applied settings (cf. Vahey et al., 2015). </w:t>
      </w:r>
    </w:p>
    <w:p w14:paraId="1DCD352F" w14:textId="1CA90E94" w:rsidR="004E61A0" w:rsidRDefault="004E61A0" w:rsidP="00241B17">
      <w:r>
        <w:rPr>
          <w:highlight w:val="yellow"/>
        </w:rPr>
        <w:t>I</w:t>
      </w:r>
      <w:r w:rsidRPr="00316973">
        <w:rPr>
          <w:highlight w:val="yellow"/>
        </w:rPr>
        <w:t xml:space="preserve">n the great majority of cases, individuals </w:t>
      </w:r>
      <w:r>
        <w:rPr>
          <w:highlight w:val="yellow"/>
        </w:rPr>
        <w:t xml:space="preserve">therefore </w:t>
      </w:r>
      <w:r w:rsidRPr="00316973">
        <w:rPr>
          <w:highlight w:val="yellow"/>
        </w:rPr>
        <w:t>cannot be said to demonstrate an IRAP effect</w:t>
      </w:r>
      <w:r>
        <w:t xml:space="preserve"> </w:t>
      </w:r>
      <w:r w:rsidRPr="004E61A0">
        <w:t>or, by implication, a</w:t>
      </w:r>
      <w:r>
        <w:t xml:space="preserve">ny </w:t>
      </w:r>
      <w:r w:rsidRPr="004E61A0">
        <w:t xml:space="preserve">theoretical abstraction from </w:t>
      </w:r>
      <w:r>
        <w:t xml:space="preserve">such an effect regardless of </w:t>
      </w:r>
      <w:proofErr w:type="spellStart"/>
      <w:r>
        <w:t>ones</w:t>
      </w:r>
      <w:proofErr w:type="spellEnd"/>
      <w:r>
        <w:t xml:space="preserve"> theoretical framework, </w:t>
      </w:r>
      <w:r w:rsidRPr="004E61A0">
        <w:t>such as an implicit bias</w:t>
      </w:r>
      <w:r>
        <w:t xml:space="preserve"> or attitude, </w:t>
      </w:r>
      <w:r w:rsidRPr="004E61A0">
        <w:t>or a brief and immediate relational response</w:t>
      </w:r>
      <w:r>
        <w:t xml:space="preserve"> </w:t>
      </w:r>
      <w:r w:rsidRPr="00316973">
        <w:rPr>
          <w:highlight w:val="yellow"/>
        </w:rPr>
        <w:fldChar w:fldCharType="begin"/>
      </w:r>
      <w:r>
        <w:rPr>
          <w:highlight w:val="yellow"/>
        </w:rPr>
        <w:instrText xml:space="preserve"> ADDIN ZOTERO_ITEM CSL_CITATION {"citationID":"Fh3KSKxv","properties":{"formattedCitation":"(Hughes et al., 2011)","plainCitation":"(Hughes et al., 2011)","noteIndex":0},"citationItems":[{"id":260,"uris":["http://zotero.org/users/1687755/items/FZEEB72V"],"itemData":{"id":260,"type":"article-journal","container-title":"The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Houwer","given":"Jan"}],"issued":{"date-parts":[["2011"]]}},"label":"page"}],"schema":"https://github.com/citation-style-language/schema/raw/master/csl-citation.json"} </w:instrText>
      </w:r>
      <w:r w:rsidRPr="00316973">
        <w:rPr>
          <w:highlight w:val="yellow"/>
        </w:rPr>
        <w:fldChar w:fldCharType="separate"/>
      </w:r>
      <w:r>
        <w:rPr>
          <w:noProof/>
          <w:highlight w:val="yellow"/>
        </w:rPr>
        <w:t>(Hughes et al., 2011)</w:t>
      </w:r>
      <w:r w:rsidRPr="00316973">
        <w:rPr>
          <w:highlight w:val="yellow"/>
        </w:rPr>
        <w:fldChar w:fldCharType="end"/>
      </w:r>
      <w:r w:rsidRPr="00316973">
        <w:rPr>
          <w:highlight w:val="yellow"/>
        </w:rPr>
        <w:t>.</w:t>
      </w:r>
      <w:r>
        <w:t xml:space="preserve"> The IRAP was recently argued to be better suited to investigating behavior analytic questions than questions around implicit attitudes (REF). It is important to note that the analysis of individual level </w:t>
      </w:r>
      <w:proofErr w:type="spellStart"/>
      <w:r>
        <w:t>irap</w:t>
      </w:r>
      <w:proofErr w:type="spellEnd"/>
      <w:r>
        <w:t xml:space="preserve"> data can serve neither purpose if responses on the IRAP are very poorly estimated</w:t>
      </w:r>
      <w:r w:rsidR="003258B1">
        <w:t xml:space="preserve">, regardless of whether you couch this in psychometric language (e.g., poor individual level estimation) or behavior analytic language (e.g., poor stimulus control within the task). </w:t>
      </w:r>
    </w:p>
    <w:p w14:paraId="7893A3CF" w14:textId="5E15E607" w:rsidR="008054CF" w:rsidRDefault="008054CF" w:rsidP="008054CF">
      <w:r>
        <w:t xml:space="preserve">Across analyses, the magnitude of changes in proportions between the </w:t>
      </w:r>
      <w:r w:rsidRPr="00AF4435">
        <w:rPr>
          <w:i/>
          <w:iCs/>
        </w:rPr>
        <w:t>D</w:t>
      </w:r>
      <w:r>
        <w:t xml:space="preserve"> and PI scores suggests that the PI is not a simple fix for the IRAP’s individual level utility.</w:t>
      </w:r>
    </w:p>
    <w:p w14:paraId="1CA0FD2A" w14:textId="27F196ED" w:rsidR="008054CF" w:rsidRDefault="008054CF" w:rsidP="00241B17"/>
    <w:p w14:paraId="7A37C9A7" w14:textId="77777777" w:rsidR="008054CF" w:rsidRDefault="008054CF" w:rsidP="00241B17"/>
    <w:p w14:paraId="14CA36F9" w14:textId="58A4074E" w:rsidR="003E1A44" w:rsidRPr="0030678A" w:rsidRDefault="00B907C2" w:rsidP="00241B17">
      <w:r>
        <w:lastRenderedPageBreak/>
        <w:t xml:space="preserve">It is also worth noting that similar analyses of data from another implicit measure, the Implicit Association Test, suggests that the IRAP’s estimation precision is substantially worse than the IAT’s </w:t>
      </w:r>
      <w:r>
        <w:fldChar w:fldCharType="begin"/>
      </w:r>
      <w:r w:rsidR="00E32363">
        <w:instrText xml:space="preserve"> ADDIN ZOTERO_ITEM CSL_CITATION {"citationID":"mSfNi9ph","properties":{"formattedCitation":"(IRAP CI width MAP = 1.32, IAT CI width MAP = 0.75: see Hussey, 2020; Klein, 2020)","plainCitation":"(IRAP CI width MAP = 1.32, IAT CI width MAP = 0.75: see Hussey, 2020; Klein, 2020)","noteIndex":0},"citationItems":[{"id":12634,"uris":["http://zotero.org/users/1687755/items/PXDYW2NY"],"itemData":{"id":12634,"type":"webpage","title":"Bootstrapped Confidence Intervals around IAT D scores","URL":"https://osf.io/t6c74","author":[{"family":"Hussey","given":"Ian"}],"issued":{"date-parts":[["2020"]]}},"prefix":"IRAP CI width MAP = 1.32, IAT CI width MAP = 0.75: see "},{"id":12633,"uris":["http://zotero.org/users/1687755/items/65RTGD7M"],"itemData":{"id":12633,"type":"report","abstract":"Implicit association test scores are presented as point estimates. Unusually for a psychological measure, individual scores are not tested for statistical significance in standard practice. This study estimates individual confidence intervals for a large dataset of IAT scores. The intervals are large. Only half of scores are significantly different from zero. This result raises theoretical concerns about standard interpretations of the IAT.","genre":"preprint","note":"DOI: 10.31234/osf.io/5djkh","publisher":"PsyArXiv","source":"DOI.org (Crossref)","title":"Confidence Intervals on Implicit Association Test Scores Are Really Rather Large","URL":"https://osf.io/5djkh","author":[{"family":"Klein","given":"Colin"}],"accessed":{"date-parts":[["2020",6,10]]},"issued":{"date-parts":[["2020",6,3]]}}}],"schema":"https://github.com/citation-style-language/schema/raw/master/csl-citation.json"} </w:instrText>
      </w:r>
      <w:r>
        <w:fldChar w:fldCharType="separate"/>
      </w:r>
      <w:r>
        <w:rPr>
          <w:noProof/>
        </w:rPr>
        <w:t>(IRAP CI width MAP = 1.32, IAT CI width MAP = 0.75: see Hussey, 2020; Klein, 2020)</w:t>
      </w:r>
      <w:r>
        <w:fldChar w:fldCharType="end"/>
      </w:r>
      <w:r>
        <w:t>.</w:t>
      </w:r>
    </w:p>
    <w:p w14:paraId="0B42725A" w14:textId="582437BB" w:rsidR="0013795D" w:rsidRPr="00E20116" w:rsidRDefault="003E1A44" w:rsidP="00E20116">
      <w:r w:rsidRPr="0030678A">
        <w:t xml:space="preserve">Notionally, the estimation of individual scores could be improved. This could take many forms, including </w:t>
      </w:r>
      <w:r w:rsidR="003147E5" w:rsidRPr="0030678A">
        <w:t>greatly lengthening the procedure</w:t>
      </w:r>
      <w:r w:rsidR="000B32F8">
        <w:t>, for example</w:t>
      </w:r>
      <w:r w:rsidR="003147E5" w:rsidRPr="0030678A">
        <w:t xml:space="preserve"> by a factor of four or so</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E32363">
        <w:instrText xml:space="preserve"> ADDIN ZOTERO_ITEM CSL_CITATION {"citationID":"9AIbpF7B","properties":{"formattedCitation":"(Hussey &amp; Drake, 2020)","plainCitation":"(Hussey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F13662">
        <w:rPr>
          <w:noProof/>
        </w:rPr>
        <w:t>(Hussey &amp; Drake, 2020)</w:t>
      </w:r>
      <w:r w:rsidR="00F13662">
        <w:fldChar w:fldCharType="end"/>
      </w:r>
      <w:r w:rsidR="00F13662">
        <w:t xml:space="preserve">. </w:t>
      </w:r>
      <w:r w:rsidR="000B32F8">
        <w:t>H</w:t>
      </w:r>
      <w:r w:rsidR="003147E5" w:rsidRPr="0030678A">
        <w:t xml:space="preserve">owever, this may make the task unreasonably long for each participant (e.g., &gt;45 minutes). </w:t>
      </w:r>
      <w:r w:rsidR="00F13662">
        <w:t xml:space="preserve">Furthermore, </w:t>
      </w:r>
      <w:r w:rsidR="000B32F8">
        <w:t>by itself, lengthening the task is unlikely to improve the estimation of individuals’ scores to levels that would make the task suitable for individual use, given that differences in reaction times on the task (</w:t>
      </w:r>
      <w:r w:rsidR="000B32F8" w:rsidRPr="00373D03">
        <w:rPr>
          <w:i/>
          <w:iCs/>
        </w:rPr>
        <w:t>M</w:t>
      </w:r>
      <w:r w:rsidR="000B32F8" w:rsidRPr="00373D03">
        <w:rPr>
          <w:rFonts w:cs="Times New Roman (Body CS)"/>
          <w:vertAlign w:val="subscript"/>
        </w:rPr>
        <w:t>diff</w:t>
      </w:r>
      <w:r w:rsidR="000B32F8" w:rsidRPr="000B32F8">
        <w:t xml:space="preserve"> </w:t>
      </w:r>
      <w:r w:rsidR="000B32F8" w:rsidRPr="000B32F8">
        <w:rPr>
          <w:rFonts w:hint="eastAsia"/>
        </w:rPr>
        <w:t>≈</w:t>
      </w:r>
      <w:r w:rsidR="000B32F8" w:rsidRPr="000B32F8">
        <w:t xml:space="preserve"> </w:t>
      </w:r>
      <w:r w:rsidR="000B32F8">
        <w:t xml:space="preserve">150 ms) </w:t>
      </w:r>
      <w:r w:rsidR="00D44DDE">
        <w:t>are</w:t>
      </w:r>
      <w:r w:rsidR="000B32F8">
        <w:t xml:space="preserve"> </w:t>
      </w:r>
      <w:r w:rsidR="00D14E0C">
        <w:t xml:space="preserve">typically </w:t>
      </w:r>
      <w:r w:rsidR="000B32F8">
        <w:t>less than a third of the standard deviation of those reaction times (</w:t>
      </w:r>
      <w:r w:rsidR="000B32F8" w:rsidRPr="00373D03">
        <w:rPr>
          <w:i/>
          <w:iCs/>
        </w:rPr>
        <w:t>SD</w:t>
      </w:r>
      <w:r w:rsidR="000B32F8">
        <w:t xml:space="preserve"> </w:t>
      </w:r>
      <w:r w:rsidR="000B32F8" w:rsidRPr="000B32F8">
        <w:rPr>
          <w:rFonts w:hint="eastAsia"/>
        </w:rPr>
        <w:t>≈</w:t>
      </w:r>
      <w:r w:rsidR="000B32F8" w:rsidRPr="000B32F8">
        <w:t xml:space="preserve"> </w:t>
      </w:r>
      <w:r w:rsidR="000B32F8">
        <w:t>50</w:t>
      </w:r>
      <w:r w:rsidR="00433336">
        <w:t>0</w:t>
      </w:r>
      <w:r w:rsidR="000B32F8">
        <w:t xml:space="preserve"> ms</w:t>
      </w:r>
      <w:r w:rsidR="007B6AE6" w:rsidRPr="007B6AE6">
        <w:rPr>
          <w:bCs/>
        </w:rPr>
        <w:t>)</w:t>
      </w:r>
      <w:r w:rsidR="006E0FED">
        <w:rPr>
          <w:bCs/>
        </w:rPr>
        <w:t xml:space="preserve">, which represents a very challenging signal-to-noise ratio. </w:t>
      </w:r>
      <w:r w:rsidR="00F13662" w:rsidRPr="00373D03">
        <w:rPr>
          <w:bCs/>
        </w:rPr>
        <w:t>As such</w:t>
      </w:r>
      <w:r w:rsidR="00F13662">
        <w:t>, other forms of improvemen</w:t>
      </w:r>
      <w:r w:rsidR="0099339C">
        <w:t xml:space="preserve">t to the task itself </w:t>
      </w:r>
      <w:r w:rsidR="00F13662">
        <w:t xml:space="preserve">in conjunction with lengthening </w:t>
      </w:r>
      <w:r w:rsidR="0099339C">
        <w:t xml:space="preserve">the task </w:t>
      </w:r>
      <w:r w:rsidR="00F13662" w:rsidRPr="0030678A">
        <w:t xml:space="preserve">itself </w:t>
      </w:r>
      <w:r w:rsidR="0099339C">
        <w:t xml:space="preserve">are likely necessary. </w:t>
      </w:r>
      <w:r w:rsidR="00762CD7">
        <w:t xml:space="preserve">From a behavioral perspective, it appears that there is a need to </w:t>
      </w:r>
      <w:r w:rsidR="00F13662" w:rsidRPr="0030678A">
        <w:t>enhance stimulus control over behaviour within the task</w:t>
      </w:r>
      <w:r w:rsidR="00762CD7">
        <w:t xml:space="preserve"> in order to improve signal-to-noise ratio (in the psychometric sense) 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1C5D2685" w14:textId="77777777" w:rsidR="003B4EC7" w:rsidRPr="003B4EC7" w:rsidRDefault="00E20116" w:rsidP="003B4EC7">
      <w:pPr>
        <w:pStyle w:val="Bibliography"/>
        <w:rPr>
          <w:rFonts w:cs="CMU Serif Roman"/>
          <w:lang w:val="en-GB"/>
        </w:rPr>
      </w:pPr>
      <w:r>
        <w:fldChar w:fldCharType="begin"/>
      </w:r>
      <w:r w:rsidR="00F96C04">
        <w:instrText xml:space="preserve"> ADDIN ZOTERO_BIBL {"uncited":[],"omitted":[],"custom":[]} CSL_BIBLIOGRAPHY </w:instrText>
      </w:r>
      <w:r>
        <w:fldChar w:fldCharType="separate"/>
      </w:r>
      <w:r w:rsidR="003B4EC7" w:rsidRPr="003B4EC7">
        <w:rPr>
          <w:rFonts w:cs="CMU Serif Roman"/>
          <w:lang w:val="en-GB"/>
        </w:rPr>
        <w:t xml:space="preserve">Albright, J. (2019). </w:t>
      </w:r>
      <w:r w:rsidR="003B4EC7" w:rsidRPr="003B4EC7">
        <w:rPr>
          <w:rFonts w:cs="CMU Serif Roman"/>
          <w:i/>
          <w:iCs/>
          <w:lang w:val="en-GB"/>
        </w:rPr>
        <w:t>boot Package in R: Understanding Bootstrap Confidence Interval Output</w:t>
      </w:r>
      <w:r w:rsidR="003B4EC7" w:rsidRPr="003B4EC7">
        <w:rPr>
          <w:rFonts w:cs="CMU Serif Roman"/>
          <w:lang w:val="en-GB"/>
        </w:rPr>
        <w:t>. https://blog.methodsconsultants.com/posts/understanding-bootstrap-confidence-interval-output-from-the-r-boot-package/</w:t>
      </w:r>
    </w:p>
    <w:p w14:paraId="3C9B80BA" w14:textId="77777777" w:rsidR="003B4EC7" w:rsidRPr="003B4EC7" w:rsidRDefault="003B4EC7" w:rsidP="003B4EC7">
      <w:pPr>
        <w:pStyle w:val="Bibliography"/>
        <w:rPr>
          <w:rFonts w:cs="CMU Serif Roman"/>
          <w:lang w:val="en-GB"/>
        </w:rPr>
      </w:pPr>
      <w:r w:rsidRPr="003B4EC7">
        <w:rPr>
          <w:rFonts w:cs="CMU Serif Roman"/>
          <w:lang w:val="en-GB"/>
        </w:rPr>
        <w:t xml:space="preserve">Barnes-Holmes, D., Barnes-Holmes, Y., Stewart, I., &amp; Boles, S. (2010). A sketch of the Implicit Relational Assessment Procedure (IRAP) and the Relational Elaboration and Coherence (REC) model. </w:t>
      </w:r>
      <w:r w:rsidRPr="003B4EC7">
        <w:rPr>
          <w:rFonts w:cs="CMU Serif Roman"/>
          <w:i/>
          <w:iCs/>
          <w:lang w:val="en-GB"/>
        </w:rPr>
        <w:t>The Psychological Record</w:t>
      </w:r>
      <w:r w:rsidRPr="003B4EC7">
        <w:rPr>
          <w:rFonts w:cs="CMU Serif Roman"/>
          <w:lang w:val="en-GB"/>
        </w:rPr>
        <w:t xml:space="preserve">, </w:t>
      </w:r>
      <w:r w:rsidRPr="003B4EC7">
        <w:rPr>
          <w:rFonts w:cs="CMU Serif Roman"/>
          <w:i/>
          <w:iCs/>
          <w:lang w:val="en-GB"/>
        </w:rPr>
        <w:t>60</w:t>
      </w:r>
      <w:r w:rsidRPr="003B4EC7">
        <w:rPr>
          <w:rFonts w:cs="CMU Serif Roman"/>
          <w:lang w:val="en-GB"/>
        </w:rPr>
        <w:t>, 527–542.</w:t>
      </w:r>
    </w:p>
    <w:p w14:paraId="34A63331" w14:textId="77777777" w:rsidR="003B4EC7" w:rsidRPr="003B4EC7" w:rsidRDefault="003B4EC7" w:rsidP="003B4EC7">
      <w:pPr>
        <w:pStyle w:val="Bibliography"/>
        <w:rPr>
          <w:rFonts w:cs="CMU Serif Roman"/>
          <w:lang w:val="en-GB"/>
        </w:rPr>
      </w:pPr>
      <w:r w:rsidRPr="003B4EC7">
        <w:rPr>
          <w:rFonts w:cs="CMU Serif Roman"/>
          <w:lang w:val="en-GB"/>
        </w:rPr>
        <w:t xml:space="preserve">Barnes-Holmes, D., &amp; Harte, C. (2022). The IRAP as a Measure of Implicit Cognition: A Case of Frankenstein’s Monster. </w:t>
      </w:r>
      <w:r w:rsidRPr="003B4EC7">
        <w:rPr>
          <w:rFonts w:cs="CMU Serif Roman"/>
          <w:i/>
          <w:iCs/>
          <w:lang w:val="en-GB"/>
        </w:rPr>
        <w:t xml:space="preserve">Perspectives on </w:t>
      </w:r>
      <w:proofErr w:type="spellStart"/>
      <w:r w:rsidRPr="003B4EC7">
        <w:rPr>
          <w:rFonts w:cs="CMU Serif Roman"/>
          <w:i/>
          <w:iCs/>
          <w:lang w:val="en-GB"/>
        </w:rPr>
        <w:t>Behavior</w:t>
      </w:r>
      <w:proofErr w:type="spellEnd"/>
      <w:r w:rsidRPr="003B4EC7">
        <w:rPr>
          <w:rFonts w:cs="CMU Serif Roman"/>
          <w:i/>
          <w:iCs/>
          <w:lang w:val="en-GB"/>
        </w:rPr>
        <w:t xml:space="preserve"> Science</w:t>
      </w:r>
      <w:r w:rsidRPr="003B4EC7">
        <w:rPr>
          <w:rFonts w:cs="CMU Serif Roman"/>
          <w:lang w:val="en-GB"/>
        </w:rPr>
        <w:t>. https://doi.org/10.1007/s40614-022-00352-z</w:t>
      </w:r>
    </w:p>
    <w:p w14:paraId="6706AD8C" w14:textId="77777777" w:rsidR="003B4EC7" w:rsidRPr="003B4EC7" w:rsidRDefault="003B4EC7" w:rsidP="003B4EC7">
      <w:pPr>
        <w:pStyle w:val="Bibliography"/>
        <w:rPr>
          <w:rFonts w:cs="CMU Serif Roman"/>
          <w:lang w:val="en-GB"/>
        </w:rPr>
      </w:pPr>
      <w:r w:rsidRPr="003B4EC7">
        <w:rPr>
          <w:rFonts w:cs="CMU Serif Roman"/>
          <w:lang w:val="en-GB"/>
        </w:rPr>
        <w:t xml:space="preserve">Bates, D., Mächler, M., Bolker, B., &amp; Walker, S. (2015). Fitting Linear Mixed-Effects Models Using lme4. </w:t>
      </w:r>
      <w:r w:rsidRPr="003B4EC7">
        <w:rPr>
          <w:rFonts w:cs="CMU Serif Roman"/>
          <w:i/>
          <w:iCs/>
          <w:lang w:val="en-GB"/>
        </w:rPr>
        <w:t>Journal of Statistical Software</w:t>
      </w:r>
      <w:r w:rsidRPr="003B4EC7">
        <w:rPr>
          <w:rFonts w:cs="CMU Serif Roman"/>
          <w:lang w:val="en-GB"/>
        </w:rPr>
        <w:t xml:space="preserve">, </w:t>
      </w:r>
      <w:r w:rsidRPr="003B4EC7">
        <w:rPr>
          <w:rFonts w:cs="CMU Serif Roman"/>
          <w:i/>
          <w:iCs/>
          <w:lang w:val="en-GB"/>
        </w:rPr>
        <w:t>67</w:t>
      </w:r>
      <w:r w:rsidRPr="003B4EC7">
        <w:rPr>
          <w:rFonts w:cs="CMU Serif Roman"/>
          <w:lang w:val="en-GB"/>
        </w:rPr>
        <w:t>(1), 1–48. https://doi.org/10.18637/jss.v067.i01</w:t>
      </w:r>
    </w:p>
    <w:p w14:paraId="063CD065" w14:textId="77777777" w:rsidR="003B4EC7" w:rsidRPr="003B4EC7" w:rsidRDefault="003B4EC7" w:rsidP="003B4EC7">
      <w:pPr>
        <w:pStyle w:val="Bibliography"/>
        <w:rPr>
          <w:rFonts w:cs="CMU Serif Roman"/>
          <w:lang w:val="en-GB"/>
        </w:rPr>
      </w:pPr>
      <w:r w:rsidRPr="003B4EC7">
        <w:rPr>
          <w:rFonts w:cs="CMU Serif Roman"/>
          <w:lang w:val="en-GB"/>
        </w:rPr>
        <w:t xml:space="preserve">Canty, A. J. (2002). Resampling Methods in R: The boot Package. </w:t>
      </w:r>
      <w:r w:rsidRPr="003B4EC7">
        <w:rPr>
          <w:rFonts w:cs="CMU Serif Roman"/>
          <w:i/>
          <w:iCs/>
          <w:lang w:val="en-GB"/>
        </w:rPr>
        <w:t>R News</w:t>
      </w:r>
      <w:r w:rsidRPr="003B4EC7">
        <w:rPr>
          <w:rFonts w:cs="CMU Serif Roman"/>
          <w:lang w:val="en-GB"/>
        </w:rPr>
        <w:t xml:space="preserve">, </w:t>
      </w:r>
      <w:r w:rsidRPr="003B4EC7">
        <w:rPr>
          <w:rFonts w:cs="CMU Serif Roman"/>
          <w:i/>
          <w:iCs/>
          <w:lang w:val="en-GB"/>
        </w:rPr>
        <w:t>2/3</w:t>
      </w:r>
      <w:r w:rsidRPr="003B4EC7">
        <w:rPr>
          <w:rFonts w:cs="CMU Serif Roman"/>
          <w:lang w:val="en-GB"/>
        </w:rPr>
        <w:t>, 2–7.</w:t>
      </w:r>
    </w:p>
    <w:p w14:paraId="661361D2" w14:textId="77777777" w:rsidR="003B4EC7" w:rsidRPr="003B4EC7" w:rsidRDefault="003B4EC7" w:rsidP="003B4EC7">
      <w:pPr>
        <w:pStyle w:val="Bibliography"/>
        <w:rPr>
          <w:rFonts w:cs="CMU Serif Roman"/>
          <w:lang w:val="en-GB"/>
        </w:rPr>
      </w:pPr>
      <w:r w:rsidRPr="003B4EC7">
        <w:rPr>
          <w:rFonts w:cs="CMU Serif Roman"/>
          <w:lang w:val="en-GB"/>
        </w:rPr>
        <w:t xml:space="preserve">De Schryver, M., Hussey, I., De Neve, J., Cartwright, A., &amp; Barnes-Holmes, D. (2018). The PIIRAP: An alternative scoring algorithm for the IRAP using a probabilistic semiparametric effect size measure. </w:t>
      </w:r>
      <w:r w:rsidRPr="003B4EC7">
        <w:rPr>
          <w:rFonts w:cs="CMU Serif Roman"/>
          <w:i/>
          <w:iCs/>
          <w:lang w:val="en-GB"/>
        </w:rPr>
        <w:t>Journal of Contextual Behavioral Science</w:t>
      </w:r>
      <w:r w:rsidRPr="003B4EC7">
        <w:rPr>
          <w:rFonts w:cs="CMU Serif Roman"/>
          <w:lang w:val="en-GB"/>
        </w:rPr>
        <w:t xml:space="preserve">, </w:t>
      </w:r>
      <w:r w:rsidRPr="003B4EC7">
        <w:rPr>
          <w:rFonts w:cs="CMU Serif Roman"/>
          <w:i/>
          <w:iCs/>
          <w:lang w:val="en-GB"/>
        </w:rPr>
        <w:t>7</w:t>
      </w:r>
      <w:r w:rsidRPr="003B4EC7">
        <w:rPr>
          <w:rFonts w:cs="CMU Serif Roman"/>
          <w:lang w:val="en-GB"/>
        </w:rPr>
        <w:t>, 97–103. https://doi.org/10.1016/j.jcbs.2018.01.001</w:t>
      </w:r>
    </w:p>
    <w:p w14:paraId="109C98CC" w14:textId="77777777" w:rsidR="003B4EC7" w:rsidRPr="003B4EC7" w:rsidRDefault="003B4EC7" w:rsidP="003B4EC7">
      <w:pPr>
        <w:pStyle w:val="Bibliography"/>
        <w:rPr>
          <w:rFonts w:cs="CMU Serif Roman"/>
          <w:lang w:val="en-GB"/>
        </w:rPr>
      </w:pPr>
      <w:r w:rsidRPr="003B4EC7">
        <w:rPr>
          <w:rFonts w:cs="CMU Serif Roman"/>
          <w:lang w:val="en-GB"/>
        </w:rPr>
        <w:lastRenderedPageBreak/>
        <w:t xml:space="preserve">Drake, C. E., </w:t>
      </w:r>
      <w:proofErr w:type="spellStart"/>
      <w:r w:rsidRPr="003B4EC7">
        <w:rPr>
          <w:rFonts w:cs="CMU Serif Roman"/>
          <w:lang w:val="en-GB"/>
        </w:rPr>
        <w:t>Primeaux</w:t>
      </w:r>
      <w:proofErr w:type="spellEnd"/>
      <w:r w:rsidRPr="003B4EC7">
        <w:rPr>
          <w:rFonts w:cs="CMU Serif Roman"/>
          <w:lang w:val="en-GB"/>
        </w:rPr>
        <w:t xml:space="preserve">, S., &amp; Thomas, J. (2018). Comparing Implicit Gender Stereotypes Between Women and Men with the Implicit Relational Assessment Procedure. </w:t>
      </w:r>
      <w:r w:rsidRPr="003B4EC7">
        <w:rPr>
          <w:rFonts w:cs="CMU Serif Roman"/>
          <w:i/>
          <w:iCs/>
          <w:lang w:val="en-GB"/>
        </w:rPr>
        <w:t>Gender Issues</w:t>
      </w:r>
      <w:r w:rsidRPr="003B4EC7">
        <w:rPr>
          <w:rFonts w:cs="CMU Serif Roman"/>
          <w:lang w:val="en-GB"/>
        </w:rPr>
        <w:t xml:space="preserve">, </w:t>
      </w:r>
      <w:r w:rsidRPr="003B4EC7">
        <w:rPr>
          <w:rFonts w:cs="CMU Serif Roman"/>
          <w:i/>
          <w:iCs/>
          <w:lang w:val="en-GB"/>
        </w:rPr>
        <w:t>35</w:t>
      </w:r>
      <w:r w:rsidRPr="003B4EC7">
        <w:rPr>
          <w:rFonts w:cs="CMU Serif Roman"/>
          <w:lang w:val="en-GB"/>
        </w:rPr>
        <w:t>(1), 3–20. https://doi.org/10.1007/s12147-017-9189-6</w:t>
      </w:r>
    </w:p>
    <w:p w14:paraId="629E85FA" w14:textId="77777777" w:rsidR="003B4EC7" w:rsidRPr="003B4EC7" w:rsidRDefault="003B4EC7" w:rsidP="003B4EC7">
      <w:pPr>
        <w:pStyle w:val="Bibliography"/>
        <w:rPr>
          <w:rFonts w:cs="CMU Serif Roman"/>
          <w:lang w:val="en-GB"/>
        </w:rPr>
      </w:pPr>
      <w:r w:rsidRPr="003B4EC7">
        <w:rPr>
          <w:rFonts w:cs="CMU Serif Roman"/>
          <w:lang w:val="en-GB"/>
        </w:rPr>
        <w:t xml:space="preserve">Drake, C. E., Seymour, K. H., &amp; Habib, R. (2016). Testing the IRAP: Exploring the Reliability and Fakability of an Idiographic Approach to Interpersonal Attitudes. </w:t>
      </w:r>
      <w:r w:rsidRPr="003B4EC7">
        <w:rPr>
          <w:rFonts w:cs="CMU Serif Roman"/>
          <w:i/>
          <w:iCs/>
          <w:lang w:val="en-GB"/>
        </w:rPr>
        <w:t>The Psychological Record</w:t>
      </w:r>
      <w:r w:rsidRPr="003B4EC7">
        <w:rPr>
          <w:rFonts w:cs="CMU Serif Roman"/>
          <w:lang w:val="en-GB"/>
        </w:rPr>
        <w:t xml:space="preserve">, </w:t>
      </w:r>
      <w:r w:rsidRPr="003B4EC7">
        <w:rPr>
          <w:rFonts w:cs="CMU Serif Roman"/>
          <w:i/>
          <w:iCs/>
          <w:lang w:val="en-GB"/>
        </w:rPr>
        <w:t>66</w:t>
      </w:r>
      <w:r w:rsidRPr="003B4EC7">
        <w:rPr>
          <w:rFonts w:cs="CMU Serif Roman"/>
          <w:lang w:val="en-GB"/>
        </w:rPr>
        <w:t>(1), 153–163. https://doi.org/10.1007/s40732-015-0160-1</w:t>
      </w:r>
    </w:p>
    <w:p w14:paraId="7686A6AD" w14:textId="77777777" w:rsidR="003B4EC7" w:rsidRPr="003B4EC7" w:rsidRDefault="003B4EC7" w:rsidP="003B4EC7">
      <w:pPr>
        <w:pStyle w:val="Bibliography"/>
        <w:rPr>
          <w:rFonts w:cs="CMU Serif Roman"/>
          <w:lang w:val="en-GB"/>
        </w:rPr>
      </w:pPr>
      <w:r w:rsidRPr="003B4EC7">
        <w:rPr>
          <w:rFonts w:cs="CMU Serif Roman"/>
          <w:lang w:val="en-GB"/>
        </w:rPr>
        <w:t xml:space="preserve">Fernández-Castilla, B., </w:t>
      </w:r>
      <w:proofErr w:type="spellStart"/>
      <w:r w:rsidRPr="003B4EC7">
        <w:rPr>
          <w:rFonts w:cs="CMU Serif Roman"/>
          <w:lang w:val="en-GB"/>
        </w:rPr>
        <w:t>Declercq</w:t>
      </w:r>
      <w:proofErr w:type="spellEnd"/>
      <w:r w:rsidRPr="003B4EC7">
        <w:rPr>
          <w:rFonts w:cs="CMU Serif Roman"/>
          <w:lang w:val="en-GB"/>
        </w:rPr>
        <w:t xml:space="preserve">, L., </w:t>
      </w:r>
      <w:proofErr w:type="spellStart"/>
      <w:r w:rsidRPr="003B4EC7">
        <w:rPr>
          <w:rFonts w:cs="CMU Serif Roman"/>
          <w:lang w:val="en-GB"/>
        </w:rPr>
        <w:t>Jamshidi</w:t>
      </w:r>
      <w:proofErr w:type="spellEnd"/>
      <w:r w:rsidRPr="003B4EC7">
        <w:rPr>
          <w:rFonts w:cs="CMU Serif Roman"/>
          <w:lang w:val="en-GB"/>
        </w:rPr>
        <w:t xml:space="preserve">, L., </w:t>
      </w:r>
      <w:proofErr w:type="spellStart"/>
      <w:r w:rsidRPr="003B4EC7">
        <w:rPr>
          <w:rFonts w:cs="CMU Serif Roman"/>
          <w:lang w:val="en-GB"/>
        </w:rPr>
        <w:t>Beretvas</w:t>
      </w:r>
      <w:proofErr w:type="spellEnd"/>
      <w:r w:rsidRPr="003B4EC7">
        <w:rPr>
          <w:rFonts w:cs="CMU Serif Roman"/>
          <w:lang w:val="en-GB"/>
        </w:rPr>
        <w:t xml:space="preserve">, N., Onghena, P., &amp; </w:t>
      </w:r>
      <w:proofErr w:type="spellStart"/>
      <w:r w:rsidRPr="003B4EC7">
        <w:rPr>
          <w:rFonts w:cs="CMU Serif Roman"/>
          <w:lang w:val="en-GB"/>
        </w:rPr>
        <w:t>Noortgate</w:t>
      </w:r>
      <w:proofErr w:type="spellEnd"/>
      <w:r w:rsidRPr="003B4EC7">
        <w:rPr>
          <w:rFonts w:cs="CMU Serif Roman"/>
          <w:lang w:val="en-GB"/>
        </w:rPr>
        <w:t xml:space="preserve">, W. V. den. (2020). Visual Representations of Meta-Analyses of Multiple Outcomes: Extensions to Forest Plots, Funnel Plots, and Caterpillar Plots. </w:t>
      </w:r>
      <w:r w:rsidRPr="003B4EC7">
        <w:rPr>
          <w:rFonts w:cs="CMU Serif Roman"/>
          <w:i/>
          <w:iCs/>
          <w:lang w:val="en-GB"/>
        </w:rPr>
        <w:t>Methodology</w:t>
      </w:r>
      <w:r w:rsidRPr="003B4EC7">
        <w:rPr>
          <w:rFonts w:cs="CMU Serif Roman"/>
          <w:lang w:val="en-GB"/>
        </w:rPr>
        <w:t xml:space="preserve">, </w:t>
      </w:r>
      <w:r w:rsidRPr="003B4EC7">
        <w:rPr>
          <w:rFonts w:cs="CMU Serif Roman"/>
          <w:i/>
          <w:iCs/>
          <w:lang w:val="en-GB"/>
        </w:rPr>
        <w:t>16</w:t>
      </w:r>
      <w:r w:rsidRPr="003B4EC7">
        <w:rPr>
          <w:rFonts w:cs="CMU Serif Roman"/>
          <w:lang w:val="en-GB"/>
        </w:rPr>
        <w:t>(4), 299–315. https://doi.org/10.5964/meth.4013</w:t>
      </w:r>
    </w:p>
    <w:p w14:paraId="26B53967" w14:textId="77777777" w:rsidR="003B4EC7" w:rsidRPr="003B4EC7" w:rsidRDefault="003B4EC7" w:rsidP="003B4EC7">
      <w:pPr>
        <w:pStyle w:val="Bibliography"/>
        <w:rPr>
          <w:rFonts w:cs="CMU Serif Roman"/>
          <w:lang w:val="en-GB"/>
        </w:rPr>
      </w:pPr>
      <w:r w:rsidRPr="003B4EC7">
        <w:rPr>
          <w:rFonts w:cs="CMU Serif Roman"/>
          <w:lang w:val="en-GB"/>
        </w:rPr>
        <w:t xml:space="preserve">Finn, M., Barnes-Holmes, D., Hussey, I., &amp; Graddy, J. (2016). Exploring the behavioral dynamics of the implicit relational assessment procedure: The impact of three types of introductory rules. </w:t>
      </w:r>
      <w:r w:rsidRPr="003B4EC7">
        <w:rPr>
          <w:rFonts w:cs="CMU Serif Roman"/>
          <w:i/>
          <w:iCs/>
          <w:lang w:val="en-GB"/>
        </w:rPr>
        <w:t>The Psychological Record</w:t>
      </w:r>
      <w:r w:rsidRPr="003B4EC7">
        <w:rPr>
          <w:rFonts w:cs="CMU Serif Roman"/>
          <w:lang w:val="en-GB"/>
        </w:rPr>
        <w:t xml:space="preserve">, </w:t>
      </w:r>
      <w:r w:rsidRPr="003B4EC7">
        <w:rPr>
          <w:rFonts w:cs="CMU Serif Roman"/>
          <w:i/>
          <w:iCs/>
          <w:lang w:val="en-GB"/>
        </w:rPr>
        <w:t>66</w:t>
      </w:r>
      <w:r w:rsidRPr="003B4EC7">
        <w:rPr>
          <w:rFonts w:cs="CMU Serif Roman"/>
          <w:lang w:val="en-GB"/>
        </w:rPr>
        <w:t>(2), 309–321. https://doi.org/10.1007/s40732-016-0173-4</w:t>
      </w:r>
    </w:p>
    <w:p w14:paraId="1167F651" w14:textId="77777777" w:rsidR="003B4EC7" w:rsidRPr="003B4EC7" w:rsidRDefault="003B4EC7" w:rsidP="003B4EC7">
      <w:pPr>
        <w:pStyle w:val="Bibliography"/>
        <w:rPr>
          <w:rFonts w:cs="CMU Serif Roman"/>
          <w:lang w:val="en-GB"/>
        </w:rPr>
      </w:pPr>
      <w:r w:rsidRPr="003B4EC7">
        <w:rPr>
          <w:rFonts w:cs="CMU Serif Roman"/>
          <w:lang w:val="en-GB"/>
        </w:rPr>
        <w:t xml:space="preserve">Finn, M., Barnes-Holmes, D., McEnteggart, C., &amp; Kavanagh, D. (2019). Predicting and Influencing the Single-Trial-Type-Dominance-Effect: The First Study. </w:t>
      </w:r>
      <w:r w:rsidRPr="003B4EC7">
        <w:rPr>
          <w:rFonts w:cs="CMU Serif Roman"/>
          <w:i/>
          <w:iCs/>
          <w:lang w:val="en-GB"/>
        </w:rPr>
        <w:t>The Psychological Record</w:t>
      </w:r>
      <w:r w:rsidRPr="003B4EC7">
        <w:rPr>
          <w:rFonts w:cs="CMU Serif Roman"/>
          <w:lang w:val="en-GB"/>
        </w:rPr>
        <w:t xml:space="preserve">, </w:t>
      </w:r>
      <w:r w:rsidRPr="003B4EC7">
        <w:rPr>
          <w:rFonts w:cs="CMU Serif Roman"/>
          <w:i/>
          <w:iCs/>
          <w:lang w:val="en-GB"/>
        </w:rPr>
        <w:t>69</w:t>
      </w:r>
      <w:r w:rsidRPr="003B4EC7">
        <w:rPr>
          <w:rFonts w:cs="CMU Serif Roman"/>
          <w:lang w:val="en-GB"/>
        </w:rPr>
        <w:t>(3), 425–435. https://doi.org/10.1007/s40732-019-00347-4</w:t>
      </w:r>
    </w:p>
    <w:p w14:paraId="5C61495B" w14:textId="77777777" w:rsidR="003B4EC7" w:rsidRPr="003B4EC7" w:rsidRDefault="003B4EC7" w:rsidP="003B4EC7">
      <w:pPr>
        <w:pStyle w:val="Bibliography"/>
        <w:rPr>
          <w:rFonts w:cs="CMU Serif Roman"/>
          <w:lang w:val="en-GB"/>
        </w:rPr>
      </w:pPr>
      <w:r w:rsidRPr="003B4EC7">
        <w:rPr>
          <w:rFonts w:cs="CMU Serif Roman"/>
          <w:lang w:val="en-GB"/>
        </w:rPr>
        <w:lastRenderedPageBreak/>
        <w:t xml:space="preserve">Greenwald, A. G., McGhee, D. E., &amp; Schwartz, J. L. (1998). Measuring individual differences in implicit cognition: The Implicit Association Test. </w:t>
      </w:r>
      <w:r w:rsidRPr="003B4EC7">
        <w:rPr>
          <w:rFonts w:cs="CMU Serif Roman"/>
          <w:i/>
          <w:iCs/>
          <w:lang w:val="en-GB"/>
        </w:rPr>
        <w:t>Journal of Personality and Social Psychology</w:t>
      </w:r>
      <w:r w:rsidRPr="003B4EC7">
        <w:rPr>
          <w:rFonts w:cs="CMU Serif Roman"/>
          <w:lang w:val="en-GB"/>
        </w:rPr>
        <w:t xml:space="preserve">, </w:t>
      </w:r>
      <w:r w:rsidRPr="003B4EC7">
        <w:rPr>
          <w:rFonts w:cs="CMU Serif Roman"/>
          <w:i/>
          <w:iCs/>
          <w:lang w:val="en-GB"/>
        </w:rPr>
        <w:t>74</w:t>
      </w:r>
      <w:r w:rsidRPr="003B4EC7">
        <w:rPr>
          <w:rFonts w:cs="CMU Serif Roman"/>
          <w:lang w:val="en-GB"/>
        </w:rPr>
        <w:t>(6), 1464–1480. https://doi.org/10.1037/0022-3514.74.6.1464</w:t>
      </w:r>
    </w:p>
    <w:p w14:paraId="1B481049" w14:textId="77777777" w:rsidR="003B4EC7" w:rsidRPr="003B4EC7" w:rsidRDefault="003B4EC7" w:rsidP="003B4EC7">
      <w:pPr>
        <w:pStyle w:val="Bibliography"/>
        <w:rPr>
          <w:rFonts w:cs="CMU Serif Roman"/>
          <w:lang w:val="en-GB"/>
        </w:rPr>
      </w:pPr>
      <w:r w:rsidRPr="003B4EC7">
        <w:rPr>
          <w:rFonts w:cs="CMU Serif Roman"/>
          <w:lang w:val="en-GB"/>
        </w:rPr>
        <w:t xml:space="preserve">Greenwald, A. G., Nosek, B. A., &amp; Banaji, M. R. (2003). Understanding and using the Implicit Association Test: I. An improved scoring algorithm. </w:t>
      </w:r>
      <w:r w:rsidRPr="003B4EC7">
        <w:rPr>
          <w:rFonts w:cs="CMU Serif Roman"/>
          <w:i/>
          <w:iCs/>
          <w:lang w:val="en-GB"/>
        </w:rPr>
        <w:t>Journal of Personality and Social Psychology</w:t>
      </w:r>
      <w:r w:rsidRPr="003B4EC7">
        <w:rPr>
          <w:rFonts w:cs="CMU Serif Roman"/>
          <w:lang w:val="en-GB"/>
        </w:rPr>
        <w:t xml:space="preserve">, </w:t>
      </w:r>
      <w:r w:rsidRPr="003B4EC7">
        <w:rPr>
          <w:rFonts w:cs="CMU Serif Roman"/>
          <w:i/>
          <w:iCs/>
          <w:lang w:val="en-GB"/>
        </w:rPr>
        <w:t>85</w:t>
      </w:r>
      <w:r w:rsidRPr="003B4EC7">
        <w:rPr>
          <w:rFonts w:cs="CMU Serif Roman"/>
          <w:lang w:val="en-GB"/>
        </w:rPr>
        <w:t>(2), 197–216. https://doi.org/10.1037/0022-3514.85.2.197</w:t>
      </w:r>
    </w:p>
    <w:p w14:paraId="36A58D66" w14:textId="77777777" w:rsidR="003B4EC7" w:rsidRPr="003B4EC7" w:rsidRDefault="003B4EC7" w:rsidP="003B4EC7">
      <w:pPr>
        <w:pStyle w:val="Bibliography"/>
        <w:rPr>
          <w:rFonts w:cs="CMU Serif Roman"/>
          <w:lang w:val="en-GB"/>
        </w:rPr>
      </w:pPr>
      <w:r w:rsidRPr="003B4EC7">
        <w:rPr>
          <w:rFonts w:cs="CMU Serif Roman"/>
          <w:lang w:val="en-GB"/>
        </w:rPr>
        <w:t xml:space="preserve">Higgins, J., &amp; Thomas, J. (2022). </w:t>
      </w:r>
      <w:r w:rsidRPr="003B4EC7">
        <w:rPr>
          <w:rFonts w:cs="CMU Serif Roman"/>
          <w:i/>
          <w:iCs/>
          <w:lang w:val="en-GB"/>
        </w:rPr>
        <w:t>Cochrane Handbook for Systematic Reviews of Interventions</w:t>
      </w:r>
      <w:r w:rsidRPr="003B4EC7">
        <w:rPr>
          <w:rFonts w:cs="CMU Serif Roman"/>
          <w:lang w:val="en-GB"/>
        </w:rPr>
        <w:t xml:space="preserve"> (Version 6.3). The Cochrane Collaboration. Available from www.handbook.cochrane.org</w:t>
      </w:r>
    </w:p>
    <w:p w14:paraId="082E4379" w14:textId="77777777" w:rsidR="003B4EC7" w:rsidRPr="003B4EC7" w:rsidRDefault="003B4EC7" w:rsidP="003B4EC7">
      <w:pPr>
        <w:pStyle w:val="Bibliography"/>
        <w:rPr>
          <w:rFonts w:cs="CMU Serif Roman"/>
          <w:lang w:val="en-GB"/>
        </w:rPr>
      </w:pPr>
      <w:r w:rsidRPr="003B4EC7">
        <w:rPr>
          <w:rFonts w:cs="CMU Serif Roman"/>
          <w:lang w:val="en-GB"/>
        </w:rPr>
        <w:t xml:space="preserve">Hughes, S., Barnes-Holmes, D., &amp; De Houwer, J. (2011). The dominance of associative theorizing in implicit attitude research: Propositional and behavioral alternatives. </w:t>
      </w:r>
      <w:r w:rsidRPr="003B4EC7">
        <w:rPr>
          <w:rFonts w:cs="CMU Serif Roman"/>
          <w:i/>
          <w:iCs/>
          <w:lang w:val="en-GB"/>
        </w:rPr>
        <w:t>The Psychological Record</w:t>
      </w:r>
      <w:r w:rsidRPr="003B4EC7">
        <w:rPr>
          <w:rFonts w:cs="CMU Serif Roman"/>
          <w:lang w:val="en-GB"/>
        </w:rPr>
        <w:t xml:space="preserve">, </w:t>
      </w:r>
      <w:r w:rsidRPr="003B4EC7">
        <w:rPr>
          <w:rFonts w:cs="CMU Serif Roman"/>
          <w:i/>
          <w:iCs/>
          <w:lang w:val="en-GB"/>
        </w:rPr>
        <w:t>61</w:t>
      </w:r>
      <w:r w:rsidRPr="003B4EC7">
        <w:rPr>
          <w:rFonts w:cs="CMU Serif Roman"/>
          <w:lang w:val="en-GB"/>
        </w:rPr>
        <w:t>(3), 465–498.</w:t>
      </w:r>
    </w:p>
    <w:p w14:paraId="71DF1C05" w14:textId="77777777" w:rsidR="003B4EC7" w:rsidRPr="003B4EC7" w:rsidRDefault="003B4EC7" w:rsidP="003B4EC7">
      <w:pPr>
        <w:pStyle w:val="Bibliography"/>
        <w:rPr>
          <w:rFonts w:cs="CMU Serif Roman"/>
          <w:lang w:val="en-GB"/>
        </w:rPr>
      </w:pPr>
      <w:r w:rsidRPr="003B4EC7">
        <w:rPr>
          <w:rFonts w:cs="CMU Serif Roman"/>
          <w:lang w:val="en-GB"/>
        </w:rPr>
        <w:t xml:space="preserve">Hussey, I. (2020). </w:t>
      </w:r>
      <w:r w:rsidRPr="003B4EC7">
        <w:rPr>
          <w:rFonts w:cs="CMU Serif Roman"/>
          <w:i/>
          <w:iCs/>
          <w:lang w:val="en-GB"/>
        </w:rPr>
        <w:t>Bootstrapped Confidence Intervals around IAT D scores</w:t>
      </w:r>
      <w:r w:rsidRPr="003B4EC7">
        <w:rPr>
          <w:rFonts w:cs="CMU Serif Roman"/>
          <w:lang w:val="en-GB"/>
        </w:rPr>
        <w:t>. https://osf.io/t6c74</w:t>
      </w:r>
    </w:p>
    <w:p w14:paraId="1742EC52" w14:textId="77777777" w:rsidR="003B4EC7" w:rsidRPr="003B4EC7" w:rsidRDefault="003B4EC7" w:rsidP="003B4EC7">
      <w:pPr>
        <w:pStyle w:val="Bibliography"/>
        <w:rPr>
          <w:rFonts w:cs="CMU Serif Roman"/>
          <w:lang w:val="en-GB"/>
        </w:rPr>
      </w:pPr>
      <w:r w:rsidRPr="003B4EC7">
        <w:rPr>
          <w:rFonts w:cs="CMU Serif Roman"/>
          <w:lang w:val="en-GB"/>
        </w:rPr>
        <w:t xml:space="preserve">Hussey, I., Barnes-Holmes, D., &amp; Barnes-Holmes, Y. (2015). From Relational Frame Theory to implicit attitudes and back again: Clarifying the link between RFT </w:t>
      </w:r>
      <w:r w:rsidRPr="003B4EC7">
        <w:rPr>
          <w:rFonts w:cs="CMU Serif Roman"/>
          <w:lang w:val="en-GB"/>
        </w:rPr>
        <w:lastRenderedPageBreak/>
        <w:t xml:space="preserve">and IRAP research. </w:t>
      </w:r>
      <w:r w:rsidRPr="003B4EC7">
        <w:rPr>
          <w:rFonts w:cs="CMU Serif Roman"/>
          <w:i/>
          <w:iCs/>
          <w:lang w:val="en-GB"/>
        </w:rPr>
        <w:t>Current Opinion in Psychology</w:t>
      </w:r>
      <w:r w:rsidRPr="003B4EC7">
        <w:rPr>
          <w:rFonts w:cs="CMU Serif Roman"/>
          <w:lang w:val="en-GB"/>
        </w:rPr>
        <w:t xml:space="preserve">, </w:t>
      </w:r>
      <w:r w:rsidRPr="003B4EC7">
        <w:rPr>
          <w:rFonts w:cs="CMU Serif Roman"/>
          <w:i/>
          <w:iCs/>
          <w:lang w:val="en-GB"/>
        </w:rPr>
        <w:t>2</w:t>
      </w:r>
      <w:r w:rsidRPr="003B4EC7">
        <w:rPr>
          <w:rFonts w:cs="CMU Serif Roman"/>
          <w:lang w:val="en-GB"/>
        </w:rPr>
        <w:t>, 11–15. https://doi.org/10.1016/j.copsyc.2014.12.009</w:t>
      </w:r>
    </w:p>
    <w:p w14:paraId="7D70CD0B" w14:textId="77777777" w:rsidR="003B4EC7" w:rsidRPr="003B4EC7" w:rsidRDefault="003B4EC7" w:rsidP="003B4EC7">
      <w:pPr>
        <w:pStyle w:val="Bibliography"/>
        <w:rPr>
          <w:rFonts w:cs="CMU Serif Roman"/>
          <w:lang w:val="en-GB"/>
        </w:rPr>
      </w:pPr>
      <w:r w:rsidRPr="003B4EC7">
        <w:rPr>
          <w:rFonts w:cs="CMU Serif Roman"/>
          <w:lang w:val="en-GB"/>
        </w:rPr>
        <w:t xml:space="preserve">Hussey, I., Daly, T., &amp; Barnes-Holmes, D. (2015). Life is Good, But Death Ain’t Bad Either: Counter-Intuitive Implicit Biases to Death in a Normative Population. </w:t>
      </w:r>
      <w:r w:rsidRPr="003B4EC7">
        <w:rPr>
          <w:rFonts w:cs="CMU Serif Roman"/>
          <w:i/>
          <w:iCs/>
          <w:lang w:val="en-GB"/>
        </w:rPr>
        <w:t>The Psychological Record</w:t>
      </w:r>
      <w:r w:rsidRPr="003B4EC7">
        <w:rPr>
          <w:rFonts w:cs="CMU Serif Roman"/>
          <w:lang w:val="en-GB"/>
        </w:rPr>
        <w:t xml:space="preserve">, </w:t>
      </w:r>
      <w:r w:rsidRPr="003B4EC7">
        <w:rPr>
          <w:rFonts w:cs="CMU Serif Roman"/>
          <w:i/>
          <w:iCs/>
          <w:lang w:val="en-GB"/>
        </w:rPr>
        <w:t>65</w:t>
      </w:r>
      <w:r w:rsidRPr="003B4EC7">
        <w:rPr>
          <w:rFonts w:cs="CMU Serif Roman"/>
          <w:lang w:val="en-GB"/>
        </w:rPr>
        <w:t>(4), 731–742. https://doi.org/10.1007/s40732-015-0142-3</w:t>
      </w:r>
    </w:p>
    <w:p w14:paraId="6B77153B" w14:textId="77777777" w:rsidR="003B4EC7" w:rsidRPr="003B4EC7" w:rsidRDefault="003B4EC7" w:rsidP="003B4EC7">
      <w:pPr>
        <w:pStyle w:val="Bibliography"/>
        <w:rPr>
          <w:rFonts w:cs="CMU Serif Roman"/>
          <w:lang w:val="en-GB"/>
        </w:rPr>
      </w:pPr>
      <w:r w:rsidRPr="003B4EC7">
        <w:rPr>
          <w:rFonts w:cs="CMU Serif Roman"/>
          <w:lang w:val="en-GB"/>
        </w:rPr>
        <w:t xml:space="preserve">Hussey, I., &amp; Drake, C. E. (2020). The Implicit Relational Assessment Procedure demonstrates poor internal consistency and test-retest reliability: A meta-analysis. </w:t>
      </w:r>
      <w:r w:rsidRPr="003B4EC7">
        <w:rPr>
          <w:rFonts w:cs="CMU Serif Roman"/>
          <w:i/>
          <w:iCs/>
          <w:lang w:val="en-GB"/>
        </w:rPr>
        <w:t>Preprint</w:t>
      </w:r>
      <w:r w:rsidRPr="003B4EC7">
        <w:rPr>
          <w:rFonts w:cs="CMU Serif Roman"/>
          <w:lang w:val="en-GB"/>
        </w:rPr>
        <w:t>. https://doi.org/10.31234/osf.io/ge3k7</w:t>
      </w:r>
    </w:p>
    <w:p w14:paraId="52766A8C" w14:textId="77777777" w:rsidR="003B4EC7" w:rsidRPr="003B4EC7" w:rsidRDefault="003B4EC7" w:rsidP="003B4EC7">
      <w:pPr>
        <w:pStyle w:val="Bibliography"/>
        <w:rPr>
          <w:rFonts w:cs="CMU Serif Roman"/>
          <w:lang w:val="en-GB"/>
        </w:rPr>
      </w:pPr>
      <w:r w:rsidRPr="003B4EC7">
        <w:rPr>
          <w:rFonts w:cs="CMU Serif Roman"/>
          <w:lang w:val="en-GB"/>
        </w:rPr>
        <w:t xml:space="preserve">Hussey, I., Thompson, M., McEnteggart, C., Barnes-Holmes, D., &amp; Barnes-Holmes, Y. (2015). Interpreting and inverting with less cursing: A guide to interpreting IRAP data. </w:t>
      </w:r>
      <w:r w:rsidRPr="003B4EC7">
        <w:rPr>
          <w:rFonts w:cs="CMU Serif Roman"/>
          <w:i/>
          <w:iCs/>
          <w:lang w:val="en-GB"/>
        </w:rPr>
        <w:t>Journal of Contextual Behavioral Science</w:t>
      </w:r>
      <w:r w:rsidRPr="003B4EC7">
        <w:rPr>
          <w:rFonts w:cs="CMU Serif Roman"/>
          <w:lang w:val="en-GB"/>
        </w:rPr>
        <w:t xml:space="preserve">, </w:t>
      </w:r>
      <w:r w:rsidRPr="003B4EC7">
        <w:rPr>
          <w:rFonts w:cs="CMU Serif Roman"/>
          <w:i/>
          <w:iCs/>
          <w:lang w:val="en-GB"/>
        </w:rPr>
        <w:t>4</w:t>
      </w:r>
      <w:r w:rsidRPr="003B4EC7">
        <w:rPr>
          <w:rFonts w:cs="CMU Serif Roman"/>
          <w:lang w:val="en-GB"/>
        </w:rPr>
        <w:t>(3), 157–162. https://doi.org/10.1016/j.jcbs.2015.05.001</w:t>
      </w:r>
    </w:p>
    <w:p w14:paraId="23E26F47" w14:textId="77777777" w:rsidR="003B4EC7" w:rsidRPr="003B4EC7" w:rsidRDefault="003B4EC7" w:rsidP="003B4EC7">
      <w:pPr>
        <w:pStyle w:val="Bibliography"/>
        <w:rPr>
          <w:rFonts w:cs="CMU Serif Roman"/>
          <w:lang w:val="en-GB"/>
        </w:rPr>
      </w:pPr>
      <w:r w:rsidRPr="003B4EC7">
        <w:rPr>
          <w:rFonts w:cs="CMU Serif Roman"/>
          <w:lang w:val="en-GB"/>
        </w:rPr>
        <w:t xml:space="preserve">Kavanagh, D., Hussey, I., McEnteggart, C., Barnes-Holmes, Y., &amp; Barnes-Holmes, D. (2016). Using the IRAP to explore natural language statements. </w:t>
      </w:r>
      <w:r w:rsidRPr="003B4EC7">
        <w:rPr>
          <w:rFonts w:cs="CMU Serif Roman"/>
          <w:i/>
          <w:iCs/>
          <w:lang w:val="en-GB"/>
        </w:rPr>
        <w:t>Journal of Contextual Behavioral Science</w:t>
      </w:r>
      <w:r w:rsidRPr="003B4EC7">
        <w:rPr>
          <w:rFonts w:cs="CMU Serif Roman"/>
          <w:lang w:val="en-GB"/>
        </w:rPr>
        <w:t xml:space="preserve">, </w:t>
      </w:r>
      <w:r w:rsidRPr="003B4EC7">
        <w:rPr>
          <w:rFonts w:cs="CMU Serif Roman"/>
          <w:i/>
          <w:iCs/>
          <w:lang w:val="en-GB"/>
        </w:rPr>
        <w:t>5</w:t>
      </w:r>
      <w:r w:rsidRPr="003B4EC7">
        <w:rPr>
          <w:rFonts w:cs="CMU Serif Roman"/>
          <w:lang w:val="en-GB"/>
        </w:rPr>
        <w:t>(4), 247–251. https://doi.org/10.1016/j.jcbs.2016.10.001</w:t>
      </w:r>
    </w:p>
    <w:p w14:paraId="40D3B848" w14:textId="77777777" w:rsidR="003B4EC7" w:rsidRPr="003B4EC7" w:rsidRDefault="003B4EC7" w:rsidP="003B4EC7">
      <w:pPr>
        <w:pStyle w:val="Bibliography"/>
        <w:rPr>
          <w:rFonts w:cs="CMU Serif Roman"/>
          <w:lang w:val="en-GB"/>
        </w:rPr>
      </w:pPr>
      <w:r w:rsidRPr="003B4EC7">
        <w:rPr>
          <w:rFonts w:cs="CMU Serif Roman"/>
          <w:lang w:val="en-GB"/>
        </w:rPr>
        <w:t xml:space="preserve">Klein, C. (2020). </w:t>
      </w:r>
      <w:r w:rsidRPr="003B4EC7">
        <w:rPr>
          <w:rFonts w:cs="CMU Serif Roman"/>
          <w:i/>
          <w:iCs/>
          <w:lang w:val="en-GB"/>
        </w:rPr>
        <w:t>Confidence Intervals on Implicit Association Test Scores Are Really Rather Large</w:t>
      </w:r>
      <w:r w:rsidRPr="003B4EC7">
        <w:rPr>
          <w:rFonts w:cs="CMU Serif Roman"/>
          <w:lang w:val="en-GB"/>
        </w:rPr>
        <w:t xml:space="preserve"> [Preprint]. PsyArXiv. https://doi.org/10.31234/osf.io/5djkh</w:t>
      </w:r>
    </w:p>
    <w:p w14:paraId="1551728F" w14:textId="77777777" w:rsidR="003B4EC7" w:rsidRPr="003B4EC7" w:rsidRDefault="003B4EC7" w:rsidP="003B4EC7">
      <w:pPr>
        <w:pStyle w:val="Bibliography"/>
        <w:rPr>
          <w:rFonts w:cs="CMU Serif Roman"/>
          <w:lang w:val="en-GB"/>
        </w:rPr>
      </w:pPr>
      <w:proofErr w:type="spellStart"/>
      <w:r w:rsidRPr="003B4EC7">
        <w:rPr>
          <w:rFonts w:cs="CMU Serif Roman"/>
          <w:lang w:val="en-GB"/>
        </w:rPr>
        <w:lastRenderedPageBreak/>
        <w:t>Lenth</w:t>
      </w:r>
      <w:proofErr w:type="spellEnd"/>
      <w:r w:rsidRPr="003B4EC7">
        <w:rPr>
          <w:rFonts w:cs="CMU Serif Roman"/>
          <w:lang w:val="en-GB"/>
        </w:rPr>
        <w:t xml:space="preserve">, R. V., </w:t>
      </w:r>
      <w:proofErr w:type="spellStart"/>
      <w:r w:rsidRPr="003B4EC7">
        <w:rPr>
          <w:rFonts w:cs="CMU Serif Roman"/>
          <w:lang w:val="en-GB"/>
        </w:rPr>
        <w:t>Buerkner</w:t>
      </w:r>
      <w:proofErr w:type="spellEnd"/>
      <w:r w:rsidRPr="003B4EC7">
        <w:rPr>
          <w:rFonts w:cs="CMU Serif Roman"/>
          <w:lang w:val="en-GB"/>
        </w:rPr>
        <w:t xml:space="preserve">, P., Herve, M., Jung, M., Love, J., </w:t>
      </w:r>
      <w:proofErr w:type="spellStart"/>
      <w:r w:rsidRPr="003B4EC7">
        <w:rPr>
          <w:rFonts w:cs="CMU Serif Roman"/>
          <w:lang w:val="en-GB"/>
        </w:rPr>
        <w:t>Miguez</w:t>
      </w:r>
      <w:proofErr w:type="spellEnd"/>
      <w:r w:rsidRPr="003B4EC7">
        <w:rPr>
          <w:rFonts w:cs="CMU Serif Roman"/>
          <w:lang w:val="en-GB"/>
        </w:rPr>
        <w:t xml:space="preserve">, F., </w:t>
      </w:r>
      <w:proofErr w:type="spellStart"/>
      <w:r w:rsidRPr="003B4EC7">
        <w:rPr>
          <w:rFonts w:cs="CMU Serif Roman"/>
          <w:lang w:val="en-GB"/>
        </w:rPr>
        <w:t>Riebl</w:t>
      </w:r>
      <w:proofErr w:type="spellEnd"/>
      <w:r w:rsidRPr="003B4EC7">
        <w:rPr>
          <w:rFonts w:cs="CMU Serif Roman"/>
          <w:lang w:val="en-GB"/>
        </w:rPr>
        <w:t xml:space="preserve">, H., &amp; </w:t>
      </w:r>
      <w:proofErr w:type="spellStart"/>
      <w:r w:rsidRPr="003B4EC7">
        <w:rPr>
          <w:rFonts w:cs="CMU Serif Roman"/>
          <w:lang w:val="en-GB"/>
        </w:rPr>
        <w:t>Singmann</w:t>
      </w:r>
      <w:proofErr w:type="spellEnd"/>
      <w:r w:rsidRPr="003B4EC7">
        <w:rPr>
          <w:rFonts w:cs="CMU Serif Roman"/>
          <w:lang w:val="en-GB"/>
        </w:rPr>
        <w:t xml:space="preserve">, H. (2022). </w:t>
      </w:r>
      <w:proofErr w:type="spellStart"/>
      <w:r w:rsidRPr="003B4EC7">
        <w:rPr>
          <w:rFonts w:cs="CMU Serif Roman"/>
          <w:i/>
          <w:iCs/>
          <w:lang w:val="en-GB"/>
        </w:rPr>
        <w:t>emmeans</w:t>
      </w:r>
      <w:proofErr w:type="spellEnd"/>
      <w:r w:rsidRPr="003B4EC7">
        <w:rPr>
          <w:rFonts w:cs="CMU Serif Roman"/>
          <w:i/>
          <w:iCs/>
          <w:lang w:val="en-GB"/>
        </w:rPr>
        <w:t>: Estimated Marginal Means, aka Least-Squares Means</w:t>
      </w:r>
      <w:r w:rsidRPr="003B4EC7">
        <w:rPr>
          <w:rFonts w:cs="CMU Serif Roman"/>
          <w:lang w:val="en-GB"/>
        </w:rPr>
        <w:t xml:space="preserve"> (1.8.0). https://CRAN.R-project.org/package=emmeans</w:t>
      </w:r>
    </w:p>
    <w:p w14:paraId="70A4879A" w14:textId="77777777" w:rsidR="003B4EC7" w:rsidRPr="003B4EC7" w:rsidRDefault="003B4EC7" w:rsidP="003B4EC7">
      <w:pPr>
        <w:pStyle w:val="Bibliography"/>
        <w:rPr>
          <w:rFonts w:cs="CMU Serif Roman"/>
          <w:lang w:val="en-GB"/>
        </w:rPr>
      </w:pPr>
      <w:r w:rsidRPr="003B4EC7">
        <w:rPr>
          <w:rFonts w:cs="CMU Serif Roman"/>
          <w:lang w:val="en-GB"/>
        </w:rPr>
        <w:t xml:space="preserve">Levin, M. E., Hayes, S. C., &amp; Waltz, T. (2010). Creating an implicit measure of cognition more suited to applied research: A test of the Mixed Trial—Implicit Relational Assessment Procedure (MT-IRAP). </w:t>
      </w:r>
      <w:r w:rsidRPr="003B4EC7">
        <w:rPr>
          <w:rFonts w:cs="CMU Serif Roman"/>
          <w:i/>
          <w:iCs/>
          <w:lang w:val="en-GB"/>
        </w:rPr>
        <w:t>International Journal of Behavioral Consultation and Therapy</w:t>
      </w:r>
      <w:r w:rsidRPr="003B4EC7">
        <w:rPr>
          <w:rFonts w:cs="CMU Serif Roman"/>
          <w:lang w:val="en-GB"/>
        </w:rPr>
        <w:t xml:space="preserve">, </w:t>
      </w:r>
      <w:r w:rsidRPr="003B4EC7">
        <w:rPr>
          <w:rFonts w:cs="CMU Serif Roman"/>
          <w:i/>
          <w:iCs/>
          <w:lang w:val="en-GB"/>
        </w:rPr>
        <w:t>6</w:t>
      </w:r>
      <w:r w:rsidRPr="003B4EC7">
        <w:rPr>
          <w:rFonts w:cs="CMU Serif Roman"/>
          <w:lang w:val="en-GB"/>
        </w:rPr>
        <w:t xml:space="preserve">(3), 245–262. </w:t>
      </w:r>
      <w:proofErr w:type="spellStart"/>
      <w:r w:rsidRPr="003B4EC7">
        <w:rPr>
          <w:rFonts w:cs="CMU Serif Roman"/>
          <w:lang w:val="en-GB"/>
        </w:rPr>
        <w:t>psyh</w:t>
      </w:r>
      <w:proofErr w:type="spellEnd"/>
      <w:r w:rsidRPr="003B4EC7">
        <w:rPr>
          <w:rFonts w:cs="CMU Serif Roman"/>
          <w:lang w:val="en-GB"/>
        </w:rPr>
        <w:t>. https://doi.org/10.1037/h0100911</w:t>
      </w:r>
    </w:p>
    <w:p w14:paraId="72F30CDD" w14:textId="77777777" w:rsidR="003B4EC7" w:rsidRPr="003B4EC7" w:rsidRDefault="003B4EC7" w:rsidP="003B4EC7">
      <w:pPr>
        <w:pStyle w:val="Bibliography"/>
        <w:rPr>
          <w:rFonts w:cs="CMU Serif Roman"/>
          <w:lang w:val="en-GB"/>
        </w:rPr>
      </w:pPr>
      <w:proofErr w:type="spellStart"/>
      <w:r w:rsidRPr="003B4EC7">
        <w:rPr>
          <w:rFonts w:cs="CMU Serif Roman"/>
          <w:lang w:val="en-GB"/>
        </w:rPr>
        <w:t>Liefooghe</w:t>
      </w:r>
      <w:proofErr w:type="spellEnd"/>
      <w:r w:rsidRPr="003B4EC7">
        <w:rPr>
          <w:rFonts w:cs="CMU Serif Roman"/>
          <w:lang w:val="en-GB"/>
        </w:rPr>
        <w:t xml:space="preserve">, B., Hughes, S., Schmidt, J., &amp; De Houwer, J. (2019). Stroop-like effects of derived stimulus-stimulus relations. </w:t>
      </w:r>
      <w:r w:rsidRPr="003B4EC7">
        <w:rPr>
          <w:rFonts w:cs="CMU Serif Roman"/>
          <w:i/>
          <w:iCs/>
          <w:lang w:val="en-GB"/>
        </w:rPr>
        <w:t>Journal of Experimental Psychology. Learning, Memory, and Cognition</w:t>
      </w:r>
      <w:r w:rsidRPr="003B4EC7">
        <w:rPr>
          <w:rFonts w:cs="CMU Serif Roman"/>
          <w:lang w:val="en-GB"/>
        </w:rPr>
        <w:t xml:space="preserve">, </w:t>
      </w:r>
      <w:r w:rsidRPr="003B4EC7">
        <w:rPr>
          <w:rFonts w:cs="CMU Serif Roman"/>
          <w:i/>
          <w:iCs/>
          <w:lang w:val="en-GB"/>
        </w:rPr>
        <w:t>46</w:t>
      </w:r>
      <w:r w:rsidRPr="003B4EC7">
        <w:rPr>
          <w:rFonts w:cs="CMU Serif Roman"/>
          <w:lang w:val="en-GB"/>
        </w:rPr>
        <w:t>(2), 327–349. https://doi.org/10.1037/xlm0000724</w:t>
      </w:r>
    </w:p>
    <w:p w14:paraId="7141661B" w14:textId="77777777" w:rsidR="003B4EC7" w:rsidRPr="003B4EC7" w:rsidRDefault="003B4EC7" w:rsidP="003B4EC7">
      <w:pPr>
        <w:pStyle w:val="Bibliography"/>
        <w:rPr>
          <w:rFonts w:cs="CMU Serif Roman"/>
          <w:lang w:val="en-GB"/>
        </w:rPr>
      </w:pPr>
      <w:r w:rsidRPr="003B4EC7">
        <w:rPr>
          <w:rFonts w:cs="CMU Serif Roman"/>
          <w:lang w:val="en-GB"/>
        </w:rPr>
        <w:t>Makowski, D., Ben-</w:t>
      </w:r>
      <w:proofErr w:type="spellStart"/>
      <w:r w:rsidRPr="003B4EC7">
        <w:rPr>
          <w:rFonts w:cs="CMU Serif Roman"/>
          <w:lang w:val="en-GB"/>
        </w:rPr>
        <w:t>Shachar</w:t>
      </w:r>
      <w:proofErr w:type="spellEnd"/>
      <w:r w:rsidRPr="003B4EC7">
        <w:rPr>
          <w:rFonts w:cs="CMU Serif Roman"/>
          <w:lang w:val="en-GB"/>
        </w:rPr>
        <w:t xml:space="preserve">, M. S., &amp; </w:t>
      </w:r>
      <w:proofErr w:type="spellStart"/>
      <w:r w:rsidRPr="003B4EC7">
        <w:rPr>
          <w:rFonts w:cs="CMU Serif Roman"/>
          <w:lang w:val="en-GB"/>
        </w:rPr>
        <w:t>Lüdecke</w:t>
      </w:r>
      <w:proofErr w:type="spellEnd"/>
      <w:r w:rsidRPr="003B4EC7">
        <w:rPr>
          <w:rFonts w:cs="CMU Serif Roman"/>
          <w:lang w:val="en-GB"/>
        </w:rPr>
        <w:t xml:space="preserve">, D. (2019). </w:t>
      </w:r>
      <w:proofErr w:type="spellStart"/>
      <w:r w:rsidRPr="003B4EC7">
        <w:rPr>
          <w:rFonts w:cs="CMU Serif Roman"/>
          <w:lang w:val="en-GB"/>
        </w:rPr>
        <w:t>bayestestR</w:t>
      </w:r>
      <w:proofErr w:type="spellEnd"/>
      <w:r w:rsidRPr="003B4EC7">
        <w:rPr>
          <w:rFonts w:cs="CMU Serif Roman"/>
          <w:lang w:val="en-GB"/>
        </w:rPr>
        <w:t xml:space="preserve">: Describing Effects and their Uncertainty, Existence and Significance within the Bayesian Framework. </w:t>
      </w:r>
      <w:r w:rsidRPr="003B4EC7">
        <w:rPr>
          <w:rFonts w:cs="CMU Serif Roman"/>
          <w:i/>
          <w:iCs/>
          <w:lang w:val="en-GB"/>
        </w:rPr>
        <w:t>Journal of Open Source Software</w:t>
      </w:r>
      <w:r w:rsidRPr="003B4EC7">
        <w:rPr>
          <w:rFonts w:cs="CMU Serif Roman"/>
          <w:lang w:val="en-GB"/>
        </w:rPr>
        <w:t xml:space="preserve">, </w:t>
      </w:r>
      <w:r w:rsidRPr="003B4EC7">
        <w:rPr>
          <w:rFonts w:cs="CMU Serif Roman"/>
          <w:i/>
          <w:iCs/>
          <w:lang w:val="en-GB"/>
        </w:rPr>
        <w:t>4</w:t>
      </w:r>
      <w:r w:rsidRPr="003B4EC7">
        <w:rPr>
          <w:rFonts w:cs="CMU Serif Roman"/>
          <w:lang w:val="en-GB"/>
        </w:rPr>
        <w:t>(40), 1541. https://doi.org/10.21105/joss.01541</w:t>
      </w:r>
    </w:p>
    <w:p w14:paraId="74F70255" w14:textId="77777777" w:rsidR="003B4EC7" w:rsidRPr="003B4EC7" w:rsidRDefault="003B4EC7" w:rsidP="003B4EC7">
      <w:pPr>
        <w:pStyle w:val="Bibliography"/>
        <w:rPr>
          <w:rFonts w:cs="CMU Serif Roman"/>
          <w:lang w:val="en-GB"/>
        </w:rPr>
      </w:pPr>
      <w:r w:rsidRPr="003B4EC7">
        <w:rPr>
          <w:rFonts w:cs="CMU Serif Roman"/>
          <w:lang w:val="en-GB"/>
        </w:rPr>
        <w:t xml:space="preserve">Mooney, C. Z., Mooney, C. F., Mooney, C. L., Duval, R. D., &amp; Duvall, R. (1993). </w:t>
      </w:r>
      <w:r w:rsidRPr="003B4EC7">
        <w:rPr>
          <w:rFonts w:cs="CMU Serif Roman"/>
          <w:i/>
          <w:iCs/>
          <w:lang w:val="en-GB"/>
        </w:rPr>
        <w:t>Bootstrapping: A nonparametric approach to statistical inference</w:t>
      </w:r>
      <w:r w:rsidRPr="003B4EC7">
        <w:rPr>
          <w:rFonts w:cs="CMU Serif Roman"/>
          <w:lang w:val="en-GB"/>
        </w:rPr>
        <w:t>. sage.</w:t>
      </w:r>
    </w:p>
    <w:p w14:paraId="43215FB4" w14:textId="77777777" w:rsidR="003B4EC7" w:rsidRPr="003B4EC7" w:rsidRDefault="003B4EC7" w:rsidP="003B4EC7">
      <w:pPr>
        <w:pStyle w:val="Bibliography"/>
        <w:rPr>
          <w:rFonts w:cs="CMU Serif Roman"/>
          <w:lang w:val="en-GB"/>
        </w:rPr>
      </w:pPr>
      <w:r w:rsidRPr="003B4EC7">
        <w:rPr>
          <w:rFonts w:cs="CMU Serif Roman"/>
          <w:lang w:val="en-GB"/>
        </w:rPr>
        <w:lastRenderedPageBreak/>
        <w:t xml:space="preserve">Murphy, C., Lyons, K., Kelly, M., Barnes-Holmes, Y., &amp; Barnes-Holmes, D. (2019). Using the Teacher IRAP (T-IRAP) interactive computerized programme to teach complex flexible relational responding with children with diagnosed autism spectrum disorder. </w:t>
      </w:r>
      <w:proofErr w:type="spellStart"/>
      <w:r w:rsidRPr="003B4EC7">
        <w:rPr>
          <w:rFonts w:cs="CMU Serif Roman"/>
          <w:i/>
          <w:iCs/>
          <w:lang w:val="en-GB"/>
        </w:rPr>
        <w:t>Behavior</w:t>
      </w:r>
      <w:proofErr w:type="spellEnd"/>
      <w:r w:rsidRPr="003B4EC7">
        <w:rPr>
          <w:rFonts w:cs="CMU Serif Roman"/>
          <w:i/>
          <w:iCs/>
          <w:lang w:val="en-GB"/>
        </w:rPr>
        <w:t xml:space="preserve"> Analysis in Practice</w:t>
      </w:r>
      <w:r w:rsidRPr="003B4EC7">
        <w:rPr>
          <w:rFonts w:cs="CMU Serif Roman"/>
          <w:lang w:val="en-GB"/>
        </w:rPr>
        <w:t xml:space="preserve">, </w:t>
      </w:r>
      <w:r w:rsidRPr="003B4EC7">
        <w:rPr>
          <w:rFonts w:cs="CMU Serif Roman"/>
          <w:i/>
          <w:iCs/>
          <w:lang w:val="en-GB"/>
        </w:rPr>
        <w:t>12</w:t>
      </w:r>
      <w:r w:rsidRPr="003B4EC7">
        <w:rPr>
          <w:rFonts w:cs="CMU Serif Roman"/>
          <w:lang w:val="en-GB"/>
        </w:rPr>
        <w:t>(1), 52–65. https://doi.org/10.1007/s40617-018-00302-9</w:t>
      </w:r>
    </w:p>
    <w:p w14:paraId="72615AB9" w14:textId="77777777" w:rsidR="003B4EC7" w:rsidRPr="003B4EC7" w:rsidRDefault="003B4EC7" w:rsidP="003B4EC7">
      <w:pPr>
        <w:pStyle w:val="Bibliography"/>
        <w:rPr>
          <w:rFonts w:cs="CMU Serif Roman"/>
          <w:lang w:val="en-GB"/>
        </w:rPr>
      </w:pPr>
      <w:r w:rsidRPr="003B4EC7">
        <w:rPr>
          <w:rFonts w:cs="CMU Serif Roman"/>
          <w:lang w:val="en-GB"/>
        </w:rPr>
        <w:t xml:space="preserve">Ratcliff, R. (1993). Methods for dealing with reaction time outliers. </w:t>
      </w:r>
      <w:r w:rsidRPr="003B4EC7">
        <w:rPr>
          <w:rFonts w:cs="CMU Serif Roman"/>
          <w:i/>
          <w:iCs/>
          <w:lang w:val="en-GB"/>
        </w:rPr>
        <w:t>Psychological Bulletin</w:t>
      </w:r>
      <w:r w:rsidRPr="003B4EC7">
        <w:rPr>
          <w:rFonts w:cs="CMU Serif Roman"/>
          <w:lang w:val="en-GB"/>
        </w:rPr>
        <w:t xml:space="preserve">, </w:t>
      </w:r>
      <w:r w:rsidRPr="003B4EC7">
        <w:rPr>
          <w:rFonts w:cs="CMU Serif Roman"/>
          <w:i/>
          <w:iCs/>
          <w:lang w:val="en-GB"/>
        </w:rPr>
        <w:t>114</w:t>
      </w:r>
      <w:r w:rsidRPr="003B4EC7">
        <w:rPr>
          <w:rFonts w:cs="CMU Serif Roman"/>
          <w:lang w:val="en-GB"/>
        </w:rPr>
        <w:t>(4), 510–532. https://doi.org/10.1037/0033-2909.114.3.510</w:t>
      </w:r>
    </w:p>
    <w:p w14:paraId="1BE25F59" w14:textId="77777777" w:rsidR="003B4EC7" w:rsidRPr="003B4EC7" w:rsidRDefault="003B4EC7" w:rsidP="003B4EC7">
      <w:pPr>
        <w:pStyle w:val="Bibliography"/>
        <w:rPr>
          <w:rFonts w:cs="CMU Serif Roman"/>
          <w:lang w:val="en-GB"/>
        </w:rPr>
      </w:pPr>
      <w:r w:rsidRPr="003B4EC7">
        <w:rPr>
          <w:rFonts w:cs="CMU Serif Roman"/>
          <w:lang w:val="en-GB"/>
        </w:rPr>
        <w:t xml:space="preserve">Ruscio, J. (2008). A probability-based measure of effect size: Robustness to base rates and other factors. </w:t>
      </w:r>
      <w:r w:rsidRPr="003B4EC7">
        <w:rPr>
          <w:rFonts w:cs="CMU Serif Roman"/>
          <w:i/>
          <w:iCs/>
          <w:lang w:val="en-GB"/>
        </w:rPr>
        <w:t>Psychological Methods</w:t>
      </w:r>
      <w:r w:rsidRPr="003B4EC7">
        <w:rPr>
          <w:rFonts w:cs="CMU Serif Roman"/>
          <w:lang w:val="en-GB"/>
        </w:rPr>
        <w:t xml:space="preserve">, </w:t>
      </w:r>
      <w:r w:rsidRPr="003B4EC7">
        <w:rPr>
          <w:rFonts w:cs="CMU Serif Roman"/>
          <w:i/>
          <w:iCs/>
          <w:lang w:val="en-GB"/>
        </w:rPr>
        <w:t>13</w:t>
      </w:r>
      <w:r w:rsidRPr="003B4EC7">
        <w:rPr>
          <w:rFonts w:cs="CMU Serif Roman"/>
          <w:lang w:val="en-GB"/>
        </w:rPr>
        <w:t>(1), 19–30. https://doi.org/10.1037/1082-989X.13.1.19</w:t>
      </w:r>
    </w:p>
    <w:p w14:paraId="5670A1C9" w14:textId="77777777" w:rsidR="003B4EC7" w:rsidRPr="003B4EC7" w:rsidRDefault="003B4EC7" w:rsidP="003B4EC7">
      <w:pPr>
        <w:pStyle w:val="Bibliography"/>
        <w:rPr>
          <w:rFonts w:cs="CMU Serif Roman"/>
          <w:lang w:val="en-GB"/>
        </w:rPr>
      </w:pPr>
      <w:proofErr w:type="spellStart"/>
      <w:r w:rsidRPr="003B4EC7">
        <w:rPr>
          <w:rFonts w:cs="CMU Serif Roman"/>
          <w:lang w:val="en-GB"/>
        </w:rPr>
        <w:t>Swinscow</w:t>
      </w:r>
      <w:proofErr w:type="spellEnd"/>
      <w:r w:rsidRPr="003B4EC7">
        <w:rPr>
          <w:rFonts w:cs="CMU Serif Roman"/>
          <w:lang w:val="en-GB"/>
        </w:rPr>
        <w:t xml:space="preserve">, T. D. V., &amp; Campbell, M. J. (1997). </w:t>
      </w:r>
      <w:r w:rsidRPr="003B4EC7">
        <w:rPr>
          <w:rFonts w:cs="CMU Serif Roman"/>
          <w:i/>
          <w:iCs/>
          <w:lang w:val="en-GB"/>
        </w:rPr>
        <w:t>Statistics at Square One</w:t>
      </w:r>
      <w:r w:rsidRPr="003B4EC7">
        <w:rPr>
          <w:rFonts w:cs="CMU Serif Roman"/>
          <w:lang w:val="en-GB"/>
        </w:rPr>
        <w:t xml:space="preserve"> (9th Ed.). BMJ Publishing Group. https://www.bmj.com/about-bmj/resources-readers/publications/statistics-square-one</w:t>
      </w:r>
    </w:p>
    <w:p w14:paraId="39FB8EA9" w14:textId="77777777" w:rsidR="003B4EC7" w:rsidRPr="003B4EC7" w:rsidRDefault="003B4EC7" w:rsidP="003B4EC7">
      <w:pPr>
        <w:pStyle w:val="Bibliography"/>
        <w:rPr>
          <w:rFonts w:cs="CMU Serif Roman"/>
          <w:lang w:val="en-GB"/>
        </w:rPr>
      </w:pPr>
      <w:r w:rsidRPr="003B4EC7">
        <w:rPr>
          <w:rFonts w:cs="CMU Serif Roman"/>
          <w:lang w:val="en-GB"/>
        </w:rPr>
        <w:t xml:space="preserve">Vahey, N. A., Nicholson, E., &amp; Barnes-Holmes, D. (2015). A meta-analysis of criterion effects for the Implicit Relational Assessment Procedure (IRAP) in the clinical domain. </w:t>
      </w:r>
      <w:r w:rsidRPr="003B4EC7">
        <w:rPr>
          <w:rFonts w:cs="CMU Serif Roman"/>
          <w:i/>
          <w:iCs/>
          <w:lang w:val="en-GB"/>
        </w:rPr>
        <w:t xml:space="preserve">Journal of </w:t>
      </w:r>
      <w:proofErr w:type="spellStart"/>
      <w:r w:rsidRPr="003B4EC7">
        <w:rPr>
          <w:rFonts w:cs="CMU Serif Roman"/>
          <w:i/>
          <w:iCs/>
          <w:lang w:val="en-GB"/>
        </w:rPr>
        <w:t>Behavior</w:t>
      </w:r>
      <w:proofErr w:type="spellEnd"/>
      <w:r w:rsidRPr="003B4EC7">
        <w:rPr>
          <w:rFonts w:cs="CMU Serif Roman"/>
          <w:i/>
          <w:iCs/>
          <w:lang w:val="en-GB"/>
        </w:rPr>
        <w:t xml:space="preserve"> Therapy and Experimental Psychiatry</w:t>
      </w:r>
      <w:r w:rsidRPr="003B4EC7">
        <w:rPr>
          <w:rFonts w:cs="CMU Serif Roman"/>
          <w:lang w:val="en-GB"/>
        </w:rPr>
        <w:t xml:space="preserve">, </w:t>
      </w:r>
      <w:r w:rsidRPr="003B4EC7">
        <w:rPr>
          <w:rFonts w:cs="CMU Serif Roman"/>
          <w:i/>
          <w:iCs/>
          <w:lang w:val="en-GB"/>
        </w:rPr>
        <w:t>48</w:t>
      </w:r>
      <w:r w:rsidRPr="003B4EC7">
        <w:rPr>
          <w:rFonts w:cs="CMU Serif Roman"/>
          <w:lang w:val="en-GB"/>
        </w:rPr>
        <w:t>, 59–65. https://doi.org/10.1016/j.jbtep.2015.01.004</w:t>
      </w:r>
    </w:p>
    <w:p w14:paraId="029CBFCA" w14:textId="77777777" w:rsidR="003B4EC7" w:rsidRPr="003B4EC7" w:rsidRDefault="003B4EC7" w:rsidP="003B4EC7">
      <w:pPr>
        <w:pStyle w:val="Bibliography"/>
        <w:rPr>
          <w:rFonts w:cs="CMU Serif Roman"/>
          <w:lang w:val="en-GB"/>
        </w:rPr>
      </w:pPr>
      <w:r w:rsidRPr="003B4EC7">
        <w:rPr>
          <w:rFonts w:cs="CMU Serif Roman"/>
          <w:lang w:val="en-GB"/>
        </w:rPr>
        <w:t xml:space="preserve">Viechtbauer, W. (2010). Conducting Meta-Analyses in R with the metafor Package. </w:t>
      </w:r>
      <w:r w:rsidRPr="003B4EC7">
        <w:rPr>
          <w:rFonts w:cs="CMU Serif Roman"/>
          <w:i/>
          <w:iCs/>
          <w:lang w:val="en-GB"/>
        </w:rPr>
        <w:t>Journal of Statistical Software</w:t>
      </w:r>
      <w:r w:rsidRPr="003B4EC7">
        <w:rPr>
          <w:rFonts w:cs="CMU Serif Roman"/>
          <w:lang w:val="en-GB"/>
        </w:rPr>
        <w:t xml:space="preserve">, </w:t>
      </w:r>
      <w:r w:rsidRPr="003B4EC7">
        <w:rPr>
          <w:rFonts w:cs="CMU Serif Roman"/>
          <w:i/>
          <w:iCs/>
          <w:lang w:val="en-GB"/>
        </w:rPr>
        <w:t>36</w:t>
      </w:r>
      <w:r w:rsidRPr="003B4EC7">
        <w:rPr>
          <w:rFonts w:cs="CMU Serif Roman"/>
          <w:lang w:val="en-GB"/>
        </w:rPr>
        <w:t>(3). https://doi.org/10.18637/jss.v036.i03</w:t>
      </w:r>
    </w:p>
    <w:p w14:paraId="52766C6B" w14:textId="77777777" w:rsidR="003B4EC7" w:rsidRPr="003B4EC7" w:rsidRDefault="003B4EC7" w:rsidP="003B4EC7">
      <w:pPr>
        <w:pStyle w:val="Bibliography"/>
        <w:rPr>
          <w:rFonts w:cs="CMU Serif Roman"/>
          <w:lang w:val="en-GB"/>
        </w:rPr>
      </w:pPr>
      <w:r w:rsidRPr="003B4EC7">
        <w:rPr>
          <w:rFonts w:cs="CMU Serif Roman"/>
          <w:lang w:val="en-GB"/>
        </w:rPr>
        <w:lastRenderedPageBreak/>
        <w:t xml:space="preserve">Viechtbauer, W. (2022). </w:t>
      </w:r>
      <w:r w:rsidRPr="003B4EC7">
        <w:rPr>
          <w:rFonts w:cs="CMU Serif Roman"/>
          <w:i/>
          <w:iCs/>
          <w:lang w:val="en-GB"/>
        </w:rPr>
        <w:t xml:space="preserve">A Comparison of the </w:t>
      </w:r>
      <w:proofErr w:type="spellStart"/>
      <w:r w:rsidRPr="003B4EC7">
        <w:rPr>
          <w:rFonts w:cs="CMU Serif Roman"/>
          <w:i/>
          <w:iCs/>
          <w:lang w:val="en-GB"/>
        </w:rPr>
        <w:t>rma</w:t>
      </w:r>
      <w:proofErr w:type="spellEnd"/>
      <w:r w:rsidRPr="003B4EC7">
        <w:rPr>
          <w:rFonts w:cs="CMU Serif Roman"/>
          <w:i/>
          <w:iCs/>
          <w:lang w:val="en-GB"/>
        </w:rPr>
        <w:t xml:space="preserve">() and the </w:t>
      </w:r>
      <w:proofErr w:type="spellStart"/>
      <w:r w:rsidRPr="003B4EC7">
        <w:rPr>
          <w:rFonts w:cs="CMU Serif Roman"/>
          <w:i/>
          <w:iCs/>
          <w:lang w:val="en-GB"/>
        </w:rPr>
        <w:t>lm</w:t>
      </w:r>
      <w:proofErr w:type="spellEnd"/>
      <w:r w:rsidRPr="003B4EC7">
        <w:rPr>
          <w:rFonts w:cs="CMU Serif Roman"/>
          <w:i/>
          <w:iCs/>
          <w:lang w:val="en-GB"/>
        </w:rPr>
        <w:t xml:space="preserve">(), </w:t>
      </w:r>
      <w:proofErr w:type="spellStart"/>
      <w:r w:rsidRPr="003B4EC7">
        <w:rPr>
          <w:rFonts w:cs="CMU Serif Roman"/>
          <w:i/>
          <w:iCs/>
          <w:lang w:val="en-GB"/>
        </w:rPr>
        <w:t>lme</w:t>
      </w:r>
      <w:proofErr w:type="spellEnd"/>
      <w:r w:rsidRPr="003B4EC7">
        <w:rPr>
          <w:rFonts w:cs="CMU Serif Roman"/>
          <w:i/>
          <w:iCs/>
          <w:lang w:val="en-GB"/>
        </w:rPr>
        <w:t xml:space="preserve">(), and </w:t>
      </w:r>
      <w:proofErr w:type="spellStart"/>
      <w:r w:rsidRPr="003B4EC7">
        <w:rPr>
          <w:rFonts w:cs="CMU Serif Roman"/>
          <w:i/>
          <w:iCs/>
          <w:lang w:val="en-GB"/>
        </w:rPr>
        <w:t>lmer</w:t>
      </w:r>
      <w:proofErr w:type="spellEnd"/>
      <w:r w:rsidRPr="003B4EC7">
        <w:rPr>
          <w:rFonts w:cs="CMU Serif Roman"/>
          <w:i/>
          <w:iCs/>
          <w:lang w:val="en-GB"/>
        </w:rPr>
        <w:t>() Functions</w:t>
      </w:r>
      <w:r w:rsidRPr="003B4EC7">
        <w:rPr>
          <w:rFonts w:cs="CMU Serif Roman"/>
          <w:lang w:val="en-GB"/>
        </w:rPr>
        <w:t>. https://www.metafor-project.org/doku.php/tips:rma_vs_lm_lme_lmer</w:t>
      </w:r>
    </w:p>
    <w:p w14:paraId="242A1C04" w14:textId="77777777" w:rsidR="003B4EC7" w:rsidRPr="003B4EC7" w:rsidRDefault="003B4EC7" w:rsidP="003B4EC7">
      <w:pPr>
        <w:pStyle w:val="Bibliography"/>
        <w:rPr>
          <w:rFonts w:cs="CMU Serif Roman"/>
          <w:lang w:val="en-GB"/>
        </w:rPr>
      </w:pPr>
      <w:r w:rsidRPr="003B4EC7">
        <w:rPr>
          <w:rFonts w:cs="CMU Serif Roman"/>
          <w:lang w:val="en-GB"/>
        </w:rPr>
        <w:t xml:space="preserve">Weir, J. P. (2005). Quantifying test-retest reliability using the intraclass correlation coefficient and the SEM. </w:t>
      </w:r>
      <w:r w:rsidRPr="003B4EC7">
        <w:rPr>
          <w:rFonts w:cs="CMU Serif Roman"/>
          <w:i/>
          <w:iCs/>
          <w:lang w:val="en-GB"/>
        </w:rPr>
        <w:t>Journal of Strength and Conditioning Research</w:t>
      </w:r>
      <w:r w:rsidRPr="003B4EC7">
        <w:rPr>
          <w:rFonts w:cs="CMU Serif Roman"/>
          <w:lang w:val="en-GB"/>
        </w:rPr>
        <w:t xml:space="preserve">, </w:t>
      </w:r>
      <w:r w:rsidRPr="003B4EC7">
        <w:rPr>
          <w:rFonts w:cs="CMU Serif Roman"/>
          <w:i/>
          <w:iCs/>
          <w:lang w:val="en-GB"/>
        </w:rPr>
        <w:t>19</w:t>
      </w:r>
      <w:r w:rsidRPr="003B4EC7">
        <w:rPr>
          <w:rFonts w:cs="CMU Serif Roman"/>
          <w:lang w:val="en-GB"/>
        </w:rPr>
        <w:t>(1), 231–240. https://doi.org/10.1519/15184.1</w:t>
      </w:r>
    </w:p>
    <w:p w14:paraId="7E819972" w14:textId="77777777" w:rsidR="003B4EC7" w:rsidRPr="003B4EC7" w:rsidRDefault="003B4EC7" w:rsidP="003B4EC7">
      <w:pPr>
        <w:pStyle w:val="Bibliography"/>
        <w:rPr>
          <w:rFonts w:cs="CMU Serif Roman"/>
          <w:lang w:val="en-GB"/>
        </w:rPr>
      </w:pPr>
      <w:r w:rsidRPr="003B4EC7">
        <w:rPr>
          <w:rFonts w:cs="CMU Serif Roman"/>
          <w:lang w:val="en-GB"/>
        </w:rPr>
        <w:t xml:space="preserve">Whelan, R. (2008). Effective analysis of reaction time data. </w:t>
      </w:r>
      <w:r w:rsidRPr="003B4EC7">
        <w:rPr>
          <w:rFonts w:cs="CMU Serif Roman"/>
          <w:i/>
          <w:iCs/>
          <w:lang w:val="en-GB"/>
        </w:rPr>
        <w:t>The Psychological Record</w:t>
      </w:r>
      <w:r w:rsidRPr="003B4EC7">
        <w:rPr>
          <w:rFonts w:cs="CMU Serif Roman"/>
          <w:lang w:val="en-GB"/>
        </w:rPr>
        <w:t xml:space="preserve">, </w:t>
      </w:r>
      <w:r w:rsidRPr="003B4EC7">
        <w:rPr>
          <w:rFonts w:cs="CMU Serif Roman"/>
          <w:i/>
          <w:iCs/>
          <w:lang w:val="en-GB"/>
        </w:rPr>
        <w:t>58</w:t>
      </w:r>
      <w:r w:rsidRPr="003B4EC7">
        <w:rPr>
          <w:rFonts w:cs="CMU Serif Roman"/>
          <w:lang w:val="en-GB"/>
        </w:rPr>
        <w:t>(3), 475–482.</w:t>
      </w:r>
    </w:p>
    <w:p w14:paraId="61BE35A5" w14:textId="5D8CFA85" w:rsidR="004559D9" w:rsidRPr="0030678A" w:rsidRDefault="00E20116" w:rsidP="00373D03">
      <w:pPr>
        <w:pStyle w:val="Bibliography"/>
      </w:pPr>
      <w:r>
        <w:fldChar w:fldCharType="end"/>
      </w:r>
    </w:p>
    <w:sectPr w:rsidR="004559D9" w:rsidRPr="0030678A">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Ian Hussey" w:date="2022-08-06T20:10:00Z" w:initials="IH">
    <w:p w14:paraId="23534CC3" w14:textId="6C5AC6C6" w:rsidR="008A5906" w:rsidRDefault="008A5906">
      <w:pPr>
        <w:pStyle w:val="CommentText"/>
      </w:pPr>
      <w:r>
        <w:rPr>
          <w:rStyle w:val="CommentReference"/>
        </w:rPr>
        <w:annotationRef/>
      </w:r>
      <w:r>
        <w:t>Come back and change description to add IAT later</w:t>
      </w:r>
    </w:p>
  </w:comment>
  <w:comment w:id="4" w:author="Ian Hussey" w:date="2022-08-06T20:32:00Z" w:initials="IH">
    <w:p w14:paraId="2E2F4FFC" w14:textId="3C6EC15F" w:rsidR="00852F52" w:rsidRDefault="00852F52">
      <w:pPr>
        <w:pStyle w:val="CommentText"/>
      </w:pPr>
      <w:r>
        <w:rPr>
          <w:rStyle w:val="CommentReference"/>
        </w:rPr>
        <w:annotationRef/>
      </w:r>
      <w:r>
        <w:t>Move to supplementary materials?</w:t>
      </w:r>
    </w:p>
  </w:comment>
  <w:comment w:id="5" w:author="Ian Hussey" w:date="2022-08-06T20:47:00Z" w:initials="IH">
    <w:p w14:paraId="06DE96D0" w14:textId="2535BE4B" w:rsidR="008F41E4" w:rsidRDefault="008F41E4">
      <w:pPr>
        <w:pStyle w:val="CommentText"/>
      </w:pPr>
      <w:r>
        <w:rPr>
          <w:rStyle w:val="CommentReference"/>
        </w:rPr>
        <w:annotationRef/>
      </w:r>
      <w:r w:rsidR="00000000">
        <w:rPr>
          <w:noProof/>
        </w:rPr>
        <w:t>supplementary?</w:t>
      </w:r>
    </w:p>
  </w:comment>
  <w:comment w:id="6" w:author="Ian Hussey" w:date="2022-08-06T21:43:00Z" w:initials="IH">
    <w:p w14:paraId="629D91CA" w14:textId="05E09C7C" w:rsidR="00760F7F" w:rsidRDefault="00760F7F">
      <w:pPr>
        <w:pStyle w:val="CommentText"/>
      </w:pPr>
      <w:r>
        <w:rPr>
          <w:rStyle w:val="CommentReference"/>
        </w:rPr>
        <w:annotationRef/>
      </w:r>
      <w:r w:rsidR="00000000">
        <w:rPr>
          <w:noProof/>
        </w:rPr>
        <w:t>add hypothe</w:t>
      </w:r>
      <w:r w:rsidR="00000000">
        <w:rPr>
          <w:noProof/>
        </w:rPr>
        <w:t xml:space="preserve">sis </w:t>
      </w:r>
      <w:r w:rsidR="00000000">
        <w:rPr>
          <w:noProof/>
        </w:rPr>
        <w:t>like t</w:t>
      </w:r>
      <w:r w:rsidR="00000000">
        <w:rPr>
          <w:noProof/>
        </w:rPr>
        <w:t xml:space="preserve">his to the CI width and proportion of D </w:t>
      </w:r>
      <w:r w:rsidR="00000000">
        <w:rPr>
          <w:noProof/>
        </w:rPr>
        <w:t>scores diff from zero sections</w:t>
      </w:r>
    </w:p>
  </w:comment>
  <w:comment w:id="7" w:author="Ian Hussey" w:date="2022-08-06T22:17:00Z" w:initials="IH">
    <w:p w14:paraId="420E4E02" w14:textId="2B3F8352" w:rsidR="00BC2201" w:rsidRDefault="00BC2201">
      <w:pPr>
        <w:pStyle w:val="CommentText"/>
      </w:pPr>
      <w:r>
        <w:rPr>
          <w:rStyle w:val="CommentReference"/>
        </w:rPr>
        <w:annotationRef/>
      </w:r>
      <w:r w:rsidR="00000000">
        <w:rPr>
          <w:noProof/>
        </w:rPr>
        <w:t>not currently present in analysis, get it to print this to the html</w:t>
      </w:r>
    </w:p>
  </w:comment>
  <w:comment w:id="8" w:author="Ian Hussey" w:date="2022-08-06T23:36:00Z" w:initials="IH">
    <w:p w14:paraId="41CE6581" w14:textId="00A119B0" w:rsidR="00A52781" w:rsidRDefault="00A52781">
      <w:pPr>
        <w:pStyle w:val="CommentText"/>
      </w:pPr>
      <w:r>
        <w:rPr>
          <w:rStyle w:val="CommentReference"/>
        </w:rPr>
        <w:annotationRef/>
      </w:r>
      <w:r>
        <w:t>Haven’t revised at all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34CC3" w15:done="0"/>
  <w15:commentEx w15:paraId="2E2F4FFC" w15:done="0"/>
  <w15:commentEx w15:paraId="06DE96D0" w15:done="0"/>
  <w15:commentEx w15:paraId="629D91CA" w15:done="0"/>
  <w15:commentEx w15:paraId="420E4E02" w15:done="0"/>
  <w15:commentEx w15:paraId="41CE6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9494B" w16cex:dateUtc="2022-08-06T18:10:00Z"/>
  <w16cex:commentExtensible w16cex:durableId="26994E61" w16cex:dateUtc="2022-08-06T18:32:00Z"/>
  <w16cex:commentExtensible w16cex:durableId="269951E5" w16cex:dateUtc="2022-08-06T18:47:00Z"/>
  <w16cex:commentExtensible w16cex:durableId="26995F13" w16cex:dateUtc="2022-08-06T19:43:00Z"/>
  <w16cex:commentExtensible w16cex:durableId="2699670F" w16cex:dateUtc="2022-08-06T20:17:00Z"/>
  <w16cex:commentExtensible w16cex:durableId="2699796A" w16cex:dateUtc="2022-08-06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34CC3" w16cid:durableId="2699494B"/>
  <w16cid:commentId w16cid:paraId="2E2F4FFC" w16cid:durableId="26994E61"/>
  <w16cid:commentId w16cid:paraId="06DE96D0" w16cid:durableId="269951E5"/>
  <w16cid:commentId w16cid:paraId="629D91CA" w16cid:durableId="26995F13"/>
  <w16cid:commentId w16cid:paraId="420E4E02" w16cid:durableId="2699670F"/>
  <w16cid:commentId w16cid:paraId="41CE6581" w16cid:durableId="26997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7876E" w14:textId="77777777" w:rsidR="00B90FCE" w:rsidRDefault="00B90FCE">
      <w:pPr>
        <w:spacing w:line="240" w:lineRule="auto"/>
      </w:pPr>
      <w:r>
        <w:separator/>
      </w:r>
    </w:p>
  </w:endnote>
  <w:endnote w:type="continuationSeparator" w:id="0">
    <w:p w14:paraId="3BE6A95E" w14:textId="77777777" w:rsidR="00B90FCE" w:rsidRDefault="00B90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361E" w14:textId="77777777" w:rsidR="00B90FCE" w:rsidRDefault="00B90FCE">
      <w:pPr>
        <w:spacing w:line="240" w:lineRule="auto"/>
      </w:pPr>
      <w:r>
        <w:separator/>
      </w:r>
    </w:p>
  </w:footnote>
  <w:footnote w:type="continuationSeparator" w:id="0">
    <w:p w14:paraId="51EB4C7A" w14:textId="77777777" w:rsidR="00B90FCE" w:rsidRDefault="00B90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31BB8"/>
    <w:rsid w:val="00035451"/>
    <w:rsid w:val="000362BA"/>
    <w:rsid w:val="000402AA"/>
    <w:rsid w:val="00040C72"/>
    <w:rsid w:val="0004274E"/>
    <w:rsid w:val="00044447"/>
    <w:rsid w:val="000456A6"/>
    <w:rsid w:val="0005157A"/>
    <w:rsid w:val="00054301"/>
    <w:rsid w:val="00055D50"/>
    <w:rsid w:val="00055F7C"/>
    <w:rsid w:val="00061A6B"/>
    <w:rsid w:val="00063948"/>
    <w:rsid w:val="00064281"/>
    <w:rsid w:val="00065655"/>
    <w:rsid w:val="000667E9"/>
    <w:rsid w:val="000704C7"/>
    <w:rsid w:val="0007381E"/>
    <w:rsid w:val="00075C33"/>
    <w:rsid w:val="00077350"/>
    <w:rsid w:val="000800EF"/>
    <w:rsid w:val="00083A87"/>
    <w:rsid w:val="00084D5D"/>
    <w:rsid w:val="00087606"/>
    <w:rsid w:val="00095EAB"/>
    <w:rsid w:val="00097DA0"/>
    <w:rsid w:val="000A29CC"/>
    <w:rsid w:val="000A4CF6"/>
    <w:rsid w:val="000A57E6"/>
    <w:rsid w:val="000A73A9"/>
    <w:rsid w:val="000B24FF"/>
    <w:rsid w:val="000B2B81"/>
    <w:rsid w:val="000B31B4"/>
    <w:rsid w:val="000B32F8"/>
    <w:rsid w:val="000B5863"/>
    <w:rsid w:val="000B797D"/>
    <w:rsid w:val="000C2281"/>
    <w:rsid w:val="000C3871"/>
    <w:rsid w:val="000C5D1B"/>
    <w:rsid w:val="000D1C63"/>
    <w:rsid w:val="000D2B47"/>
    <w:rsid w:val="000D564B"/>
    <w:rsid w:val="000D6CD8"/>
    <w:rsid w:val="000D7138"/>
    <w:rsid w:val="000E1D0B"/>
    <w:rsid w:val="000E1D83"/>
    <w:rsid w:val="000E2B46"/>
    <w:rsid w:val="000E4B5A"/>
    <w:rsid w:val="000E6C57"/>
    <w:rsid w:val="000E6F17"/>
    <w:rsid w:val="000E72A9"/>
    <w:rsid w:val="000E750B"/>
    <w:rsid w:val="000E79D1"/>
    <w:rsid w:val="000F0DD0"/>
    <w:rsid w:val="000F1EC8"/>
    <w:rsid w:val="000F1F7F"/>
    <w:rsid w:val="000F237C"/>
    <w:rsid w:val="000F34F3"/>
    <w:rsid w:val="001031DC"/>
    <w:rsid w:val="00104062"/>
    <w:rsid w:val="00104223"/>
    <w:rsid w:val="00110D6A"/>
    <w:rsid w:val="00113387"/>
    <w:rsid w:val="001208C2"/>
    <w:rsid w:val="00121914"/>
    <w:rsid w:val="00124B01"/>
    <w:rsid w:val="001253D7"/>
    <w:rsid w:val="001341A3"/>
    <w:rsid w:val="00134742"/>
    <w:rsid w:val="00134A0B"/>
    <w:rsid w:val="00134E57"/>
    <w:rsid w:val="00136A12"/>
    <w:rsid w:val="00137783"/>
    <w:rsid w:val="0013795D"/>
    <w:rsid w:val="00137A10"/>
    <w:rsid w:val="00137F70"/>
    <w:rsid w:val="00143ADA"/>
    <w:rsid w:val="0014481A"/>
    <w:rsid w:val="0014528B"/>
    <w:rsid w:val="00146AC6"/>
    <w:rsid w:val="00146EAD"/>
    <w:rsid w:val="00147AFD"/>
    <w:rsid w:val="00147E28"/>
    <w:rsid w:val="00147FCF"/>
    <w:rsid w:val="00152BC1"/>
    <w:rsid w:val="001565BB"/>
    <w:rsid w:val="00157694"/>
    <w:rsid w:val="0016100B"/>
    <w:rsid w:val="001616C8"/>
    <w:rsid w:val="00161714"/>
    <w:rsid w:val="00162507"/>
    <w:rsid w:val="00163676"/>
    <w:rsid w:val="001644C7"/>
    <w:rsid w:val="001652BB"/>
    <w:rsid w:val="00165502"/>
    <w:rsid w:val="00165609"/>
    <w:rsid w:val="00165F16"/>
    <w:rsid w:val="001666E1"/>
    <w:rsid w:val="00172A26"/>
    <w:rsid w:val="00176C64"/>
    <w:rsid w:val="00183BED"/>
    <w:rsid w:val="001844A2"/>
    <w:rsid w:val="00184BF1"/>
    <w:rsid w:val="00185778"/>
    <w:rsid w:val="001865F2"/>
    <w:rsid w:val="00190183"/>
    <w:rsid w:val="0019308B"/>
    <w:rsid w:val="001939A0"/>
    <w:rsid w:val="001959A0"/>
    <w:rsid w:val="001969ED"/>
    <w:rsid w:val="00197696"/>
    <w:rsid w:val="001A56BA"/>
    <w:rsid w:val="001A5FA7"/>
    <w:rsid w:val="001A7282"/>
    <w:rsid w:val="001B2EDB"/>
    <w:rsid w:val="001B3474"/>
    <w:rsid w:val="001B5ACE"/>
    <w:rsid w:val="001C17BF"/>
    <w:rsid w:val="001C34C0"/>
    <w:rsid w:val="001C44EA"/>
    <w:rsid w:val="001C7199"/>
    <w:rsid w:val="001D3E7A"/>
    <w:rsid w:val="001D6A3B"/>
    <w:rsid w:val="001D6D5E"/>
    <w:rsid w:val="001E37CE"/>
    <w:rsid w:val="001E39A8"/>
    <w:rsid w:val="001E498A"/>
    <w:rsid w:val="001F2C58"/>
    <w:rsid w:val="001F34C8"/>
    <w:rsid w:val="001F395C"/>
    <w:rsid w:val="001F3ACE"/>
    <w:rsid w:val="001F3F60"/>
    <w:rsid w:val="001F55A6"/>
    <w:rsid w:val="001F5BEB"/>
    <w:rsid w:val="001F649A"/>
    <w:rsid w:val="001F65ED"/>
    <w:rsid w:val="001F665F"/>
    <w:rsid w:val="001F7797"/>
    <w:rsid w:val="002010B3"/>
    <w:rsid w:val="00203258"/>
    <w:rsid w:val="00203380"/>
    <w:rsid w:val="00203AE4"/>
    <w:rsid w:val="002071A6"/>
    <w:rsid w:val="00207E09"/>
    <w:rsid w:val="00210977"/>
    <w:rsid w:val="00211A11"/>
    <w:rsid w:val="002121B6"/>
    <w:rsid w:val="0021741E"/>
    <w:rsid w:val="00222333"/>
    <w:rsid w:val="00225244"/>
    <w:rsid w:val="0022636A"/>
    <w:rsid w:val="0023164D"/>
    <w:rsid w:val="00233B97"/>
    <w:rsid w:val="002357D3"/>
    <w:rsid w:val="002359A4"/>
    <w:rsid w:val="00236D80"/>
    <w:rsid w:val="002411CB"/>
    <w:rsid w:val="00241597"/>
    <w:rsid w:val="00241B17"/>
    <w:rsid w:val="00242304"/>
    <w:rsid w:val="00242772"/>
    <w:rsid w:val="00242D29"/>
    <w:rsid w:val="002437E0"/>
    <w:rsid w:val="00245F9C"/>
    <w:rsid w:val="002468C8"/>
    <w:rsid w:val="00250801"/>
    <w:rsid w:val="002525FD"/>
    <w:rsid w:val="0025516D"/>
    <w:rsid w:val="00256B9F"/>
    <w:rsid w:val="0025727C"/>
    <w:rsid w:val="00260B0D"/>
    <w:rsid w:val="00261734"/>
    <w:rsid w:val="00261CAC"/>
    <w:rsid w:val="00262081"/>
    <w:rsid w:val="00262AB1"/>
    <w:rsid w:val="0026448A"/>
    <w:rsid w:val="00264F3A"/>
    <w:rsid w:val="0026746C"/>
    <w:rsid w:val="00271166"/>
    <w:rsid w:val="00272053"/>
    <w:rsid w:val="002737C4"/>
    <w:rsid w:val="00273BA7"/>
    <w:rsid w:val="00273E59"/>
    <w:rsid w:val="002747A2"/>
    <w:rsid w:val="00274E0C"/>
    <w:rsid w:val="00275274"/>
    <w:rsid w:val="002767E0"/>
    <w:rsid w:val="00276C6E"/>
    <w:rsid w:val="0028108A"/>
    <w:rsid w:val="0028122E"/>
    <w:rsid w:val="00281319"/>
    <w:rsid w:val="00283DA1"/>
    <w:rsid w:val="0028444D"/>
    <w:rsid w:val="00285726"/>
    <w:rsid w:val="002903C8"/>
    <w:rsid w:val="00290B73"/>
    <w:rsid w:val="00291858"/>
    <w:rsid w:val="00291CAF"/>
    <w:rsid w:val="0029310E"/>
    <w:rsid w:val="00294DBB"/>
    <w:rsid w:val="00295676"/>
    <w:rsid w:val="00295A3E"/>
    <w:rsid w:val="002971FC"/>
    <w:rsid w:val="00297E66"/>
    <w:rsid w:val="002A1B60"/>
    <w:rsid w:val="002A3868"/>
    <w:rsid w:val="002A4B2F"/>
    <w:rsid w:val="002A588D"/>
    <w:rsid w:val="002A5BD2"/>
    <w:rsid w:val="002A6726"/>
    <w:rsid w:val="002B0463"/>
    <w:rsid w:val="002B0A7E"/>
    <w:rsid w:val="002B0B9F"/>
    <w:rsid w:val="002B2A33"/>
    <w:rsid w:val="002B38A1"/>
    <w:rsid w:val="002B5017"/>
    <w:rsid w:val="002C0162"/>
    <w:rsid w:val="002C1A9B"/>
    <w:rsid w:val="002C3F6C"/>
    <w:rsid w:val="002D0C3A"/>
    <w:rsid w:val="002D0E07"/>
    <w:rsid w:val="002D5108"/>
    <w:rsid w:val="002E1D26"/>
    <w:rsid w:val="002E4139"/>
    <w:rsid w:val="002E6115"/>
    <w:rsid w:val="002E679C"/>
    <w:rsid w:val="002F0266"/>
    <w:rsid w:val="002F0A4F"/>
    <w:rsid w:val="002F36D0"/>
    <w:rsid w:val="002F68F1"/>
    <w:rsid w:val="002F706C"/>
    <w:rsid w:val="002F7CF6"/>
    <w:rsid w:val="003004A8"/>
    <w:rsid w:val="003023E9"/>
    <w:rsid w:val="00303078"/>
    <w:rsid w:val="0030678A"/>
    <w:rsid w:val="0030690E"/>
    <w:rsid w:val="003079B0"/>
    <w:rsid w:val="003108B7"/>
    <w:rsid w:val="003119CC"/>
    <w:rsid w:val="00311D6D"/>
    <w:rsid w:val="003137F2"/>
    <w:rsid w:val="003147E5"/>
    <w:rsid w:val="00316642"/>
    <w:rsid w:val="003175DC"/>
    <w:rsid w:val="00322403"/>
    <w:rsid w:val="00322A60"/>
    <w:rsid w:val="0032517D"/>
    <w:rsid w:val="003258B1"/>
    <w:rsid w:val="00325D22"/>
    <w:rsid w:val="00333A4A"/>
    <w:rsid w:val="00336AC7"/>
    <w:rsid w:val="0033791E"/>
    <w:rsid w:val="00341517"/>
    <w:rsid w:val="00342B66"/>
    <w:rsid w:val="00343705"/>
    <w:rsid w:val="00345A4C"/>
    <w:rsid w:val="00345E10"/>
    <w:rsid w:val="00346DB7"/>
    <w:rsid w:val="00350CAB"/>
    <w:rsid w:val="0035152F"/>
    <w:rsid w:val="0035163B"/>
    <w:rsid w:val="0036442C"/>
    <w:rsid w:val="003678E4"/>
    <w:rsid w:val="00370D0B"/>
    <w:rsid w:val="00372F96"/>
    <w:rsid w:val="00373AAD"/>
    <w:rsid w:val="00373D03"/>
    <w:rsid w:val="00375D25"/>
    <w:rsid w:val="00377282"/>
    <w:rsid w:val="0038046E"/>
    <w:rsid w:val="00385DD4"/>
    <w:rsid w:val="003876F7"/>
    <w:rsid w:val="00387A04"/>
    <w:rsid w:val="00387B3F"/>
    <w:rsid w:val="003943BB"/>
    <w:rsid w:val="00394CFD"/>
    <w:rsid w:val="0039578A"/>
    <w:rsid w:val="003963AD"/>
    <w:rsid w:val="0039652D"/>
    <w:rsid w:val="003A1D00"/>
    <w:rsid w:val="003A20D5"/>
    <w:rsid w:val="003A6054"/>
    <w:rsid w:val="003A7F3F"/>
    <w:rsid w:val="003B10DC"/>
    <w:rsid w:val="003B16FC"/>
    <w:rsid w:val="003B2C71"/>
    <w:rsid w:val="003B3D03"/>
    <w:rsid w:val="003B4EC7"/>
    <w:rsid w:val="003B53FF"/>
    <w:rsid w:val="003B6E72"/>
    <w:rsid w:val="003C01EA"/>
    <w:rsid w:val="003C0DE5"/>
    <w:rsid w:val="003C1C21"/>
    <w:rsid w:val="003C3A90"/>
    <w:rsid w:val="003C53B5"/>
    <w:rsid w:val="003C5557"/>
    <w:rsid w:val="003C710E"/>
    <w:rsid w:val="003D1003"/>
    <w:rsid w:val="003D1C3C"/>
    <w:rsid w:val="003D298B"/>
    <w:rsid w:val="003D35A5"/>
    <w:rsid w:val="003D4579"/>
    <w:rsid w:val="003D57B1"/>
    <w:rsid w:val="003D6544"/>
    <w:rsid w:val="003D67E1"/>
    <w:rsid w:val="003E1A44"/>
    <w:rsid w:val="003E1E11"/>
    <w:rsid w:val="003E3CDF"/>
    <w:rsid w:val="003E3D4C"/>
    <w:rsid w:val="003E6AD0"/>
    <w:rsid w:val="003F0065"/>
    <w:rsid w:val="003F1FEB"/>
    <w:rsid w:val="003F489C"/>
    <w:rsid w:val="003F4945"/>
    <w:rsid w:val="003F5FFA"/>
    <w:rsid w:val="003F6945"/>
    <w:rsid w:val="003F7418"/>
    <w:rsid w:val="0040064F"/>
    <w:rsid w:val="004009CC"/>
    <w:rsid w:val="00403BFF"/>
    <w:rsid w:val="00405A57"/>
    <w:rsid w:val="00406E31"/>
    <w:rsid w:val="00407449"/>
    <w:rsid w:val="004130DD"/>
    <w:rsid w:val="00413972"/>
    <w:rsid w:val="0041680B"/>
    <w:rsid w:val="00421BF6"/>
    <w:rsid w:val="00422191"/>
    <w:rsid w:val="00423C74"/>
    <w:rsid w:val="00424241"/>
    <w:rsid w:val="0042549A"/>
    <w:rsid w:val="00426E5C"/>
    <w:rsid w:val="004273C5"/>
    <w:rsid w:val="00430F01"/>
    <w:rsid w:val="004316D7"/>
    <w:rsid w:val="00432D1B"/>
    <w:rsid w:val="00432D90"/>
    <w:rsid w:val="00433336"/>
    <w:rsid w:val="00433AF6"/>
    <w:rsid w:val="00437B89"/>
    <w:rsid w:val="0044065E"/>
    <w:rsid w:val="004408F8"/>
    <w:rsid w:val="00441AE6"/>
    <w:rsid w:val="00442E5C"/>
    <w:rsid w:val="00443A09"/>
    <w:rsid w:val="00443F56"/>
    <w:rsid w:val="004453DF"/>
    <w:rsid w:val="00446982"/>
    <w:rsid w:val="00447681"/>
    <w:rsid w:val="00453E23"/>
    <w:rsid w:val="00455716"/>
    <w:rsid w:val="004559D9"/>
    <w:rsid w:val="00455CD9"/>
    <w:rsid w:val="00456BAB"/>
    <w:rsid w:val="00456EC1"/>
    <w:rsid w:val="00460584"/>
    <w:rsid w:val="004609BA"/>
    <w:rsid w:val="00461000"/>
    <w:rsid w:val="004611C9"/>
    <w:rsid w:val="004627C0"/>
    <w:rsid w:val="0046417B"/>
    <w:rsid w:val="004651CF"/>
    <w:rsid w:val="004654BD"/>
    <w:rsid w:val="00465D8D"/>
    <w:rsid w:val="0046726C"/>
    <w:rsid w:val="00471803"/>
    <w:rsid w:val="00473F8E"/>
    <w:rsid w:val="00476490"/>
    <w:rsid w:val="00480ED5"/>
    <w:rsid w:val="00484767"/>
    <w:rsid w:val="00487A82"/>
    <w:rsid w:val="00487BC7"/>
    <w:rsid w:val="004900DF"/>
    <w:rsid w:val="004902BD"/>
    <w:rsid w:val="00491E20"/>
    <w:rsid w:val="00491E8F"/>
    <w:rsid w:val="00494B03"/>
    <w:rsid w:val="004A00C9"/>
    <w:rsid w:val="004A0CFE"/>
    <w:rsid w:val="004A1845"/>
    <w:rsid w:val="004A2906"/>
    <w:rsid w:val="004A4606"/>
    <w:rsid w:val="004A4DC3"/>
    <w:rsid w:val="004A73E2"/>
    <w:rsid w:val="004B0C91"/>
    <w:rsid w:val="004B113C"/>
    <w:rsid w:val="004B3BEB"/>
    <w:rsid w:val="004B4057"/>
    <w:rsid w:val="004B7FC2"/>
    <w:rsid w:val="004C0348"/>
    <w:rsid w:val="004C0D2F"/>
    <w:rsid w:val="004C0F1A"/>
    <w:rsid w:val="004C4BC3"/>
    <w:rsid w:val="004C5A80"/>
    <w:rsid w:val="004C5E61"/>
    <w:rsid w:val="004C5E64"/>
    <w:rsid w:val="004C6466"/>
    <w:rsid w:val="004C770A"/>
    <w:rsid w:val="004D09D7"/>
    <w:rsid w:val="004D2553"/>
    <w:rsid w:val="004D3321"/>
    <w:rsid w:val="004D44D8"/>
    <w:rsid w:val="004D475D"/>
    <w:rsid w:val="004D4794"/>
    <w:rsid w:val="004D4CD3"/>
    <w:rsid w:val="004D54B9"/>
    <w:rsid w:val="004D67A6"/>
    <w:rsid w:val="004E11B0"/>
    <w:rsid w:val="004E18B3"/>
    <w:rsid w:val="004E2DDF"/>
    <w:rsid w:val="004E4655"/>
    <w:rsid w:val="004E4B89"/>
    <w:rsid w:val="004E61A0"/>
    <w:rsid w:val="004F4C47"/>
    <w:rsid w:val="004F6F00"/>
    <w:rsid w:val="005042BC"/>
    <w:rsid w:val="005056F0"/>
    <w:rsid w:val="00513CBA"/>
    <w:rsid w:val="0051500F"/>
    <w:rsid w:val="00517AED"/>
    <w:rsid w:val="00527B39"/>
    <w:rsid w:val="00530FA9"/>
    <w:rsid w:val="00536276"/>
    <w:rsid w:val="00543AB1"/>
    <w:rsid w:val="00547A47"/>
    <w:rsid w:val="00547B65"/>
    <w:rsid w:val="00551FAD"/>
    <w:rsid w:val="005540A9"/>
    <w:rsid w:val="00554582"/>
    <w:rsid w:val="00554FCC"/>
    <w:rsid w:val="0055613D"/>
    <w:rsid w:val="00564886"/>
    <w:rsid w:val="00567319"/>
    <w:rsid w:val="00571150"/>
    <w:rsid w:val="00571B47"/>
    <w:rsid w:val="005742E4"/>
    <w:rsid w:val="005762EA"/>
    <w:rsid w:val="00577A43"/>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3C94"/>
    <w:rsid w:val="005A578A"/>
    <w:rsid w:val="005A7127"/>
    <w:rsid w:val="005B0F8A"/>
    <w:rsid w:val="005B3272"/>
    <w:rsid w:val="005B63D8"/>
    <w:rsid w:val="005C14D5"/>
    <w:rsid w:val="005C3578"/>
    <w:rsid w:val="005C3632"/>
    <w:rsid w:val="005C7507"/>
    <w:rsid w:val="005D0445"/>
    <w:rsid w:val="005D0C2E"/>
    <w:rsid w:val="005D1FA4"/>
    <w:rsid w:val="005D2069"/>
    <w:rsid w:val="005D2618"/>
    <w:rsid w:val="005D43EF"/>
    <w:rsid w:val="005D6765"/>
    <w:rsid w:val="005E15E1"/>
    <w:rsid w:val="005E358D"/>
    <w:rsid w:val="005E4DC4"/>
    <w:rsid w:val="005E6185"/>
    <w:rsid w:val="005E7AD2"/>
    <w:rsid w:val="005F2DB0"/>
    <w:rsid w:val="005F5E20"/>
    <w:rsid w:val="005F6EF4"/>
    <w:rsid w:val="005F768A"/>
    <w:rsid w:val="005F7D15"/>
    <w:rsid w:val="00600FD4"/>
    <w:rsid w:val="00602161"/>
    <w:rsid w:val="0061036F"/>
    <w:rsid w:val="00610FEF"/>
    <w:rsid w:val="00615E3B"/>
    <w:rsid w:val="00616DAB"/>
    <w:rsid w:val="00620940"/>
    <w:rsid w:val="0062164F"/>
    <w:rsid w:val="0062195D"/>
    <w:rsid w:val="006236A3"/>
    <w:rsid w:val="0062490C"/>
    <w:rsid w:val="0063704F"/>
    <w:rsid w:val="00643C01"/>
    <w:rsid w:val="0064546F"/>
    <w:rsid w:val="006478E4"/>
    <w:rsid w:val="00655C2D"/>
    <w:rsid w:val="0065627A"/>
    <w:rsid w:val="006621B0"/>
    <w:rsid w:val="00670D5A"/>
    <w:rsid w:val="00674927"/>
    <w:rsid w:val="00674B05"/>
    <w:rsid w:val="0067664E"/>
    <w:rsid w:val="006802AE"/>
    <w:rsid w:val="00680F14"/>
    <w:rsid w:val="00681F8A"/>
    <w:rsid w:val="00684F6E"/>
    <w:rsid w:val="006858A4"/>
    <w:rsid w:val="00685D03"/>
    <w:rsid w:val="00687688"/>
    <w:rsid w:val="006879E1"/>
    <w:rsid w:val="006909B9"/>
    <w:rsid w:val="00692EE6"/>
    <w:rsid w:val="00693644"/>
    <w:rsid w:val="006A0A87"/>
    <w:rsid w:val="006A13C7"/>
    <w:rsid w:val="006A142E"/>
    <w:rsid w:val="006A1842"/>
    <w:rsid w:val="006A281D"/>
    <w:rsid w:val="006A2BA2"/>
    <w:rsid w:val="006A3CEC"/>
    <w:rsid w:val="006A46DC"/>
    <w:rsid w:val="006A4DEB"/>
    <w:rsid w:val="006A55DA"/>
    <w:rsid w:val="006A5C92"/>
    <w:rsid w:val="006A5CFF"/>
    <w:rsid w:val="006B00E9"/>
    <w:rsid w:val="006B093E"/>
    <w:rsid w:val="006B0BBF"/>
    <w:rsid w:val="006B2945"/>
    <w:rsid w:val="006B4085"/>
    <w:rsid w:val="006B45B3"/>
    <w:rsid w:val="006B6299"/>
    <w:rsid w:val="006B67CE"/>
    <w:rsid w:val="006C05B6"/>
    <w:rsid w:val="006C11B7"/>
    <w:rsid w:val="006C1AD1"/>
    <w:rsid w:val="006C5D33"/>
    <w:rsid w:val="006C6001"/>
    <w:rsid w:val="006C7F5F"/>
    <w:rsid w:val="006D27FA"/>
    <w:rsid w:val="006D2A38"/>
    <w:rsid w:val="006D40E4"/>
    <w:rsid w:val="006D581F"/>
    <w:rsid w:val="006D6EC8"/>
    <w:rsid w:val="006E0813"/>
    <w:rsid w:val="006E0FED"/>
    <w:rsid w:val="006E1276"/>
    <w:rsid w:val="006E27AD"/>
    <w:rsid w:val="006E4AE3"/>
    <w:rsid w:val="006E6D4F"/>
    <w:rsid w:val="006E7C28"/>
    <w:rsid w:val="006E7F3A"/>
    <w:rsid w:val="006F16BE"/>
    <w:rsid w:val="006F192B"/>
    <w:rsid w:val="006F1B3E"/>
    <w:rsid w:val="006F1F98"/>
    <w:rsid w:val="006F5B7B"/>
    <w:rsid w:val="006F6787"/>
    <w:rsid w:val="006F763D"/>
    <w:rsid w:val="00701D2C"/>
    <w:rsid w:val="0070272F"/>
    <w:rsid w:val="0070315B"/>
    <w:rsid w:val="00712C1B"/>
    <w:rsid w:val="00714B2D"/>
    <w:rsid w:val="0071565D"/>
    <w:rsid w:val="007174E6"/>
    <w:rsid w:val="0072226B"/>
    <w:rsid w:val="00722551"/>
    <w:rsid w:val="007249A7"/>
    <w:rsid w:val="00726255"/>
    <w:rsid w:val="00730013"/>
    <w:rsid w:val="00731155"/>
    <w:rsid w:val="00733269"/>
    <w:rsid w:val="00734148"/>
    <w:rsid w:val="007364A8"/>
    <w:rsid w:val="00744BDE"/>
    <w:rsid w:val="0074543E"/>
    <w:rsid w:val="007518F6"/>
    <w:rsid w:val="00753412"/>
    <w:rsid w:val="00753FC5"/>
    <w:rsid w:val="00754369"/>
    <w:rsid w:val="00754CAE"/>
    <w:rsid w:val="0075618D"/>
    <w:rsid w:val="007569B8"/>
    <w:rsid w:val="00760F7F"/>
    <w:rsid w:val="007625F7"/>
    <w:rsid w:val="00762CD7"/>
    <w:rsid w:val="00767C63"/>
    <w:rsid w:val="00767D7B"/>
    <w:rsid w:val="0077090D"/>
    <w:rsid w:val="0077137A"/>
    <w:rsid w:val="00771A24"/>
    <w:rsid w:val="007729BB"/>
    <w:rsid w:val="007736E7"/>
    <w:rsid w:val="00773906"/>
    <w:rsid w:val="00774E8B"/>
    <w:rsid w:val="0078364A"/>
    <w:rsid w:val="0079388B"/>
    <w:rsid w:val="007949BB"/>
    <w:rsid w:val="00796A3B"/>
    <w:rsid w:val="00797560"/>
    <w:rsid w:val="00797D3D"/>
    <w:rsid w:val="007A4C3A"/>
    <w:rsid w:val="007A57BE"/>
    <w:rsid w:val="007A741A"/>
    <w:rsid w:val="007B1E41"/>
    <w:rsid w:val="007B2E52"/>
    <w:rsid w:val="007B6AE6"/>
    <w:rsid w:val="007C2827"/>
    <w:rsid w:val="007C60CA"/>
    <w:rsid w:val="007C6781"/>
    <w:rsid w:val="007C7285"/>
    <w:rsid w:val="007C78CE"/>
    <w:rsid w:val="007C7FF2"/>
    <w:rsid w:val="007D1F02"/>
    <w:rsid w:val="007D2CF0"/>
    <w:rsid w:val="007D349B"/>
    <w:rsid w:val="007D5E63"/>
    <w:rsid w:val="007D6724"/>
    <w:rsid w:val="007D7BD9"/>
    <w:rsid w:val="007E23C7"/>
    <w:rsid w:val="007E2DFE"/>
    <w:rsid w:val="007E4647"/>
    <w:rsid w:val="007F1A63"/>
    <w:rsid w:val="007F1CCC"/>
    <w:rsid w:val="007F5427"/>
    <w:rsid w:val="00800F2E"/>
    <w:rsid w:val="008026DC"/>
    <w:rsid w:val="00803128"/>
    <w:rsid w:val="008054CF"/>
    <w:rsid w:val="00805F41"/>
    <w:rsid w:val="00807E22"/>
    <w:rsid w:val="0081210C"/>
    <w:rsid w:val="00813807"/>
    <w:rsid w:val="00816C6B"/>
    <w:rsid w:val="008216FE"/>
    <w:rsid w:val="008221D5"/>
    <w:rsid w:val="008229D6"/>
    <w:rsid w:val="00823B78"/>
    <w:rsid w:val="008262CC"/>
    <w:rsid w:val="00827DE6"/>
    <w:rsid w:val="00830387"/>
    <w:rsid w:val="00830E27"/>
    <w:rsid w:val="00831A31"/>
    <w:rsid w:val="0083307F"/>
    <w:rsid w:val="008409C0"/>
    <w:rsid w:val="00841875"/>
    <w:rsid w:val="00843C18"/>
    <w:rsid w:val="008467EB"/>
    <w:rsid w:val="008474E5"/>
    <w:rsid w:val="008505F0"/>
    <w:rsid w:val="00852F52"/>
    <w:rsid w:val="00853E4D"/>
    <w:rsid w:val="00853ED3"/>
    <w:rsid w:val="00854F07"/>
    <w:rsid w:val="00855389"/>
    <w:rsid w:val="00855465"/>
    <w:rsid w:val="0086147B"/>
    <w:rsid w:val="00863AF8"/>
    <w:rsid w:val="00863D65"/>
    <w:rsid w:val="00864EC3"/>
    <w:rsid w:val="00865A13"/>
    <w:rsid w:val="00866CDA"/>
    <w:rsid w:val="008712EB"/>
    <w:rsid w:val="00872662"/>
    <w:rsid w:val="00872EB1"/>
    <w:rsid w:val="0087506D"/>
    <w:rsid w:val="00876582"/>
    <w:rsid w:val="008818A6"/>
    <w:rsid w:val="00881DEE"/>
    <w:rsid w:val="0089267D"/>
    <w:rsid w:val="008937FB"/>
    <w:rsid w:val="00893AE7"/>
    <w:rsid w:val="00894631"/>
    <w:rsid w:val="00897D8A"/>
    <w:rsid w:val="008A4056"/>
    <w:rsid w:val="008A4155"/>
    <w:rsid w:val="008A4664"/>
    <w:rsid w:val="008A4CFA"/>
    <w:rsid w:val="008A5906"/>
    <w:rsid w:val="008A6059"/>
    <w:rsid w:val="008A7AAF"/>
    <w:rsid w:val="008B4F6F"/>
    <w:rsid w:val="008B66AB"/>
    <w:rsid w:val="008C08BA"/>
    <w:rsid w:val="008C292D"/>
    <w:rsid w:val="008C3A25"/>
    <w:rsid w:val="008C3BF8"/>
    <w:rsid w:val="008C3D16"/>
    <w:rsid w:val="008C4D28"/>
    <w:rsid w:val="008C7177"/>
    <w:rsid w:val="008D2A7E"/>
    <w:rsid w:val="008E4D91"/>
    <w:rsid w:val="008E63AA"/>
    <w:rsid w:val="008E6AFB"/>
    <w:rsid w:val="008F00E5"/>
    <w:rsid w:val="008F1407"/>
    <w:rsid w:val="008F1EB6"/>
    <w:rsid w:val="008F41DA"/>
    <w:rsid w:val="008F41E4"/>
    <w:rsid w:val="009024D7"/>
    <w:rsid w:val="00902B59"/>
    <w:rsid w:val="00902B65"/>
    <w:rsid w:val="0090415F"/>
    <w:rsid w:val="00904297"/>
    <w:rsid w:val="00904B64"/>
    <w:rsid w:val="0090500F"/>
    <w:rsid w:val="00907A70"/>
    <w:rsid w:val="00913F18"/>
    <w:rsid w:val="00915351"/>
    <w:rsid w:val="009206DC"/>
    <w:rsid w:val="00922C11"/>
    <w:rsid w:val="009242DC"/>
    <w:rsid w:val="00925C01"/>
    <w:rsid w:val="00925D5A"/>
    <w:rsid w:val="00930437"/>
    <w:rsid w:val="00931C9D"/>
    <w:rsid w:val="00933AF4"/>
    <w:rsid w:val="009348CE"/>
    <w:rsid w:val="0093572D"/>
    <w:rsid w:val="0093723D"/>
    <w:rsid w:val="0094134D"/>
    <w:rsid w:val="00941EE5"/>
    <w:rsid w:val="009428C8"/>
    <w:rsid w:val="00943378"/>
    <w:rsid w:val="009435DD"/>
    <w:rsid w:val="00946804"/>
    <w:rsid w:val="00952450"/>
    <w:rsid w:val="0095653C"/>
    <w:rsid w:val="009654A7"/>
    <w:rsid w:val="00966169"/>
    <w:rsid w:val="009738EA"/>
    <w:rsid w:val="00973EB9"/>
    <w:rsid w:val="00974A4E"/>
    <w:rsid w:val="00977489"/>
    <w:rsid w:val="00977904"/>
    <w:rsid w:val="00982A16"/>
    <w:rsid w:val="00983F37"/>
    <w:rsid w:val="00987CA0"/>
    <w:rsid w:val="00992A85"/>
    <w:rsid w:val="0099339C"/>
    <w:rsid w:val="00995DF3"/>
    <w:rsid w:val="009A09C3"/>
    <w:rsid w:val="009A1268"/>
    <w:rsid w:val="009A44FE"/>
    <w:rsid w:val="009A68FD"/>
    <w:rsid w:val="009A7EAA"/>
    <w:rsid w:val="009B317F"/>
    <w:rsid w:val="009B7136"/>
    <w:rsid w:val="009C1B7F"/>
    <w:rsid w:val="009C3FF2"/>
    <w:rsid w:val="009C577E"/>
    <w:rsid w:val="009C79C9"/>
    <w:rsid w:val="009D0047"/>
    <w:rsid w:val="009D0ECE"/>
    <w:rsid w:val="009D3042"/>
    <w:rsid w:val="009D3E1B"/>
    <w:rsid w:val="009D4C86"/>
    <w:rsid w:val="009D59E8"/>
    <w:rsid w:val="009D6828"/>
    <w:rsid w:val="009E3672"/>
    <w:rsid w:val="009E4263"/>
    <w:rsid w:val="009E6A7E"/>
    <w:rsid w:val="009E7329"/>
    <w:rsid w:val="009F1E92"/>
    <w:rsid w:val="009F2194"/>
    <w:rsid w:val="009F3189"/>
    <w:rsid w:val="009F33E3"/>
    <w:rsid w:val="009F5076"/>
    <w:rsid w:val="009F5B51"/>
    <w:rsid w:val="009F68A5"/>
    <w:rsid w:val="009F6F7C"/>
    <w:rsid w:val="00A023C5"/>
    <w:rsid w:val="00A04316"/>
    <w:rsid w:val="00A05FF3"/>
    <w:rsid w:val="00A06F3B"/>
    <w:rsid w:val="00A1013F"/>
    <w:rsid w:val="00A11E0F"/>
    <w:rsid w:val="00A16034"/>
    <w:rsid w:val="00A30C69"/>
    <w:rsid w:val="00A3270A"/>
    <w:rsid w:val="00A33460"/>
    <w:rsid w:val="00A338C8"/>
    <w:rsid w:val="00A33DCF"/>
    <w:rsid w:val="00A355F1"/>
    <w:rsid w:val="00A36C15"/>
    <w:rsid w:val="00A37082"/>
    <w:rsid w:val="00A41B1F"/>
    <w:rsid w:val="00A41DA6"/>
    <w:rsid w:val="00A43145"/>
    <w:rsid w:val="00A44E25"/>
    <w:rsid w:val="00A4554C"/>
    <w:rsid w:val="00A463A6"/>
    <w:rsid w:val="00A51B46"/>
    <w:rsid w:val="00A52456"/>
    <w:rsid w:val="00A52781"/>
    <w:rsid w:val="00A52F29"/>
    <w:rsid w:val="00A543F4"/>
    <w:rsid w:val="00A57280"/>
    <w:rsid w:val="00A60CF8"/>
    <w:rsid w:val="00A6517F"/>
    <w:rsid w:val="00A679A3"/>
    <w:rsid w:val="00A7209C"/>
    <w:rsid w:val="00A757AB"/>
    <w:rsid w:val="00A771DA"/>
    <w:rsid w:val="00A80AA0"/>
    <w:rsid w:val="00A81B54"/>
    <w:rsid w:val="00A81C2A"/>
    <w:rsid w:val="00A82AD7"/>
    <w:rsid w:val="00A8455A"/>
    <w:rsid w:val="00A84B0A"/>
    <w:rsid w:val="00A84F8B"/>
    <w:rsid w:val="00A866C5"/>
    <w:rsid w:val="00A87A74"/>
    <w:rsid w:val="00A87C09"/>
    <w:rsid w:val="00A90882"/>
    <w:rsid w:val="00A9223A"/>
    <w:rsid w:val="00A92313"/>
    <w:rsid w:val="00A93A37"/>
    <w:rsid w:val="00A94AEC"/>
    <w:rsid w:val="00A94FE6"/>
    <w:rsid w:val="00AA104C"/>
    <w:rsid w:val="00AA4386"/>
    <w:rsid w:val="00AB0C2D"/>
    <w:rsid w:val="00AB1372"/>
    <w:rsid w:val="00AB3207"/>
    <w:rsid w:val="00AB42F2"/>
    <w:rsid w:val="00AB45F4"/>
    <w:rsid w:val="00AB5596"/>
    <w:rsid w:val="00AB5881"/>
    <w:rsid w:val="00AB5A48"/>
    <w:rsid w:val="00AC000B"/>
    <w:rsid w:val="00AC249D"/>
    <w:rsid w:val="00AC2825"/>
    <w:rsid w:val="00AC4330"/>
    <w:rsid w:val="00AC510A"/>
    <w:rsid w:val="00AC7999"/>
    <w:rsid w:val="00AD1EB3"/>
    <w:rsid w:val="00AD4F3F"/>
    <w:rsid w:val="00AD6378"/>
    <w:rsid w:val="00AD692C"/>
    <w:rsid w:val="00AD77F2"/>
    <w:rsid w:val="00AE6B22"/>
    <w:rsid w:val="00AE7FE1"/>
    <w:rsid w:val="00AF03A6"/>
    <w:rsid w:val="00AF1E4B"/>
    <w:rsid w:val="00AF280B"/>
    <w:rsid w:val="00AF4435"/>
    <w:rsid w:val="00AF4D23"/>
    <w:rsid w:val="00AF53AD"/>
    <w:rsid w:val="00AF7032"/>
    <w:rsid w:val="00B0040C"/>
    <w:rsid w:val="00B01270"/>
    <w:rsid w:val="00B0147B"/>
    <w:rsid w:val="00B019B2"/>
    <w:rsid w:val="00B079D7"/>
    <w:rsid w:val="00B07E67"/>
    <w:rsid w:val="00B12140"/>
    <w:rsid w:val="00B14EED"/>
    <w:rsid w:val="00B15BDB"/>
    <w:rsid w:val="00B16299"/>
    <w:rsid w:val="00B176C3"/>
    <w:rsid w:val="00B225A3"/>
    <w:rsid w:val="00B24361"/>
    <w:rsid w:val="00B26388"/>
    <w:rsid w:val="00B34653"/>
    <w:rsid w:val="00B36BCA"/>
    <w:rsid w:val="00B43474"/>
    <w:rsid w:val="00B458EC"/>
    <w:rsid w:val="00B50B17"/>
    <w:rsid w:val="00B50DA9"/>
    <w:rsid w:val="00B56621"/>
    <w:rsid w:val="00B61A7C"/>
    <w:rsid w:val="00B62DE9"/>
    <w:rsid w:val="00B66E98"/>
    <w:rsid w:val="00B673C8"/>
    <w:rsid w:val="00B67F4A"/>
    <w:rsid w:val="00B70B48"/>
    <w:rsid w:val="00B73610"/>
    <w:rsid w:val="00B757F5"/>
    <w:rsid w:val="00B82F91"/>
    <w:rsid w:val="00B83BA5"/>
    <w:rsid w:val="00B85FE1"/>
    <w:rsid w:val="00B9043C"/>
    <w:rsid w:val="00B907C2"/>
    <w:rsid w:val="00B90FCE"/>
    <w:rsid w:val="00B93FEB"/>
    <w:rsid w:val="00B94882"/>
    <w:rsid w:val="00B95B1C"/>
    <w:rsid w:val="00B96D88"/>
    <w:rsid w:val="00BA2C12"/>
    <w:rsid w:val="00BA2F58"/>
    <w:rsid w:val="00BA439C"/>
    <w:rsid w:val="00BA469D"/>
    <w:rsid w:val="00BA6801"/>
    <w:rsid w:val="00BA70F8"/>
    <w:rsid w:val="00BB140F"/>
    <w:rsid w:val="00BB1BC9"/>
    <w:rsid w:val="00BB41BE"/>
    <w:rsid w:val="00BB5583"/>
    <w:rsid w:val="00BB5CF0"/>
    <w:rsid w:val="00BB7455"/>
    <w:rsid w:val="00BB797E"/>
    <w:rsid w:val="00BC04B2"/>
    <w:rsid w:val="00BC17B2"/>
    <w:rsid w:val="00BC1F00"/>
    <w:rsid w:val="00BC1F4B"/>
    <w:rsid w:val="00BC2201"/>
    <w:rsid w:val="00BC229B"/>
    <w:rsid w:val="00BD0D74"/>
    <w:rsid w:val="00BD104B"/>
    <w:rsid w:val="00BD1C4B"/>
    <w:rsid w:val="00BD41FB"/>
    <w:rsid w:val="00BD48F3"/>
    <w:rsid w:val="00BD61FC"/>
    <w:rsid w:val="00BD6507"/>
    <w:rsid w:val="00BD7A44"/>
    <w:rsid w:val="00BE3E3E"/>
    <w:rsid w:val="00BF3492"/>
    <w:rsid w:val="00BF4D82"/>
    <w:rsid w:val="00BF5723"/>
    <w:rsid w:val="00BF5A7E"/>
    <w:rsid w:val="00C01015"/>
    <w:rsid w:val="00C0287D"/>
    <w:rsid w:val="00C035C3"/>
    <w:rsid w:val="00C03D7F"/>
    <w:rsid w:val="00C0447D"/>
    <w:rsid w:val="00C06387"/>
    <w:rsid w:val="00C11024"/>
    <w:rsid w:val="00C12A15"/>
    <w:rsid w:val="00C13572"/>
    <w:rsid w:val="00C164B1"/>
    <w:rsid w:val="00C21442"/>
    <w:rsid w:val="00C226DC"/>
    <w:rsid w:val="00C26741"/>
    <w:rsid w:val="00C354FC"/>
    <w:rsid w:val="00C3640A"/>
    <w:rsid w:val="00C36626"/>
    <w:rsid w:val="00C37A4A"/>
    <w:rsid w:val="00C37C32"/>
    <w:rsid w:val="00C37E57"/>
    <w:rsid w:val="00C44C0F"/>
    <w:rsid w:val="00C500D1"/>
    <w:rsid w:val="00C54F08"/>
    <w:rsid w:val="00C55FE0"/>
    <w:rsid w:val="00C57D68"/>
    <w:rsid w:val="00C63BFC"/>
    <w:rsid w:val="00C672B2"/>
    <w:rsid w:val="00C70DEF"/>
    <w:rsid w:val="00C7548E"/>
    <w:rsid w:val="00C75FE9"/>
    <w:rsid w:val="00C765FC"/>
    <w:rsid w:val="00C76714"/>
    <w:rsid w:val="00C8349B"/>
    <w:rsid w:val="00C84227"/>
    <w:rsid w:val="00C846E3"/>
    <w:rsid w:val="00C84EC3"/>
    <w:rsid w:val="00C86D1C"/>
    <w:rsid w:val="00C90EC7"/>
    <w:rsid w:val="00C93CFE"/>
    <w:rsid w:val="00CA0B6A"/>
    <w:rsid w:val="00CA0BE2"/>
    <w:rsid w:val="00CA1417"/>
    <w:rsid w:val="00CA40B1"/>
    <w:rsid w:val="00CA4B6D"/>
    <w:rsid w:val="00CA56FC"/>
    <w:rsid w:val="00CA5BC7"/>
    <w:rsid w:val="00CA65E4"/>
    <w:rsid w:val="00CB26F8"/>
    <w:rsid w:val="00CB2B79"/>
    <w:rsid w:val="00CB66D1"/>
    <w:rsid w:val="00CC1F96"/>
    <w:rsid w:val="00CC45E8"/>
    <w:rsid w:val="00CC5CF6"/>
    <w:rsid w:val="00CC6D8F"/>
    <w:rsid w:val="00CC73D2"/>
    <w:rsid w:val="00CD1069"/>
    <w:rsid w:val="00CD654D"/>
    <w:rsid w:val="00CD6C59"/>
    <w:rsid w:val="00CD6EDE"/>
    <w:rsid w:val="00CD79CF"/>
    <w:rsid w:val="00CE116A"/>
    <w:rsid w:val="00CE14CB"/>
    <w:rsid w:val="00CE3A01"/>
    <w:rsid w:val="00CE48E2"/>
    <w:rsid w:val="00CE7758"/>
    <w:rsid w:val="00CF0161"/>
    <w:rsid w:val="00CF1322"/>
    <w:rsid w:val="00CF1323"/>
    <w:rsid w:val="00CF2951"/>
    <w:rsid w:val="00CF300B"/>
    <w:rsid w:val="00D0049C"/>
    <w:rsid w:val="00D07279"/>
    <w:rsid w:val="00D075ED"/>
    <w:rsid w:val="00D100E7"/>
    <w:rsid w:val="00D14E0C"/>
    <w:rsid w:val="00D15DBB"/>
    <w:rsid w:val="00D21853"/>
    <w:rsid w:val="00D227BC"/>
    <w:rsid w:val="00D251CC"/>
    <w:rsid w:val="00D30247"/>
    <w:rsid w:val="00D31443"/>
    <w:rsid w:val="00D315A6"/>
    <w:rsid w:val="00D340DB"/>
    <w:rsid w:val="00D3526C"/>
    <w:rsid w:val="00D36ABA"/>
    <w:rsid w:val="00D36C03"/>
    <w:rsid w:val="00D37964"/>
    <w:rsid w:val="00D4006A"/>
    <w:rsid w:val="00D4023F"/>
    <w:rsid w:val="00D4388C"/>
    <w:rsid w:val="00D44DDE"/>
    <w:rsid w:val="00D46E7F"/>
    <w:rsid w:val="00D5037F"/>
    <w:rsid w:val="00D5360D"/>
    <w:rsid w:val="00D61435"/>
    <w:rsid w:val="00D6275E"/>
    <w:rsid w:val="00D63953"/>
    <w:rsid w:val="00D6401C"/>
    <w:rsid w:val="00D6700B"/>
    <w:rsid w:val="00D731BC"/>
    <w:rsid w:val="00D751E1"/>
    <w:rsid w:val="00D75C14"/>
    <w:rsid w:val="00D77514"/>
    <w:rsid w:val="00D8079C"/>
    <w:rsid w:val="00D818DE"/>
    <w:rsid w:val="00D82D77"/>
    <w:rsid w:val="00D83F94"/>
    <w:rsid w:val="00D863A4"/>
    <w:rsid w:val="00D87544"/>
    <w:rsid w:val="00D91667"/>
    <w:rsid w:val="00D918BF"/>
    <w:rsid w:val="00D92364"/>
    <w:rsid w:val="00D92586"/>
    <w:rsid w:val="00D94CFD"/>
    <w:rsid w:val="00D9638C"/>
    <w:rsid w:val="00D97593"/>
    <w:rsid w:val="00DA14D4"/>
    <w:rsid w:val="00DA371F"/>
    <w:rsid w:val="00DA5F1D"/>
    <w:rsid w:val="00DB047A"/>
    <w:rsid w:val="00DB5267"/>
    <w:rsid w:val="00DC16AE"/>
    <w:rsid w:val="00DC1861"/>
    <w:rsid w:val="00DC25C4"/>
    <w:rsid w:val="00DC44CA"/>
    <w:rsid w:val="00DC60FC"/>
    <w:rsid w:val="00DC612E"/>
    <w:rsid w:val="00DD0916"/>
    <w:rsid w:val="00DD091F"/>
    <w:rsid w:val="00DD23BC"/>
    <w:rsid w:val="00DE0A64"/>
    <w:rsid w:val="00DE16DC"/>
    <w:rsid w:val="00DE179E"/>
    <w:rsid w:val="00DE1D3F"/>
    <w:rsid w:val="00DE2D09"/>
    <w:rsid w:val="00DE5D8E"/>
    <w:rsid w:val="00DE6640"/>
    <w:rsid w:val="00DE77B4"/>
    <w:rsid w:val="00DF3989"/>
    <w:rsid w:val="00DF4A87"/>
    <w:rsid w:val="00E00471"/>
    <w:rsid w:val="00E00757"/>
    <w:rsid w:val="00E0211D"/>
    <w:rsid w:val="00E025FF"/>
    <w:rsid w:val="00E038C0"/>
    <w:rsid w:val="00E044BE"/>
    <w:rsid w:val="00E045A2"/>
    <w:rsid w:val="00E079AE"/>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E0B"/>
    <w:rsid w:val="00E277D3"/>
    <w:rsid w:val="00E3110E"/>
    <w:rsid w:val="00E31722"/>
    <w:rsid w:val="00E32363"/>
    <w:rsid w:val="00E338E0"/>
    <w:rsid w:val="00E34A13"/>
    <w:rsid w:val="00E36297"/>
    <w:rsid w:val="00E40AB6"/>
    <w:rsid w:val="00E41DF7"/>
    <w:rsid w:val="00E437D2"/>
    <w:rsid w:val="00E43BAD"/>
    <w:rsid w:val="00E44BA1"/>
    <w:rsid w:val="00E45E8C"/>
    <w:rsid w:val="00E53555"/>
    <w:rsid w:val="00E53AA7"/>
    <w:rsid w:val="00E53F28"/>
    <w:rsid w:val="00E548ED"/>
    <w:rsid w:val="00E54FD0"/>
    <w:rsid w:val="00E609BE"/>
    <w:rsid w:val="00E63429"/>
    <w:rsid w:val="00E6438E"/>
    <w:rsid w:val="00E6551F"/>
    <w:rsid w:val="00E702D8"/>
    <w:rsid w:val="00E708F1"/>
    <w:rsid w:val="00E709E8"/>
    <w:rsid w:val="00E70D15"/>
    <w:rsid w:val="00E71045"/>
    <w:rsid w:val="00E71512"/>
    <w:rsid w:val="00E7190E"/>
    <w:rsid w:val="00E721ED"/>
    <w:rsid w:val="00E72DA9"/>
    <w:rsid w:val="00E73469"/>
    <w:rsid w:val="00E7674F"/>
    <w:rsid w:val="00E76C03"/>
    <w:rsid w:val="00E7747B"/>
    <w:rsid w:val="00E833DC"/>
    <w:rsid w:val="00E83552"/>
    <w:rsid w:val="00E83EF2"/>
    <w:rsid w:val="00E850A6"/>
    <w:rsid w:val="00E903C2"/>
    <w:rsid w:val="00E90C34"/>
    <w:rsid w:val="00E92B18"/>
    <w:rsid w:val="00E92D12"/>
    <w:rsid w:val="00E938EA"/>
    <w:rsid w:val="00E946DF"/>
    <w:rsid w:val="00E951BD"/>
    <w:rsid w:val="00E97C7B"/>
    <w:rsid w:val="00EA02AC"/>
    <w:rsid w:val="00EA0CA8"/>
    <w:rsid w:val="00EA2EE3"/>
    <w:rsid w:val="00EA3F54"/>
    <w:rsid w:val="00EA4142"/>
    <w:rsid w:val="00EB4554"/>
    <w:rsid w:val="00EB4E51"/>
    <w:rsid w:val="00EB78CA"/>
    <w:rsid w:val="00EC0F33"/>
    <w:rsid w:val="00EC2A3F"/>
    <w:rsid w:val="00EC3262"/>
    <w:rsid w:val="00EC475E"/>
    <w:rsid w:val="00EC674E"/>
    <w:rsid w:val="00ED03DD"/>
    <w:rsid w:val="00ED2C11"/>
    <w:rsid w:val="00ED4D42"/>
    <w:rsid w:val="00EE049B"/>
    <w:rsid w:val="00EE1B54"/>
    <w:rsid w:val="00EE1D3E"/>
    <w:rsid w:val="00EE3721"/>
    <w:rsid w:val="00EF0150"/>
    <w:rsid w:val="00EF052D"/>
    <w:rsid w:val="00EF5F38"/>
    <w:rsid w:val="00F0523E"/>
    <w:rsid w:val="00F11AE5"/>
    <w:rsid w:val="00F1269F"/>
    <w:rsid w:val="00F13662"/>
    <w:rsid w:val="00F159AC"/>
    <w:rsid w:val="00F170F1"/>
    <w:rsid w:val="00F22E86"/>
    <w:rsid w:val="00F230AA"/>
    <w:rsid w:val="00F24EE3"/>
    <w:rsid w:val="00F24F6B"/>
    <w:rsid w:val="00F25A2A"/>
    <w:rsid w:val="00F277A8"/>
    <w:rsid w:val="00F27A05"/>
    <w:rsid w:val="00F31726"/>
    <w:rsid w:val="00F32D57"/>
    <w:rsid w:val="00F3557C"/>
    <w:rsid w:val="00F37B98"/>
    <w:rsid w:val="00F4417F"/>
    <w:rsid w:val="00F450E2"/>
    <w:rsid w:val="00F47826"/>
    <w:rsid w:val="00F47BD2"/>
    <w:rsid w:val="00F52D38"/>
    <w:rsid w:val="00F5340D"/>
    <w:rsid w:val="00F5421F"/>
    <w:rsid w:val="00F57C07"/>
    <w:rsid w:val="00F6205C"/>
    <w:rsid w:val="00F63E63"/>
    <w:rsid w:val="00F6470F"/>
    <w:rsid w:val="00F71CD0"/>
    <w:rsid w:val="00F72C58"/>
    <w:rsid w:val="00F73320"/>
    <w:rsid w:val="00F75363"/>
    <w:rsid w:val="00F753B8"/>
    <w:rsid w:val="00F766BD"/>
    <w:rsid w:val="00F770BE"/>
    <w:rsid w:val="00F77E56"/>
    <w:rsid w:val="00F81C7E"/>
    <w:rsid w:val="00F82328"/>
    <w:rsid w:val="00F82E3C"/>
    <w:rsid w:val="00F84DC3"/>
    <w:rsid w:val="00F87EEE"/>
    <w:rsid w:val="00F94ADD"/>
    <w:rsid w:val="00F96C04"/>
    <w:rsid w:val="00F97A31"/>
    <w:rsid w:val="00FA436C"/>
    <w:rsid w:val="00FA528F"/>
    <w:rsid w:val="00FA5D06"/>
    <w:rsid w:val="00FB4B45"/>
    <w:rsid w:val="00FC0906"/>
    <w:rsid w:val="00FC1750"/>
    <w:rsid w:val="00FC19A7"/>
    <w:rsid w:val="00FD1166"/>
    <w:rsid w:val="00FD39F0"/>
    <w:rsid w:val="00FD3C78"/>
    <w:rsid w:val="00FD6504"/>
    <w:rsid w:val="00FE0CFA"/>
    <w:rsid w:val="00FE1C4D"/>
    <w:rsid w:val="00FE2573"/>
    <w:rsid w:val="00FE62B1"/>
    <w:rsid w:val="00FF235E"/>
    <w:rsid w:val="00FF2D17"/>
    <w:rsid w:val="00FF399B"/>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mb4ph"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ian.hussey@rub.d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1615</TotalTime>
  <Pages>32</Pages>
  <Words>17454</Words>
  <Characters>99493</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1354</cp:revision>
  <dcterms:created xsi:type="dcterms:W3CDTF">2018-12-22T13:44:00Z</dcterms:created>
  <dcterms:modified xsi:type="dcterms:W3CDTF">2022-08-06T21:47:00Z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id="mYTkbdkH"/&gt;&lt;style id="http://www.zotero.org/styles/apa" locale="en-US" hasBibliography="1" bibliographyStyleHasBeenSet="1"/&gt;&lt;prefs&gt;&lt;pref name="fieldType" value="Field"/&gt;&lt;/prefs&gt;&lt;/data&gt;</vt:lpwstr>
  </property>
</Properties>
</file>