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77777777" w:rsidR="000A4CF6" w:rsidRPr="0030678A" w:rsidRDefault="000A4CF6" w:rsidP="005056F0">
      <w:pPr>
        <w:pStyle w:val="Heading1"/>
      </w:pPr>
    </w:p>
    <w:p w14:paraId="49630124" w14:textId="77777777" w:rsidR="000A4CF6" w:rsidRPr="0030678A" w:rsidRDefault="000A4CF6" w:rsidP="005056F0">
      <w:pPr>
        <w:pStyle w:val="Heading1"/>
        <w:rPr>
          <w:b w:val="0"/>
        </w:rPr>
      </w:pPr>
    </w:p>
    <w:p w14:paraId="15F8C03D" w14:textId="77777777"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 xml:space="preserve">is not suitable for individual use </w:t>
      </w:r>
    </w:p>
    <w:p w14:paraId="5D1BBB99" w14:textId="4014A052" w:rsidR="00F766BD" w:rsidRPr="0030678A" w:rsidRDefault="00455716" w:rsidP="007D1F02">
      <w:pPr>
        <w:pStyle w:val="Heading1"/>
        <w:rPr>
          <w:b w:val="0"/>
        </w:rPr>
      </w:pPr>
      <w:r w:rsidRPr="0030678A">
        <w:rPr>
          <w:b w:val="0"/>
        </w:rPr>
        <w:t>due to</w:t>
      </w:r>
      <w:r w:rsidR="007D1F02">
        <w:rPr>
          <w:b w:val="0"/>
        </w:rPr>
        <w:t xml:space="preserve"> </w:t>
      </w:r>
      <w:r w:rsidRPr="0030678A">
        <w:rPr>
          <w:b w:val="0"/>
        </w:rPr>
        <w:t xml:space="preserve">very </w:t>
      </w:r>
      <w:r w:rsidR="005A0FA2" w:rsidRPr="0030678A">
        <w:rPr>
          <w:b w:val="0"/>
        </w:rPr>
        <w:t xml:space="preserve">wide confidence intervals </w:t>
      </w:r>
      <w:r w:rsidRPr="0030678A">
        <w:rPr>
          <w:b w:val="0"/>
        </w:rPr>
        <w:t xml:space="preserve">around </w:t>
      </w:r>
      <w:r w:rsidRPr="0030678A">
        <w:rPr>
          <w:b w:val="0"/>
          <w:i/>
        </w:rPr>
        <w:t>D</w:t>
      </w:r>
      <w:r w:rsidRPr="0030678A">
        <w:rPr>
          <w:b w:val="0"/>
        </w:rPr>
        <w:t xml:space="preserve"> scores</w:t>
      </w:r>
    </w:p>
    <w:p w14:paraId="535C0743" w14:textId="6DCFFD37"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CCDC6F2" w14:textId="77777777" w:rsidR="00AC000B" w:rsidRDefault="00AC000B" w:rsidP="00AC000B">
      <w:pPr>
        <w:ind w:firstLine="0"/>
      </w:pPr>
    </w:p>
    <w:p w14:paraId="4C6C15FD" w14:textId="77777777" w:rsidR="00AC000B" w:rsidRDefault="00AC000B" w:rsidP="00AC000B">
      <w:pPr>
        <w:ind w:firstLine="0"/>
      </w:pPr>
    </w:p>
    <w:p w14:paraId="7B8B3B32" w14:textId="77777777" w:rsidR="00AC000B" w:rsidRDefault="00AC000B" w:rsidP="00AC000B">
      <w:pPr>
        <w:ind w:firstLine="0"/>
      </w:pPr>
    </w:p>
    <w:p w14:paraId="4CAAFAB0" w14:textId="77777777" w:rsidR="00AC000B" w:rsidRDefault="00AC000B" w:rsidP="00AC000B">
      <w:pPr>
        <w:ind w:firstLine="0"/>
      </w:pPr>
    </w:p>
    <w:p w14:paraId="4DFDF970" w14:textId="646006A5" w:rsidR="00AC000B" w:rsidRPr="0030678A" w:rsidRDefault="00AC000B" w:rsidP="00AC000B">
      <w:pPr>
        <w:ind w:firstLine="0"/>
      </w:pPr>
      <w:r>
        <w:t xml:space="preserve">Author </w:t>
      </w:r>
      <w:proofErr w:type="gramStart"/>
      <w:r>
        <w:t>note</w:t>
      </w:r>
      <w:proofErr w:type="gramEnd"/>
      <w:r>
        <w:t xml:space="preserve">: Ian Hussey, Ghent University, Henri Dunantlaan 2, Gent 9000, Belgium.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p>
    <w:p w14:paraId="0C8F8955" w14:textId="77777777" w:rsidR="00DD0916" w:rsidRPr="0030678A" w:rsidRDefault="00DD0916" w:rsidP="00DD0916">
      <w:pPr>
        <w:spacing w:line="240" w:lineRule="auto"/>
      </w:pPr>
    </w:p>
    <w:p w14:paraId="6D34F0C5" w14:textId="77777777" w:rsidR="00DD0916" w:rsidRPr="0030678A" w:rsidRDefault="00DD0916" w:rsidP="000A4CF6">
      <w:pPr>
        <w:spacing w:line="240" w:lineRule="auto"/>
        <w:ind w:firstLine="0"/>
      </w:pPr>
      <w:bookmarkStart w:id="0" w:name="_56xfx6b2flw9" w:colFirst="0" w:colLast="0"/>
      <w:bookmarkEnd w:id="0"/>
    </w:p>
    <w:p w14:paraId="6FDE1AED" w14:textId="42B4E69F" w:rsidR="00DD0916" w:rsidRPr="0030678A" w:rsidRDefault="00DD0916" w:rsidP="00447681">
      <w:pPr>
        <w:spacing w:line="240" w:lineRule="auto"/>
      </w:pPr>
      <w:bookmarkStart w:id="1" w:name="_7fw28s4feaci" w:colFirst="0" w:colLast="0"/>
      <w:bookmarkEnd w:id="1"/>
      <w:r w:rsidRPr="0030678A">
        <w:br w:type="page"/>
      </w:r>
      <w:bookmarkStart w:id="2" w:name="_ieyszia11ih6" w:colFirst="0" w:colLast="0"/>
      <w:bookmarkEnd w:id="2"/>
    </w:p>
    <w:p w14:paraId="3BFBC3C9" w14:textId="4A8861A5" w:rsidR="00693644" w:rsidRPr="0030678A" w:rsidRDefault="00587D81" w:rsidP="00E63429">
      <w:pPr>
        <w:pStyle w:val="Heading1"/>
      </w:pPr>
      <w:r w:rsidRPr="0030678A">
        <w:lastRenderedPageBreak/>
        <w:t>Abstract</w:t>
      </w:r>
    </w:p>
    <w:p w14:paraId="2C9B9E5E" w14:textId="688E42CE" w:rsidR="00693644" w:rsidRPr="0030678A" w:rsidRDefault="00931C9D" w:rsidP="000E4B5A">
      <w:pPr>
        <w:ind w:firstLine="0"/>
      </w:pPr>
      <w:r>
        <w:t>Vahey et al.’s (2015)</w:t>
      </w:r>
      <w:r w:rsidR="006A281D" w:rsidRPr="0030678A">
        <w:t xml:space="preserve"> meta</w:t>
      </w:r>
      <w:r w:rsidR="004E18B3" w:rsidRPr="0030678A">
        <w:t>-</w:t>
      </w:r>
      <w:r w:rsidR="006A281D" w:rsidRPr="0030678A">
        <w:t xml:space="preserve">analysis </w:t>
      </w:r>
      <w:r w:rsidR="0081210C">
        <w:t xml:space="preserve">suggested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855389">
        <w:t>An alternative scoring algorithm</w:t>
      </w:r>
      <w:r w:rsidR="004F6F00">
        <w:t>, the Probabilistic Index (PI),</w:t>
      </w:r>
      <w:r w:rsidR="00855389">
        <w:t xml:space="preserve"> did not meaningfully improve these metrics. </w:t>
      </w:r>
      <w:r w:rsidR="0071565D">
        <w:t>Lastly,</w:t>
      </w:r>
      <w:r w:rsidR="008C292D">
        <w:t xml:space="preserve"> </w:t>
      </w:r>
      <w:r w:rsidR="0071565D">
        <w:t xml:space="preserve">the </w:t>
      </w:r>
      <w:r w:rsidR="008C292D">
        <w:t xml:space="preserve">IRAP was also shown to be </w:t>
      </w:r>
      <w:r w:rsidR="00407449">
        <w:t xml:space="preserve">greatly inferior to the most </w:t>
      </w:r>
      <w:r w:rsidR="00855389">
        <w:t>popular implicit measure, the Implicit Association Test</w:t>
      </w:r>
      <w:r w:rsidR="00407449">
        <w:t>, on</w:t>
      </w:r>
      <w:r w:rsidR="00855389">
        <w:t xml:space="preserve"> all metrics of individual level </w:t>
      </w:r>
      <w:r w:rsidR="00D83F94">
        <w:t>utility</w:t>
      </w:r>
      <w:r w:rsidR="001031DC">
        <w:t xml:space="preserve">. </w:t>
      </w:r>
      <w:r w:rsidR="00610FEF" w:rsidRPr="0030678A">
        <w:t xml:space="preserve">The IRAP is </w:t>
      </w:r>
      <w:r w:rsidR="00E14102">
        <w:t xml:space="preserve">therefore </w:t>
      </w:r>
      <w:r w:rsidR="00E76C03">
        <w:t>very un</w:t>
      </w:r>
      <w:r w:rsidR="00610FEF" w:rsidRPr="0030678A">
        <w:t xml:space="preserve">suitable for </w:t>
      </w:r>
      <w:r w:rsidR="00774E8B" w:rsidRPr="0030678A">
        <w:t>individual level use</w:t>
      </w:r>
      <w:r w:rsidR="00137783">
        <w:t xml:space="preserve"> or assessment</w:t>
      </w:r>
      <w:r w:rsidR="00774E8B" w:rsidRPr="0030678A">
        <w:t>.</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7B42EFE1" w14:textId="5B7AB032" w:rsidR="00455716" w:rsidRPr="0030678A" w:rsidRDefault="00455716" w:rsidP="00455716">
      <w:pPr>
        <w:pStyle w:val="Heading1"/>
        <w:rPr>
          <w:b w:val="0"/>
        </w:rPr>
      </w:pPr>
      <w:r w:rsidRPr="0030678A">
        <w:rPr>
          <w:b w:val="0"/>
        </w:rPr>
        <w:t xml:space="preserve">due to very wide confidence intervals around </w:t>
      </w:r>
      <w:r w:rsidRPr="0030678A">
        <w:rPr>
          <w:b w:val="0"/>
          <w:i/>
        </w:rPr>
        <w:t>D</w:t>
      </w:r>
      <w:r w:rsidRPr="0030678A">
        <w:rPr>
          <w:b w:val="0"/>
        </w:rPr>
        <w:t xml:space="preserve"> scores</w:t>
      </w:r>
    </w:p>
    <w:p w14:paraId="5B9EC6AA" w14:textId="77777777" w:rsidR="00693644" w:rsidRPr="0030678A" w:rsidRDefault="00693644" w:rsidP="005A0FA2">
      <w:pPr>
        <w:ind w:firstLine="0"/>
      </w:pPr>
    </w:p>
    <w:p w14:paraId="71C069A1" w14:textId="6BF2EABA"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9A68FD">
        <w:instrText xml:space="preserve"> ADDIN ZOTERO_ITEM CSL_CITATION {"citationID":"SeYIWKJe","properties":{"formattedCitation":"(Barnes-Holmes &amp; Harte, 2022; Hussey, Barnes-Holmes, et al., 2015)","plainCitation":"(Barnes-Holmes &amp; Harte, 2022; Hussey, Barnes-Holmes, et al., 2015)","noteIndex":0},"citationItems":[{"id":13921,"uris":["http://zotero.org/users/1687755/items/DJC2GMQM"],"itemData":{"id":13921,"type":"article-journal","abstract":"The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850,"uris":["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r w:rsidR="00616DAB" w:rsidRPr="0030678A">
        <w:t xml:space="preserve">Vahey et al. </w:t>
      </w:r>
      <w:r w:rsidR="00E708F1" w:rsidRPr="0030678A">
        <w:fldChar w:fldCharType="begin"/>
      </w:r>
      <w:r w:rsidR="00E32363">
        <w:instrText xml:space="preserve"> ADDIN ZOTERO_ITEM CSL_CITATION {"citationID":"XD67Rzye","properties":{"formattedCitation":"(2015)","plainCitation":"(2015)","noteIndex":0},"citationItems":[{"id":545,"uris":["http://zotero.org/users/1687755/items/4SHQ9XKM"],"itemData":{"id":545,"type":"article-journal","abstract":"AbstractBackground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567319">
        <w:instrText xml:space="preserve"> ADDIN ZOTERO_ITEM CSL_CITATION {"citationID":"PYAWD29J","properties":{"formattedCitation":"(Finn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567319">
        <w:t xml:space="preserve">. </w:t>
      </w:r>
    </w:p>
    <w:p w14:paraId="36910131" w14:textId="5FC0D39B"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E32363">
        <w:instrText xml:space="preserve"> ADDIN ZOTERO_ITEM CSL_CITATION {"citationID":"QKXWEKau","properties":{"formattedCitation":"(Barnes-Holmes et al., 2010; Greenwald et al., 2003)","plainCitation":"(Barnes-Holmes et al., 2010; Greenwald et al., 2003)","noteIndex":0},"citationItems":[{"id":201,"uris":["http://zotero.org/users/1687755/items/XI3TJMRH"],"itemData":{"id":201,"type":"article-journal","container-title":"The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 xml:space="preserve">in contrast to the use of reaction </w:t>
      </w:r>
      <w:proofErr w:type="gramStart"/>
      <w:r w:rsidR="00AA104C" w:rsidRPr="0030678A">
        <w:t>time</w:t>
      </w:r>
      <w:r w:rsidR="00A44E25" w:rsidRPr="0030678A">
        <w:t xml:space="preserve"> based</w:t>
      </w:r>
      <w:proofErr w:type="gramEnd"/>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E32363">
        <w:instrText xml:space="preserve"> ADDIN ZOTERO_ITEM CSL_CITATION {"citationID":"Ozjy9Wfr","properties":{"formattedCitation":"(Greenwald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E32363">
        <w:instrText xml:space="preserve"> ADDIN ZOTERO_ITEM CSL_CITATION {"citationID":"1UmiEK7E","properties":{"formattedCitation":"(Liefooghe et al., 2019)","plainCitation":"(Liefooghe et al., 2019)","noteIndex":0},"citationItems":[{"id":12628,"uris":["http://zotero.org/users/1687755/items/CDATG6P5"],"itemData":{"id":12628,"type":"article-journal","abstract":"Europe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E32363">
        <w:instrText xml:space="preserve"> ADDIN ZOTERO_ITEM CSL_CITATION {"citationID":"qYgmF2Du","properties":{"formattedCitation":"(Ratcliff,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192A5CA4" w14:textId="366A9092" w:rsidR="00AA104C" w:rsidRPr="0030678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 xml:space="preserve">calculates confidence intervals around individual participants’ IRAP effects. This is done using a large open dataset containing many different domains. These intervals are then used to </w:t>
      </w:r>
      <w:r w:rsidR="00DE1D3F" w:rsidRPr="0030678A">
        <w:t xml:space="preserve">estimate (1) the </w:t>
      </w:r>
      <w:r w:rsidR="00D863A4">
        <w:t xml:space="preserve">typical </w:t>
      </w:r>
      <w:r w:rsidR="00DE1D3F" w:rsidRPr="0030678A">
        <w:t xml:space="preserve">width of confidence intervals </w:t>
      </w:r>
      <w:r w:rsidR="00DE1D3F" w:rsidRPr="0030678A">
        <w:lastRenderedPageBreak/>
        <w:t xml:space="preserve">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can be said to differ from one another (i.e., agnostic to the zero point)</w:t>
      </w:r>
      <w:r w:rsidR="00B73610">
        <w:t xml:space="preserve">, and (4) the proportion of the observed range of all </w:t>
      </w:r>
      <w:r w:rsidR="00B73610" w:rsidRPr="008474E5">
        <w:rPr>
          <w:i/>
          <w:iCs/>
        </w:rPr>
        <w:t>D</w:t>
      </w:r>
      <w:r w:rsidR="00B73610">
        <w:t xml:space="preserve"> scores that is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is then compared with the a more robust method: the Probabilistic Index </w:t>
      </w:r>
      <w:r w:rsidR="00E32363">
        <w:fldChar w:fldCharType="begin"/>
      </w:r>
      <w:r w:rsidR="00E32363">
        <w:instrText xml:space="preserve"> ADDIN ZOTERO_ITEM CSL_CITATION {"citationID":"HfBwq40q","properties":{"formattedCitation":"(PI: De Schryver et al., 2018)","plainCitation":"(PI: 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Finally, </w:t>
      </w:r>
      <w:r w:rsidR="00C21442">
        <w:t xml:space="preserve">the IRAP’s utility for individual assessment is compared to the most common popular measure of the implicit biases, the Implicit Association Test </w:t>
      </w:r>
      <w:r w:rsidR="00C21442">
        <w:fldChar w:fldCharType="begin"/>
      </w:r>
      <w:r w:rsidR="00C21442">
        <w:instrText xml:space="preserve"> ADDIN ZOTERO_ITEM CSL_CITATION {"citationID":"5WeOaM5z","properties":{"formattedCitation":"(IAT: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again using a large open dataset of IATs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167E173D" w:rsidR="00EC2A3F" w:rsidRDefault="004A73E2" w:rsidP="00527B39">
      <w:r>
        <w:t xml:space="preserve">Data were taken from a large open dataset of all IRAP </w:t>
      </w:r>
      <w:r w:rsidR="008F1EB6">
        <w:t xml:space="preserve">research conducted </w:t>
      </w:r>
      <w:r>
        <w:t xml:space="preserve">by </w:t>
      </w:r>
      <w:commentRangeStart w:id="3"/>
      <w:r w:rsidRPr="007431B9">
        <w:rPr>
          <w:highlight w:val="yellow"/>
        </w:rPr>
        <w:t>two labs</w:t>
      </w:r>
      <w:r w:rsidR="008F1EB6" w:rsidRPr="007431B9">
        <w:rPr>
          <w:highlight w:val="yellow"/>
        </w:rPr>
        <w:t xml:space="preserve"> </w:t>
      </w:r>
      <w:r w:rsidR="00D75090" w:rsidRPr="007431B9">
        <w:rPr>
          <w:highlight w:val="yellow"/>
        </w:rPr>
        <w:t xml:space="preserve">and their coauthors </w:t>
      </w:r>
      <w:commentRangeEnd w:id="3"/>
      <w:r w:rsidR="00F90270" w:rsidRPr="007431B9">
        <w:rPr>
          <w:rStyle w:val="CommentReference"/>
          <w:highlight w:val="yellow"/>
        </w:rPr>
        <w:commentReference w:id="3"/>
      </w:r>
      <w:r w:rsidR="008F1EB6" w:rsidRPr="007431B9">
        <w:rPr>
          <w:highlight w:val="yellow"/>
        </w:rPr>
        <w:fldChar w:fldCharType="begin"/>
      </w:r>
      <w:r w:rsidR="00273D71" w:rsidRPr="007431B9">
        <w:rPr>
          <w:highlight w:val="yellow"/>
        </w:rPr>
        <w:instrText xml:space="preserve"> ADDIN ZOTERO_ITEM CSL_CITATION {"citationID":"F1PC7eMc","properties":{"formattedCitation":"(Hussey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8F1EB6" w:rsidRPr="007431B9">
        <w:rPr>
          <w:highlight w:val="yellow"/>
        </w:rPr>
        <w:fldChar w:fldCharType="separate"/>
      </w:r>
      <w:r w:rsidR="00273D71" w:rsidRPr="007431B9">
        <w:rPr>
          <w:noProof/>
          <w:highlight w:val="yellow"/>
        </w:rPr>
        <w:t>(Hussey &amp; Drake, 2020a)</w:t>
      </w:r>
      <w:r w:rsidR="008F1EB6" w:rsidRPr="007431B9">
        <w:rPr>
          <w:highlight w:val="yellow"/>
        </w:rPr>
        <w:fldChar w:fldCharType="end"/>
      </w:r>
      <w:r w:rsidRPr="007431B9">
        <w:rPr>
          <w:highlight w:val="yellow"/>
        </w:rPr>
        <w:t>.</w:t>
      </w:r>
      <w:r>
        <w:t xml:space="preserve"> This dataset contains both trial level IRAP data, as well as </w:t>
      </w:r>
      <w:r w:rsidRPr="004A73E2">
        <w:t>all word and image stimuli, instructions, responding rules, and task parameters used in each of the IRAPs (</w:t>
      </w:r>
      <w:r w:rsidRPr="004B0C91">
        <w:rPr>
          <w:highlight w:val="yellow"/>
        </w:rPr>
        <w:t>osf.io/v3twe</w:t>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Hussey and Drake (2020) to be </w:t>
      </w:r>
      <w:r w:rsidR="00EC2A3F" w:rsidRPr="0030678A">
        <w:t xml:space="preserve">as follows: (1) study used at least one IRAP task, excluding variants such as MT-IRAP </w:t>
      </w:r>
      <w:r w:rsidR="0030678A" w:rsidRPr="0030678A">
        <w:fldChar w:fldCharType="begin"/>
      </w:r>
      <w:r w:rsidR="00E32363">
        <w:instrText xml:space="preserve"> ADDIN ZOTERO_ITEM CSL_CITATION {"citationID":"vAw5ccK1","properties":{"formattedCitation":"(Levin et al., 2010)","plainCitation":"(Levin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E32363">
        <w:instrText xml:space="preserve"> ADDIN ZOTERO_ITEM CSL_CITATION {"citationID":"KzZKz34D","properties":{"formattedCitation":"(Kavanagh et al., 2016)","plainCitation":"(Kavanagh et al., 2016)","noteIndex":0},"citationItems":[{"id":6777,"uris":["http://zotero.org/users/1687755/items/BNN2U5WG"],"itemData":{"id":6777,"type":"article-journal","abstract":"This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E32363">
        <w:instrText xml:space="preserve"> ADDIN ZOTERO_ITEM CSL_CITATION {"citationID":"T5UNhSUB","properties":{"formattedCitation":"(Murphy et al., 2019)","plainCitation":"(Murphy et al., 2019)","noteIndex":0},"citationItems":[{"id":12620,"uris":["http://zotero.org/users/1687755/items/VMDM7KY4"],"itemData":{"id":12620,"type":"article-journal","abstract":"The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190183">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w:instrText>
      </w:r>
      <w:r w:rsidR="00190183" w:rsidRPr="008721FF">
        <w:rPr>
          <w:highlight w:val="yellow"/>
          <w:lang w:val="da-DK"/>
        </w:rPr>
        <w:instrText xml:space="preserve">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sidRPr="008721FF">
        <w:rPr>
          <w:noProof/>
          <w:highlight w:val="yellow"/>
          <w:lang w:val="da-DK"/>
        </w:rPr>
        <w:t>(for prior publications see Drake et al., 2016, 2018; Finn et al., 2016; Hussey, Daly, et al., 2015)</w:t>
      </w:r>
      <w:r w:rsidR="00190183" w:rsidRPr="00316973">
        <w:rPr>
          <w:highlight w:val="yellow"/>
        </w:rPr>
        <w:fldChar w:fldCharType="end"/>
      </w:r>
      <w:r w:rsidR="00190183" w:rsidRPr="008721FF">
        <w:rPr>
          <w:highlight w:val="yellow"/>
          <w:lang w:val="da-DK"/>
        </w:rPr>
        <w:t>.</w:t>
      </w:r>
      <w:r w:rsidR="008F1EB6" w:rsidRPr="008721FF">
        <w:rPr>
          <w:lang w:val="da-DK"/>
        </w:rPr>
        <w:t xml:space="preserve"> </w:t>
      </w:r>
      <w:r w:rsidR="008F1EB6">
        <w:t xml:space="preserve">Data was included from both published and unpublished papers following Cochrane guidelines </w:t>
      </w:r>
      <w:r w:rsidR="008F1EB6">
        <w:fldChar w:fldCharType="begin"/>
      </w:r>
      <w:r w:rsidR="008F1EB6">
        <w:instrText xml:space="preserve"> ADDIN ZOTERO_ITEM CSL_CITATION {"citationID":"n7HnLfJ1","properties":{"formattedCitation":"(Higgins &amp; Thomas, 2022: section 4.3.2)","plainCitation":"(Higgins &amp; Thomas, 2022: section 4.3.2)","noteIndex":0},"citationItems":[{"id":13932,"uris":["http://zotero.org/users/1687755/items/ECFHGTRL"],"itemData":{"id":13932,"type":"book","edition":"Version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lastRenderedPageBreak/>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r w:rsidR="00904297" w:rsidRPr="0030678A">
        <w:t xml:space="preserve">valenced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14E9F40D" w:rsidR="00044447" w:rsidRPr="0030678A" w:rsidRDefault="00044447" w:rsidP="00CF1322">
      <w:r w:rsidRPr="004B0C91">
        <w:rPr>
          <w:highlight w:val="yellow"/>
        </w:rPr>
        <w:t xml:space="preserve">Inclusions criteria were self-reported fluent English, complete </w:t>
      </w:r>
      <w:r w:rsidR="0076324A">
        <w:rPr>
          <w:highlight w:val="yellow"/>
        </w:rPr>
        <w:t xml:space="preserve">trial-level IAT </w:t>
      </w:r>
      <w:r w:rsidRPr="004B0C91">
        <w:rPr>
          <w:highlight w:val="yellow"/>
        </w:rPr>
        <w:t>data, …</w:t>
      </w:r>
      <w:r w:rsidR="007F03B3">
        <w:t>. Due to a combination of long bootstrapping calculation runtimes and a very large IAT dataset, a subset of 100 participants per domain after exclusions were randomly sampled from the full public dataset, to make 9500 participants total.</w:t>
      </w:r>
    </w:p>
    <w:p w14:paraId="731B871B" w14:textId="54CBB370" w:rsidR="00587957" w:rsidRPr="0030678A" w:rsidRDefault="00587957" w:rsidP="00587957">
      <w:pPr>
        <w:pStyle w:val="Heading2"/>
      </w:pPr>
      <w:r w:rsidRPr="0030678A">
        <w:t>Participants</w:t>
      </w:r>
    </w:p>
    <w:p w14:paraId="25AFA1BC" w14:textId="53C877BD"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is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r w:rsidR="00F94ADD" w:rsidRPr="0030678A">
        <w:t xml:space="preserve">Vahey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is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30678A">
        <w:rPr>
          <w:i/>
        </w:rPr>
        <w:t>M</w:t>
      </w:r>
      <w:r w:rsidR="006E27AD" w:rsidRPr="0030678A">
        <w:rPr>
          <w:rFonts w:cs="Times New Roman (Body CS)"/>
          <w:vertAlign w:val="subscript"/>
        </w:rPr>
        <w:t>age</w:t>
      </w:r>
      <w:r w:rsidR="006E27AD" w:rsidRPr="0030678A">
        <w:t xml:space="preserve"> = </w:t>
      </w:r>
      <w:r w:rsidR="00A16034">
        <w:t>2</w:t>
      </w:r>
      <w:r w:rsidR="006E27AD" w:rsidRPr="0030678A">
        <w:t>0.</w:t>
      </w:r>
      <w:r w:rsidR="00A16034">
        <w:t>1</w:t>
      </w:r>
      <w:r w:rsidR="006E27AD" w:rsidRPr="0030678A">
        <w:t xml:space="preserve">, </w:t>
      </w:r>
      <w:r w:rsidR="006E27AD" w:rsidRPr="0030678A">
        <w:rPr>
          <w:i/>
        </w:rPr>
        <w:t>SD</w:t>
      </w:r>
      <w:r w:rsidR="006E27AD" w:rsidRPr="0030678A">
        <w:t xml:space="preserve"> = </w:t>
      </w:r>
      <w:r w:rsidR="00A16034">
        <w:t>4</w:t>
      </w:r>
      <w:r w:rsidR="006E27AD" w:rsidRPr="0030678A">
        <w:t>.</w:t>
      </w:r>
      <w:r w:rsidR="00A16034">
        <w:t>3</w:t>
      </w:r>
      <w:r w:rsidR="004A00C9" w:rsidRPr="0030678A">
        <w:t>.</w:t>
      </w:r>
      <w:r w:rsidR="00904297" w:rsidRPr="0030678A">
        <w:t xml:space="preserve"> </w:t>
      </w:r>
      <w:r w:rsidR="006E27AD" w:rsidRPr="0030678A">
        <w:t xml:space="preserve">Sample sizes for each </w:t>
      </w:r>
      <w:r w:rsidR="005F6EF4">
        <w:t>domain</w:t>
      </w:r>
      <w:r w:rsidR="005F6EF4" w:rsidRPr="0030678A">
        <w:t xml:space="preserve"> </w:t>
      </w:r>
      <w:r w:rsidR="006E27AD" w:rsidRPr="0030678A">
        <w:t xml:space="preserve">ranged from </w:t>
      </w:r>
      <w:r w:rsidR="006E27AD" w:rsidRPr="0030678A">
        <w:rPr>
          <w:i/>
        </w:rPr>
        <w:t>N</w:t>
      </w:r>
      <w:r w:rsidR="006E27AD" w:rsidRPr="0030678A">
        <w:t xml:space="preserve"> = 1</w:t>
      </w:r>
      <w:r w:rsidR="00E00757">
        <w:t>1</w:t>
      </w:r>
      <w:r w:rsidR="006E27AD" w:rsidRPr="0030678A">
        <w:t xml:space="preserve"> to 1</w:t>
      </w:r>
      <w:r w:rsidR="00E00757">
        <w:t>37</w:t>
      </w:r>
      <w:r w:rsidR="006E27AD" w:rsidRPr="0030678A">
        <w:t xml:space="preserve">, </w:t>
      </w:r>
      <w:r w:rsidR="006E27AD" w:rsidRPr="0030678A">
        <w:rPr>
          <w:i/>
        </w:rPr>
        <w:t>M</w:t>
      </w:r>
      <w:r w:rsidR="006E27AD" w:rsidRPr="0030678A">
        <w:t xml:space="preserve"> = </w:t>
      </w:r>
      <w:r w:rsidR="00E00757">
        <w:t>44.9</w:t>
      </w:r>
      <w:r w:rsidR="006E27AD" w:rsidRPr="0030678A">
        <w:t xml:space="preserve">, </w:t>
      </w:r>
      <w:r w:rsidR="006E27AD" w:rsidRPr="0030678A">
        <w:rPr>
          <w:i/>
        </w:rPr>
        <w:t>SD</w:t>
      </w:r>
      <w:r w:rsidR="006E27AD" w:rsidRPr="0030678A">
        <w:t xml:space="preserve"> = </w:t>
      </w:r>
      <w:r w:rsidR="00E00757">
        <w:t>30.1</w:t>
      </w:r>
      <w:r w:rsidR="006E27AD" w:rsidRPr="0030678A">
        <w:t xml:space="preserve">. </w:t>
      </w:r>
      <w:r w:rsidR="007F03B3" w:rsidRPr="008F0965">
        <w:rPr>
          <w:highlight w:val="yellow"/>
        </w:rPr>
        <w:t xml:space="preserve">The </w:t>
      </w:r>
      <w:r w:rsidR="00217B9C" w:rsidRPr="008F0965">
        <w:rPr>
          <w:highlight w:val="yellow"/>
        </w:rPr>
        <w:t xml:space="preserve">included </w:t>
      </w:r>
      <w:r w:rsidR="007F03B3" w:rsidRPr="008F0965">
        <w:rPr>
          <w:highlight w:val="yellow"/>
        </w:rPr>
        <w:t xml:space="preserve">IAT dataset included </w:t>
      </w:r>
      <w:r w:rsidR="00217B9C" w:rsidRPr="008F0965">
        <w:rPr>
          <w:highlight w:val="yellow"/>
        </w:rPr>
        <w:t>9500</w:t>
      </w:r>
      <w:r w:rsidR="007F03B3" w:rsidRPr="008F0965">
        <w:rPr>
          <w:highlight w:val="yellow"/>
        </w:rPr>
        <w:t xml:space="preserve"> participants </w:t>
      </w:r>
      <w:r w:rsidR="00217B9C" w:rsidRPr="008F0965">
        <w:rPr>
          <w:highlight w:val="yellow"/>
        </w:rPr>
        <w:t>after exclusions and random sampling of 100 participants in each of the 95 domains</w:t>
      </w:r>
      <w:r w:rsidR="007F03B3" w:rsidRPr="008F0965">
        <w:rPr>
          <w:highlight w:val="yellow"/>
        </w:rPr>
        <w:t>. Where demographic data was available, the sample was 62</w:t>
      </w:r>
      <w:r w:rsidR="007F03B3" w:rsidRPr="00EB5B44">
        <w:rPr>
          <w:highlight w:val="yellow"/>
        </w:rPr>
        <w:t xml:space="preserve">.4% women, 37.3% male, and 0.2% identified using another label; </w:t>
      </w:r>
      <w:r w:rsidR="007F03B3" w:rsidRPr="00EB5B44">
        <w:rPr>
          <w:i/>
          <w:highlight w:val="yellow"/>
        </w:rPr>
        <w:t>M</w:t>
      </w:r>
      <w:r w:rsidR="007F03B3" w:rsidRPr="00EB5B44">
        <w:rPr>
          <w:rFonts w:cs="Times New Roman (Body CS)"/>
          <w:highlight w:val="yellow"/>
          <w:vertAlign w:val="subscript"/>
        </w:rPr>
        <w:t>age</w:t>
      </w:r>
      <w:r w:rsidR="007F03B3" w:rsidRPr="00EB5B44">
        <w:rPr>
          <w:highlight w:val="yellow"/>
        </w:rPr>
        <w:t xml:space="preserve"> = 20.1, </w:t>
      </w:r>
      <w:r w:rsidR="007F03B3" w:rsidRPr="00EB5B44">
        <w:rPr>
          <w:i/>
          <w:highlight w:val="yellow"/>
        </w:rPr>
        <w:t>SD</w:t>
      </w:r>
      <w:r w:rsidR="007F03B3" w:rsidRPr="00EB5B44">
        <w:rPr>
          <w:highlight w:val="yellow"/>
        </w:rPr>
        <w:t xml:space="preserve"> = 4.3.</w:t>
      </w:r>
      <w:r w:rsidR="007F03B3" w:rsidRPr="0030678A">
        <w:t xml:space="preserve"> </w:t>
      </w:r>
      <w:r w:rsidR="00443F56" w:rsidRPr="0030678A">
        <w:t xml:space="preserve">All participants </w:t>
      </w:r>
      <w:r w:rsidR="00FE6CF4">
        <w:t xml:space="preserve">in both datasets </w:t>
      </w:r>
      <w:r w:rsidR="00443F56" w:rsidRPr="0030678A">
        <w:t xml:space="preserve">provided informed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lastRenderedPageBreak/>
        <w:t>Measure</w:t>
      </w:r>
      <w:r w:rsidR="000456A6">
        <w:t>s</w:t>
      </w:r>
    </w:p>
    <w:p w14:paraId="4A5FEB84" w14:textId="77777777" w:rsidR="00AF03A6" w:rsidRDefault="000456A6" w:rsidP="00055F7C">
      <w:pPr>
        <w:pStyle w:val="Heading3"/>
      </w:pPr>
      <w:r w:rsidRPr="00AF03A6">
        <w:t>Implicit Relational Assessment Procedure</w:t>
      </w:r>
    </w:p>
    <w:p w14:paraId="4D3213D2" w14:textId="4B6223BE"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E3236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and so only a brief overview will be provided here. On each block of trials, participants are present</w:t>
      </w:r>
      <w:r w:rsidR="008B777D">
        <w:t>ed</w:t>
      </w:r>
      <w:r w:rsidRPr="0030678A">
        <w:t xml:space="preserve"> with images or words at the top of the screen and in the middle of the screen. Response options are presented on the bottom left and bottom </w:t>
      </w:r>
      <w:proofErr w:type="gramStart"/>
      <w:r w:rsidRPr="0030678A">
        <w:t>right hand</w:t>
      </w:r>
      <w:proofErr w:type="gramEnd"/>
      <w:r w:rsidRPr="0030678A">
        <w:t xml:space="preserve">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w:t>
      </w:r>
      <w:proofErr w:type="gramStart"/>
      <w:r w:rsidRPr="0030678A">
        <w:t>this criteria</w:t>
      </w:r>
      <w:proofErr w:type="gramEnd"/>
      <w:r w:rsidRPr="0030678A">
        <w:t xml:space="preserve">,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p>
    <w:p w14:paraId="18586B44" w14:textId="77777777" w:rsidR="00AF03A6" w:rsidRPr="00CE3B06" w:rsidRDefault="003C01EA" w:rsidP="00CE3B06">
      <w:pPr>
        <w:pStyle w:val="Heading3"/>
      </w:pPr>
      <w:r w:rsidRPr="00CE3B06">
        <w:t>Implicit Association Test</w:t>
      </w:r>
    </w:p>
    <w:p w14:paraId="08FCCE4D" w14:textId="496C8331" w:rsidR="003C01EA" w:rsidRDefault="008B777D" w:rsidP="00CE3B06">
      <w:r>
        <w:t xml:space="preserve">Likewise, the IAT had been described in great detail elsewhere </w:t>
      </w:r>
      <w:r>
        <w:fldChar w:fldCharType="begin"/>
      </w:r>
      <w:r>
        <w:instrText xml:space="preserve"> ADDIN ZOTERO_ITEM CSL_CITATION {"citationID":"ooN96U9Z","properties":{"formattedCitation":"(Greenwald et al., 1998; Nosek et al., 2005)","plainCitation":"(Greenwald et al., 1998; Nosek et al., 2005)","noteIndex":0},"citationItems":[{"id":123,"uris":["http://zotero.org/users/1687755/items/DAREVDNK"],"itemData":{"id":123,"type":"article-journal","abstract":"An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L"}],"issued":{"date-parts":[["1998",6]]}}},{"id":774,"uris":["http://zotero.org/users/1687755/items/CDBS6UXD"],"itemData":{"id":774,"type":"article-journal","abstract":"The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proofErr w:type="gramStart"/>
      <w:r w:rsidRPr="0030678A">
        <w:t>right hand</w:t>
      </w:r>
      <w:proofErr w:type="gramEnd"/>
      <w:r w:rsidRPr="0030678A">
        <w:t xml:space="preserve"> </w:t>
      </w:r>
      <w:r w:rsidRPr="0030678A">
        <w:lastRenderedPageBreak/>
        <w:t>sides of the screen</w:t>
      </w:r>
      <w:r w:rsidR="004D0F62">
        <w:t xml:space="preserve"> (e.g., White people, Black people, Positive, and Negative)</w:t>
      </w:r>
      <w:r w:rsidRPr="0030678A">
        <w:t xml:space="preserve"> and are mapped to 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mapping of the category labels and the required 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p>
    <w:p w14:paraId="4ED2726C" w14:textId="77777777" w:rsidR="00D6700B" w:rsidRPr="0030678A" w:rsidRDefault="00D6700B" w:rsidP="00D6700B">
      <w:pPr>
        <w:pStyle w:val="Heading2"/>
      </w:pPr>
      <w:r>
        <w:t>Scoring methods</w:t>
      </w:r>
    </w:p>
    <w:p w14:paraId="7A7C6D00" w14:textId="58BCA4C3" w:rsidR="00D6700B" w:rsidRDefault="00D6700B" w:rsidP="00D6700B">
      <w:r w:rsidRPr="0030678A">
        <w:t>IRAP</w:t>
      </w:r>
      <w:r w:rsidR="00210977">
        <w:t xml:space="preserve"> and IAT</w:t>
      </w:r>
      <w:r w:rsidRPr="0030678A">
        <w:t xml:space="preserve"> studies typically using the </w:t>
      </w:r>
      <w:r w:rsidRPr="0030678A">
        <w:rPr>
          <w:i/>
        </w:rPr>
        <w:t>D</w:t>
      </w:r>
      <w:r w:rsidRPr="0030678A">
        <w:t xml:space="preserve"> scoring method to convert each participant’s reaction times into analyzable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273091">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and therefore will only be summarized here. Its key points are that reaction times &gt; 10,000 ms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employed as a meaningful reference point from which comparisons are made, such differences from zero </w:t>
      </w:r>
      <w:r w:rsidR="00422191" w:rsidRPr="00863AF8">
        <w:rPr>
          <w:i/>
          <w:iCs/>
        </w:rPr>
        <w:t>t</w:t>
      </w:r>
      <w:r w:rsidR="00422191">
        <w:t>-</w:t>
      </w:r>
      <w:r w:rsidR="00422191">
        <w:lastRenderedPageBreak/>
        <w:t xml:space="preserve">tests </w:t>
      </w:r>
      <w:r w:rsidR="00E6438E">
        <w:fldChar w:fldCharType="begin"/>
      </w:r>
      <w:r w:rsidR="00E6438E">
        <w:instrText xml:space="preserve"> ADDIN ZOTERO_ITEM CSL_CITATION {"citationID":"fdOLYjsl","properties":{"formattedCitation":"(Hussey,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above vs. below zero </w:t>
      </w:r>
      <w:r w:rsidR="00422191">
        <w:fldChar w:fldCharType="begin"/>
      </w:r>
      <w:r w:rsidR="00422191">
        <w:instrText xml:space="preserve"> ADDIN ZOTERO_ITEM CSL_CITATION {"citationID":"HNpbOP2d","properties":{"formattedCitation":"(Finn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1AB14709" w:rsidR="00D6700B" w:rsidRDefault="00D6700B" w:rsidP="00D6700B">
      <w:r>
        <w:t xml:space="preserve">De Schryver et al. </w:t>
      </w:r>
      <w:r>
        <w:fldChar w:fldCharType="begin"/>
      </w:r>
      <w:r>
        <w:instrText xml:space="preserve"> ADDIN ZOTERO_ITEM CSL_CITATION {"citationID":"TflfIOIB","properties":{"formattedCitation":"(2018)","plainCitation":"(2018)","noteIndex":0},"citationItems":[{"id":7823,"uris":["http://zotero.org/users/1687755/items/GWGYDUED"],"itemData":{"id":7823,"type":"article-journal","abstract":"The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Ruscio’s A </w:t>
      </w:r>
      <w:r>
        <w:fldChar w:fldCharType="begin"/>
      </w:r>
      <w:r>
        <w:instrText xml:space="preserve"> ADDIN ZOTERO_ITEM CSL_CITATION {"citationID":"98XylBB5","properties":{"formattedCitation":"(Ruscio,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instrText xml:space="preserve"> ADDIN ZOTERO_ITEM CSL_CITATION {"citationID":"JLVOngXG","properties":{"formattedCitation":"(De Schryver et al., 2018, p.100)","plainCitation":"(De Schryver et al., 2018, p.100)","noteIndex":0},"citationItems":[{"id":7823,"uris":["http://zotero.org/users/1687755/items/GWGYDUED"],"itemData":{"id":7823,"type":"article-journal","abstract":"The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Ruscio’s </w:t>
      </w:r>
      <w:r>
        <w:fldChar w:fldCharType="begin"/>
      </w:r>
      <w:r>
        <w:instrText xml:space="preserve"> ADDIN ZOTERO_ITEM CSL_CITATION {"citationID":"xWV8oJZQ","properties":{"formattedCitation":"(2008)","plainCitation":"(2008)","noteIndex":0},"citationItems":[{"id":3643,"uris":["http://zotero.org/users/1687755/items/DFR4MG6R"],"itemData":{"id":3643,"type":"article-journal","container-title":"Psychological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25EE1705"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computability with the existing IRAP literature, this article employs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4CAB578A"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neutral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zero. </w:t>
      </w:r>
      <w:r w:rsidR="00803128">
        <w:t xml:space="preserve">This can be a useful description of how to interpret the direction of an effect description of an effect </w:t>
      </w:r>
      <w:r w:rsidR="00803128">
        <w:fldChar w:fldCharType="begin"/>
      </w:r>
      <w:r w:rsidR="00803128">
        <w:instrText xml:space="preserve"> ADDIN ZOTERO_ITEM CSL_CITATION {"citationID":"amnoHoPa","properties":{"formattedCitation":"(Hussey,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data from individual participants, this practice moves from mere description or interpretation to </w:t>
      </w:r>
      <w:r w:rsidR="00BD61FC">
        <w:lastRenderedPageBreak/>
        <w:t xml:space="preserve">necessitating </w:t>
      </w:r>
      <w:r w:rsidR="00275274">
        <w:t xml:space="preserve">an </w:t>
      </w:r>
      <w:r w:rsidR="005A0DB4">
        <w:t xml:space="preserve">inference method. </w:t>
      </w:r>
      <w:r w:rsidR="00002AB4">
        <w:t xml:space="preserve">That is, </w:t>
      </w:r>
      <w:r w:rsidR="00554582">
        <w:t xml:space="preserve">if we wish to consider whether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trial-types for each participant</w:t>
      </w:r>
      <w:r w:rsidR="00473A62">
        <w:t xml:space="preserve">; a single </w:t>
      </w:r>
      <w:r w:rsidR="00473A62" w:rsidRPr="00C455C1">
        <w:rPr>
          <w:i/>
          <w:iCs/>
        </w:rPr>
        <w:t>D</w:t>
      </w:r>
      <w:r w:rsidR="00473A62">
        <w:t xml:space="preserve"> 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Schryver et al.’s </w:t>
      </w:r>
      <w:r w:rsidR="009C4058">
        <w:fldChar w:fldCharType="begin"/>
      </w:r>
      <w:r w:rsidR="009C4058">
        <w:instrText xml:space="preserve"> ADDIN ZOTERO_ITEM CSL_CITATION {"citationID":"FXro1I1G","properties":{"formattedCitation":"(2018)","plainCitation":"(2018)","noteIndex":0},"citationItems":[{"id":7823,"uris":["http://zotero.org/users/1687755/items/GWGYDUED"],"itemData":{"id":7823,"type":"article-journal","abstract":"The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r w:rsidR="008F0965">
        <w:t>recommendations</w:t>
      </w:r>
      <w:r>
        <w:t xml:space="preserve">, PI scores and their 95% confidence intervals were also </w:t>
      </w:r>
      <w:r w:rsidR="0059302C">
        <w:t>calculated</w:t>
      </w:r>
      <w:r>
        <w:t>.</w:t>
      </w:r>
    </w:p>
    <w:p w14:paraId="09719ED3" w14:textId="5585044C" w:rsidR="00152BC1" w:rsidRDefault="00D6700B" w:rsidP="00152BC1">
      <w:r>
        <w:t xml:space="preserve">A common method for calculating confidence intervals the arithmetic method </w:t>
      </w:r>
      <w:r>
        <w:fldChar w:fldCharType="begin"/>
      </w:r>
      <w:r w:rsidR="00582EA7">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1997)","noteIndex":0},"citationItems":[{"id":13933,"uris":["http://zotero.org/users/1687755/items/2YZSRSLF"],"itemData":{"id":13933,"type":"book","edition":"9th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260B0D">
        <w:instrText xml:space="preserve"> ADDIN ZOTERO_ITEM CSL_CITATION {"citationID":"QOeMghTY","properties":{"formattedCitation":"(see De Schryver et al., 2018; Greenwald et al., 2003)","plainCitation":"(see De Schryver et al., 2018; Greenwald et al., 2003)","noteIndex":0},"citationItems":[{"id":7823,"uris":["http://zotero.org/users/1687755/items/GWGYDUED"],"itemData":{"id":7823,"type":"article-journal","abstract":"The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7CE1CA53"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xml:space="preserve">. </w:t>
      </w:r>
      <w:r w:rsidRPr="00316973">
        <w:rPr>
          <w:lang w:val="en-IE"/>
        </w:rPr>
        <w:lastRenderedPageBreak/>
        <w:t>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Pr>
          <w:lang w:val="en-IE"/>
        </w:rPr>
        <w:instrText xml:space="preserve"> ADDIN ZOTERO_ITEM CSL_CITATION {"citationID":"xA84LlFE","properties":{"formattedCitation":"(1993)","plainCitation":"(1993)","noteIndex":0},"citationItems":[{"id":12730,"uris":["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instrText xml:space="preserve"> ADDIN ZOTERO_ITEM CSL_CITATION {"citationID":"YVdiJNUk","properties":{"formattedCitation":"(Canty, 2002)","plainCitation":"(Canty, 2002)","noteIndex":0},"citationItems":[{"id":12737,"uris":["http://zotero.org/users/1687755/items/S5X9BKNB"],"itemData":{"id":12737,"type":"article-journal","container-title":"R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minimise bias relative to other bootstrapping methods </w:t>
      </w:r>
      <w:r>
        <w:fldChar w:fldCharType="begin"/>
      </w:r>
      <w:r>
        <w:instrText xml:space="preserve"> ADDIN ZOTERO_ITEM CSL_CITATION {"citationID":"VbQlAhfb","properties":{"formattedCitation":"(see Albright, 2019 for discussion and simulation study)","plainCitation":"(see Albright, 2019 for discussion and simulation study)","noteIndex":0},"citationItems":[{"id":13934,"uris":["http://zotero.org/users/1687755/items/7MXZ3LC6"],"itemData":{"id":13934,"type":"webpage","abstract":"This blog post explains the Bootstrap Confidence Interval Output from the R boot Package.","language":"en-us","title":"boot Package in R: Understanding Bootstrap Confidence Interval Output","title-short":"boot Package in R","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t xml:space="preserve">All </w:t>
      </w:r>
      <w:r w:rsidR="00F5340D" w:rsidRPr="00863AF8">
        <w:rPr>
          <w:highlight w:val="yellow"/>
        </w:rPr>
        <w:t>data</w:t>
      </w:r>
      <w:r w:rsidR="00F5340D">
        <w:t xml:space="preserve"> and </w:t>
      </w:r>
      <w:r w:rsidRPr="0030678A">
        <w:t xml:space="preserve">R code to reproduce </w:t>
      </w:r>
      <w:r w:rsidR="00F5340D">
        <w:t xml:space="preserve">the </w:t>
      </w:r>
      <w:r w:rsidRPr="0030678A">
        <w:t xml:space="preserve">analyses </w:t>
      </w:r>
      <w:r w:rsidR="00F5340D">
        <w:t xml:space="preserve">or reuse for other purposes </w:t>
      </w:r>
      <w:r>
        <w:t>are</w:t>
      </w:r>
      <w:r w:rsidRPr="0030678A">
        <w:t xml:space="preserve"> available on the Open Science Framework </w:t>
      </w:r>
      <w:r w:rsidRPr="00316973">
        <w:rPr>
          <w:highlight w:val="yellow"/>
        </w:rPr>
        <w:t>(</w:t>
      </w:r>
      <w:hyperlink r:id="rId15" w:history="1">
        <w:r w:rsidRPr="00316973">
          <w:rPr>
            <w:rStyle w:val="Hyperlink"/>
            <w:highlight w:val="yellow"/>
          </w:rPr>
          <w:t>osf.io/mb4ph</w:t>
        </w:r>
      </w:hyperlink>
      <w:r w:rsidRPr="00316973">
        <w:rPr>
          <w:highlight w:val="yellow"/>
        </w:rPr>
        <w:t>).</w:t>
      </w:r>
      <w:r w:rsidR="001F3ACE">
        <w:t xml:space="preserve"> </w:t>
      </w:r>
    </w:p>
    <w:p w14:paraId="7D1BC47D" w14:textId="1964B9A3" w:rsidR="00D56D3E" w:rsidRDefault="001F3ACE" w:rsidP="00152BC1">
      <w:r>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3DC444A" w:rsidR="00D56D3E" w:rsidRDefault="008F0965" w:rsidP="00D56D3E">
      <w:pPr>
        <w:ind w:firstLine="0"/>
        <w:jc w:val="center"/>
      </w:pPr>
      <w:r>
        <w:rPr>
          <w:noProof/>
        </w:rPr>
        <w:drawing>
          <wp:inline distT="0" distB="0" distL="0" distR="0" wp14:anchorId="44349D4E" wp14:editId="75DCF72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5C1690C9"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are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FE62B1">
        <w:instrText xml:space="preserve"> ADDIN ZOTERO_ITEM CSL_CITATION {"citationID":"hMXsMxRS","properties":{"formattedCitation":"(e.g., Fern\\uc0\\u225{}ndez-Castilla et al., 2020)","plainCitation":"(e.g., Fernández-Castilla et al., 2020)","noteIndex":0},"citationItems":[{"id":13946,"uris":["http://zotero.org/users/1687755/items/LVYJENNN"],"itemData":{"id":13946,"type":"article-journal","abstract":"Meta-analytic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has</w:t>
      </w:r>
      <w:r w:rsidR="00AB42F2">
        <w:t xml:space="preserve"> </w:t>
      </w:r>
      <w:r w:rsidR="00394CFD">
        <w:t xml:space="preserve">been used in a recent IRAP publication </w:t>
      </w:r>
      <w:r w:rsidR="002A4B2F">
        <w:t xml:space="preserve">that analyzed data at the individual level </w:t>
      </w:r>
      <w:r w:rsidR="00394CFD">
        <w:fldChar w:fldCharType="begin"/>
      </w:r>
      <w:r w:rsidR="00FE62B1">
        <w:instrText xml:space="preserve"> ADDIN ZOTERO_ITEM CSL_CITATION {"citationID":"Za1QowKc","properties":{"formattedCitation":"(Finn et al., 2019, figure 3 p.433)","plainCitation":"(Finn et al., 2019, figure 3 p.433)","noteIndex":0},"citationItems":[{"id":13919,"uris":["http://zotero.org/users/1687755/items/LRC75VR7"],"itemData":{"id":13919,"type":"article-journal","abstract":"A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have been colored based on whether the interval excludes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It is split by domain but not trial type on the basis that a further split by trial type would make each individual plot so small as to be uninterpretable. Note however that while the plot does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198B220E" w14:textId="22E9B6C8" w:rsidR="00CF5666" w:rsidRDefault="009F5B51" w:rsidP="000F1F4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A3270A">
        <w:instrText xml:space="preserve"> ADDIN ZOTERO_ITEM CSL_CITATION {"citationID":"hr0Ia2Rb","properties":{"formattedCitation":"(Makowski et al., 2019)","plainCitation":"(Makowski et al., 2019)","noteIndex":0},"citationItems":[{"id":12625,"uris":["http://zotero.org/users/1687755/items/PL2MZX2L"],"itemData":{"id":12625,"type":"article-journal","abstract":"Makowski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for different race </w:t>
      </w:r>
      <w:r w:rsidR="00536276">
        <w:lastRenderedPageBreak/>
        <w:t>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6801415F" w14:textId="7D6DDC15" w:rsidR="00CE3B06" w:rsidRDefault="00CE3B06" w:rsidP="008F0965">
      <w:pPr>
        <w:pStyle w:val="TableFigure"/>
      </w:pPr>
      <w:r w:rsidRPr="007446E9">
        <w:rPr>
          <w:b/>
        </w:rPr>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796A105C" w14:textId="77777777" w:rsidR="008F0965" w:rsidRPr="000F1F4A" w:rsidRDefault="008F0965" w:rsidP="00CE3B06">
      <w:pPr>
        <w:pStyle w:val="TableFigure"/>
        <w:rPr>
          <w:b/>
        </w:rPr>
      </w:pPr>
    </w:p>
    <w:p w14:paraId="1335C171" w14:textId="2786E832" w:rsidR="00CE3B06" w:rsidRPr="002135C4" w:rsidRDefault="008F0965" w:rsidP="00CE3B06">
      <w:pPr>
        <w:pStyle w:val="TableFigure"/>
        <w:rPr>
          <w:lang w:val="en-US"/>
        </w:rPr>
      </w:pPr>
      <w:r>
        <w:rPr>
          <w:noProof/>
          <w:lang w:val="en-US"/>
        </w:rPr>
        <w:drawing>
          <wp:inline distT="0" distB="0" distL="0" distR="0" wp14:anchorId="7D8696C9" wp14:editId="0006DE2A">
            <wp:extent cx="5943600" cy="520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stretch>
                      <a:fillRect/>
                    </a:stretch>
                  </pic:blipFill>
                  <pic:spPr>
                    <a:xfrm>
                      <a:off x="0" y="0"/>
                      <a:ext cx="5943600" cy="5200650"/>
                    </a:xfrm>
                    <a:prstGeom prst="rect">
                      <a:avLst/>
                    </a:prstGeom>
                  </pic:spPr>
                </pic:pic>
              </a:graphicData>
            </a:graphic>
          </wp:inline>
        </w:drawing>
      </w:r>
    </w:p>
    <w:p w14:paraId="0578026A" w14:textId="77777777" w:rsidR="00CE3B06" w:rsidRPr="000F1F4A" w:rsidRDefault="00CE3B06" w:rsidP="000F1F4A"/>
    <w:p w14:paraId="2D1653A3" w14:textId="1DF643DF" w:rsidR="00283DA1" w:rsidRPr="0030678A" w:rsidRDefault="00A60CF8" w:rsidP="00373D03">
      <w:pPr>
        <w:pStyle w:val="Heading3"/>
      </w:pPr>
      <w:r>
        <w:t>Proportion</w:t>
      </w:r>
      <w:r w:rsidR="00283DA1" w:rsidRPr="0030678A">
        <w:t xml:space="preserve"> of </w:t>
      </w:r>
      <w:r>
        <w:t>non-zero scores</w:t>
      </w:r>
    </w:p>
    <w:p w14:paraId="4794F300" w14:textId="3BCEEB40"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are determined by </w:t>
      </w:r>
      <w:r w:rsidR="00146EAD" w:rsidRPr="00373D03">
        <w:t xml:space="preserve">whether </w:t>
      </w:r>
      <w:r w:rsidR="008E63AA" w:rsidRPr="00373D03">
        <w:t xml:space="preserve">the interval excludes the zero point. </w:t>
      </w:r>
      <w:r w:rsidR="00601FE7">
        <w:t xml:space="preserve">That is, they are colored by whether an IRAP effect was </w:t>
      </w:r>
      <w:r w:rsidR="00601FE7">
        <w:lastRenderedPageBreak/>
        <w:t>detectable or not.</w:t>
      </w:r>
      <w:r w:rsidR="00025EFF">
        <w:t xml:space="preserve"> Analyses assessing deviation from the zero point have been used throughout the IRAP literature to date</w:t>
      </w:r>
      <w:r w:rsidR="006E37ED">
        <w:t xml:space="preserve"> </w:t>
      </w:r>
      <w:r w:rsidR="006E37ED">
        <w:fldChar w:fldCharType="begin"/>
      </w:r>
      <w:r w:rsidR="006E37ED">
        <w:instrText xml:space="preserve"> ADDIN ZOTERO_ITEM CSL_CITATION {"citationID":"fGmp7Faf","properties":{"formattedCitation":"(e.g.,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rsidR="006E37ED">
        <w:fldChar w:fldCharType="separate"/>
      </w:r>
      <w:r w:rsidR="006E37ED">
        <w:rPr>
          <w:noProof/>
        </w:rPr>
        <w:t>(e.g., Finn et al., 2019)</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are not significantly different from zero, and </w:t>
      </w:r>
      <w:r w:rsidR="00EA36F0">
        <w:t xml:space="preserve">as such </w:t>
      </w:r>
      <w:r w:rsidR="00A84F8B">
        <w:t xml:space="preserve">only a small minority of participants can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7F76EC0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FD6504">
        <w:instrText xml:space="preserve"> ADDIN ZOTERO_ITEM CSL_CITATION {"citationID":"pCzmQtjU","properties":{"formattedCitation":"(Bates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1865F2">
        <w:instrText xml:space="preserve"> ADDIN ZOTERO_ITEM CSL_CITATION {"citationID":"vXl3d80d","properties":{"formattedCitation":"(Lenth et al., 2022)","plainCitation":"(Lenth et al., 2022)","noteIndex":0},"citationItems":[{"id":13951,"uris":["http://zotero.org/users/1687755/items/CVXZ573L"],"itemData":{"id":13951,"type":"software","abstract":"Obtain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Following routine practice</w:t>
      </w:r>
      <w:r w:rsidR="009348CE">
        <w:t xml:space="preserve"> in meta-analysis</w:t>
      </w:r>
      <w:r w:rsidR="005E358D">
        <w:t>, inverse variance was used as weights in the meta-analytic model</w:t>
      </w:r>
      <w:r w:rsidR="009348CE">
        <w:t xml:space="preserve"> </w:t>
      </w:r>
      <w:r w:rsidR="009348CE">
        <w:fldChar w:fldCharType="begin"/>
      </w:r>
      <w:r w:rsidR="009348CE">
        <w:instrText xml:space="preserve"> ADDIN ZOTERO_ITEM CSL_CITATION {"citationID":"LonGOHCA","properties":{"formattedCitation":"(e.g., Viechtbauer, 2022)","plainCitation":"(e.g., Viechtbauer, 2022)","noteIndex":0},"citationItems":[{"id":13952,"uris":["http://zotero.org/users/1687755/items/TSXL3H9U"],"itemData":{"id":13952,"type":"webpage","title":"A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w:t>
      </w:r>
      <w:r w:rsidR="00E43BAD">
        <w:lastRenderedPageBreak/>
        <w:t>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3B4EC7">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across levels of the random effect (i.e., across trial types and domains),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2DE08A2C" w14:textId="0ADF53B4" w:rsidR="003F489C" w:rsidRDefault="00A543F4" w:rsidP="008D7972">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w:t>
      </w:r>
      <w:r w:rsidR="008F0965">
        <w:t>08</w:t>
      </w:r>
      <w:r>
        <w:t>, 95% CI [</w:t>
      </w:r>
      <w:r w:rsidRPr="00A543F4">
        <w:t>0.</w:t>
      </w:r>
      <w:r w:rsidR="008F0965">
        <w:t>05</w:t>
      </w:r>
      <w:r>
        <w:t xml:space="preserve">, </w:t>
      </w:r>
      <w:r w:rsidRPr="00A543F4">
        <w:t>0.1</w:t>
      </w:r>
      <w:r w:rsidR="008F0965">
        <w:t>2</w:t>
      </w:r>
      <w:r>
        <w:t>], 95% PI [</w:t>
      </w:r>
      <w:r w:rsidRPr="00A543F4">
        <w:t>0.</w:t>
      </w:r>
      <w:r w:rsidR="008F0965">
        <w:t>01</w:t>
      </w:r>
      <w:r>
        <w:t xml:space="preserve">, </w:t>
      </w:r>
      <w:r w:rsidRPr="00A543F4">
        <w:t>0.</w:t>
      </w:r>
      <w:r w:rsidR="008F0965">
        <w:t>47</w:t>
      </w:r>
      <w:r>
        <w:t xml:space="preserve">]. </w:t>
      </w:r>
      <w:r w:rsidR="00827DE6">
        <w:t xml:space="preserve">Results </w:t>
      </w:r>
      <w:r w:rsidR="0062195D">
        <w:t xml:space="preserve">of this and the next </w:t>
      </w:r>
      <w:r w:rsidR="00E71512">
        <w:t>five</w:t>
      </w:r>
      <w:r w:rsidR="0062195D">
        <w:t xml:space="preserve"> meta-</w:t>
      </w:r>
      <w:r w:rsidR="00E70D15">
        <w:t>analytic</w:t>
      </w:r>
      <w:r w:rsidR="0062195D">
        <w:t xml:space="preserve"> models </w:t>
      </w:r>
      <w:r w:rsidR="00827DE6">
        <w:t xml:space="preserve">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w:t>
      </w:r>
      <w:r w:rsidR="00DA70D1">
        <w:t>1</w:t>
      </w:r>
      <w:r w:rsidR="003C3A90">
        <w:t>–</w:t>
      </w:r>
      <w:r w:rsidR="00DA70D1">
        <w:t>47</w:t>
      </w:r>
      <w:r w:rsidR="003C710E">
        <w:t xml:space="preserve">% of </w:t>
      </w:r>
      <w:r w:rsidR="003C710E" w:rsidRPr="00373D03">
        <w:rPr>
          <w:i/>
          <w:iCs/>
        </w:rPr>
        <w:t>D</w:t>
      </w:r>
      <w:r w:rsidR="003C710E">
        <w:t xml:space="preserve"> scores were found to be different from the zero point</w:t>
      </w:r>
      <w:r w:rsidR="0085527B">
        <w:t>, typically 8%</w:t>
      </w:r>
      <w:r w:rsidR="003C710E">
        <w: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4FBAB132" w14:textId="482C99B1" w:rsidR="008C4E4D" w:rsidRDefault="008C4E4D" w:rsidP="008C4E4D">
      <w:pPr>
        <w:ind w:firstLine="0"/>
      </w:pPr>
    </w:p>
    <w:p w14:paraId="2924A647" w14:textId="77777777" w:rsidR="008C4E4D" w:rsidRDefault="008C4E4D">
      <w:pPr>
        <w:rPr>
          <w:b/>
          <w:bCs/>
          <w:lang w:val="en-IE"/>
        </w:rPr>
      </w:pPr>
      <w:r>
        <w:rPr>
          <w:b/>
          <w:bCs/>
        </w:rPr>
        <w:br w:type="page"/>
      </w:r>
    </w:p>
    <w:p w14:paraId="0E124957" w14:textId="3DD82C34" w:rsidR="008C4E4D" w:rsidRPr="00D04654" w:rsidRDefault="008C4E4D" w:rsidP="008C4E4D">
      <w:pPr>
        <w:pStyle w:val="TableFigure"/>
      </w:pPr>
      <w:r>
        <w:rPr>
          <w:b/>
          <w:bCs/>
        </w:rPr>
        <w:lastRenderedPageBreak/>
        <w:t xml:space="preserve">Figure 3. </w:t>
      </w:r>
      <w:r>
        <w:t xml:space="preserve">Proportion of IRAP </w:t>
      </w:r>
      <w:r w:rsidRPr="0009728E">
        <w:rPr>
          <w:i/>
          <w:iCs/>
        </w:rPr>
        <w:t>D</w:t>
      </w:r>
      <w:r>
        <w:t xml:space="preserve"> and PI scores that can be discriminated from one another (i.e., lie outside of the 95% Discrimination Interval) within each domain and trial type</w:t>
      </w:r>
    </w:p>
    <w:p w14:paraId="6E945928" w14:textId="4DFB9E02" w:rsidR="008C4E4D" w:rsidRDefault="008C4E4D" w:rsidP="008C4E4D">
      <w:pPr>
        <w:pStyle w:val="TableFigure"/>
      </w:pPr>
    </w:p>
    <w:p w14:paraId="7210EAF2" w14:textId="5ED32CAE" w:rsidR="008C4E4D" w:rsidRDefault="008F0965" w:rsidP="008C4E4D">
      <w:pPr>
        <w:ind w:firstLine="0"/>
      </w:pPr>
      <w:r>
        <w:rPr>
          <w:noProof/>
        </w:rPr>
        <w:drawing>
          <wp:inline distT="0" distB="0" distL="0" distR="0" wp14:anchorId="666609CB" wp14:editId="6B01314D">
            <wp:extent cx="5943600" cy="5200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stretch>
                      <a:fillRect/>
                    </a:stretch>
                  </pic:blipFill>
                  <pic:spPr>
                    <a:xfrm>
                      <a:off x="0" y="0"/>
                      <a:ext cx="5943600" cy="5200650"/>
                    </a:xfrm>
                    <a:prstGeom prst="rect">
                      <a:avLst/>
                    </a:prstGeom>
                  </pic:spPr>
                </pic:pic>
              </a:graphicData>
            </a:graphic>
          </wp:inline>
        </w:drawing>
      </w:r>
    </w:p>
    <w:p w14:paraId="28B95F07" w14:textId="494C60ED"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p>
    <w:p w14:paraId="4226A242" w14:textId="0B88B3BC"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w:t>
      </w:r>
      <w:r>
        <w:fldChar w:fldCharType="begin"/>
      </w:r>
      <w:r>
        <w:instrText xml:space="preserve"> ADDIN ZOTERO_ITEM CSL_CITATION {"citationID":"2LLE85Sz","properties":{"formattedCitation":"(e.g.,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fldChar w:fldCharType="separate"/>
      </w:r>
      <w:r>
        <w:rPr>
          <w:noProof/>
        </w:rPr>
        <w:t>(e.g., Finn et al., 2019)</w:t>
      </w:r>
      <w:r>
        <w:fldChar w:fldCharType="end"/>
      </w:r>
      <w:r>
        <w:t xml:space="preserve">. However, some authors have argued that the </w:t>
      </w:r>
      <w:r w:rsidRPr="00165F16">
        <w:t xml:space="preserve">zero point </w:t>
      </w:r>
      <w:r w:rsidR="00E00471">
        <w:t xml:space="preserve">is not actually a neutral reference point for IRAP scores. This has been described various as a positivity bias </w:t>
      </w:r>
      <w:r w:rsidR="00273D71">
        <w:fldChar w:fldCharType="begin"/>
      </w:r>
      <w:r w:rsidR="00273D71">
        <w:instrText xml:space="preserve"> ADDIN ZOTERO_ITEM CSL_CITATION {"citationID":"HkyVXDqb","properties":{"formattedCitation":"(O\\uc0\\u8217{}Shea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273D71">
        <w:instrText xml:space="preserve"> ADDIN ZOTERO_ITEM CSL_CITATION {"citationID":"6dUjhQTk","properties":{"formattedCitation":"(Finn et al., 2017)","plainCitation":"(Finn et al., 2017)","noteIndex":0},"citationItems":[{"id":7507,"uris":["http://zotero.org/users/1687755/items/NY545ZYM"],"itemData":{"id":7507,"type":"article-journal","abstract":"The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273D71">
        <w:instrText xml:space="preserve"> ADDIN ZOTERO_ITEM CSL_CITATION {"citationID":"8sWyF45R","properties":{"formattedCitation":"(Hussey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w:t>
      </w:r>
      <w:r w:rsidR="00273D71">
        <w:lastRenderedPageBreak/>
        <w:t xml:space="preserve">from the zero point is often not exclusively due to the relation among the category and attribute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38C1409B" w14:textId="17E03568" w:rsidR="00295A3E" w:rsidRDefault="00B673C8" w:rsidP="00A1013F">
      <w:r>
        <w:t xml:space="preserve">This was assessed using the lame logic </w:t>
      </w:r>
      <w:r w:rsidR="00531B15">
        <w:t xml:space="preserve">as calculating individual </w:t>
      </w:r>
      <w:r>
        <w:t>PI</w:t>
      </w:r>
      <w:r w:rsidR="00531B15">
        <w:t xml:space="preserve"> scores</w:t>
      </w:r>
      <w:r>
        <w:t xml:space="preserve">, and indeed an adaption of the same code, by exhaustively assessing whether </w:t>
      </w:r>
      <w:r w:rsidR="00992A85">
        <w:t xml:space="preserve">each </w:t>
      </w:r>
      <w:r w:rsidR="00295A3E">
        <w:t xml:space="preserve">individual’s </w:t>
      </w:r>
      <w:r w:rsidR="00295A3E" w:rsidRPr="00373D03">
        <w:rPr>
          <w:i/>
          <w:iCs/>
        </w:rPr>
        <w:t>D</w:t>
      </w:r>
      <w:r w:rsidR="00295A3E">
        <w:t xml:space="preserve"> score’s interval excluded each other participant’s </w:t>
      </w:r>
      <w:r w:rsidR="00295A3E" w:rsidRPr="00373D03">
        <w:rPr>
          <w:i/>
          <w:iCs/>
        </w:rPr>
        <w:t>D</w:t>
      </w:r>
      <w:r w:rsidR="00295A3E">
        <w:t xml:space="preserve"> score. In order to only compare like with like, these comparisons were made within domain and trial type.</w:t>
      </w:r>
      <w:r w:rsidR="00C0360E">
        <w:t xml:space="preserve"> Where bootstrapping failed due to very small sample size (i.e., both proportion and variance estimated to be 0), these estimates were removed for plotting and meta-analysis.</w:t>
      </w:r>
    </w:p>
    <w:p w14:paraId="7BA7C237" w14:textId="096320D2" w:rsidR="003B005C" w:rsidRPr="008C4E4D" w:rsidRDefault="00A1013F" w:rsidP="008C4E4D">
      <w:r>
        <w:t xml:space="preserve">Comparisons between an interval and a static reference point such as zero can be done using 95% Confidence Intervals (i.e., following common practices for Null Hypothesis Significance Testing). </w:t>
      </w:r>
      <w:r w:rsidR="00274E0C">
        <w:t xml:space="preserve">However, comparisons between two </w:t>
      </w:r>
      <w:r w:rsidR="00274E0C" w:rsidRPr="00373D03">
        <w:rPr>
          <w:i/>
          <w:iCs/>
        </w:rPr>
        <w:t>D</w:t>
      </w:r>
      <w:r w:rsidR="00274E0C">
        <w:t xml:space="preserve"> scores must also take into account the </w:t>
      </w:r>
      <w:r w:rsidRPr="00A1013F">
        <w:t>uncertainty in the estimation of both scores</w:t>
      </w:r>
      <w:r w:rsidR="00274E0C">
        <w:t xml:space="preserve"> rathe</w:t>
      </w:r>
      <w:r w:rsidR="00E850A6">
        <w:t>r</w:t>
      </w:r>
      <w:r w:rsidR="00274E0C">
        <w:t xml:space="preserve"> than</w:t>
      </w:r>
      <w:r w:rsidR="00E850A6">
        <w:t xml:space="preserve"> just one</w:t>
      </w:r>
      <w:r w:rsidRPr="00A1013F">
        <w:t xml:space="preserve">. Weir </w:t>
      </w:r>
      <w:r w:rsidR="001616C8">
        <w:fldChar w:fldCharType="begin"/>
      </w:r>
      <w:r w:rsidR="001616C8">
        <w:instrText xml:space="preserve"> ADDIN ZOTERO_ITEM CSL_CITATION {"citationID":"R2N6xL18","properties":{"formattedCitation":"(2005)","plainCitation":"(2005)","noteIndex":0},"citationItems":[{"id":13115,"uris":["http://zotero.org/users/1687755/items/23ESVPZ7"],"itemData":{"id":13115,"type":"article-journal","abstract":"Weir, J.P. Quantifying test-retest reliability using the intraclass correlation coefﬁcient and the SEM. J. Strength Cond. Res. 19(1):231–240. 2005.—Reliability, the consistency of a test or measurement, is frequently quantiﬁed in the movement sciences literature. A common metric is the intraclass correlation coefﬁcient (ICC). In addition, the SEM, which can be calculated from the ICC, is also frequently reported in reliability studies. However, there are several versions of the ICC, and confusion exists in the movement sciences regarding which ICC to use. Further, the utility of the SEM is not fully appreciated. In this review, the basics of classic reliability theory are addressed in the context of choosing and interpreting an ICC. The primary distinction between ICC equations is argued to be one concerning the inclusion (equations 2,1 and 2,k) or exclusion (equations 3,1 and 3,k) of systematic error in the denominator of the ICC equation. Inferential tests of mean differences, which are performed in the process of deriving the necessary variance components for the calculation of ICC values, are useful to determine if systematic error is present. If so, the measurement schedule should be modiﬁed (removing trials where learning and/or fatigue effects are present) to remove systematic error, and ICC equations that only consider random error may be safely used. The use of ICC values is discussed in the context of estimating the effects of measurement error on sample size, statistical power, and correlation attenuation. Finally, calculation and application of the SEM are discussed. It is shown how the SEM and its variants can be used to construct conﬁdence intervals for individual scores and to determine the minimal difference needed to be exhibited for one to be conﬁdent that a true change in performance of an individual has occurred.","container-title":"Journal of Strength and Conditioning Research","DOI":"10.1519/15184.1","issue":"1","language":"en","page":"231–240","source":"Zotero","title":"Quantifying test-retest reliability using the intraclass correlation coefficient and the SEM","volume":"19","author":[{"family":"Weir","given":"Joseph P"}],"issued":{"date-parts":[["2005"]]}},"label":"page","suppress-author":true}],"schema":"https://github.com/citation-style-language/schema/raw/master/csl-citation.json"} </w:instrText>
      </w:r>
      <w:r w:rsidR="001616C8">
        <w:fldChar w:fldCharType="separate"/>
      </w:r>
      <w:r w:rsidR="001616C8">
        <w:rPr>
          <w:noProof/>
        </w:rPr>
        <w:t>(2005)</w:t>
      </w:r>
      <w:r w:rsidR="001616C8">
        <w:fldChar w:fldCharType="end"/>
      </w:r>
      <w:r w:rsidRPr="00A1013F">
        <w:t xml:space="preserve"> </w:t>
      </w:r>
      <w:r w:rsidR="0004274E">
        <w:t>demonstrates</w:t>
      </w:r>
      <w:r w:rsidRPr="00A1013F">
        <w:t xml:space="preserve"> that </w:t>
      </w:r>
      <w:r w:rsidR="0004274E">
        <w:t xml:space="preserve">the appropriate method for this is to widen the </w:t>
      </w:r>
      <w:r w:rsidR="006621B0">
        <w:t>95% C</w:t>
      </w:r>
      <w:r w:rsidR="0004274E">
        <w:t xml:space="preserve">onfidence </w:t>
      </w:r>
      <w:r w:rsidR="006621B0">
        <w:t>I</w:t>
      </w:r>
      <w:r w:rsidR="0004274E">
        <w:t xml:space="preserve">nterval by multiplying its width by </w:t>
      </w:r>
      <m:oMath>
        <m:r>
          <w:rPr>
            <w:rFonts w:ascii="Cambria Math" w:hAnsi="Cambria Math"/>
          </w:rPr>
          <m:t>√2</m:t>
        </m:r>
      </m:oMath>
      <w:r w:rsidRPr="00A1013F">
        <w:t xml:space="preserve">. </w:t>
      </w:r>
      <w:r w:rsidR="00C55FE0">
        <w:t>For the purpose of the current analyses, t</w:t>
      </w:r>
      <w:r w:rsidR="00930437">
        <w:t xml:space="preserve">hese can be referred to as </w:t>
      </w:r>
      <w:r w:rsidR="004F4C47">
        <w:t xml:space="preserve">95% </w:t>
      </w:r>
      <w:r w:rsidR="00881DEE">
        <w:lastRenderedPageBreak/>
        <w:t xml:space="preserve">Discrimination </w:t>
      </w:r>
      <w:r w:rsidRPr="00A1013F">
        <w:t>Intervals (DIs)</w:t>
      </w:r>
      <w:r w:rsidR="005A7127">
        <w:t>.</w:t>
      </w:r>
      <w:r w:rsidR="00AF1E4B">
        <w:t xml:space="preserve"> These were calculated for each </w:t>
      </w:r>
      <w:r w:rsidR="005A0524" w:rsidRPr="005A0524">
        <w:rPr>
          <w:i/>
          <w:iCs/>
        </w:rPr>
        <w:t>D</w:t>
      </w:r>
      <w:r w:rsidR="005A0524">
        <w:t xml:space="preserve"> score from the </w:t>
      </w:r>
      <w:r w:rsidR="005A0524" w:rsidRPr="005A0524">
        <w:rPr>
          <w:i/>
          <w:iCs/>
        </w:rPr>
        <w:t>D</w:t>
      </w:r>
      <w:r w:rsidR="005A0524">
        <w:t xml:space="preserve"> score’s confidence intervals. </w:t>
      </w:r>
      <w:r w:rsidR="00DA371F">
        <w:t xml:space="preserve">Each interval’s discriminability from all other D scores within the same domain and trial type was then assessed </w:t>
      </w:r>
      <w:r w:rsidR="00DE77B4">
        <w:t xml:space="preserve">via </w:t>
      </w:r>
      <w:r w:rsidR="00DA371F">
        <w:t>exhaustive</w:t>
      </w:r>
      <w:r w:rsidR="00DE77B4">
        <w:t xml:space="preserve"> pairwise comparisons</w:t>
      </w:r>
      <w:r w:rsidR="00DA371F">
        <w:t xml:space="preserve">. The proportion of </w:t>
      </w:r>
      <w:r w:rsidR="00DA371F" w:rsidRPr="00DA371F">
        <w:rPr>
          <w:i/>
          <w:iCs/>
        </w:rPr>
        <w:t>D</w:t>
      </w:r>
      <w:r w:rsidR="00DA371F">
        <w:t xml:space="preserve"> scores that could be discriminated from other </w:t>
      </w:r>
      <w:r w:rsidR="00DA371F" w:rsidRPr="00FC19A7">
        <w:rPr>
          <w:i/>
          <w:iCs/>
        </w:rPr>
        <w:t>D</w:t>
      </w:r>
      <w:r w:rsidR="00DA371F">
        <w:t xml:space="preserve"> scores was then estimated for each trial type and domain via bootstrapping (i.e., its point estimate and variance)</w:t>
      </w:r>
      <w:r w:rsidR="00734148">
        <w:t xml:space="preserve"> using the same method as for the IRAP </w:t>
      </w:r>
      <w:r w:rsidR="00734148" w:rsidRPr="00734148">
        <w:rPr>
          <w:i/>
          <w:iCs/>
        </w:rPr>
        <w:t>D</w:t>
      </w:r>
      <w:r w:rsidR="00734148">
        <w:t xml:space="preserve"> scores</w:t>
      </w:r>
      <w:r w:rsidR="00DA371F">
        <w:t xml:space="preserv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A77D121"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w:t>
      </w:r>
      <w:r w:rsidR="00EC792D">
        <w:t>5</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w:t>
      </w:r>
      <w:r w:rsidR="00B76B9F">
        <w:t>5</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67405F">
        <w:t>, typically 6%</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77777777"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7EF182F4" w:rsidR="00E54DAB" w:rsidRDefault="008F0965" w:rsidP="008F0965">
      <w:pPr>
        <w:ind w:firstLine="0"/>
      </w:pPr>
      <w:r>
        <w:rPr>
          <w:noProof/>
        </w:rPr>
        <w:drawing>
          <wp:inline distT="0" distB="0" distL="0" distR="0" wp14:anchorId="1239B45E" wp14:editId="07EFBE8D">
            <wp:extent cx="5943600" cy="5200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stretch>
                      <a:fillRect/>
                    </a:stretch>
                  </pic:blipFill>
                  <pic:spPr>
                    <a:xfrm>
                      <a:off x="0" y="0"/>
                      <a:ext cx="5943600" cy="5200650"/>
                    </a:xfrm>
                    <a:prstGeom prst="rect">
                      <a:avLst/>
                    </a:prstGeom>
                  </pic:spPr>
                </pic:pic>
              </a:graphicData>
            </a:graphic>
          </wp:inline>
        </w:drawing>
      </w:r>
    </w:p>
    <w:p w14:paraId="31CD0AF1" w14:textId="020D7A53" w:rsidR="00915351" w:rsidRPr="0030678A" w:rsidRDefault="00915351" w:rsidP="00B51C0B">
      <w:pPr>
        <w:pStyle w:val="Heading3"/>
      </w:pPr>
      <w:r>
        <w:t>Proportion of observed range covered by individual scores</w:t>
      </w:r>
    </w:p>
    <w:p w14:paraId="2D6B7614" w14:textId="2D08D01E"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a </w:t>
      </w:r>
      <w:r w:rsidR="001E498A">
        <w:t xml:space="preserve">scores on a given </w:t>
      </w:r>
      <w:r w:rsidR="00BA469D">
        <w:t xml:space="preserve">depression scale </w:t>
      </w:r>
      <w:r w:rsidR="001E498A">
        <w:t xml:space="preserve">told you that an individual lay in the range of 2 to 8, it is important to know whether the maximum range of the scale is 1 to 100, in which case the individual is on the low end, or 1 to 10, in which little can be said about the individual and 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w:t>
      </w:r>
      <w:r w:rsidR="00955727">
        <w:lastRenderedPageBreak/>
        <w:t xml:space="preserve">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0A74E583"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 xml:space="preserve">the </w:t>
      </w:r>
      <w:r w:rsidR="00C701AF" w:rsidRPr="006E4DD3">
        <w:t>observed range covered by individual intervals</w:t>
      </w:r>
      <w:r w:rsidR="004B3474" w:rsidRPr="006E4DD3">
        <w:t xml:space="preserve"> </w:t>
      </w:r>
      <w:r w:rsidR="009C577E" w:rsidRPr="006E4DD3">
        <w:t xml:space="preserve">was </w:t>
      </w:r>
      <m:oMath>
        <m:r>
          <w:rPr>
            <w:rFonts w:ascii="Cambria Math" w:hAnsi="Cambria Math"/>
          </w:rPr>
          <m:t>θ</m:t>
        </m:r>
      </m:oMath>
      <w:r w:rsidR="009C577E" w:rsidRPr="006E4DD3">
        <w:t xml:space="preserve"> =</w:t>
      </w:r>
      <w:r w:rsidR="009C577E" w:rsidRPr="006E4DD3">
        <w:rPr>
          <w:i/>
          <w:iCs/>
        </w:rPr>
        <w:t xml:space="preserve"> </w:t>
      </w:r>
      <w:r w:rsidR="009C577E" w:rsidRPr="006E4DD3">
        <w:t>0.</w:t>
      </w:r>
      <w:r w:rsidR="001F55A6" w:rsidRPr="006E4DD3">
        <w:t>51</w:t>
      </w:r>
      <w:r w:rsidR="009C577E" w:rsidRPr="006E4DD3">
        <w:t>, 95% CI [0.</w:t>
      </w:r>
      <w:r w:rsidR="001F55A6" w:rsidRPr="006E4DD3">
        <w:t>50</w:t>
      </w:r>
      <w:r w:rsidR="009C577E" w:rsidRPr="006E4DD3">
        <w:t>, 0.</w:t>
      </w:r>
      <w:r w:rsidR="001F55A6" w:rsidRPr="006E4DD3">
        <w:t>53</w:t>
      </w:r>
      <w:r w:rsidR="009C577E" w:rsidRPr="006E4DD3">
        <w:t>], 95% PI [0.</w:t>
      </w:r>
      <w:r w:rsidR="001F55A6" w:rsidRPr="006E4DD3">
        <w:t>42</w:t>
      </w:r>
      <w:r w:rsidR="009C577E" w:rsidRPr="006E4DD3">
        <w:t>, 0.</w:t>
      </w:r>
      <w:r w:rsidR="001F55A6" w:rsidRPr="006E4DD3">
        <w:t>61</w:t>
      </w:r>
      <w:r w:rsidR="009C577E" w:rsidRPr="006E4DD3">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w:t>
      </w:r>
      <w:r w:rsidR="00A962E4">
        <w:t>, typically 51%</w:t>
      </w:r>
      <w:r w:rsidR="00496E0F">
        <w:t xml:space="preserve">. </w:t>
      </w:r>
      <w:r w:rsidR="00480EFF">
        <w:t xml:space="preserve">As </w:t>
      </w:r>
      <w:r w:rsidR="00E56F15">
        <w:t xml:space="preserve">individuals’ intervals covered a large proportion of the </w:t>
      </w:r>
      <w:r w:rsidR="00480EFF">
        <w:t>total observed range</w:t>
      </w:r>
      <w:r w:rsidR="00E56F15">
        <w:t xml:space="preserve">, </w:t>
      </w:r>
      <w:r w:rsidR="004755B2">
        <w:t>this third line of evidence 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12D3F7EC" w:rsidR="000F1F4A" w:rsidRDefault="008F0965" w:rsidP="008F0965">
      <w:pPr>
        <w:ind w:firstLine="0"/>
        <w:jc w:val="center"/>
      </w:pPr>
      <w:r>
        <w:rPr>
          <w:noProof/>
        </w:rPr>
        <w:drawing>
          <wp:inline distT="0" distB="0" distL="0" distR="0" wp14:anchorId="68DAC730" wp14:editId="403F0A99">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stretch>
                      <a:fillRect/>
                    </a:stretch>
                  </pic:blipFill>
                  <pic:spPr>
                    <a:xfrm>
                      <a:off x="0" y="0"/>
                      <a:ext cx="4572000" cy="4572000"/>
                    </a:xfrm>
                    <a:prstGeom prst="rect">
                      <a:avLst/>
                    </a:prstGeom>
                  </pic:spPr>
                </pic:pic>
              </a:graphicData>
            </a:graphic>
          </wp:inline>
        </w:drawing>
      </w:r>
    </w:p>
    <w:p w14:paraId="0D98FC90" w14:textId="77777777" w:rsidR="004323CC" w:rsidRDefault="004323CC" w:rsidP="000F1F4A">
      <w:pPr>
        <w:ind w:firstLine="0"/>
      </w:pP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1B4B5FCB"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4CF24E98"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w:t>
      </w:r>
      <w:r w:rsidR="00C77EC7">
        <w:t>08</w:t>
      </w:r>
      <w:r w:rsidR="000B797D" w:rsidRPr="00345A4C">
        <w:t>, 95% CI [0.</w:t>
      </w:r>
      <w:r w:rsidR="00C77EC7">
        <w:t>05</w:t>
      </w:r>
      <w:r w:rsidR="000B797D" w:rsidRPr="00345A4C">
        <w:t>, 0.1</w:t>
      </w:r>
      <w:r w:rsidR="00C77EC7">
        <w:t>2</w:t>
      </w:r>
      <w:r w:rsidR="000B797D" w:rsidRPr="00345A4C">
        <w:t>], 95% PI [0.</w:t>
      </w:r>
      <w:r w:rsidR="00C77EC7">
        <w:t>01</w:t>
      </w:r>
      <w:r w:rsidR="000B797D" w:rsidRPr="00345A4C">
        <w:t>, 0.</w:t>
      </w:r>
      <w:r w:rsidR="00C77EC7">
        <w:t>46</w:t>
      </w:r>
      <w:r w:rsidR="000B797D" w:rsidRPr="00345A4C">
        <w:t>]</w:t>
      </w:r>
      <w:r w:rsidR="0082055C">
        <w:t xml:space="preserve"> (see Figure </w:t>
      </w:r>
      <w:r w:rsidR="00DD019C">
        <w:t>5</w:t>
      </w:r>
      <w:r w:rsidR="0082055C">
        <w:t xml:space="preserve">, upper panel, PI </w:t>
      </w:r>
      <w:r w:rsidR="0082055C">
        <w:lastRenderedPageBreak/>
        <w:t>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w:t>
      </w:r>
      <w:r w:rsidR="00C82FCA">
        <w:t>0</w:t>
      </w:r>
      <w:r w:rsidR="0044065E">
        <w:t xml:space="preserve">, </w:t>
      </w:r>
      <w:r w:rsidR="002A6726" w:rsidRPr="002A6726">
        <w:rPr>
          <w:i/>
          <w:iCs/>
        </w:rPr>
        <w:t>p</w:t>
      </w:r>
      <w:r w:rsidR="002A6726">
        <w:t xml:space="preserve"> = .</w:t>
      </w:r>
      <w:r w:rsidR="009F29A5">
        <w:t>56</w:t>
      </w:r>
      <w:r w:rsidR="002A6726">
        <w:t>.</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13389277"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w:t>
      </w:r>
      <w:r w:rsidR="00D1635C">
        <w:t>3</w:t>
      </w:r>
      <w:r w:rsidR="000B797D" w:rsidRPr="003E1E11">
        <w:t>, 0.0</w:t>
      </w:r>
      <w:r w:rsidR="00D1635C">
        <w:t>6</w:t>
      </w:r>
      <w:r w:rsidR="000B797D" w:rsidRPr="003E1E11">
        <w:t>], 95% PI [0.01, 0.2</w:t>
      </w:r>
      <w:r w:rsidR="00D1635C">
        <w:t>1</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w:t>
      </w:r>
      <w:r w:rsidR="003E5A0B">
        <w:t>9</w:t>
      </w:r>
      <w:r w:rsidR="00714B2D">
        <w:t>.</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5E230EB3"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w:t>
      </w:r>
      <w:r w:rsidR="00B34653" w:rsidRPr="00F7519D">
        <w:t xml:space="preserve">Intervals </w:t>
      </w:r>
      <w:r w:rsidR="000B797D" w:rsidRPr="00F7519D">
        <w:t xml:space="preserve">was </w:t>
      </w:r>
      <m:oMath>
        <m:r>
          <w:rPr>
            <w:rFonts w:ascii="Cambria Math" w:hAnsi="Cambria Math"/>
          </w:rPr>
          <m:t>θ</m:t>
        </m:r>
      </m:oMath>
      <w:r w:rsidR="000B797D" w:rsidRPr="00F7519D">
        <w:t xml:space="preserve"> =</w:t>
      </w:r>
      <w:r w:rsidR="000B797D" w:rsidRPr="00F7519D">
        <w:rPr>
          <w:i/>
          <w:iCs/>
        </w:rPr>
        <w:t xml:space="preserve"> </w:t>
      </w:r>
      <w:r w:rsidR="000B797D" w:rsidRPr="00F7519D">
        <w:t>0.</w:t>
      </w:r>
      <w:r w:rsidR="002071A6" w:rsidRPr="00F7519D">
        <w:t>49</w:t>
      </w:r>
      <w:r w:rsidR="000B797D" w:rsidRPr="00F7519D">
        <w:t>, 95% CI [0.</w:t>
      </w:r>
      <w:r w:rsidR="002071A6" w:rsidRPr="00F7519D">
        <w:t>47</w:t>
      </w:r>
      <w:r w:rsidR="000B797D" w:rsidRPr="00F7519D">
        <w:t>, 0.5</w:t>
      </w:r>
      <w:r w:rsidR="002071A6" w:rsidRPr="00F7519D">
        <w:t>1</w:t>
      </w:r>
      <w:r w:rsidR="000B797D" w:rsidRPr="00F7519D">
        <w:t>], 95% PI [0.</w:t>
      </w:r>
      <w:r w:rsidR="002B23FC" w:rsidRPr="00F7519D">
        <w:t>40</w:t>
      </w:r>
      <w:r w:rsidR="000B797D" w:rsidRPr="00F7519D">
        <w:t>, 0.</w:t>
      </w:r>
      <w:r w:rsidR="002071A6" w:rsidRPr="00F7519D">
        <w:t>5</w:t>
      </w:r>
      <w:r w:rsidR="002B23FC" w:rsidRPr="00F7519D">
        <w:t>8</w:t>
      </w:r>
      <w:r w:rsidR="000B797D" w:rsidRPr="00F7519D">
        <w:t>]</w:t>
      </w:r>
      <w:r w:rsidR="00027F97" w:rsidRPr="00F7519D">
        <w:t xml:space="preserve"> (see Figure </w:t>
      </w:r>
      <w:r w:rsidR="00DD019C" w:rsidRPr="00F7519D">
        <w:t>5</w:t>
      </w:r>
      <w:r w:rsidR="00027F97" w:rsidRPr="00F7519D">
        <w:t>, lower panel, PI scores)</w:t>
      </w:r>
      <w:r w:rsidR="000B797D" w:rsidRPr="00F7519D">
        <w:t xml:space="preserve">. </w:t>
      </w:r>
      <w:r w:rsidR="00B34653" w:rsidRPr="00F7519D">
        <w:t xml:space="preserve">Scoring the IRAP with the PI score instead of the </w:t>
      </w:r>
      <w:r w:rsidR="00B34653" w:rsidRPr="00F7519D">
        <w:rPr>
          <w:i/>
          <w:iCs/>
        </w:rPr>
        <w:t>D</w:t>
      </w:r>
      <w:r w:rsidR="00B34653" w:rsidRPr="00F7519D">
        <w:t xml:space="preserve"> score resulted in an improved, smaller proportion of </w:t>
      </w:r>
      <w:r w:rsidR="00E175DB" w:rsidRPr="00F7519D">
        <w:t>coverage</w:t>
      </w:r>
      <w:r w:rsidR="00B34653" w:rsidRPr="00F7519D">
        <w:t xml:space="preserve">, although the magnitude of change was small, </w:t>
      </w:r>
      <m:oMath>
        <m:r>
          <m:rPr>
            <m:sty m:val="p"/>
          </m:rPr>
          <w:rPr>
            <w:rFonts w:ascii="Cambria Math" w:hAnsi="Cambria Math"/>
          </w:rPr>
          <m:t>Δ</m:t>
        </m:r>
        <m:r>
          <w:rPr>
            <w:rFonts w:ascii="Cambria Math" w:hAnsi="Cambria Math"/>
          </w:rPr>
          <m:t>θ</m:t>
        </m:r>
      </m:oMath>
      <w:r w:rsidR="00B34653" w:rsidRPr="00F7519D">
        <w:rPr>
          <w:i/>
          <w:iCs/>
        </w:rPr>
        <w:t xml:space="preserve"> </w:t>
      </w:r>
      <w:r w:rsidR="00B34653" w:rsidRPr="00F7519D">
        <w:t>= -0.0</w:t>
      </w:r>
      <w:r w:rsidR="00E175DB" w:rsidRPr="00F7519D">
        <w:t>2</w:t>
      </w:r>
      <w:r w:rsidR="00B34653" w:rsidRPr="00F7519D">
        <w:t xml:space="preserve">, </w:t>
      </w:r>
      <w:r w:rsidR="00B34653" w:rsidRPr="00F7519D">
        <w:rPr>
          <w:i/>
          <w:iCs/>
        </w:rPr>
        <w:t>p</w:t>
      </w:r>
      <w:r w:rsidR="00B34653" w:rsidRPr="00F7519D">
        <w:t xml:space="preserve"> </w:t>
      </w:r>
      <w:r w:rsidR="00E175DB" w:rsidRPr="00F7519D">
        <w:t>&lt;</w:t>
      </w:r>
      <w:r w:rsidR="00B34653" w:rsidRPr="00F7519D">
        <w:t xml:space="preserve"> .00</w:t>
      </w:r>
      <w:r w:rsidR="00E175DB" w:rsidRPr="00F7519D">
        <w:t>1</w:t>
      </w:r>
      <w:r w:rsidR="00B34653" w:rsidRPr="00F7519D">
        <w:t>.</w:t>
      </w:r>
    </w:p>
    <w:p w14:paraId="5E8A8F74" w14:textId="64005298" w:rsidR="009435DD" w:rsidRDefault="0064546F" w:rsidP="0064546F">
      <w:pPr>
        <w:pStyle w:val="Heading2"/>
      </w:pPr>
      <w:r>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076221BB" w14:textId="3903DAEA" w:rsidR="00EF5F38" w:rsidRDefault="00EF5F38" w:rsidP="00EF5F38">
      <w:r w:rsidRPr="00855465">
        <w:rPr>
          <w:highlight w:val="yellow"/>
        </w:rPr>
        <w:t>XXXX</w:t>
      </w:r>
      <w:r w:rsidR="00F1269F" w:rsidRPr="00855465">
        <w:rPr>
          <w:highlight w:val="yellow"/>
        </w:rPr>
        <w:t xml:space="preserve">. note that both use </w:t>
      </w:r>
      <w:r w:rsidR="00F1269F" w:rsidRPr="005143C9">
        <w:rPr>
          <w:i/>
          <w:iCs/>
          <w:highlight w:val="yellow"/>
        </w:rPr>
        <w:t>D</w:t>
      </w:r>
      <w:r w:rsidR="00F1269F" w:rsidRPr="00855465">
        <w:rPr>
          <w:highlight w:val="yellow"/>
        </w:rPr>
        <w:t xml:space="preserve"> sc</w:t>
      </w:r>
      <w:r w:rsidR="009A09C3" w:rsidRPr="00855465">
        <w:rPr>
          <w:highlight w:val="yellow"/>
        </w:rPr>
        <w:t>ores.</w:t>
      </w:r>
      <w:r w:rsidR="00855465" w:rsidRPr="00855465">
        <w:rPr>
          <w:highlight w:val="yellow"/>
        </w:rPr>
        <w:t xml:space="preserve"> Note changes to the random effect structure.</w:t>
      </w:r>
      <w:r w:rsidR="00855465">
        <w:t xml:space="preserve"> </w:t>
      </w:r>
    </w:p>
    <w:p w14:paraId="7AD584CF" w14:textId="31989C2C" w:rsidR="0064546F" w:rsidRDefault="00F25A2A" w:rsidP="00EF5F38">
      <w:r w:rsidRPr="00F25A2A">
        <w:rPr>
          <w:highlight w:val="yellow"/>
        </w:rPr>
        <w:t xml:space="preserve">[discuss why estimates of IRAP </w:t>
      </w:r>
      <w:r w:rsidR="00855465" w:rsidRPr="00F25A2A">
        <w:rPr>
          <w:highlight w:val="yellow"/>
        </w:rPr>
        <w:t>proportions</w:t>
      </w:r>
      <w:r w:rsidRPr="00F25A2A">
        <w:rPr>
          <w:highlight w:val="yellow"/>
        </w:rPr>
        <w:t xml:space="preserve"> are different to previous models, and therefore why delta scores don’t necessarily correspond</w:t>
      </w:r>
      <w:r w:rsidR="00F1269F">
        <w:rPr>
          <w:highlight w:val="yellow"/>
        </w:rPr>
        <w:t>.</w:t>
      </w:r>
      <w:r w:rsidRPr="00F25A2A">
        <w:rPr>
          <w:highlight w:val="yellow"/>
        </w:rPr>
        <w:t>]</w:t>
      </w:r>
      <w:r w:rsidR="000A3EE7">
        <w:t xml:space="preserve"> Analogous to Figure 1, IAT </w:t>
      </w:r>
      <w:r w:rsidR="000A3EE7" w:rsidRPr="000A3EE7">
        <w:rPr>
          <w:i/>
          <w:iCs/>
        </w:rPr>
        <w:t>D</w:t>
      </w:r>
      <w:r w:rsidR="000A3EE7">
        <w:t xml:space="preserve"> scores and their confidence intervals for every domain can be found in Figure 2S in the supplementary 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0B64C2B3" w:rsidR="00EF5F38" w:rsidRPr="00373D03" w:rsidRDefault="00142340" w:rsidP="00EF5F38">
      <w:r>
        <w:t xml:space="preserve">The proportion with of IAT </w:t>
      </w:r>
      <w:r w:rsidRPr="00142340">
        <w:rPr>
          <w:i/>
          <w:iCs/>
        </w:rPr>
        <w:t>D</w:t>
      </w:r>
      <w:r>
        <w:t xml:space="preserve"> scores that exclude the zero point by domain can be found in Figure </w:t>
      </w:r>
      <w:r w:rsidR="004D486C">
        <w:t>4</w:t>
      </w:r>
      <w:r>
        <w:t xml:space="preserve">S in the supplementary materials. </w:t>
      </w:r>
      <w:r w:rsidR="00807FA9">
        <w:t xml:space="preserve">Model 4 was similar to model 1. The fixed effect comparison in model 4 was </w:t>
      </w:r>
      <w:r w:rsidR="00533FA7">
        <w:t xml:space="preserve">task rather than scoring method (i.e., </w:t>
      </w:r>
      <w:r w:rsidR="00807FA9">
        <w:t xml:space="preserve">IRAP </w:t>
      </w:r>
      <w:r w:rsidR="00807FA9" w:rsidRPr="00807FA9">
        <w:rPr>
          <w:i/>
          <w:iCs/>
        </w:rPr>
        <w:t>D</w:t>
      </w:r>
      <w:r w:rsidR="00807FA9">
        <w:t xml:space="preserve"> score vs</w:t>
      </w:r>
      <w:r w:rsidR="00533FA7">
        <w:t>.</w:t>
      </w:r>
      <w:r w:rsidR="00807FA9">
        <w:t xml:space="preserve"> IAT </w:t>
      </w:r>
      <w:r w:rsidR="00807FA9" w:rsidRPr="00807FA9">
        <w:rPr>
          <w:i/>
          <w:iCs/>
        </w:rPr>
        <w:t>D</w:t>
      </w:r>
      <w:r w:rsidR="00807FA9">
        <w:t xml:space="preserve"> score </w:t>
      </w:r>
      <w:r w:rsidR="00807FA9">
        <w:lastRenderedPageBreak/>
        <w:t xml:space="preserve">rather than IRAP </w:t>
      </w:r>
      <w:r w:rsidR="00807FA9" w:rsidRPr="00807FA9">
        <w:rPr>
          <w:i/>
          <w:iCs/>
        </w:rPr>
        <w:t>D</w:t>
      </w:r>
      <w:r w:rsidR="00807FA9">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proofErr w:type="gramStart"/>
      <w:r w:rsidR="00533FA7">
        <w:t>was</w:t>
      </w:r>
      <w:proofErr w:type="gramEnd"/>
      <w:r w:rsidR="00533FA7">
        <w:t xml:space="preserve">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w:t>
      </w:r>
      <w:r w:rsidR="00D87918">
        <w:t>7</w:t>
      </w:r>
      <w:r w:rsidR="00AB5596" w:rsidRPr="00345A4C">
        <w:t>, 95% CI [0.</w:t>
      </w:r>
      <w:r w:rsidR="006D27FA">
        <w:t>5</w:t>
      </w:r>
      <w:r w:rsidR="00D87918">
        <w:t>2</w:t>
      </w:r>
      <w:r w:rsidR="00AB5596" w:rsidRPr="00345A4C">
        <w:t>, 0.</w:t>
      </w:r>
      <w:r w:rsidR="006D27FA">
        <w:t>6</w:t>
      </w:r>
      <w:r w:rsidR="00D87918">
        <w:t>2</w:t>
      </w:r>
      <w:r w:rsidR="00AB5596" w:rsidRPr="00345A4C">
        <w:t>], 95% PI [0.</w:t>
      </w:r>
      <w:r w:rsidR="00D87918">
        <w:t>06</w:t>
      </w:r>
      <w:r w:rsidR="00AB5596" w:rsidRPr="00345A4C">
        <w:t>, 0.</w:t>
      </w:r>
      <w:r w:rsidR="00D87918">
        <w:t>97</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D87918">
        <w:t>51</w:t>
      </w:r>
      <w:r w:rsidR="00EF5F38">
        <w:t xml:space="preserve">, </w:t>
      </w:r>
      <w:r w:rsidR="00EF5F38" w:rsidRPr="002A6726">
        <w:rPr>
          <w:i/>
          <w:iCs/>
        </w:rPr>
        <w:t>p</w:t>
      </w:r>
      <w:r w:rsidR="00EF5F38" w:rsidRPr="003D010C">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1C75894F" w:rsidR="00EF5F38" w:rsidRPr="00165F16" w:rsidRDefault="00323250" w:rsidP="005C6734">
      <w:r>
        <w:t xml:space="preserve">The proportion with of IAT </w:t>
      </w:r>
      <w:r w:rsidRPr="00142340">
        <w:rPr>
          <w:i/>
          <w:iCs/>
        </w:rPr>
        <w:t>D</w:t>
      </w:r>
      <w:r>
        <w:t xml:space="preserve"> scores that </w:t>
      </w:r>
      <w:r>
        <w:t xml:space="preserve">were discriminable from other </w:t>
      </w:r>
      <w:r w:rsidRPr="00323250">
        <w:rPr>
          <w:i/>
          <w:iCs/>
        </w:rPr>
        <w:t>D</w:t>
      </w:r>
      <w:r>
        <w:t xml:space="preserve"> scores</w:t>
      </w:r>
      <w:r>
        <w:t xml:space="preserve"> </w:t>
      </w:r>
      <w:r>
        <w:t xml:space="preserve">in each domain </w:t>
      </w:r>
      <w:r>
        <w:t xml:space="preserve">can be found in Figure </w:t>
      </w:r>
      <w:r w:rsidR="004D486C">
        <w:t>5</w:t>
      </w:r>
      <w:r>
        <w:t xml:space="preserve">S in the supplementary materials. </w:t>
      </w:r>
      <w:r w:rsidR="005C6734">
        <w:t>M</w:t>
      </w:r>
      <w:r w:rsidR="00F64326">
        <w:t>odel 5</w:t>
      </w:r>
      <w:r w:rsidR="005C6734">
        <w:t xml:space="preserve"> was similar to model 2. 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rPr>
          <m:t>θ</m:t>
        </m:r>
      </m:oMath>
      <w:r w:rsidR="00EF5F38" w:rsidRPr="003E1E11">
        <w:rPr>
          <w:i/>
          <w:iCs/>
        </w:rPr>
        <w:t xml:space="preserve"> </w:t>
      </w:r>
      <w:r w:rsidR="00EF5F38" w:rsidRPr="003E1E11">
        <w:t>=</w:t>
      </w:r>
      <w:r w:rsidR="00EF5F38" w:rsidRPr="003E1E11">
        <w:rPr>
          <w:i/>
          <w:iCs/>
        </w:rPr>
        <w:t xml:space="preserve"> </w:t>
      </w:r>
      <w:r w:rsidR="00EF5F38" w:rsidRPr="003E1E11">
        <w:t>0.</w:t>
      </w:r>
      <w:r w:rsidR="00943378">
        <w:t>44</w:t>
      </w:r>
      <w:r w:rsidR="00EF5F38" w:rsidRPr="003E1E11">
        <w:t>, 95% CI [0.</w:t>
      </w:r>
      <w:r w:rsidR="003D010C">
        <w:t>39</w:t>
      </w:r>
      <w:r w:rsidR="00EF5F38" w:rsidRPr="003E1E11">
        <w:t>, 0.</w:t>
      </w:r>
      <w:r w:rsidR="00943378">
        <w:t>4</w:t>
      </w:r>
      <w:r w:rsidR="003D010C">
        <w:t>8</w:t>
      </w:r>
      <w:r w:rsidR="00EF5F38" w:rsidRPr="003E1E11">
        <w:t>], 95% PI [0.</w:t>
      </w:r>
      <w:r w:rsidR="003D010C">
        <w:t>08</w:t>
      </w:r>
      <w:r w:rsidR="00EF5F38" w:rsidRPr="003E1E11">
        <w:t>, 0.</w:t>
      </w:r>
      <w:r w:rsidR="003D010C">
        <w:t>87</w:t>
      </w:r>
      <w:r w:rsidR="00EF5F38" w:rsidRPr="003E1E11">
        <w:t>]</w:t>
      </w:r>
      <w:r w:rsidR="00250C1D">
        <w:t xml:space="preserve"> (see Figure </w:t>
      </w:r>
      <w:r w:rsidR="009C7727">
        <w:t>6</w:t>
      </w:r>
      <w:r w:rsidR="00250C1D">
        <w:t xml:space="preserve">, middle panel, IAT </w:t>
      </w:r>
      <w:r w:rsidR="00250C1D" w:rsidRPr="0091072E">
        <w:rPr>
          <w:i/>
          <w:iCs/>
        </w:rPr>
        <w:t>D</w:t>
      </w:r>
      <w:r w:rsidR="00250C1D">
        <w:t xml:space="preserve"> scores)</w:t>
      </w:r>
      <w:r w:rsidR="00EF5F38"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3D010C">
        <w:t>40</w:t>
      </w:r>
      <w:r w:rsidR="00EF5F38">
        <w:t xml:space="preserve">, </w:t>
      </w:r>
      <w:r w:rsidR="00EF5F38" w:rsidRPr="002A6726">
        <w:rPr>
          <w:i/>
          <w:iCs/>
        </w:rPr>
        <w:t>p</w:t>
      </w:r>
      <w:r w:rsidR="00EF5F38">
        <w:t xml:space="preserve"> </w:t>
      </w:r>
      <w:r w:rsidR="00E31722">
        <w:t>&lt;</w:t>
      </w:r>
      <w:r w:rsidR="00EF5F38">
        <w:t xml:space="preserve"> .00</w:t>
      </w:r>
      <w:r w:rsidR="00E31722">
        <w:t>1</w:t>
      </w:r>
      <w:r w:rsidR="00EF5F38">
        <w:t xml:space="preserve">. </w:t>
      </w:r>
    </w:p>
    <w:p w14:paraId="320FDF65" w14:textId="2F2E1BBB" w:rsidR="00EF5F38" w:rsidRPr="0030678A" w:rsidRDefault="00EF5F38" w:rsidP="00C410E4">
      <w:pPr>
        <w:pStyle w:val="Heading3"/>
      </w:pPr>
      <w:r>
        <w:t>Proportion of observed range covered by individual scores</w:t>
      </w:r>
    </w:p>
    <w:p w14:paraId="294A4B3C" w14:textId="114894C7" w:rsidR="000362BA" w:rsidRDefault="00AA4882" w:rsidP="00373D03">
      <w:r>
        <w:t xml:space="preserve">The proportion with of </w:t>
      </w:r>
      <w:r w:rsidR="003F68D8">
        <w:t xml:space="preserve">the observed interval width covered by individual </w:t>
      </w:r>
      <w:r>
        <w:t xml:space="preserve">IAT </w:t>
      </w:r>
      <w:r w:rsidRPr="00142340">
        <w:rPr>
          <w:i/>
          <w:iCs/>
        </w:rPr>
        <w:t>D</w:t>
      </w:r>
      <w:r>
        <w:t xml:space="preserve"> scores </w:t>
      </w:r>
      <w:r w:rsidR="003F68D8">
        <w:t xml:space="preserve">95% Confidence Intervals in each domain </w:t>
      </w:r>
      <w:r>
        <w:t xml:space="preserve">can be found in Figure </w:t>
      </w:r>
      <w:r w:rsidR="00555BF6">
        <w:t>6</w:t>
      </w:r>
      <w:r>
        <w:t xml:space="preserve">S in the supplementary materials. </w:t>
      </w:r>
      <w:r w:rsidR="00D37419">
        <w:t xml:space="preserve">Model 6 was similar to model 3. The same modifications to the fixed and random 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w:t>
      </w:r>
      <w:r w:rsidR="003D010C">
        <w:t>6</w:t>
      </w:r>
      <w:r w:rsidR="00EF5F38" w:rsidRPr="002071A6">
        <w:t>, 0.</w:t>
      </w:r>
      <w:r w:rsidR="00372F96">
        <w:t>4</w:t>
      </w:r>
      <w:r w:rsidR="003D010C">
        <w:t>1</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w:t>
      </w:r>
      <w:r w:rsidR="003D010C">
        <w:t>4</w:t>
      </w:r>
      <w:r w:rsidR="000362BA">
        <w:t xml:space="preserve">, </w:t>
      </w:r>
      <w:r w:rsidR="000362BA" w:rsidRPr="002A6726">
        <w:rPr>
          <w:i/>
          <w:iCs/>
        </w:rPr>
        <w:t>p</w:t>
      </w:r>
      <w:r w:rsidR="000362BA">
        <w:t xml:space="preserve"> &lt; .001.</w:t>
      </w:r>
    </w:p>
    <w:p w14:paraId="2893D502" w14:textId="77777777" w:rsidR="005F19F9" w:rsidRDefault="005F19F9">
      <w:pPr>
        <w:rPr>
          <w:b/>
          <w:bCs/>
          <w:lang w:val="en-IE"/>
        </w:rPr>
      </w:pPr>
      <w:r>
        <w:rPr>
          <w:b/>
          <w:bCs/>
        </w:rPr>
        <w:br w:type="page"/>
      </w:r>
    </w:p>
    <w:p w14:paraId="6A463A2B" w14:textId="18D11809" w:rsidR="008E672C" w:rsidRDefault="008E672C" w:rsidP="008E672C">
      <w:pPr>
        <w:pStyle w:val="TableFigure"/>
      </w:pPr>
      <w:r w:rsidRPr="00A85088">
        <w:rPr>
          <w:b/>
          <w:bCs/>
        </w:rPr>
        <w:lastRenderedPageBreak/>
        <w:t xml:space="preserve">Figure </w:t>
      </w:r>
      <w:r w:rsidR="008721FF">
        <w:rPr>
          <w:b/>
          <w:bCs/>
        </w:rPr>
        <w:t>6</w:t>
      </w:r>
      <w:r w:rsidRPr="00A85088">
        <w:rPr>
          <w:b/>
          <w:bCs/>
        </w:rPr>
        <w:t>.</w:t>
      </w:r>
      <w:r>
        <w:t xml:space="preserve"> Results of </w:t>
      </w:r>
      <w:r w:rsidR="00F555E3">
        <w:t xml:space="preserve">meta-analyses </w:t>
      </w:r>
      <w:r>
        <w:t xml:space="preserve">4 to 6 comparing the individual level utility of IRAP </w:t>
      </w:r>
      <w:r w:rsidRPr="00863608">
        <w:rPr>
          <w:i/>
          <w:iCs/>
        </w:rPr>
        <w:t>D</w:t>
      </w:r>
      <w:r>
        <w:t xml:space="preserve"> scores with IAT </w:t>
      </w:r>
      <w:r w:rsidRPr="00863608">
        <w:rPr>
          <w:i/>
          <w:iCs/>
        </w:rPr>
        <w:t>D</w:t>
      </w:r>
      <w:r>
        <w:t xml:space="preserve"> scores.</w:t>
      </w:r>
    </w:p>
    <w:p w14:paraId="233260D5" w14:textId="77777777" w:rsidR="008E672C" w:rsidRDefault="008E672C" w:rsidP="008E672C">
      <w:pPr>
        <w:pStyle w:val="TableFigure"/>
      </w:pPr>
      <w:r>
        <w:t xml:space="preserve"> </w:t>
      </w:r>
    </w:p>
    <w:p w14:paraId="5EB9A3B8" w14:textId="18BC8F2C" w:rsidR="008E672C" w:rsidRDefault="008F0965" w:rsidP="008E672C">
      <w:pPr>
        <w:ind w:firstLine="0"/>
        <w:jc w:val="center"/>
        <w:rPr>
          <w:rFonts w:eastAsiaTheme="majorEastAsia" w:cstheme="majorBidi"/>
          <w:b/>
          <w:bCs/>
        </w:rPr>
      </w:pPr>
      <w:r>
        <w:rPr>
          <w:rFonts w:eastAsiaTheme="majorEastAsia" w:cstheme="majorBidi"/>
          <w:b/>
          <w:bCs/>
          <w:noProof/>
        </w:rPr>
        <w:drawing>
          <wp:inline distT="0" distB="0" distL="0" distR="0" wp14:anchorId="14CD55FE" wp14:editId="5C7F9730">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a:fillRect/>
                    </a:stretch>
                  </pic:blipFill>
                  <pic:spPr>
                    <a:xfrm>
                      <a:off x="0" y="0"/>
                      <a:ext cx="4572000" cy="4572000"/>
                    </a:xfrm>
                    <a:prstGeom prst="rect">
                      <a:avLst/>
                    </a:prstGeom>
                  </pic:spPr>
                </pic:pic>
              </a:graphicData>
            </a:graphic>
          </wp:inline>
        </w:drawing>
      </w:r>
    </w:p>
    <w:p w14:paraId="6720A426" w14:textId="77777777" w:rsidR="008E672C" w:rsidRPr="00165F16" w:rsidRDefault="008E672C" w:rsidP="00DA2B80"/>
    <w:p w14:paraId="4F9C50B0" w14:textId="2235064E" w:rsidR="0093723D" w:rsidRPr="0030678A" w:rsidRDefault="00AA104C" w:rsidP="0075618D">
      <w:pPr>
        <w:pStyle w:val="Heading1"/>
      </w:pPr>
      <w:commentRangeStart w:id="4"/>
      <w:r w:rsidRPr="00A52781">
        <w:rPr>
          <w:highlight w:val="yellow"/>
        </w:rPr>
        <w:t>Discussion</w:t>
      </w:r>
      <w:commentRangeEnd w:id="4"/>
      <w:r w:rsidR="00A52781">
        <w:rPr>
          <w:rStyle w:val="CommentReference"/>
          <w:rFonts w:eastAsiaTheme="minorEastAsia" w:cstheme="minorBidi"/>
          <w:b w:val="0"/>
          <w:bCs w:val="0"/>
        </w:rPr>
        <w:commentReference w:id="4"/>
      </w:r>
    </w:p>
    <w:p w14:paraId="1F277A74" w14:textId="77777777" w:rsidR="008C45BF" w:rsidRDefault="00261734" w:rsidP="004E61A0">
      <w:r w:rsidRPr="0030678A">
        <w:t xml:space="preserve">Results </w:t>
      </w:r>
      <w:r w:rsidR="00E000B5">
        <w:t xml:space="preserve">from </w:t>
      </w:r>
      <w:r w:rsidR="00604288">
        <w:t>four</w:t>
      </w:r>
      <w:r w:rsidR="00E000B5">
        <w:t xml:space="preserve"> different metrics </w:t>
      </w:r>
      <w:r w:rsidR="001A40E3">
        <w:t xml:space="preserve">suggest </w:t>
      </w:r>
      <w:r w:rsidRPr="0030678A">
        <w:t xml:space="preserve">that </w:t>
      </w:r>
      <w:r w:rsidR="00BF65DF">
        <w:t xml:space="preserve">the </w:t>
      </w:r>
      <w:r w:rsidR="00BF65DF">
        <w:t xml:space="preserve">IRAP does not have utility at the </w:t>
      </w:r>
      <w:r w:rsidR="00BF65DF">
        <w:t>individual level</w:t>
      </w:r>
      <w:r w:rsidR="00E000B5">
        <w:t xml:space="preserve">: </w:t>
      </w:r>
      <w:r w:rsidR="00AA7F89">
        <w:t xml:space="preserve">(1) </w:t>
      </w:r>
      <w:r w:rsidRPr="0030678A">
        <w:t xml:space="preserve">A given </w:t>
      </w:r>
      <w:r w:rsidR="001A40E3">
        <w:t xml:space="preserve">IRAP </w:t>
      </w:r>
      <w:r w:rsidRPr="00BE3204">
        <w:rPr>
          <w:i/>
          <w:iCs/>
        </w:rPr>
        <w:t>D</w:t>
      </w:r>
      <w:r w:rsidRPr="0030678A">
        <w:t xml:space="preserve"> score’s confidence intervals are likely to be very wide (</w:t>
      </w:r>
      <w:r w:rsidR="002C0162">
        <w:t xml:space="preserve">i.e., </w:t>
      </w:r>
      <w:r w:rsidRPr="0030678A">
        <w:t>±0.</w:t>
      </w:r>
      <w:r w:rsidRPr="00BF65DF">
        <w:rPr>
          <w:highlight w:val="yellow"/>
        </w:rPr>
        <w:t>66</w:t>
      </w:r>
      <w:r w:rsidRPr="0030678A">
        <w:t xml:space="preserve">); </w:t>
      </w:r>
      <w:r w:rsidR="00AA7F89">
        <w:t xml:space="preserve">(2) </w:t>
      </w:r>
      <w:r w:rsidRPr="0030678A">
        <w:t xml:space="preserve">with the result that only a small minority of </w:t>
      </w:r>
      <w:r w:rsidRPr="0030678A">
        <w:rPr>
          <w:i/>
        </w:rPr>
        <w:t>D</w:t>
      </w:r>
      <w:r w:rsidRPr="0030678A">
        <w:t xml:space="preserve"> scores actually represent evidence of IRAP effects (</w:t>
      </w:r>
      <w:r w:rsidRPr="00BF65DF">
        <w:rPr>
          <w:highlight w:val="yellow"/>
        </w:rPr>
        <w:t>19</w:t>
      </w:r>
      <w:r w:rsidRPr="0030678A">
        <w:t>%)</w:t>
      </w:r>
      <w:r w:rsidR="008A4CFA">
        <w:t xml:space="preserve"> </w:t>
      </w:r>
      <w:r w:rsidR="00AA7F89">
        <w:t xml:space="preserve">(3) </w:t>
      </w:r>
      <w:r w:rsidR="008A4CFA">
        <w:t xml:space="preserve">or </w:t>
      </w:r>
      <w:r w:rsidRPr="0030678A">
        <w:t xml:space="preserve">are significantly different from other </w:t>
      </w:r>
      <w:r w:rsidRPr="0030678A">
        <w:rPr>
          <w:i/>
        </w:rPr>
        <w:t>D</w:t>
      </w:r>
      <w:r w:rsidRPr="0030678A">
        <w:t xml:space="preserve"> scores (</w:t>
      </w:r>
      <w:r w:rsidRPr="00BF65DF">
        <w:rPr>
          <w:highlight w:val="yellow"/>
        </w:rPr>
        <w:t>30</w:t>
      </w:r>
      <w:r w:rsidRPr="0030678A">
        <w:t>%)</w:t>
      </w:r>
      <w:r w:rsidR="00AA7F89">
        <w:t>, and (4) XXX.</w:t>
      </w:r>
      <w:r w:rsidRPr="0030678A">
        <w:t xml:space="preserve"> </w:t>
      </w:r>
    </w:p>
    <w:p w14:paraId="0455756B" w14:textId="48916AC3" w:rsidR="00B907C2" w:rsidRDefault="00261734" w:rsidP="008C45BF">
      <w:r w:rsidRPr="0030678A">
        <w:t xml:space="preserve">Except in the case of extreme scores, an individual </w:t>
      </w:r>
      <w:r w:rsidRPr="0030678A">
        <w:rPr>
          <w:i/>
        </w:rPr>
        <w:t>D</w:t>
      </w:r>
      <w:r w:rsidRPr="0030678A">
        <w:t xml:space="preserve"> score is in general so poorly estimated as to allow for almost no inferences</w:t>
      </w:r>
      <w:r w:rsidR="00162507">
        <w:t xml:space="preserve"> about the individual.</w:t>
      </w:r>
      <w:r w:rsidR="00B70B48">
        <w:t xml:space="preserve"> </w:t>
      </w:r>
      <w:r w:rsidR="008229D6" w:rsidRPr="0030678A">
        <w:t xml:space="preserve">This point can be illustrated with a simple example: if a participant completed an IRAP and demonstrated a </w:t>
      </w:r>
      <w:r w:rsidR="008229D6" w:rsidRPr="0030678A">
        <w:rPr>
          <w:i/>
        </w:rPr>
        <w:t>D</w:t>
      </w:r>
      <w:r w:rsidR="008229D6" w:rsidRPr="0030678A">
        <w:t xml:space="preserve"> score = 0.30, </w:t>
      </w:r>
      <w:r w:rsidR="008229D6" w:rsidRPr="0030678A">
        <w:lastRenderedPageBreak/>
        <w:t xml:space="preserve">we might traditionally describe this as a positive IRAP effect. However, when the confidence intervals around </w:t>
      </w:r>
      <w:r w:rsidR="008229D6" w:rsidRPr="0030678A">
        <w:rPr>
          <w:i/>
        </w:rPr>
        <w:t>D</w:t>
      </w:r>
      <w:r w:rsidR="008229D6" w:rsidRPr="0030678A">
        <w:t xml:space="preserve"> scores are considered, we would more accurately say that the participant’s </w:t>
      </w:r>
      <w:r w:rsidR="00AA4DDC">
        <w:t xml:space="preserve">true </w:t>
      </w:r>
      <w:r w:rsidR="008229D6" w:rsidRPr="0030678A">
        <w:t xml:space="preserve">score lies somewhere in the range of </w:t>
      </w:r>
      <w:r w:rsidR="00456BAB" w:rsidRPr="0030678A">
        <w:t>very</w:t>
      </w:r>
      <w:r w:rsidR="008229D6" w:rsidRPr="0030678A">
        <w:t xml:space="preserve"> negative </w:t>
      </w:r>
      <w:r w:rsidR="001F65ED" w:rsidRPr="0030678A">
        <w:t>(</w:t>
      </w:r>
      <w:r w:rsidR="001F65ED" w:rsidRPr="0030678A">
        <w:rPr>
          <w:i/>
        </w:rPr>
        <w:t>D</w:t>
      </w:r>
      <w:r w:rsidR="001F65ED" w:rsidRPr="0030678A">
        <w:t xml:space="preserve"> = -0.</w:t>
      </w:r>
      <w:r w:rsidR="00245F9C" w:rsidRPr="0030678A">
        <w:t>41</w:t>
      </w:r>
      <w:r w:rsidR="001F65ED" w:rsidRPr="0030678A">
        <w:t xml:space="preserve">) </w:t>
      </w:r>
      <w:r w:rsidR="008229D6" w:rsidRPr="0030678A">
        <w:t xml:space="preserve">to </w:t>
      </w:r>
      <w:r w:rsidR="00456BAB" w:rsidRPr="0030678A">
        <w:t>very</w:t>
      </w:r>
      <w:r w:rsidR="008229D6" w:rsidRPr="0030678A">
        <w:t xml:space="preserve"> </w:t>
      </w:r>
      <w:r w:rsidR="008229D6" w:rsidRPr="008C4D28">
        <w:rPr>
          <w:color w:val="000000" w:themeColor="text1"/>
        </w:rPr>
        <w:t>large</w:t>
      </w:r>
      <w:r w:rsidR="001F65ED" w:rsidRPr="008C4D28">
        <w:rPr>
          <w:color w:val="000000" w:themeColor="text1"/>
        </w:rPr>
        <w:t xml:space="preserve"> (</w:t>
      </w:r>
      <w:r w:rsidR="001F65ED" w:rsidRPr="008C4D28">
        <w:rPr>
          <w:i/>
          <w:color w:val="000000" w:themeColor="text1"/>
        </w:rPr>
        <w:t>D</w:t>
      </w:r>
      <w:r w:rsidR="001F65ED" w:rsidRPr="008C4D28">
        <w:rPr>
          <w:color w:val="000000" w:themeColor="text1"/>
        </w:rPr>
        <w:t xml:space="preserve"> = 0.9</w:t>
      </w:r>
      <w:r w:rsidR="00245F9C" w:rsidRPr="008C4D28">
        <w:rPr>
          <w:color w:val="000000" w:themeColor="text1"/>
        </w:rPr>
        <w:t>1</w:t>
      </w:r>
      <w:r w:rsidR="001F65ED" w:rsidRPr="008C4D28">
        <w:rPr>
          <w:color w:val="000000" w:themeColor="text1"/>
        </w:rPr>
        <w:t>)</w:t>
      </w:r>
      <w:r w:rsidR="00E83552" w:rsidRPr="008C4D28">
        <w:rPr>
          <w:color w:val="000000" w:themeColor="text1"/>
        </w:rPr>
        <w:t xml:space="preserve"> – bearing in mind that 95% of all observed D scores fell within the range of </w:t>
      </w:r>
      <w:r w:rsidR="00E83552" w:rsidRPr="008C4D28">
        <w:rPr>
          <w:i/>
          <w:color w:val="000000" w:themeColor="text1"/>
        </w:rPr>
        <w:t>D</w:t>
      </w:r>
      <w:r w:rsidR="00E83552" w:rsidRPr="008C4D28">
        <w:rPr>
          <w:color w:val="000000" w:themeColor="text1"/>
        </w:rPr>
        <w:t xml:space="preserve"> = -0.66 to 0.93</w:t>
      </w:r>
      <w:r w:rsidR="001F65ED" w:rsidRPr="008C4D28">
        <w:rPr>
          <w:color w:val="000000" w:themeColor="text1"/>
        </w:rPr>
        <w:t>.</w:t>
      </w:r>
      <w:r w:rsidR="008229D6" w:rsidRPr="008C4D28">
        <w:rPr>
          <w:color w:val="000000" w:themeColor="text1"/>
        </w:rPr>
        <w:t xml:space="preserve"> As such, individual </w:t>
      </w:r>
      <w:r w:rsidR="008229D6" w:rsidRPr="008C4D28">
        <w:rPr>
          <w:i/>
          <w:color w:val="000000" w:themeColor="text1"/>
        </w:rPr>
        <w:t>D</w:t>
      </w:r>
      <w:r w:rsidR="008229D6" w:rsidRPr="008C4D28">
        <w:rPr>
          <w:color w:val="000000" w:themeColor="text1"/>
        </w:rPr>
        <w:t xml:space="preserve"> scores are very poorly estimated, and </w:t>
      </w:r>
      <w:r w:rsidR="008229D6" w:rsidRPr="0030678A">
        <w:t xml:space="preserve">are consistent with such a wide range of conclusions that few inferences can be made from an individual’s data. </w:t>
      </w:r>
    </w:p>
    <w:p w14:paraId="3B52AF9F" w14:textId="76FB8112" w:rsidR="00AA4DDC" w:rsidRDefault="004E61A0" w:rsidP="00241B17">
      <w:r>
        <w:rPr>
          <w:highlight w:val="yellow"/>
        </w:rPr>
        <w:t>I</w:t>
      </w:r>
      <w:r w:rsidRPr="00316973">
        <w:rPr>
          <w:highlight w:val="yellow"/>
        </w:rPr>
        <w:t xml:space="preserve">n the great majority of cases, individuals </w:t>
      </w:r>
      <w:r>
        <w:rPr>
          <w:highlight w:val="yellow"/>
        </w:rPr>
        <w:t xml:space="preserve">therefore </w:t>
      </w:r>
      <w:r w:rsidRPr="00316973">
        <w:rPr>
          <w:highlight w:val="yellow"/>
        </w:rPr>
        <w:t>cannot be said to demonstrate an IRAP effect</w:t>
      </w:r>
      <w:r>
        <w:t xml:space="preserve"> </w:t>
      </w:r>
      <w:r w:rsidRPr="004E61A0">
        <w:t>or, by implication, a</w:t>
      </w:r>
      <w:r>
        <w:t xml:space="preserve">ny </w:t>
      </w:r>
      <w:r w:rsidRPr="004E61A0">
        <w:t xml:space="preserve">theoretical abstraction from </w:t>
      </w:r>
      <w:r>
        <w:t xml:space="preserve">such an effect regardless of </w:t>
      </w:r>
      <w:proofErr w:type="spellStart"/>
      <w:r>
        <w:t>ones</w:t>
      </w:r>
      <w:proofErr w:type="spellEnd"/>
      <w:r>
        <w:t xml:space="preserve"> theoretical framework, </w:t>
      </w:r>
      <w:r w:rsidRPr="004E61A0">
        <w:t>such as an implicit bias</w:t>
      </w:r>
      <w:r>
        <w:t xml:space="preserve"> or attitude, </w:t>
      </w:r>
      <w:r w:rsidRPr="004E61A0">
        <w:t>or a brief and immediate relational response</w:t>
      </w:r>
      <w:r>
        <w:t xml:space="preserve"> </w:t>
      </w:r>
      <w:r w:rsidRPr="00316973">
        <w:rPr>
          <w:highlight w:val="yellow"/>
        </w:rPr>
        <w:fldChar w:fldCharType="begin"/>
      </w:r>
      <w:r>
        <w:rPr>
          <w:highlight w:val="yellow"/>
        </w:rPr>
        <w:instrText xml:space="preserve"> ADDIN ZOTERO_ITEM CSL_CITATION {"citationID":"Fh3KSKxv","properties":{"formattedCitation":"(Hughes et al., 2011)","plainCitation":"(Hughes et al., 2011)","noteIndex":0},"citationItems":[{"id":260,"uris":["http://zotero.org/users/1687755/items/FZEEB72V"],"itemData":{"id":260,"type":"article-journal","container-title":"The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Houwer","given":"Jan"}],"issued":{"date-parts":[["2011"]]}},"label":"page"}],"schema":"https://github.com/citation-style-language/schema/raw/master/csl-citation.json"} </w:instrText>
      </w:r>
      <w:r w:rsidRPr="00316973">
        <w:rPr>
          <w:highlight w:val="yellow"/>
        </w:rPr>
        <w:fldChar w:fldCharType="separate"/>
      </w:r>
      <w:r>
        <w:rPr>
          <w:noProof/>
          <w:highlight w:val="yellow"/>
        </w:rPr>
        <w:t>(Hughes et al., 2011)</w:t>
      </w:r>
      <w:r w:rsidRPr="00316973">
        <w:rPr>
          <w:highlight w:val="yellow"/>
        </w:rPr>
        <w:fldChar w:fldCharType="end"/>
      </w:r>
      <w:r w:rsidRPr="00316973">
        <w:rPr>
          <w:highlight w:val="yellow"/>
        </w:rPr>
        <w:t>.</w:t>
      </w:r>
      <w:r>
        <w:t xml:space="preserve"> </w:t>
      </w:r>
      <w:r w:rsidR="00AA4DDC">
        <w:t xml:space="preserve">These biases can be more reliably detected at the group level due to the benefit of aggregation (e.g., increased statistical power, see Connor &amp; Evers, 2020). </w:t>
      </w:r>
    </w:p>
    <w:p w14:paraId="30E8D421" w14:textId="4F6ECB5E" w:rsidR="004371AB" w:rsidRDefault="00AA4DDC" w:rsidP="00AA4DDC">
      <w:r>
        <w:t>Results also suggest that using an alternative scoring method</w:t>
      </w:r>
      <w:r w:rsidR="004371AB">
        <w:t>, the PI,</w:t>
      </w:r>
      <w:r>
        <w:t xml:space="preserve"> does not improve the </w:t>
      </w:r>
      <w:r w:rsidR="004371AB">
        <w:t xml:space="preserve">IRAP’s individual utility. </w:t>
      </w:r>
    </w:p>
    <w:p w14:paraId="2993827B" w14:textId="5D83E2F1" w:rsidR="00AA4DDC" w:rsidRDefault="004371AB" w:rsidP="004371AB">
      <w:r>
        <w:t xml:space="preserve">In order to place the IRAP’s individual level performance in the context of a comparable task, it was compared to the most popular implicit measure, the Implicit Association Test. Across all metrics, the IAT significantly and substantially outperformed the IRAP. </w:t>
      </w:r>
    </w:p>
    <w:p w14:paraId="7A37C9A7" w14:textId="1360ABE4" w:rsidR="008054CF" w:rsidRDefault="004E61A0" w:rsidP="004371AB">
      <w:r>
        <w:t xml:space="preserve">The IRAP was recently argued to be better suited to investigating behavior analytic questions than questions around implicit attitudes (REF). It is important to note that the analysis of individual level </w:t>
      </w:r>
      <w:r w:rsidR="0035101E">
        <w:t>IRAP</w:t>
      </w:r>
      <w:r>
        <w:t xml:space="preserve"> data can serve neither purpose if responses on the IRAP are very poorly estimated</w:t>
      </w:r>
      <w:r w:rsidR="003258B1">
        <w:t xml:space="preserve">, regardless of whether you couch this in psychometric language (e.g., poor individual level estimation) or behavior analytic language (e.g., poor stimulus control within the task). </w:t>
      </w:r>
      <w:r w:rsidR="00793D81">
        <w:t>For example, Finn et al. (2019) adopt</w:t>
      </w:r>
      <w:r w:rsidR="00A607F6">
        <w:t>ed</w:t>
      </w:r>
      <w:r w:rsidR="00793D81">
        <w:t xml:space="preserve"> an explicitly behavior analytic approach, consistent with the recent recommendations of Barnes-Holmes (REF) for a behavior analytic program of IRAP research. However, their analyses of individual level IRAP data (including presentation of similar caterpillar plots as used in this article) are equally stymied by the IRAP’s poor estimation </w:t>
      </w:r>
      <w:r w:rsidR="00793D81">
        <w:lastRenderedPageBreak/>
        <w:t xml:space="preserve">of individual level effects as would, for example, explicitly social-cognitive research using the IRAP as a measure of implicit attitudes. </w:t>
      </w:r>
    </w:p>
    <w:p w14:paraId="39DB920E" w14:textId="77777777" w:rsidR="004371AB" w:rsidRDefault="004371AB" w:rsidP="00E20116"/>
    <w:p w14:paraId="0B42725A" w14:textId="458D19FE" w:rsidR="0013795D" w:rsidRPr="00E20116" w:rsidRDefault="003E1A44" w:rsidP="00E20116">
      <w:r w:rsidRPr="0030678A">
        <w:t xml:space="preserve">Notionally, the estimation of individual scores could be improved. This could take many forms, including </w:t>
      </w:r>
      <w:r w:rsidR="003147E5" w:rsidRPr="0030678A">
        <w:t>greatly lengthening the procedure</w:t>
      </w:r>
      <w:r w:rsidR="000B32F8">
        <w:t>, for example</w:t>
      </w:r>
      <w:r w:rsidR="003147E5" w:rsidRPr="0030678A">
        <w:t xml:space="preserve"> by a factor of four or so</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273D71">
        <w:instrText xml:space="preserve"> ADDIN ZOTERO_ITEM CSL_CITATION {"citationID":"9AIbpF7B","properties":{"formattedCitation":"(Hussey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0B32F8">
        <w:t>H</w:t>
      </w:r>
      <w:r w:rsidR="003147E5" w:rsidRPr="0030678A">
        <w:t xml:space="preserve">owever, </w:t>
      </w:r>
      <w:r w:rsidR="003B6A26">
        <w:t xml:space="preserve">task lengthening is often less effective in practice due to increased participant fatigue. Additionally, this </w:t>
      </w:r>
      <w:r w:rsidR="003147E5" w:rsidRPr="0030678A">
        <w:t>may make the task unreasonably long for each participant (e.g., &gt;</w:t>
      </w:r>
      <w:r w:rsidR="003147E5" w:rsidRPr="00C127DF">
        <w:rPr>
          <w:highlight w:val="yellow"/>
        </w:rPr>
        <w:t>45</w:t>
      </w:r>
      <w:r w:rsidR="003147E5" w:rsidRPr="0030678A">
        <w:t xml:space="preserve"> minutes). </w:t>
      </w:r>
      <w:r w:rsidR="00F13662" w:rsidRPr="00373D03">
        <w:rPr>
          <w:bCs/>
        </w:rPr>
        <w:t>As such</w:t>
      </w:r>
      <w:r w:rsidR="00F13662">
        <w:t>, other forms of improvemen</w:t>
      </w:r>
      <w:r w:rsidR="0099339C">
        <w:t xml:space="preserve">t to the task itself </w:t>
      </w:r>
      <w:r w:rsidR="00F13662">
        <w:t xml:space="preserve">in conjunction with lengthening </w:t>
      </w:r>
      <w:r w:rsidR="0099339C">
        <w:t xml:space="preserve">the task </w:t>
      </w:r>
      <w:r w:rsidR="00F13662" w:rsidRPr="0030678A">
        <w:t xml:space="preserve">itself </w:t>
      </w:r>
      <w:r w:rsidR="0099339C">
        <w:t xml:space="preserve">are likely necessary. </w:t>
      </w:r>
      <w:r w:rsidR="00762CD7">
        <w:t xml:space="preserve">From a behavioral perspective, it appears that there is a need to </w:t>
      </w:r>
      <w:r w:rsidR="00F13662" w:rsidRPr="0030678A">
        <w:t>enhance stimulus control over behaviour within the task</w:t>
      </w:r>
      <w:r w:rsidR="00762CD7">
        <w:t xml:space="preserve"> in order to improve signal-to-noise ratio (in the psychometric sense) 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111EDAA6" w14:textId="77777777" w:rsidR="009C4058" w:rsidRPr="009C4058" w:rsidRDefault="00E20116" w:rsidP="009C4058">
      <w:pPr>
        <w:pStyle w:val="Bibliography"/>
        <w:rPr>
          <w:rFonts w:cs="CMU Serif Roman"/>
          <w:lang w:val="en-GB"/>
        </w:rPr>
      </w:pPr>
      <w:r>
        <w:fldChar w:fldCharType="begin"/>
      </w:r>
      <w:r w:rsidR="00F96C04">
        <w:instrText xml:space="preserve"> ADDIN ZOTERO_BIBL {"uncited":[],"omitted":[],"custom":[]} CSL_BIBLIOGRAPHY </w:instrText>
      </w:r>
      <w:r>
        <w:fldChar w:fldCharType="separate"/>
      </w:r>
      <w:r w:rsidR="009C4058" w:rsidRPr="009C4058">
        <w:rPr>
          <w:rFonts w:cs="CMU Serif Roman"/>
          <w:lang w:val="en-GB"/>
        </w:rPr>
        <w:t xml:space="preserve">Albright, J. (2019). </w:t>
      </w:r>
      <w:r w:rsidR="009C4058" w:rsidRPr="009C4058">
        <w:rPr>
          <w:rFonts w:cs="CMU Serif Roman"/>
          <w:i/>
          <w:iCs/>
          <w:lang w:val="en-GB"/>
        </w:rPr>
        <w:t>Boot Package in R: Understanding Bootstrap Confidence Interval Output</w:t>
      </w:r>
      <w:r w:rsidR="009C4058" w:rsidRPr="009C4058">
        <w:rPr>
          <w:rFonts w:cs="CMU Serif Roman"/>
          <w:lang w:val="en-GB"/>
        </w:rPr>
        <w:t>. https://blog.methodsconsultants.com/posts/understanding-bootstrap-confidence-interval-output-from-the-r-boot-package/</w:t>
      </w:r>
    </w:p>
    <w:p w14:paraId="67B6CEB2" w14:textId="77777777" w:rsidR="009C4058" w:rsidRPr="009C4058" w:rsidRDefault="009C4058" w:rsidP="009C4058">
      <w:pPr>
        <w:pStyle w:val="Bibliography"/>
        <w:rPr>
          <w:rFonts w:cs="CMU Serif Roman"/>
          <w:lang w:val="en-GB"/>
        </w:rPr>
      </w:pPr>
      <w:r w:rsidRPr="009C4058">
        <w:rPr>
          <w:rFonts w:cs="CMU Serif Roman"/>
          <w:lang w:val="en-GB"/>
        </w:rPr>
        <w:t xml:space="preserve">Barnes-Holmes, D., Barnes-Holmes, Y., Stewart, I., &amp; Boles, S. (2010). A sketch of the Implicit Relational Assessment Procedure (IRAP) and the Relational Elaboration and Coherence (REC) model.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60</w:t>
      </w:r>
      <w:r w:rsidRPr="009C4058">
        <w:rPr>
          <w:rFonts w:cs="CMU Serif Roman"/>
          <w:lang w:val="en-GB"/>
        </w:rPr>
        <w:t>, 527–542.</w:t>
      </w:r>
    </w:p>
    <w:p w14:paraId="6B246BF0" w14:textId="77777777" w:rsidR="009C4058" w:rsidRPr="009C4058" w:rsidRDefault="009C4058" w:rsidP="009C4058">
      <w:pPr>
        <w:pStyle w:val="Bibliography"/>
        <w:rPr>
          <w:rFonts w:cs="CMU Serif Roman"/>
          <w:lang w:val="en-GB"/>
        </w:rPr>
      </w:pPr>
      <w:r w:rsidRPr="009C4058">
        <w:rPr>
          <w:rFonts w:cs="CMU Serif Roman"/>
          <w:lang w:val="en-GB"/>
        </w:rPr>
        <w:t xml:space="preserve">Barnes-Holmes, D., &amp; Harte, C. (2022). The IRAP as a Measure of Implicit Cognition: A Case of Frankenstein’s Monster. </w:t>
      </w:r>
      <w:r w:rsidRPr="009C4058">
        <w:rPr>
          <w:rFonts w:cs="CMU Serif Roman"/>
          <w:i/>
          <w:iCs/>
          <w:lang w:val="en-GB"/>
        </w:rPr>
        <w:t>Perspectives on Behavior Science</w:t>
      </w:r>
      <w:r w:rsidRPr="009C4058">
        <w:rPr>
          <w:rFonts w:cs="CMU Serif Roman"/>
          <w:lang w:val="en-GB"/>
        </w:rPr>
        <w:t>. https://doi.org/10.1007/s40614-022-00352-z</w:t>
      </w:r>
    </w:p>
    <w:p w14:paraId="6F4DB7E4" w14:textId="77777777" w:rsidR="009C4058" w:rsidRPr="009C4058" w:rsidRDefault="009C4058" w:rsidP="009C4058">
      <w:pPr>
        <w:pStyle w:val="Bibliography"/>
        <w:rPr>
          <w:rFonts w:cs="CMU Serif Roman"/>
          <w:lang w:val="en-GB"/>
        </w:rPr>
      </w:pPr>
      <w:r w:rsidRPr="009C4058">
        <w:rPr>
          <w:rFonts w:cs="CMU Serif Roman"/>
          <w:lang w:val="en-GB"/>
        </w:rPr>
        <w:t xml:space="preserve">Bates, D., Mächler, M., Bolker, B., &amp; Walker, S. (2015). Fitting Linear Mixed-Effects Models Using lme4. </w:t>
      </w:r>
      <w:r w:rsidRPr="009C4058">
        <w:rPr>
          <w:rFonts w:cs="CMU Serif Roman"/>
          <w:i/>
          <w:iCs/>
          <w:lang w:val="en-GB"/>
        </w:rPr>
        <w:t>Journal of Statistical Software</w:t>
      </w:r>
      <w:r w:rsidRPr="009C4058">
        <w:rPr>
          <w:rFonts w:cs="CMU Serif Roman"/>
          <w:lang w:val="en-GB"/>
        </w:rPr>
        <w:t xml:space="preserve">, </w:t>
      </w:r>
      <w:r w:rsidRPr="009C4058">
        <w:rPr>
          <w:rFonts w:cs="CMU Serif Roman"/>
          <w:i/>
          <w:iCs/>
          <w:lang w:val="en-GB"/>
        </w:rPr>
        <w:t>67</w:t>
      </w:r>
      <w:r w:rsidRPr="009C4058">
        <w:rPr>
          <w:rFonts w:cs="CMU Serif Roman"/>
          <w:lang w:val="en-GB"/>
        </w:rPr>
        <w:t>(1), 1–48. https://doi.org/10.18637/jss.v067.i01</w:t>
      </w:r>
    </w:p>
    <w:p w14:paraId="1394A0A3" w14:textId="77777777" w:rsidR="009C4058" w:rsidRPr="009C4058" w:rsidRDefault="009C4058" w:rsidP="009C4058">
      <w:pPr>
        <w:pStyle w:val="Bibliography"/>
        <w:rPr>
          <w:rFonts w:cs="CMU Serif Roman"/>
          <w:lang w:val="en-GB"/>
        </w:rPr>
      </w:pPr>
      <w:r w:rsidRPr="009C4058">
        <w:rPr>
          <w:rFonts w:cs="CMU Serif Roman"/>
          <w:lang w:val="en-GB"/>
        </w:rPr>
        <w:t xml:space="preserve">Canty, A. J. (2002). Resampling Methods in R: The boot Package. </w:t>
      </w:r>
      <w:r w:rsidRPr="009C4058">
        <w:rPr>
          <w:rFonts w:cs="CMU Serif Roman"/>
          <w:i/>
          <w:iCs/>
          <w:lang w:val="en-GB"/>
        </w:rPr>
        <w:t>R News</w:t>
      </w:r>
      <w:r w:rsidRPr="009C4058">
        <w:rPr>
          <w:rFonts w:cs="CMU Serif Roman"/>
          <w:lang w:val="en-GB"/>
        </w:rPr>
        <w:t xml:space="preserve">, </w:t>
      </w:r>
      <w:r w:rsidRPr="009C4058">
        <w:rPr>
          <w:rFonts w:cs="CMU Serif Roman"/>
          <w:i/>
          <w:iCs/>
          <w:lang w:val="en-GB"/>
        </w:rPr>
        <w:t>2/3</w:t>
      </w:r>
      <w:r w:rsidRPr="009C4058">
        <w:rPr>
          <w:rFonts w:cs="CMU Serif Roman"/>
          <w:lang w:val="en-GB"/>
        </w:rPr>
        <w:t>, 2–7.</w:t>
      </w:r>
    </w:p>
    <w:p w14:paraId="47E35BF7" w14:textId="77777777" w:rsidR="009C4058" w:rsidRPr="009C4058" w:rsidRDefault="009C4058" w:rsidP="009C4058">
      <w:pPr>
        <w:pStyle w:val="Bibliography"/>
        <w:rPr>
          <w:rFonts w:cs="CMU Serif Roman"/>
          <w:lang w:val="en-GB"/>
        </w:rPr>
      </w:pPr>
      <w:r w:rsidRPr="009C4058">
        <w:rPr>
          <w:rFonts w:cs="CMU Serif Roman"/>
          <w:lang w:val="en-GB"/>
        </w:rPr>
        <w:t xml:space="preserve">De Schryver, M., Hussey, I., De Neve, J., Cartwright, A., &amp; Barnes-Holmes, D. (2018). The PIIRAP: An alternative scoring algorithm for the IRAP using a probabilistic semiparametric effect size measure. </w:t>
      </w:r>
      <w:r w:rsidRPr="009C4058">
        <w:rPr>
          <w:rFonts w:cs="CMU Serif Roman"/>
          <w:i/>
          <w:iCs/>
          <w:lang w:val="en-GB"/>
        </w:rPr>
        <w:t>Journal of Contextual Behavioral Science</w:t>
      </w:r>
      <w:r w:rsidRPr="009C4058">
        <w:rPr>
          <w:rFonts w:cs="CMU Serif Roman"/>
          <w:lang w:val="en-GB"/>
        </w:rPr>
        <w:t xml:space="preserve">, </w:t>
      </w:r>
      <w:r w:rsidRPr="009C4058">
        <w:rPr>
          <w:rFonts w:cs="CMU Serif Roman"/>
          <w:i/>
          <w:iCs/>
          <w:lang w:val="en-GB"/>
        </w:rPr>
        <w:t>7</w:t>
      </w:r>
      <w:r w:rsidRPr="009C4058">
        <w:rPr>
          <w:rFonts w:cs="CMU Serif Roman"/>
          <w:lang w:val="en-GB"/>
        </w:rPr>
        <w:t>, 97–103. https://doi.org/10.1016/j.jcbs.2018.01.001</w:t>
      </w:r>
    </w:p>
    <w:p w14:paraId="784BE8E5" w14:textId="77777777" w:rsidR="009C4058" w:rsidRPr="009C4058" w:rsidRDefault="009C4058" w:rsidP="009C4058">
      <w:pPr>
        <w:pStyle w:val="Bibliography"/>
        <w:rPr>
          <w:rFonts w:cs="CMU Serif Roman"/>
          <w:lang w:val="en-GB"/>
        </w:rPr>
      </w:pPr>
      <w:r w:rsidRPr="009C4058">
        <w:rPr>
          <w:rFonts w:cs="CMU Serif Roman"/>
          <w:lang w:val="en-GB"/>
        </w:rPr>
        <w:t xml:space="preserve">Drake, C. E., Primeaux, S., &amp; Thomas, J. (2018). Comparing Implicit Gender Stereotypes Between Women and Men with the Implicit Relational Assessment Procedure. </w:t>
      </w:r>
      <w:r w:rsidRPr="009C4058">
        <w:rPr>
          <w:rFonts w:cs="CMU Serif Roman"/>
          <w:i/>
          <w:iCs/>
          <w:lang w:val="en-GB"/>
        </w:rPr>
        <w:t>Gender Issues</w:t>
      </w:r>
      <w:r w:rsidRPr="009C4058">
        <w:rPr>
          <w:rFonts w:cs="CMU Serif Roman"/>
          <w:lang w:val="en-GB"/>
        </w:rPr>
        <w:t xml:space="preserve">, </w:t>
      </w:r>
      <w:r w:rsidRPr="009C4058">
        <w:rPr>
          <w:rFonts w:cs="CMU Serif Roman"/>
          <w:i/>
          <w:iCs/>
          <w:lang w:val="en-GB"/>
        </w:rPr>
        <w:t>35</w:t>
      </w:r>
      <w:r w:rsidRPr="009C4058">
        <w:rPr>
          <w:rFonts w:cs="CMU Serif Roman"/>
          <w:lang w:val="en-GB"/>
        </w:rPr>
        <w:t>(1), 3–20. https://doi.org/10.1007/s12147-017-9189-6</w:t>
      </w:r>
    </w:p>
    <w:p w14:paraId="1332950D" w14:textId="77777777" w:rsidR="009C4058" w:rsidRPr="009C4058" w:rsidRDefault="009C4058" w:rsidP="009C4058">
      <w:pPr>
        <w:pStyle w:val="Bibliography"/>
        <w:rPr>
          <w:rFonts w:cs="CMU Serif Roman"/>
          <w:lang w:val="en-GB"/>
        </w:rPr>
      </w:pPr>
      <w:r w:rsidRPr="009C4058">
        <w:rPr>
          <w:rFonts w:cs="CMU Serif Roman"/>
          <w:lang w:val="en-GB"/>
        </w:rPr>
        <w:t xml:space="preserve">Drake, C. E., Seymour, K. H., &amp; Habib, R. (2016). Testing the IRAP: Exploring the Reliability and Fakability of an Idiographic Approach to Interpersonal Attitudes.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66</w:t>
      </w:r>
      <w:r w:rsidRPr="009C4058">
        <w:rPr>
          <w:rFonts w:cs="CMU Serif Roman"/>
          <w:lang w:val="en-GB"/>
        </w:rPr>
        <w:t>(1), 153–163. https://doi.org/10.1007/s40732-015-0160-1</w:t>
      </w:r>
    </w:p>
    <w:p w14:paraId="168CD0F1"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Fernández-Castilla, B., Declercq, L., Jamshidi, L., Beretvas, N., Onghena, P., &amp; Noortgate, W. V. den. (2020). Visual Representations of Meta-Analyses of Multiple Outcomes: Extensions to Forest Plots, Funnel Plots, and Caterpillar Plots. </w:t>
      </w:r>
      <w:r w:rsidRPr="009C4058">
        <w:rPr>
          <w:rFonts w:cs="CMU Serif Roman"/>
          <w:i/>
          <w:iCs/>
          <w:lang w:val="en-GB"/>
        </w:rPr>
        <w:t>Methodology</w:t>
      </w:r>
      <w:r w:rsidRPr="009C4058">
        <w:rPr>
          <w:rFonts w:cs="CMU Serif Roman"/>
          <w:lang w:val="en-GB"/>
        </w:rPr>
        <w:t xml:space="preserve">, </w:t>
      </w:r>
      <w:r w:rsidRPr="009C4058">
        <w:rPr>
          <w:rFonts w:cs="CMU Serif Roman"/>
          <w:i/>
          <w:iCs/>
          <w:lang w:val="en-GB"/>
        </w:rPr>
        <w:t>16</w:t>
      </w:r>
      <w:r w:rsidRPr="009C4058">
        <w:rPr>
          <w:rFonts w:cs="CMU Serif Roman"/>
          <w:lang w:val="en-GB"/>
        </w:rPr>
        <w:t>(4), 299–315. https://doi.org/10.5964/meth.4013</w:t>
      </w:r>
    </w:p>
    <w:p w14:paraId="33387063" w14:textId="77777777" w:rsidR="009C4058" w:rsidRPr="009C4058" w:rsidRDefault="009C4058" w:rsidP="009C4058">
      <w:pPr>
        <w:pStyle w:val="Bibliography"/>
        <w:rPr>
          <w:rFonts w:cs="CMU Serif Roman"/>
          <w:lang w:val="en-GB"/>
        </w:rPr>
      </w:pPr>
      <w:r w:rsidRPr="009C4058">
        <w:rPr>
          <w:rFonts w:cs="CMU Serif Roman"/>
          <w:lang w:val="en-GB"/>
        </w:rPr>
        <w:t xml:space="preserve">Finn, M., Barnes-Holmes, D., Hussey, I., &amp; Graddy, J. (2016). Exploring the behavioral dynamics of the implicit relational assessment procedure: The impact of three types of introductory rules.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66</w:t>
      </w:r>
      <w:r w:rsidRPr="009C4058">
        <w:rPr>
          <w:rFonts w:cs="CMU Serif Roman"/>
          <w:lang w:val="en-GB"/>
        </w:rPr>
        <w:t>(2), 309–321. https://doi.org/10.1007/s40732-016-0173-4</w:t>
      </w:r>
    </w:p>
    <w:p w14:paraId="173C60B5" w14:textId="77777777" w:rsidR="009C4058" w:rsidRPr="009C4058" w:rsidRDefault="009C4058" w:rsidP="009C4058">
      <w:pPr>
        <w:pStyle w:val="Bibliography"/>
        <w:rPr>
          <w:rFonts w:cs="CMU Serif Roman"/>
          <w:lang w:val="en-GB"/>
        </w:rPr>
      </w:pPr>
      <w:r w:rsidRPr="009C4058">
        <w:rPr>
          <w:rFonts w:cs="CMU Serif Roman"/>
          <w:lang w:val="en-GB"/>
        </w:rPr>
        <w:t xml:space="preserve">Finn, M., Barnes-Holmes, D., &amp; McEnteggart, C. (2017). Exploring the Single-Trial-Type-Dominance-Effect in the IRAP: Developing a Differential Arbitrarily Applicable Relational Responding Effects (DAARRE) Model. </w:t>
      </w:r>
      <w:r w:rsidRPr="009C4058">
        <w:rPr>
          <w:rFonts w:cs="CMU Serif Roman"/>
          <w:i/>
          <w:iCs/>
          <w:lang w:val="en-GB"/>
        </w:rPr>
        <w:t>The Psychological Record</w:t>
      </w:r>
      <w:r w:rsidRPr="009C4058">
        <w:rPr>
          <w:rFonts w:cs="CMU Serif Roman"/>
          <w:lang w:val="en-GB"/>
        </w:rPr>
        <w:t>, 1–15. https://doi.org/10.1007/s40732-017-0262-z</w:t>
      </w:r>
    </w:p>
    <w:p w14:paraId="0256B1F6" w14:textId="77777777" w:rsidR="009C4058" w:rsidRPr="009C4058" w:rsidRDefault="009C4058" w:rsidP="009C4058">
      <w:pPr>
        <w:pStyle w:val="Bibliography"/>
        <w:rPr>
          <w:rFonts w:cs="CMU Serif Roman"/>
          <w:lang w:val="en-GB"/>
        </w:rPr>
      </w:pPr>
      <w:r w:rsidRPr="009C4058">
        <w:rPr>
          <w:rFonts w:cs="CMU Serif Roman"/>
          <w:lang w:val="en-GB"/>
        </w:rPr>
        <w:t xml:space="preserve">Finn, M., Barnes-Holmes, D., McEnteggart, C., &amp; Kavanagh, D. (2019). Predicting and Influencing the Single-Trial-Type-Dominance-Effect: The First Study.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69</w:t>
      </w:r>
      <w:r w:rsidRPr="009C4058">
        <w:rPr>
          <w:rFonts w:cs="CMU Serif Roman"/>
          <w:lang w:val="en-GB"/>
        </w:rPr>
        <w:t>(3), 425–435. https://doi.org/10.1007/s40732-019-00347-4</w:t>
      </w:r>
    </w:p>
    <w:p w14:paraId="52F5D24E" w14:textId="77777777" w:rsidR="009C4058" w:rsidRPr="009C4058" w:rsidRDefault="009C4058" w:rsidP="009C4058">
      <w:pPr>
        <w:pStyle w:val="Bibliography"/>
        <w:rPr>
          <w:rFonts w:cs="CMU Serif Roman"/>
          <w:lang w:val="en-GB"/>
        </w:rPr>
      </w:pPr>
      <w:r w:rsidRPr="009C4058">
        <w:rPr>
          <w:rFonts w:cs="CMU Serif Roman"/>
          <w:lang w:val="en-GB"/>
        </w:rPr>
        <w:t xml:space="preserve">Greenwald, A. G., McGhee, D. E., &amp; Schwartz, J. L. (1998). Measuring individual differences in implicit cognition: The Implicit Association Test. </w:t>
      </w:r>
      <w:r w:rsidRPr="009C4058">
        <w:rPr>
          <w:rFonts w:cs="CMU Serif Roman"/>
          <w:i/>
          <w:iCs/>
          <w:lang w:val="en-GB"/>
        </w:rPr>
        <w:t>Journal of Personality and Social Psychology</w:t>
      </w:r>
      <w:r w:rsidRPr="009C4058">
        <w:rPr>
          <w:rFonts w:cs="CMU Serif Roman"/>
          <w:lang w:val="en-GB"/>
        </w:rPr>
        <w:t xml:space="preserve">, </w:t>
      </w:r>
      <w:r w:rsidRPr="009C4058">
        <w:rPr>
          <w:rFonts w:cs="CMU Serif Roman"/>
          <w:i/>
          <w:iCs/>
          <w:lang w:val="en-GB"/>
        </w:rPr>
        <w:t>74</w:t>
      </w:r>
      <w:r w:rsidRPr="009C4058">
        <w:rPr>
          <w:rFonts w:cs="CMU Serif Roman"/>
          <w:lang w:val="en-GB"/>
        </w:rPr>
        <w:t>(6), 1464–1480. https://doi.org/10.1037/0022-3514.74.6.1464</w:t>
      </w:r>
    </w:p>
    <w:p w14:paraId="3B91CD0F" w14:textId="77777777" w:rsidR="009C4058" w:rsidRPr="009C4058" w:rsidRDefault="009C4058" w:rsidP="009C4058">
      <w:pPr>
        <w:pStyle w:val="Bibliography"/>
        <w:rPr>
          <w:rFonts w:cs="CMU Serif Roman"/>
          <w:lang w:val="en-GB"/>
        </w:rPr>
      </w:pPr>
      <w:r w:rsidRPr="009C4058">
        <w:rPr>
          <w:rFonts w:cs="CMU Serif Roman"/>
          <w:lang w:val="en-GB"/>
        </w:rPr>
        <w:t xml:space="preserve">Greenwald, A. G., Nosek, B. A., &amp; Banaji, M. R. (2003). Understanding and using the Implicit Association Test: I. An improved scoring algorithm. </w:t>
      </w:r>
      <w:r w:rsidRPr="009C4058">
        <w:rPr>
          <w:rFonts w:cs="CMU Serif Roman"/>
          <w:i/>
          <w:iCs/>
          <w:lang w:val="en-GB"/>
        </w:rPr>
        <w:t>Journal of Personality and Social Psychology</w:t>
      </w:r>
      <w:r w:rsidRPr="009C4058">
        <w:rPr>
          <w:rFonts w:cs="CMU Serif Roman"/>
          <w:lang w:val="en-GB"/>
        </w:rPr>
        <w:t xml:space="preserve">, </w:t>
      </w:r>
      <w:r w:rsidRPr="009C4058">
        <w:rPr>
          <w:rFonts w:cs="CMU Serif Roman"/>
          <w:i/>
          <w:iCs/>
          <w:lang w:val="en-GB"/>
        </w:rPr>
        <w:t>85</w:t>
      </w:r>
      <w:r w:rsidRPr="009C4058">
        <w:rPr>
          <w:rFonts w:cs="CMU Serif Roman"/>
          <w:lang w:val="en-GB"/>
        </w:rPr>
        <w:t>(2), 197–216. https://doi.org/10.1037/0022-3514.85.2.197</w:t>
      </w:r>
    </w:p>
    <w:p w14:paraId="6374974E" w14:textId="77777777" w:rsidR="009C4058" w:rsidRPr="009C4058" w:rsidRDefault="009C4058" w:rsidP="009C4058">
      <w:pPr>
        <w:pStyle w:val="Bibliography"/>
        <w:rPr>
          <w:rFonts w:cs="CMU Serif Roman"/>
          <w:lang w:val="en-GB"/>
        </w:rPr>
      </w:pPr>
      <w:r w:rsidRPr="009C4058">
        <w:rPr>
          <w:rFonts w:cs="CMU Serif Roman"/>
          <w:lang w:val="en-GB"/>
        </w:rPr>
        <w:t xml:space="preserve">Higgins, J., &amp; Thomas, J. (2022). </w:t>
      </w:r>
      <w:r w:rsidRPr="009C4058">
        <w:rPr>
          <w:rFonts w:cs="CMU Serif Roman"/>
          <w:i/>
          <w:iCs/>
          <w:lang w:val="en-GB"/>
        </w:rPr>
        <w:t>Cochrane Handbook for Systematic Reviews of Interventions</w:t>
      </w:r>
      <w:r w:rsidRPr="009C4058">
        <w:rPr>
          <w:rFonts w:cs="CMU Serif Roman"/>
          <w:lang w:val="en-GB"/>
        </w:rPr>
        <w:t xml:space="preserve"> (Version 6.3). The Cochrane Collaboration. Available from www.handbook.cochrane.org</w:t>
      </w:r>
    </w:p>
    <w:p w14:paraId="0ADD89E5"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Hughes, S., Barnes-Holmes, D., &amp; De Houwer, J. (2011). The dominance of associative theorizing in implicit attitude research: Propositional and behavioral alternatives.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61</w:t>
      </w:r>
      <w:r w:rsidRPr="009C4058">
        <w:rPr>
          <w:rFonts w:cs="CMU Serif Roman"/>
          <w:lang w:val="en-GB"/>
        </w:rPr>
        <w:t>(3), 465–498.</w:t>
      </w:r>
    </w:p>
    <w:p w14:paraId="6FFFC1A6" w14:textId="77777777" w:rsidR="009C4058" w:rsidRPr="009C4058" w:rsidRDefault="009C4058" w:rsidP="009C4058">
      <w:pPr>
        <w:pStyle w:val="Bibliography"/>
        <w:rPr>
          <w:rFonts w:cs="CMU Serif Roman"/>
          <w:lang w:val="en-GB"/>
        </w:rPr>
      </w:pPr>
      <w:r w:rsidRPr="009C4058">
        <w:rPr>
          <w:rFonts w:cs="CMU Serif Roman"/>
          <w:lang w:val="en-GB"/>
        </w:rPr>
        <w:t xml:space="preserve">Hussey, I. (2020). </w:t>
      </w:r>
      <w:r w:rsidRPr="009C4058">
        <w:rPr>
          <w:rFonts w:cs="CMU Serif Roman"/>
          <w:i/>
          <w:iCs/>
          <w:lang w:val="en-GB"/>
        </w:rPr>
        <w:t>Bootstrapped Confidence Intervals around IAT D scores</w:t>
      </w:r>
      <w:r w:rsidRPr="009C4058">
        <w:rPr>
          <w:rFonts w:cs="CMU Serif Roman"/>
          <w:lang w:val="en-GB"/>
        </w:rPr>
        <w:t>. https://osf.io/t6c74</w:t>
      </w:r>
    </w:p>
    <w:p w14:paraId="41B4E4A2" w14:textId="77777777" w:rsidR="009C4058" w:rsidRPr="009C4058" w:rsidRDefault="009C4058" w:rsidP="009C4058">
      <w:pPr>
        <w:pStyle w:val="Bibliography"/>
        <w:rPr>
          <w:rFonts w:cs="CMU Serif Roman"/>
          <w:lang w:val="en-GB"/>
        </w:rPr>
      </w:pPr>
      <w:r w:rsidRPr="009C4058">
        <w:rPr>
          <w:rFonts w:cs="CMU Serif Roman"/>
          <w:lang w:val="en-GB"/>
        </w:rPr>
        <w:t xml:space="preserve">Hussey, I., Barnes-Holmes, D., &amp; Barnes-Holmes, Y. (2015). From Relational Frame Theory to implicit attitudes and back again: Clarifying the link between RFT and IRAP research. </w:t>
      </w:r>
      <w:r w:rsidRPr="009C4058">
        <w:rPr>
          <w:rFonts w:cs="CMU Serif Roman"/>
          <w:i/>
          <w:iCs/>
          <w:lang w:val="en-GB"/>
        </w:rPr>
        <w:t>Current Opinion in Psychology</w:t>
      </w:r>
      <w:r w:rsidRPr="009C4058">
        <w:rPr>
          <w:rFonts w:cs="CMU Serif Roman"/>
          <w:lang w:val="en-GB"/>
        </w:rPr>
        <w:t xml:space="preserve">, </w:t>
      </w:r>
      <w:r w:rsidRPr="009C4058">
        <w:rPr>
          <w:rFonts w:cs="CMU Serif Roman"/>
          <w:i/>
          <w:iCs/>
          <w:lang w:val="en-GB"/>
        </w:rPr>
        <w:t>2</w:t>
      </w:r>
      <w:r w:rsidRPr="009C4058">
        <w:rPr>
          <w:rFonts w:cs="CMU Serif Roman"/>
          <w:lang w:val="en-GB"/>
        </w:rPr>
        <w:t>, 11–15. https://doi.org/10.1016/j.copsyc.2014.12.009</w:t>
      </w:r>
    </w:p>
    <w:p w14:paraId="53B3E0E9" w14:textId="77777777" w:rsidR="009C4058" w:rsidRPr="009C4058" w:rsidRDefault="009C4058" w:rsidP="009C4058">
      <w:pPr>
        <w:pStyle w:val="Bibliography"/>
        <w:rPr>
          <w:rFonts w:cs="CMU Serif Roman"/>
          <w:lang w:val="en-GB"/>
        </w:rPr>
      </w:pPr>
      <w:r w:rsidRPr="009C4058">
        <w:rPr>
          <w:rFonts w:cs="CMU Serif Roman"/>
          <w:lang w:val="en-GB"/>
        </w:rPr>
        <w:t xml:space="preserve">Hussey, I., Daly, T., &amp; Barnes-Holmes, D. (2015). Life is Good, But Death Ain’t Bad Either: Counter-Intuitive Implicit Biases to Death in a Normative Population.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65</w:t>
      </w:r>
      <w:r w:rsidRPr="009C4058">
        <w:rPr>
          <w:rFonts w:cs="CMU Serif Roman"/>
          <w:lang w:val="en-GB"/>
        </w:rPr>
        <w:t>(4), 731–742. https://doi.org/10.1007/s40732-015-0142-3</w:t>
      </w:r>
    </w:p>
    <w:p w14:paraId="36C81E1E" w14:textId="77777777" w:rsidR="009C4058" w:rsidRPr="008721FF" w:rsidRDefault="009C4058" w:rsidP="009C4058">
      <w:pPr>
        <w:pStyle w:val="Bibliography"/>
        <w:rPr>
          <w:rFonts w:cs="CMU Serif Roman"/>
          <w:lang w:val="nb-NO"/>
        </w:rPr>
      </w:pPr>
      <w:r w:rsidRPr="009C4058">
        <w:rPr>
          <w:rFonts w:cs="CMU Serif Roman"/>
          <w:lang w:val="en-GB"/>
        </w:rPr>
        <w:t xml:space="preserve">Hussey, I., &amp; Drake, C. E. (2020a). The Implicit Relational Assessment Procedure demonstrates poor internal consistency and test-retest reliability: A meta-analysis. </w:t>
      </w:r>
      <w:r w:rsidRPr="008721FF">
        <w:rPr>
          <w:rFonts w:cs="CMU Serif Roman"/>
          <w:i/>
          <w:iCs/>
          <w:lang w:val="nb-NO"/>
        </w:rPr>
        <w:t>Preprint</w:t>
      </w:r>
      <w:r w:rsidRPr="008721FF">
        <w:rPr>
          <w:rFonts w:cs="CMU Serif Roman"/>
          <w:lang w:val="nb-NO"/>
        </w:rPr>
        <w:t>. https://doi.org/10.31234/osf.io/ge3k7</w:t>
      </w:r>
    </w:p>
    <w:p w14:paraId="363825B6" w14:textId="77777777" w:rsidR="009C4058" w:rsidRPr="009C4058" w:rsidRDefault="009C4058" w:rsidP="009C4058">
      <w:pPr>
        <w:pStyle w:val="Bibliography"/>
        <w:rPr>
          <w:rFonts w:cs="CMU Serif Roman"/>
          <w:lang w:val="en-GB"/>
        </w:rPr>
      </w:pPr>
      <w:r w:rsidRPr="008721FF">
        <w:rPr>
          <w:rFonts w:cs="CMU Serif Roman"/>
          <w:lang w:val="nb-NO"/>
        </w:rPr>
        <w:t xml:space="preserve">Hussey, I., &amp; Drake, C. E. (2020b). </w:t>
      </w:r>
      <w:r w:rsidRPr="009C4058">
        <w:rPr>
          <w:rFonts w:cs="CMU Serif Roman"/>
          <w:i/>
          <w:iCs/>
          <w:lang w:val="en-GB"/>
        </w:rPr>
        <w:t>The Implicit Relational Assessment Procedure is not very sensitive to the attitudes and learning histories it is used to assess</w:t>
      </w:r>
      <w:r w:rsidRPr="009C4058">
        <w:rPr>
          <w:rFonts w:cs="CMU Serif Roman"/>
          <w:lang w:val="en-GB"/>
        </w:rPr>
        <w:t>. PsyArXiv. https://doi.org/10.31234/osf.io/sp6jx</w:t>
      </w:r>
    </w:p>
    <w:p w14:paraId="230B9587" w14:textId="77777777" w:rsidR="009C4058" w:rsidRPr="009C4058" w:rsidRDefault="009C4058" w:rsidP="009C4058">
      <w:pPr>
        <w:pStyle w:val="Bibliography"/>
        <w:rPr>
          <w:rFonts w:cs="CMU Serif Roman"/>
          <w:lang w:val="en-GB"/>
        </w:rPr>
      </w:pPr>
      <w:r w:rsidRPr="009C4058">
        <w:rPr>
          <w:rFonts w:cs="CMU Serif Roman"/>
          <w:lang w:val="en-GB"/>
        </w:rPr>
        <w:t xml:space="preserve">Hussey, I., Thompson, M., McEnteggart, C., Barnes-Holmes, D., &amp; Barnes-Holmes, Y. (2015). Interpreting and inverting with less cursing: A guide to interpreting IRAP data. </w:t>
      </w:r>
      <w:r w:rsidRPr="009C4058">
        <w:rPr>
          <w:rFonts w:cs="CMU Serif Roman"/>
          <w:i/>
          <w:iCs/>
          <w:lang w:val="en-GB"/>
        </w:rPr>
        <w:t>Journal of Contextual Behavioral Science</w:t>
      </w:r>
      <w:r w:rsidRPr="009C4058">
        <w:rPr>
          <w:rFonts w:cs="CMU Serif Roman"/>
          <w:lang w:val="en-GB"/>
        </w:rPr>
        <w:t xml:space="preserve">, </w:t>
      </w:r>
      <w:r w:rsidRPr="009C4058">
        <w:rPr>
          <w:rFonts w:cs="CMU Serif Roman"/>
          <w:i/>
          <w:iCs/>
          <w:lang w:val="en-GB"/>
        </w:rPr>
        <w:t>4</w:t>
      </w:r>
      <w:r w:rsidRPr="009C4058">
        <w:rPr>
          <w:rFonts w:cs="CMU Serif Roman"/>
          <w:lang w:val="en-GB"/>
        </w:rPr>
        <w:t>(3), 157–162. https://doi.org/10.1016/j.jcbs.2015.05.001</w:t>
      </w:r>
    </w:p>
    <w:p w14:paraId="0E7430CA" w14:textId="77777777" w:rsidR="009C4058" w:rsidRPr="009C4058" w:rsidRDefault="009C4058" w:rsidP="009C4058">
      <w:pPr>
        <w:pStyle w:val="Bibliography"/>
        <w:rPr>
          <w:rFonts w:cs="CMU Serif Roman"/>
          <w:lang w:val="en-GB"/>
        </w:rPr>
      </w:pPr>
      <w:r w:rsidRPr="009C4058">
        <w:rPr>
          <w:rFonts w:cs="CMU Serif Roman"/>
          <w:lang w:val="en-GB"/>
        </w:rPr>
        <w:t xml:space="preserve">Kavanagh, D., Hussey, I., McEnteggart, C., Barnes-Holmes, Y., &amp; Barnes-Holmes, D. (2016). Using the IRAP to explore natural language statements. </w:t>
      </w:r>
      <w:r w:rsidRPr="009C4058">
        <w:rPr>
          <w:rFonts w:cs="CMU Serif Roman"/>
          <w:i/>
          <w:iCs/>
          <w:lang w:val="en-GB"/>
        </w:rPr>
        <w:t>Journal of Contextual Behavioral Science</w:t>
      </w:r>
      <w:r w:rsidRPr="009C4058">
        <w:rPr>
          <w:rFonts w:cs="CMU Serif Roman"/>
          <w:lang w:val="en-GB"/>
        </w:rPr>
        <w:t xml:space="preserve">, </w:t>
      </w:r>
      <w:r w:rsidRPr="009C4058">
        <w:rPr>
          <w:rFonts w:cs="CMU Serif Roman"/>
          <w:i/>
          <w:iCs/>
          <w:lang w:val="en-GB"/>
        </w:rPr>
        <w:t>5</w:t>
      </w:r>
      <w:r w:rsidRPr="009C4058">
        <w:rPr>
          <w:rFonts w:cs="CMU Serif Roman"/>
          <w:lang w:val="en-GB"/>
        </w:rPr>
        <w:t>(4), 247–251. https://doi.org/10.1016/j.jcbs.2016.10.001</w:t>
      </w:r>
    </w:p>
    <w:p w14:paraId="1A807992" w14:textId="77777777" w:rsidR="009C4058" w:rsidRPr="009C4058" w:rsidRDefault="009C4058" w:rsidP="009C4058">
      <w:pPr>
        <w:pStyle w:val="Bibliography"/>
        <w:rPr>
          <w:rFonts w:cs="CMU Serif Roman"/>
          <w:lang w:val="en-GB"/>
        </w:rPr>
      </w:pPr>
      <w:r w:rsidRPr="009C4058">
        <w:rPr>
          <w:rFonts w:cs="CMU Serif Roman"/>
          <w:lang w:val="en-GB"/>
        </w:rPr>
        <w:t xml:space="preserve">Klein, C. (2020). </w:t>
      </w:r>
      <w:r w:rsidRPr="009C4058">
        <w:rPr>
          <w:rFonts w:cs="CMU Serif Roman"/>
          <w:i/>
          <w:iCs/>
          <w:lang w:val="en-GB"/>
        </w:rPr>
        <w:t>Confidence Intervals on Implicit Association Test Scores Are Really Rather Large</w:t>
      </w:r>
      <w:r w:rsidRPr="009C4058">
        <w:rPr>
          <w:rFonts w:cs="CMU Serif Roman"/>
          <w:lang w:val="en-GB"/>
        </w:rPr>
        <w:t xml:space="preserve"> [Preprint]. PsyArXiv. https://doi.org/10.31234/osf.io/5djkh</w:t>
      </w:r>
    </w:p>
    <w:p w14:paraId="4DC494C1"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Lenth, R. V., Buerkner, P., Herve, M., Jung, M., Love, J., Miguez, F., Riebl, H., &amp; Singmann, H. (2022). </w:t>
      </w:r>
      <w:r w:rsidRPr="009C4058">
        <w:rPr>
          <w:rFonts w:cs="CMU Serif Roman"/>
          <w:i/>
          <w:iCs/>
          <w:lang w:val="en-GB"/>
        </w:rPr>
        <w:t>emmeans: Estimated Marginal Means, aka Least-Squares Means</w:t>
      </w:r>
      <w:r w:rsidRPr="009C4058">
        <w:rPr>
          <w:rFonts w:cs="CMU Serif Roman"/>
          <w:lang w:val="en-GB"/>
        </w:rPr>
        <w:t xml:space="preserve"> (1.8.0). https://CRAN.R-project.org/package=emmeans</w:t>
      </w:r>
    </w:p>
    <w:p w14:paraId="098B8B3B" w14:textId="77777777" w:rsidR="009C4058" w:rsidRPr="009C4058" w:rsidRDefault="009C4058" w:rsidP="009C4058">
      <w:pPr>
        <w:pStyle w:val="Bibliography"/>
        <w:rPr>
          <w:rFonts w:cs="CMU Serif Roman"/>
          <w:lang w:val="en-GB"/>
        </w:rPr>
      </w:pPr>
      <w:r w:rsidRPr="008721FF">
        <w:rPr>
          <w:rFonts w:cs="CMU Serif Roman"/>
          <w:lang w:val="nl-NL"/>
        </w:rPr>
        <w:t xml:space="preserve">Levin, M. E., Hayes, S. C., &amp; Waltz, T. (2010). </w:t>
      </w:r>
      <w:r w:rsidRPr="009C4058">
        <w:rPr>
          <w:rFonts w:cs="CMU Serif Roman"/>
          <w:lang w:val="en-GB"/>
        </w:rPr>
        <w:t xml:space="preserve">Creating an implicit measure of cognition more suited to applied research: A test of the Mixed Trial—Implicit Relational Assessment Procedure (MT-IRAP). </w:t>
      </w:r>
      <w:r w:rsidRPr="009C4058">
        <w:rPr>
          <w:rFonts w:cs="CMU Serif Roman"/>
          <w:i/>
          <w:iCs/>
          <w:lang w:val="en-GB"/>
        </w:rPr>
        <w:t>International Journal of Behavioral Consultation and Therapy</w:t>
      </w:r>
      <w:r w:rsidRPr="009C4058">
        <w:rPr>
          <w:rFonts w:cs="CMU Serif Roman"/>
          <w:lang w:val="en-GB"/>
        </w:rPr>
        <w:t xml:space="preserve">, </w:t>
      </w:r>
      <w:r w:rsidRPr="009C4058">
        <w:rPr>
          <w:rFonts w:cs="CMU Serif Roman"/>
          <w:i/>
          <w:iCs/>
          <w:lang w:val="en-GB"/>
        </w:rPr>
        <w:t>6</w:t>
      </w:r>
      <w:r w:rsidRPr="009C4058">
        <w:rPr>
          <w:rFonts w:cs="CMU Serif Roman"/>
          <w:lang w:val="en-GB"/>
        </w:rPr>
        <w:t>(3), 245–262. psyh. https://doi.org/10.1037/h0100911</w:t>
      </w:r>
    </w:p>
    <w:p w14:paraId="4969051D" w14:textId="77777777" w:rsidR="009C4058" w:rsidRPr="009C4058" w:rsidRDefault="009C4058" w:rsidP="009C4058">
      <w:pPr>
        <w:pStyle w:val="Bibliography"/>
        <w:rPr>
          <w:rFonts w:cs="CMU Serif Roman"/>
          <w:lang w:val="en-GB"/>
        </w:rPr>
      </w:pPr>
      <w:r w:rsidRPr="008721FF">
        <w:rPr>
          <w:rFonts w:cs="CMU Serif Roman"/>
          <w:lang w:val="nl-NL"/>
        </w:rPr>
        <w:t xml:space="preserve">Liefooghe, B., Hughes, S., Schmidt, J., &amp; De Houwer, J. (2019). </w:t>
      </w:r>
      <w:r w:rsidRPr="009C4058">
        <w:rPr>
          <w:rFonts w:cs="CMU Serif Roman"/>
          <w:lang w:val="en-GB"/>
        </w:rPr>
        <w:t xml:space="preserve">Stroop-like effects of derived stimulus-stimulus relations. </w:t>
      </w:r>
      <w:r w:rsidRPr="009C4058">
        <w:rPr>
          <w:rFonts w:cs="CMU Serif Roman"/>
          <w:i/>
          <w:iCs/>
          <w:lang w:val="en-GB"/>
        </w:rPr>
        <w:t>Journal of Experimental Psychology. Learning, Memory, and Cognition</w:t>
      </w:r>
      <w:r w:rsidRPr="009C4058">
        <w:rPr>
          <w:rFonts w:cs="CMU Serif Roman"/>
          <w:lang w:val="en-GB"/>
        </w:rPr>
        <w:t xml:space="preserve">, </w:t>
      </w:r>
      <w:r w:rsidRPr="009C4058">
        <w:rPr>
          <w:rFonts w:cs="CMU Serif Roman"/>
          <w:i/>
          <w:iCs/>
          <w:lang w:val="en-GB"/>
        </w:rPr>
        <w:t>46</w:t>
      </w:r>
      <w:r w:rsidRPr="009C4058">
        <w:rPr>
          <w:rFonts w:cs="CMU Serif Roman"/>
          <w:lang w:val="en-GB"/>
        </w:rPr>
        <w:t>(2), 327–349. https://doi.org/10.1037/xlm0000724</w:t>
      </w:r>
    </w:p>
    <w:p w14:paraId="5CF60997" w14:textId="77777777" w:rsidR="009C4058" w:rsidRPr="009C4058" w:rsidRDefault="009C4058" w:rsidP="009C4058">
      <w:pPr>
        <w:pStyle w:val="Bibliography"/>
        <w:rPr>
          <w:rFonts w:cs="CMU Serif Roman"/>
          <w:lang w:val="en-GB"/>
        </w:rPr>
      </w:pPr>
      <w:r w:rsidRPr="009C4058">
        <w:rPr>
          <w:rFonts w:cs="CMU Serif Roman"/>
          <w:lang w:val="en-GB"/>
        </w:rPr>
        <w:t xml:space="preserve">Makowski, D., Ben-Shachar, M. S., &amp; Lüdecke, D. (2019). bayestestR: Describing Effects and their Uncertainty, Existence and Significance within the Bayesian Framework. </w:t>
      </w:r>
      <w:r w:rsidRPr="009C4058">
        <w:rPr>
          <w:rFonts w:cs="CMU Serif Roman"/>
          <w:i/>
          <w:iCs/>
          <w:lang w:val="en-GB"/>
        </w:rPr>
        <w:t>Journal of Open Source Software</w:t>
      </w:r>
      <w:r w:rsidRPr="009C4058">
        <w:rPr>
          <w:rFonts w:cs="CMU Serif Roman"/>
          <w:lang w:val="en-GB"/>
        </w:rPr>
        <w:t xml:space="preserve">, </w:t>
      </w:r>
      <w:r w:rsidRPr="009C4058">
        <w:rPr>
          <w:rFonts w:cs="CMU Serif Roman"/>
          <w:i/>
          <w:iCs/>
          <w:lang w:val="en-GB"/>
        </w:rPr>
        <w:t>4</w:t>
      </w:r>
      <w:r w:rsidRPr="009C4058">
        <w:rPr>
          <w:rFonts w:cs="CMU Serif Roman"/>
          <w:lang w:val="en-GB"/>
        </w:rPr>
        <w:t>(40), 1541. https://doi.org/10.21105/joss.01541</w:t>
      </w:r>
    </w:p>
    <w:p w14:paraId="65DAE0D0" w14:textId="77777777" w:rsidR="009C4058" w:rsidRPr="009C4058" w:rsidRDefault="009C4058" w:rsidP="009C4058">
      <w:pPr>
        <w:pStyle w:val="Bibliography"/>
        <w:rPr>
          <w:rFonts w:cs="CMU Serif Roman"/>
          <w:lang w:val="en-GB"/>
        </w:rPr>
      </w:pPr>
      <w:r w:rsidRPr="009C4058">
        <w:rPr>
          <w:rFonts w:cs="CMU Serif Roman"/>
          <w:lang w:val="en-GB"/>
        </w:rPr>
        <w:t xml:space="preserve">Mooney, C. Z., Mooney, C. F., Mooney, C. L., Duval, R. D., &amp; Duvall, R. (1993). </w:t>
      </w:r>
      <w:r w:rsidRPr="009C4058">
        <w:rPr>
          <w:rFonts w:cs="CMU Serif Roman"/>
          <w:i/>
          <w:iCs/>
          <w:lang w:val="en-GB"/>
        </w:rPr>
        <w:t>Bootstrapping: A nonparametric approach to statistical inference</w:t>
      </w:r>
      <w:r w:rsidRPr="009C4058">
        <w:rPr>
          <w:rFonts w:cs="CMU Serif Roman"/>
          <w:lang w:val="en-GB"/>
        </w:rPr>
        <w:t>. sage.</w:t>
      </w:r>
    </w:p>
    <w:p w14:paraId="18EF682D" w14:textId="77777777" w:rsidR="009C4058" w:rsidRPr="009C4058" w:rsidRDefault="009C4058" w:rsidP="009C4058">
      <w:pPr>
        <w:pStyle w:val="Bibliography"/>
        <w:rPr>
          <w:rFonts w:cs="CMU Serif Roman"/>
          <w:lang w:val="en-GB"/>
        </w:rPr>
      </w:pPr>
      <w:r w:rsidRPr="009C4058">
        <w:rPr>
          <w:rFonts w:cs="CMU Serif Roman"/>
          <w:lang w:val="en-GB"/>
        </w:rPr>
        <w:t xml:space="preserve">Murphy, C., Lyons, K., Kelly, M., Barnes-Holmes, Y., &amp; Barnes-Holmes, D. (2019). Using the Teacher IRAP (T-IRAP) interactive computerized programme to teach complex flexible relational responding with children with diagnosed autism spectrum disorder. </w:t>
      </w:r>
      <w:r w:rsidRPr="009C4058">
        <w:rPr>
          <w:rFonts w:cs="CMU Serif Roman"/>
          <w:i/>
          <w:iCs/>
          <w:lang w:val="en-GB"/>
        </w:rPr>
        <w:t>Behavior Analysis in Practice</w:t>
      </w:r>
      <w:r w:rsidRPr="009C4058">
        <w:rPr>
          <w:rFonts w:cs="CMU Serif Roman"/>
          <w:lang w:val="en-GB"/>
        </w:rPr>
        <w:t xml:space="preserve">, </w:t>
      </w:r>
      <w:r w:rsidRPr="009C4058">
        <w:rPr>
          <w:rFonts w:cs="CMU Serif Roman"/>
          <w:i/>
          <w:iCs/>
          <w:lang w:val="en-GB"/>
        </w:rPr>
        <w:t>12</w:t>
      </w:r>
      <w:r w:rsidRPr="009C4058">
        <w:rPr>
          <w:rFonts w:cs="CMU Serif Roman"/>
          <w:lang w:val="en-GB"/>
        </w:rPr>
        <w:t>(1), 52–65. https://doi.org/10.1007/s40617-018-00302-9</w:t>
      </w:r>
    </w:p>
    <w:p w14:paraId="337C4D4E" w14:textId="77777777" w:rsidR="009C4058" w:rsidRPr="009C4058" w:rsidRDefault="009C4058" w:rsidP="009C4058">
      <w:pPr>
        <w:pStyle w:val="Bibliography"/>
        <w:rPr>
          <w:rFonts w:cs="CMU Serif Roman"/>
          <w:lang w:val="en-GB"/>
        </w:rPr>
      </w:pPr>
      <w:r w:rsidRPr="009C4058">
        <w:rPr>
          <w:rFonts w:cs="CMU Serif Roman"/>
          <w:lang w:val="en-GB"/>
        </w:rPr>
        <w:t xml:space="preserve">Nosek, B. A., Greenwald, A. G., &amp; Banaji, M. R. (2005). Understanding and using the Implicit Association Test: II. Method variables and construct validity. </w:t>
      </w:r>
      <w:r w:rsidRPr="009C4058">
        <w:rPr>
          <w:rFonts w:cs="CMU Serif Roman"/>
          <w:i/>
          <w:iCs/>
          <w:lang w:val="en-GB"/>
        </w:rPr>
        <w:t>Personality &amp; Social Psychology Bulletin</w:t>
      </w:r>
      <w:r w:rsidRPr="009C4058">
        <w:rPr>
          <w:rFonts w:cs="CMU Serif Roman"/>
          <w:lang w:val="en-GB"/>
        </w:rPr>
        <w:t xml:space="preserve">, </w:t>
      </w:r>
      <w:r w:rsidRPr="009C4058">
        <w:rPr>
          <w:rFonts w:cs="CMU Serif Roman"/>
          <w:i/>
          <w:iCs/>
          <w:lang w:val="en-GB"/>
        </w:rPr>
        <w:t>31</w:t>
      </w:r>
      <w:r w:rsidRPr="009C4058">
        <w:rPr>
          <w:rFonts w:cs="CMU Serif Roman"/>
          <w:lang w:val="en-GB"/>
        </w:rPr>
        <w:t>(2), 166–180. https://doi.org/10.1177/0146167204271418</w:t>
      </w:r>
    </w:p>
    <w:p w14:paraId="42AE83B3" w14:textId="77777777" w:rsidR="009C4058" w:rsidRPr="009C4058" w:rsidRDefault="009C4058" w:rsidP="009C4058">
      <w:pPr>
        <w:pStyle w:val="Bibliography"/>
        <w:rPr>
          <w:rFonts w:cs="CMU Serif Roman"/>
          <w:lang w:val="en-GB"/>
        </w:rPr>
      </w:pPr>
      <w:r w:rsidRPr="009C4058">
        <w:rPr>
          <w:rFonts w:cs="CMU Serif Roman"/>
          <w:lang w:val="en-GB"/>
        </w:rPr>
        <w:t xml:space="preserve">O’Shea, B., Watson, D. G., &amp; Brown, G. D. A. (2016). Measuring implicit attitudes: A positive framing bias flaw in the Implicit Relational Assessment Procedure (IRAP). </w:t>
      </w:r>
      <w:r w:rsidRPr="009C4058">
        <w:rPr>
          <w:rFonts w:cs="CMU Serif Roman"/>
          <w:i/>
          <w:iCs/>
          <w:lang w:val="en-GB"/>
        </w:rPr>
        <w:t>Psychological Assessment</w:t>
      </w:r>
      <w:r w:rsidRPr="009C4058">
        <w:rPr>
          <w:rFonts w:cs="CMU Serif Roman"/>
          <w:lang w:val="en-GB"/>
        </w:rPr>
        <w:t xml:space="preserve">, </w:t>
      </w:r>
      <w:r w:rsidRPr="009C4058">
        <w:rPr>
          <w:rFonts w:cs="CMU Serif Roman"/>
          <w:i/>
          <w:iCs/>
          <w:lang w:val="en-GB"/>
        </w:rPr>
        <w:t>28</w:t>
      </w:r>
      <w:r w:rsidRPr="009C4058">
        <w:rPr>
          <w:rFonts w:cs="CMU Serif Roman"/>
          <w:lang w:val="en-GB"/>
        </w:rPr>
        <w:t>(2), 158–170. https://doi.org/10.1037/pas0000172</w:t>
      </w:r>
    </w:p>
    <w:p w14:paraId="3BFF461D"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Ratcliff, R. (1993). Methods for dealing with reaction time outliers. </w:t>
      </w:r>
      <w:r w:rsidRPr="009C4058">
        <w:rPr>
          <w:rFonts w:cs="CMU Serif Roman"/>
          <w:i/>
          <w:iCs/>
          <w:lang w:val="en-GB"/>
        </w:rPr>
        <w:t>Psychological Bulletin</w:t>
      </w:r>
      <w:r w:rsidRPr="009C4058">
        <w:rPr>
          <w:rFonts w:cs="CMU Serif Roman"/>
          <w:lang w:val="en-GB"/>
        </w:rPr>
        <w:t xml:space="preserve">, </w:t>
      </w:r>
      <w:r w:rsidRPr="009C4058">
        <w:rPr>
          <w:rFonts w:cs="CMU Serif Roman"/>
          <w:i/>
          <w:iCs/>
          <w:lang w:val="en-GB"/>
        </w:rPr>
        <w:t>114</w:t>
      </w:r>
      <w:r w:rsidRPr="009C4058">
        <w:rPr>
          <w:rFonts w:cs="CMU Serif Roman"/>
          <w:lang w:val="en-GB"/>
        </w:rPr>
        <w:t>(4), 510–532. https://doi.org/10.1037/0033-2909.114.3.510</w:t>
      </w:r>
    </w:p>
    <w:p w14:paraId="4B31A971" w14:textId="77777777" w:rsidR="009C4058" w:rsidRPr="009C4058" w:rsidRDefault="009C4058" w:rsidP="009C4058">
      <w:pPr>
        <w:pStyle w:val="Bibliography"/>
        <w:rPr>
          <w:rFonts w:cs="CMU Serif Roman"/>
          <w:lang w:val="en-GB"/>
        </w:rPr>
      </w:pPr>
      <w:r w:rsidRPr="009C4058">
        <w:rPr>
          <w:rFonts w:cs="CMU Serif Roman"/>
          <w:lang w:val="en-GB"/>
        </w:rPr>
        <w:t xml:space="preserve">Ruscio, J. (2008). A probability-based measure of effect size: Robustness to base rates and other factors. </w:t>
      </w:r>
      <w:r w:rsidRPr="009C4058">
        <w:rPr>
          <w:rFonts w:cs="CMU Serif Roman"/>
          <w:i/>
          <w:iCs/>
          <w:lang w:val="en-GB"/>
        </w:rPr>
        <w:t>Psychological Methods</w:t>
      </w:r>
      <w:r w:rsidRPr="009C4058">
        <w:rPr>
          <w:rFonts w:cs="CMU Serif Roman"/>
          <w:lang w:val="en-GB"/>
        </w:rPr>
        <w:t xml:space="preserve">, </w:t>
      </w:r>
      <w:r w:rsidRPr="009C4058">
        <w:rPr>
          <w:rFonts w:cs="CMU Serif Roman"/>
          <w:i/>
          <w:iCs/>
          <w:lang w:val="en-GB"/>
        </w:rPr>
        <w:t>13</w:t>
      </w:r>
      <w:r w:rsidRPr="009C4058">
        <w:rPr>
          <w:rFonts w:cs="CMU Serif Roman"/>
          <w:lang w:val="en-GB"/>
        </w:rPr>
        <w:t>(1), 19–30. https://doi.org/10.1037/1082-989X.13.1.19</w:t>
      </w:r>
    </w:p>
    <w:p w14:paraId="4B3E24E6" w14:textId="77777777" w:rsidR="009C4058" w:rsidRPr="009C4058" w:rsidRDefault="009C4058" w:rsidP="009C4058">
      <w:pPr>
        <w:pStyle w:val="Bibliography"/>
        <w:rPr>
          <w:rFonts w:cs="CMU Serif Roman"/>
          <w:lang w:val="en-GB"/>
        </w:rPr>
      </w:pPr>
      <w:r w:rsidRPr="009C4058">
        <w:rPr>
          <w:rFonts w:cs="CMU Serif Roman"/>
          <w:lang w:val="en-GB"/>
        </w:rPr>
        <w:t xml:space="preserve">Swinscow, T. D. V., &amp; Campbell, M. J. (1997). </w:t>
      </w:r>
      <w:r w:rsidRPr="009C4058">
        <w:rPr>
          <w:rFonts w:cs="CMU Serif Roman"/>
          <w:i/>
          <w:iCs/>
          <w:lang w:val="en-GB"/>
        </w:rPr>
        <w:t>Statistics at Square One</w:t>
      </w:r>
      <w:r w:rsidRPr="009C4058">
        <w:rPr>
          <w:rFonts w:cs="CMU Serif Roman"/>
          <w:lang w:val="en-GB"/>
        </w:rPr>
        <w:t xml:space="preserve"> (9th Ed.). BMJ Publishing Group. https://www.bmj.com/about-bmj/resources-readers/publications/statistics-square-one</w:t>
      </w:r>
    </w:p>
    <w:p w14:paraId="2A1A6505" w14:textId="77777777" w:rsidR="009C4058" w:rsidRPr="009C4058" w:rsidRDefault="009C4058" w:rsidP="009C4058">
      <w:pPr>
        <w:pStyle w:val="Bibliography"/>
        <w:rPr>
          <w:rFonts w:cs="CMU Serif Roman"/>
          <w:lang w:val="en-GB"/>
        </w:rPr>
      </w:pPr>
      <w:r w:rsidRPr="009C4058">
        <w:rPr>
          <w:rFonts w:cs="CMU Serif Roman"/>
          <w:lang w:val="en-GB"/>
        </w:rPr>
        <w:t xml:space="preserve">Vahey, N. A., Nicholson, E., &amp; Barnes-Holmes, D. (2015). A meta-analysis of criterion effects for the Implicit Relational Assessment Procedure (IRAP) in the clinical domain. </w:t>
      </w:r>
      <w:r w:rsidRPr="009C4058">
        <w:rPr>
          <w:rFonts w:cs="CMU Serif Roman"/>
          <w:i/>
          <w:iCs/>
          <w:lang w:val="en-GB"/>
        </w:rPr>
        <w:t>Journal of Behavior Therapy and Experimental Psychiatry</w:t>
      </w:r>
      <w:r w:rsidRPr="009C4058">
        <w:rPr>
          <w:rFonts w:cs="CMU Serif Roman"/>
          <w:lang w:val="en-GB"/>
        </w:rPr>
        <w:t xml:space="preserve">, </w:t>
      </w:r>
      <w:r w:rsidRPr="009C4058">
        <w:rPr>
          <w:rFonts w:cs="CMU Serif Roman"/>
          <w:i/>
          <w:iCs/>
          <w:lang w:val="en-GB"/>
        </w:rPr>
        <w:t>48</w:t>
      </w:r>
      <w:r w:rsidRPr="009C4058">
        <w:rPr>
          <w:rFonts w:cs="CMU Serif Roman"/>
          <w:lang w:val="en-GB"/>
        </w:rPr>
        <w:t>, 59–65. https://doi.org/10.1016/j.jbtep.2015.01.004</w:t>
      </w:r>
    </w:p>
    <w:p w14:paraId="51A24602" w14:textId="77777777" w:rsidR="009C4058" w:rsidRPr="009C4058" w:rsidRDefault="009C4058" w:rsidP="009C4058">
      <w:pPr>
        <w:pStyle w:val="Bibliography"/>
        <w:rPr>
          <w:rFonts w:cs="CMU Serif Roman"/>
          <w:lang w:val="en-GB"/>
        </w:rPr>
      </w:pPr>
      <w:r w:rsidRPr="009C4058">
        <w:rPr>
          <w:rFonts w:cs="CMU Serif Roman"/>
          <w:lang w:val="en-GB"/>
        </w:rPr>
        <w:t xml:space="preserve">Viechtbauer, W. (2010). Conducting Meta-Analyses in R with the metafor Package. </w:t>
      </w:r>
      <w:r w:rsidRPr="009C4058">
        <w:rPr>
          <w:rFonts w:cs="CMU Serif Roman"/>
          <w:i/>
          <w:iCs/>
          <w:lang w:val="en-GB"/>
        </w:rPr>
        <w:t>Journal of Statistical Software</w:t>
      </w:r>
      <w:r w:rsidRPr="009C4058">
        <w:rPr>
          <w:rFonts w:cs="CMU Serif Roman"/>
          <w:lang w:val="en-GB"/>
        </w:rPr>
        <w:t xml:space="preserve">, </w:t>
      </w:r>
      <w:r w:rsidRPr="009C4058">
        <w:rPr>
          <w:rFonts w:cs="CMU Serif Roman"/>
          <w:i/>
          <w:iCs/>
          <w:lang w:val="en-GB"/>
        </w:rPr>
        <w:t>36</w:t>
      </w:r>
      <w:r w:rsidRPr="009C4058">
        <w:rPr>
          <w:rFonts w:cs="CMU Serif Roman"/>
          <w:lang w:val="en-GB"/>
        </w:rPr>
        <w:t>(3). https://doi.org/10.18637/jss.v036.i03</w:t>
      </w:r>
    </w:p>
    <w:p w14:paraId="5964A8B8" w14:textId="77777777" w:rsidR="009C4058" w:rsidRPr="009C4058" w:rsidRDefault="009C4058" w:rsidP="009C4058">
      <w:pPr>
        <w:pStyle w:val="Bibliography"/>
        <w:rPr>
          <w:rFonts w:cs="CMU Serif Roman"/>
          <w:lang w:val="en-GB"/>
        </w:rPr>
      </w:pPr>
      <w:r w:rsidRPr="009C4058">
        <w:rPr>
          <w:rFonts w:cs="CMU Serif Roman"/>
          <w:lang w:val="en-GB"/>
        </w:rPr>
        <w:t xml:space="preserve">Viechtbauer, W. (2022). </w:t>
      </w:r>
      <w:r w:rsidRPr="009C4058">
        <w:rPr>
          <w:rFonts w:cs="CMU Serif Roman"/>
          <w:i/>
          <w:iCs/>
          <w:lang w:val="en-GB"/>
        </w:rPr>
        <w:t>A Comparison of the rma() and the lm(), lme(), and lmer() Functions</w:t>
      </w:r>
      <w:r w:rsidRPr="009C4058">
        <w:rPr>
          <w:rFonts w:cs="CMU Serif Roman"/>
          <w:lang w:val="en-GB"/>
        </w:rPr>
        <w:t>. https://www.metafor-project.org/doku.php/tips:rma_vs_lm_lme_lmer</w:t>
      </w:r>
    </w:p>
    <w:p w14:paraId="05A98D90" w14:textId="77777777" w:rsidR="009C4058" w:rsidRPr="009C4058" w:rsidRDefault="009C4058" w:rsidP="009C4058">
      <w:pPr>
        <w:pStyle w:val="Bibliography"/>
        <w:rPr>
          <w:rFonts w:cs="CMU Serif Roman"/>
          <w:lang w:val="en-GB"/>
        </w:rPr>
      </w:pPr>
      <w:r w:rsidRPr="009C4058">
        <w:rPr>
          <w:rFonts w:cs="CMU Serif Roman"/>
          <w:lang w:val="en-GB"/>
        </w:rPr>
        <w:t xml:space="preserve">Weir, J. P. (2005). Quantifying test-retest reliability using the intraclass correlation coefficient and the SEM. </w:t>
      </w:r>
      <w:r w:rsidRPr="009C4058">
        <w:rPr>
          <w:rFonts w:cs="CMU Serif Roman"/>
          <w:i/>
          <w:iCs/>
          <w:lang w:val="en-GB"/>
        </w:rPr>
        <w:t>Journal of Strength and Conditioning Research</w:t>
      </w:r>
      <w:r w:rsidRPr="009C4058">
        <w:rPr>
          <w:rFonts w:cs="CMU Serif Roman"/>
          <w:lang w:val="en-GB"/>
        </w:rPr>
        <w:t xml:space="preserve">, </w:t>
      </w:r>
      <w:r w:rsidRPr="009C4058">
        <w:rPr>
          <w:rFonts w:cs="CMU Serif Roman"/>
          <w:i/>
          <w:iCs/>
          <w:lang w:val="en-GB"/>
        </w:rPr>
        <w:t>19</w:t>
      </w:r>
      <w:r w:rsidRPr="009C4058">
        <w:rPr>
          <w:rFonts w:cs="CMU Serif Roman"/>
          <w:lang w:val="en-GB"/>
        </w:rPr>
        <w:t>(1), 231–240. https://doi.org/10.1519/15184.1</w:t>
      </w:r>
    </w:p>
    <w:p w14:paraId="54A8844F" w14:textId="77777777" w:rsidR="009C4058" w:rsidRPr="009C4058" w:rsidRDefault="009C4058" w:rsidP="009C4058">
      <w:pPr>
        <w:pStyle w:val="Bibliography"/>
        <w:rPr>
          <w:rFonts w:cs="CMU Serif Roman"/>
          <w:lang w:val="en-GB"/>
        </w:rPr>
      </w:pPr>
      <w:r w:rsidRPr="009C4058">
        <w:rPr>
          <w:rFonts w:cs="CMU Serif Roman"/>
          <w:lang w:val="en-GB"/>
        </w:rPr>
        <w:t xml:space="preserve">Whelan, R. (2008). Effective analysis of reaction time data.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58</w:t>
      </w:r>
      <w:r w:rsidRPr="009C4058">
        <w:rPr>
          <w:rFonts w:cs="CMU Serif Roman"/>
          <w:lang w:val="en-GB"/>
        </w:rPr>
        <w:t>(3), 475–482.</w:t>
      </w:r>
    </w:p>
    <w:p w14:paraId="61BE35A5" w14:textId="40F36D1F" w:rsidR="004559D9" w:rsidRPr="0030678A" w:rsidRDefault="00E20116" w:rsidP="00373D03">
      <w:pPr>
        <w:pStyle w:val="Bibliography"/>
      </w:pPr>
      <w:r>
        <w:fldChar w:fldCharType="end"/>
      </w:r>
    </w:p>
    <w:sectPr w:rsidR="004559D9" w:rsidRPr="0030678A">
      <w:headerReference w:type="default" r:id="rId22"/>
      <w:headerReference w:type="firs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Ian Hussey" w:date="2022-08-10T15:36:00Z" w:initials="IH">
    <w:p w14:paraId="1E9FF698" w14:textId="1F0DC1C2" w:rsidR="00F90270" w:rsidRDefault="00F90270">
      <w:pPr>
        <w:pStyle w:val="CommentText"/>
      </w:pPr>
      <w:r>
        <w:rPr>
          <w:rStyle w:val="CommentReference"/>
        </w:rPr>
        <w:annotationRef/>
      </w:r>
      <w:r>
        <w:t xml:space="preserve">Add that this dataset was constructed from a broader </w:t>
      </w:r>
      <w:proofErr w:type="spellStart"/>
      <w:r>
        <w:t>serach</w:t>
      </w:r>
      <w:proofErr w:type="spellEnd"/>
      <w:r>
        <w:t xml:space="preserve"> in </w:t>
      </w:r>
      <w:proofErr w:type="spellStart"/>
      <w:r>
        <w:t>qhich</w:t>
      </w:r>
      <w:proofErr w:type="spellEnd"/>
      <w:r>
        <w:t xml:space="preserve"> many labs were contacted, but only this one collaborator provided fruitful data.</w:t>
      </w:r>
    </w:p>
  </w:comment>
  <w:comment w:id="4" w:author="Ian Hussey" w:date="2022-08-06T23:36:00Z" w:initials="IH">
    <w:p w14:paraId="41CE6581" w14:textId="00A119B0" w:rsidR="00A52781" w:rsidRDefault="00A52781">
      <w:pPr>
        <w:pStyle w:val="CommentText"/>
      </w:pPr>
      <w:r>
        <w:rPr>
          <w:rStyle w:val="CommentReference"/>
        </w:rPr>
        <w:annotationRef/>
      </w:r>
      <w:r>
        <w:t>Haven’t revised at all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FF698" w15:done="0"/>
  <w15:commentEx w15:paraId="41CE6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4EE8" w16cex:dateUtc="2022-08-10T13:36:00Z"/>
  <w16cex:commentExtensible w16cex:durableId="2699796A" w16cex:dateUtc="2022-08-06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FF698" w16cid:durableId="269E4EE8"/>
  <w16cid:commentId w16cid:paraId="41CE6581" w16cid:durableId="26997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D99A0" w14:textId="77777777" w:rsidR="00C93477" w:rsidRDefault="00C93477">
      <w:pPr>
        <w:spacing w:line="240" w:lineRule="auto"/>
      </w:pPr>
      <w:r>
        <w:separator/>
      </w:r>
    </w:p>
  </w:endnote>
  <w:endnote w:type="continuationSeparator" w:id="0">
    <w:p w14:paraId="189EE5FF" w14:textId="77777777" w:rsidR="00C93477" w:rsidRDefault="00C93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Mongolian Baiti"/>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CB366" w14:textId="77777777" w:rsidR="00C93477" w:rsidRDefault="00C93477">
      <w:pPr>
        <w:spacing w:line="240" w:lineRule="auto"/>
      </w:pPr>
      <w:r>
        <w:separator/>
      </w:r>
    </w:p>
  </w:footnote>
  <w:footnote w:type="continuationSeparator" w:id="0">
    <w:p w14:paraId="59F1B1EF" w14:textId="77777777" w:rsidR="00C93477" w:rsidRDefault="00C934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5EFF"/>
    <w:rsid w:val="00027F97"/>
    <w:rsid w:val="00031BB8"/>
    <w:rsid w:val="00035451"/>
    <w:rsid w:val="000362BA"/>
    <w:rsid w:val="000402AA"/>
    <w:rsid w:val="00040C72"/>
    <w:rsid w:val="0004274E"/>
    <w:rsid w:val="00044447"/>
    <w:rsid w:val="00044BE3"/>
    <w:rsid w:val="000456A6"/>
    <w:rsid w:val="00046A4A"/>
    <w:rsid w:val="00050A69"/>
    <w:rsid w:val="0005157A"/>
    <w:rsid w:val="00054301"/>
    <w:rsid w:val="00055D50"/>
    <w:rsid w:val="00055F7C"/>
    <w:rsid w:val="0005603F"/>
    <w:rsid w:val="00061A6B"/>
    <w:rsid w:val="00063948"/>
    <w:rsid w:val="00064281"/>
    <w:rsid w:val="00065655"/>
    <w:rsid w:val="000667E9"/>
    <w:rsid w:val="000704C7"/>
    <w:rsid w:val="0007381E"/>
    <w:rsid w:val="00075C33"/>
    <w:rsid w:val="00077350"/>
    <w:rsid w:val="000800EF"/>
    <w:rsid w:val="0008181B"/>
    <w:rsid w:val="00083A87"/>
    <w:rsid w:val="00084D5D"/>
    <w:rsid w:val="00087606"/>
    <w:rsid w:val="00091214"/>
    <w:rsid w:val="00095EAB"/>
    <w:rsid w:val="00096216"/>
    <w:rsid w:val="00097DA0"/>
    <w:rsid w:val="000A29CC"/>
    <w:rsid w:val="000A3EE7"/>
    <w:rsid w:val="000A4CF6"/>
    <w:rsid w:val="000A57E6"/>
    <w:rsid w:val="000A73A9"/>
    <w:rsid w:val="000B24FF"/>
    <w:rsid w:val="000B2B81"/>
    <w:rsid w:val="000B31B4"/>
    <w:rsid w:val="000B32F8"/>
    <w:rsid w:val="000B5863"/>
    <w:rsid w:val="000B797D"/>
    <w:rsid w:val="000C2281"/>
    <w:rsid w:val="000C3871"/>
    <w:rsid w:val="000C50B8"/>
    <w:rsid w:val="000C5D1B"/>
    <w:rsid w:val="000D0C2E"/>
    <w:rsid w:val="000D1C63"/>
    <w:rsid w:val="000D2B47"/>
    <w:rsid w:val="000D564B"/>
    <w:rsid w:val="000D6CD8"/>
    <w:rsid w:val="000D7136"/>
    <w:rsid w:val="000D7138"/>
    <w:rsid w:val="000E1D0B"/>
    <w:rsid w:val="000E1D83"/>
    <w:rsid w:val="000E2B46"/>
    <w:rsid w:val="000E4B5A"/>
    <w:rsid w:val="000E6C57"/>
    <w:rsid w:val="000E6F17"/>
    <w:rsid w:val="000E72A9"/>
    <w:rsid w:val="000E750B"/>
    <w:rsid w:val="000E79D1"/>
    <w:rsid w:val="000F0DD0"/>
    <w:rsid w:val="000F1EC8"/>
    <w:rsid w:val="000F1F4A"/>
    <w:rsid w:val="000F1F7F"/>
    <w:rsid w:val="000F237C"/>
    <w:rsid w:val="000F34F3"/>
    <w:rsid w:val="000F4A0C"/>
    <w:rsid w:val="001031DC"/>
    <w:rsid w:val="00104062"/>
    <w:rsid w:val="00104223"/>
    <w:rsid w:val="00110D6A"/>
    <w:rsid w:val="00113387"/>
    <w:rsid w:val="001140B9"/>
    <w:rsid w:val="00117084"/>
    <w:rsid w:val="001208C2"/>
    <w:rsid w:val="00121914"/>
    <w:rsid w:val="00123C64"/>
    <w:rsid w:val="00124B01"/>
    <w:rsid w:val="001253D7"/>
    <w:rsid w:val="001304E3"/>
    <w:rsid w:val="001341A3"/>
    <w:rsid w:val="00134742"/>
    <w:rsid w:val="00134A0B"/>
    <w:rsid w:val="00134E57"/>
    <w:rsid w:val="00136A12"/>
    <w:rsid w:val="00137783"/>
    <w:rsid w:val="0013795D"/>
    <w:rsid w:val="00137A10"/>
    <w:rsid w:val="00137F70"/>
    <w:rsid w:val="00142340"/>
    <w:rsid w:val="00142425"/>
    <w:rsid w:val="00143ADA"/>
    <w:rsid w:val="0014481A"/>
    <w:rsid w:val="0014528B"/>
    <w:rsid w:val="00146AC6"/>
    <w:rsid w:val="00146EAD"/>
    <w:rsid w:val="00147AFD"/>
    <w:rsid w:val="00147E28"/>
    <w:rsid w:val="00147FCF"/>
    <w:rsid w:val="00152BC1"/>
    <w:rsid w:val="00153B4D"/>
    <w:rsid w:val="001542F9"/>
    <w:rsid w:val="001565A6"/>
    <w:rsid w:val="001565BB"/>
    <w:rsid w:val="00157694"/>
    <w:rsid w:val="0016100B"/>
    <w:rsid w:val="001616C8"/>
    <w:rsid w:val="00161714"/>
    <w:rsid w:val="00162507"/>
    <w:rsid w:val="00163676"/>
    <w:rsid w:val="001644C7"/>
    <w:rsid w:val="001652BB"/>
    <w:rsid w:val="00165502"/>
    <w:rsid w:val="00165609"/>
    <w:rsid w:val="00165F16"/>
    <w:rsid w:val="001666E1"/>
    <w:rsid w:val="00172A26"/>
    <w:rsid w:val="001750ED"/>
    <w:rsid w:val="00176C64"/>
    <w:rsid w:val="00183BED"/>
    <w:rsid w:val="001844A2"/>
    <w:rsid w:val="00184BF1"/>
    <w:rsid w:val="00185778"/>
    <w:rsid w:val="001865F2"/>
    <w:rsid w:val="00190183"/>
    <w:rsid w:val="0019308B"/>
    <w:rsid w:val="001939A0"/>
    <w:rsid w:val="001959A0"/>
    <w:rsid w:val="001969ED"/>
    <w:rsid w:val="00197696"/>
    <w:rsid w:val="001A2F5B"/>
    <w:rsid w:val="001A40E3"/>
    <w:rsid w:val="001A56BA"/>
    <w:rsid w:val="001A5FA7"/>
    <w:rsid w:val="001A7282"/>
    <w:rsid w:val="001B139C"/>
    <w:rsid w:val="001B2EDB"/>
    <w:rsid w:val="001B3474"/>
    <w:rsid w:val="001B5ACE"/>
    <w:rsid w:val="001C17BF"/>
    <w:rsid w:val="001C34C0"/>
    <w:rsid w:val="001C3876"/>
    <w:rsid w:val="001C44EA"/>
    <w:rsid w:val="001C7199"/>
    <w:rsid w:val="001D3E7A"/>
    <w:rsid w:val="001D6A3B"/>
    <w:rsid w:val="001D6D5E"/>
    <w:rsid w:val="001E0BC1"/>
    <w:rsid w:val="001E37CE"/>
    <w:rsid w:val="001E39A8"/>
    <w:rsid w:val="001E498A"/>
    <w:rsid w:val="001F13D0"/>
    <w:rsid w:val="001F2C58"/>
    <w:rsid w:val="001F34C8"/>
    <w:rsid w:val="001F395C"/>
    <w:rsid w:val="001F3ACE"/>
    <w:rsid w:val="001F3D23"/>
    <w:rsid w:val="001F3F60"/>
    <w:rsid w:val="001F55A6"/>
    <w:rsid w:val="001F5BEB"/>
    <w:rsid w:val="001F649A"/>
    <w:rsid w:val="001F65ED"/>
    <w:rsid w:val="001F665F"/>
    <w:rsid w:val="001F7797"/>
    <w:rsid w:val="002010B3"/>
    <w:rsid w:val="00203258"/>
    <w:rsid w:val="00203380"/>
    <w:rsid w:val="00203AE4"/>
    <w:rsid w:val="00205DE6"/>
    <w:rsid w:val="002071A6"/>
    <w:rsid w:val="00207E09"/>
    <w:rsid w:val="00210977"/>
    <w:rsid w:val="00210FA4"/>
    <w:rsid w:val="00211A11"/>
    <w:rsid w:val="002121B6"/>
    <w:rsid w:val="0021741E"/>
    <w:rsid w:val="00217B9C"/>
    <w:rsid w:val="00222333"/>
    <w:rsid w:val="00225244"/>
    <w:rsid w:val="0022636A"/>
    <w:rsid w:val="00227EA1"/>
    <w:rsid w:val="0023164D"/>
    <w:rsid w:val="00233B97"/>
    <w:rsid w:val="00234FB4"/>
    <w:rsid w:val="002357D3"/>
    <w:rsid w:val="002359A4"/>
    <w:rsid w:val="00236D80"/>
    <w:rsid w:val="002411CB"/>
    <w:rsid w:val="00241597"/>
    <w:rsid w:val="00241B17"/>
    <w:rsid w:val="00242304"/>
    <w:rsid w:val="00242772"/>
    <w:rsid w:val="00242D29"/>
    <w:rsid w:val="002437E0"/>
    <w:rsid w:val="00245F9C"/>
    <w:rsid w:val="002468C8"/>
    <w:rsid w:val="00250801"/>
    <w:rsid w:val="00250C1D"/>
    <w:rsid w:val="00251880"/>
    <w:rsid w:val="002525FD"/>
    <w:rsid w:val="00253550"/>
    <w:rsid w:val="00254BD0"/>
    <w:rsid w:val="0025516D"/>
    <w:rsid w:val="002559BC"/>
    <w:rsid w:val="00256B9F"/>
    <w:rsid w:val="0025727C"/>
    <w:rsid w:val="00260B0D"/>
    <w:rsid w:val="00261734"/>
    <w:rsid w:val="00261CAC"/>
    <w:rsid w:val="00262081"/>
    <w:rsid w:val="00262AB1"/>
    <w:rsid w:val="0026448A"/>
    <w:rsid w:val="00264F3A"/>
    <w:rsid w:val="0026746C"/>
    <w:rsid w:val="00271166"/>
    <w:rsid w:val="00272053"/>
    <w:rsid w:val="00273091"/>
    <w:rsid w:val="002737C4"/>
    <w:rsid w:val="00273BA7"/>
    <w:rsid w:val="00273D71"/>
    <w:rsid w:val="00273E59"/>
    <w:rsid w:val="002747A2"/>
    <w:rsid w:val="00274E0C"/>
    <w:rsid w:val="00275274"/>
    <w:rsid w:val="002767E0"/>
    <w:rsid w:val="00276C6E"/>
    <w:rsid w:val="0028108A"/>
    <w:rsid w:val="0028122E"/>
    <w:rsid w:val="00281319"/>
    <w:rsid w:val="00283DA1"/>
    <w:rsid w:val="0028444D"/>
    <w:rsid w:val="00285726"/>
    <w:rsid w:val="002858E4"/>
    <w:rsid w:val="002871ED"/>
    <w:rsid w:val="002903C8"/>
    <w:rsid w:val="00290B73"/>
    <w:rsid w:val="00291858"/>
    <w:rsid w:val="00291CAF"/>
    <w:rsid w:val="0029310E"/>
    <w:rsid w:val="00293C2C"/>
    <w:rsid w:val="00294DBB"/>
    <w:rsid w:val="00295676"/>
    <w:rsid w:val="00295A3E"/>
    <w:rsid w:val="002971FC"/>
    <w:rsid w:val="00297E66"/>
    <w:rsid w:val="002A1B60"/>
    <w:rsid w:val="002A3868"/>
    <w:rsid w:val="002A3ECF"/>
    <w:rsid w:val="002A4B2F"/>
    <w:rsid w:val="002A588D"/>
    <w:rsid w:val="002A5BD2"/>
    <w:rsid w:val="002A6726"/>
    <w:rsid w:val="002B0463"/>
    <w:rsid w:val="002B0A7E"/>
    <w:rsid w:val="002B0B9F"/>
    <w:rsid w:val="002B23FC"/>
    <w:rsid w:val="002B2A33"/>
    <w:rsid w:val="002B38A1"/>
    <w:rsid w:val="002B5017"/>
    <w:rsid w:val="002C0162"/>
    <w:rsid w:val="002C1A9B"/>
    <w:rsid w:val="002C3F6C"/>
    <w:rsid w:val="002D0C3A"/>
    <w:rsid w:val="002D0E07"/>
    <w:rsid w:val="002D5108"/>
    <w:rsid w:val="002E1D26"/>
    <w:rsid w:val="002E4139"/>
    <w:rsid w:val="002E5492"/>
    <w:rsid w:val="002E6115"/>
    <w:rsid w:val="002E679C"/>
    <w:rsid w:val="002F0266"/>
    <w:rsid w:val="002F0A4F"/>
    <w:rsid w:val="002F36D0"/>
    <w:rsid w:val="002F68F1"/>
    <w:rsid w:val="002F706C"/>
    <w:rsid w:val="002F7CF6"/>
    <w:rsid w:val="003004A8"/>
    <w:rsid w:val="00301C97"/>
    <w:rsid w:val="003023E9"/>
    <w:rsid w:val="00303078"/>
    <w:rsid w:val="0030678A"/>
    <w:rsid w:val="0030690E"/>
    <w:rsid w:val="003079B0"/>
    <w:rsid w:val="003108B7"/>
    <w:rsid w:val="003119CC"/>
    <w:rsid w:val="00311D6D"/>
    <w:rsid w:val="003137F2"/>
    <w:rsid w:val="003147E5"/>
    <w:rsid w:val="00316642"/>
    <w:rsid w:val="003175DC"/>
    <w:rsid w:val="00322403"/>
    <w:rsid w:val="00322A60"/>
    <w:rsid w:val="00323250"/>
    <w:rsid w:val="0032517D"/>
    <w:rsid w:val="003258B1"/>
    <w:rsid w:val="00325D22"/>
    <w:rsid w:val="003304DA"/>
    <w:rsid w:val="00333A4A"/>
    <w:rsid w:val="00336AC7"/>
    <w:rsid w:val="0033791E"/>
    <w:rsid w:val="00341517"/>
    <w:rsid w:val="00342B66"/>
    <w:rsid w:val="00343705"/>
    <w:rsid w:val="00345A4C"/>
    <w:rsid w:val="00345E10"/>
    <w:rsid w:val="00346DB7"/>
    <w:rsid w:val="00350CAB"/>
    <w:rsid w:val="0035101E"/>
    <w:rsid w:val="0035152F"/>
    <w:rsid w:val="0035163B"/>
    <w:rsid w:val="00355A89"/>
    <w:rsid w:val="00362331"/>
    <w:rsid w:val="0036442C"/>
    <w:rsid w:val="003678E4"/>
    <w:rsid w:val="00370D0B"/>
    <w:rsid w:val="00372F96"/>
    <w:rsid w:val="00373AAD"/>
    <w:rsid w:val="00373D03"/>
    <w:rsid w:val="00375D25"/>
    <w:rsid w:val="00377282"/>
    <w:rsid w:val="0038046E"/>
    <w:rsid w:val="00384967"/>
    <w:rsid w:val="00385DD4"/>
    <w:rsid w:val="003876F7"/>
    <w:rsid w:val="00387A04"/>
    <w:rsid w:val="00387B3F"/>
    <w:rsid w:val="003943BB"/>
    <w:rsid w:val="00394CFD"/>
    <w:rsid w:val="0039578A"/>
    <w:rsid w:val="0039603C"/>
    <w:rsid w:val="003963AD"/>
    <w:rsid w:val="0039652D"/>
    <w:rsid w:val="00397A38"/>
    <w:rsid w:val="003A06EA"/>
    <w:rsid w:val="003A093F"/>
    <w:rsid w:val="003A160E"/>
    <w:rsid w:val="003A1D00"/>
    <w:rsid w:val="003A20D5"/>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A90"/>
    <w:rsid w:val="003C53B5"/>
    <w:rsid w:val="003C5557"/>
    <w:rsid w:val="003C710E"/>
    <w:rsid w:val="003D010C"/>
    <w:rsid w:val="003D1003"/>
    <w:rsid w:val="003D1C3C"/>
    <w:rsid w:val="003D298B"/>
    <w:rsid w:val="003D35A5"/>
    <w:rsid w:val="003D4579"/>
    <w:rsid w:val="003D57B1"/>
    <w:rsid w:val="003D6544"/>
    <w:rsid w:val="003D67E1"/>
    <w:rsid w:val="003E1233"/>
    <w:rsid w:val="003E1A44"/>
    <w:rsid w:val="003E1E11"/>
    <w:rsid w:val="003E267F"/>
    <w:rsid w:val="003E3CC4"/>
    <w:rsid w:val="003E3CDF"/>
    <w:rsid w:val="003E3D4C"/>
    <w:rsid w:val="003E5A0B"/>
    <w:rsid w:val="003E6AD0"/>
    <w:rsid w:val="003F0065"/>
    <w:rsid w:val="003F1FEB"/>
    <w:rsid w:val="003F489C"/>
    <w:rsid w:val="003F4945"/>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21BF6"/>
    <w:rsid w:val="00422191"/>
    <w:rsid w:val="00423C74"/>
    <w:rsid w:val="00424241"/>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53DF"/>
    <w:rsid w:val="00446982"/>
    <w:rsid w:val="00447681"/>
    <w:rsid w:val="00453E23"/>
    <w:rsid w:val="00455716"/>
    <w:rsid w:val="004559D9"/>
    <w:rsid w:val="00455CD9"/>
    <w:rsid w:val="00456BAB"/>
    <w:rsid w:val="00456EC1"/>
    <w:rsid w:val="00460584"/>
    <w:rsid w:val="004609BA"/>
    <w:rsid w:val="00461000"/>
    <w:rsid w:val="004611C9"/>
    <w:rsid w:val="004627C0"/>
    <w:rsid w:val="0046417B"/>
    <w:rsid w:val="004651CF"/>
    <w:rsid w:val="004653EA"/>
    <w:rsid w:val="004654BD"/>
    <w:rsid w:val="00465D8D"/>
    <w:rsid w:val="0046726C"/>
    <w:rsid w:val="00471803"/>
    <w:rsid w:val="00473A62"/>
    <w:rsid w:val="00473F8E"/>
    <w:rsid w:val="004755B2"/>
    <w:rsid w:val="00475F97"/>
    <w:rsid w:val="00476490"/>
    <w:rsid w:val="00480ED5"/>
    <w:rsid w:val="00480EFF"/>
    <w:rsid w:val="00482E17"/>
    <w:rsid w:val="00484767"/>
    <w:rsid w:val="00487A82"/>
    <w:rsid w:val="00487BC7"/>
    <w:rsid w:val="004900DF"/>
    <w:rsid w:val="004902BD"/>
    <w:rsid w:val="00491E20"/>
    <w:rsid w:val="00491E8F"/>
    <w:rsid w:val="00494B03"/>
    <w:rsid w:val="00496E0F"/>
    <w:rsid w:val="004A00C9"/>
    <w:rsid w:val="004A0CFE"/>
    <w:rsid w:val="004A1845"/>
    <w:rsid w:val="004A2906"/>
    <w:rsid w:val="004A4606"/>
    <w:rsid w:val="004A4DC3"/>
    <w:rsid w:val="004A73E2"/>
    <w:rsid w:val="004B0C91"/>
    <w:rsid w:val="004B113C"/>
    <w:rsid w:val="004B3474"/>
    <w:rsid w:val="004B3BEB"/>
    <w:rsid w:val="004B4057"/>
    <w:rsid w:val="004B7FC2"/>
    <w:rsid w:val="004C0348"/>
    <w:rsid w:val="004C0BDB"/>
    <w:rsid w:val="004C0D2F"/>
    <w:rsid w:val="004C0F1A"/>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B0F"/>
    <w:rsid w:val="004F2E8B"/>
    <w:rsid w:val="004F4C47"/>
    <w:rsid w:val="004F6B7A"/>
    <w:rsid w:val="004F6F00"/>
    <w:rsid w:val="005042BC"/>
    <w:rsid w:val="005056F0"/>
    <w:rsid w:val="00506C40"/>
    <w:rsid w:val="00513CBA"/>
    <w:rsid w:val="005143C9"/>
    <w:rsid w:val="00514CB6"/>
    <w:rsid w:val="0051500F"/>
    <w:rsid w:val="00517AED"/>
    <w:rsid w:val="005255F6"/>
    <w:rsid w:val="00527AE4"/>
    <w:rsid w:val="00527B39"/>
    <w:rsid w:val="00530FA9"/>
    <w:rsid w:val="00531B15"/>
    <w:rsid w:val="00533FA7"/>
    <w:rsid w:val="00536276"/>
    <w:rsid w:val="00543AB1"/>
    <w:rsid w:val="00547A47"/>
    <w:rsid w:val="00547B65"/>
    <w:rsid w:val="00550D68"/>
    <w:rsid w:val="00551FAD"/>
    <w:rsid w:val="005540A9"/>
    <w:rsid w:val="00554582"/>
    <w:rsid w:val="00554FCC"/>
    <w:rsid w:val="00555BF6"/>
    <w:rsid w:val="0055613D"/>
    <w:rsid w:val="00561B16"/>
    <w:rsid w:val="00564886"/>
    <w:rsid w:val="00567319"/>
    <w:rsid w:val="00571150"/>
    <w:rsid w:val="00571284"/>
    <w:rsid w:val="00571B47"/>
    <w:rsid w:val="005742E4"/>
    <w:rsid w:val="005762EA"/>
    <w:rsid w:val="00576D17"/>
    <w:rsid w:val="00577A43"/>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DB4"/>
    <w:rsid w:val="005A0FA2"/>
    <w:rsid w:val="005A15A5"/>
    <w:rsid w:val="005A3C94"/>
    <w:rsid w:val="005A5443"/>
    <w:rsid w:val="005A578A"/>
    <w:rsid w:val="005A7127"/>
    <w:rsid w:val="005B0F8A"/>
    <w:rsid w:val="005B3272"/>
    <w:rsid w:val="005B63D8"/>
    <w:rsid w:val="005C14D5"/>
    <w:rsid w:val="005C3578"/>
    <w:rsid w:val="005C3632"/>
    <w:rsid w:val="005C5955"/>
    <w:rsid w:val="005C6734"/>
    <w:rsid w:val="005C7507"/>
    <w:rsid w:val="005D0445"/>
    <w:rsid w:val="005D05FA"/>
    <w:rsid w:val="005D0C2E"/>
    <w:rsid w:val="005D1FA4"/>
    <w:rsid w:val="005D2069"/>
    <w:rsid w:val="005D2618"/>
    <w:rsid w:val="005D43EF"/>
    <w:rsid w:val="005D6765"/>
    <w:rsid w:val="005E15E1"/>
    <w:rsid w:val="005E358D"/>
    <w:rsid w:val="005E4DC4"/>
    <w:rsid w:val="005E6185"/>
    <w:rsid w:val="005E7AD2"/>
    <w:rsid w:val="005F19F9"/>
    <w:rsid w:val="005F2DB0"/>
    <w:rsid w:val="005F5E20"/>
    <w:rsid w:val="005F6EF4"/>
    <w:rsid w:val="005F768A"/>
    <w:rsid w:val="005F7D15"/>
    <w:rsid w:val="00600FD4"/>
    <w:rsid w:val="00601FE7"/>
    <w:rsid w:val="00602161"/>
    <w:rsid w:val="00604288"/>
    <w:rsid w:val="0061036F"/>
    <w:rsid w:val="00610FEF"/>
    <w:rsid w:val="00615E3B"/>
    <w:rsid w:val="00616DAB"/>
    <w:rsid w:val="00620940"/>
    <w:rsid w:val="0062164F"/>
    <w:rsid w:val="0062195D"/>
    <w:rsid w:val="006236A3"/>
    <w:rsid w:val="0062490C"/>
    <w:rsid w:val="0063536B"/>
    <w:rsid w:val="0063704F"/>
    <w:rsid w:val="0064079D"/>
    <w:rsid w:val="00643C01"/>
    <w:rsid w:val="0064546F"/>
    <w:rsid w:val="006478E4"/>
    <w:rsid w:val="00650F24"/>
    <w:rsid w:val="00655C2D"/>
    <w:rsid w:val="0065627A"/>
    <w:rsid w:val="006621B0"/>
    <w:rsid w:val="00667870"/>
    <w:rsid w:val="00670D5A"/>
    <w:rsid w:val="0067405F"/>
    <w:rsid w:val="00674927"/>
    <w:rsid w:val="00674B05"/>
    <w:rsid w:val="006764F6"/>
    <w:rsid w:val="0067664E"/>
    <w:rsid w:val="006802AE"/>
    <w:rsid w:val="00680F14"/>
    <w:rsid w:val="00681F8A"/>
    <w:rsid w:val="00683B40"/>
    <w:rsid w:val="00684F6E"/>
    <w:rsid w:val="006858A4"/>
    <w:rsid w:val="00685D03"/>
    <w:rsid w:val="00687688"/>
    <w:rsid w:val="006879E1"/>
    <w:rsid w:val="006909B9"/>
    <w:rsid w:val="00691557"/>
    <w:rsid w:val="00692EE6"/>
    <w:rsid w:val="00693644"/>
    <w:rsid w:val="00697233"/>
    <w:rsid w:val="006A0A87"/>
    <w:rsid w:val="006A13C7"/>
    <w:rsid w:val="006A142E"/>
    <w:rsid w:val="006A1842"/>
    <w:rsid w:val="006A281D"/>
    <w:rsid w:val="006A2BA2"/>
    <w:rsid w:val="006A3CEC"/>
    <w:rsid w:val="006A46DC"/>
    <w:rsid w:val="006A4DEB"/>
    <w:rsid w:val="006A55DA"/>
    <w:rsid w:val="006A5C92"/>
    <w:rsid w:val="006A5CFF"/>
    <w:rsid w:val="006B00E9"/>
    <w:rsid w:val="006B093E"/>
    <w:rsid w:val="006B0BBF"/>
    <w:rsid w:val="006B2945"/>
    <w:rsid w:val="006B4085"/>
    <w:rsid w:val="006B45B3"/>
    <w:rsid w:val="006B5348"/>
    <w:rsid w:val="006B6299"/>
    <w:rsid w:val="006B67CE"/>
    <w:rsid w:val="006C05B6"/>
    <w:rsid w:val="006C11B7"/>
    <w:rsid w:val="006C1AD1"/>
    <w:rsid w:val="006C5D33"/>
    <w:rsid w:val="006C6001"/>
    <w:rsid w:val="006C7F5F"/>
    <w:rsid w:val="006D27FA"/>
    <w:rsid w:val="006D2A38"/>
    <w:rsid w:val="006D40E4"/>
    <w:rsid w:val="006D581F"/>
    <w:rsid w:val="006D6EC8"/>
    <w:rsid w:val="006E0470"/>
    <w:rsid w:val="006E0813"/>
    <w:rsid w:val="006E0FED"/>
    <w:rsid w:val="006E1276"/>
    <w:rsid w:val="006E27AD"/>
    <w:rsid w:val="006E37ED"/>
    <w:rsid w:val="006E4AE3"/>
    <w:rsid w:val="006E4DD3"/>
    <w:rsid w:val="006E6D4F"/>
    <w:rsid w:val="006E7C28"/>
    <w:rsid w:val="006E7F3A"/>
    <w:rsid w:val="006F16BE"/>
    <w:rsid w:val="006F192B"/>
    <w:rsid w:val="006F1B3E"/>
    <w:rsid w:val="006F1F98"/>
    <w:rsid w:val="006F5B7B"/>
    <w:rsid w:val="006F6787"/>
    <w:rsid w:val="006F763D"/>
    <w:rsid w:val="00701D2C"/>
    <w:rsid w:val="00702472"/>
    <w:rsid w:val="0070272F"/>
    <w:rsid w:val="0070315B"/>
    <w:rsid w:val="00706251"/>
    <w:rsid w:val="00707CAD"/>
    <w:rsid w:val="00712C1B"/>
    <w:rsid w:val="00714B2D"/>
    <w:rsid w:val="0071565D"/>
    <w:rsid w:val="007161BF"/>
    <w:rsid w:val="007174E6"/>
    <w:rsid w:val="0072226B"/>
    <w:rsid w:val="00722551"/>
    <w:rsid w:val="007249A7"/>
    <w:rsid w:val="00726255"/>
    <w:rsid w:val="00730013"/>
    <w:rsid w:val="00730633"/>
    <w:rsid w:val="00731155"/>
    <w:rsid w:val="00733269"/>
    <w:rsid w:val="00734148"/>
    <w:rsid w:val="0073479E"/>
    <w:rsid w:val="007364A8"/>
    <w:rsid w:val="007366D8"/>
    <w:rsid w:val="007431B9"/>
    <w:rsid w:val="007446E9"/>
    <w:rsid w:val="00744BDE"/>
    <w:rsid w:val="0074543E"/>
    <w:rsid w:val="007518F6"/>
    <w:rsid w:val="00753412"/>
    <w:rsid w:val="00753FC5"/>
    <w:rsid w:val="00754369"/>
    <w:rsid w:val="00754CAE"/>
    <w:rsid w:val="0075618D"/>
    <w:rsid w:val="007569B8"/>
    <w:rsid w:val="00760F7F"/>
    <w:rsid w:val="007625F7"/>
    <w:rsid w:val="00762CD7"/>
    <w:rsid w:val="00762D6E"/>
    <w:rsid w:val="0076324A"/>
    <w:rsid w:val="00767C63"/>
    <w:rsid w:val="00767D7B"/>
    <w:rsid w:val="0077090D"/>
    <w:rsid w:val="0077137A"/>
    <w:rsid w:val="00771A24"/>
    <w:rsid w:val="00771F76"/>
    <w:rsid w:val="007729BB"/>
    <w:rsid w:val="007736E7"/>
    <w:rsid w:val="00773906"/>
    <w:rsid w:val="00774E8B"/>
    <w:rsid w:val="0078364A"/>
    <w:rsid w:val="00790C2B"/>
    <w:rsid w:val="0079388B"/>
    <w:rsid w:val="00793D81"/>
    <w:rsid w:val="007949BB"/>
    <w:rsid w:val="00796A3B"/>
    <w:rsid w:val="00797560"/>
    <w:rsid w:val="00797D3D"/>
    <w:rsid w:val="007A4C3A"/>
    <w:rsid w:val="007A57BE"/>
    <w:rsid w:val="007A741A"/>
    <w:rsid w:val="007B1E41"/>
    <w:rsid w:val="007B2E52"/>
    <w:rsid w:val="007B6AE6"/>
    <w:rsid w:val="007C2827"/>
    <w:rsid w:val="007C2D3E"/>
    <w:rsid w:val="007C3C65"/>
    <w:rsid w:val="007C60CA"/>
    <w:rsid w:val="007C6781"/>
    <w:rsid w:val="007C7285"/>
    <w:rsid w:val="007C78CE"/>
    <w:rsid w:val="007C7FF2"/>
    <w:rsid w:val="007D1F02"/>
    <w:rsid w:val="007D2CF0"/>
    <w:rsid w:val="007D349B"/>
    <w:rsid w:val="007D58A1"/>
    <w:rsid w:val="007D5E63"/>
    <w:rsid w:val="007D6724"/>
    <w:rsid w:val="007D7BD9"/>
    <w:rsid w:val="007E23C7"/>
    <w:rsid w:val="007E2DFE"/>
    <w:rsid w:val="007E4647"/>
    <w:rsid w:val="007E77CD"/>
    <w:rsid w:val="007F03B3"/>
    <w:rsid w:val="007F1A63"/>
    <w:rsid w:val="007F1CCC"/>
    <w:rsid w:val="007F4CE7"/>
    <w:rsid w:val="007F5427"/>
    <w:rsid w:val="00800635"/>
    <w:rsid w:val="00800F2E"/>
    <w:rsid w:val="008026DC"/>
    <w:rsid w:val="00803128"/>
    <w:rsid w:val="008054CF"/>
    <w:rsid w:val="00805F41"/>
    <w:rsid w:val="00807E22"/>
    <w:rsid w:val="00807FA9"/>
    <w:rsid w:val="0081210C"/>
    <w:rsid w:val="00813807"/>
    <w:rsid w:val="00816C6B"/>
    <w:rsid w:val="0082055C"/>
    <w:rsid w:val="008216FE"/>
    <w:rsid w:val="008221D5"/>
    <w:rsid w:val="008229D6"/>
    <w:rsid w:val="00823B78"/>
    <w:rsid w:val="008262CC"/>
    <w:rsid w:val="0082710E"/>
    <w:rsid w:val="00827DE6"/>
    <w:rsid w:val="00830387"/>
    <w:rsid w:val="00830E27"/>
    <w:rsid w:val="00831A31"/>
    <w:rsid w:val="0083307F"/>
    <w:rsid w:val="008379E6"/>
    <w:rsid w:val="008409C0"/>
    <w:rsid w:val="00841875"/>
    <w:rsid w:val="00843C18"/>
    <w:rsid w:val="008467EB"/>
    <w:rsid w:val="008474E5"/>
    <w:rsid w:val="008505F0"/>
    <w:rsid w:val="00852F52"/>
    <w:rsid w:val="00853E4D"/>
    <w:rsid w:val="00853ED3"/>
    <w:rsid w:val="00854F07"/>
    <w:rsid w:val="0085527B"/>
    <w:rsid w:val="00855389"/>
    <w:rsid w:val="00855465"/>
    <w:rsid w:val="00857A5A"/>
    <w:rsid w:val="0086147B"/>
    <w:rsid w:val="00863608"/>
    <w:rsid w:val="00863AF8"/>
    <w:rsid w:val="00863D65"/>
    <w:rsid w:val="00864EC3"/>
    <w:rsid w:val="00865A13"/>
    <w:rsid w:val="00866CDA"/>
    <w:rsid w:val="008712EB"/>
    <w:rsid w:val="008721FF"/>
    <w:rsid w:val="00872662"/>
    <w:rsid w:val="00872EB1"/>
    <w:rsid w:val="0087506D"/>
    <w:rsid w:val="00876582"/>
    <w:rsid w:val="008818A6"/>
    <w:rsid w:val="00881DEE"/>
    <w:rsid w:val="00892648"/>
    <w:rsid w:val="0089267D"/>
    <w:rsid w:val="008937FB"/>
    <w:rsid w:val="00893AE7"/>
    <w:rsid w:val="00894631"/>
    <w:rsid w:val="00897D8A"/>
    <w:rsid w:val="008A4056"/>
    <w:rsid w:val="008A4155"/>
    <w:rsid w:val="008A4664"/>
    <w:rsid w:val="008A4CFA"/>
    <w:rsid w:val="008A5906"/>
    <w:rsid w:val="008A6059"/>
    <w:rsid w:val="008A7AAF"/>
    <w:rsid w:val="008B4F6F"/>
    <w:rsid w:val="008B66AB"/>
    <w:rsid w:val="008B777D"/>
    <w:rsid w:val="008C08BA"/>
    <w:rsid w:val="008C292D"/>
    <w:rsid w:val="008C3A25"/>
    <w:rsid w:val="008C3BF8"/>
    <w:rsid w:val="008C3D16"/>
    <w:rsid w:val="008C45BF"/>
    <w:rsid w:val="008C4D28"/>
    <w:rsid w:val="008C4E4D"/>
    <w:rsid w:val="008C69EC"/>
    <w:rsid w:val="008C7177"/>
    <w:rsid w:val="008D0903"/>
    <w:rsid w:val="008D2A7E"/>
    <w:rsid w:val="008D7972"/>
    <w:rsid w:val="008E4D91"/>
    <w:rsid w:val="008E63AA"/>
    <w:rsid w:val="008E672C"/>
    <w:rsid w:val="008E6AFB"/>
    <w:rsid w:val="008F00E5"/>
    <w:rsid w:val="008F0965"/>
    <w:rsid w:val="008F1407"/>
    <w:rsid w:val="008F1EB6"/>
    <w:rsid w:val="008F3B84"/>
    <w:rsid w:val="008F41DA"/>
    <w:rsid w:val="008F41E4"/>
    <w:rsid w:val="008F494B"/>
    <w:rsid w:val="008F5A7F"/>
    <w:rsid w:val="009024D7"/>
    <w:rsid w:val="00902B59"/>
    <w:rsid w:val="00902B65"/>
    <w:rsid w:val="00903A16"/>
    <w:rsid w:val="0090415F"/>
    <w:rsid w:val="00904297"/>
    <w:rsid w:val="00904B64"/>
    <w:rsid w:val="0090500F"/>
    <w:rsid w:val="00907A70"/>
    <w:rsid w:val="0091072E"/>
    <w:rsid w:val="00913F18"/>
    <w:rsid w:val="00915351"/>
    <w:rsid w:val="009179A6"/>
    <w:rsid w:val="009206DC"/>
    <w:rsid w:val="00922C11"/>
    <w:rsid w:val="00923E40"/>
    <w:rsid w:val="009242DC"/>
    <w:rsid w:val="00925C01"/>
    <w:rsid w:val="00925D5A"/>
    <w:rsid w:val="00930437"/>
    <w:rsid w:val="00931C9D"/>
    <w:rsid w:val="00933AF4"/>
    <w:rsid w:val="009348CE"/>
    <w:rsid w:val="0093572D"/>
    <w:rsid w:val="0093723D"/>
    <w:rsid w:val="0094134D"/>
    <w:rsid w:val="00941EE5"/>
    <w:rsid w:val="009428C8"/>
    <w:rsid w:val="00943378"/>
    <w:rsid w:val="009435DD"/>
    <w:rsid w:val="00946804"/>
    <w:rsid w:val="00951C98"/>
    <w:rsid w:val="00952450"/>
    <w:rsid w:val="00955727"/>
    <w:rsid w:val="0095653C"/>
    <w:rsid w:val="009654A7"/>
    <w:rsid w:val="00966169"/>
    <w:rsid w:val="009738EA"/>
    <w:rsid w:val="00973EB9"/>
    <w:rsid w:val="00974A4E"/>
    <w:rsid w:val="00974FF0"/>
    <w:rsid w:val="00977489"/>
    <w:rsid w:val="00977904"/>
    <w:rsid w:val="009802CB"/>
    <w:rsid w:val="00980E1D"/>
    <w:rsid w:val="00982A16"/>
    <w:rsid w:val="00983F37"/>
    <w:rsid w:val="00987CA0"/>
    <w:rsid w:val="00992A85"/>
    <w:rsid w:val="0099339C"/>
    <w:rsid w:val="00995DF3"/>
    <w:rsid w:val="009A09C3"/>
    <w:rsid w:val="009A1268"/>
    <w:rsid w:val="009A44FE"/>
    <w:rsid w:val="009A68FD"/>
    <w:rsid w:val="009A7EAA"/>
    <w:rsid w:val="009B0013"/>
    <w:rsid w:val="009B10CA"/>
    <w:rsid w:val="009B317F"/>
    <w:rsid w:val="009B7136"/>
    <w:rsid w:val="009C0DBF"/>
    <w:rsid w:val="009C1B7F"/>
    <w:rsid w:val="009C3FF2"/>
    <w:rsid w:val="009C4058"/>
    <w:rsid w:val="009C577E"/>
    <w:rsid w:val="009C7727"/>
    <w:rsid w:val="009C79C9"/>
    <w:rsid w:val="009D0047"/>
    <w:rsid w:val="009D0ECE"/>
    <w:rsid w:val="009D3042"/>
    <w:rsid w:val="009D3E1B"/>
    <w:rsid w:val="009D4C86"/>
    <w:rsid w:val="009D59E8"/>
    <w:rsid w:val="009D6828"/>
    <w:rsid w:val="009E3672"/>
    <w:rsid w:val="009E4263"/>
    <w:rsid w:val="009E6A7E"/>
    <w:rsid w:val="009E7329"/>
    <w:rsid w:val="009F1E92"/>
    <w:rsid w:val="009F2194"/>
    <w:rsid w:val="009F29A5"/>
    <w:rsid w:val="009F3189"/>
    <w:rsid w:val="009F33E3"/>
    <w:rsid w:val="009F5076"/>
    <w:rsid w:val="009F5B51"/>
    <w:rsid w:val="009F68A5"/>
    <w:rsid w:val="009F6F7C"/>
    <w:rsid w:val="00A023C5"/>
    <w:rsid w:val="00A02524"/>
    <w:rsid w:val="00A04316"/>
    <w:rsid w:val="00A05FF3"/>
    <w:rsid w:val="00A06F3B"/>
    <w:rsid w:val="00A1013F"/>
    <w:rsid w:val="00A11E0F"/>
    <w:rsid w:val="00A16034"/>
    <w:rsid w:val="00A30C69"/>
    <w:rsid w:val="00A3270A"/>
    <w:rsid w:val="00A33383"/>
    <w:rsid w:val="00A33460"/>
    <w:rsid w:val="00A338C8"/>
    <w:rsid w:val="00A33DCF"/>
    <w:rsid w:val="00A355F1"/>
    <w:rsid w:val="00A358DC"/>
    <w:rsid w:val="00A36C15"/>
    <w:rsid w:val="00A37082"/>
    <w:rsid w:val="00A41B1F"/>
    <w:rsid w:val="00A41DA6"/>
    <w:rsid w:val="00A43145"/>
    <w:rsid w:val="00A44E25"/>
    <w:rsid w:val="00A4554C"/>
    <w:rsid w:val="00A463A6"/>
    <w:rsid w:val="00A51B46"/>
    <w:rsid w:val="00A52456"/>
    <w:rsid w:val="00A52781"/>
    <w:rsid w:val="00A52F29"/>
    <w:rsid w:val="00A543F4"/>
    <w:rsid w:val="00A5702E"/>
    <w:rsid w:val="00A57280"/>
    <w:rsid w:val="00A607F6"/>
    <w:rsid w:val="00A60CF8"/>
    <w:rsid w:val="00A64351"/>
    <w:rsid w:val="00A6517F"/>
    <w:rsid w:val="00A6697E"/>
    <w:rsid w:val="00A679A3"/>
    <w:rsid w:val="00A7209C"/>
    <w:rsid w:val="00A726FE"/>
    <w:rsid w:val="00A757AB"/>
    <w:rsid w:val="00A771DA"/>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962E4"/>
    <w:rsid w:val="00AA104C"/>
    <w:rsid w:val="00AA3313"/>
    <w:rsid w:val="00AA3434"/>
    <w:rsid w:val="00AA4386"/>
    <w:rsid w:val="00AA4882"/>
    <w:rsid w:val="00AA4DDC"/>
    <w:rsid w:val="00AA7F89"/>
    <w:rsid w:val="00AB0C2D"/>
    <w:rsid w:val="00AB1372"/>
    <w:rsid w:val="00AB3207"/>
    <w:rsid w:val="00AB42F2"/>
    <w:rsid w:val="00AB45F4"/>
    <w:rsid w:val="00AB5596"/>
    <w:rsid w:val="00AB5881"/>
    <w:rsid w:val="00AB5A48"/>
    <w:rsid w:val="00AC000B"/>
    <w:rsid w:val="00AC096D"/>
    <w:rsid w:val="00AC249D"/>
    <w:rsid w:val="00AC2825"/>
    <w:rsid w:val="00AC4330"/>
    <w:rsid w:val="00AC510A"/>
    <w:rsid w:val="00AC7999"/>
    <w:rsid w:val="00AD1657"/>
    <w:rsid w:val="00AD1EB3"/>
    <w:rsid w:val="00AD4F3F"/>
    <w:rsid w:val="00AD6378"/>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2140"/>
    <w:rsid w:val="00B14EED"/>
    <w:rsid w:val="00B15BDB"/>
    <w:rsid w:val="00B16299"/>
    <w:rsid w:val="00B176C3"/>
    <w:rsid w:val="00B213B9"/>
    <w:rsid w:val="00B225A3"/>
    <w:rsid w:val="00B23278"/>
    <w:rsid w:val="00B24361"/>
    <w:rsid w:val="00B26388"/>
    <w:rsid w:val="00B34653"/>
    <w:rsid w:val="00B348C6"/>
    <w:rsid w:val="00B36BCA"/>
    <w:rsid w:val="00B43474"/>
    <w:rsid w:val="00B458EC"/>
    <w:rsid w:val="00B50B17"/>
    <w:rsid w:val="00B50DA9"/>
    <w:rsid w:val="00B51C0B"/>
    <w:rsid w:val="00B5353C"/>
    <w:rsid w:val="00B56621"/>
    <w:rsid w:val="00B61A7C"/>
    <w:rsid w:val="00B62DE9"/>
    <w:rsid w:val="00B66E98"/>
    <w:rsid w:val="00B673C8"/>
    <w:rsid w:val="00B67F4A"/>
    <w:rsid w:val="00B70B48"/>
    <w:rsid w:val="00B73610"/>
    <w:rsid w:val="00B757F5"/>
    <w:rsid w:val="00B76B9F"/>
    <w:rsid w:val="00B81A9C"/>
    <w:rsid w:val="00B82F91"/>
    <w:rsid w:val="00B83BA5"/>
    <w:rsid w:val="00B85FE1"/>
    <w:rsid w:val="00B871AE"/>
    <w:rsid w:val="00B9043C"/>
    <w:rsid w:val="00B907C2"/>
    <w:rsid w:val="00B90FCE"/>
    <w:rsid w:val="00B93FEB"/>
    <w:rsid w:val="00B94882"/>
    <w:rsid w:val="00B95B1C"/>
    <w:rsid w:val="00B96D88"/>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D0D74"/>
    <w:rsid w:val="00BD104B"/>
    <w:rsid w:val="00BD1C4B"/>
    <w:rsid w:val="00BD41FB"/>
    <w:rsid w:val="00BD48F3"/>
    <w:rsid w:val="00BD61FC"/>
    <w:rsid w:val="00BD6507"/>
    <w:rsid w:val="00BD7A44"/>
    <w:rsid w:val="00BE3204"/>
    <w:rsid w:val="00BE3E3E"/>
    <w:rsid w:val="00BF3492"/>
    <w:rsid w:val="00BF4D82"/>
    <w:rsid w:val="00BF5723"/>
    <w:rsid w:val="00BF5A7E"/>
    <w:rsid w:val="00BF65DF"/>
    <w:rsid w:val="00C01015"/>
    <w:rsid w:val="00C0287D"/>
    <w:rsid w:val="00C035C3"/>
    <w:rsid w:val="00C0360E"/>
    <w:rsid w:val="00C03D7F"/>
    <w:rsid w:val="00C0447D"/>
    <w:rsid w:val="00C06387"/>
    <w:rsid w:val="00C077A7"/>
    <w:rsid w:val="00C11024"/>
    <w:rsid w:val="00C127DF"/>
    <w:rsid w:val="00C12A15"/>
    <w:rsid w:val="00C13572"/>
    <w:rsid w:val="00C164B1"/>
    <w:rsid w:val="00C21442"/>
    <w:rsid w:val="00C226DC"/>
    <w:rsid w:val="00C26741"/>
    <w:rsid w:val="00C354FC"/>
    <w:rsid w:val="00C3640A"/>
    <w:rsid w:val="00C36626"/>
    <w:rsid w:val="00C371DE"/>
    <w:rsid w:val="00C37A4A"/>
    <w:rsid w:val="00C37C32"/>
    <w:rsid w:val="00C37E57"/>
    <w:rsid w:val="00C410E4"/>
    <w:rsid w:val="00C44C0F"/>
    <w:rsid w:val="00C455C1"/>
    <w:rsid w:val="00C500D1"/>
    <w:rsid w:val="00C54F08"/>
    <w:rsid w:val="00C55A87"/>
    <w:rsid w:val="00C55FE0"/>
    <w:rsid w:val="00C57D68"/>
    <w:rsid w:val="00C63BFC"/>
    <w:rsid w:val="00C672B2"/>
    <w:rsid w:val="00C701AF"/>
    <w:rsid w:val="00C70DEF"/>
    <w:rsid w:val="00C7548E"/>
    <w:rsid w:val="00C75FE9"/>
    <w:rsid w:val="00C765FC"/>
    <w:rsid w:val="00C76714"/>
    <w:rsid w:val="00C77EC7"/>
    <w:rsid w:val="00C82FCA"/>
    <w:rsid w:val="00C8349B"/>
    <w:rsid w:val="00C84227"/>
    <w:rsid w:val="00C846E3"/>
    <w:rsid w:val="00C84EC3"/>
    <w:rsid w:val="00C86D1C"/>
    <w:rsid w:val="00C875A6"/>
    <w:rsid w:val="00C90EC7"/>
    <w:rsid w:val="00C93477"/>
    <w:rsid w:val="00C934F6"/>
    <w:rsid w:val="00C93CFE"/>
    <w:rsid w:val="00CA0B6A"/>
    <w:rsid w:val="00CA0BE2"/>
    <w:rsid w:val="00CA1417"/>
    <w:rsid w:val="00CA40B1"/>
    <w:rsid w:val="00CA4B6D"/>
    <w:rsid w:val="00CA56FC"/>
    <w:rsid w:val="00CA5BC7"/>
    <w:rsid w:val="00CA65E4"/>
    <w:rsid w:val="00CB26F8"/>
    <w:rsid w:val="00CB2B79"/>
    <w:rsid w:val="00CB31D2"/>
    <w:rsid w:val="00CB66D1"/>
    <w:rsid w:val="00CB76D4"/>
    <w:rsid w:val="00CC1F96"/>
    <w:rsid w:val="00CC45E8"/>
    <w:rsid w:val="00CC5CF6"/>
    <w:rsid w:val="00CC6D8F"/>
    <w:rsid w:val="00CC73D2"/>
    <w:rsid w:val="00CD1069"/>
    <w:rsid w:val="00CD5618"/>
    <w:rsid w:val="00CD654D"/>
    <w:rsid w:val="00CD6C59"/>
    <w:rsid w:val="00CD6EDE"/>
    <w:rsid w:val="00CD79CF"/>
    <w:rsid w:val="00CE116A"/>
    <w:rsid w:val="00CE14CB"/>
    <w:rsid w:val="00CE3A01"/>
    <w:rsid w:val="00CE3B06"/>
    <w:rsid w:val="00CE48E2"/>
    <w:rsid w:val="00CE7758"/>
    <w:rsid w:val="00CF0161"/>
    <w:rsid w:val="00CF1322"/>
    <w:rsid w:val="00CF1323"/>
    <w:rsid w:val="00CF2951"/>
    <w:rsid w:val="00CF300B"/>
    <w:rsid w:val="00CF5666"/>
    <w:rsid w:val="00D0049C"/>
    <w:rsid w:val="00D04654"/>
    <w:rsid w:val="00D07279"/>
    <w:rsid w:val="00D075ED"/>
    <w:rsid w:val="00D100E7"/>
    <w:rsid w:val="00D120EE"/>
    <w:rsid w:val="00D14E0C"/>
    <w:rsid w:val="00D15DBB"/>
    <w:rsid w:val="00D1635C"/>
    <w:rsid w:val="00D21853"/>
    <w:rsid w:val="00D227BC"/>
    <w:rsid w:val="00D251CC"/>
    <w:rsid w:val="00D30247"/>
    <w:rsid w:val="00D31443"/>
    <w:rsid w:val="00D315A6"/>
    <w:rsid w:val="00D340DB"/>
    <w:rsid w:val="00D3526C"/>
    <w:rsid w:val="00D36ABA"/>
    <w:rsid w:val="00D36C03"/>
    <w:rsid w:val="00D37419"/>
    <w:rsid w:val="00D37964"/>
    <w:rsid w:val="00D4006A"/>
    <w:rsid w:val="00D4023F"/>
    <w:rsid w:val="00D4388C"/>
    <w:rsid w:val="00D44DDE"/>
    <w:rsid w:val="00D46E7F"/>
    <w:rsid w:val="00D5037F"/>
    <w:rsid w:val="00D5360D"/>
    <w:rsid w:val="00D56D3E"/>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63A4"/>
    <w:rsid w:val="00D87544"/>
    <w:rsid w:val="00D87918"/>
    <w:rsid w:val="00D91667"/>
    <w:rsid w:val="00D918BF"/>
    <w:rsid w:val="00D92364"/>
    <w:rsid w:val="00D92586"/>
    <w:rsid w:val="00D9378A"/>
    <w:rsid w:val="00D94C19"/>
    <w:rsid w:val="00D94CFD"/>
    <w:rsid w:val="00D9638C"/>
    <w:rsid w:val="00D97593"/>
    <w:rsid w:val="00DA14D4"/>
    <w:rsid w:val="00DA2B80"/>
    <w:rsid w:val="00DA371F"/>
    <w:rsid w:val="00DA5F1D"/>
    <w:rsid w:val="00DA6658"/>
    <w:rsid w:val="00DA70D1"/>
    <w:rsid w:val="00DB047A"/>
    <w:rsid w:val="00DB2584"/>
    <w:rsid w:val="00DB5267"/>
    <w:rsid w:val="00DC16AE"/>
    <w:rsid w:val="00DC1861"/>
    <w:rsid w:val="00DC25C4"/>
    <w:rsid w:val="00DC348B"/>
    <w:rsid w:val="00DC44CA"/>
    <w:rsid w:val="00DC60FC"/>
    <w:rsid w:val="00DC612E"/>
    <w:rsid w:val="00DD019C"/>
    <w:rsid w:val="00DD0916"/>
    <w:rsid w:val="00DD091F"/>
    <w:rsid w:val="00DD23BC"/>
    <w:rsid w:val="00DE087A"/>
    <w:rsid w:val="00DE0A64"/>
    <w:rsid w:val="00DE16DC"/>
    <w:rsid w:val="00DE179E"/>
    <w:rsid w:val="00DE1D3F"/>
    <w:rsid w:val="00DE2D09"/>
    <w:rsid w:val="00DE5D8E"/>
    <w:rsid w:val="00DE6640"/>
    <w:rsid w:val="00DE77B4"/>
    <w:rsid w:val="00DF3989"/>
    <w:rsid w:val="00DF4A87"/>
    <w:rsid w:val="00E000B5"/>
    <w:rsid w:val="00E00471"/>
    <w:rsid w:val="00E00757"/>
    <w:rsid w:val="00E0211D"/>
    <w:rsid w:val="00E025FF"/>
    <w:rsid w:val="00E038C0"/>
    <w:rsid w:val="00E044BE"/>
    <w:rsid w:val="00E045A2"/>
    <w:rsid w:val="00E079AE"/>
    <w:rsid w:val="00E10567"/>
    <w:rsid w:val="00E10C56"/>
    <w:rsid w:val="00E1162E"/>
    <w:rsid w:val="00E11972"/>
    <w:rsid w:val="00E1205C"/>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77D3"/>
    <w:rsid w:val="00E3110E"/>
    <w:rsid w:val="00E31722"/>
    <w:rsid w:val="00E31FAA"/>
    <w:rsid w:val="00E32363"/>
    <w:rsid w:val="00E338E0"/>
    <w:rsid w:val="00E34A13"/>
    <w:rsid w:val="00E34CD3"/>
    <w:rsid w:val="00E35284"/>
    <w:rsid w:val="00E36297"/>
    <w:rsid w:val="00E40AB6"/>
    <w:rsid w:val="00E41DF7"/>
    <w:rsid w:val="00E437D2"/>
    <w:rsid w:val="00E43BAD"/>
    <w:rsid w:val="00E449F0"/>
    <w:rsid w:val="00E44BA1"/>
    <w:rsid w:val="00E45E8C"/>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674F"/>
    <w:rsid w:val="00E76C03"/>
    <w:rsid w:val="00E7747B"/>
    <w:rsid w:val="00E81702"/>
    <w:rsid w:val="00E833DC"/>
    <w:rsid w:val="00E83552"/>
    <w:rsid w:val="00E83EF2"/>
    <w:rsid w:val="00E850A6"/>
    <w:rsid w:val="00E903C2"/>
    <w:rsid w:val="00E90C34"/>
    <w:rsid w:val="00E92B18"/>
    <w:rsid w:val="00E92D12"/>
    <w:rsid w:val="00E938EA"/>
    <w:rsid w:val="00E946DF"/>
    <w:rsid w:val="00E951BD"/>
    <w:rsid w:val="00E97C7B"/>
    <w:rsid w:val="00EA02AC"/>
    <w:rsid w:val="00EA0CA8"/>
    <w:rsid w:val="00EA2EE3"/>
    <w:rsid w:val="00EA36F0"/>
    <w:rsid w:val="00EA3F54"/>
    <w:rsid w:val="00EA4142"/>
    <w:rsid w:val="00EB1A93"/>
    <w:rsid w:val="00EB4554"/>
    <w:rsid w:val="00EB49E2"/>
    <w:rsid w:val="00EB4E51"/>
    <w:rsid w:val="00EB5B44"/>
    <w:rsid w:val="00EB78CA"/>
    <w:rsid w:val="00EB7A3B"/>
    <w:rsid w:val="00EB7B4E"/>
    <w:rsid w:val="00EC0F33"/>
    <w:rsid w:val="00EC2A3F"/>
    <w:rsid w:val="00EC3262"/>
    <w:rsid w:val="00EC475E"/>
    <w:rsid w:val="00EC674E"/>
    <w:rsid w:val="00EC792D"/>
    <w:rsid w:val="00ED03DD"/>
    <w:rsid w:val="00ED2C11"/>
    <w:rsid w:val="00ED4D42"/>
    <w:rsid w:val="00EE049B"/>
    <w:rsid w:val="00EE1B54"/>
    <w:rsid w:val="00EE1D3E"/>
    <w:rsid w:val="00EE3721"/>
    <w:rsid w:val="00EE50E0"/>
    <w:rsid w:val="00EE62DE"/>
    <w:rsid w:val="00EE6710"/>
    <w:rsid w:val="00EE73A3"/>
    <w:rsid w:val="00EF0150"/>
    <w:rsid w:val="00EF052D"/>
    <w:rsid w:val="00EF48E2"/>
    <w:rsid w:val="00EF5F38"/>
    <w:rsid w:val="00F0523E"/>
    <w:rsid w:val="00F11AE5"/>
    <w:rsid w:val="00F1269F"/>
    <w:rsid w:val="00F13662"/>
    <w:rsid w:val="00F1423C"/>
    <w:rsid w:val="00F159AC"/>
    <w:rsid w:val="00F170F1"/>
    <w:rsid w:val="00F21DC1"/>
    <w:rsid w:val="00F22E86"/>
    <w:rsid w:val="00F230AA"/>
    <w:rsid w:val="00F24EE3"/>
    <w:rsid w:val="00F24F6B"/>
    <w:rsid w:val="00F255B1"/>
    <w:rsid w:val="00F25A2A"/>
    <w:rsid w:val="00F25BD3"/>
    <w:rsid w:val="00F277A8"/>
    <w:rsid w:val="00F27A05"/>
    <w:rsid w:val="00F31726"/>
    <w:rsid w:val="00F32D57"/>
    <w:rsid w:val="00F34FA9"/>
    <w:rsid w:val="00F3557C"/>
    <w:rsid w:val="00F37B98"/>
    <w:rsid w:val="00F426B8"/>
    <w:rsid w:val="00F4417F"/>
    <w:rsid w:val="00F450E2"/>
    <w:rsid w:val="00F47826"/>
    <w:rsid w:val="00F47BD2"/>
    <w:rsid w:val="00F52D38"/>
    <w:rsid w:val="00F5340D"/>
    <w:rsid w:val="00F5421F"/>
    <w:rsid w:val="00F555E3"/>
    <w:rsid w:val="00F57C07"/>
    <w:rsid w:val="00F6205C"/>
    <w:rsid w:val="00F63E63"/>
    <w:rsid w:val="00F64326"/>
    <w:rsid w:val="00F6470F"/>
    <w:rsid w:val="00F71CD0"/>
    <w:rsid w:val="00F72C58"/>
    <w:rsid w:val="00F73320"/>
    <w:rsid w:val="00F73A27"/>
    <w:rsid w:val="00F7519D"/>
    <w:rsid w:val="00F75363"/>
    <w:rsid w:val="00F753B8"/>
    <w:rsid w:val="00F766BD"/>
    <w:rsid w:val="00F770BE"/>
    <w:rsid w:val="00F77E56"/>
    <w:rsid w:val="00F81C7E"/>
    <w:rsid w:val="00F82328"/>
    <w:rsid w:val="00F82E3C"/>
    <w:rsid w:val="00F84DC3"/>
    <w:rsid w:val="00F87EEE"/>
    <w:rsid w:val="00F90270"/>
    <w:rsid w:val="00F94ADD"/>
    <w:rsid w:val="00F96C04"/>
    <w:rsid w:val="00F97A31"/>
    <w:rsid w:val="00FA05D0"/>
    <w:rsid w:val="00FA436C"/>
    <w:rsid w:val="00FA528F"/>
    <w:rsid w:val="00FA5D06"/>
    <w:rsid w:val="00FB4B45"/>
    <w:rsid w:val="00FC0906"/>
    <w:rsid w:val="00FC1750"/>
    <w:rsid w:val="00FC19A7"/>
    <w:rsid w:val="00FC446D"/>
    <w:rsid w:val="00FC626E"/>
    <w:rsid w:val="00FD1166"/>
    <w:rsid w:val="00FD39F0"/>
    <w:rsid w:val="00FD3C78"/>
    <w:rsid w:val="00FD6504"/>
    <w:rsid w:val="00FE0CFA"/>
    <w:rsid w:val="00FE1C4D"/>
    <w:rsid w:val="00FE2573"/>
    <w:rsid w:val="00FE4E6C"/>
    <w:rsid w:val="00FE62B1"/>
    <w:rsid w:val="00FE6CF4"/>
    <w:rsid w:val="00FF235E"/>
    <w:rsid w:val="00FF2D17"/>
    <w:rsid w:val="00FF399B"/>
    <w:rsid w:val="00FF5C00"/>
    <w:rsid w:val="00FF5CC2"/>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2.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sf.io/mb4ph" TargetMode="External"/><Relationship Id="rId23" Type="http://schemas.openxmlformats.org/officeDocument/2006/relationships/header" Target="header2.xml"/><Relationship Id="rId10" Type="http://schemas.openxmlformats.org/officeDocument/2006/relationships/hyperlink" Target="mailto:ian.hussey@rub.de"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1866</TotalTime>
  <Pages>31</Pages>
  <Words>22335</Words>
  <Characters>120609</Characters>
  <Application>Microsoft Office Word</Application>
  <DocSecurity>0</DocSecurity>
  <Lines>1827</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1763</cp:revision>
  <dcterms:created xsi:type="dcterms:W3CDTF">2018-12-22T13:44:00Z</dcterms:created>
  <dcterms:modified xsi:type="dcterms:W3CDTF">2022-08-13T08:26:00Z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id="mYTkbdkH"/&gt;&lt;style id="http://www.zotero.org/styles/apa" locale="en-US" hasBibliography="1" bibliographyStyleHasBeenSet="1"/&gt;&lt;prefs&gt;&lt;pref name="fieldType" value="Field"/&gt;&lt;/prefs&gt;&lt;/data&gt;</vt:lpwstr>
  </property>
</Properties>
</file>