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BFAE1" w14:textId="77777777" w:rsidR="000A4CF6" w:rsidRPr="0030678A" w:rsidRDefault="000A4CF6" w:rsidP="005056F0">
      <w:pPr>
        <w:pStyle w:val="Heading1"/>
      </w:pPr>
    </w:p>
    <w:p w14:paraId="4724825F" w14:textId="77777777" w:rsidR="000A4CF6" w:rsidRPr="0030678A" w:rsidRDefault="000A4CF6" w:rsidP="005056F0">
      <w:pPr>
        <w:pStyle w:val="Heading1"/>
      </w:pPr>
    </w:p>
    <w:p w14:paraId="5EAA6148" w14:textId="77777777" w:rsidR="000A4CF6" w:rsidRPr="0030678A" w:rsidRDefault="000A4CF6" w:rsidP="005056F0">
      <w:pPr>
        <w:pStyle w:val="Heading1"/>
      </w:pPr>
    </w:p>
    <w:p w14:paraId="49630124" w14:textId="77777777" w:rsidR="000A4CF6" w:rsidRPr="0030678A" w:rsidRDefault="000A4CF6" w:rsidP="005056F0">
      <w:pPr>
        <w:pStyle w:val="Heading1"/>
        <w:rPr>
          <w:b w:val="0"/>
        </w:rPr>
      </w:pPr>
    </w:p>
    <w:p w14:paraId="15F8C03D" w14:textId="77777777" w:rsidR="007D1F02" w:rsidRDefault="00455716" w:rsidP="00455716">
      <w:pPr>
        <w:pStyle w:val="Heading1"/>
        <w:rPr>
          <w:b w:val="0"/>
        </w:rPr>
      </w:pPr>
      <w:r w:rsidRPr="0030678A">
        <w:rPr>
          <w:b w:val="0"/>
        </w:rPr>
        <w:t xml:space="preserve">The </w:t>
      </w:r>
      <w:r w:rsidR="0001000E" w:rsidRPr="0030678A">
        <w:rPr>
          <w:b w:val="0"/>
        </w:rPr>
        <w:t>I</w:t>
      </w:r>
      <w:r w:rsidR="007D1F02">
        <w:rPr>
          <w:b w:val="0"/>
        </w:rPr>
        <w:t xml:space="preserve">mplicit </w:t>
      </w:r>
      <w:r w:rsidR="0001000E" w:rsidRPr="0030678A">
        <w:rPr>
          <w:b w:val="0"/>
        </w:rPr>
        <w:t>R</w:t>
      </w:r>
      <w:r w:rsidR="007D1F02">
        <w:rPr>
          <w:b w:val="0"/>
        </w:rPr>
        <w:t xml:space="preserve">elational </w:t>
      </w:r>
      <w:r w:rsidR="0001000E" w:rsidRPr="0030678A">
        <w:rPr>
          <w:b w:val="0"/>
        </w:rPr>
        <w:t>A</w:t>
      </w:r>
      <w:r w:rsidR="007D1F02">
        <w:rPr>
          <w:b w:val="0"/>
        </w:rPr>
        <w:t xml:space="preserve">ssessment </w:t>
      </w:r>
      <w:r w:rsidR="0001000E" w:rsidRPr="0030678A">
        <w:rPr>
          <w:b w:val="0"/>
        </w:rPr>
        <w:t>P</w:t>
      </w:r>
      <w:r w:rsidR="007D1F02">
        <w:rPr>
          <w:b w:val="0"/>
        </w:rPr>
        <w:t>rocedure</w:t>
      </w:r>
      <w:r w:rsidR="0001000E" w:rsidRPr="0030678A">
        <w:rPr>
          <w:b w:val="0"/>
        </w:rPr>
        <w:t xml:space="preserve"> </w:t>
      </w:r>
      <w:r w:rsidRPr="0030678A">
        <w:rPr>
          <w:b w:val="0"/>
        </w:rPr>
        <w:t xml:space="preserve">is not suitable for individual use </w:t>
      </w:r>
    </w:p>
    <w:p w14:paraId="5D1BBB99" w14:textId="4014A052" w:rsidR="00F766BD" w:rsidRPr="0030678A" w:rsidRDefault="00455716" w:rsidP="007D1F02">
      <w:pPr>
        <w:pStyle w:val="Heading1"/>
        <w:rPr>
          <w:b w:val="0"/>
        </w:rPr>
      </w:pPr>
      <w:r w:rsidRPr="0030678A">
        <w:rPr>
          <w:b w:val="0"/>
        </w:rPr>
        <w:t>due to</w:t>
      </w:r>
      <w:r w:rsidR="007D1F02">
        <w:rPr>
          <w:b w:val="0"/>
        </w:rPr>
        <w:t xml:space="preserve"> </w:t>
      </w:r>
      <w:r w:rsidRPr="0030678A">
        <w:rPr>
          <w:b w:val="0"/>
        </w:rPr>
        <w:t xml:space="preserve">very </w:t>
      </w:r>
      <w:r w:rsidR="005A0FA2" w:rsidRPr="0030678A">
        <w:rPr>
          <w:b w:val="0"/>
        </w:rPr>
        <w:t xml:space="preserve">wide confidence intervals </w:t>
      </w:r>
      <w:r w:rsidRPr="0030678A">
        <w:rPr>
          <w:b w:val="0"/>
        </w:rPr>
        <w:t xml:space="preserve">around </w:t>
      </w:r>
      <w:r w:rsidRPr="0030678A">
        <w:rPr>
          <w:b w:val="0"/>
          <w:i/>
        </w:rPr>
        <w:t>D</w:t>
      </w:r>
      <w:r w:rsidRPr="0030678A">
        <w:rPr>
          <w:b w:val="0"/>
        </w:rPr>
        <w:t xml:space="preserve"> scores</w:t>
      </w:r>
    </w:p>
    <w:p w14:paraId="535C0743" w14:textId="6DCFFD37" w:rsidR="00DD0916" w:rsidRPr="0030678A" w:rsidRDefault="00DD0916" w:rsidP="005056F0">
      <w:pPr>
        <w:pStyle w:val="Heading1"/>
        <w:rPr>
          <w:b w:val="0"/>
        </w:rPr>
      </w:pPr>
      <w:r w:rsidRPr="0030678A">
        <w:rPr>
          <w:b w:val="0"/>
        </w:rPr>
        <w:t>Ian Hussey</w:t>
      </w:r>
    </w:p>
    <w:p w14:paraId="61BDCA3A" w14:textId="77777777" w:rsidR="00AC000B" w:rsidRDefault="00AC000B" w:rsidP="00AC000B">
      <w:pPr>
        <w:ind w:firstLine="0"/>
      </w:pPr>
    </w:p>
    <w:p w14:paraId="397E9778" w14:textId="77777777" w:rsidR="00AC000B" w:rsidRDefault="00AC000B" w:rsidP="00AC000B">
      <w:pPr>
        <w:ind w:firstLine="0"/>
      </w:pPr>
    </w:p>
    <w:p w14:paraId="4A1977A7" w14:textId="77777777" w:rsidR="00AC000B" w:rsidRDefault="00AC000B" w:rsidP="00AC000B">
      <w:pPr>
        <w:ind w:firstLine="0"/>
      </w:pPr>
    </w:p>
    <w:p w14:paraId="5CCDC6F2" w14:textId="77777777" w:rsidR="00AC000B" w:rsidRDefault="00AC000B" w:rsidP="00AC000B">
      <w:pPr>
        <w:ind w:firstLine="0"/>
      </w:pPr>
    </w:p>
    <w:p w14:paraId="4C6C15FD" w14:textId="77777777" w:rsidR="00AC000B" w:rsidRDefault="00AC000B" w:rsidP="00AC000B">
      <w:pPr>
        <w:ind w:firstLine="0"/>
      </w:pPr>
    </w:p>
    <w:p w14:paraId="7B8B3B32" w14:textId="77777777" w:rsidR="00AC000B" w:rsidRDefault="00AC000B" w:rsidP="00AC000B">
      <w:pPr>
        <w:ind w:firstLine="0"/>
      </w:pPr>
    </w:p>
    <w:p w14:paraId="4CAAFAB0" w14:textId="77777777" w:rsidR="00AC000B" w:rsidRDefault="00AC000B" w:rsidP="00AC000B">
      <w:pPr>
        <w:ind w:firstLine="0"/>
      </w:pPr>
    </w:p>
    <w:p w14:paraId="4DFDF970" w14:textId="646006A5" w:rsidR="00AC000B" w:rsidRPr="0030678A" w:rsidRDefault="00AC000B" w:rsidP="00AC000B">
      <w:pPr>
        <w:ind w:firstLine="0"/>
      </w:pPr>
      <w:r>
        <w:t xml:space="preserve">Author </w:t>
      </w:r>
      <w:proofErr w:type="gramStart"/>
      <w:r>
        <w:t>note</w:t>
      </w:r>
      <w:proofErr w:type="gramEnd"/>
      <w:r>
        <w:t xml:space="preserve">: Ian Hussey, Ghent University, Henri Dunantlaan 2, Gent 9000, Belgium. </w:t>
      </w:r>
      <w:hyperlink r:id="rId10" w:history="1">
        <w:r w:rsidR="007D1F02">
          <w:rPr>
            <w:rStyle w:val="Hyperlink"/>
          </w:rPr>
          <w:t>ian.hussey@rub.de</w:t>
        </w:r>
      </w:hyperlink>
      <w:r>
        <w:t xml:space="preserve">. </w:t>
      </w:r>
      <w:r w:rsidR="007D1F02" w:rsidRPr="007D1F02">
        <w:rPr>
          <w:rFonts w:eastAsia="Times New Roman"/>
        </w:rPr>
        <w:t>IH was supported by Ghent University grant 01P05517 and the META-REP Priority Program of the German Research Foundation (#464488178).</w:t>
      </w:r>
    </w:p>
    <w:p w14:paraId="0C8F8955" w14:textId="77777777" w:rsidR="00DD0916" w:rsidRPr="0030678A" w:rsidRDefault="00DD0916" w:rsidP="00DD0916">
      <w:pPr>
        <w:spacing w:line="240" w:lineRule="auto"/>
      </w:pPr>
    </w:p>
    <w:p w14:paraId="6D34F0C5" w14:textId="77777777" w:rsidR="00DD0916" w:rsidRPr="0030678A" w:rsidRDefault="00DD0916" w:rsidP="000A4CF6">
      <w:pPr>
        <w:spacing w:line="240" w:lineRule="auto"/>
        <w:ind w:firstLine="0"/>
      </w:pPr>
      <w:bookmarkStart w:id="0" w:name="_56xfx6b2flw9" w:colFirst="0" w:colLast="0"/>
      <w:bookmarkEnd w:id="0"/>
    </w:p>
    <w:p w14:paraId="6FDE1AED" w14:textId="42B4E69F" w:rsidR="00DD0916" w:rsidRPr="0030678A" w:rsidRDefault="00DD0916" w:rsidP="00447681">
      <w:pPr>
        <w:spacing w:line="240" w:lineRule="auto"/>
      </w:pPr>
      <w:bookmarkStart w:id="1" w:name="_7fw28s4feaci" w:colFirst="0" w:colLast="0"/>
      <w:bookmarkEnd w:id="1"/>
      <w:r w:rsidRPr="0030678A">
        <w:br w:type="page"/>
      </w:r>
      <w:bookmarkStart w:id="2" w:name="_ieyszia11ih6" w:colFirst="0" w:colLast="0"/>
      <w:bookmarkEnd w:id="2"/>
    </w:p>
    <w:p w14:paraId="3BFBC3C9" w14:textId="4A8861A5" w:rsidR="00693644" w:rsidRPr="0030678A" w:rsidRDefault="00587D81" w:rsidP="00E63429">
      <w:pPr>
        <w:pStyle w:val="Heading1"/>
      </w:pPr>
      <w:r w:rsidRPr="0030678A">
        <w:lastRenderedPageBreak/>
        <w:t>Abstract</w:t>
      </w:r>
    </w:p>
    <w:p w14:paraId="2C9B9E5E" w14:textId="688E42CE" w:rsidR="00693644" w:rsidRPr="0030678A" w:rsidRDefault="00931C9D" w:rsidP="000E4B5A">
      <w:pPr>
        <w:ind w:firstLine="0"/>
      </w:pPr>
      <w:r>
        <w:t>Vahey et al.’s (2015)</w:t>
      </w:r>
      <w:r w:rsidR="006A281D" w:rsidRPr="0030678A">
        <w:t xml:space="preserve"> meta</w:t>
      </w:r>
      <w:r w:rsidR="004E18B3" w:rsidRPr="0030678A">
        <w:t>-</w:t>
      </w:r>
      <w:r w:rsidR="006A281D" w:rsidRPr="0030678A">
        <w:t xml:space="preserve">analysis </w:t>
      </w:r>
      <w:r w:rsidR="0081210C">
        <w:t xml:space="preserve">suggested that the </w:t>
      </w:r>
      <w:r w:rsidR="00EC3262" w:rsidRPr="0030678A">
        <w:t xml:space="preserve">Implicit Relational Assessment Procedure </w:t>
      </w:r>
      <w:r w:rsidR="00EC3262">
        <w:t xml:space="preserve">has </w:t>
      </w:r>
      <w:r w:rsidR="0081210C" w:rsidRPr="0081210C">
        <w:t xml:space="preserve">potential </w:t>
      </w:r>
      <w:r w:rsidR="00E54FD0">
        <w:t>“</w:t>
      </w:r>
      <w:r w:rsidR="0081210C" w:rsidRPr="0081210C">
        <w:t>as a tool for clinical assessment</w:t>
      </w:r>
      <w:r w:rsidR="0081210C">
        <w:t>”</w:t>
      </w:r>
      <w:r>
        <w:t>.</w:t>
      </w:r>
      <w:r w:rsidR="006A281D" w:rsidRPr="0030678A">
        <w:t xml:space="preserve"> Here I present evidence to the contrary. </w:t>
      </w:r>
      <w:r w:rsidR="001208C2" w:rsidRPr="0030678A">
        <w:t xml:space="preserve">Using </w:t>
      </w:r>
      <w:r>
        <w:t>a large open dataset</w:t>
      </w:r>
      <w:r w:rsidR="001208C2" w:rsidRPr="0030678A">
        <w:t xml:space="preserve">, </w:t>
      </w:r>
      <w:r w:rsidR="006A281D" w:rsidRPr="0030678A">
        <w:t xml:space="preserve">95% </w:t>
      </w:r>
      <w:r w:rsidR="001208C2" w:rsidRPr="0030678A">
        <w:t>C</w:t>
      </w:r>
      <w:r w:rsidR="006A281D" w:rsidRPr="0030678A">
        <w:t xml:space="preserve">onfidence </w:t>
      </w:r>
      <w:r w:rsidR="001208C2" w:rsidRPr="0030678A">
        <w:t>I</w:t>
      </w:r>
      <w:r w:rsidR="006A281D" w:rsidRPr="0030678A">
        <w:t xml:space="preserve">ntervals </w:t>
      </w:r>
      <w:r>
        <w:t xml:space="preserve">were calculated </w:t>
      </w:r>
      <w:r w:rsidR="001208C2" w:rsidRPr="0030678A">
        <w:t xml:space="preserve">for each </w:t>
      </w:r>
      <w:r>
        <w:t>participant</w:t>
      </w:r>
      <w:r w:rsidR="003C5557">
        <w:t>’</w:t>
      </w:r>
      <w:r>
        <w:t xml:space="preserve">s </w:t>
      </w:r>
      <w:r w:rsidR="001208C2" w:rsidRPr="0030678A">
        <w:rPr>
          <w:i/>
        </w:rPr>
        <w:t>D</w:t>
      </w:r>
      <w:r w:rsidR="001208C2" w:rsidRPr="0030678A">
        <w:t xml:space="preserve"> score</w:t>
      </w:r>
      <w:r>
        <w:t>s via bootstrapping</w:t>
      </w:r>
      <w:r w:rsidR="001208C2" w:rsidRPr="0030678A">
        <w:t>.</w:t>
      </w:r>
      <w:r w:rsidR="006A281D" w:rsidRPr="0030678A">
        <w:t xml:space="preserve"> </w:t>
      </w:r>
      <w:r w:rsidR="001208C2" w:rsidRPr="0030678A">
        <w:t>Results demonstrate that Confidence Intervals are extremely wide</w:t>
      </w:r>
      <w:r w:rsidR="00855389">
        <w:t xml:space="preserve">; only a small fraction of individuals </w:t>
      </w:r>
      <w:r w:rsidR="00A33460">
        <w:t>were</w:t>
      </w:r>
      <w:r w:rsidR="00855389">
        <w:t xml:space="preserve"> shown to have non-zero IRAP effects; only a small fraction of individuals’ </w:t>
      </w:r>
      <w:r w:rsidR="00855389" w:rsidRPr="00855389">
        <w:rPr>
          <w:i/>
          <w:iCs/>
        </w:rPr>
        <w:t>D</w:t>
      </w:r>
      <w:r w:rsidR="00855389">
        <w:t xml:space="preserve"> scores </w:t>
      </w:r>
      <w:r w:rsidR="00A33460">
        <w:t>were</w:t>
      </w:r>
      <w:r w:rsidR="00855389">
        <w:t xml:space="preserve"> discrimina</w:t>
      </w:r>
      <w:r w:rsidR="00A33460">
        <w:t xml:space="preserve">ble </w:t>
      </w:r>
      <w:r w:rsidR="00855389">
        <w:t xml:space="preserve">from other individuals’ </w:t>
      </w:r>
      <w:r w:rsidR="00855389" w:rsidRPr="00855389">
        <w:rPr>
          <w:i/>
          <w:iCs/>
        </w:rPr>
        <w:t>D</w:t>
      </w:r>
      <w:r w:rsidR="00855389">
        <w:t xml:space="preserve"> scores; and </w:t>
      </w:r>
      <w:r w:rsidR="000F1F7F">
        <w:t xml:space="preserve">individuals’ </w:t>
      </w:r>
      <w:r w:rsidR="00855389">
        <w:t>confidence interval</w:t>
      </w:r>
      <w:r w:rsidR="000F1F7F">
        <w:t>s</w:t>
      </w:r>
      <w:r w:rsidR="00855389">
        <w:t xml:space="preserve"> span</w:t>
      </w:r>
      <w:r w:rsidR="00A33460">
        <w:t xml:space="preserve">ned roughly </w:t>
      </w:r>
      <w:r w:rsidR="00855389">
        <w:t>half the total observed range</w:t>
      </w:r>
      <w:r>
        <w:t xml:space="preserve">. </w:t>
      </w:r>
      <w:r w:rsidR="00855389">
        <w:t>An alternative scoring algorithm</w:t>
      </w:r>
      <w:r w:rsidR="004F6F00">
        <w:t>, the Probabilistic Index (PI),</w:t>
      </w:r>
      <w:r w:rsidR="00855389">
        <w:t xml:space="preserve"> did not meaningfully improve these metrics. </w:t>
      </w:r>
      <w:r w:rsidR="0071565D">
        <w:t>Lastly,</w:t>
      </w:r>
      <w:r w:rsidR="008C292D">
        <w:t xml:space="preserve"> </w:t>
      </w:r>
      <w:r w:rsidR="0071565D">
        <w:t xml:space="preserve">the </w:t>
      </w:r>
      <w:r w:rsidR="008C292D">
        <w:t xml:space="preserve">IRAP was also shown to be </w:t>
      </w:r>
      <w:r w:rsidR="00407449">
        <w:t xml:space="preserve">greatly inferior to the most </w:t>
      </w:r>
      <w:r w:rsidR="00855389">
        <w:t>popular implicit measure, the Implicit Association Test</w:t>
      </w:r>
      <w:r w:rsidR="00407449">
        <w:t>, on</w:t>
      </w:r>
      <w:r w:rsidR="00855389">
        <w:t xml:space="preserve"> all metrics of individual level </w:t>
      </w:r>
      <w:r w:rsidR="00D83F94">
        <w:t>utility</w:t>
      </w:r>
      <w:r w:rsidR="001031DC">
        <w:t xml:space="preserve">. </w:t>
      </w:r>
      <w:r w:rsidR="00610FEF" w:rsidRPr="0030678A">
        <w:t xml:space="preserve">The IRAP is </w:t>
      </w:r>
      <w:r w:rsidR="00E14102">
        <w:t xml:space="preserve">therefore </w:t>
      </w:r>
      <w:r w:rsidR="00E76C03">
        <w:t>very un</w:t>
      </w:r>
      <w:r w:rsidR="00610FEF" w:rsidRPr="0030678A">
        <w:t xml:space="preserve">suitable for </w:t>
      </w:r>
      <w:r w:rsidR="00774E8B" w:rsidRPr="0030678A">
        <w:t>individual level use</w:t>
      </w:r>
      <w:r w:rsidR="00137783">
        <w:t xml:space="preserve"> or assessment</w:t>
      </w:r>
      <w:r w:rsidR="00774E8B" w:rsidRPr="0030678A">
        <w:t>.</w:t>
      </w:r>
      <w:r w:rsidR="0090500F" w:rsidRPr="0030678A">
        <w:t xml:space="preserve"> </w:t>
      </w:r>
      <w:r w:rsidR="00693644" w:rsidRPr="0030678A">
        <w:br w:type="page"/>
      </w:r>
    </w:p>
    <w:p w14:paraId="0CC64E9A" w14:textId="5CA3D2D0" w:rsidR="00931C9D" w:rsidRDefault="00455716" w:rsidP="00455716">
      <w:pPr>
        <w:pStyle w:val="Heading1"/>
        <w:rPr>
          <w:b w:val="0"/>
        </w:rPr>
      </w:pPr>
      <w:r w:rsidRPr="0030678A">
        <w:rPr>
          <w:b w:val="0"/>
        </w:rPr>
        <w:lastRenderedPageBreak/>
        <w:t xml:space="preserve">The </w:t>
      </w:r>
      <w:r w:rsidR="00931C9D" w:rsidRPr="0030678A">
        <w:rPr>
          <w:b w:val="0"/>
        </w:rPr>
        <w:t>I</w:t>
      </w:r>
      <w:r w:rsidR="00931C9D">
        <w:rPr>
          <w:b w:val="0"/>
        </w:rPr>
        <w:t xml:space="preserve">mplicit </w:t>
      </w:r>
      <w:r w:rsidR="00931C9D" w:rsidRPr="0030678A">
        <w:rPr>
          <w:b w:val="0"/>
        </w:rPr>
        <w:t>R</w:t>
      </w:r>
      <w:r w:rsidR="00931C9D">
        <w:rPr>
          <w:b w:val="0"/>
        </w:rPr>
        <w:t xml:space="preserve">elational </w:t>
      </w:r>
      <w:r w:rsidR="00931C9D" w:rsidRPr="0030678A">
        <w:rPr>
          <w:b w:val="0"/>
        </w:rPr>
        <w:t>A</w:t>
      </w:r>
      <w:r w:rsidR="00931C9D">
        <w:rPr>
          <w:b w:val="0"/>
        </w:rPr>
        <w:t xml:space="preserve">ssessment </w:t>
      </w:r>
      <w:r w:rsidR="00931C9D" w:rsidRPr="0030678A">
        <w:rPr>
          <w:b w:val="0"/>
        </w:rPr>
        <w:t>P</w:t>
      </w:r>
      <w:r w:rsidR="00931C9D">
        <w:rPr>
          <w:b w:val="0"/>
        </w:rPr>
        <w:t>rocedure</w:t>
      </w:r>
      <w:r w:rsidR="00931C9D" w:rsidRPr="0030678A">
        <w:rPr>
          <w:b w:val="0"/>
        </w:rPr>
        <w:t xml:space="preserve"> </w:t>
      </w:r>
      <w:r w:rsidRPr="0030678A">
        <w:rPr>
          <w:b w:val="0"/>
        </w:rPr>
        <w:t xml:space="preserve">is not suitable for individual use </w:t>
      </w:r>
    </w:p>
    <w:p w14:paraId="7B42EFE1" w14:textId="5B7AB032" w:rsidR="00455716" w:rsidRPr="0030678A" w:rsidRDefault="00455716" w:rsidP="00455716">
      <w:pPr>
        <w:pStyle w:val="Heading1"/>
        <w:rPr>
          <w:b w:val="0"/>
        </w:rPr>
      </w:pPr>
      <w:r w:rsidRPr="0030678A">
        <w:rPr>
          <w:b w:val="0"/>
        </w:rPr>
        <w:t xml:space="preserve">due to very wide confidence intervals around </w:t>
      </w:r>
      <w:r w:rsidRPr="0030678A">
        <w:rPr>
          <w:b w:val="0"/>
          <w:i/>
        </w:rPr>
        <w:t>D</w:t>
      </w:r>
      <w:r w:rsidRPr="0030678A">
        <w:rPr>
          <w:b w:val="0"/>
        </w:rPr>
        <w:t xml:space="preserve"> scores</w:t>
      </w:r>
    </w:p>
    <w:p w14:paraId="5B9EC6AA" w14:textId="77777777" w:rsidR="00693644" w:rsidRPr="0030678A" w:rsidRDefault="00693644" w:rsidP="005A0FA2">
      <w:pPr>
        <w:ind w:firstLine="0"/>
      </w:pPr>
    </w:p>
    <w:p w14:paraId="71C069A1" w14:textId="6BF2EABA" w:rsidR="00EC674E" w:rsidRDefault="00EE1B54" w:rsidP="0093572D">
      <w:r w:rsidRPr="0030678A">
        <w:t>The Implicit Relational Assessment Procedure (</w:t>
      </w:r>
      <w:r w:rsidR="00F82E3C" w:rsidRPr="0030678A">
        <w:t xml:space="preserve">IRAP) </w:t>
      </w:r>
      <w:r w:rsidRPr="0030678A">
        <w:t xml:space="preserve">is a reaction-time based task that has seen significant use as both a measure of implicit attitudes and within </w:t>
      </w:r>
      <w:r w:rsidR="00113387">
        <w:t xml:space="preserve">Relational Frame Theory </w:t>
      </w:r>
      <w:r w:rsidR="009A68FD">
        <w:t xml:space="preserve">research </w:t>
      </w:r>
      <w:r w:rsidR="00113387">
        <w:t>as a measure of relational responding</w:t>
      </w:r>
      <w:r w:rsidRPr="0030678A">
        <w:t xml:space="preserve"> </w:t>
      </w:r>
      <w:r w:rsidR="009F68A5">
        <w:fldChar w:fldCharType="begin"/>
      </w:r>
      <w:r w:rsidR="009A68FD">
        <w:instrText xml:space="preserve"> ADDIN ZOTERO_ITEM CSL_CITATION {"citationID":"SeYIWKJe","properties":{"formattedCitation":"(Barnes-Holmes &amp; Harte, 2022; Hussey, Barnes-Holmes, et al., 2015)","plainCitation":"(Barnes-Holmes &amp; Harte, 2022; Hussey, Barnes-Holmes, et al., 2015)","noteIndex":0},"citationItems":[{"id":13921,"uris":["http://zotero.org/users/1687755/items/DJC2GMQM"],"itemData":{"id":13921,"type":"article-journal","abstract":"The implicit relational assessment procedure (IRAP) was initially developed as a way to assess the strength and probability of natural verbal relations, as defined within relational frame theory (RFT), and was conceptually rooted within the behavior-analytic tradition. However, the IRAP quickly became employed primarily as a measure of implicit cognition, more in line with mainstream psychology than behavior analysis. In doing so, research using the IRAP increasingly employed ill-defined mainstream psychological terms, focused on correlational analyses with traditional psychometry, and thus emphasized prediction over the prediction-and-influence of behavior. Although perhaps beneficial to the study of implicit cognition, this approach could be argued to have limited the IRAP’s utility in behavior analyses of human language and cognition. In the current article we will reflect on this suggestion, on the IRAPs place and current use in the field of behavior analysis, and on its potential future within behavioral psychology in light of recent conceptual and empirical advances in RFT. In doing so, it is hoped that the measure may be refined into a better understood, more precise, functional-analytic tool.","container-title":"Perspectives on Behavior Science","DOI":"10.1007/s40614-022-00352-z","ISSN":"2520-8977","journalAbbreviation":"Perspect Behav Sci","language":"en","source":"Springer Link","title":"The IRAP as a Measure of Implicit Cognition: A Case of Frankenstein’s Monster","title-short":"The IRAP as a Measure of Implicit Cognition","URL":"https://doi.org/10.1007/s40614-022-00352-z","author":[{"family":"Barnes-Holmes","given":"Dermot"},{"family":"Harte","given":"Colin"}],"accessed":{"date-parts":[["2022",8,2]]},"issued":{"date-parts":[["2022",7,29]]}}},{"id":850,"uris":["http://zotero.org/users/1687755/items/UP4X2D4H"],"itemData":{"id":850,"type":"article-journal","abstract":"Relational Frame Theory (RFT) is a functional-analytic account of human language and cognition, including human psychopathology. The core premise of the theory is that language and cognition is composed of relational acts. Over the past 10 years, the theory has served to generate the development of a measure, known as the Implicit Relational Assessment Procedure, which was designed initially to provide a metric of the strength or persistence of relational responding. Although the IRAP provides a measure of implicit attitudes, we argue that it is time to refocus on its original purpose: measuring the strength of relational framing. This refocusing has already started to generate a new conceptual framework, which potentially will lead to improved functional specificity for behavior therapy.","collection-title":"Third wave behavioral therapies","container-title":"Current Opinion in Psychology","DOI":"10.1016/j.copsyc.2014.12.009","ISSN":"2352-250X","journalAbbreviation":"Current Opinion in Psychology","page":"11-15","source":"ScienceDirect","title":"From Relational Frame Theory to implicit attitudes and back again: clarifying the link between RFT and IRAP research","title-short":"From Relational Frame Theory to implicit attitudes and back again","volume":"2","author":[{"family":"Hussey","given":"Ian"},{"family":"Barnes-Holmes","given":"Dermot"},{"family":"Barnes-Holmes","given":"Yvonne"}],"issued":{"date-parts":[["2015",4]]}}}],"schema":"https://github.com/citation-style-language/schema/raw/master/csl-citation.json"} </w:instrText>
      </w:r>
      <w:r w:rsidR="009F68A5">
        <w:fldChar w:fldCharType="separate"/>
      </w:r>
      <w:r w:rsidR="009A68FD">
        <w:rPr>
          <w:noProof/>
        </w:rPr>
        <w:t>(Barnes-Holmes &amp; Harte, 2022; Hussey, Barnes-Holmes, et al., 2015)</w:t>
      </w:r>
      <w:r w:rsidR="009F68A5">
        <w:fldChar w:fldCharType="end"/>
      </w:r>
      <w:r w:rsidRPr="0030678A">
        <w:t xml:space="preserve">. </w:t>
      </w:r>
      <w:r w:rsidR="00014A02">
        <w:t>There is increasing interest in using the IRAP at the individual level. For example, i</w:t>
      </w:r>
      <w:r w:rsidRPr="0030678A">
        <w:t xml:space="preserve">n their meta-analysis of clinically relevant IRAP studies, </w:t>
      </w:r>
      <w:r w:rsidR="00616DAB" w:rsidRPr="0030678A">
        <w:t xml:space="preserve">Vahey et al. </w:t>
      </w:r>
      <w:r w:rsidR="00E708F1" w:rsidRPr="0030678A">
        <w:fldChar w:fldCharType="begin"/>
      </w:r>
      <w:r w:rsidR="00E32363">
        <w:instrText xml:space="preserve"> ADDIN ZOTERO_ITEM CSL_CITATION {"citationID":"XD67Rzye","properties":{"formattedCitation":"(2015)","plainCitation":"(2015)","noteIndex":0},"citationItems":[{"id":545,"uris":["http://zotero.org/users/1687755/items/4SHQ9XKM"],"itemData":{"id":545,"type":"article-journal","abstract":"AbstractBackground and objectives\nThe Implicit Relational Assessment Procedure (IRAP) is a technique that is attracting a substantial body of research literature, particularly within the clinical domain.\nMethod\nIn response, the present paper outlines a meta-analysis of clinically-focused IRAP effects (N = 494) to provide the first estimate of how well such effects validate against their respective criterion variables in general.\nResults\nThe meta-analysis incorporated clinically-focused IRAP effects from 15 studies yielding a large effect size, r ¯  = .45, with a desirably narrow 95% credibility interval (.23, .67). The funnel plot and subsequent sensitivity analyses indicated that this meta-effect was not subject to publication bias.\nLimitations\nThe present meta-effect is an estimate based upon an IRAP literature that is still evolving rapidly in the clinical domain, and so as per its accompanying credibility interval, all conclusions that follow are necessarily provisional even if bounded. Apart from the fact that the current meta-effect might be subject to inadvertent under- and/or over-estimations of the current literature, the present meta-effect might strengthen with further refinements of the IRAP.\nConclusions\nThe current meta-effect provides the means to calculate what sample size would be required to achieve a statistical power of .80 when testing the criterion validity of clinically-focused IRAP effects using a given parametric statistic. For example, first-order Pearson correlations would hypothetically require an N of 29–37 for such purposes depending upon how conservatively over-estimation of the present meta-effect is controlled for. Overall, the IRAP compares favourably with alternative implicit measures in clinical psychology.","container-title":"Journal of Behavior Therapy and Experimental Psychiatry","DOI":"10.1016/j.jbtep.2015.01.004","ISSN":"0005-7916","journalAbbreviation":"Journal of Behavior Therapy and Experimental Psychiatry","page":"59-65","source":"ScienceDirect","title":"A meta-analysis of criterion effects for the Implicit Relational Assessment Procedure (IRAP) in the clinical domain","volume":"48","author":[{"family":"Vahey","given":"Nigel A."},{"family":"Nicholson","given":"Emma"},{"family":"Barnes-Holmes","given":"Dermot"}],"issued":{"date-parts":[["2015",9]]}},"suppress-author":true}],"schema":"https://github.com/citation-style-language/schema/raw/master/csl-citation.json"} </w:instrText>
      </w:r>
      <w:r w:rsidR="00E708F1" w:rsidRPr="0030678A">
        <w:fldChar w:fldCharType="separate"/>
      </w:r>
      <w:r w:rsidR="00616DAB" w:rsidRPr="0030678A">
        <w:t>(2015)</w:t>
      </w:r>
      <w:r w:rsidR="00E708F1" w:rsidRPr="0030678A">
        <w:fldChar w:fldCharType="end"/>
      </w:r>
      <w:r w:rsidR="00D82D77" w:rsidRPr="0030678A">
        <w:t xml:space="preserve"> </w:t>
      </w:r>
      <w:r w:rsidR="00437B89">
        <w:t>concluded</w:t>
      </w:r>
      <w:r w:rsidR="00437B89" w:rsidRPr="0030678A">
        <w:t xml:space="preserve"> </w:t>
      </w:r>
      <w:r w:rsidR="00D82D77" w:rsidRPr="0030678A">
        <w:t xml:space="preserve">that the IRAP </w:t>
      </w:r>
      <w:r w:rsidR="00564886">
        <w:t>has potential “</w:t>
      </w:r>
      <w:r w:rsidR="00564886" w:rsidRPr="00564886">
        <w:t>as a tool for clinical assessment</w:t>
      </w:r>
      <w:r w:rsidR="00564886">
        <w:t>” (p.</w:t>
      </w:r>
      <w:r w:rsidR="00346DB7">
        <w:t>64</w:t>
      </w:r>
      <w:r w:rsidR="00564886">
        <w:t>)</w:t>
      </w:r>
      <w:r w:rsidRPr="0030678A">
        <w:t xml:space="preserve">. </w:t>
      </w:r>
      <w:r w:rsidR="002F0A4F">
        <w:t>Subsequently, a</w:t>
      </w:r>
      <w:r w:rsidR="00EC674E">
        <w:t xml:space="preserve"> recent </w:t>
      </w:r>
      <w:r w:rsidR="00567319">
        <w:t>study</w:t>
      </w:r>
      <w:r w:rsidR="00EC674E">
        <w:t xml:space="preserve"> </w:t>
      </w:r>
      <w:r w:rsidR="002F0A4F">
        <w:t xml:space="preserve">has </w:t>
      </w:r>
      <w:r w:rsidR="00EC674E">
        <w:t>reported individual level analyses of IRAP</w:t>
      </w:r>
      <w:r w:rsidR="00567319">
        <w:t xml:space="preserve"> data </w:t>
      </w:r>
      <w:r w:rsidR="00567319">
        <w:fldChar w:fldCharType="begin"/>
      </w:r>
      <w:r w:rsidR="00567319">
        <w:instrText xml:space="preserve"> ADDIN ZOTERO_ITEM CSL_CITATION {"citationID":"PYAWD29J","properties":{"formattedCitation":"(Finn et al., 2019)","plainCitation":"(Finn et al., 2019)","noteIndex":0},"citationItems":[{"id":13919,"uris":["http://zotero.org/users/1687755/items/LRC75VR7"],"itemData":{"id":13919,"type":"article-journal","abstract":"A recently published article reported a particular pattern of responding that has been observed on the Implicit Relational Assessment Procedure (IRAP), referred to as a Single-Trial-Type-Dominance-Effect (STTDE; Finn, Barnes-Holmes, &amp; McEnteggart in The Psychological Record, 68(1), 11–25, 2018). To account for the phenomenon, the Differential Arbitrarily Applicable Relational Responding Effects (DAARRE) model of IRAP performance was proposed. The DAARRE model predicts the STTDE in terms of an overlap in the functional properties of the label, target, and response-option stimuli presented within an IRAP. This article presents an initial attempt at engineering a STTDE within an experimental session. Forty participants were exposed to a series of training procedures and IRAPs. The training procedures consisted of a series of trials that aimed to establish a “True” function for a picture stimulus that was subsequently presented in the IRAP; participants were then exposed to an IRAP in which participants were required to respond “True” on a specific trial-type that presented that picture. Consistent with the DAARRE model, the STTDE emerged for the predicted trial-type, with analyses at both the group and individual participant level supporting this conclusion. The implications of the findings for future research on analyzing the dynamics of arbitrarily applicable relational responding are discussed.","container-title":"The Psychological Record","DOI":"10.1007/s40732-019-00347-4","ISSN":"2163-3452","issue":"3","journalAbbreviation":"Psychol Rec","language":"en","page":"425-435","source":"Springer Link","title":"Predicting and Influencing the Single-Trial-Type-Dominance-Effect: the First Study","title-short":"Predicting and Influencing the Single-Trial-Type-Dominance-Effect","volume":"69","author":[{"family":"Finn","given":"Martin"},{"family":"Barnes-Holmes","given":"Dermot"},{"family":"McEnteggart","given":"Ciara"},{"family":"Kavanagh","given":"Deirdre"}],"issued":{"date-parts":[["2019",9,1]]}}}],"schema":"https://github.com/citation-style-language/schema/raw/master/csl-citation.json"} </w:instrText>
      </w:r>
      <w:r w:rsidR="00567319">
        <w:fldChar w:fldCharType="separate"/>
      </w:r>
      <w:r w:rsidR="00567319">
        <w:rPr>
          <w:noProof/>
        </w:rPr>
        <w:t>(Finn et al., 2019)</w:t>
      </w:r>
      <w:r w:rsidR="00567319">
        <w:fldChar w:fldCharType="end"/>
      </w:r>
      <w:r w:rsidR="00567319">
        <w:t xml:space="preserve">. </w:t>
      </w:r>
    </w:p>
    <w:p w14:paraId="36910131" w14:textId="5FC0D39B" w:rsidR="00A8455A" w:rsidRDefault="00712C1B" w:rsidP="0093572D">
      <w:r w:rsidRPr="0030678A">
        <w:t xml:space="preserve">However, </w:t>
      </w:r>
      <w:r w:rsidR="006879E1" w:rsidRPr="0030678A">
        <w:t xml:space="preserve">for the IRAP to have individual-level utility, </w:t>
      </w:r>
      <w:r w:rsidR="0065627A">
        <w:t xml:space="preserve">whether that be </w:t>
      </w:r>
      <w:r w:rsidR="006879E1" w:rsidRPr="0030678A">
        <w:t xml:space="preserve">for clinical </w:t>
      </w:r>
      <w:r w:rsidR="0065627A">
        <w:t>assessment, research use or otherwise</w:t>
      </w:r>
      <w:r w:rsidR="006879E1" w:rsidRPr="0030678A">
        <w:t xml:space="preserve">, scores produced </w:t>
      </w:r>
      <w:r w:rsidR="00B56621">
        <w:t xml:space="preserve">on </w:t>
      </w:r>
      <w:r w:rsidR="006879E1" w:rsidRPr="0030678A">
        <w:t xml:space="preserve">the task </w:t>
      </w:r>
      <w:r w:rsidR="00B56621">
        <w:t xml:space="preserve">by a single individual </w:t>
      </w:r>
      <w:r w:rsidR="007C2827">
        <w:t xml:space="preserve">would need to </w:t>
      </w:r>
      <w:r w:rsidR="006879E1" w:rsidRPr="0030678A">
        <w:t>be well estimated</w:t>
      </w:r>
      <w:r w:rsidR="002A588D">
        <w:t>.</w:t>
      </w:r>
      <w:r w:rsidR="0093572D">
        <w:t xml:space="preserve"> </w:t>
      </w:r>
      <w:r w:rsidR="00387A04" w:rsidRPr="0030678A">
        <w:t xml:space="preserve">Unfortunately, there is good </w:t>
      </w:r>
      <w:r w:rsidR="00387A04" w:rsidRPr="0030678A">
        <w:rPr>
          <w:i/>
        </w:rPr>
        <w:t>a priori</w:t>
      </w:r>
      <w:r w:rsidR="00387A04" w:rsidRPr="0030678A">
        <w:t xml:space="preserve"> reason to believe that the IRAP</w:t>
      </w:r>
      <w:r w:rsidR="00B56621">
        <w:t xml:space="preserve"> effects </w:t>
      </w:r>
      <w:r w:rsidR="00387A04" w:rsidRPr="0030678A">
        <w:t xml:space="preserve">– typically quantified using the </w:t>
      </w:r>
      <w:r w:rsidR="00387A04" w:rsidRPr="0030678A">
        <w:rPr>
          <w:i/>
        </w:rPr>
        <w:t>D</w:t>
      </w:r>
      <w:r w:rsidR="00387A04" w:rsidRPr="0030678A">
        <w:t xml:space="preserve"> scoring algorithm </w:t>
      </w:r>
      <w:r w:rsidR="00241597" w:rsidRPr="0030678A">
        <w:fldChar w:fldCharType="begin"/>
      </w:r>
      <w:r w:rsidR="00E32363">
        <w:instrText xml:space="preserve"> ADDIN ZOTERO_ITEM CSL_CITATION {"citationID":"QKXWEKau","properties":{"formattedCitation":"(Barnes-Holmes et al., 2010; Greenwald et al., 2003)","plainCitation":"(Barnes-Holmes et al., 2010; Greenwald et al., 2003)","noteIndex":0},"citationItems":[{"id":201,"uris":["http://zotero.org/users/1687755/items/XI3TJMRH"],"itemData":{"id":201,"type":"article-journal","container-title":"The Psychological Record","page":"527–542","title":"A sketch of the Implicit Relational Assessment Procedure (IRAP) and the Relational Elaboration and Coherence (REC) model","volume":"60","author":[{"family":"Barnes-Holmes","given":"Dermot"},{"family":"Barnes-Holmes","given":"Yvonne"},{"family":"Stewart","given":"Ian"},{"family":"Boles","given":"Shawn"}],"issued":{"date-parts":[["2010"]]}}},{"id":226,"uris":["http://zotero.org/users/1687755/items/BDWCSHP8"],"itemData":{"id":226,"type":"article-journal","container-title":"Journal of Personality and Social Psychology","DOI":"10.1037/0022-3514.85.2.197","ISSN":"1939-1315, 0022-3514","issue":"2","language":"en","page":"197-216","source":"CrossRef","title":"Understanding and using the Implicit Association Test: I. An improved scoring algorithm.","title-short":"Understanding and using the Implicit Association Test","volume":"85","author":[{"family":"Greenwald","given":"Anthony G."},{"family":"Nosek","given":"Brian A."},{"family":"Banaji","given":"Mahzarin R."}],"issued":{"date-parts":[["2003"]]}}}],"schema":"https://github.com/citation-style-language/schema/raw/master/csl-citation.json"} </w:instrText>
      </w:r>
      <w:r w:rsidR="00241597" w:rsidRPr="0030678A">
        <w:fldChar w:fldCharType="separate"/>
      </w:r>
      <w:r w:rsidR="00241597" w:rsidRPr="0030678A">
        <w:t>(Barnes-Holmes et al., 2010; Greenwald et al., 2003)</w:t>
      </w:r>
      <w:r w:rsidR="00241597" w:rsidRPr="0030678A">
        <w:fldChar w:fldCharType="end"/>
      </w:r>
      <w:r w:rsidR="00387A04" w:rsidRPr="0030678A">
        <w:t xml:space="preserve"> </w:t>
      </w:r>
      <w:r w:rsidR="009C79C9" w:rsidRPr="0030678A">
        <w:t xml:space="preserve">– </w:t>
      </w:r>
      <w:r w:rsidR="00387A04" w:rsidRPr="0030678A">
        <w:t>are</w:t>
      </w:r>
      <w:r w:rsidR="009C79C9" w:rsidRPr="0030678A">
        <w:t xml:space="preserve"> </w:t>
      </w:r>
      <w:r w:rsidR="00387A04" w:rsidRPr="0030678A">
        <w:t xml:space="preserve">likely to be poorly estimated. In a typical </w:t>
      </w:r>
      <w:r w:rsidR="00AA104C" w:rsidRPr="0030678A">
        <w:t xml:space="preserve">IRAP, </w:t>
      </w:r>
      <w:r w:rsidR="00AA104C" w:rsidRPr="0030678A">
        <w:rPr>
          <w:i/>
        </w:rPr>
        <w:t>D</w:t>
      </w:r>
      <w:r w:rsidR="00AA104C" w:rsidRPr="0030678A">
        <w:t xml:space="preserve"> score</w:t>
      </w:r>
      <w:r w:rsidR="00387A04" w:rsidRPr="0030678A">
        <w:t>s</w:t>
      </w:r>
      <w:r w:rsidR="00AA104C" w:rsidRPr="0030678A">
        <w:t xml:space="preserve"> </w:t>
      </w:r>
      <w:r w:rsidR="00387A04" w:rsidRPr="0030678A">
        <w:t xml:space="preserve">are </w:t>
      </w:r>
      <w:r w:rsidR="00AA104C" w:rsidRPr="0030678A">
        <w:t xml:space="preserve">calculated from only </w:t>
      </w:r>
      <w:r w:rsidR="007364A8">
        <w:t>36</w:t>
      </w:r>
      <w:r w:rsidR="00AA104C" w:rsidRPr="0030678A">
        <w:t xml:space="preserve"> reaction time</w:t>
      </w:r>
      <w:r w:rsidR="00387A04" w:rsidRPr="0030678A">
        <w:t>s</w:t>
      </w:r>
      <w:r w:rsidR="00AA104C" w:rsidRPr="0030678A">
        <w:t xml:space="preserve">. This </w:t>
      </w:r>
      <w:r w:rsidR="00AC4330">
        <w:t xml:space="preserve">small number of trials </w:t>
      </w:r>
      <w:r w:rsidR="00AA104C" w:rsidRPr="0030678A">
        <w:t xml:space="preserve">is </w:t>
      </w:r>
      <w:r w:rsidR="00044447">
        <w:t xml:space="preserve">also </w:t>
      </w:r>
      <w:r w:rsidR="00AA104C" w:rsidRPr="0030678A">
        <w:t xml:space="preserve">in contrast to the use of reaction </w:t>
      </w:r>
      <w:proofErr w:type="gramStart"/>
      <w:r w:rsidR="00AA104C" w:rsidRPr="0030678A">
        <w:t>time</w:t>
      </w:r>
      <w:r w:rsidR="00A44E25" w:rsidRPr="0030678A">
        <w:t xml:space="preserve"> based</w:t>
      </w:r>
      <w:proofErr w:type="gramEnd"/>
      <w:r w:rsidR="00AA104C" w:rsidRPr="0030678A">
        <w:t xml:space="preserve"> tasks elsewhere in psychology</w:t>
      </w:r>
      <w:r w:rsidR="00241597" w:rsidRPr="0030678A">
        <w:t xml:space="preserve">. For example, the </w:t>
      </w:r>
      <w:r w:rsidR="00AA104C" w:rsidRPr="0030678A">
        <w:t>I</w:t>
      </w:r>
      <w:r w:rsidR="00241597" w:rsidRPr="0030678A">
        <w:t xml:space="preserve">mplicit </w:t>
      </w:r>
      <w:r w:rsidR="00AA104C" w:rsidRPr="0030678A">
        <w:t>A</w:t>
      </w:r>
      <w:r w:rsidR="00241597" w:rsidRPr="0030678A">
        <w:t xml:space="preserve">ssociation </w:t>
      </w:r>
      <w:r w:rsidR="00AA104C" w:rsidRPr="0030678A">
        <w:t>T</w:t>
      </w:r>
      <w:r w:rsidR="00241597" w:rsidRPr="0030678A">
        <w:t xml:space="preserve">est calculates scores from </w:t>
      </w:r>
      <w:r w:rsidR="009C79C9" w:rsidRPr="0030678A">
        <w:t>120</w:t>
      </w:r>
      <w:r w:rsidR="00AA104C" w:rsidRPr="0030678A">
        <w:t xml:space="preserve"> </w:t>
      </w:r>
      <w:r w:rsidR="009C79C9" w:rsidRPr="0030678A">
        <w:t>reaction times</w:t>
      </w:r>
      <w:r w:rsidR="00241597" w:rsidRPr="0030678A">
        <w:t xml:space="preserve"> </w:t>
      </w:r>
      <w:r w:rsidR="00241597" w:rsidRPr="0030678A">
        <w:fldChar w:fldCharType="begin"/>
      </w:r>
      <w:r w:rsidR="00E32363">
        <w:instrText xml:space="preserve"> ADDIN ZOTERO_ITEM CSL_CITATION {"citationID":"Ozjy9Wfr","properties":{"formattedCitation":"(Greenwald et al., 1998)","plainCitation":"(Greenwald et al., 1998)","noteIndex":0},"citationItems":[{"id":123,"uris":["http://zotero.org/users/1687755/items/DAREVDNK"],"itemData":{"id":123,"type":"article-journal","abstract":"An implicit association test (IAT) measures differential association of 2 target concepts with an attribute. The 2 concepts appear in a 2-choice task (2-choice task (e.g., flower vs. insect names), and the attribute in a 2nd task (e.g., pleasant vs. unpleasant words for an evaluation attribute). When instructions oblige highly associated categories (e.g., flower + pleasant) to share a response key, performance is faster than when less associated categories (e.g., insect &amp; pleasant) share a key. This performance difference implicitly measures differential association of the 2 concepts with the attribute. In 3 experiments, the IAT was sensitive to (a) near-universal evaluative differences (e.g., flower vs. insect), (b) expected individual differences in evaluative associations (Japanese + pleasant vs. Korean + pleasant for Japanese vs. Korean subjects), and (c) consciously disavowed evaluative differences (Black + pleasant vs. White + pleasant for self-described unprejudiced White subjects).","container-title":"Journal of personality and social psychology","DOI":"10.1037/0022-3514.74.6.1464","ISSN":"0022-3514","issue":"6","journalAbbreviation":"J Pers Soc Psychol","language":"eng","note":"PMID: 9654756","page":"1464-1480","source":"NCBI PubMed","title":"Measuring individual differences in implicit cognition: the Implicit Association Test","title-short":"Measuring individual differences in implicit cognition","volume":"74","author":[{"family":"Greenwald","given":"Anthony G."},{"family":"McGhee","given":"D E"},{"family":"Schwartz","given":"J L"}],"issued":{"date-parts":[["1998",6]]}}}],"schema":"https://github.com/citation-style-language/schema/raw/master/csl-citation.json"} </w:instrText>
      </w:r>
      <w:r w:rsidR="00241597" w:rsidRPr="0030678A">
        <w:fldChar w:fldCharType="separate"/>
      </w:r>
      <w:r w:rsidR="00241597" w:rsidRPr="0030678A">
        <w:t>(Greenwald et al., 1998)</w:t>
      </w:r>
      <w:r w:rsidR="00241597" w:rsidRPr="0030678A">
        <w:fldChar w:fldCharType="end"/>
      </w:r>
      <w:r w:rsidR="00241597" w:rsidRPr="0030678A">
        <w:t>, and the S</w:t>
      </w:r>
      <w:r w:rsidR="00AA104C" w:rsidRPr="0030678A">
        <w:t xml:space="preserve">troop </w:t>
      </w:r>
      <w:r w:rsidR="00241597" w:rsidRPr="0030678A">
        <w:t xml:space="preserve">effect is frequently calculated from </w:t>
      </w:r>
      <w:r w:rsidR="009C79C9" w:rsidRPr="0030678A">
        <w:t xml:space="preserve">several </w:t>
      </w:r>
      <w:r w:rsidR="00241597" w:rsidRPr="0030678A">
        <w:t xml:space="preserve">hundred </w:t>
      </w:r>
      <w:r w:rsidR="009C79C9" w:rsidRPr="0030678A">
        <w:t>reaction times</w:t>
      </w:r>
      <w:r w:rsidR="00241597" w:rsidRPr="0030678A">
        <w:t xml:space="preserve"> </w:t>
      </w:r>
      <w:r w:rsidR="003B53FF">
        <w:fldChar w:fldCharType="begin"/>
      </w:r>
      <w:r w:rsidR="00E32363">
        <w:instrText xml:space="preserve"> ADDIN ZOTERO_ITEM CSL_CITATION {"citationID":"1UmiEK7E","properties":{"formattedCitation":"(Liefooghe et al., 2019)","plainCitation":"(Liefooghe et al., 2019)","noteIndex":0},"citationItems":[{"id":12628,"uris":["http://zotero.org/users/1687755/items/CDATG6P5"],"itemData":{"id":12628,"type":"article-journal","abstract":"Europe PMC is an archive of life sciences journal literature., Stroop-like effects of derived stimulus-stimulus relations.","container-title":"Journal of Experimental psychology. Learning, Memory, and Cognition","DOI":"10.1037/xlm0000724","ISSN":"0278-7393, 1939-1285","issue":"2","journalAbbreviation":"J Exp Psychol Learn Mem Cogn","language":"English","note":"PMID: 31192680","page":"327-349","source":"europepmc.org","title":"Stroop-like effects of derived stimulus-stimulus relations.","volume":"46","author":[{"family":"Liefooghe","given":"B"},{"family":"Hughes","given":"Sean"},{"family":"Schmidt","given":"James"},{"family":"De Houwer","given":"Jan"}],"issued":{"date-parts":[["2019",6,13]]}}}],"schema":"https://github.com/citation-style-language/schema/raw/master/csl-citation.json"} </w:instrText>
      </w:r>
      <w:r w:rsidR="003B53FF">
        <w:fldChar w:fldCharType="separate"/>
      </w:r>
      <w:r w:rsidR="003B53FF">
        <w:rPr>
          <w:noProof/>
        </w:rPr>
        <w:t>(Liefooghe et al., 2019)</w:t>
      </w:r>
      <w:r w:rsidR="003B53FF">
        <w:fldChar w:fldCharType="end"/>
      </w:r>
      <w:r w:rsidR="00AA104C" w:rsidRPr="0030678A">
        <w:t>. Given the high degree of variability and skew associated with reaction time data</w:t>
      </w:r>
      <w:r w:rsidR="00E548ED" w:rsidRPr="0030678A">
        <w:t xml:space="preserve"> </w:t>
      </w:r>
      <w:r w:rsidR="00E548ED" w:rsidRPr="0030678A">
        <w:fldChar w:fldCharType="begin"/>
      </w:r>
      <w:r w:rsidR="00E32363">
        <w:instrText xml:space="preserve"> ADDIN ZOTERO_ITEM CSL_CITATION {"citationID":"qYgmF2Du","properties":{"formattedCitation":"(Ratcliff, 1993; Whelan, 2008)","plainCitation":"(Ratcliff, 1993; Whelan, 2008)","noteIndex":0},"citationItems":[{"id":239,"uris":["http://zotero.org/users/1687755/items/6UJBRNK7"],"itemData":{"id":239,"type":"article-journal","container-title":"Psychological bulletin","DOI":"10.1037/0033-2909.114.3.510","issue":"4","page":"510-532","title":"Methods for dealing with reaction time outliers","volume":"114","author":[{"family":"Ratcliff","given":"R"}],"issued":{"date-parts":[["1993"]]}}},{"id":153,"uris":["http://zotero.org/users/1687755/items/R5AJUV2K"],"itemData":{"id":153,"type":"article-journal","container-title":"The Psychological Record","issue":"3","page":"475-482","source":"Google Scholar","title":"Effective analysis of reaction time data","volume":"58","author":[{"family":"Whelan","given":"Robert"}],"issued":{"date-parts":[["2008"]]}}}],"schema":"https://github.com/citation-style-language/schema/raw/master/csl-citation.json"} </w:instrText>
      </w:r>
      <w:r w:rsidR="00E548ED" w:rsidRPr="0030678A">
        <w:fldChar w:fldCharType="separate"/>
      </w:r>
      <w:r w:rsidR="00E548ED" w:rsidRPr="0030678A">
        <w:t>(Ratcliff, 1993; Whelan, 2008)</w:t>
      </w:r>
      <w:r w:rsidR="00E548ED" w:rsidRPr="0030678A">
        <w:fldChar w:fldCharType="end"/>
      </w:r>
      <w:r w:rsidR="00AA104C" w:rsidRPr="0030678A">
        <w:t>, this mean</w:t>
      </w:r>
      <w:r w:rsidR="001341A3">
        <w:t>s</w:t>
      </w:r>
      <w:r w:rsidR="00AA104C" w:rsidRPr="0030678A">
        <w:t xml:space="preserve"> that any given individual’s IRAP effect is likely to be poorly estimated. </w:t>
      </w:r>
    </w:p>
    <w:p w14:paraId="192A5CA4" w14:textId="366A9092" w:rsidR="00AA104C" w:rsidRPr="0030678A" w:rsidRDefault="00345E10" w:rsidP="00E32363">
      <w:r>
        <w:t xml:space="preserve">Surprisingly, no research to date has quantified </w:t>
      </w:r>
      <w:r w:rsidR="00CB66D1" w:rsidRPr="0030678A">
        <w:t xml:space="preserve">how </w:t>
      </w:r>
      <w:r>
        <w:t xml:space="preserve">well </w:t>
      </w:r>
      <w:r w:rsidR="00A8455A">
        <w:t xml:space="preserve">IRAP </w:t>
      </w:r>
      <w:r>
        <w:t xml:space="preserve">effects are </w:t>
      </w:r>
      <w:r w:rsidR="00A8455A">
        <w:t>estimate</w:t>
      </w:r>
      <w:r>
        <w:t>d</w:t>
      </w:r>
      <w:r w:rsidR="00A8455A">
        <w:t xml:space="preserve"> at the individual level</w:t>
      </w:r>
      <w:r w:rsidR="00CB66D1" w:rsidRPr="0030678A">
        <w:t>.</w:t>
      </w:r>
      <w:r w:rsidR="00DE1D3F" w:rsidRPr="0030678A">
        <w:t xml:space="preserve"> This study therefore </w:t>
      </w:r>
      <w:r w:rsidR="00BC229B">
        <w:t xml:space="preserve">calculates confidence intervals around individual participants’ IRAP effects. This is done using a large open dataset containing many different domains. These intervals are then used to </w:t>
      </w:r>
      <w:r w:rsidR="00DE1D3F" w:rsidRPr="0030678A">
        <w:t xml:space="preserve">estimate (1) the </w:t>
      </w:r>
      <w:r w:rsidR="00D863A4">
        <w:t xml:space="preserve">typical </w:t>
      </w:r>
      <w:r w:rsidR="00DE1D3F" w:rsidRPr="0030678A">
        <w:t xml:space="preserve">width of confidence intervals </w:t>
      </w:r>
      <w:r w:rsidR="00DE1D3F" w:rsidRPr="0030678A">
        <w:lastRenderedPageBreak/>
        <w:t xml:space="preserve">around IRAP </w:t>
      </w:r>
      <w:r w:rsidR="00DE1D3F" w:rsidRPr="0030678A">
        <w:rPr>
          <w:i/>
        </w:rPr>
        <w:t>D</w:t>
      </w:r>
      <w:r w:rsidR="00DE1D3F" w:rsidRPr="0030678A">
        <w:t xml:space="preserve"> scores, (2) the proportion of </w:t>
      </w:r>
      <w:r w:rsidR="00DE1D3F" w:rsidRPr="0030678A">
        <w:rPr>
          <w:i/>
        </w:rPr>
        <w:t xml:space="preserve">D </w:t>
      </w:r>
      <w:r w:rsidR="00DE1D3F" w:rsidRPr="0030678A">
        <w:t xml:space="preserve">scores that can be </w:t>
      </w:r>
      <w:r w:rsidR="0014528B">
        <w:t xml:space="preserve">inferred to </w:t>
      </w:r>
      <w:r w:rsidR="00DE1D3F" w:rsidRPr="0030678A">
        <w:t xml:space="preserve">differ from zero (i.e., where evidence of an IRAP effect was obtained), (3) the proportion of </w:t>
      </w:r>
      <w:r w:rsidR="00DE1D3F" w:rsidRPr="0030678A">
        <w:rPr>
          <w:i/>
        </w:rPr>
        <w:t>D</w:t>
      </w:r>
      <w:r w:rsidR="00DE1D3F" w:rsidRPr="0030678A">
        <w:t xml:space="preserve"> scores that can be said to differ from one another (i.e., agnostic to the zero point)</w:t>
      </w:r>
      <w:r w:rsidR="00B73610">
        <w:t xml:space="preserve">, and (4) the proportion of the observed range of all </w:t>
      </w:r>
      <w:r w:rsidR="00B73610" w:rsidRPr="008474E5">
        <w:rPr>
          <w:i/>
          <w:iCs/>
        </w:rPr>
        <w:t>D</w:t>
      </w:r>
      <w:r w:rsidR="00B73610">
        <w:t xml:space="preserve"> scores that is covered by an individual participant’s </w:t>
      </w:r>
      <w:r w:rsidR="00B73610" w:rsidRPr="00A6697E">
        <w:rPr>
          <w:i/>
          <w:iCs/>
        </w:rPr>
        <w:t>D</w:t>
      </w:r>
      <w:r w:rsidR="00B73610">
        <w:t xml:space="preserve"> score.</w:t>
      </w:r>
      <w:r w:rsidR="00E32363">
        <w:t xml:space="preserve"> Following a recent call to consider alternative scoring algorithms for IRAP data, the performance of the </w:t>
      </w:r>
      <w:r w:rsidR="00E32363" w:rsidRPr="008474E5">
        <w:rPr>
          <w:i/>
          <w:iCs/>
        </w:rPr>
        <w:t>D</w:t>
      </w:r>
      <w:r w:rsidR="00E32363">
        <w:t xml:space="preserve"> score is then compared with the a more robust method: the Probabilistic Index </w:t>
      </w:r>
      <w:r w:rsidR="00E32363">
        <w:fldChar w:fldCharType="begin"/>
      </w:r>
      <w:r w:rsidR="00E32363">
        <w:instrText xml:space="preserve"> ADDIN ZOTERO_ITEM CSL_CITATION {"citationID":"HfBwq40q","properties":{"formattedCitation":"(PI: De Schryver et al., 2018)","plainCitation":"(PI: De Schryver et al., 2018)","noteIndex":0},"citationItems":[{"id":7823,"uris":["http://zotero.org/users/1687755/items/GWGYDUED"],"itemData":{"id":7823,"type":"article-journal","abstract":"The Implicit Relational Assessment Procedure (IRAP) has been used to assess the probability of arbitrarily applicable relational responding or as an indirect measure of implicit attitudes. To date, IRAP effects have commonly been quantified using the DIRAP scoring algorithm, which was derived from Greenwald, Nosek and Banaji's (2003) D effect size measure. In the article, we highlight the difference between an effect size measure and a scoring algorithm, discuss the drawbacks associated with D, and propose an alternative: a probabilistic, semiparametric measure referred to as the Probabilistic Index (Thas, De Neve, Clement, &amp; Ottoy, 2012). Using a relatively large IRAP dataset, we demonstrate how the PI is more robust to the influence of outliers and skew (which are typical of reaction time data). Finally, we conclude that PI models, in addition to producing point estimate scores, can also provide confidence intervals, significance tests, and afford the possibility to include covariates, all of which may aid single subject design studies.","container-title":"Journal of Contextual Behavioral Science","DOI":"10.1016/j.jcbs.2018.01.001","ISSN":"2212-1447","journalAbbreviation":"Journal of Contextual Behavioral Science","page":"97-103","source":"ScienceDirect","title":"The PIIRAP: An alternative scoring algorithm for the IRAP using a probabilistic semiparametric effect size measure","title-short":"The PIIRAP","volume":"7","author":[{"family":"De Schryver","given":"Maarten"},{"family":"Hussey","given":"Ian"},{"family":"De Neve","given":"Jan"},{"family":"Cartwright","given":"Aoife"},{"family":"Barnes-Holmes","given":"Dermot"}],"issued":{"date-parts":[["2018",1,1]]}},"label":"page","prefix":"PI: "}],"schema":"https://github.com/citation-style-language/schema/raw/master/csl-citation.json"} </w:instrText>
      </w:r>
      <w:r w:rsidR="00E32363">
        <w:fldChar w:fldCharType="separate"/>
      </w:r>
      <w:r w:rsidR="00E32363">
        <w:rPr>
          <w:noProof/>
        </w:rPr>
        <w:t>(PI: De Schryver et al., 2018)</w:t>
      </w:r>
      <w:r w:rsidR="00E32363">
        <w:fldChar w:fldCharType="end"/>
      </w:r>
      <w:r w:rsidR="00E32363">
        <w:t xml:space="preserve">. Finally, </w:t>
      </w:r>
      <w:r w:rsidR="00C21442">
        <w:t xml:space="preserve">the IRAP’s utility for individual assessment is compared to the most common popular measure of the implicit biases, the Implicit Association Test </w:t>
      </w:r>
      <w:r w:rsidR="00C21442">
        <w:fldChar w:fldCharType="begin"/>
      </w:r>
      <w:r w:rsidR="00C21442">
        <w:instrText xml:space="preserve"> ADDIN ZOTERO_ITEM CSL_CITATION {"citationID":"5WeOaM5z","properties":{"formattedCitation":"(IAT: Greenwald et al., 1998)","plainCitation":"(IAT: Greenwald et al., 1998)","noteIndex":0},"citationItems":[{"id":123,"uris":["http://zotero.org/users/1687755/items/DAREVDNK"],"itemData":{"id":123,"type":"article-journal","abstract":"An implicit association test (IAT) measures differential association of 2 target concepts with an attribute. The 2 concepts appear in a 2-choice task (2-choice task (e.g., flower vs. insect names), and the attribute in a 2nd task (e.g., pleasant vs. unpleasant words for an evaluation attribute). When instructions oblige highly associated categories (e.g., flower + pleasant) to share a response key, performance is faster than when less associated categories (e.g., insect &amp; pleasant) share a key. This performance difference implicitly measures differential association of the 2 concepts with the attribute. In 3 experiments, the IAT was sensitive to (a) near-universal evaluative differences (e.g., flower vs. insect), (b) expected individual differences in evaluative associations (Japanese + pleasant vs. Korean + pleasant for Japanese vs. Korean subjects), and (c) consciously disavowed evaluative differences (Black + pleasant vs. White + pleasant for self-described unprejudiced White subjects).","container-title":"Journal of personality and social psychology","DOI":"10.1037/0022-3514.74.6.1464","ISSN":"0022-3514","issue":"6","journalAbbreviation":"J Pers Soc Psychol","language":"eng","note":"PMID: 9654756","page":"1464-1480","source":"NCBI PubMed","title":"Measuring individual differences in implicit cognition: the Implicit Association Test","title-short":"Measuring individual differences in implicit cognition","volume":"74","author":[{"family":"Greenwald","given":"Anthony G."},{"family":"McGhee","given":"D E"},{"family":"Schwartz","given":"J L"}],"issued":{"date-parts":[["1998",6]]}},"label":"page","prefix":"IAT: "}],"schema":"https://github.com/citation-style-language/schema/raw/master/csl-citation.json"} </w:instrText>
      </w:r>
      <w:r w:rsidR="00C21442">
        <w:fldChar w:fldCharType="separate"/>
      </w:r>
      <w:r w:rsidR="00C21442">
        <w:rPr>
          <w:noProof/>
        </w:rPr>
        <w:t>(IAT: Greenwald et al., 1998)</w:t>
      </w:r>
      <w:r w:rsidR="00C21442">
        <w:fldChar w:fldCharType="end"/>
      </w:r>
      <w:r w:rsidR="00054301">
        <w:t>, again using a large open dataset of IATs assessing many different domains.</w:t>
      </w:r>
    </w:p>
    <w:p w14:paraId="4FE12763" w14:textId="4082C064" w:rsidR="004902BD" w:rsidRPr="0030678A" w:rsidRDefault="00AA104C" w:rsidP="00AA104C">
      <w:pPr>
        <w:pStyle w:val="Heading1"/>
      </w:pPr>
      <w:r w:rsidRPr="0030678A">
        <w:t>Method</w:t>
      </w:r>
    </w:p>
    <w:p w14:paraId="1741BF92" w14:textId="27945699" w:rsidR="00587957" w:rsidRDefault="00587957" w:rsidP="00587957">
      <w:pPr>
        <w:pStyle w:val="Heading2"/>
      </w:pPr>
      <w:r w:rsidRPr="0030678A">
        <w:t>Data</w:t>
      </w:r>
    </w:p>
    <w:p w14:paraId="4146EEAE" w14:textId="77777777" w:rsidR="00527B39" w:rsidRDefault="00CF1322" w:rsidP="004B0C91">
      <w:pPr>
        <w:pStyle w:val="Heading3"/>
      </w:pPr>
      <w:r w:rsidRPr="004A73E2">
        <w:t>IRAP data</w:t>
      </w:r>
    </w:p>
    <w:p w14:paraId="736B5B95" w14:textId="167E173D" w:rsidR="00EC2A3F" w:rsidRDefault="004A73E2" w:rsidP="00527B39">
      <w:r>
        <w:t xml:space="preserve">Data were taken from a large open dataset of all IRAP </w:t>
      </w:r>
      <w:r w:rsidR="008F1EB6">
        <w:t xml:space="preserve">research conducted </w:t>
      </w:r>
      <w:r>
        <w:t xml:space="preserve">by </w:t>
      </w:r>
      <w:commentRangeStart w:id="3"/>
      <w:r w:rsidRPr="007431B9">
        <w:rPr>
          <w:highlight w:val="yellow"/>
        </w:rPr>
        <w:t>two labs</w:t>
      </w:r>
      <w:r w:rsidR="008F1EB6" w:rsidRPr="007431B9">
        <w:rPr>
          <w:highlight w:val="yellow"/>
        </w:rPr>
        <w:t xml:space="preserve"> </w:t>
      </w:r>
      <w:r w:rsidR="00D75090" w:rsidRPr="007431B9">
        <w:rPr>
          <w:highlight w:val="yellow"/>
        </w:rPr>
        <w:t xml:space="preserve">and their coauthors </w:t>
      </w:r>
      <w:commentRangeEnd w:id="3"/>
      <w:r w:rsidR="00F90270" w:rsidRPr="007431B9">
        <w:rPr>
          <w:rStyle w:val="CommentReference"/>
          <w:highlight w:val="yellow"/>
        </w:rPr>
        <w:commentReference w:id="3"/>
      </w:r>
      <w:r w:rsidR="008F1EB6" w:rsidRPr="007431B9">
        <w:rPr>
          <w:highlight w:val="yellow"/>
        </w:rPr>
        <w:fldChar w:fldCharType="begin"/>
      </w:r>
      <w:r w:rsidR="00273D71" w:rsidRPr="007431B9">
        <w:rPr>
          <w:highlight w:val="yellow"/>
        </w:rPr>
        <w:instrText xml:space="preserve"> ADDIN ZOTERO_ITEM CSL_CITATION {"citationID":"F1PC7eMc","properties":{"formattedCitation":"(Hussey &amp; Drake, 2020a)","plainCitation":"(Hussey &amp; Drake, 2020a)","noteIndex":0},"citationItems":[{"id":12684,"uris":["http://zotero.org/users/1687755/items/MU3ZSDRR"],"itemData":{"id":12684,"type":"article-journal","abstract":"Evidence for the IRAP’s reliability and validity is mixed, with one meta-analysis concluding it has good criterion validity and potential for clinical assessment, and two others concluding that it demonstrates low reliability. Here, we extend this evidence base through meta-analyses of all published and unpublished studies conducted in two labs. Individual participant data was used to estimate both internal consistency and test-retest reliability across a large number of domains (k = 16) and participants (N = 1576). Results suggest that internal consistency is poor (α = .51, 95% CI [.46, .56]) and test-retest reliability is very poor (ICC = .20, 95% CI [.05, .34]). We conclude that researchers should be very cautious about choosing to employ the IRAP or when interpreting its results.","container-title":"Preprint","DOI":"10.31234/osf.io/ge3k7","note":"publisher: PsyArXiv","source":"psyarxiv.com","title":"The Implicit Relational Assessment Procedure demonstrates poor internal consistency and test-retest reliability: A meta-analysis","URL":"https://psyarxiv.com/ge3k7/","author":[{"family":"Hussey","given":"Ian"},{"family":"Drake","given":"Chad E."}],"accessed":{"date-parts":[["2020",6,12]]},"issued":{"date-parts":[["2020"]]}}}],"schema":"https://github.com/citation-style-language/schema/raw/master/csl-citation.json"} </w:instrText>
      </w:r>
      <w:r w:rsidR="008F1EB6" w:rsidRPr="007431B9">
        <w:rPr>
          <w:highlight w:val="yellow"/>
        </w:rPr>
        <w:fldChar w:fldCharType="separate"/>
      </w:r>
      <w:r w:rsidR="00273D71" w:rsidRPr="007431B9">
        <w:rPr>
          <w:noProof/>
          <w:highlight w:val="yellow"/>
        </w:rPr>
        <w:t>(Hussey &amp; Drake, 2020a)</w:t>
      </w:r>
      <w:r w:rsidR="008F1EB6" w:rsidRPr="007431B9">
        <w:rPr>
          <w:highlight w:val="yellow"/>
        </w:rPr>
        <w:fldChar w:fldCharType="end"/>
      </w:r>
      <w:r w:rsidRPr="007431B9">
        <w:rPr>
          <w:highlight w:val="yellow"/>
        </w:rPr>
        <w:t>.</w:t>
      </w:r>
      <w:r>
        <w:t xml:space="preserve"> This dataset contains both trial level IRAP data, as well as </w:t>
      </w:r>
      <w:r w:rsidRPr="004A73E2">
        <w:t>all word and image stimuli, instructions, responding rules, and task parameters used in each of the IRAPs (</w:t>
      </w:r>
      <w:r w:rsidRPr="004B0C91">
        <w:rPr>
          <w:highlight w:val="yellow"/>
        </w:rPr>
        <w:t>osf.io/v3twe</w:t>
      </w:r>
      <w:r w:rsidRPr="004A73E2">
        <w:t>).</w:t>
      </w:r>
      <w:r>
        <w:t xml:space="preserve"> </w:t>
      </w:r>
      <w:r w:rsidRPr="004A73E2">
        <w:t xml:space="preserve">Inclusion criteria </w:t>
      </w:r>
      <w:r>
        <w:t xml:space="preserve">used for </w:t>
      </w:r>
      <w:r w:rsidR="008F1EB6">
        <w:t>the curation of that</w:t>
      </w:r>
      <w:r>
        <w:t xml:space="preserve"> dataset </w:t>
      </w:r>
      <w:r w:rsidRPr="004A73E2">
        <w:t xml:space="preserve">were </w:t>
      </w:r>
      <w:r w:rsidR="008F1EB6">
        <w:t xml:space="preserve">listed by Hussey and Drake (2020) to be </w:t>
      </w:r>
      <w:r w:rsidR="00EC2A3F" w:rsidRPr="0030678A">
        <w:t xml:space="preserve">as follows: (1) study used at least one IRAP task, excluding variants such as MT-IRAP </w:t>
      </w:r>
      <w:r w:rsidR="0030678A" w:rsidRPr="0030678A">
        <w:fldChar w:fldCharType="begin"/>
      </w:r>
      <w:r w:rsidR="00E32363">
        <w:instrText xml:space="preserve"> ADDIN ZOTERO_ITEM CSL_CITATION {"citationID":"vAw5ccK1","properties":{"formattedCitation":"(Levin et al., 2010)","plainCitation":"(Levin et al., 2010)","noteIndex":0},"citationItems":[{"id":11126,"uris":["http://zotero.org/users/1687755/items/9FHBWDKM"],"itemData":{"id":11126,"type":"article-journal","abstract":"The Implicit Relational Assessment Procedure (IRAP) is a promising tool for measuring implicit cognitions in applied research. However, the need for training and block effects can limit its capacity to assess effects with individual stimuli and participants, both of which are important for applied research. We developed a modified IRAP, the Mixed Trial – IRAP (MT-IRAP), in an attempt to correct for these problems. The MT-IRAP was tested with 58 undergraduate students using conventional good/bad words, emotion words, and words describing substance abusers. We found consistent, significant MT-IRAP effects at both a word list and individual word level and somewhat consistent effects at an individual participant level. The applied utility of the measure was supported by observed relationships between MT-IRAP effects and self-reported experiential avoidance and attitudes towards substance abusers. The MT-IRAP may provide an implicit cognition assessment tool that can be used with less training, and that provides consistent effects for specific stimuli. (PsycINFO Database Record (c) 2016 APA, all rights reserved)","archive":"psyh","archive_location":"2011-08910-006","container-title":"International Journal of Behavioral Consultation and Therapy","DOI":"10.1037/h0100911","ISSN":"1555-7855","issue":"3","journalAbbreviation":"International Journal of Behavioral Consultation and Therapy","page":"245-262","source":"EBSCOhost","title":"Creating an implicit measure of cognition more suited to applied research: A test of the Mixed Trial—Implicit Relational Assessment Procedure (MT-IRAP)","volume":"6","author":[{"family":"Levin","given":"Michael E."},{"family":"Hayes","given":"Steven C."},{"family":"Waltz","given":"Thomas"}],"issued":{"date-parts":[["2010"]]}}}],"schema":"https://github.com/citation-style-language/schema/raw/master/csl-citation.json"} </w:instrText>
      </w:r>
      <w:r w:rsidR="0030678A" w:rsidRPr="0030678A">
        <w:fldChar w:fldCharType="separate"/>
      </w:r>
      <w:r w:rsidR="0030678A" w:rsidRPr="0030678A">
        <w:t>(Levin et al., 2010)</w:t>
      </w:r>
      <w:r w:rsidR="0030678A" w:rsidRPr="0030678A">
        <w:fldChar w:fldCharType="end"/>
      </w:r>
      <w:r w:rsidR="00EC2A3F" w:rsidRPr="0030678A">
        <w:t xml:space="preserve">, NL-IRAP </w:t>
      </w:r>
      <w:r w:rsidR="0030678A" w:rsidRPr="0030678A">
        <w:fldChar w:fldCharType="begin"/>
      </w:r>
      <w:r w:rsidR="00E32363">
        <w:instrText xml:space="preserve"> ADDIN ZOTERO_ITEM CSL_CITATION {"citationID":"KzZKz34D","properties":{"formattedCitation":"(Kavanagh et al., 2016)","plainCitation":"(Kavanagh et al., 2016)","noteIndex":0},"citationItems":[{"id":6777,"uris":["http://zotero.org/users/1687755/items/BNN2U5WG"],"itemData":{"id":6777,"type":"article-journal","abstract":"This study explored a modification to the typical presentation of label and target stimuli on Implicit Relational Assessment Procedure (IRAP) effects. We asked whether combining the labels and targets into a single phrase would influence performances. The key purpose of the study was to determine the feasibility of altering the way in which stimuli are presented within the IRAP, so as to potentially employ more complex natural language-like statements in future research. In the Typical IRAP employed here, labels and targets were presented as separate words, while in the Natural Language IRAP they were combined to form a single statement. The results demonstrated no substantive differences in the effects recorded on both types of IRAP, thus supporting the future use of a Natural Language version.","container-title":"Journal of Contextual Behavioral Science","DOI":"10.1016/j.jcbs.2016.10.001","ISSN":"2212-1447","issue":"4","journalAbbreviation":"Journal of Contextual Behavioral Science","page":"247-251","source":"ScienceDirect","title":"Using the IRAP to explore natural language statements","volume":"5","author":[{"family":"Kavanagh","given":"Deirdre"},{"family":"Hussey","given":"Ian"},{"family":"McEnteggart","given":"Ciara"},{"family":"Barnes-Holmes","given":"Yvonne"},{"family":"Barnes-Holmes","given":"Dermot"}],"issued":{"date-parts":[["2016",10]]}}}],"schema":"https://github.com/citation-style-language/schema/raw/master/csl-citation.json"} </w:instrText>
      </w:r>
      <w:r w:rsidR="0030678A" w:rsidRPr="0030678A">
        <w:fldChar w:fldCharType="separate"/>
      </w:r>
      <w:r w:rsidR="0030678A" w:rsidRPr="0030678A">
        <w:t>(Kavanagh et al., 2016)</w:t>
      </w:r>
      <w:r w:rsidR="0030678A" w:rsidRPr="0030678A">
        <w:fldChar w:fldCharType="end"/>
      </w:r>
      <w:r w:rsidR="00EC2A3F" w:rsidRPr="0030678A">
        <w:t xml:space="preserve">, or training-IRAP </w:t>
      </w:r>
      <w:r w:rsidR="0030678A" w:rsidRPr="0030678A">
        <w:fldChar w:fldCharType="begin"/>
      </w:r>
      <w:r w:rsidR="00E32363">
        <w:instrText xml:space="preserve"> ADDIN ZOTERO_ITEM CSL_CITATION {"citationID":"T5UNhSUB","properties":{"formattedCitation":"(Murphy et al., 2019)","plainCitation":"(Murphy et al., 2019)","noteIndex":0},"citationItems":[{"id":12620,"uris":["http://zotero.org/users/1687755/items/VMDM7KY4"],"itemData":{"id":12620,"type":"article-journal","abstract":"The research used an alternating-treatments design to compare relational responding for five children with diagnosed autism spectrum disorder (ASD) in two teaching conditions. Both conditions used applied behavior analysis; one was usual tabletop teaching (TT), and one was an interactive computerized teaching program, the Teacher-Implicit Relational Assessment Programme (T-IRAP; Kilroe, Murphy, Barnes-Holmes, &amp; Barnes-Holmes, Behavioral Development Bulletin, 19(2), 60-80, 2014). Relational skills targeted were coordination (same/different), with nonarbitrary and arbitrary stimuli. Participants' relational learning outcomes were compared in terms of speed of responding and accuracy (percentage correct) in T-IRAP and TT conditions. Results showed significantly increased speed for all five participants during T-IRAP teaching across all procedures; however, accuracy was only marginally increased during T-IRAP. Pre- and posttraining comparison of participant scores on the Peabody Picture Vocabulary Test, Fourth Edition (Dunn &amp; Dunn, 2007), and the Kaufman Brief Intelligence Test (Kaufman &amp; Kaufman, 1990) was conducted. An improvement in raw scores on both measures was evident for one participant who learned complex arbitrary relations; no changes were shown for participants who learned only basic nonarbitrary relations.","container-title":"Behavior Analysis in Practice","DOI":"10.1007/s40617-018-00302-9","ISSN":"1998-1929","issue":"1","journalAbbreviation":"Behav Anal Pract","language":"eng","note":"PMID: 30918770\nPMCID: PMC6411535","page":"52-65","source":"PubMed","title":"Using the Teacher IRAP (T-IRAP) interactive computerized programme to teach complex flexible relational responding with children with diagnosed autism spectrum disorder","volume":"12","author":[{"family":"Murphy","given":"Carol"},{"family":"Lyons","given":"Keith"},{"family":"Kelly","given":"Michelle"},{"family":"Barnes-Holmes","given":"Yvonne"},{"family":"Barnes-Holmes","given":"Dermot"}],"issued":{"date-parts":[["2019",3]]}}}],"schema":"https://github.com/citation-style-language/schema/raw/master/csl-citation.json"} </w:instrText>
      </w:r>
      <w:r w:rsidR="0030678A" w:rsidRPr="0030678A">
        <w:fldChar w:fldCharType="separate"/>
      </w:r>
      <w:r w:rsidR="0030678A" w:rsidRPr="0030678A">
        <w:t>(Murphy et al., 2019)</w:t>
      </w:r>
      <w:r w:rsidR="0030678A" w:rsidRPr="0030678A">
        <w:fldChar w:fldCharType="end"/>
      </w:r>
      <w:r w:rsidR="00EC2A3F" w:rsidRPr="0030678A">
        <w:t xml:space="preserve">; if a given study employed more than one IRAP, only data from the first IRAP each participant completed was used; and (3) trial-level </w:t>
      </w:r>
      <w:r w:rsidR="00020F95" w:rsidRPr="0030678A">
        <w:t xml:space="preserve">reaction time </w:t>
      </w:r>
      <w:r w:rsidR="00EC2A3F" w:rsidRPr="0030678A">
        <w:t>data was available</w:t>
      </w:r>
      <w:r w:rsidR="00020F95" w:rsidRPr="0030678A">
        <w:t xml:space="preserve">. </w:t>
      </w:r>
      <w:r w:rsidR="008F1EB6">
        <w:t>The dataset contains both published and (previously) unpublished</w:t>
      </w:r>
      <w:r w:rsidR="008F1EB6" w:rsidRPr="008F1EB6">
        <w:t xml:space="preserve"> </w:t>
      </w:r>
      <w:r w:rsidR="008F1EB6">
        <w:t>data</w:t>
      </w:r>
      <w:r w:rsidR="00190183">
        <w:t xml:space="preserve"> </w:t>
      </w:r>
      <w:r w:rsidR="00190183" w:rsidRPr="00316973">
        <w:rPr>
          <w:highlight w:val="yellow"/>
        </w:rPr>
        <w:fldChar w:fldCharType="begin"/>
      </w:r>
      <w:r w:rsidR="00190183">
        <w:rPr>
          <w:highlight w:val="yellow"/>
        </w:rPr>
        <w:instrText xml:space="preserve"> ADDIN ZOTERO_ITEM CSL_CITATION {"citationID":"C5KdJltk","properties":{"formattedCitation":"(for prior publications see Drake et al., 2016, 2018; Finn et al., 2016; Hussey, Daly, et al., 2015)","plainCitation":"(for prior publications see Drake et al., 2016, 2018; Finn et al., 2016; Hussey, Daly, et al., 2015)","noteIndex":0},"citationItems":[{"id":3045,"uris":["http://zotero.org/users/1687755/items/N422MFSA"],"itemData":{"id":3045,"type":"article-journal","container-title":"The Psychological Record","DOI":"10.1007/s40732-015-0160-1","ISSN":"0033-2933, 2163-3452","issue":"1","language":"en","page":"153-163","source":"CrossRef","title":"Testing the IRAP: Exploring the Reliability and Fakability of an Idiographic Approach to Interpersonal Attitudes","title-short":"Testing the IRAP","volume":"66","author":[{"family":"Drake","given":"Chad E."},{"family":"Seymour","given":"Kail H."},{"family":"Habib","given":"Reza"}],"issued":{"date-parts":[["2016",3]]}},"label":"page","prefix":"for prior publications see "},{"id":7516,"uris":["http://zotero.org/users/1687755/items/72LX2MUL"],"itemData":{"id":7516,"type":"article-journal","abstract":"Gender is a pervasive social categorization bearing substantial impact on personal and social behavior throughout the lifespan. In some ways this categorization may perpetuate stereotypes and discrimination, such as women and men being viewed as suited for different educational and career pathways and family responsibilities. Much of the empirical literature and the gender theories that have been built from that literature are founded on self-report measures of gender perceptions. Self-reports of cognitive phenomena are vulnerable to social demand effects, a concern that has occasioned a comparatively small body of gender perception research with implicit measures. The current study explored implicit gender stereotypes among and between women and men with the Implicit Relational Assessment Procedure, which can provide more specific assessments of biased attitudes than many comparable implicit measures. The results confirmed some previous findings, revealing stereotype-consistent attitudes and gender differences in the magnitude of those attitudes. Both of the genders measured provided response patterns indicating perceptions of women as emotional, gentle, and sensitive and of men as dominant, forceful, and logical. More specific and nuanced effects were also revealed, including a number of seemingly egalitarian effects and one stereotype-inconsistent bias for women when responding to the combination of women and the words dominant, forceful, and logical. These latter findings would be inaccessible with alternative implicit measures. These results may provide a foundation for a broader and deeper program of future research on the personal and social impact of gender stereotypes.","container-title":"Gender Issues","DOI":"10.1007/s12147-017-9189-6","ISSN":"1098-092X, 1936-4717","issue":"1","journalAbbreviation":"Gend. Issues","language":"en","page":"3-20","source":"link-springer-com.jproxy.nuim.ie","title":"Comparing Implicit Gender Stereotypes Between Women and Men with the Implicit Relational Assessment Procedure","volume":"35","author":[{"family":"Drake","given":"Chad E."},{"family":"Primeaux","given":"Sunni"},{"family":"Thomas","given":"Jorden"}],"issued":{"date-parts":[["2018",3,1]]}}},{"id":11146,"uris":["http://zotero.org/users/1687755/items/CMHMBLM9"],"itemData":{"id":11146,"type":"article-journal","abstract":"The Implicit Relational Assessment Procedure (IRAP) is increasingly used in applied and clinical settings, and yet many of the procedural variables of the measure have not been subjected to a systematic analysis. One such variable is the type of rules that are employed when instructing the IRAP and the effect this might have on participants’ performances. In the current article, three experiments were used to assess the impact of three different types of rules or instructions on IRAP performance. The instructions varied in the degree to which they specified parts of the relational network being assessed by the IRAP. The findings showed that the type of rule presented to participants during an IRAP can have a dramatic effect on the strength and direction of the trial-type effects that are produced by the measure. Furthermore, the type of instructions employed appear to interact with the order in which the IRAP blocks are presented (history-consistent versus history-inconsistent). The findings indicate that the behavioural dynamics that occur when participants complete an IRAP require extensive and systematic experimental and conceptual analyses, and this work will likely have an important bearing on research seeking to investigate the predictive validity of the IRAP in applied research settings. (PsycINFO Database Record (c) 2016 APA, all rights reserved)","archive_location":"2016-19908-012","container-title":"The Psychological Record","DOI":"10.1007/s40732-016-0173-4","ISSN":"0033-2933","issue":"2","journalAbbreviation":"The Psychological Record","page":"309-321","source":"EBSCOhost","title":"Exploring the behavioral dynamics of the implicit relational assessment procedure: The impact of three types of introductory rules","volume":"66","author":[{"family":"Finn","given":"Martin"},{"family":"Barnes-Holmes","given":"Dermot"},{"family":"Hussey","given":"Ian"},{"family":"Graddy","given":"Joseph"}],"issued":{"date-parts":[["2016",6]]}}},{"id":2405,"uris":["http://zotero.org/users/1687755/items/I2S2TANG"],"itemData":{"id":2405,"type":"article-journal","abstract":"The current study explored implicit attitudes to life and death in a student population using both the Implicit Association Test (IAT) and the Implicit Relational Assessment Procedure (IRAP). The IAT was similar to one used in previously published researched i</w:instrText>
      </w:r>
      <w:r w:rsidR="00190183" w:rsidRPr="008721FF">
        <w:rPr>
          <w:highlight w:val="yellow"/>
          <w:lang w:val="da-DK"/>
        </w:rPr>
        <w:instrText xml:space="preserve">n the context of the prospective prediction of suicide and self-harm. Two IRAPs were employed, one that assessed relational responses specific to death and life with respect to self, and a second that assessed relational responses specific to evaluations of death and life. The IAT replicated previous results found in normative populations. The IRAPs indicated “prolife” biases, as expected. However, they also failed to demonstrate the presence of strong “antideath” biases, and in one case a specific “death–positive” bias was found. The results observed on the explicit measures did not readily explain the absent or “prodeath” effects observed on the IRAPs. Indeed, participants reported a normative level of anxiety and fear of death. Implications for the study of implicit attitudes to death using the IRAP are considered.","container-title":"The Psychological Record","DOI":"10.1007/s40732-015-0142-3","ISSN":"0033-2933, 2163-3452","issue":"4","journalAbbreviation":"Psychol Rec","language":"en","page":"731-742","source":"link.springer.com","title":"Life is Good, But Death Ain’t Bad Either: Counter-Intuitive Implicit Biases to Death in a Normative Population","title-short":"Life is Good, But Death Ain’t Bad Either","volume":"65","author":[{"family":"Hussey","given":"Ian"},{"family":"Daly","given":"Tarah"},{"family":"Barnes-Holmes","given":"Dermot"}],"issued":{"date-parts":[["2015",7,23]]}}}],"schema":"https://github.com/citation-style-language/schema/raw/master/csl-citation.json"} </w:instrText>
      </w:r>
      <w:r w:rsidR="00190183" w:rsidRPr="00316973">
        <w:rPr>
          <w:highlight w:val="yellow"/>
        </w:rPr>
        <w:fldChar w:fldCharType="separate"/>
      </w:r>
      <w:r w:rsidR="00190183" w:rsidRPr="008721FF">
        <w:rPr>
          <w:noProof/>
          <w:highlight w:val="yellow"/>
          <w:lang w:val="da-DK"/>
        </w:rPr>
        <w:t>(for prior publications see Drake et al., 2016, 2018; Finn et al., 2016; Hussey, Daly, et al., 2015)</w:t>
      </w:r>
      <w:r w:rsidR="00190183" w:rsidRPr="00316973">
        <w:rPr>
          <w:highlight w:val="yellow"/>
        </w:rPr>
        <w:fldChar w:fldCharType="end"/>
      </w:r>
      <w:r w:rsidR="00190183" w:rsidRPr="008721FF">
        <w:rPr>
          <w:highlight w:val="yellow"/>
          <w:lang w:val="da-DK"/>
        </w:rPr>
        <w:t>.</w:t>
      </w:r>
      <w:r w:rsidR="008F1EB6" w:rsidRPr="008721FF">
        <w:rPr>
          <w:lang w:val="da-DK"/>
        </w:rPr>
        <w:t xml:space="preserve"> </w:t>
      </w:r>
      <w:r w:rsidR="008F1EB6">
        <w:t xml:space="preserve">Data was included from both published and unpublished papers following Cochrane guidelines </w:t>
      </w:r>
      <w:r w:rsidR="008F1EB6">
        <w:fldChar w:fldCharType="begin"/>
      </w:r>
      <w:r w:rsidR="008F1EB6">
        <w:instrText xml:space="preserve"> ADDIN ZOTERO_ITEM CSL_CITATION {"citationID":"n7HnLfJ1","properties":{"formattedCitation":"(Higgins &amp; Thomas, 2022: section 4.3.2)","plainCitation":"(Higgins &amp; Thomas, 2022: section 4.3.2)","noteIndex":0},"citationItems":[{"id":13932,"uris":["http://zotero.org/users/1687755/items/ECFHGTRL"],"itemData":{"id":13932,"type":"book","edition":"Version 6.3","publisher":"The Cochrane Collaboration","title":"Cochrane Handbook for Systematic Reviews of Interventions","URL":"Available from www.handbook.cochrane.org","author":[{"family":"Higgins","given":"Julian"},{"family":"Thomas","given":"James"}],"issued":{"date-parts":[["2022"]]}},"label":"page","suffix":": section 4.3.2"}],"schema":"https://github.com/citation-style-language/schema/raw/master/csl-citation.json"} </w:instrText>
      </w:r>
      <w:r w:rsidR="008F1EB6">
        <w:fldChar w:fldCharType="separate"/>
      </w:r>
      <w:r w:rsidR="008F1EB6">
        <w:rPr>
          <w:noProof/>
        </w:rPr>
        <w:t>(Higgins &amp; Thomas, 2022: section 4.3.2)</w:t>
      </w:r>
      <w:r w:rsidR="008F1EB6">
        <w:fldChar w:fldCharType="end"/>
      </w:r>
      <w:r w:rsidR="008F1EB6">
        <w:t xml:space="preserve">. </w:t>
      </w:r>
      <w:r w:rsidR="00904297" w:rsidRPr="0030678A">
        <w:t>Data came from 1</w:t>
      </w:r>
      <w:r w:rsidR="00DB5267">
        <w:t>8</w:t>
      </w:r>
      <w:r w:rsidR="00904297" w:rsidRPr="0030678A">
        <w:t xml:space="preserve"> different substantive domains: body shape, </w:t>
      </w:r>
      <w:r w:rsidR="00DB5267">
        <w:t xml:space="preserve">Clinton-Trump, </w:t>
      </w:r>
      <w:r w:rsidR="00904297" w:rsidRPr="0030678A">
        <w:t xml:space="preserve">Christianity-Islam, suffering and development between countries, disgust, </w:t>
      </w:r>
      <w:r w:rsidR="00DB5267">
        <w:lastRenderedPageBreak/>
        <w:t xml:space="preserve">gender stereotypes, </w:t>
      </w:r>
      <w:r w:rsidR="00904297" w:rsidRPr="0030678A">
        <w:t xml:space="preserve">ideographic evaluations of friends and enemies, life and death, </w:t>
      </w:r>
      <w:r w:rsidR="00DB5267">
        <w:t xml:space="preserve">personality, </w:t>
      </w:r>
      <w:r w:rsidR="00904297" w:rsidRPr="0030678A">
        <w:t xml:space="preserve">race, </w:t>
      </w:r>
      <w:r w:rsidR="00DB5267">
        <w:t xml:space="preserve">religion, rich-poor, </w:t>
      </w:r>
      <w:r w:rsidR="00904297" w:rsidRPr="0030678A">
        <w:t xml:space="preserve">sexuality and arousal, </w:t>
      </w:r>
      <w:r w:rsidR="00DB5267">
        <w:t xml:space="preserve">shapes and colors, stigma, and </w:t>
      </w:r>
      <w:r w:rsidR="00904297" w:rsidRPr="0030678A">
        <w:t xml:space="preserve">valenced words. Some domains involved more than one </w:t>
      </w:r>
      <w:r w:rsidR="00D251CC">
        <w:t xml:space="preserve">stimulus set within the </w:t>
      </w:r>
      <w:r w:rsidR="00904297" w:rsidRPr="0030678A">
        <w:t xml:space="preserve">IRAP, for example there were two variants of </w:t>
      </w:r>
      <w:r w:rsidR="00D251CC">
        <w:t xml:space="preserve">the </w:t>
      </w:r>
      <w:r w:rsidR="00904297" w:rsidRPr="0030678A">
        <w:t>race</w:t>
      </w:r>
      <w:r w:rsidR="00D251CC">
        <w:t xml:space="preserve"> IRAP</w:t>
      </w:r>
      <w:r w:rsidR="00904297" w:rsidRPr="0030678A">
        <w:t>.</w:t>
      </w:r>
      <w:r w:rsidR="00137F70">
        <w:t xml:space="preserve"> </w:t>
      </w:r>
    </w:p>
    <w:p w14:paraId="5543DB86" w14:textId="4F9A1586" w:rsidR="00527B39" w:rsidRDefault="00044447" w:rsidP="00CF1322">
      <w:r w:rsidRPr="004B0C91">
        <w:rPr>
          <w:b/>
          <w:bCs/>
        </w:rPr>
        <w:t>IAT data</w:t>
      </w:r>
    </w:p>
    <w:p w14:paraId="32318BF7" w14:textId="14E9F40D" w:rsidR="00044447" w:rsidRPr="0030678A" w:rsidRDefault="00044447" w:rsidP="00CF1322">
      <w:r w:rsidRPr="004B0C91">
        <w:rPr>
          <w:highlight w:val="yellow"/>
        </w:rPr>
        <w:t xml:space="preserve">Inclusions criteria were self-reported fluent English, complete </w:t>
      </w:r>
      <w:r w:rsidR="0076324A">
        <w:rPr>
          <w:highlight w:val="yellow"/>
        </w:rPr>
        <w:t xml:space="preserve">trial-level IAT </w:t>
      </w:r>
      <w:r w:rsidRPr="004B0C91">
        <w:rPr>
          <w:highlight w:val="yellow"/>
        </w:rPr>
        <w:t>data, …</w:t>
      </w:r>
      <w:r w:rsidR="007F03B3">
        <w:t>. Due to a combination of long bootstrapping calculation runtimes and a very large IAT dataset, a subset of 100 participants per domain after exclusions were randomly sampled from the full public dataset, to make 9500 participants total.</w:t>
      </w:r>
    </w:p>
    <w:p w14:paraId="731B871B" w14:textId="54CBB370" w:rsidR="00587957" w:rsidRPr="0030678A" w:rsidRDefault="00587957" w:rsidP="00587957">
      <w:pPr>
        <w:pStyle w:val="Heading2"/>
      </w:pPr>
      <w:r w:rsidRPr="0030678A">
        <w:t>Participants</w:t>
      </w:r>
    </w:p>
    <w:p w14:paraId="25AFA1BC" w14:textId="53C877BD" w:rsidR="006E27AD" w:rsidRPr="0030678A" w:rsidRDefault="0000505E" w:rsidP="00FE6CF4">
      <w:r>
        <w:t xml:space="preserve">The </w:t>
      </w:r>
      <w:r w:rsidR="000D0C2E">
        <w:t xml:space="preserve">IRAP </w:t>
      </w:r>
      <w:r>
        <w:t xml:space="preserve">dataset included </w:t>
      </w:r>
      <w:r w:rsidR="00DE179E" w:rsidRPr="00DE179E">
        <w:t>1571</w:t>
      </w:r>
      <w:r w:rsidR="006E27AD" w:rsidRPr="0030678A">
        <w:t xml:space="preserve"> participants</w:t>
      </w:r>
      <w:r>
        <w:t xml:space="preserve"> prior to exclusions</w:t>
      </w:r>
      <w:r w:rsidR="006E27AD" w:rsidRPr="0030678A">
        <w:t xml:space="preserve">. </w:t>
      </w:r>
      <w:r w:rsidR="00DC348B">
        <w:t xml:space="preserve">Individual participants were excluded on the basis of outlier reaction times (i.e., deviation of ± 2 median absolute deviations). 109 participants were excluded on this basis, leaving 1462 in the analytic sample. </w:t>
      </w:r>
      <w:r w:rsidR="00F94ADD" w:rsidRPr="0030678A">
        <w:t xml:space="preserve">This sample size is therefore </w:t>
      </w:r>
      <w:r w:rsidR="00A64351">
        <w:t xml:space="preserve">roughly </w:t>
      </w:r>
      <w:r w:rsidR="007D6724">
        <w:t>three</w:t>
      </w:r>
      <w:r w:rsidR="007D6724" w:rsidRPr="0030678A">
        <w:t xml:space="preserve"> </w:t>
      </w:r>
      <w:r w:rsidR="007D6724">
        <w:t xml:space="preserve">times </w:t>
      </w:r>
      <w:r w:rsidR="00F94ADD" w:rsidRPr="0030678A">
        <w:t xml:space="preserve">larger than the total sample size </w:t>
      </w:r>
      <w:r w:rsidR="004D09D7" w:rsidRPr="0030678A">
        <w:t xml:space="preserve">studied in </w:t>
      </w:r>
      <w:r w:rsidR="00F94ADD" w:rsidRPr="0030678A">
        <w:t xml:space="preserve">Vahey et al.’s (2015) </w:t>
      </w:r>
      <w:r w:rsidR="004D09D7" w:rsidRPr="0030678A">
        <w:t>meta-analysis of clinically relevant IRAP research</w:t>
      </w:r>
      <w:r w:rsidR="0021741E">
        <w:t xml:space="preserve"> (</w:t>
      </w:r>
      <w:r w:rsidR="0021741E" w:rsidRPr="00055F7C">
        <w:rPr>
          <w:i/>
          <w:iCs/>
        </w:rPr>
        <w:t>N</w:t>
      </w:r>
      <w:r w:rsidR="0021741E">
        <w:t xml:space="preserve"> = 494)</w:t>
      </w:r>
      <w:r w:rsidR="004D09D7" w:rsidRPr="0030678A">
        <w:t xml:space="preserve">, and is roughly </w:t>
      </w:r>
      <w:r w:rsidR="00DE179E">
        <w:t>4</w:t>
      </w:r>
      <w:r w:rsidR="004D09D7" w:rsidRPr="0030678A">
        <w:t xml:space="preserve">0 time larger than the </w:t>
      </w:r>
      <w:r w:rsidR="00DE179E">
        <w:t>median</w:t>
      </w:r>
      <w:r w:rsidR="00DE179E" w:rsidRPr="0030678A">
        <w:t xml:space="preserve"> </w:t>
      </w:r>
      <w:r w:rsidR="004D09D7" w:rsidRPr="0030678A">
        <w:t xml:space="preserve">published IRAP study. </w:t>
      </w:r>
      <w:r w:rsidR="006E27AD" w:rsidRPr="0030678A">
        <w:t>Where demographic data was available, the sample was 6</w:t>
      </w:r>
      <w:r w:rsidR="00A16034">
        <w:t>2</w:t>
      </w:r>
      <w:r w:rsidR="006E27AD" w:rsidRPr="0030678A">
        <w:t>.</w:t>
      </w:r>
      <w:r w:rsidR="00A16034">
        <w:t>4</w:t>
      </w:r>
      <w:r w:rsidR="006E27AD" w:rsidRPr="0030678A">
        <w:t>% women, 3</w:t>
      </w:r>
      <w:r w:rsidR="00A16034">
        <w:t>7</w:t>
      </w:r>
      <w:r w:rsidR="006E27AD" w:rsidRPr="0030678A">
        <w:t>.</w:t>
      </w:r>
      <w:r w:rsidR="00A16034">
        <w:t>3</w:t>
      </w:r>
      <w:r w:rsidR="006E27AD" w:rsidRPr="0030678A">
        <w:t xml:space="preserve">% male, and 0.2% identified using another label; </w:t>
      </w:r>
      <w:r w:rsidR="006E27AD" w:rsidRPr="0030678A">
        <w:rPr>
          <w:i/>
        </w:rPr>
        <w:t>M</w:t>
      </w:r>
      <w:r w:rsidR="006E27AD" w:rsidRPr="0030678A">
        <w:rPr>
          <w:rFonts w:cs="Times New Roman (Body CS)"/>
          <w:vertAlign w:val="subscript"/>
        </w:rPr>
        <w:t>age</w:t>
      </w:r>
      <w:r w:rsidR="006E27AD" w:rsidRPr="0030678A">
        <w:t xml:space="preserve"> = </w:t>
      </w:r>
      <w:r w:rsidR="00A16034">
        <w:t>2</w:t>
      </w:r>
      <w:r w:rsidR="006E27AD" w:rsidRPr="0030678A">
        <w:t>0.</w:t>
      </w:r>
      <w:r w:rsidR="00A16034">
        <w:t>1</w:t>
      </w:r>
      <w:r w:rsidR="006E27AD" w:rsidRPr="0030678A">
        <w:t xml:space="preserve">, </w:t>
      </w:r>
      <w:r w:rsidR="006E27AD" w:rsidRPr="0030678A">
        <w:rPr>
          <w:i/>
        </w:rPr>
        <w:t>SD</w:t>
      </w:r>
      <w:r w:rsidR="006E27AD" w:rsidRPr="0030678A">
        <w:t xml:space="preserve"> = </w:t>
      </w:r>
      <w:r w:rsidR="00A16034">
        <w:t>4</w:t>
      </w:r>
      <w:r w:rsidR="006E27AD" w:rsidRPr="0030678A">
        <w:t>.</w:t>
      </w:r>
      <w:r w:rsidR="00A16034">
        <w:t>3</w:t>
      </w:r>
      <w:r w:rsidR="004A00C9" w:rsidRPr="0030678A">
        <w:t>.</w:t>
      </w:r>
      <w:r w:rsidR="00904297" w:rsidRPr="0030678A">
        <w:t xml:space="preserve"> </w:t>
      </w:r>
      <w:r w:rsidR="006E27AD" w:rsidRPr="0030678A">
        <w:t xml:space="preserve">Sample sizes for each </w:t>
      </w:r>
      <w:r w:rsidR="005F6EF4">
        <w:t>domain</w:t>
      </w:r>
      <w:r w:rsidR="005F6EF4" w:rsidRPr="0030678A">
        <w:t xml:space="preserve"> </w:t>
      </w:r>
      <w:r w:rsidR="006E27AD" w:rsidRPr="0030678A">
        <w:t xml:space="preserve">ranged from </w:t>
      </w:r>
      <w:r w:rsidR="006E27AD" w:rsidRPr="0030678A">
        <w:rPr>
          <w:i/>
        </w:rPr>
        <w:t>N</w:t>
      </w:r>
      <w:r w:rsidR="006E27AD" w:rsidRPr="0030678A">
        <w:t xml:space="preserve"> = 1</w:t>
      </w:r>
      <w:r w:rsidR="00E00757">
        <w:t>1</w:t>
      </w:r>
      <w:r w:rsidR="006E27AD" w:rsidRPr="0030678A">
        <w:t xml:space="preserve"> to 1</w:t>
      </w:r>
      <w:r w:rsidR="00E00757">
        <w:t>37</w:t>
      </w:r>
      <w:r w:rsidR="006E27AD" w:rsidRPr="0030678A">
        <w:t xml:space="preserve">, </w:t>
      </w:r>
      <w:r w:rsidR="006E27AD" w:rsidRPr="0030678A">
        <w:rPr>
          <w:i/>
        </w:rPr>
        <w:t>M</w:t>
      </w:r>
      <w:r w:rsidR="006E27AD" w:rsidRPr="0030678A">
        <w:t xml:space="preserve"> = </w:t>
      </w:r>
      <w:r w:rsidR="00E00757">
        <w:t>44.9</w:t>
      </w:r>
      <w:r w:rsidR="006E27AD" w:rsidRPr="0030678A">
        <w:t xml:space="preserve">, </w:t>
      </w:r>
      <w:r w:rsidR="006E27AD" w:rsidRPr="0030678A">
        <w:rPr>
          <w:i/>
        </w:rPr>
        <w:t>SD</w:t>
      </w:r>
      <w:r w:rsidR="006E27AD" w:rsidRPr="0030678A">
        <w:t xml:space="preserve"> = </w:t>
      </w:r>
      <w:r w:rsidR="00E00757">
        <w:t>30.1</w:t>
      </w:r>
      <w:r w:rsidR="006E27AD" w:rsidRPr="0030678A">
        <w:t xml:space="preserve">. </w:t>
      </w:r>
      <w:r w:rsidR="007F03B3">
        <w:t xml:space="preserve">The </w:t>
      </w:r>
      <w:r w:rsidR="00217B9C">
        <w:t xml:space="preserve">included </w:t>
      </w:r>
      <w:r w:rsidR="007F03B3">
        <w:t xml:space="preserve">IAT dataset included </w:t>
      </w:r>
      <w:r w:rsidR="00217B9C">
        <w:t>9500</w:t>
      </w:r>
      <w:r w:rsidR="007F03B3">
        <w:t xml:space="preserve"> </w:t>
      </w:r>
      <w:r w:rsidR="007F03B3" w:rsidRPr="0030678A">
        <w:t>participants</w:t>
      </w:r>
      <w:r w:rsidR="007F03B3">
        <w:t xml:space="preserve"> </w:t>
      </w:r>
      <w:r w:rsidR="00217B9C">
        <w:t>after exclusions and random sampling of 100 participants in each of the 95 domains</w:t>
      </w:r>
      <w:r w:rsidR="007F03B3" w:rsidRPr="0030678A">
        <w:t xml:space="preserve">. Where demographic data was available, the sample was </w:t>
      </w:r>
      <w:r w:rsidR="007F03B3" w:rsidRPr="00EB5B44">
        <w:rPr>
          <w:highlight w:val="yellow"/>
        </w:rPr>
        <w:t xml:space="preserve">62.4% women, 37.3% male, and 0.2% identified using another label; </w:t>
      </w:r>
      <w:r w:rsidR="007F03B3" w:rsidRPr="00EB5B44">
        <w:rPr>
          <w:i/>
          <w:highlight w:val="yellow"/>
        </w:rPr>
        <w:t>M</w:t>
      </w:r>
      <w:r w:rsidR="007F03B3" w:rsidRPr="00EB5B44">
        <w:rPr>
          <w:rFonts w:cs="Times New Roman (Body CS)"/>
          <w:highlight w:val="yellow"/>
          <w:vertAlign w:val="subscript"/>
        </w:rPr>
        <w:t>age</w:t>
      </w:r>
      <w:r w:rsidR="007F03B3" w:rsidRPr="00EB5B44">
        <w:rPr>
          <w:highlight w:val="yellow"/>
        </w:rPr>
        <w:t xml:space="preserve"> = 20.1, </w:t>
      </w:r>
      <w:r w:rsidR="007F03B3" w:rsidRPr="00EB5B44">
        <w:rPr>
          <w:i/>
          <w:highlight w:val="yellow"/>
        </w:rPr>
        <w:t>SD</w:t>
      </w:r>
      <w:r w:rsidR="007F03B3" w:rsidRPr="00EB5B44">
        <w:rPr>
          <w:highlight w:val="yellow"/>
        </w:rPr>
        <w:t xml:space="preserve"> = 4.3.</w:t>
      </w:r>
      <w:r w:rsidR="007F03B3" w:rsidRPr="0030678A">
        <w:t xml:space="preserve"> </w:t>
      </w:r>
      <w:r w:rsidR="00443F56" w:rsidRPr="0030678A">
        <w:t xml:space="preserve">All participants </w:t>
      </w:r>
      <w:r w:rsidR="00FE6CF4">
        <w:t xml:space="preserve">in both datasets </w:t>
      </w:r>
      <w:r w:rsidR="00443F56" w:rsidRPr="0030678A">
        <w:t xml:space="preserve">provided informed consent and </w:t>
      </w:r>
      <w:r w:rsidR="00514CB6">
        <w:t xml:space="preserve">individual </w:t>
      </w:r>
      <w:r w:rsidR="00443F56" w:rsidRPr="0030678A">
        <w:t>studies were approved by the local institutional review board.</w:t>
      </w:r>
      <w:r w:rsidR="007736E7">
        <w:t xml:space="preserve"> </w:t>
      </w:r>
    </w:p>
    <w:p w14:paraId="4034C9ED" w14:textId="17DC73BD" w:rsidR="00587957" w:rsidRPr="0030678A" w:rsidRDefault="00587957" w:rsidP="00587957">
      <w:pPr>
        <w:pStyle w:val="Heading2"/>
      </w:pPr>
      <w:r w:rsidRPr="0030678A">
        <w:lastRenderedPageBreak/>
        <w:t>Measure</w:t>
      </w:r>
      <w:r w:rsidR="000456A6">
        <w:t>s</w:t>
      </w:r>
    </w:p>
    <w:p w14:paraId="4A5FEB84" w14:textId="77777777" w:rsidR="00AF03A6" w:rsidRDefault="000456A6" w:rsidP="00055F7C">
      <w:pPr>
        <w:pStyle w:val="Heading3"/>
      </w:pPr>
      <w:r w:rsidRPr="00AF03A6">
        <w:t>Implicit Relational Assessment Procedure</w:t>
      </w:r>
    </w:p>
    <w:p w14:paraId="4D3213D2" w14:textId="4B6223BE" w:rsidR="005D0C2E" w:rsidRDefault="006F5B7B" w:rsidP="000456A6">
      <w:r w:rsidRPr="0030678A">
        <w:t>The IRAP is a computer-based reaction time tas</w:t>
      </w:r>
      <w:r w:rsidR="00EB7B4E">
        <w:t>k</w:t>
      </w:r>
      <w:r w:rsidRPr="0030678A">
        <w:t xml:space="preserve">. Its procedural parameters have been discussed in great detail in many other papers </w:t>
      </w:r>
      <w:r w:rsidR="00616DAB" w:rsidRPr="0030678A">
        <w:fldChar w:fldCharType="begin"/>
      </w:r>
      <w:r w:rsidR="00E32363">
        <w:instrText xml:space="preserve"> ADDIN ZOTERO_ITEM CSL_CITATION {"citationID":"b44B6tbs","properties":{"formattedCitation":"(Barnes-Holmes et al., 2010; Hussey, Thompson, et al., 2015)","plainCitation":"(Barnes-Holmes et al., 2010; Hussey, Thompson, et al., 2015)","noteIndex":0},"citationItems":[{"id":201,"uris":["http://zotero.org/users/1687755/items/XI3TJMRH"],"itemData":{"id":201,"type":"article-journal","container-title":"The Psychological Record","page":"527–542","title":"A sketch of the Implicit Relational Assessment Procedure (IRAP) and the Relational Elaboration and Coherence (REC) model","volume":"60","author":[{"family":"Barnes-Holmes","given":"Dermot"},{"family":"Barnes-Holmes","given":"Yvonne"},{"family":"Stewart","given":"Ian"},{"family":"Boles","given":"Shawn"}],"issued":{"date-parts":[["2010"]]}}},{"id":2644,"uris":["http://zotero.org/users/1687755/items/QDNB6VD9"],"itemData":{"id":2644,"type":"article-journal","abstract":"This Professional Interest Brief seeks to provide a clear guide to interpreting data generated by Implicit Relational Assessment Procedure (IRAP). The interpretation of IRAP data is not immediately intuitive and yet has received little explicit attention in the published literature. As such, it is hoped that this guide will help clarify this matter, particularly for those new to using the IRAP or intending to use the measure in the future. In doing so, we hope to make the measure more accessible and facilitate continued use of the methodology and its contribution to the contemporary Relational Frame Theory (RFT) literature.","container-title":"Journal of Contextual Behavioral Science","DOI":"10.1016/j.jcbs.2015.05.001","ISSN":"2212-1447","issue":"3","journalAbbreviation":"Journal of Contextual Behavioral Science","page":"157-162","source":"ScienceDirect","title":"Interpreting and inverting with less cursing: A guide to interpreting IRAP data","title-short":"Interpreting and inverting with less cursing","volume":"4","author":[{"family":"Hussey","given":"Ian"},{"family":"Thompson","given":"Miles"},{"family":"McEnteggart","given":"Ciara"},{"family":"Barnes-Holmes","given":"Dermot"},{"family":"Barnes-Holmes","given":"Yvonne"}],"issued":{"date-parts":[["2015",7]]}}}],"schema":"https://github.com/citation-style-language/schema/raw/master/csl-citation.json"} </w:instrText>
      </w:r>
      <w:r w:rsidR="00616DAB" w:rsidRPr="0030678A">
        <w:fldChar w:fldCharType="separate"/>
      </w:r>
      <w:r w:rsidR="004D2553">
        <w:t>(Barnes-Holmes et al., 2010; Hussey, Thompson, et al., 2015)</w:t>
      </w:r>
      <w:r w:rsidR="00616DAB" w:rsidRPr="0030678A">
        <w:fldChar w:fldCharType="end"/>
      </w:r>
      <w:r w:rsidRPr="0030678A">
        <w:t>, and so only a brief overview will be provided here. On each block of trials, participants are present</w:t>
      </w:r>
      <w:r w:rsidR="008B777D">
        <w:t>ed</w:t>
      </w:r>
      <w:r w:rsidRPr="0030678A">
        <w:t xml:space="preserve"> with images or words at the top of the screen and in the middle of the screen. Response options are presented on the bottom left and bottom </w:t>
      </w:r>
      <w:proofErr w:type="gramStart"/>
      <w:r w:rsidRPr="0030678A">
        <w:t>right hand</w:t>
      </w:r>
      <w:proofErr w:type="gramEnd"/>
      <w:r w:rsidRPr="0030678A">
        <w:t xml:space="preserve"> sides of the screen, and are mapped to the left and right response keys. In order to progress to the next trial, the correct response must be given. Incorrect responses result in a red X being presented on screen. Between blocks of trials, this correct response changes so that, for example, participants must respond to “white people” and “dangerous” with “True” on one block and “False” on the other block. Participants complete pairs of these blocks in two phases: practice and testing. In order to progress from practice to testing, the participant must respond quickly and accurately on both blocks within the pair (typically with median reaction time &lt; 2000 ms and percentage accuracy &gt; 80%). Should they fail to meet </w:t>
      </w:r>
      <w:proofErr w:type="gramStart"/>
      <w:r w:rsidRPr="0030678A">
        <w:t>this criteria</w:t>
      </w:r>
      <w:proofErr w:type="gramEnd"/>
      <w:r w:rsidRPr="0030678A">
        <w:t xml:space="preserve">, the participant completes another pair of practice blocks. Should they meet the criteria, they progress to the testing phase </w:t>
      </w:r>
      <w:r w:rsidR="00F73A27">
        <w:t xml:space="preserve">only </w:t>
      </w:r>
      <w:r w:rsidRPr="0030678A">
        <w:t xml:space="preserve">where they complete three pairs of blocks in a row. </w:t>
      </w:r>
      <w:r w:rsidR="00FF5CC2" w:rsidRPr="0030678A">
        <w:t>Following standard practice, o</w:t>
      </w:r>
      <w:r w:rsidR="00271166" w:rsidRPr="0030678A">
        <w:t>nly reaction time data from the test blocks is used in the analyses</w:t>
      </w:r>
      <w:r w:rsidR="00FF5CC2" w:rsidRPr="0030678A">
        <w:t xml:space="preserve"> (</w:t>
      </w:r>
      <w:r w:rsidR="004D2553">
        <w:t>Hussey, Thompson, et al., 2015</w:t>
      </w:r>
      <w:r w:rsidR="00FF5CC2" w:rsidRPr="0030678A">
        <w:t xml:space="preserve">). </w:t>
      </w:r>
      <w:r w:rsidR="00683B40">
        <w:t xml:space="preserve">Differential reaction times between the two block types are used to quantify the IRAP effect. </w:t>
      </w:r>
    </w:p>
    <w:p w14:paraId="18586B44" w14:textId="77777777" w:rsidR="00AF03A6" w:rsidRPr="00CE3B06" w:rsidRDefault="003C01EA" w:rsidP="00CE3B06">
      <w:pPr>
        <w:pStyle w:val="Heading3"/>
      </w:pPr>
      <w:r w:rsidRPr="00CE3B06">
        <w:t>Implicit Association Test</w:t>
      </w:r>
    </w:p>
    <w:p w14:paraId="08FCCE4D" w14:textId="496C8331" w:rsidR="003C01EA" w:rsidRDefault="008B777D" w:rsidP="00CE3B06">
      <w:r>
        <w:t xml:space="preserve">Likewise, the IAT had been described in great detail elsewhere </w:t>
      </w:r>
      <w:r>
        <w:fldChar w:fldCharType="begin"/>
      </w:r>
      <w:r>
        <w:instrText xml:space="preserve"> ADDIN ZOTERO_ITEM CSL_CITATION {"citationID":"ooN96U9Z","properties":{"formattedCitation":"(Greenwald et al., 1998; Nosek et al., 2005)","plainCitation":"(Greenwald et al., 1998; Nosek et al., 2005)","noteIndex":0},"citationItems":[{"id":123,"uris":["http://zotero.org/users/1687755/items/DAREVDNK"],"itemData":{"id":123,"type":"article-journal","abstract":"An implicit association test (IAT) measures differential association of 2 target concepts with an attribute. The 2 concepts appear in a 2-choice task (2-choice task (e.g., flower vs. insect names), and the attribute in a 2nd task (e.g., pleasant vs. unpleasant words for an evaluation attribute). When instructions oblige highly associated categories (e.g., flower + pleasant) to share a response key, performance is faster than when less associated categories (e.g., insect &amp; pleasant) share a key. This performance difference implicitly measures differential association of the 2 concepts with the attribute. In 3 experiments, the IAT was sensitive to (a) near-universal evaluative differences (e.g., flower vs. insect), (b) expected individual differences in evaluative associations (Japanese + pleasant vs. Korean + pleasant for Japanese vs. Korean subjects), and (c) consciously disavowed evaluative differences (Black + pleasant vs. White + pleasant for self-described unprejudiced White subjects).","container-title":"Journal of personality and social psychology","DOI":"10.1037/0022-3514.74.6.1464","ISSN":"0022-3514","issue":"6","journalAbbreviation":"J Pers Soc Psychol","language":"eng","note":"PMID: 9654756","page":"1464-1480","source":"NCBI PubMed","title":"Measuring individual differences in implicit cognition: the Implicit Association Test","title-short":"Measuring individual differences in implicit cognition","volume":"74","author":[{"family":"Greenwald","given":"Anthony G."},{"family":"McGhee","given":"D E"},{"family":"Schwartz","given":"J L"}],"issued":{"date-parts":[["1998",6]]}}},{"id":774,"uris":["http://zotero.org/users/1687755/items/CDBS6UXD"],"itemData":{"id":774,"type":"article-journal","abstract":"The Implicit Association Test (IAT) assesses relative strengths of four associations involving two pairs of contrasted concepts (e.g., male-female and family-career). In four studies, analyses of data from 11 Web IATs, averaging 12,000 respondents per data set, supported the following conclusions: (a) sorting IAT trials into subsets does not yield conceptually distinct measures; (b) valid IAT measures can be produced using as few as two items to represent each concept; (c) there are conditions for which the administration order of IAT and self-report measures does not alter psychometric properties of either measure; and (d) a known extraneous effect of IAT task block order was sharply reduced by using extra practice trials. Together, these analyses provide additional construct validation for the IAT and suggest practical guidelines to users of the IAT.","container-title":"Personality &amp; Social Psychology Bulletin","DOI":"10.1177/0146167204271418","ISSN":"0146-1672","issue":"2","journalAbbreviation":"Pers Soc Psychol Bull","language":"eng","note":"PMID: 15619590","page":"166-180","source":"NCBI PubMed","title":"Understanding and using the Implicit Association Test: II. Method variables and construct validity","title-short":"Understanding and using the Implicit Association Test","volume":"31","author":[{"family":"Nosek","given":"Brian A."},{"family":"Greenwald","given":"Anthony G."},{"family":"Banaji","given":"Mahzarin R."}],"issued":{"date-parts":[["2005",2]]}}}],"schema":"https://github.com/citation-style-language/schema/raw/master/csl-citation.json"} </w:instrText>
      </w:r>
      <w:r>
        <w:fldChar w:fldCharType="separate"/>
      </w:r>
      <w:r>
        <w:rPr>
          <w:noProof/>
        </w:rPr>
        <w:t>(Greenwald et al., 1998; Nosek et al., 2005)</w:t>
      </w:r>
      <w:r>
        <w:fldChar w:fldCharType="end"/>
      </w:r>
      <w:r w:rsidRPr="0030678A">
        <w:t>, and so only a brief overview will be provided here. On each block of trials, participants are present</w:t>
      </w:r>
      <w:r>
        <w:t>ed</w:t>
      </w:r>
      <w:r w:rsidRPr="0030678A">
        <w:t xml:space="preserve"> with images or words </w:t>
      </w:r>
      <w:r w:rsidR="0008181B">
        <w:t>in the middle of the screen</w:t>
      </w:r>
      <w:r w:rsidR="004D0F62">
        <w:t xml:space="preserve"> from four different categories (e.g., images of white face, images of black faces, positive words, and negative words)</w:t>
      </w:r>
      <w:r w:rsidRPr="0030678A">
        <w:t xml:space="preserve">. </w:t>
      </w:r>
      <w:r w:rsidR="0008181B">
        <w:t xml:space="preserve">Two pairs of category labels </w:t>
      </w:r>
      <w:r w:rsidR="004D0F62">
        <w:t xml:space="preserve">for these stimuli </w:t>
      </w:r>
      <w:r w:rsidRPr="0030678A">
        <w:t xml:space="preserve">are presented on the </w:t>
      </w:r>
      <w:r w:rsidR="0008181B">
        <w:t xml:space="preserve">top </w:t>
      </w:r>
      <w:r w:rsidRPr="0030678A">
        <w:t xml:space="preserve">left and </w:t>
      </w:r>
      <w:r w:rsidR="0008181B">
        <w:t xml:space="preserve">top </w:t>
      </w:r>
      <w:proofErr w:type="gramStart"/>
      <w:r w:rsidRPr="0030678A">
        <w:t>right hand</w:t>
      </w:r>
      <w:proofErr w:type="gramEnd"/>
      <w:r w:rsidRPr="0030678A">
        <w:t xml:space="preserve"> </w:t>
      </w:r>
      <w:r w:rsidRPr="0030678A">
        <w:lastRenderedPageBreak/>
        <w:t>sides of the screen</w:t>
      </w:r>
      <w:r w:rsidR="004D0F62">
        <w:t xml:space="preserve"> (e.g., White people, Black people, Positive, and Negative)</w:t>
      </w:r>
      <w:r w:rsidRPr="0030678A">
        <w:t xml:space="preserve"> and are mapped to the left and right response keys</w:t>
      </w:r>
      <w:r w:rsidR="004D0F62">
        <w:t xml:space="preserve"> so that each key shares both a target and a attribute category</w:t>
      </w:r>
      <w:r w:rsidRPr="0030678A">
        <w:t xml:space="preserve">. </w:t>
      </w:r>
      <w:r w:rsidR="00D9378A">
        <w:t xml:space="preserve">Participants must categorize the stimuli in the middle of the screen using the two response options which are mapped to the four categories. </w:t>
      </w:r>
      <w:r w:rsidRPr="0030678A">
        <w:t xml:space="preserve">In order to progress to the next trial, the correct response must </w:t>
      </w:r>
      <w:r w:rsidR="0008181B">
        <w:t xml:space="preserve">typically </w:t>
      </w:r>
      <w:r w:rsidRPr="0030678A">
        <w:t xml:space="preserve">be given. Incorrect responses result in a red X being presented on screen. Between blocks of trials, </w:t>
      </w:r>
      <w:r w:rsidR="004D0F62">
        <w:t xml:space="preserve">the </w:t>
      </w:r>
      <w:r w:rsidR="00D9378A">
        <w:t>mapping of the category labels and the required response changes</w:t>
      </w:r>
      <w:r w:rsidR="004D0F62">
        <w:t xml:space="preserve"> </w:t>
      </w:r>
      <w:r w:rsidRPr="0030678A">
        <w:t xml:space="preserve">so that, for example, </w:t>
      </w:r>
      <w:r w:rsidR="00D9378A">
        <w:t xml:space="preserve">on one block type </w:t>
      </w:r>
      <w:r w:rsidRPr="0030678A">
        <w:t xml:space="preserve">participants </w:t>
      </w:r>
      <w:r w:rsidR="00D9378A">
        <w:t>W</w:t>
      </w:r>
      <w:r w:rsidRPr="0030678A">
        <w:t xml:space="preserve">hite people </w:t>
      </w:r>
      <w:r w:rsidR="00D9378A">
        <w:t xml:space="preserve">and positive words share the left response key and </w:t>
      </w:r>
      <w:r w:rsidR="004D0F62">
        <w:t>Black</w:t>
      </w:r>
      <w:r w:rsidR="00D9378A">
        <w:t xml:space="preserve"> people and n</w:t>
      </w:r>
      <w:r w:rsidR="004D0F62">
        <w:t>egative</w:t>
      </w:r>
      <w:r w:rsidR="00D9378A">
        <w:t xml:space="preserve"> words share the right response key. On the other block type the opposite is the case, </w:t>
      </w:r>
      <w:r w:rsidR="00D9378A" w:rsidRPr="0030678A">
        <w:t>for example</w:t>
      </w:r>
      <w:r w:rsidR="00D9378A">
        <w:t xml:space="preserve"> W</w:t>
      </w:r>
      <w:r w:rsidR="00D9378A" w:rsidRPr="0030678A">
        <w:t xml:space="preserve">hite people </w:t>
      </w:r>
      <w:r w:rsidR="00D9378A">
        <w:t xml:space="preserve">and negative words share the left response key and Black people and positive words share the right response key. </w:t>
      </w:r>
      <w:r w:rsidR="00F255B1">
        <w:t xml:space="preserve">Participants are instructed to sort the stimuli as quickly and accurately as possible. </w:t>
      </w:r>
      <w:r w:rsidR="00EB7A3B">
        <w:t>Differential reaction times between the two block types are used to quantify the IAT effect.</w:t>
      </w:r>
    </w:p>
    <w:p w14:paraId="4ED2726C" w14:textId="77777777" w:rsidR="00D6700B" w:rsidRPr="0030678A" w:rsidRDefault="00D6700B" w:rsidP="00D6700B">
      <w:pPr>
        <w:pStyle w:val="Heading2"/>
      </w:pPr>
      <w:r>
        <w:t>Scoring methods</w:t>
      </w:r>
    </w:p>
    <w:p w14:paraId="7A7C6D00" w14:textId="58BCA4C3" w:rsidR="00D6700B" w:rsidRDefault="00D6700B" w:rsidP="00D6700B">
      <w:r w:rsidRPr="0030678A">
        <w:t>IRAP</w:t>
      </w:r>
      <w:r w:rsidR="00210977">
        <w:t xml:space="preserve"> and IAT</w:t>
      </w:r>
      <w:r w:rsidRPr="0030678A">
        <w:t xml:space="preserve"> studies typically using the </w:t>
      </w:r>
      <w:r w:rsidRPr="0030678A">
        <w:rPr>
          <w:i/>
        </w:rPr>
        <w:t>D</w:t>
      </w:r>
      <w:r w:rsidRPr="0030678A">
        <w:t xml:space="preserve"> scoring method to convert each participant’s reaction times into analyzable values. The </w:t>
      </w:r>
      <w:r w:rsidRPr="0030678A">
        <w:rPr>
          <w:i/>
        </w:rPr>
        <w:t>D</w:t>
      </w:r>
      <w:r w:rsidRPr="0030678A">
        <w:t xml:space="preserve"> score has some similarities to Cohen’s </w:t>
      </w:r>
      <w:r w:rsidRPr="004B7FC2">
        <w:rPr>
          <w:i/>
        </w:rPr>
        <w:t>d</w:t>
      </w:r>
      <w:r w:rsidRPr="0030678A">
        <w:t xml:space="preserve">, insofar as it is a trimmed and standardized difference in mean reaction time between the two block types. The specifics of the </w:t>
      </w:r>
      <w:r w:rsidRPr="0030678A">
        <w:rPr>
          <w:i/>
        </w:rPr>
        <w:t>D</w:t>
      </w:r>
      <w:r w:rsidRPr="0030678A">
        <w:t xml:space="preserve"> score have been discussed in precise detail in other publications</w:t>
      </w:r>
      <w:r w:rsidR="00771F76">
        <w:t xml:space="preserve"> </w:t>
      </w:r>
      <w:r w:rsidR="00771F76">
        <w:fldChar w:fldCharType="begin"/>
      </w:r>
      <w:r w:rsidR="00273091">
        <w:instrText xml:space="preserve"> ADDIN ZOTERO_ITEM CSL_CITATION {"citationID":"lSfoA3uQ","properties":{"formattedCitation":"(Barnes-Holmes et al., 2010; Greenwald et al., 2003; Hussey, Thompson, et al., 2015)","plainCitation":"(Barnes-Holmes et al., 2010; Greenwald et al., 2003; Hussey, Thompson, et al., 2015)","noteIndex":0},"citationItems":[{"id":201,"uris":["http://zotero.org/users/1687755/items/XI3TJMRH"],"itemData":{"id":201,"type":"article-journal","container-title":"The Psychological Record","page":"527–542","title":"A sketch of the Implicit Relational Assessment Procedure (IRAP) and the Relational Elaboration and Coherence (REC) model","volume":"60","author":[{"family":"Barnes-Holmes","given":"Dermot"},{"family":"Barnes-Holmes","given":"Yvonne"},{"family":"Stewart","given":"Ian"},{"family":"Boles","given":"Shawn"}],"issued":{"date-parts":[["2010"]]}}},{"id":226,"uris":["http://zotero.org/users/1687755/items/BDWCSHP8"],"itemData":{"id":226,"type":"article-journal","container-title":"Journal of Personality and Social Psychology","DOI":"10.1037/0022-3514.85.2.197","ISSN":"1939-1315, 0022-3514","issue":"2","language":"en","page":"197-216","source":"CrossRef","title":"Understanding and using the Implicit Association Test: I. An improved scoring algorithm.","title-short":"Understanding and using the Implicit Association Test","volume":"85","author":[{"family":"Greenwald","given":"Anthony G."},{"family":"Nosek","given":"Brian A."},{"family":"Banaji","given":"Mahzarin R."}],"issued":{"date-parts":[["2003"]]}}},{"id":2644,"uris":["http://zotero.org/users/1687755/items/QDNB6VD9"],"itemData":{"id":2644,"type":"article-journal","abstract":"This Professional Interest Brief seeks to provide a clear guide to interpreting data generated by Implicit Relational Assessment Procedure (IRAP). The interpretation of IRAP data is not immediately intuitive and yet has received little explicit attention in the published literature. As such, it is hoped that this guide will help clarify this matter, particularly for those new to using the IRAP or intending to use the measure in the future. In doing so, we hope to make the measure more accessible and facilitate continued use of the methodology and its contribution to the contemporary Relational Frame Theory (RFT) literature.","container-title":"Journal of Contextual Behavioral Science","DOI":"10.1016/j.jcbs.2015.05.001","ISSN":"2212-1447","issue":"3","journalAbbreviation":"Journal of Contextual Behavioral Science","page":"157-162","source":"ScienceDirect","title":"Interpreting and inverting with less cursing: A guide to interpreting IRAP data","title-short":"Interpreting and inverting with less cursing","volume":"4","author":[{"family":"Hussey","given":"Ian"},{"family":"Thompson","given":"Miles"},{"family":"McEnteggart","given":"Ciara"},{"family":"Barnes-Holmes","given":"Dermot"},{"family":"Barnes-Holmes","given":"Yvonne"}],"issued":{"date-parts":[["2015",7]]}}}],"schema":"https://github.com/citation-style-language/schema/raw/master/csl-citation.json"} </w:instrText>
      </w:r>
      <w:r w:rsidR="00771F76">
        <w:fldChar w:fldCharType="separate"/>
      </w:r>
      <w:r w:rsidR="00273091">
        <w:rPr>
          <w:noProof/>
        </w:rPr>
        <w:t>(Barnes-Holmes et al., 2010; Greenwald et al., 2003; Hussey, Thompson, et al., 2015)</w:t>
      </w:r>
      <w:r w:rsidR="00771F76">
        <w:fldChar w:fldCharType="end"/>
      </w:r>
      <w:r w:rsidRPr="0030678A">
        <w:t>, and therefore will only be summarized here. Its key points are that reaction times &gt; 10,000 ms are trimmed, a mean reaction time is calculated for the trials in each block type, and a standard deviation is calculated for the pooled trials in both block</w:t>
      </w:r>
      <w:r>
        <w:t xml:space="preserve"> types</w:t>
      </w:r>
      <w:r w:rsidRPr="0030678A">
        <w:t xml:space="preserve">. The difference between the means is then divided by the standard deviation, resulting in a </w:t>
      </w:r>
      <w:r w:rsidRPr="0030678A">
        <w:rPr>
          <w:i/>
        </w:rPr>
        <w:t>D</w:t>
      </w:r>
      <w:r w:rsidRPr="0030678A">
        <w:t xml:space="preserve"> score.</w:t>
      </w:r>
      <w:r w:rsidR="00D37964">
        <w:t xml:space="preserve"> </w:t>
      </w:r>
      <w:r w:rsidR="00D37964" w:rsidRPr="00863AF8">
        <w:rPr>
          <w:i/>
          <w:iCs/>
        </w:rPr>
        <w:t>D</w:t>
      </w:r>
      <w:r w:rsidR="00D37964">
        <w:t xml:space="preserve"> scores have a maximum possible range of -2 to +2</w:t>
      </w:r>
      <w:r w:rsidR="00A81B54">
        <w:t xml:space="preserve">, with 0 representing the neutral point. </w:t>
      </w:r>
      <w:r w:rsidR="00E6438E">
        <w:t>In the IRAP literature, t</w:t>
      </w:r>
      <w:r w:rsidR="00422191">
        <w:t xml:space="preserve">his zero point is often employed as a meaningful reference point from which comparisons are made, such differences from zero </w:t>
      </w:r>
      <w:r w:rsidR="00422191" w:rsidRPr="00863AF8">
        <w:rPr>
          <w:i/>
          <w:iCs/>
        </w:rPr>
        <w:t>t</w:t>
      </w:r>
      <w:r w:rsidR="00422191">
        <w:t>-</w:t>
      </w:r>
      <w:r w:rsidR="00422191">
        <w:lastRenderedPageBreak/>
        <w:t xml:space="preserve">tests </w:t>
      </w:r>
      <w:r w:rsidR="00E6438E">
        <w:fldChar w:fldCharType="begin"/>
      </w:r>
      <w:r w:rsidR="00E6438E">
        <w:instrText xml:space="preserve"> ADDIN ZOTERO_ITEM CSL_CITATION {"citationID":"fdOLYjsl","properties":{"formattedCitation":"(Hussey, Daly, et al., 2015)","plainCitation":"(Hussey, Daly, et al., 2015)","noteIndex":0},"citationItems":[{"id":2405,"uris":["http://zotero.org/users/1687755/items/I2S2TANG"],"itemData":{"id":2405,"type":"article-journal","abstract":"The current study explored implicit attitudes to life and death in a student population using both the Implicit Association Test (IAT) and the Implicit Relational Assessment Procedure (IRAP). The IAT was similar to one used in previously published researched in the context of the prospective prediction of suicide and self-harm. Two IRAPs were employed, one that assessed relational responses specific to death and life with respect to self, and a second that assessed relational responses specific to evaluations of death and life. The IAT replicated previous results found in normative populations. The IRAPs indicated “prolife” biases, as expected. However, they also failed to demonstrate the presence of strong “antideath” biases, and in one case a specific “death–positive” bias was found. The results observed on the explicit measures did not readily explain the absent or “prodeath” effects observed on the IRAPs. Indeed, participants reported a normative level of anxiety and fear of death. Implications for the study of implicit attitudes to death using the IRAP are considered.","container-title":"The Psychological Record","DOI":"10.1007/s40732-015-0142-3","ISSN":"0033-2933, 2163-3452","issue":"4","journalAbbreviation":"Psychol Rec","language":"en","page":"731-742","source":"link.springer.com","title":"Life is Good, But Death Ain’t Bad Either: Counter-Intuitive Implicit Biases to Death in a Normative Population","title-short":"Life is Good, But Death Ain’t Bad Either","volume":"65","author":[{"family":"Hussey","given":"Ian"},{"family":"Daly","given":"Tarah"},{"family":"Barnes-Holmes","given":"Dermot"}],"issued":{"date-parts":[["2015",7,23]]}}}],"schema":"https://github.com/citation-style-language/schema/raw/master/csl-citation.json"} </w:instrText>
      </w:r>
      <w:r w:rsidR="00E6438E">
        <w:fldChar w:fldCharType="separate"/>
      </w:r>
      <w:r w:rsidR="00E6438E">
        <w:rPr>
          <w:noProof/>
        </w:rPr>
        <w:t>(Hussey, Daly, et al., 2015)</w:t>
      </w:r>
      <w:r w:rsidR="00E6438E">
        <w:fldChar w:fldCharType="end"/>
      </w:r>
      <w:r w:rsidR="00CE116A">
        <w:t xml:space="preserve"> </w:t>
      </w:r>
      <w:r w:rsidR="00422191">
        <w:t xml:space="preserve">or testing the proportion of scores above vs. below zero </w:t>
      </w:r>
      <w:r w:rsidR="00422191">
        <w:fldChar w:fldCharType="begin"/>
      </w:r>
      <w:r w:rsidR="00422191">
        <w:instrText xml:space="preserve"> ADDIN ZOTERO_ITEM CSL_CITATION {"citationID":"HNpbOP2d","properties":{"formattedCitation":"(Finn et al., 2019)","plainCitation":"(Finn et al., 2019)","noteIndex":0},"citationItems":[{"id":13919,"uris":["http://zotero.org/users/1687755/items/LRC75VR7"],"itemData":{"id":13919,"type":"article-journal","abstract":"A recently published article reported a particular pattern of responding that has been observed on the Implicit Relational Assessment Procedure (IRAP), referred to as a Single-Trial-Type-Dominance-Effect (STTDE; Finn, Barnes-Holmes, &amp; McEnteggart in The Psychological Record, 68(1), 11–25, 2018). To account for the phenomenon, the Differential Arbitrarily Applicable Relational Responding Effects (DAARRE) model of IRAP performance was proposed. The DAARRE model predicts the STTDE in terms of an overlap in the functional properties of the label, target, and response-option stimuli presented within an IRAP. This article presents an initial attempt at engineering a STTDE within an experimental session. Forty participants were exposed to a series of training procedures and IRAPs. The training procedures consisted of a series of trials that aimed to establish a “True” function for a picture stimulus that was subsequently presented in the IRAP; participants were then exposed to an IRAP in which participants were required to respond “True” on a specific trial-type that presented that picture. Consistent with the DAARRE model, the STTDE emerged for the predicted trial-type, with analyses at both the group and individual participant level supporting this conclusion. The implications of the findings for future research on analyzing the dynamics of arbitrarily applicable relational responding are discussed.","container-title":"The Psychological Record","DOI":"10.1007/s40732-019-00347-4","ISSN":"2163-3452","issue":"3","journalAbbreviation":"Psychol Rec","language":"en","page":"425-435","source":"Springer Link","title":"Predicting and Influencing the Single-Trial-Type-Dominance-Effect: the First Study","title-short":"Predicting and Influencing the Single-Trial-Type-Dominance-Effect","volume":"69","author":[{"family":"Finn","given":"Martin"},{"family":"Barnes-Holmes","given":"Dermot"},{"family":"McEnteggart","given":"Ciara"},{"family":"Kavanagh","given":"Deirdre"}],"issued":{"date-parts":[["2019",9,1]]}}}],"schema":"https://github.com/citation-style-language/schema/raw/master/csl-citation.json"} </w:instrText>
      </w:r>
      <w:r w:rsidR="00422191">
        <w:fldChar w:fldCharType="separate"/>
      </w:r>
      <w:r w:rsidR="00422191">
        <w:rPr>
          <w:noProof/>
        </w:rPr>
        <w:t>(Finn et al., 2019)</w:t>
      </w:r>
      <w:r w:rsidR="00422191">
        <w:fldChar w:fldCharType="end"/>
      </w:r>
      <w:r w:rsidR="00422191">
        <w:t>.</w:t>
      </w:r>
    </w:p>
    <w:p w14:paraId="126E9C0D" w14:textId="1AB14709" w:rsidR="00D6700B" w:rsidRDefault="00D6700B" w:rsidP="00D6700B">
      <w:r>
        <w:t xml:space="preserve">De Schryver et al. </w:t>
      </w:r>
      <w:r>
        <w:fldChar w:fldCharType="begin"/>
      </w:r>
      <w:r>
        <w:instrText xml:space="preserve"> ADDIN ZOTERO_ITEM CSL_CITATION {"citationID":"TflfIOIB","properties":{"formattedCitation":"(2018)","plainCitation":"(2018)","noteIndex":0},"citationItems":[{"id":7823,"uris":["http://zotero.org/users/1687755/items/GWGYDUED"],"itemData":{"id":7823,"type":"article-journal","abstract":"The Implicit Relational Assessment Procedure (IRAP) has been used to assess the probability of arbitrarily applicable relational responding or as an indirect measure of implicit attitudes. To date, IRAP effects have commonly been quantified using the DIRAP scoring algorithm, which was derived from Greenwald, Nosek and Banaji's (2003) D effect size measure. In the article, we highlight the difference between an effect size measure and a scoring algorithm, discuss the drawbacks associated with D, and propose an alternative: a probabilistic, semiparametric measure referred to as the Probabilistic Index (Thas, De Neve, Clement, &amp; Ottoy, 2012). Using a relatively large IRAP dataset, we demonstrate how the PI is more robust to the influence of outliers and skew (which are typical of reaction time data). Finally, we conclude that PI models, in addition to producing point estimate scores, can also provide confidence intervals, significance tests, and afford the possibility to include covariates, all of which may aid single subject design studies.","container-title":"Journal of Contextual Behavioral Science","DOI":"10.1016/j.jcbs.2018.01.001","ISSN":"2212-1447","journalAbbreviation":"Journal of Contextual Behavioral Science","page":"97-103","source":"ScienceDirect","title":"The PIIRAP: An alternative scoring algorithm for the IRAP using a probabilistic semiparametric effect size measure","title-short":"The PIIRAP","volume":"7","author":[{"family":"De Schryver","given":"Maarten"},{"family":"Hussey","given":"Ian"},{"family":"De Neve","given":"Jan"},{"family":"Cartwright","given":"Aoife"},{"family":"Barnes-Holmes","given":"Dermot"}],"issued":{"date-parts":[["2018",1,1]]}},"label":"page","suppress-author":true}],"schema":"https://github.com/citation-style-language/schema/raw/master/csl-citation.json"} </w:instrText>
      </w:r>
      <w:r>
        <w:fldChar w:fldCharType="separate"/>
      </w:r>
      <w:r>
        <w:rPr>
          <w:noProof/>
        </w:rPr>
        <w:t>(2018)</w:t>
      </w:r>
      <w:r>
        <w:fldChar w:fldCharType="end"/>
      </w:r>
      <w:r>
        <w:t xml:space="preserve"> discuss some of the limitations of the </w:t>
      </w:r>
      <w:r w:rsidRPr="00316973">
        <w:rPr>
          <w:i/>
          <w:iCs/>
        </w:rPr>
        <w:t>D</w:t>
      </w:r>
      <w:r>
        <w:t xml:space="preserve"> score, whose assumptions are typically violated by IRAP </w:t>
      </w:r>
      <w:r w:rsidR="00A5702E">
        <w:t xml:space="preserve">and IAT </w:t>
      </w:r>
      <w:r>
        <w:t xml:space="preserve">data, and argued that more robust scoring and interpretable scoring methods should be employed, specifically the Probabilistic Index (PI). This effect size has also been employed under several other names including the probability of superiority or Ruscio’s A </w:t>
      </w:r>
      <w:r>
        <w:fldChar w:fldCharType="begin"/>
      </w:r>
      <w:r>
        <w:instrText xml:space="preserve"> ADDIN ZOTERO_ITEM CSL_CITATION {"citationID":"98XylBB5","properties":{"formattedCitation":"(Ruscio, 2008)","plainCitation":"(Ruscio, 2008)","noteIndex":0},"citationItems":[{"id":3643,"uris":["http://zotero.org/users/1687755/items/DFR4MG6R"],"itemData":{"id":3643,"type":"article-journal","container-title":"Psychological Methods","DOI":"10.1037/1082-989X.13.1.19","ISSN":"1939-1463, 1082-989X","issue":"1","language":"en","page":"19-30","source":"CrossRef","title":"A probability-based measure of effect size: Robustness to base rates and other factors.","title-short":"A probability-based measure of effect size","volume":"13","author":[{"family":"Ruscio","given":"John"}],"issued":{"date-parts":[["2008"]]}}}],"schema":"https://github.com/citation-style-language/schema/raw/master/csl-citation.json"} </w:instrText>
      </w:r>
      <w:r>
        <w:fldChar w:fldCharType="separate"/>
      </w:r>
      <w:r>
        <w:rPr>
          <w:noProof/>
        </w:rPr>
        <w:t>(Ruscio, 2008)</w:t>
      </w:r>
      <w:r>
        <w:fldChar w:fldCharType="end"/>
      </w:r>
      <w:r>
        <w:t>. The PI can be interpreted as “</w:t>
      </w:r>
      <w:r w:rsidRPr="00487A82">
        <w:t>the probability that a randomly selected inconsistent trial has a larger RT than a randomly selected consistent trial</w:t>
      </w:r>
      <w:r>
        <w:t xml:space="preserve">” </w:t>
      </w:r>
      <w:r>
        <w:fldChar w:fldCharType="begin"/>
      </w:r>
      <w:r>
        <w:instrText xml:space="preserve"> ADDIN ZOTERO_ITEM CSL_CITATION {"citationID":"JLVOngXG","properties":{"formattedCitation":"(De Schryver et al., 2018, p.100)","plainCitation":"(De Schryver et al., 2018, p.100)","noteIndex":0},"citationItems":[{"id":7823,"uris":["http://zotero.org/users/1687755/items/GWGYDUED"],"itemData":{"id":7823,"type":"article-journal","abstract":"The Implicit Relational Assessment Procedure (IRAP) has been used to assess the probability of arbitrarily applicable relational responding or as an indirect measure of implicit attitudes. To date, IRAP effects have commonly been quantified using the DIRAP scoring algorithm, which was derived from Greenwald, Nosek and Banaji's (2003) D effect size measure. In the article, we highlight the difference between an effect size measure and a scoring algorithm, discuss the drawbacks associated with D, and propose an alternative: a probabilistic, semiparametric measure referred to as the Probabilistic Index (Thas, De Neve, Clement, &amp; Ottoy, 2012). Using a relatively large IRAP dataset, we demonstrate how the PI is more robust to the influence of outliers and skew (which are typical of reaction time data). Finally, we conclude that PI models, in addition to producing point estimate scores, can also provide confidence intervals, significance tests, and afford the possibility to include covariates, all of which may aid single subject design studies.","container-title":"Journal of Contextual Behavioral Science","DOI":"10.1016/j.jcbs.2018.01.001","ISSN":"2212-1447","journalAbbreviation":"Journal of Contextual Behavioral Science","page":"97-103","source":"ScienceDirect","title":"The PIIRAP: An alternative scoring algorithm for the IRAP using a probabilistic semiparametric effect size measure","title-short":"The PIIRAP","volume":"7","author":[{"family":"De Schryver","given":"Maarten"},{"family":"Hussey","given":"Ian"},{"family":"De Neve","given":"Jan"},{"family":"Cartwright","given":"Aoife"},{"family":"Barnes-Holmes","given":"Dermot"}],"issued":{"date-parts":[["2018",1,1]]}},"label":"page","suffix":", p.100"}],"schema":"https://github.com/citation-style-language/schema/raw/master/csl-citation.json"} </w:instrText>
      </w:r>
      <w:r>
        <w:fldChar w:fldCharType="separate"/>
      </w:r>
      <w:r>
        <w:rPr>
          <w:noProof/>
        </w:rPr>
        <w:t>(De Schryver et al., 2018, p.100)</w:t>
      </w:r>
      <w:r>
        <w:fldChar w:fldCharType="end"/>
      </w:r>
      <w:r>
        <w:t xml:space="preserve">. </w:t>
      </w:r>
      <w:r w:rsidR="00A81B54">
        <w:t xml:space="preserve">As a probability, PI scores have a maximum possible range of 0 to 1, with 0.50 representing the </w:t>
      </w:r>
      <w:r w:rsidR="00D4388C">
        <w:t>neutral</w:t>
      </w:r>
      <w:r w:rsidR="00A81B54">
        <w:t xml:space="preserve"> point</w:t>
      </w:r>
      <w:r w:rsidR="00044BE3">
        <w:t xml:space="preserve"> of no IRAP/IAT effect</w:t>
      </w:r>
      <w:r w:rsidR="00AD6378">
        <w:t xml:space="preserve">. </w:t>
      </w:r>
      <w:r w:rsidR="00A81B54">
        <w:t>PI scores</w:t>
      </w:r>
      <w:r>
        <w:t xml:space="preserve"> can also be implemented using exactly this definition, as an exhaustive comparison of ordinal rank between block types. Computationally efficient R code to do this was supplied in Ruscio’s </w:t>
      </w:r>
      <w:r>
        <w:fldChar w:fldCharType="begin"/>
      </w:r>
      <w:r>
        <w:instrText xml:space="preserve"> ADDIN ZOTERO_ITEM CSL_CITATION {"citationID":"xWV8oJZQ","properties":{"formattedCitation":"(2008)","plainCitation":"(2008)","noteIndex":0},"citationItems":[{"id":3643,"uris":["http://zotero.org/users/1687755/items/DFR4MG6R"],"itemData":{"id":3643,"type":"article-journal","container-title":"Psychological Methods","DOI":"10.1037/1082-989X.13.1.19","ISSN":"1939-1463, 1082-989X","issue":"1","language":"en","page":"19-30","source":"CrossRef","title":"A probability-based measure of effect size: Robustness to base rates and other factors.","title-short":"A probability-based measure of effect size","volume":"13","author":[{"family":"Ruscio","given":"John"}],"issued":{"date-parts":[["2008"]]}},"label":"page","suppress-author":true}],"schema":"https://github.com/citation-style-language/schema/raw/master/csl-citation.json"} </w:instrText>
      </w:r>
      <w:r>
        <w:fldChar w:fldCharType="separate"/>
      </w:r>
      <w:r>
        <w:rPr>
          <w:noProof/>
        </w:rPr>
        <w:t>(2008)</w:t>
      </w:r>
      <w:r>
        <w:fldChar w:fldCharType="end"/>
      </w:r>
      <w:r>
        <w:t xml:space="preserve"> supplementary materials, which was used to calculate PI scores as well as the more typical </w:t>
      </w:r>
      <w:r w:rsidRPr="00316973">
        <w:rPr>
          <w:i/>
          <w:iCs/>
        </w:rPr>
        <w:t>D</w:t>
      </w:r>
      <w:r>
        <w:t xml:space="preserve"> scores.</w:t>
      </w:r>
    </w:p>
    <w:p w14:paraId="15EC7557" w14:textId="25EE1705" w:rsidR="008026DC" w:rsidRDefault="008026DC" w:rsidP="00D6700B">
      <w:r>
        <w:t xml:space="preserve">Note that the IRAP literature has historically described the neutral point </w:t>
      </w:r>
      <w:r w:rsidR="000667E9">
        <w:t xml:space="preserve">of equal speed of responding between the two block types </w:t>
      </w:r>
      <w:r>
        <w:t xml:space="preserve">as the “zero point”, on the basis that the neutral point equals the zero point when using the </w:t>
      </w:r>
      <w:r w:rsidRPr="00316973">
        <w:rPr>
          <w:i/>
          <w:iCs/>
        </w:rPr>
        <w:t>D</w:t>
      </w:r>
      <w:r>
        <w:t xml:space="preserve"> score. For the sake of computability with the existing IRAP literature, this article employs the term </w:t>
      </w:r>
      <w:r w:rsidR="003D298B">
        <w:t>“</w:t>
      </w:r>
      <w:r>
        <w:t xml:space="preserve">zero point” for both </w:t>
      </w:r>
      <w:r w:rsidRPr="00316973">
        <w:rPr>
          <w:i/>
          <w:iCs/>
        </w:rPr>
        <w:t>D</w:t>
      </w:r>
      <w:r>
        <w:t xml:space="preserve"> = 0 and PI = 0.50 (i.e., </w:t>
      </w:r>
      <w:r w:rsidR="003D67E1">
        <w:t xml:space="preserve">“zero point” refers to the point of zero bias </w:t>
      </w:r>
      <w:r>
        <w:t>rather than a score of zero).</w:t>
      </w:r>
    </w:p>
    <w:p w14:paraId="38656CB9" w14:textId="66C6EAB9" w:rsidR="00D6700B" w:rsidRPr="0030678A" w:rsidRDefault="00D6700B" w:rsidP="00D6700B">
      <w:pPr>
        <w:pStyle w:val="Heading2"/>
      </w:pPr>
      <w:r w:rsidRPr="0030678A">
        <w:t xml:space="preserve">Bootstrapped </w:t>
      </w:r>
      <w:r w:rsidR="00AF03A6">
        <w:t>95% C</w:t>
      </w:r>
      <w:r w:rsidRPr="0030678A">
        <w:t xml:space="preserve">onfidence </w:t>
      </w:r>
      <w:r w:rsidR="00AF03A6">
        <w:t>I</w:t>
      </w:r>
      <w:r w:rsidRPr="0030678A">
        <w:t>ntervals</w:t>
      </w:r>
    </w:p>
    <w:p w14:paraId="2608D26B" w14:textId="3E4CE968" w:rsidR="00D6700B" w:rsidRDefault="00D6700B" w:rsidP="00D6700B">
      <w:r w:rsidRPr="0030678A">
        <w:t xml:space="preserve">Participants are typically described as demonstrating a positive </w:t>
      </w:r>
      <w:r w:rsidR="00865A13">
        <w:t xml:space="preserve">effect </w:t>
      </w:r>
      <w:r w:rsidRPr="0030678A">
        <w:t xml:space="preserve">if its value is descriptively above </w:t>
      </w:r>
      <w:r w:rsidR="002747A2">
        <w:t xml:space="preserve">the neutral point (i.e., </w:t>
      </w:r>
      <w:r w:rsidR="002747A2" w:rsidRPr="00863AF8">
        <w:rPr>
          <w:i/>
          <w:iCs/>
        </w:rPr>
        <w:t>D</w:t>
      </w:r>
      <w:r w:rsidR="002747A2">
        <w:t xml:space="preserve"> = 0, PI = 0.50)</w:t>
      </w:r>
      <w:r w:rsidRPr="0030678A">
        <w:t xml:space="preserve">, and a negative </w:t>
      </w:r>
      <w:r w:rsidR="00865A13" w:rsidRPr="00863AF8">
        <w:rPr>
          <w:iCs/>
        </w:rPr>
        <w:t>effect</w:t>
      </w:r>
      <w:r w:rsidR="00865A13">
        <w:rPr>
          <w:i/>
        </w:rPr>
        <w:t xml:space="preserve"> </w:t>
      </w:r>
      <w:r w:rsidRPr="0030678A">
        <w:t xml:space="preserve">if it is descriptively below zero. </w:t>
      </w:r>
      <w:r w:rsidR="00803128">
        <w:t xml:space="preserve">This can be a useful description of how to interpret the direction of an effect description of an effect </w:t>
      </w:r>
      <w:r w:rsidR="00803128">
        <w:fldChar w:fldCharType="begin"/>
      </w:r>
      <w:r w:rsidR="00803128">
        <w:instrText xml:space="preserve"> ADDIN ZOTERO_ITEM CSL_CITATION {"citationID":"amnoHoPa","properties":{"formattedCitation":"(Hussey, Thompson, et al., 2015)","plainCitation":"(Hussey, Thompson, et al., 2015)","noteIndex":0},"citationItems":[{"id":2644,"uris":["http://zotero.org/users/1687755/items/QDNB6VD9"],"itemData":{"id":2644,"type":"article-journal","abstract":"This Professional Interest Brief seeks to provide a clear guide to interpreting data generated by Implicit Relational Assessment Procedure (IRAP). The interpretation of IRAP data is not immediately intuitive and yet has received little explicit attention in the published literature. As such, it is hoped that this guide will help clarify this matter, particularly for those new to using the IRAP or intending to use the measure in the future. In doing so, we hope to make the measure more accessible and facilitate continued use of the methodology and its contribution to the contemporary Relational Frame Theory (RFT) literature.","container-title":"Journal of Contextual Behavioral Science","DOI":"10.1016/j.jcbs.2015.05.001","ISSN":"2212-1447","issue":"3","journalAbbreviation":"Journal of Contextual Behavioral Science","page":"157-162","source":"ScienceDirect","title":"Interpreting and inverting with less cursing: A guide to interpreting IRAP data","title-short":"Interpreting and inverting with less cursing","volume":"4","author":[{"family":"Hussey","given":"Ian"},{"family":"Thompson","given":"Miles"},{"family":"McEnteggart","given":"Ciara"},{"family":"Barnes-Holmes","given":"Dermot"},{"family":"Barnes-Holmes","given":"Yvonne"}],"issued":{"date-parts":[["2015",7]]}}}],"schema":"https://github.com/citation-style-language/schema/raw/master/csl-citation.json"} </w:instrText>
      </w:r>
      <w:r w:rsidR="00803128">
        <w:fldChar w:fldCharType="separate"/>
      </w:r>
      <w:r w:rsidR="00803128">
        <w:rPr>
          <w:noProof/>
        </w:rPr>
        <w:t>(Hussey, Thompson, et al., 2015)</w:t>
      </w:r>
      <w:r w:rsidR="00803128">
        <w:fldChar w:fldCharType="end"/>
      </w:r>
      <w:r w:rsidR="00803128">
        <w:t xml:space="preserve">. </w:t>
      </w:r>
      <w:r w:rsidRPr="0030678A">
        <w:t>However,</w:t>
      </w:r>
      <w:r w:rsidR="005A0DB4">
        <w:t xml:space="preserve"> when dealing with data from individual participants, this practice moves from mere description or interpretation to </w:t>
      </w:r>
      <w:r w:rsidR="00BD61FC">
        <w:lastRenderedPageBreak/>
        <w:t xml:space="preserve">necessitating </w:t>
      </w:r>
      <w:r w:rsidR="00275274">
        <w:t xml:space="preserve">an </w:t>
      </w:r>
      <w:r w:rsidR="005A0DB4">
        <w:t xml:space="preserve">inference method. </w:t>
      </w:r>
      <w:r w:rsidR="00002AB4">
        <w:t xml:space="preserve">That is, </w:t>
      </w:r>
      <w:r w:rsidR="00554582">
        <w:t xml:space="preserve">if we wish to consider whether a </w:t>
      </w:r>
      <w:r w:rsidR="00002AB4">
        <w:t>given participant demonstrated a positive IRAP effect on a given trial type, it is not sufficient that their score merely be descriptively greater than the neutral point</w:t>
      </w:r>
      <w:r w:rsidR="00554582">
        <w:t xml:space="preserve"> (e.g., </w:t>
      </w:r>
      <w:r w:rsidR="00554582" w:rsidRPr="00863AF8">
        <w:rPr>
          <w:i/>
          <w:iCs/>
        </w:rPr>
        <w:t>D</w:t>
      </w:r>
      <w:r w:rsidR="00554582" w:rsidRPr="00863AF8">
        <w:t xml:space="preserve"> &gt; 0)</w:t>
      </w:r>
      <w:r w:rsidR="00002AB4">
        <w:t xml:space="preserve">, rather </w:t>
      </w:r>
      <w:r w:rsidR="007249A7">
        <w:t xml:space="preserve">it must be possible to show their </w:t>
      </w:r>
      <w:r w:rsidR="00002AB4">
        <w:t xml:space="preserve">score </w:t>
      </w:r>
      <w:r w:rsidR="007249A7">
        <w:t>is greater than the neutral point via an inference test</w:t>
      </w:r>
      <w:r w:rsidR="008409C0">
        <w:t xml:space="preserve"> (e.g., the lower bound confidence interval of the </w:t>
      </w:r>
      <w:r w:rsidR="008409C0" w:rsidRPr="00863AF8">
        <w:rPr>
          <w:i/>
          <w:iCs/>
        </w:rPr>
        <w:t>D</w:t>
      </w:r>
      <w:r w:rsidR="008409C0">
        <w:t xml:space="preserve"> score &gt; 0)</w:t>
      </w:r>
      <w:r w:rsidR="007249A7">
        <w:t xml:space="preserve">. </w:t>
      </w:r>
      <w:r w:rsidRPr="0030678A">
        <w:t xml:space="preserve">Depending on the width of the confidence intervals, it may be the case that even descriptively large </w:t>
      </w:r>
      <w:r w:rsidRPr="0030678A">
        <w:rPr>
          <w:i/>
        </w:rPr>
        <w:t>D</w:t>
      </w:r>
      <w:r w:rsidRPr="0030678A">
        <w:t xml:space="preserve"> scores </w:t>
      </w:r>
      <w:r>
        <w:t xml:space="preserve">do not allow us to infer </w:t>
      </w:r>
      <w:r w:rsidR="00494B03">
        <w:t>a</w:t>
      </w:r>
      <w:r>
        <w:t xml:space="preserve"> deflection from zero</w:t>
      </w:r>
      <w:r w:rsidRPr="0030678A">
        <w:t xml:space="preserve">. In order to quantify the uncertainty around individual </w:t>
      </w:r>
      <w:r w:rsidRPr="0030678A">
        <w:rPr>
          <w:i/>
        </w:rPr>
        <w:t xml:space="preserve">D </w:t>
      </w:r>
      <w:r w:rsidRPr="0030678A">
        <w:t>scores</w:t>
      </w:r>
      <w:r>
        <w:t xml:space="preserve"> and allow us to make inferences about individuals</w:t>
      </w:r>
      <w:r w:rsidRPr="0030678A">
        <w:t xml:space="preserve">, I therefore </w:t>
      </w:r>
      <w:r>
        <w:t xml:space="preserve">calculated </w:t>
      </w:r>
      <w:r w:rsidRPr="0030678A">
        <w:t>confidence intervals</w:t>
      </w:r>
      <w:r>
        <w:t xml:space="preserve"> around individual scores (</w:t>
      </w:r>
      <w:r w:rsidR="00685D03">
        <w:t>i.e.</w:t>
      </w:r>
      <w:r>
        <w:t xml:space="preserve">, one </w:t>
      </w:r>
      <w:r w:rsidRPr="00316973">
        <w:rPr>
          <w:i/>
          <w:iCs/>
        </w:rPr>
        <w:t>D</w:t>
      </w:r>
      <w:r>
        <w:t xml:space="preserve"> score for each of the four IRAP trial-types for each participant</w:t>
      </w:r>
      <w:r w:rsidR="00473A62">
        <w:t xml:space="preserve">; a single </w:t>
      </w:r>
      <w:r w:rsidR="00473A62" w:rsidRPr="00C455C1">
        <w:rPr>
          <w:i/>
          <w:iCs/>
        </w:rPr>
        <w:t>D</w:t>
      </w:r>
      <w:r w:rsidR="00473A62">
        <w:t xml:space="preserve"> score for the IAT following standard practice</w:t>
      </w:r>
      <w:r>
        <w:t>)</w:t>
      </w:r>
      <w:r w:rsidRPr="0030678A">
        <w:t xml:space="preserve">. To the best of my knowledge, no published </w:t>
      </w:r>
      <w:r w:rsidR="00C455C1">
        <w:t xml:space="preserve">study using the </w:t>
      </w:r>
      <w:r w:rsidRPr="0030678A">
        <w:t xml:space="preserve">IRAP </w:t>
      </w:r>
      <w:r w:rsidR="00C455C1">
        <w:t xml:space="preserve">or IAT </w:t>
      </w:r>
      <w:r w:rsidRPr="0030678A">
        <w:t>has calculated or reported confidence intervals on individuals</w:t>
      </w:r>
      <w:r w:rsidR="00C455C1">
        <w:t>’</w:t>
      </w:r>
      <w:r w:rsidRPr="0030678A">
        <w:t xml:space="preserve"> scores before now. </w:t>
      </w:r>
      <w:r>
        <w:t>In order to provide a comparison</w:t>
      </w:r>
      <w:r w:rsidR="003E3D4C">
        <w:t xml:space="preserve"> for the performance of the </w:t>
      </w:r>
      <w:r w:rsidR="003E3D4C" w:rsidRPr="00863AF8">
        <w:rPr>
          <w:i/>
          <w:iCs/>
        </w:rPr>
        <w:t>D</w:t>
      </w:r>
      <w:r w:rsidR="003E3D4C">
        <w:t xml:space="preserve"> score</w:t>
      </w:r>
      <w:r w:rsidR="009C4058">
        <w:t xml:space="preserve"> and following De Schryver et al.’s </w:t>
      </w:r>
      <w:r w:rsidR="009C4058">
        <w:fldChar w:fldCharType="begin"/>
      </w:r>
      <w:r w:rsidR="009C4058">
        <w:instrText xml:space="preserve"> ADDIN ZOTERO_ITEM CSL_CITATION {"citationID":"FXro1I1G","properties":{"formattedCitation":"(2018)","plainCitation":"(2018)","noteIndex":0},"citationItems":[{"id":7823,"uris":["http://zotero.org/users/1687755/items/GWGYDUED"],"itemData":{"id":7823,"type":"article-journal","abstract":"The Implicit Relational Assessment Procedure (IRAP) has been used to assess the probability of arbitrarily applicable relational responding or as an indirect measure of implicit attitudes. To date, IRAP effects have commonly been quantified using the DIRAP scoring algorithm, which was derived from Greenwald, Nosek and Banaji's (2003) D effect size measure. In the article, we highlight the difference between an effect size measure and a scoring algorithm, discuss the drawbacks associated with D, and propose an alternative: a probabilistic, semiparametric measure referred to as the Probabilistic Index (Thas, De Neve, Clement, &amp; Ottoy, 2012). Using a relatively large IRAP dataset, we demonstrate how the PI is more robust to the influence of outliers and skew (which are typical of reaction time data). Finally, we conclude that PI models, in addition to producing point estimate scores, can also provide confidence intervals, significance tests, and afford the possibility to include covariates, all of which may aid single subject design studies.","container-title":"Journal of Contextual Behavioral Science","DOI":"10.1016/j.jcbs.2018.01.001","ISSN":"2212-1447","journalAbbreviation":"Journal of Contextual Behavioral Science","page":"97-103","source":"ScienceDirect","title":"The PIIRAP: An alternative scoring algorithm for the IRAP using a probabilistic semiparametric effect size measure","title-short":"The PIIRAP","volume":"7","author":[{"family":"De Schryver","given":"Maarten"},{"family":"Hussey","given":"Ian"},{"family":"De Neve","given":"Jan"},{"family":"Cartwright","given":"Aoife"},{"family":"Barnes-Holmes","given":"Dermot"}],"issued":{"date-parts":[["2018",1,1]]}},"label":"page","suppress-author":true}],"schema":"https://github.com/citation-style-language/schema/raw/master/csl-citation.json"} </w:instrText>
      </w:r>
      <w:r w:rsidR="009C4058">
        <w:fldChar w:fldCharType="separate"/>
      </w:r>
      <w:r w:rsidR="009C4058">
        <w:rPr>
          <w:noProof/>
        </w:rPr>
        <w:t>(2018)</w:t>
      </w:r>
      <w:r w:rsidR="009C4058">
        <w:fldChar w:fldCharType="end"/>
      </w:r>
      <w:r w:rsidR="009C4058">
        <w:t xml:space="preserve"> </w:t>
      </w:r>
      <w:proofErr w:type="spellStart"/>
      <w:r w:rsidR="009C4058">
        <w:t>reccommendations</w:t>
      </w:r>
      <w:proofErr w:type="spellEnd"/>
      <w:r>
        <w:t xml:space="preserve">, PI scores and their 95% confidence intervals were also </w:t>
      </w:r>
      <w:r w:rsidR="0059302C">
        <w:t>calculated</w:t>
      </w:r>
      <w:r>
        <w:t>.</w:t>
      </w:r>
    </w:p>
    <w:p w14:paraId="09719ED3" w14:textId="5585044C" w:rsidR="00152BC1" w:rsidRDefault="00D6700B" w:rsidP="00152BC1">
      <w:r>
        <w:t xml:space="preserve">A common method for calculating confidence intervals the arithmetic method </w:t>
      </w:r>
      <w:r>
        <w:fldChar w:fldCharType="begin"/>
      </w:r>
      <w:r w:rsidR="00582EA7">
        <w:instrText xml:space="preserve"> ADDIN ZOTERO_ITEM CSL_CITATION {"citationID":"vsMy0hBq","properties":{"formattedCitation":"(e.g., CI = mean \\uc0\\u177{} SEM*z, where z for 95% interval = 1.96; Swinscow &amp; Campbell, 1997)","plainCitation":"(e.g., CI = mean ± SEM*z, where z for 95% interval = 1.96; Swinscow &amp; Campbell, 1997)","noteIndex":0},"citationItems":[{"id":13933,"uris":["http://zotero.org/users/1687755/items/2YZSRSLF"],"itemData":{"id":13933,"type":"book","edition":"9th Ed.","event-place":"London","language":"en","publisher":"BMJ Publishing Group","publisher-place":"London","title":"Statistics at Square One","URL":"https://www.bmj.com/about-bmj/resources-readers/publications/statistics-square-one","author":[{"family":"Swinscow","given":"T. D. V."},{"family":"Campbell","given":"M. J."}],"issued":{"date-parts":[["1997"]]}},"label":"page","prefix":"e.g., CI = mean ± SEM*z, where z for 95% interval = 1.96; "}],"schema":"https://github.com/citation-style-language/schema/raw/master/csl-citation.json"} </w:instrText>
      </w:r>
      <w:r>
        <w:fldChar w:fldCharType="separate"/>
      </w:r>
      <w:r w:rsidR="00582EA7" w:rsidRPr="00582EA7">
        <w:rPr>
          <w:rFonts w:cs="CMU Serif Roman"/>
          <w:lang w:val="en-GB"/>
        </w:rPr>
        <w:t>(e.g., CI = mean ± SEM*z, where z for 95% interval = 1.96; Swinscow &amp; Campbell, 1997)</w:t>
      </w:r>
      <w:r>
        <w:fldChar w:fldCharType="end"/>
      </w:r>
      <w:r>
        <w:t xml:space="preserve">. However, this requires the standard error of the mean of the effect size, or a derivative of it such as its variance, to be specified. To the best of my knowledge, the SEM of the </w:t>
      </w:r>
      <w:r w:rsidRPr="00316973">
        <w:rPr>
          <w:i/>
          <w:iCs/>
        </w:rPr>
        <w:t>D</w:t>
      </w:r>
      <w:r>
        <w:t xml:space="preserve"> score effect size has not </w:t>
      </w:r>
      <w:r w:rsidR="00AD692C">
        <w:t xml:space="preserve">yet </w:t>
      </w:r>
      <w:r>
        <w:t>been defined</w:t>
      </w:r>
      <w:r w:rsidR="007174E6">
        <w:t>. This is</w:t>
      </w:r>
      <w:r>
        <w:t xml:space="preserve"> possibly based on its </w:t>
      </w:r>
      <w:r w:rsidR="006F763D">
        <w:t xml:space="preserve">somewhat </w:t>
      </w:r>
      <w:r>
        <w:t>odd properties such as finite range and correlation between numerator and denominator</w:t>
      </w:r>
      <w:r w:rsidR="00260B0D">
        <w:t xml:space="preserve">, in contrast to other forms of standardized mean difference effect sizes on which it was nominally based </w:t>
      </w:r>
      <w:r w:rsidR="00260B0D">
        <w:fldChar w:fldCharType="begin"/>
      </w:r>
      <w:r w:rsidR="00260B0D">
        <w:instrText xml:space="preserve"> ADDIN ZOTERO_ITEM CSL_CITATION {"citationID":"QOeMghTY","properties":{"formattedCitation":"(see De Schryver et al., 2018; Greenwald et al., 2003)","plainCitation":"(see De Schryver et al., 2018; Greenwald et al., 2003)","noteIndex":0},"citationItems":[{"id":7823,"uris":["http://zotero.org/users/1687755/items/GWGYDUED"],"itemData":{"id":7823,"type":"article-journal","abstract":"The Implicit Relational Assessment Procedure (IRAP) has been used to assess the probability of arbitrarily applicable relational responding or as an indirect measure of implicit attitudes. To date, IRAP effects have commonly been quantified using the DIRAP scoring algorithm, which was derived from Greenwald, Nosek and Banaji's (2003) D effect size measure. In the article, we highlight the difference between an effect size measure and a scoring algorithm, discuss the drawbacks associated with D, and propose an alternative: a probabilistic, semiparametric measure referred to as the Probabilistic Index (Thas, De Neve, Clement, &amp; Ottoy, 2012). Using a relatively large IRAP dataset, we demonstrate how the PI is more robust to the influence of outliers and skew (which are typical of reaction time data). Finally, we conclude that PI models, in addition to producing point estimate scores, can also provide confidence intervals, significance tests, and afford the possibility to include covariates, all of which may aid single subject design studies.","container-title":"Journal of Contextual Behavioral Science","DOI":"10.1016/j.jcbs.2018.01.001","ISSN":"2212-1447","journalAbbreviation":"Journal of Contextual Behavioral Science","page":"97-103","source":"ScienceDirect","title":"The PIIRAP: An alternative scoring algorithm for the IRAP using a probabilistic semiparametric effect size measure","title-short":"The PIIRAP","volume":"7","author":[{"family":"De Schryver","given":"Maarten"},{"family":"Hussey","given":"Ian"},{"family":"De Neve","given":"Jan"},{"family":"Cartwright","given":"Aoife"},{"family":"Barnes-Holmes","given":"Dermot"}],"issued":{"date-parts":[["2018",1,1]]}},"label":"page","prefix":"see "},{"id":226,"uris":["http://zotero.org/users/1687755/items/BDWCSHP8"],"itemData":{"id":226,"type":"article-journal","container-title":"Journal of Personality and Social Psychology","DOI":"10.1037/0022-3514.85.2.197","ISSN":"1939-1315, 0022-3514","issue":"2","language":"en","page":"197-216","source":"CrossRef","title":"Understanding and using the Implicit Association Test: I. An improved scoring algorithm.","title-short":"Understanding and using the Implicit Association Test","volume":"85","author":[{"family":"Greenwald","given":"Anthony G."},{"family":"Nosek","given":"Brian A."},{"family":"Banaji","given":"Mahzarin R."}],"issued":{"date-parts":[["2003"]]}}}],"schema":"https://github.com/citation-style-language/schema/raw/master/csl-citation.json"} </w:instrText>
      </w:r>
      <w:r w:rsidR="00260B0D">
        <w:fldChar w:fldCharType="separate"/>
      </w:r>
      <w:r w:rsidR="00260B0D">
        <w:rPr>
          <w:noProof/>
        </w:rPr>
        <w:t>(see De Schryver et al., 2018; Greenwald et al., 2003)</w:t>
      </w:r>
      <w:r w:rsidR="00260B0D">
        <w:fldChar w:fldCharType="end"/>
      </w:r>
      <w:r w:rsidR="00260B0D">
        <w:t>.</w:t>
      </w:r>
    </w:p>
    <w:p w14:paraId="5950C67A" w14:textId="7CE1CA53" w:rsidR="00D6700B" w:rsidRDefault="00D6700B" w:rsidP="00152BC1">
      <w:r>
        <w:t xml:space="preserve">An accessible alternative method for calculating confidence intervals is bootstrapping. </w:t>
      </w:r>
      <w:r w:rsidRPr="00316973">
        <w:rPr>
          <w:lang w:val="en-IE"/>
        </w:rPr>
        <w:t>Briefly, bootstrapping</w:t>
      </w:r>
      <w:r>
        <w:rPr>
          <w:lang w:val="en-IE"/>
        </w:rPr>
        <w:t>,</w:t>
      </w:r>
      <w:r w:rsidRPr="00316973">
        <w:rPr>
          <w:lang w:val="en-IE"/>
        </w:rPr>
        <w:t xml:space="preserve"> or random sampling with replacement</w:t>
      </w:r>
      <w:r>
        <w:rPr>
          <w:lang w:val="en-IE"/>
        </w:rPr>
        <w:t>,</w:t>
      </w:r>
      <w:r w:rsidRPr="00316973">
        <w:rPr>
          <w:lang w:val="en-IE"/>
        </w:rPr>
        <w:t xml:space="preserve"> is a resampling method that is often used as an alternative to mathematical statistical inference in cases where parametric </w:t>
      </w:r>
      <w:r w:rsidRPr="00316973">
        <w:rPr>
          <w:lang w:val="en-IE"/>
        </w:rPr>
        <w:lastRenderedPageBreak/>
        <w:t>assumptions might be violated or parameters are not trivial to calculate</w:t>
      </w:r>
      <w:r w:rsidR="009206DC">
        <w:rPr>
          <w:lang w:val="en-IE"/>
        </w:rPr>
        <w:t>,</w:t>
      </w:r>
      <w:r>
        <w:rPr>
          <w:lang w:val="en-IE"/>
        </w:rPr>
        <w:t xml:space="preserve"> such as </w:t>
      </w:r>
      <w:r w:rsidR="009206DC">
        <w:rPr>
          <w:lang w:val="en-IE"/>
        </w:rPr>
        <w:t xml:space="preserve">with </w:t>
      </w:r>
      <w:r>
        <w:rPr>
          <w:lang w:val="en-IE"/>
        </w:rPr>
        <w:t xml:space="preserve">the </w:t>
      </w:r>
      <w:r w:rsidRPr="00316973">
        <w:rPr>
          <w:i/>
          <w:iCs/>
          <w:lang w:val="en-IE"/>
        </w:rPr>
        <w:t>D</w:t>
      </w:r>
      <w:r>
        <w:rPr>
          <w:lang w:val="en-IE"/>
        </w:rPr>
        <w:t xml:space="preserve"> score</w:t>
      </w:r>
      <w:r w:rsidRPr="00316973">
        <w:rPr>
          <w:lang w:val="en-IE"/>
        </w:rPr>
        <w:t>. In this case, bootstrapping involved calculating scores using random samples from the data</w:t>
      </w:r>
      <w:r>
        <w:rPr>
          <w:lang w:val="en-IE"/>
        </w:rPr>
        <w:t xml:space="preserve"> for each participant</w:t>
      </w:r>
      <w:r w:rsidRPr="00316973">
        <w:rPr>
          <w:lang w:val="en-IE"/>
        </w:rPr>
        <w:t>, with replacement, a large number of times. The resulting distribution of bootstrapped scores was then parameterized</w:t>
      </w:r>
      <w:r>
        <w:rPr>
          <w:lang w:val="en-IE"/>
        </w:rPr>
        <w:t xml:space="preserve"> to obtain confidence intervals. </w:t>
      </w:r>
      <w:r w:rsidRPr="00316973">
        <w:rPr>
          <w:lang w:val="en-IE"/>
        </w:rPr>
        <w:t xml:space="preserve">For a book length introduction to bootstrapping see for example the classical text by Mooney et al. </w:t>
      </w:r>
      <w:r w:rsidRPr="000800EF">
        <w:rPr>
          <w:lang w:val="en-IE"/>
        </w:rPr>
        <w:fldChar w:fldCharType="begin"/>
      </w:r>
      <w:r>
        <w:rPr>
          <w:lang w:val="en-IE"/>
        </w:rPr>
        <w:instrText xml:space="preserve"> ADDIN ZOTERO_ITEM CSL_CITATION {"citationID":"xA84LlFE","properties":{"formattedCitation":"(1993)","plainCitation":"(1993)","noteIndex":0},"citationItems":[{"id":12730,"uris":["http://zotero.org/users/1687755/items/P62WLPTP"],"itemData":{"id":12730,"type":"book","collection-number":"95","publisher":"sage","title":"Bootstrapping: A nonparametric approach to statistical inference","author":[{"family":"Mooney","given":"Christopher Z"},{"family":"Mooney","given":"Christopher F"},{"family":"Mooney","given":"Christopher L"},{"family":"Duval","given":"Robert D"},{"family":"Duvall","given":"Robert"}],"issued":{"date-parts":[["1993"]]}},"suppress-author":true}],"schema":"https://github.com/citation-style-language/schema/raw/master/csl-citation.json"} </w:instrText>
      </w:r>
      <w:r w:rsidRPr="000800EF">
        <w:rPr>
          <w:lang w:val="en-IE"/>
        </w:rPr>
        <w:fldChar w:fldCharType="separate"/>
      </w:r>
      <w:r w:rsidRPr="00316973">
        <w:rPr>
          <w:lang w:val="en-IE"/>
        </w:rPr>
        <w:t>(1993)</w:t>
      </w:r>
      <w:r w:rsidRPr="000800EF">
        <w:fldChar w:fldCharType="end"/>
      </w:r>
      <w:r w:rsidRPr="00316973">
        <w:rPr>
          <w:lang w:val="en-IE"/>
        </w:rPr>
        <w:t>.</w:t>
      </w:r>
      <w:r>
        <w:rPr>
          <w:lang w:val="en-IE"/>
        </w:rPr>
        <w:t xml:space="preserve"> </w:t>
      </w:r>
      <w:r w:rsidRPr="0030678A">
        <w:t xml:space="preserve">This was accomplished </w:t>
      </w:r>
      <w:r>
        <w:t xml:space="preserve">for both </w:t>
      </w:r>
      <w:r w:rsidRPr="00316973">
        <w:rPr>
          <w:i/>
          <w:iCs/>
        </w:rPr>
        <w:t>D</w:t>
      </w:r>
      <w:r>
        <w:t xml:space="preserve"> and PI scores via bootstrapping </w:t>
      </w:r>
      <w:r w:rsidRPr="0030678A">
        <w:t>using the R package</w:t>
      </w:r>
      <w:r>
        <w:t xml:space="preserve"> boot </w:t>
      </w:r>
      <w:r>
        <w:fldChar w:fldCharType="begin"/>
      </w:r>
      <w:r>
        <w:instrText xml:space="preserve"> ADDIN ZOTERO_ITEM CSL_CITATION {"citationID":"YVdiJNUk","properties":{"formattedCitation":"(Canty, 2002)","plainCitation":"(Canty, 2002)","noteIndex":0},"citationItems":[{"id":12737,"uris":["http://zotero.org/users/1687755/items/S5X9BKNB"],"itemData":{"id":12737,"type":"article-journal","container-title":"R News","language":"en","page":"2-7","source":"Zotero","title":"Resampling Methods in R: The boot Package","volume":"2/3","author":[{"family":"Canty","given":"Angelo J"}],"issued":{"date-parts":[["2002"]]}}}],"schema":"https://github.com/citation-style-language/schema/raw/master/csl-citation.json"} </w:instrText>
      </w:r>
      <w:r>
        <w:fldChar w:fldCharType="separate"/>
      </w:r>
      <w:r>
        <w:rPr>
          <w:noProof/>
        </w:rPr>
        <w:t>(Canty, 2002)</w:t>
      </w:r>
      <w:r>
        <w:fldChar w:fldCharType="end"/>
      </w:r>
      <w:r>
        <w:t xml:space="preserve"> using 5</w:t>
      </w:r>
      <w:r w:rsidRPr="0030678A">
        <w:t>000 resamples</w:t>
      </w:r>
      <w:r>
        <w:t>. The Bias Corrected and Accelerated (BCA)</w:t>
      </w:r>
      <w:r w:rsidRPr="0030678A">
        <w:t xml:space="preserve"> method</w:t>
      </w:r>
      <w:r>
        <w:t xml:space="preserve"> was used to minimise bias relative to other bootstrapping methods </w:t>
      </w:r>
      <w:r>
        <w:fldChar w:fldCharType="begin"/>
      </w:r>
      <w:r>
        <w:instrText xml:space="preserve"> ADDIN ZOTERO_ITEM CSL_CITATION {"citationID":"VbQlAhfb","properties":{"formattedCitation":"(see Albright, 2019 for discussion and simulation study)","plainCitation":"(see Albright, 2019 for discussion and simulation study)","noteIndex":0},"citationItems":[{"id":13934,"uris":["http://zotero.org/users/1687755/items/7MXZ3LC6"],"itemData":{"id":13934,"type":"webpage","abstract":"This blog post explains the Bootstrap Confidence Interval Output from the R boot Package.","language":"en-us","title":"boot Package in R: Understanding Bootstrap Confidence Interval Output","title-short":"boot Package in R","URL":"https://blog.methodsconsultants.com/posts/understanding-bootstrap-confidence-interval-output-from-the-r-boot-package/","author":[{"family":"Albright","given":"Jeremy"}],"accessed":{"date-parts":[["2022",8,6]]},"issued":{"date-parts":[["2019"]]}},"label":"page","prefix":"see ","suffix":"for discussion and simulation study"}],"schema":"https://github.com/citation-style-language/schema/raw/master/csl-citation.json"} </w:instrText>
      </w:r>
      <w:r>
        <w:fldChar w:fldCharType="separate"/>
      </w:r>
      <w:r>
        <w:rPr>
          <w:noProof/>
        </w:rPr>
        <w:t>(see Albright, 2019 for discussion and simulation study)</w:t>
      </w:r>
      <w:r>
        <w:fldChar w:fldCharType="end"/>
      </w:r>
      <w:r>
        <w:t xml:space="preserve">. </w:t>
      </w:r>
      <w:r w:rsidR="00A52456">
        <w:t>C</w:t>
      </w:r>
      <w:r>
        <w:t xml:space="preserve">onfidence intervals were bootstrapped, but the </w:t>
      </w:r>
      <w:r>
        <w:rPr>
          <w:lang w:val="en-IE"/>
        </w:rPr>
        <w:t xml:space="preserve">point estimate </w:t>
      </w:r>
      <w:r w:rsidRPr="00316973">
        <w:rPr>
          <w:i/>
          <w:iCs/>
          <w:lang w:val="en-IE"/>
        </w:rPr>
        <w:t>D</w:t>
      </w:r>
      <w:r>
        <w:rPr>
          <w:lang w:val="en-IE"/>
        </w:rPr>
        <w:t xml:space="preserve"> and PI score were computed as normal. </w:t>
      </w:r>
      <w:r w:rsidR="00F5340D">
        <w:t xml:space="preserve">All </w:t>
      </w:r>
      <w:r w:rsidR="00F5340D" w:rsidRPr="00863AF8">
        <w:rPr>
          <w:highlight w:val="yellow"/>
        </w:rPr>
        <w:t>data</w:t>
      </w:r>
      <w:r w:rsidR="00F5340D">
        <w:t xml:space="preserve"> and </w:t>
      </w:r>
      <w:r w:rsidRPr="0030678A">
        <w:t xml:space="preserve">R code to reproduce </w:t>
      </w:r>
      <w:r w:rsidR="00F5340D">
        <w:t xml:space="preserve">the </w:t>
      </w:r>
      <w:r w:rsidRPr="0030678A">
        <w:t xml:space="preserve">analyses </w:t>
      </w:r>
      <w:r w:rsidR="00F5340D">
        <w:t xml:space="preserve">or reuse for other purposes </w:t>
      </w:r>
      <w:r>
        <w:t>are</w:t>
      </w:r>
      <w:r w:rsidRPr="0030678A">
        <w:t xml:space="preserve"> available on the Open Science Framework </w:t>
      </w:r>
      <w:r w:rsidRPr="00316973">
        <w:rPr>
          <w:highlight w:val="yellow"/>
        </w:rPr>
        <w:t>(</w:t>
      </w:r>
      <w:hyperlink r:id="rId15" w:history="1">
        <w:r w:rsidRPr="00316973">
          <w:rPr>
            <w:rStyle w:val="Hyperlink"/>
            <w:highlight w:val="yellow"/>
          </w:rPr>
          <w:t>osf.io/mb4ph</w:t>
        </w:r>
      </w:hyperlink>
      <w:r w:rsidRPr="00316973">
        <w:rPr>
          <w:highlight w:val="yellow"/>
        </w:rPr>
        <w:t>).</w:t>
      </w:r>
      <w:r w:rsidR="001F3ACE">
        <w:t xml:space="preserve"> </w:t>
      </w:r>
    </w:p>
    <w:p w14:paraId="7D1BC47D" w14:textId="1964B9A3" w:rsidR="00D56D3E" w:rsidRDefault="001F3ACE" w:rsidP="00152BC1">
      <w:r>
        <w:t xml:space="preserve">In summary, </w:t>
      </w:r>
      <w:r w:rsidR="00BC04B2" w:rsidRPr="00863AF8">
        <w:rPr>
          <w:i/>
          <w:iCs/>
        </w:rPr>
        <w:t>D</w:t>
      </w:r>
      <w:r w:rsidR="00BC04B2">
        <w:t xml:space="preserve"> scores</w:t>
      </w:r>
      <w:r>
        <w:t xml:space="preserve"> were calculated </w:t>
      </w:r>
      <w:r w:rsidR="000F4A0C">
        <w:t xml:space="preserve">following standard practice </w:t>
      </w:r>
      <w:r w:rsidR="001304E3">
        <w:t xml:space="preserve">for </w:t>
      </w:r>
      <w:r>
        <w:t>each participant</w:t>
      </w:r>
      <w:r w:rsidR="001304E3">
        <w:t>, at the trial type level for the IRAP (but not the IAT which does not separate trial types)</w:t>
      </w:r>
      <w:r>
        <w:t xml:space="preserve">, </w:t>
      </w:r>
      <w:r w:rsidR="001304E3">
        <w:t xml:space="preserve">and </w:t>
      </w:r>
      <w:r>
        <w:t xml:space="preserve">in each domain. </w:t>
      </w:r>
      <w:r w:rsidR="003D4579">
        <w:t>For each</w:t>
      </w:r>
      <w:r w:rsidR="00BC04B2">
        <w:t xml:space="preserve"> </w:t>
      </w:r>
      <w:r w:rsidR="00E92D12">
        <w:t>score</w:t>
      </w:r>
      <w:r w:rsidR="003D4579">
        <w:t xml:space="preserve">, </w:t>
      </w:r>
      <w:r w:rsidR="00E92D12">
        <w:t>9</w:t>
      </w:r>
      <w:r>
        <w:t>5% Confidence Intervals were also calculate</w:t>
      </w:r>
      <w:r w:rsidR="00BC04B2">
        <w:t xml:space="preserve">d. </w:t>
      </w:r>
      <w:r w:rsidR="00322403">
        <w:t xml:space="preserve">The same data used to calculate </w:t>
      </w:r>
      <w:r w:rsidR="00322403" w:rsidRPr="00863AF8">
        <w:rPr>
          <w:i/>
          <w:iCs/>
        </w:rPr>
        <w:t>D</w:t>
      </w:r>
      <w:r w:rsidR="00322403">
        <w:t xml:space="preserve"> scores and their corresponding confidence intervals was then used to also calculate PI scores and their confidence intervals. </w:t>
      </w:r>
    </w:p>
    <w:p w14:paraId="75FB2927" w14:textId="77777777" w:rsidR="00D56D3E" w:rsidRDefault="00D56D3E">
      <w:r>
        <w:br w:type="page"/>
      </w:r>
    </w:p>
    <w:p w14:paraId="3F66B7AD" w14:textId="40B3D54B" w:rsidR="00D56D3E" w:rsidRDefault="00D56D3E" w:rsidP="00D56D3E">
      <w:pPr>
        <w:pStyle w:val="TableFigure"/>
      </w:pPr>
      <w:r w:rsidRPr="007446E9">
        <w:rPr>
          <w:b/>
          <w:lang w:val="en-US"/>
        </w:rPr>
        <w:lastRenderedPageBreak/>
        <w:t>Figure 1.</w:t>
      </w:r>
      <w:r w:rsidRPr="007446E9">
        <w:rPr>
          <w:lang w:val="en-US"/>
        </w:rPr>
        <w:t xml:space="preserve"> </w:t>
      </w:r>
      <w:r>
        <w:t xml:space="preserve">Caterpillar plot of </w:t>
      </w:r>
      <w:r w:rsidR="00D70EFC">
        <w:t xml:space="preserve">IRAP </w:t>
      </w:r>
      <w:r w:rsidRPr="00316973">
        <w:rPr>
          <w:i/>
          <w:iCs/>
        </w:rPr>
        <w:t>D</w:t>
      </w:r>
      <w:r>
        <w:t xml:space="preserve"> scores and 95% Confidence Intervals </w:t>
      </w:r>
      <w:r w:rsidR="003C23F2">
        <w:t xml:space="preserve">calculated for each domain and trial type and displayed </w:t>
      </w:r>
      <w:r>
        <w:t>split by domain</w:t>
      </w:r>
    </w:p>
    <w:p w14:paraId="4E0A7C81" w14:textId="77777777" w:rsidR="00667870" w:rsidRDefault="00667870" w:rsidP="00D56D3E">
      <w:pPr>
        <w:pStyle w:val="TableFigure"/>
      </w:pPr>
    </w:p>
    <w:p w14:paraId="62A14116" w14:textId="35CB06CD" w:rsidR="00D56D3E" w:rsidRDefault="00D56D3E" w:rsidP="00D56D3E">
      <w:pPr>
        <w:ind w:firstLine="0"/>
        <w:jc w:val="center"/>
      </w:pPr>
    </w:p>
    <w:p w14:paraId="285AE585" w14:textId="0852826B" w:rsidR="00D56D3E" w:rsidRDefault="00D56D3E">
      <w:r>
        <w:br w:type="page"/>
      </w:r>
    </w:p>
    <w:p w14:paraId="40891AE6" w14:textId="4B1CBF6D" w:rsidR="00AA104C" w:rsidRPr="0030678A" w:rsidRDefault="00AA104C" w:rsidP="00D56D3E">
      <w:pPr>
        <w:pStyle w:val="Heading1"/>
      </w:pPr>
      <w:r w:rsidRPr="0030678A">
        <w:lastRenderedPageBreak/>
        <w:t>Results</w:t>
      </w:r>
    </w:p>
    <w:p w14:paraId="6B151F57" w14:textId="613BBCCA" w:rsidR="00D15DBB" w:rsidRDefault="00923E40" w:rsidP="00373D03">
      <w:pPr>
        <w:pStyle w:val="Heading2"/>
      </w:pPr>
      <w:r>
        <w:t>Utility of i</w:t>
      </w:r>
      <w:r w:rsidR="00BD48F3">
        <w:t xml:space="preserve">ndividual level IRAP </w:t>
      </w:r>
      <w:r w:rsidR="00BD48F3" w:rsidRPr="00373D03">
        <w:rPr>
          <w:i/>
          <w:iCs/>
        </w:rPr>
        <w:t>D</w:t>
      </w:r>
      <w:r w:rsidR="00BD48F3">
        <w:t xml:space="preserve"> scores </w:t>
      </w:r>
    </w:p>
    <w:p w14:paraId="650A90EB" w14:textId="5C1690C9" w:rsidR="00B176C3" w:rsidRDefault="00455CD9" w:rsidP="00B176C3">
      <w:r>
        <w:t xml:space="preserve">Participants’ </w:t>
      </w:r>
      <w:r w:rsidR="00506C40">
        <w:t xml:space="preserve">IRAP </w:t>
      </w:r>
      <w:r w:rsidRPr="00373D03">
        <w:rPr>
          <w:i/>
          <w:iCs/>
        </w:rPr>
        <w:t>D</w:t>
      </w:r>
      <w:r>
        <w:t xml:space="preserve"> scores and 95% Confidence Intervals are presented </w:t>
      </w:r>
      <w:r w:rsidRPr="00397A38">
        <w:t xml:space="preserve">in Figure </w:t>
      </w:r>
      <w:r w:rsidR="00FE62B1" w:rsidRPr="00397A38">
        <w:t>1</w:t>
      </w:r>
      <w:r w:rsidRPr="00397A38">
        <w:t>.</w:t>
      </w:r>
      <w:r>
        <w:t xml:space="preserve"> These are clustered by domain, and arranged by ranking the participants by their </w:t>
      </w:r>
      <w:r w:rsidRPr="00373D03">
        <w:rPr>
          <w:i/>
          <w:iCs/>
        </w:rPr>
        <w:t>D</w:t>
      </w:r>
      <w:r>
        <w:t xml:space="preserve"> score. </w:t>
      </w:r>
      <w:r w:rsidR="00394CFD">
        <w:t xml:space="preserve">This </w:t>
      </w:r>
      <w:r w:rsidR="004C4BC3">
        <w:t>type</w:t>
      </w:r>
      <w:r w:rsidR="00394CFD">
        <w:t xml:space="preserve"> of plot is sometimes referred to as a caterpillar plot in the meta-analysis literature</w:t>
      </w:r>
      <w:r w:rsidR="00FE62B1">
        <w:t xml:space="preserve"> </w:t>
      </w:r>
      <w:r w:rsidR="00FE62B1">
        <w:fldChar w:fldCharType="begin"/>
      </w:r>
      <w:r w:rsidR="00FE62B1">
        <w:instrText xml:space="preserve"> ADDIN ZOTERO_ITEM CSL_CITATION {"citationID":"hMXsMxRS","properties":{"formattedCitation":"(e.g., Fern\\uc0\\u225{}ndez-Castilla et al., 2020)","plainCitation":"(e.g., Fernández-Castilla et al., 2020)","noteIndex":0},"citationItems":[{"id":13946,"uris":["http://zotero.org/users/1687755/items/LVYJENNN"],"itemData":{"id":13946,"type":"article-journal","abstract":"Meta-analytic datasets can be large, especially when in primary studies multiple effect sizes are reported. The visualization of meta-analytic data is therefore useful to summarize data and understand information reported in primary studies. The gold standard figures in meta-analysis are forest and funnel plots. However, none of these plots can yet account for the existence of multiple effect sizes within primary studies. This manuscript describes extensions to the funnel plot, forest plot and caterpillar plot to adapt them to three-level meta-analyses. For forest plots, we propose to plot the study-specific effects and their precision, and to add additional confidence intervals that reflect the sampling variance of individual effect sizes. For caterpillar plots and funnel plots, we recommend to plot individual effect sizes and averaged study-effect sizes in two separate graphs. For the funnel plot, plotting separate graphs might improve the detection of both publication bias and/or selective outcome reporting bias.","container-title":"Methodology","DOI":"10.5964/meth.4013","ISSN":"1614-2241","issue":"4","language":"en","license":"Copyright (c) 2020 Belén Fernández-Castilla, Lies Declercq, Laleh Jamshidi, Natasha Beretvas, Patrick Onghena, Wim Van den Noortgate","note":"number: 4","page":"299-315","source":"meth.psychopen.eu","title":"Visual Representations of Meta-Analyses of Multiple Outcomes: Extensions to Forest Plots, Funnel Plots, and Caterpillar Plots","title-short":"Visual Representations of Meta-Analyses of Multiple Outcomes","volume":"16","author":[{"family":"Fernández-Castilla","given":"Belén"},{"family":"Declercq","given":"Lies"},{"family":"Jamshidi","given":"Laleh"},{"family":"Beretvas","given":"Natasha"},{"family":"Onghena","given":"Patrick"},{"family":"Noortgate","given":"Wim Van","dropping-particle":"den"}],"issued":{"date-parts":[["2020",12,22]]}},"label":"page","prefix":"e.g., "}],"schema":"https://github.com/citation-style-language/schema/raw/master/csl-citation.json"} </w:instrText>
      </w:r>
      <w:r w:rsidR="00FE62B1">
        <w:fldChar w:fldCharType="separate"/>
      </w:r>
      <w:r w:rsidR="00FE62B1" w:rsidRPr="00FE62B1">
        <w:rPr>
          <w:rFonts w:cs="CMU Serif Roman"/>
          <w:lang w:val="en-GB"/>
        </w:rPr>
        <w:t>(e.g., Fernández-Castilla et al., 2020)</w:t>
      </w:r>
      <w:r w:rsidR="00FE62B1">
        <w:fldChar w:fldCharType="end"/>
      </w:r>
      <w:r w:rsidR="00394CFD">
        <w:t xml:space="preserve">, and a similar form of plot </w:t>
      </w:r>
      <w:r w:rsidR="00AB42F2">
        <w:t xml:space="preserve">– </w:t>
      </w:r>
      <w:r w:rsidR="00394CFD">
        <w:t>albeit</w:t>
      </w:r>
      <w:r w:rsidR="00AB42F2">
        <w:t xml:space="preserve"> </w:t>
      </w:r>
      <w:r w:rsidR="00394CFD">
        <w:t>without 95% CIs</w:t>
      </w:r>
      <w:r w:rsidR="00AB42F2">
        <w:t xml:space="preserve"> –</w:t>
      </w:r>
      <w:r w:rsidR="00394CFD">
        <w:t xml:space="preserve"> has</w:t>
      </w:r>
      <w:r w:rsidR="00AB42F2">
        <w:t xml:space="preserve"> </w:t>
      </w:r>
      <w:r w:rsidR="00394CFD">
        <w:t xml:space="preserve">been used in a recent IRAP publication </w:t>
      </w:r>
      <w:r w:rsidR="002A4B2F">
        <w:t xml:space="preserve">that analyzed data at the individual level </w:t>
      </w:r>
      <w:r w:rsidR="00394CFD">
        <w:fldChar w:fldCharType="begin"/>
      </w:r>
      <w:r w:rsidR="00FE62B1">
        <w:instrText xml:space="preserve"> ADDIN ZOTERO_ITEM CSL_CITATION {"citationID":"Za1QowKc","properties":{"formattedCitation":"(Finn et al., 2019, figure 3 p.433)","plainCitation":"(Finn et al., 2019, figure 3 p.433)","noteIndex":0},"citationItems":[{"id":13919,"uris":["http://zotero.org/users/1687755/items/LRC75VR7"],"itemData":{"id":13919,"type":"article-journal","abstract":"A recently published article reported a particular pattern of responding that has been observed on the Implicit Relational Assessment Procedure (IRAP), referred to as a Single-Trial-Type-Dominance-Effect (STTDE; Finn, Barnes-Holmes, &amp; McEnteggart in The Psychological Record, 68(1), 11–25, 2018). To account for the phenomenon, the Differential Arbitrarily Applicable Relational Responding Effects (DAARRE) model of IRAP performance was proposed. The DAARRE model predicts the STTDE in terms of an overlap in the functional properties of the label, target, and response-option stimuli presented within an IRAP. This article presents an initial attempt at engineering a STTDE within an experimental session. Forty participants were exposed to a series of training procedures and IRAPs. The training procedures consisted of a series of trials that aimed to establish a “True” function for a picture stimulus that was subsequently presented in the IRAP; participants were then exposed to an IRAP in which participants were required to respond “True” on a specific trial-type that presented that picture. Consistent with the DAARRE model, the STTDE emerged for the predicted trial-type, with analyses at both the group and individual participant level supporting this conclusion. The implications of the findings for future research on analyzing the dynamics of arbitrarily applicable relational responding are discussed.","container-title":"The Psychological Record","DOI":"10.1007/s40732-019-00347-4","ISSN":"2163-3452","issue":"3","journalAbbreviation":"Psychol Rec","language":"en","page":"425-435","source":"Springer Link","title":"Predicting and Influencing the Single-Trial-Type-Dominance-Effect: the First Study","title-short":"Predicting and Influencing the Single-Trial-Type-Dominance-Effect","volume":"69","author":[{"family":"Finn","given":"Martin"},{"family":"Barnes-Holmes","given":"Dermot"},{"family":"McEnteggart","given":"Ciara"},{"family":"Kavanagh","given":"Deirdre"}],"issued":{"date-parts":[["2019",9,1]]}},"label":"page","suffix":", figure 3 p.433"}],"schema":"https://github.com/citation-style-language/schema/raw/master/csl-citation.json"} </w:instrText>
      </w:r>
      <w:r w:rsidR="00394CFD">
        <w:fldChar w:fldCharType="separate"/>
      </w:r>
      <w:r w:rsidR="00FE62B1">
        <w:rPr>
          <w:noProof/>
        </w:rPr>
        <w:t>(Finn et al., 2019, figure 3 p.433)</w:t>
      </w:r>
      <w:r w:rsidR="00394CFD">
        <w:fldChar w:fldCharType="end"/>
      </w:r>
      <w:r w:rsidR="00394CFD">
        <w:t>.</w:t>
      </w:r>
      <w:r w:rsidR="00A87C09">
        <w:t xml:space="preserve"> Individual estimates and their intervals have been colored based on whether the interval excludes the </w:t>
      </w:r>
      <w:r w:rsidR="00251880">
        <w:t xml:space="preserve">zero </w:t>
      </w:r>
      <w:r w:rsidR="00A87C09">
        <w:t>point or not</w:t>
      </w:r>
      <w:r w:rsidR="009F3189">
        <w:t xml:space="preserve"> (</w:t>
      </w:r>
      <w:r w:rsidR="009F3189" w:rsidRPr="00373D03">
        <w:rPr>
          <w:i/>
          <w:iCs/>
        </w:rPr>
        <w:t>D</w:t>
      </w:r>
      <w:r w:rsidR="009F3189">
        <w:t xml:space="preserve"> = 0)</w:t>
      </w:r>
      <w:r w:rsidR="00A87C09">
        <w:t xml:space="preserve">. </w:t>
      </w:r>
      <w:r w:rsidR="00251880">
        <w:t>It is split by domain but not trial type on the basis that a further split by trial type would make each individual plot so small as to be uninterpretable. Note however that while the plot does not separate the trial types within each domain, the estimates and bootstraps were indeed calculated at the trial type level. The trial type level data is available in the supplementary materials.</w:t>
      </w:r>
    </w:p>
    <w:p w14:paraId="62C8684C" w14:textId="1FF7E025" w:rsidR="007C60CA" w:rsidRDefault="007C60CA" w:rsidP="00373D03">
      <w:pPr>
        <w:pStyle w:val="Heading3"/>
      </w:pPr>
      <w:r>
        <w:t>95% Confidence Intervals widths</w:t>
      </w:r>
    </w:p>
    <w:p w14:paraId="198B220E" w14:textId="22E9B6C8" w:rsidR="00CF5666" w:rsidRDefault="009F5B51" w:rsidP="000F1F4A">
      <w:r>
        <w:t xml:space="preserve">The distribution of confidence interval widths demonstrated </w:t>
      </w:r>
      <w:r w:rsidR="00A3270A">
        <w:t xml:space="preserve">very strong </w:t>
      </w:r>
      <w:r>
        <w:t xml:space="preserve">skew. As such, it was not </w:t>
      </w:r>
      <w:r w:rsidR="00A3270A">
        <w:t>appropriate</w:t>
      </w:r>
      <w:r>
        <w:t xml:space="preserve"> to meta-analyze the widths</w:t>
      </w:r>
      <w:r w:rsidR="00A3270A">
        <w:t xml:space="preserve"> or describe their distribution using means or even medians. </w:t>
      </w:r>
      <w:r w:rsidR="00A3270A" w:rsidRPr="0030678A">
        <w:t xml:space="preserve">Instead, I </w:t>
      </w:r>
      <w:r w:rsidR="00620940">
        <w:t xml:space="preserve">report </w:t>
      </w:r>
      <w:r w:rsidR="00A3270A" w:rsidRPr="0030678A">
        <w:t xml:space="preserve">the </w:t>
      </w:r>
      <w:r w:rsidR="00A3270A" w:rsidRPr="003137F2">
        <w:t xml:space="preserve">Maximum A Posteriori </w:t>
      </w:r>
      <w:r w:rsidR="006A0A87">
        <w:t xml:space="preserve">(MAP) </w:t>
      </w:r>
      <w:r w:rsidR="00A3270A">
        <w:t xml:space="preserve">estimate </w:t>
      </w:r>
      <w:r w:rsidR="00A3270A">
        <w:fldChar w:fldCharType="begin"/>
      </w:r>
      <w:r w:rsidR="00A3270A">
        <w:instrText xml:space="preserve"> ADDIN ZOTERO_ITEM CSL_CITATION {"citationID":"hr0Ia2Rb","properties":{"formattedCitation":"(Makowski et al., 2019)","plainCitation":"(Makowski et al., 2019)","noteIndex":0},"citationItems":[{"id":12625,"uris":["http://zotero.org/users/1687755/items/PL2MZX2L"],"itemData":{"id":12625,"type":"article-journal","abstract":"Makowski et al., (2019). bayestestR: Describing Effects and their Uncertainty, Existence and Significance within the Bayesian Framework. Journal of Open Source Software, 4(40), 1541, https://doi.org/10.21105/joss.01541","container-title":"Journal of Open Source Software","DOI":"10.21105/joss.01541","ISSN":"2475-9066","issue":"40","language":"en","page":"1541","source":"joss.theoj.org","title":"bayestestR: Describing Effects and their Uncertainty, Existence and Significance within the Bayesian Framework","title-short":"bayestestR","volume":"4","author":[{"family":"Makowski","given":"Dominique"},{"family":"Ben-Shachar","given":"Mattan S."},{"family":"Lüdecke","given":"Daniel"}],"issued":{"date-parts":[["2019",8,13]]}}}],"schema":"https://github.com/citation-style-language/schema/raw/master/csl-citation.json"} </w:instrText>
      </w:r>
      <w:r w:rsidR="00A3270A">
        <w:fldChar w:fldCharType="separate"/>
      </w:r>
      <w:r w:rsidR="00A3270A">
        <w:rPr>
          <w:noProof/>
        </w:rPr>
        <w:t>(Makowski et al., 2019)</w:t>
      </w:r>
      <w:r w:rsidR="00A3270A">
        <w:fldChar w:fldCharType="end"/>
      </w:r>
      <w:r w:rsidR="00A3270A" w:rsidRPr="0030678A">
        <w:t>, which represents the most probable value in a distribution of continuous values (i.e., is akin to the mode for continuous data)</w:t>
      </w:r>
      <w:r w:rsidR="00E41DF7">
        <w:t xml:space="preserve">. </w:t>
      </w:r>
      <w:r w:rsidR="0055613D">
        <w:t xml:space="preserve">Across all domains and trial types, </w:t>
      </w:r>
      <w:r w:rsidR="008F41DA" w:rsidRPr="0030678A">
        <w:t xml:space="preserve">the most probable value </w:t>
      </w:r>
      <w:r w:rsidR="008F41DA">
        <w:t xml:space="preserve">(MAP) </w:t>
      </w:r>
      <w:r w:rsidR="008F41DA" w:rsidRPr="0030678A">
        <w:t>for the width of a</w:t>
      </w:r>
      <w:r w:rsidR="008F41DA">
        <w:t>n individual’s</w:t>
      </w:r>
      <w:r w:rsidR="008F41DA" w:rsidRPr="0030678A">
        <w:t xml:space="preserve"> </w:t>
      </w:r>
      <w:r w:rsidR="008F41DA" w:rsidRPr="0030678A">
        <w:rPr>
          <w:i/>
        </w:rPr>
        <w:t>D</w:t>
      </w:r>
      <w:r w:rsidR="008F41DA" w:rsidRPr="0030678A">
        <w:t xml:space="preserve"> score’s </w:t>
      </w:r>
      <w:r w:rsidR="008F41DA">
        <w:t>95% C</w:t>
      </w:r>
      <w:r w:rsidR="008F41DA" w:rsidRPr="0030678A">
        <w:t xml:space="preserve">onfidence </w:t>
      </w:r>
      <w:r w:rsidR="008F41DA">
        <w:t>I</w:t>
      </w:r>
      <w:r w:rsidR="008F41DA" w:rsidRPr="0030678A">
        <w:t xml:space="preserve">nterval was </w:t>
      </w:r>
      <w:r w:rsidR="00AB1372" w:rsidRPr="00373D03">
        <w:rPr>
          <w:i/>
          <w:iCs/>
        </w:rPr>
        <w:t>D</w:t>
      </w:r>
      <w:r w:rsidR="00AB1372">
        <w:t xml:space="preserve"> = </w:t>
      </w:r>
      <w:r w:rsidR="008F41DA" w:rsidRPr="0030678A">
        <w:t>1.3</w:t>
      </w:r>
      <w:r w:rsidR="001652BB">
        <w:t>1</w:t>
      </w:r>
      <w:r w:rsidR="00C035C3">
        <w:t xml:space="preserve">. </w:t>
      </w:r>
      <w:r w:rsidR="00AB1372">
        <w:t xml:space="preserve">Within domains and trial types, the smallest most probable value (MAP) was </w:t>
      </w:r>
      <w:r w:rsidR="00AB1372" w:rsidRPr="00373D03">
        <w:rPr>
          <w:i/>
          <w:iCs/>
        </w:rPr>
        <w:t>D</w:t>
      </w:r>
      <w:r w:rsidR="00AB1372">
        <w:t xml:space="preserve"> = 0.75 and the largest was </w:t>
      </w:r>
      <w:r w:rsidR="00AB1372" w:rsidRPr="00373D03">
        <w:rPr>
          <w:i/>
          <w:iCs/>
        </w:rPr>
        <w:t>D</w:t>
      </w:r>
      <w:r w:rsidR="00AB1372">
        <w:t xml:space="preserve"> = 1.35.</w:t>
      </w:r>
      <w:r w:rsidR="00A7209C">
        <w:t xml:space="preserve"> </w:t>
      </w:r>
      <w:r w:rsidR="00831A31">
        <w:t xml:space="preserve">Figure </w:t>
      </w:r>
      <w:r w:rsidR="0005603F">
        <w:t>1S in the supplementary materials</w:t>
      </w:r>
      <w:r w:rsidR="00831A31">
        <w:t xml:space="preserve"> illustrates the MAP 95% Confidence Interval widths by domain and trial type, and suggests that widths are fairly consistent, but with exceptions.</w:t>
      </w:r>
      <w:r w:rsidR="00536276">
        <w:t xml:space="preserve"> However, these exceptions cannot be diagnosed as a pattern between trial types or the domains being assessed (e.g., both high and low MAP 95% CI widths for different race </w:t>
      </w:r>
      <w:r w:rsidR="00536276">
        <w:lastRenderedPageBreak/>
        <w:t>IRAPs and shapes-colors IRAPs).</w:t>
      </w:r>
      <w:r w:rsidR="00B81A9C">
        <w:t xml:space="preserve"> Luckily, the assessment of the utility of the IRAP data at the individual level does not rely on quantifying the width of confidence intervals directly, but instead on three properties of these intervals. </w:t>
      </w:r>
      <w:r w:rsidR="001F13D0">
        <w:t>The following sections discuss these each in turn.</w:t>
      </w:r>
    </w:p>
    <w:p w14:paraId="53F8BF47" w14:textId="08CEED73" w:rsidR="00CE3B06" w:rsidRDefault="00CE3B06">
      <w:r>
        <w:br w:type="page"/>
      </w:r>
    </w:p>
    <w:p w14:paraId="6801415F" w14:textId="77777777" w:rsidR="00CE3B06" w:rsidRPr="000F1F4A" w:rsidRDefault="00CE3B06" w:rsidP="00CE3B06">
      <w:pPr>
        <w:pStyle w:val="TableFigure"/>
        <w:rPr>
          <w:b/>
        </w:rPr>
      </w:pPr>
      <w:r w:rsidRPr="007446E9">
        <w:rPr>
          <w:b/>
        </w:rPr>
        <w:lastRenderedPageBreak/>
        <w:t xml:space="preserve">Figure </w:t>
      </w:r>
      <w:r>
        <w:rPr>
          <w:b/>
        </w:rPr>
        <w:t>2</w:t>
      </w:r>
      <w:r w:rsidRPr="007446E9">
        <w:rPr>
          <w:b/>
        </w:rPr>
        <w:t>.</w:t>
      </w:r>
      <w:r w:rsidRPr="007446E9">
        <w:t xml:space="preserve"> </w:t>
      </w:r>
      <w:r>
        <w:t xml:space="preserve">Proportion of IRAP </w:t>
      </w:r>
      <w:r w:rsidRPr="0009728E">
        <w:rPr>
          <w:i/>
          <w:iCs/>
        </w:rPr>
        <w:t>D</w:t>
      </w:r>
      <w:r>
        <w:t xml:space="preserve"> and PI scores that exclude the zero point within each domain and trial type</w:t>
      </w:r>
    </w:p>
    <w:p w14:paraId="1335C171" w14:textId="48E9A358" w:rsidR="00CE3B06" w:rsidRPr="002135C4" w:rsidRDefault="00CE3B06" w:rsidP="00CE3B06">
      <w:pPr>
        <w:pStyle w:val="TableFigure"/>
        <w:rPr>
          <w:lang w:val="en-US"/>
        </w:rPr>
      </w:pPr>
    </w:p>
    <w:p w14:paraId="0578026A" w14:textId="77777777" w:rsidR="00CE3B06" w:rsidRPr="000F1F4A" w:rsidRDefault="00CE3B06" w:rsidP="000F1F4A"/>
    <w:p w14:paraId="2D1653A3" w14:textId="1DF643DF" w:rsidR="00283DA1" w:rsidRPr="0030678A" w:rsidRDefault="00A60CF8" w:rsidP="00373D03">
      <w:pPr>
        <w:pStyle w:val="Heading3"/>
      </w:pPr>
      <w:r>
        <w:t>Proportion</w:t>
      </w:r>
      <w:r w:rsidR="00283DA1" w:rsidRPr="0030678A">
        <w:t xml:space="preserve"> of </w:t>
      </w:r>
      <w:r>
        <w:t>non-zero scores</w:t>
      </w:r>
    </w:p>
    <w:p w14:paraId="4794F300" w14:textId="3BCEEB40" w:rsidR="000F1F4A" w:rsidRPr="00CE3B06" w:rsidRDefault="00142425" w:rsidP="00CE3B06">
      <w:r>
        <w:t xml:space="preserve">The color of the </w:t>
      </w:r>
      <w:r w:rsidR="00146EAD" w:rsidRPr="00373D03">
        <w:t>point</w:t>
      </w:r>
      <w:r>
        <w:t xml:space="preserve"> estimates </w:t>
      </w:r>
      <w:r w:rsidR="00146EAD" w:rsidRPr="00373D03">
        <w:t xml:space="preserve">and intervals </w:t>
      </w:r>
      <w:r>
        <w:t xml:space="preserve">in Figure 1 are determined by </w:t>
      </w:r>
      <w:r w:rsidR="00146EAD" w:rsidRPr="00373D03">
        <w:t xml:space="preserve">whether </w:t>
      </w:r>
      <w:r w:rsidR="008E63AA" w:rsidRPr="00373D03">
        <w:t xml:space="preserve">the interval excludes the zero point. </w:t>
      </w:r>
      <w:r w:rsidR="00601FE7">
        <w:t>That is, they are colored by whether an IRAP effect was detectable or not.</w:t>
      </w:r>
      <w:r w:rsidR="00025EFF">
        <w:t xml:space="preserve"> Analyses assessing deviation from the zero point have been used throughout the IRAP literature to date</w:t>
      </w:r>
      <w:r w:rsidR="006E37ED">
        <w:t xml:space="preserve"> </w:t>
      </w:r>
      <w:r w:rsidR="006E37ED">
        <w:fldChar w:fldCharType="begin"/>
      </w:r>
      <w:r w:rsidR="006E37ED">
        <w:instrText xml:space="preserve"> ADDIN ZOTERO_ITEM CSL_CITATION {"citationID":"fGmp7Faf","properties":{"formattedCitation":"(e.g., Finn et al., 2019)","plainCitation":"(e.g., Finn et al., 2019)","noteIndex":0},"citationItems":[{"id":13919,"uris":["http://zotero.org/users/1687755/items/LRC75VR7"],"itemData":{"id":13919,"type":"article-journal","abstract":"A recently published article reported a particular pattern of responding that has been observed on the Implicit Relational Assessment Procedure (IRAP), referred to as a Single-Trial-Type-Dominance-Effect (STTDE; Finn, Barnes-Holmes, &amp; McEnteggart in The Psychological Record, 68(1), 11–25, 2018). To account for the phenomenon, the Differential Arbitrarily Applicable Relational Responding Effects (DAARRE) model of IRAP performance was proposed. The DAARRE model predicts the STTDE in terms of an overlap in the functional properties of the label, target, and response-option stimuli presented within an IRAP. This article presents an initial attempt at engineering a STTDE within an experimental session. Forty participants were exposed to a series of training procedures and IRAPs. The training procedures consisted of a series of trials that aimed to establish a “True” function for a picture stimulus that was subsequently presented in the IRAP; participants were then exposed to an IRAP in which participants were required to respond “True” on a specific trial-type that presented that picture. Consistent with the DAARRE model, the STTDE emerged for the predicted trial-type, with analyses at both the group and individual participant level supporting this conclusion. The implications of the findings for future research on analyzing the dynamics of arbitrarily applicable relational responding are discussed.","container-title":"The Psychological Record","DOI":"10.1007/s40732-019-00347-4","ISSN":"2163-3452","issue":"3","journalAbbreviation":"Psychol Rec","language":"en","page":"425-435","source":"Springer Link","title":"Predicting and Influencing the Single-Trial-Type-Dominance-Effect: the First Study","title-short":"Predicting and Influencing the Single-Trial-Type-Dominance-Effect","volume":"69","author":[{"family":"Finn","given":"Martin"},{"family":"Barnes-Holmes","given":"Dermot"},{"family":"McEnteggart","given":"Ciara"},{"family":"Kavanagh","given":"Deirdre"}],"issued":{"date-parts":[["2019",9,1]]}},"label":"page","prefix":"e.g., "}],"schema":"https://github.com/citation-style-language/schema/raw/master/csl-citation.json"} </w:instrText>
      </w:r>
      <w:r w:rsidR="006E37ED">
        <w:fldChar w:fldCharType="separate"/>
      </w:r>
      <w:r w:rsidR="006E37ED">
        <w:rPr>
          <w:noProof/>
        </w:rPr>
        <w:t>(e.g., Finn et al., 2019)</w:t>
      </w:r>
      <w:r w:rsidR="006E37ED">
        <w:fldChar w:fldCharType="end"/>
      </w:r>
      <w:r w:rsidR="00025EFF">
        <w:t>. On this basis, i</w:t>
      </w:r>
      <w:r w:rsidR="00DE087A">
        <w:t xml:space="preserve">f the IRAP has utility at the individual level, </w:t>
      </w:r>
      <w:r w:rsidR="00025EFF">
        <w:t xml:space="preserve">a large proportion of </w:t>
      </w:r>
      <w:r w:rsidR="00DE087A">
        <w:t>participants</w:t>
      </w:r>
      <w:r w:rsidR="00E449F0">
        <w:t>’</w:t>
      </w:r>
      <w:r w:rsidR="00DE087A">
        <w:t xml:space="preserve"> scores on the IRAP should </w:t>
      </w:r>
      <w:r w:rsidR="00025EFF">
        <w:t xml:space="preserve">also </w:t>
      </w:r>
      <w:r w:rsidR="00DE087A">
        <w:t xml:space="preserve">be </w:t>
      </w:r>
      <w:r w:rsidR="00025EFF">
        <w:t xml:space="preserve">detectably different from the zero point </w:t>
      </w:r>
      <w:r w:rsidR="00DE087A">
        <w:t xml:space="preserve">(i.e., there should be detectable </w:t>
      </w:r>
      <w:r w:rsidR="009B10CA">
        <w:t>IRAP effects</w:t>
      </w:r>
      <w:r w:rsidR="00DE087A">
        <w:t>).</w:t>
      </w:r>
      <w:r w:rsidR="009B10CA">
        <w:t xml:space="preserve"> </w:t>
      </w:r>
      <w:r w:rsidR="00A84F8B">
        <w:t xml:space="preserve">As can be seen from the plot, </w:t>
      </w:r>
      <w:r w:rsidR="006E37ED">
        <w:t xml:space="preserve">based on their confidence intervals </w:t>
      </w:r>
      <w:r w:rsidR="00A84F8B">
        <w:t xml:space="preserve">the vast majority of </w:t>
      </w:r>
      <w:r w:rsidR="00A84F8B" w:rsidRPr="00373D03">
        <w:rPr>
          <w:i/>
          <w:iCs/>
        </w:rPr>
        <w:t>D</w:t>
      </w:r>
      <w:r w:rsidR="00A84F8B">
        <w:t xml:space="preserve"> scores are not significantly different from zero, and </w:t>
      </w:r>
      <w:r w:rsidR="00EA36F0">
        <w:t xml:space="preserve">as such </w:t>
      </w:r>
      <w:r w:rsidR="00A84F8B">
        <w:t xml:space="preserve">only a small minority of participants can be inferred to have demonstrated an IRAP effect </w:t>
      </w:r>
      <w:r w:rsidR="006E37ED">
        <w:t>(with</w:t>
      </w:r>
      <w:r w:rsidR="00790C2B">
        <w:t xml:space="preserve">in </w:t>
      </w:r>
      <w:r w:rsidR="004E6B0F">
        <w:t>a given</w:t>
      </w:r>
      <w:r w:rsidR="00790C2B">
        <w:t xml:space="preserve"> domain and trial type</w:t>
      </w:r>
      <w:r w:rsidR="006E37ED">
        <w:t>)</w:t>
      </w:r>
      <w:r w:rsidR="00A84F8B">
        <w:t xml:space="preserve">. </w:t>
      </w:r>
      <w:r w:rsidR="003004A8">
        <w:t xml:space="preserve">Figure </w:t>
      </w:r>
      <w:r w:rsidR="00BB6513">
        <w:t xml:space="preserve">2 </w:t>
      </w:r>
      <w:r w:rsidR="0082710E">
        <w:t xml:space="preserve">illustrates </w:t>
      </w:r>
      <w:r w:rsidR="003004A8">
        <w:t xml:space="preserve">the proportion of </w:t>
      </w:r>
      <w:r w:rsidR="001E0BC1">
        <w:t xml:space="preserve">IRAP </w:t>
      </w:r>
      <w:r w:rsidR="001E0BC1" w:rsidRPr="001E0BC1">
        <w:rPr>
          <w:i/>
          <w:iCs/>
        </w:rPr>
        <w:t>D</w:t>
      </w:r>
      <w:r w:rsidR="001E0BC1">
        <w:t xml:space="preserve"> </w:t>
      </w:r>
      <w:r w:rsidR="003004A8">
        <w:t xml:space="preserve">scores that excluded the zero point, split by trial type and domain, for both </w:t>
      </w:r>
      <w:r w:rsidR="003004A8" w:rsidRPr="00373D03">
        <w:rPr>
          <w:i/>
          <w:iCs/>
        </w:rPr>
        <w:t>D</w:t>
      </w:r>
      <w:r w:rsidR="003004A8">
        <w:t xml:space="preserve"> and PI scores</w:t>
      </w:r>
      <w:r w:rsidR="005A578A">
        <w:t>.</w:t>
      </w:r>
    </w:p>
    <w:p w14:paraId="585747CD" w14:textId="7F76EC04" w:rsidR="00B26388" w:rsidRDefault="003F489C" w:rsidP="00B26388">
      <w:r>
        <w:t>In order to quantify the proportion of individual participants with detectable biases, results were meta-analyzed across trial</w:t>
      </w:r>
      <w:r w:rsidR="00762D6E">
        <w:t xml:space="preserve"> </w:t>
      </w:r>
      <w:r>
        <w:t xml:space="preserve">types, participants, and domains. This </w:t>
      </w:r>
      <w:r w:rsidR="00BB5CF0">
        <w:t xml:space="preserve">and all subsequent analyses </w:t>
      </w:r>
      <w:r w:rsidR="00E833DC">
        <w:t xml:space="preserve">were implemented </w:t>
      </w:r>
      <w:r w:rsidR="00F159AC">
        <w:t xml:space="preserve">as </w:t>
      </w:r>
      <w:r w:rsidR="00527AE4">
        <w:t xml:space="preserve">(meta-analytic) </w:t>
      </w:r>
      <w:r w:rsidR="00F159AC">
        <w:t xml:space="preserve">linear mixed effects models </w:t>
      </w:r>
      <w:r w:rsidR="00E833DC">
        <w:t xml:space="preserve">using </w:t>
      </w:r>
      <w:r>
        <w:t xml:space="preserve">the R packages lme4 </w:t>
      </w:r>
      <w:r w:rsidR="00FD6504">
        <w:fldChar w:fldCharType="begin"/>
      </w:r>
      <w:r w:rsidR="00FD6504">
        <w:instrText xml:space="preserve"> ADDIN ZOTERO_ITEM CSL_CITATION {"citationID":"pCzmQtjU","properties":{"formattedCitation":"(Bates et al., 2015)","plainCitation":"(Bates et al., 2015)","noteIndex":0},"citationItems":[{"id":5282,"uris":["http://zotero.org/users/1687755/items/RRNKVPM6"],"itemData":{"id":5282,"type":"article-journal","container-title":"Journal of Statistical Software","DOI":"10.18637/jss.v067.i01","issue":"1","page":"1–48","title":"Fitting Linear Mixed-Effects Models Using lme4","volume":"67","author":[{"family":"Bates","given":"Douglas"},{"family":"Mächler","given":"Martin"},{"family":"Bolker","given":"Ben"},{"family":"Walker","given":"Steve"}],"issued":{"date-parts":[["2015"]]}},"label":"page"}],"schema":"https://github.com/citation-style-language/schema/raw/master/csl-citation.json"} </w:instrText>
      </w:r>
      <w:r w:rsidR="00FD6504">
        <w:fldChar w:fldCharType="separate"/>
      </w:r>
      <w:r w:rsidR="00FD6504">
        <w:rPr>
          <w:noProof/>
        </w:rPr>
        <w:t>(Bates et al., 2015)</w:t>
      </w:r>
      <w:r w:rsidR="00FD6504">
        <w:fldChar w:fldCharType="end"/>
      </w:r>
      <w:r w:rsidR="00FD6504">
        <w:t xml:space="preserve"> and </w:t>
      </w:r>
      <w:proofErr w:type="spellStart"/>
      <w:r w:rsidR="00FD6504">
        <w:t>emmeans</w:t>
      </w:r>
      <w:proofErr w:type="spellEnd"/>
      <w:r w:rsidR="00FD6504">
        <w:t xml:space="preserve"> </w:t>
      </w:r>
      <w:r w:rsidR="00FD6504">
        <w:fldChar w:fldCharType="begin"/>
      </w:r>
      <w:r w:rsidR="001865F2">
        <w:instrText xml:space="preserve"> ADDIN ZOTERO_ITEM CSL_CITATION {"citationID":"vXl3d80d","properties":{"formattedCitation":"(Lenth et al., 2022)","plainCitation":"(Lenth et al., 2022)","noteIndex":0},"citationItems":[{"id":13951,"uris":["http://zotero.org/users/1687755/items/CVXZ573L"],"itemData":{"id":13951,"type":"software","abstract":"Obtain estimated marginal means (EMMs) for many linear, generalized linear, and mixed models. Compute contrasts or linear functions of EMMs, trends, and comparisons of slopes. Plots and other displays. Least-squares means are discussed, and the term \"estimated marginal means\" is suggested, in Searle, Speed, and Milliken (1980) Population marginal means in the linear model: An alternative to least squares means, The American Statistician 34(4), 216-221 &lt;doi:10.1080/00031305.1980.10483031&gt;.","license":"GPL-2 | GPL-3","source":"R-Packages","title":"emmeans: Estimated Marginal Means, aka Least-Squares Means","title-short":"emmeans","URL":"https://CRAN.R-project.org/package=emmeans","version":"1.8.0","author":[{"family":"Lenth","given":"Russell V."},{"family":"Buerkner","given":"Paul"},{"family":"Herve","given":"Maxime"},{"family":"Jung","given":"Maarten"},{"family":"Love","given":"Jonathon"},{"family":"Miguez","given":"Fernando"},{"family":"Riebl","given":"Hannes"},{"family":"Singmann","given":"Henrik"}],"accessed":{"date-parts":[["2022",8,6]]},"issued":{"date-parts":[["2022",8,5]]}}}],"schema":"https://github.com/citation-style-language/schema/raw/master/csl-citation.json"} </w:instrText>
      </w:r>
      <w:r w:rsidR="00FD6504">
        <w:fldChar w:fldCharType="separate"/>
      </w:r>
      <w:r w:rsidR="001865F2">
        <w:rPr>
          <w:noProof/>
        </w:rPr>
        <w:t>(Lenth et al., 2022)</w:t>
      </w:r>
      <w:r w:rsidR="00FD6504">
        <w:fldChar w:fldCharType="end"/>
      </w:r>
      <w:r w:rsidR="001865F2">
        <w:t>.</w:t>
      </w:r>
      <w:r w:rsidR="00D92586">
        <w:t xml:space="preserve"> </w:t>
      </w:r>
      <w:r w:rsidR="008C3BF8">
        <w:t>The proportion of scores that differ from zero was calculated for each trial type and domain and used as the dependent variable.</w:t>
      </w:r>
      <w:r w:rsidR="00C37E57">
        <w:t xml:space="preserve"> </w:t>
      </w:r>
      <w:r w:rsidR="00AD77F2">
        <w:t xml:space="preserve">Because the dependent variable was a probability on a 0-1 scale, it was logit transformed prior to analysis and results were inverse logit transformed for reporting. </w:t>
      </w:r>
      <w:r w:rsidR="00325D22">
        <w:t xml:space="preserve">This ensured that the model returned predictions within the theoretical limits of the dependent variable (i.e., </w:t>
      </w:r>
      <w:r w:rsidR="00D21853">
        <w:t xml:space="preserve">probabilities from </w:t>
      </w:r>
      <w:r w:rsidR="00325D22">
        <w:t>0</w:t>
      </w:r>
      <w:r w:rsidR="00902B65">
        <w:t xml:space="preserve"> to </w:t>
      </w:r>
      <w:r w:rsidR="00325D22">
        <w:t xml:space="preserve">1). </w:t>
      </w:r>
      <w:r w:rsidR="00C37E57">
        <w:t>The variance of each proportion was estimated via bootstrapping</w:t>
      </w:r>
      <w:r w:rsidR="0022636A">
        <w:t xml:space="preserve"> using the same method as the intervals on IRAP </w:t>
      </w:r>
      <w:r w:rsidR="0022636A" w:rsidRPr="005C3632">
        <w:rPr>
          <w:i/>
          <w:iCs/>
        </w:rPr>
        <w:t>D</w:t>
      </w:r>
      <w:r w:rsidR="0022636A">
        <w:t xml:space="preserve"> scores</w:t>
      </w:r>
      <w:r w:rsidR="005E358D">
        <w:t>. Following routine practice</w:t>
      </w:r>
      <w:r w:rsidR="009348CE">
        <w:t xml:space="preserve"> in meta-analysis</w:t>
      </w:r>
      <w:r w:rsidR="005E358D">
        <w:t>, inverse variance was used as weights in the meta-analytic model</w:t>
      </w:r>
      <w:r w:rsidR="009348CE">
        <w:t xml:space="preserve"> </w:t>
      </w:r>
      <w:r w:rsidR="009348CE">
        <w:fldChar w:fldCharType="begin"/>
      </w:r>
      <w:r w:rsidR="009348CE">
        <w:instrText xml:space="preserve"> ADDIN ZOTERO_ITEM CSL_CITATION {"citationID":"LonGOHCA","properties":{"formattedCitation":"(e.g., Viechtbauer, 2022)","plainCitation":"(e.g., Viechtbauer, 2022)","noteIndex":0},"citationItems":[{"id":13952,"uris":["http://zotero.org/users/1687755/items/TSXL3H9U"],"itemData":{"id":13952,"type":"webpage","title":"A Comparison of the rma() and the lm(), lme(), and lmer() Functions","URL":"https://www.metafor-project.org/doku.php/tips:rma_vs_lm_lme_lmer","author":[{"family":"Viechtbauer","given":"Wolfgang"}],"accessed":{"date-parts":[["2022",8,6]]},"issued":{"date-parts":[["2022"]]}},"label":"page","prefix":"e.g., "}],"schema":"https://github.com/citation-style-language/schema/raw/master/csl-citation.json"} </w:instrText>
      </w:r>
      <w:r w:rsidR="009348CE">
        <w:fldChar w:fldCharType="separate"/>
      </w:r>
      <w:r w:rsidR="009348CE">
        <w:rPr>
          <w:noProof/>
        </w:rPr>
        <w:t>(e.g., Viechtbauer, 2022)</w:t>
      </w:r>
      <w:r w:rsidR="009348CE">
        <w:fldChar w:fldCharType="end"/>
      </w:r>
      <w:r w:rsidR="005E358D">
        <w:t xml:space="preserve">. </w:t>
      </w:r>
      <w:r w:rsidR="00B26388">
        <w:t xml:space="preserve">The model’s </w:t>
      </w:r>
      <w:r w:rsidR="00B26388">
        <w:lastRenderedPageBreak/>
        <w:t>random effect was specified as trial types nested within domains, to reflect the nested nature of the way the data is generated by the IRAP (i.e., there are multiple domains, and within each domain there are four trial types). Finally, the scoring method (</w:t>
      </w:r>
      <w:r w:rsidR="00B26388" w:rsidRPr="00316973">
        <w:rPr>
          <w:i/>
          <w:iCs/>
        </w:rPr>
        <w:t>D</w:t>
      </w:r>
      <w:r w:rsidR="00B26388">
        <w:t xml:space="preserve"> vs PI scores) was entered as a fixed effect. Only the estimate for </w:t>
      </w:r>
      <w:r w:rsidR="00B26388" w:rsidRPr="00373D03">
        <w:rPr>
          <w:i/>
          <w:iCs/>
        </w:rPr>
        <w:t>D</w:t>
      </w:r>
      <w:r w:rsidR="00B26388">
        <w:t xml:space="preserve"> scores is interpreted in this section; the comparison between </w:t>
      </w:r>
      <w:r w:rsidR="00B26388" w:rsidRPr="00373D03">
        <w:rPr>
          <w:i/>
          <w:iCs/>
        </w:rPr>
        <w:t>D</w:t>
      </w:r>
      <w:r w:rsidR="00B26388">
        <w:t xml:space="preserve"> and PI scores within this model is returned to later on.</w:t>
      </w:r>
      <w:r w:rsidR="00E43BAD">
        <w:t xml:space="preserve"> Full results of this and all models can be found in the supplementary materials.</w:t>
      </w:r>
      <w:r w:rsidR="00E10567">
        <w:t xml:space="preserve"> </w:t>
      </w:r>
      <w:r w:rsidR="005A15A5">
        <w:t xml:space="preserve">This and all subsequent models return point estimates and 95% Confidence Intervals (CI), and also a 95% Prediction Interval </w:t>
      </w:r>
      <w:r w:rsidR="003B4EC7">
        <w:fldChar w:fldCharType="begin"/>
      </w:r>
      <w:r w:rsidR="003B4EC7">
        <w:instrText xml:space="preserve"> ADDIN ZOTERO_ITEM CSL_CITATION {"citationID":"kYaKFMdT","properties":{"formattedCitation":"(PI; using the nomenclature for this interval employed by the metafor R package: Viechtbauer, 2010)","plainCitation":"(PI; using the nomenclature for this interval employed by the metafor R package: Viechtbauer, 2010)","noteIndex":0},"citationItems":[{"id":8150,"uris":["http://zotero.org/users/1687755/items/H4RMVYAU"],"itemData":{"id":8150,"type":"article-journal","abstract":"The metafor package provides functions for conducting meta-analyses in R. The package includes functions for ﬁtting the meta-analytic ﬁxed- and random-eﬀects models and allows for the inclusion of moderators variables (study-level covariates) in these models. Meta-regression analyses with continuous and categorical moderators can be conducted in this way. Functions for the Mantel-Haenszel and Peto’s one-step method for metaanalyses of 2 × 2 table data are also available. Finally, the package provides various plot functions (for example, for forest, funnel, and radial plots) and functions for assessing the model ﬁt, for obtaining case diagnostics, and for tests of publication bias.","container-title":"Journal of Statistical Software","DOI":"10.18637/jss.v036.i03","ISSN":"1548-7660","issue":"3","language":"en","source":"Crossref","title":"Conducting Meta-Analyses in R with the metafor Package","URL":"http://www.jstatsoft.org/v36/i03/","volume":"36","author":[{"family":"Viechtbauer","given":"Wolfgang"}],"accessed":{"date-parts":[["2018",7,17]]},"issued":{"date-parts":[["2010"]]}},"label":"page","prefix":"PI; using the nomenclature for this interval employed by the metafor R package: "}],"schema":"https://github.com/citation-style-language/schema/raw/master/csl-citation.json"} </w:instrText>
      </w:r>
      <w:r w:rsidR="003B4EC7">
        <w:fldChar w:fldCharType="separate"/>
      </w:r>
      <w:r w:rsidR="003B4EC7">
        <w:rPr>
          <w:noProof/>
        </w:rPr>
        <w:t>(PI; using the nomenclature for this interval employed by the metafor R package: Viechtbauer, 2010)</w:t>
      </w:r>
      <w:r w:rsidR="003B4EC7">
        <w:fldChar w:fldCharType="end"/>
      </w:r>
      <w:r w:rsidR="005A15A5">
        <w:t xml:space="preserve">. Whereas confidence intervals represent a long run probability of the true </w:t>
      </w:r>
      <w:r w:rsidR="00AC249D">
        <w:t xml:space="preserve">(i.e., data generating) </w:t>
      </w:r>
      <w:r w:rsidR="00322A60">
        <w:t>value</w:t>
      </w:r>
      <w:r w:rsidR="005A15A5">
        <w:t xml:space="preserve"> across levels of the random effect (i.e., across trial types and domains), prediction intervals </w:t>
      </w:r>
      <w:r w:rsidR="00B82F91">
        <w:t xml:space="preserve">instead </w:t>
      </w:r>
      <w:r w:rsidR="00E609BE">
        <w:t xml:space="preserve">represent the long run probability of the </w:t>
      </w:r>
      <w:r w:rsidR="00CD654D">
        <w:t>point estimates that are likely to be observed given the observed heterogeneity in the random effect</w:t>
      </w:r>
      <w:r w:rsidR="00D97593">
        <w:t xml:space="preserve">, and are </w:t>
      </w:r>
      <w:r w:rsidR="00D0049C">
        <w:t xml:space="preserve">used </w:t>
      </w:r>
      <w:r w:rsidR="00D97593">
        <w:t>in meta-analyses in order to quantify the impact of heterogeneity on results.</w:t>
      </w:r>
      <w:r w:rsidR="00CD654D">
        <w:t xml:space="preserve"> These have utility within the current analyses</w:t>
      </w:r>
      <w:r w:rsidR="00A91C45">
        <w:t xml:space="preserve"> given that there is </w:t>
      </w:r>
      <w:r w:rsidR="00EE049B">
        <w:t>heterogeneity in the proportion of participants that demonstrate non-zero IRAP effects between trial types and domains</w:t>
      </w:r>
      <w:r w:rsidR="00A91C45">
        <w:t xml:space="preserve"> (see Figure 2).</w:t>
      </w:r>
      <w:r w:rsidR="00EE049B">
        <w:t xml:space="preserve"> </w:t>
      </w:r>
      <w:r w:rsidR="00A91C45">
        <w:t>P</w:t>
      </w:r>
      <w:r w:rsidR="00EE049B">
        <w:t xml:space="preserve">rediction intervals allow us to quantify this variation among the observed </w:t>
      </w:r>
      <w:r w:rsidR="00EA02AC">
        <w:t xml:space="preserve">data – even allow for generalizations to as-yet unobserved new conditions (e.g., new domains or stimulus sets). </w:t>
      </w:r>
    </w:p>
    <w:p w14:paraId="2DE08A2C" w14:textId="3AEEBDFB" w:rsidR="003F489C" w:rsidRDefault="00A543F4" w:rsidP="008D7972">
      <w:r>
        <w:t xml:space="preserve">Results </w:t>
      </w:r>
      <w:r w:rsidR="00A726FE">
        <w:t xml:space="preserve">of model 1 </w:t>
      </w:r>
      <w:r>
        <w:t>demonstrated that</w:t>
      </w:r>
      <w:r w:rsidR="00294DBB">
        <w:t>,</w:t>
      </w:r>
      <w:r w:rsidR="00E038C0">
        <w:t xml:space="preserve"> across domains and trial types</w:t>
      </w:r>
      <w:r w:rsidR="00294DBB">
        <w:t>,</w:t>
      </w:r>
      <w:r>
        <w:t xml:space="preserve"> the </w:t>
      </w:r>
      <w:r w:rsidR="00165609">
        <w:t>meta-</w:t>
      </w:r>
      <w:r w:rsidR="00797560">
        <w:t>analytic</w:t>
      </w:r>
      <w:r w:rsidR="00165609">
        <w:t xml:space="preserve"> proportion </w:t>
      </w:r>
      <w:r>
        <w:t xml:space="preserve">of </w:t>
      </w:r>
      <w:r w:rsidR="00E038C0" w:rsidRPr="00373D03">
        <w:rPr>
          <w:i/>
          <w:iCs/>
        </w:rPr>
        <w:t>D</w:t>
      </w:r>
      <w:r>
        <w:t xml:space="preserve"> scores that </w:t>
      </w:r>
      <w:r w:rsidR="003A1D00">
        <w:t>were</w:t>
      </w:r>
      <w:r w:rsidR="00165609">
        <w:t xml:space="preserve"> found to </w:t>
      </w:r>
      <w:r>
        <w:t xml:space="preserve">differ from the zero point was </w:t>
      </w:r>
      <m:oMath>
        <m:r>
          <w:rPr>
            <w:rFonts w:ascii="Cambria Math" w:hAnsi="Cambria Math"/>
          </w:rPr>
          <m:t>θ</m:t>
        </m:r>
      </m:oMath>
      <w:r w:rsidR="00E1205C">
        <w:rPr>
          <w:i/>
          <w:iCs/>
        </w:rPr>
        <w:t xml:space="preserve"> </w:t>
      </w:r>
      <w:r w:rsidR="00E1205C" w:rsidRPr="000E4B5A">
        <w:t>=</w:t>
      </w:r>
      <w:r w:rsidR="00E1205C">
        <w:rPr>
          <w:i/>
          <w:iCs/>
        </w:rPr>
        <w:t xml:space="preserve"> </w:t>
      </w:r>
      <w:r w:rsidRPr="00A543F4">
        <w:t>0.13</w:t>
      </w:r>
      <w:r>
        <w:t>, 95% CI [</w:t>
      </w:r>
      <w:r w:rsidRPr="00A543F4">
        <w:t>0.12</w:t>
      </w:r>
      <w:r>
        <w:t xml:space="preserve">, </w:t>
      </w:r>
      <w:r w:rsidRPr="00A543F4">
        <w:t>0.15</w:t>
      </w:r>
      <w:r>
        <w:t>], 95% PI [</w:t>
      </w:r>
      <w:r w:rsidRPr="00A543F4">
        <w:t>0.1</w:t>
      </w:r>
      <w:r>
        <w:t xml:space="preserve">0, </w:t>
      </w:r>
      <w:r w:rsidRPr="00A543F4">
        <w:t>0.18</w:t>
      </w:r>
      <w:r>
        <w:t xml:space="preserve">]. </w:t>
      </w:r>
      <w:r w:rsidR="00827DE6">
        <w:t xml:space="preserve">Results </w:t>
      </w:r>
      <w:r w:rsidR="0062195D">
        <w:t xml:space="preserve">of this and the next </w:t>
      </w:r>
      <w:r w:rsidR="00E71512">
        <w:t>five</w:t>
      </w:r>
      <w:r w:rsidR="0062195D">
        <w:t xml:space="preserve"> meta-</w:t>
      </w:r>
      <w:r w:rsidR="00E70D15">
        <w:t>analytic</w:t>
      </w:r>
      <w:r w:rsidR="0062195D">
        <w:t xml:space="preserve"> models </w:t>
      </w:r>
      <w:r w:rsidR="00827DE6">
        <w:t xml:space="preserve">are </w:t>
      </w:r>
      <w:r w:rsidR="00C84227">
        <w:t>depicted</w:t>
      </w:r>
      <w:r w:rsidR="00827DE6">
        <w:t xml:space="preserve"> in Figure </w:t>
      </w:r>
      <w:r w:rsidR="00F34FA9">
        <w:t>5</w:t>
      </w:r>
      <w:r w:rsidR="004F6B7A">
        <w:t xml:space="preserve"> (upper panel, </w:t>
      </w:r>
      <w:r w:rsidR="004F6B7A" w:rsidRPr="004F6B7A">
        <w:rPr>
          <w:i/>
          <w:iCs/>
        </w:rPr>
        <w:t>D</w:t>
      </w:r>
      <w:r w:rsidR="004F6B7A">
        <w:t xml:space="preserve"> scores)</w:t>
      </w:r>
      <w:r w:rsidR="00827DE6">
        <w:t xml:space="preserve">. </w:t>
      </w:r>
      <w:r w:rsidR="00D918BF">
        <w:t xml:space="preserve">To put the prediction interval </w:t>
      </w:r>
      <w:r w:rsidR="003C710E">
        <w:t>in simple terms</w:t>
      </w:r>
      <w:r w:rsidR="00EB4554">
        <w:t>:</w:t>
      </w:r>
      <w:r w:rsidR="003C710E">
        <w:t xml:space="preserve"> across a wide variety of domains, some assessed via multiple different stimulus sets, and even between different trial types, only 10</w:t>
      </w:r>
      <w:r w:rsidR="003C3A90">
        <w:t>–</w:t>
      </w:r>
      <w:r w:rsidR="003C710E">
        <w:t xml:space="preserve">18% of </w:t>
      </w:r>
      <w:r w:rsidR="003C710E" w:rsidRPr="00373D03">
        <w:rPr>
          <w:i/>
          <w:iCs/>
        </w:rPr>
        <w:t>D</w:t>
      </w:r>
      <w:r w:rsidR="003C710E">
        <w:t xml:space="preserve"> scores were found to be different from the zero point.</w:t>
      </w:r>
      <w:r w:rsidR="00EB4554">
        <w:t xml:space="preserve"> </w:t>
      </w:r>
      <w:r w:rsidR="008D7972">
        <w:t xml:space="preserve">As only a small proportion of </w:t>
      </w:r>
      <w:r w:rsidR="003E1233">
        <w:t>individuals</w:t>
      </w:r>
      <w:r w:rsidR="008D7972">
        <w:t>’ scores on the IRAP were detectably different from the zero point, this line of evidence suggests the IRAP does not have utility at the individual level.</w:t>
      </w:r>
    </w:p>
    <w:p w14:paraId="4FBAB132" w14:textId="482C99B1" w:rsidR="008C4E4D" w:rsidRDefault="008C4E4D" w:rsidP="008C4E4D">
      <w:pPr>
        <w:ind w:firstLine="0"/>
      </w:pPr>
    </w:p>
    <w:p w14:paraId="2924A647" w14:textId="77777777" w:rsidR="008C4E4D" w:rsidRDefault="008C4E4D">
      <w:pPr>
        <w:rPr>
          <w:b/>
          <w:bCs/>
          <w:lang w:val="en-IE"/>
        </w:rPr>
      </w:pPr>
      <w:r>
        <w:rPr>
          <w:b/>
          <w:bCs/>
        </w:rPr>
        <w:br w:type="page"/>
      </w:r>
    </w:p>
    <w:p w14:paraId="0E124957" w14:textId="3DD82C34" w:rsidR="008C4E4D" w:rsidRPr="00D04654" w:rsidRDefault="008C4E4D" w:rsidP="008C4E4D">
      <w:pPr>
        <w:pStyle w:val="TableFigure"/>
      </w:pPr>
      <w:r>
        <w:rPr>
          <w:b/>
          <w:bCs/>
        </w:rPr>
        <w:lastRenderedPageBreak/>
        <w:t xml:space="preserve">Figure 3. </w:t>
      </w:r>
      <w:r>
        <w:t xml:space="preserve">Proportion of IRAP </w:t>
      </w:r>
      <w:r w:rsidRPr="0009728E">
        <w:rPr>
          <w:i/>
          <w:iCs/>
        </w:rPr>
        <w:t>D</w:t>
      </w:r>
      <w:r>
        <w:t xml:space="preserve"> and PI scores that can be discriminated from one another (i.e., lie outside of the 95% Discrimination Interval) within each domain and trial type</w:t>
      </w:r>
    </w:p>
    <w:p w14:paraId="6E945928" w14:textId="4DFB9E02" w:rsidR="008C4E4D" w:rsidRDefault="008C4E4D" w:rsidP="008C4E4D">
      <w:pPr>
        <w:pStyle w:val="TableFigure"/>
      </w:pPr>
    </w:p>
    <w:p w14:paraId="7210EAF2" w14:textId="77777777" w:rsidR="008C4E4D" w:rsidRDefault="008C4E4D" w:rsidP="008C4E4D">
      <w:pPr>
        <w:ind w:firstLine="0"/>
      </w:pPr>
    </w:p>
    <w:p w14:paraId="28B95F07" w14:textId="494C60ED" w:rsidR="00421BF6" w:rsidRPr="00B213B9" w:rsidRDefault="0063536B" w:rsidP="00B213B9">
      <w:pPr>
        <w:pStyle w:val="Heading3"/>
      </w:pPr>
      <w:r>
        <w:t>Proportion</w:t>
      </w:r>
      <w:r w:rsidRPr="0030678A">
        <w:t xml:space="preserve"> </w:t>
      </w:r>
      <w:r w:rsidR="00421BF6" w:rsidRPr="0030678A">
        <w:t>of</w:t>
      </w:r>
      <w:r w:rsidR="00B348C6">
        <w:t xml:space="preserve"> </w:t>
      </w:r>
      <w:r w:rsidR="00421BF6" w:rsidRPr="0030678A">
        <w:t xml:space="preserve">scores that differ from one another </w:t>
      </w:r>
    </w:p>
    <w:p w14:paraId="4226A242" w14:textId="0B88B3BC" w:rsidR="00165F16" w:rsidRDefault="00165F16" w:rsidP="00165F16">
      <w:r>
        <w:t>The previous analysis treats the zero point as a meaningful reference point</w:t>
      </w:r>
      <w:r w:rsidR="00FA05D0">
        <w:t>,</w:t>
      </w:r>
      <w:r>
        <w:t xml:space="preserve"> on the basis that this </w:t>
      </w:r>
      <w:r w:rsidR="00FA05D0">
        <w:t>i</w:t>
      </w:r>
      <w:r w:rsidR="003A160E">
        <w:t xml:space="preserve">s a </w:t>
      </w:r>
      <w:r>
        <w:t xml:space="preserve">common </w:t>
      </w:r>
      <w:r w:rsidR="003A160E">
        <w:t xml:space="preserve">practice </w:t>
      </w:r>
      <w:r w:rsidR="00273D71">
        <w:t>throughout</w:t>
      </w:r>
      <w:r>
        <w:t xml:space="preserve"> the IRAP literature </w:t>
      </w:r>
      <w:r>
        <w:fldChar w:fldCharType="begin"/>
      </w:r>
      <w:r>
        <w:instrText xml:space="preserve"> ADDIN ZOTERO_ITEM CSL_CITATION {"citationID":"2LLE85Sz","properties":{"formattedCitation":"(e.g., Finn et al., 2019)","plainCitation":"(e.g., Finn et al., 2019)","noteIndex":0},"citationItems":[{"id":13919,"uris":["http://zotero.org/users/1687755/items/LRC75VR7"],"itemData":{"id":13919,"type":"article-journal","abstract":"A recently published article reported a particular pattern of responding that has been observed on the Implicit Relational Assessment Procedure (IRAP), referred to as a Single-Trial-Type-Dominance-Effect (STTDE; Finn, Barnes-Holmes, &amp; McEnteggart in The Psychological Record, 68(1), 11–25, 2018). To account for the phenomenon, the Differential Arbitrarily Applicable Relational Responding Effects (DAARRE) model of IRAP performance was proposed. The DAARRE model predicts the STTDE in terms of an overlap in the functional properties of the label, target, and response-option stimuli presented within an IRAP. This article presents an initial attempt at engineering a STTDE within an experimental session. Forty participants were exposed to a series of training procedures and IRAPs. The training procedures consisted of a series of trials that aimed to establish a “True” function for a picture stimulus that was subsequently presented in the IRAP; participants were then exposed to an IRAP in which participants were required to respond “True” on a specific trial-type that presented that picture. Consistent with the DAARRE model, the STTDE emerged for the predicted trial-type, with analyses at both the group and individual participant level supporting this conclusion. The implications of the findings for future research on analyzing the dynamics of arbitrarily applicable relational responding are discussed.","container-title":"The Psychological Record","DOI":"10.1007/s40732-019-00347-4","ISSN":"2163-3452","issue":"3","journalAbbreviation":"Psychol Rec","language":"en","page":"425-435","source":"Springer Link","title":"Predicting and Influencing the Single-Trial-Type-Dominance-Effect: the First Study","title-short":"Predicting and Influencing the Single-Trial-Type-Dominance-Effect","volume":"69","author":[{"family":"Finn","given":"Martin"},{"family":"Barnes-Holmes","given":"Dermot"},{"family":"McEnteggart","given":"Ciara"},{"family":"Kavanagh","given":"Deirdre"}],"issued":{"date-parts":[["2019",9,1]]}},"label":"page","prefix":"e.g., "}],"schema":"https://github.com/citation-style-language/schema/raw/master/csl-citation.json"} </w:instrText>
      </w:r>
      <w:r>
        <w:fldChar w:fldCharType="separate"/>
      </w:r>
      <w:r>
        <w:rPr>
          <w:noProof/>
        </w:rPr>
        <w:t>(e.g., Finn et al., 2019)</w:t>
      </w:r>
      <w:r>
        <w:fldChar w:fldCharType="end"/>
      </w:r>
      <w:r>
        <w:t xml:space="preserve">. However, some authors have argued that the </w:t>
      </w:r>
      <w:r w:rsidRPr="00165F16">
        <w:t xml:space="preserve">zero point </w:t>
      </w:r>
      <w:r w:rsidR="00E00471">
        <w:t xml:space="preserve">is not actually a neutral reference point for IRAP scores. This has been described various as a positivity bias </w:t>
      </w:r>
      <w:r w:rsidR="00273D71">
        <w:fldChar w:fldCharType="begin"/>
      </w:r>
      <w:r w:rsidR="00273D71">
        <w:instrText xml:space="preserve"> ADDIN ZOTERO_ITEM CSL_CITATION {"citationID":"HkyVXDqb","properties":{"formattedCitation":"(O\\uc0\\u8217{}Shea et al., 2016)","plainCitation":"(O’Shea et al., 2016)","noteIndex":0},"citationItems":[{"id":2640,"uris":["http://zotero.org/users/1687755/items/2J3QG8MQ"],"itemData":{"id":2640,"type":"article-journal","abstract":"How can implicit attitudes best be measured? The Implicit Relational Assessment Procedure (IRAP), unlike the Implicit Association Test (IAT), claims to measure absolute, not just relative, implicit attitudes. In the IRAP, participants make congruent (Fat Person-Active: false; Fat Person-Unhealthy: true) or incongruent (Fat Person-Active: true; Fat Person-Unhealthy: false) responses in different blocks of trials. IRAP experiments have reported positive or neutral implicit attitudes (e.g., neutral attitudes toward fat people) in cases in which negative attitudes are normally found on explicit or other implicit measures. It was hypothesized that these results might reflect a positive framing bias (PFB) that occurs when participants complete the IRAP. Implicit attitudes toward categories with varying prior associations (nonwords, social systems, flowers and insects, thin and fat people) were measured. Three conditions (standard, positive framing, and negative framing) were used to measure whether framing influenced estimates of implicit attitudes. It was found that IRAP scores were influenced by how the task was framed to the participants, that the framing effect was modulated by the strength of prior stimulus associations, and that a default PFB led to an overestimation of positive implicit attitudes when measured by the IRAP. Overall, the findings question the validity of the IRAP as a tool for the measurement of absolute implicit attitudes. A new tool (Simple Implicit Procedure:SIP) for measuring absolute, not just relative, implicit attitudes is proposed. (PsycINFO Database Record","container-title":"Psychological Assessment","DOI":"10.1037/pas0000172","ISSN":"1939-134X","issue":"2","journalAbbreviation":"Psychol Assess","language":"eng","note":"PMID: 26075407","page":"158-170","source":"PubMed","title":"Measuring implicit attitudes: A positive framing bias flaw in the Implicit Relational Assessment Procedure (IRAP)","title-short":"Measuring implicit attitudes","volume":"28","author":[{"family":"O'Shea","given":"Brian"},{"family":"Watson","given":"Derrick G."},{"family":"Brown","given":"Gordon D. A."}],"issued":{"date-parts":[["2016",2]]}}}],"schema":"https://github.com/citation-style-language/schema/raw/master/csl-citation.json"} </w:instrText>
      </w:r>
      <w:r w:rsidR="00273D71">
        <w:fldChar w:fldCharType="separate"/>
      </w:r>
      <w:r w:rsidR="00273D71" w:rsidRPr="00273D71">
        <w:rPr>
          <w:rFonts w:cs="CMU Serif Roman"/>
          <w:lang w:val="en-GB"/>
        </w:rPr>
        <w:t>(O’Shea et al., 2016)</w:t>
      </w:r>
      <w:r w:rsidR="00273D71">
        <w:fldChar w:fldCharType="end"/>
      </w:r>
      <w:r w:rsidR="00AD1EB3">
        <w:t>,</w:t>
      </w:r>
      <w:r w:rsidR="00E00471">
        <w:t xml:space="preserve"> the Single Trial Type Dominance Effect </w:t>
      </w:r>
      <w:r w:rsidR="00273D71">
        <w:fldChar w:fldCharType="begin"/>
      </w:r>
      <w:r w:rsidR="00273D71">
        <w:instrText xml:space="preserve"> ADDIN ZOTERO_ITEM CSL_CITATION {"citationID":"6dUjhQTk","properties":{"formattedCitation":"(Finn et al., 2017)","plainCitation":"(Finn et al., 2017)","noteIndex":0},"citationItems":[{"id":7507,"uris":["http://zotero.org/users/1687755/items/NY545ZYM"],"itemData":{"id":7507,"type":"article-journal","abstract":"The Implicit Relational Assessment Procedure (IRAP) has been used as a measure of implicit cognition and has been used to analyze the dynamics of arbitrarily applicable relational responding. The current study uses the IRAP for the latter purpose. Specifically, the current research focuses on a pattern of responding observed in a previously published IRAP study that was difficult to explain using existing conceptual analyses. The pattern is referred to as the single-trial-type dominance effect because one of the IRAP trial types produces an effect that is significantly larger than that of the other three. Based on a post hoc explanation provided in a previously published article, the first experiment in the current series explored the impact of prior experimental experience on the single-trial-type dominance effect. The results indicated that the effect was larger for participants who reported high levels of experimental experience (M = 32.3 previous experiments) versus those who did not (M = 2.5 previous experiments). In the second experiment, participants were required to read out loud the stimuli presented on each trial and the response option they chose. The effect of experimental experience was absent, but the single-trial-type dominance effect remained. In the third experiment, a different set of stimuli than those used in the first two experiments was used in the IRAP, and a significant single-trial-type dominance effect was no longer observed. The results obtained from the three experiments led inductively to the development of a new model of the variables involved in producing IRAP effects—the differential arbitrarily applicable relational responding effects (DAARRE) model—which is presented in the General Discussion.","container-title":"The Psychological Record","DOI":"10.1007/s40732-017-0262-z","ISSN":"0033-2933, 2163-3452","journalAbbreviation":"Psychol Rec","language":"en","page":"1-15","source":"link-springer-com.jproxy.nuim.ie","title":"Exploring the Single-Trial-Type-Dominance-Effect in the IRAP: Developing a Differential Arbitrarily Applicable Relational Responding Effects (DAARRE) Model","title-short":"Exploring the Single-Trial-Type-Dominance-Effect in the IRAP","author":[{"family":"Finn","given":"Martin"},{"family":"Barnes-Holmes","given":"Dermot"},{"family":"McEnteggart","given":"Ciara"}],"issued":{"date-parts":[["2017",12,21]]}}}],"schema":"https://github.com/citation-style-language/schema/raw/master/csl-citation.json"} </w:instrText>
      </w:r>
      <w:r w:rsidR="00273D71">
        <w:fldChar w:fldCharType="separate"/>
      </w:r>
      <w:r w:rsidR="00273D71">
        <w:rPr>
          <w:noProof/>
        </w:rPr>
        <w:t>(Finn et al., 2017)</w:t>
      </w:r>
      <w:r w:rsidR="00273D71">
        <w:fldChar w:fldCharType="end"/>
      </w:r>
      <w:r w:rsidR="00AD1EB3">
        <w:t>, or the generic pattern among IRAP effects</w:t>
      </w:r>
      <w:r w:rsidR="00273D71">
        <w:t xml:space="preserve"> </w:t>
      </w:r>
      <w:r w:rsidR="00273D71">
        <w:fldChar w:fldCharType="begin"/>
      </w:r>
      <w:r w:rsidR="00273D71">
        <w:instrText xml:space="preserve"> ADDIN ZOTERO_ITEM CSL_CITATION {"citationID":"8sWyF45R","properties":{"formattedCitation":"(Hussey &amp; Drake, 2020b)","plainCitation":"(Hussey &amp; Drake, 2020b)","noteIndex":0},"citationItems":[{"id":14004,"uris":["http://zotero.org/users/1687755/items/NYFP8WZC"],"itemData":{"id":14004,"type":"article","abstract":"Several recent articles have reached the same conclusion that effects on the Implicit Relational Assessment Procedure (IRAP) are biased in some way or demonstrate generic patterns of effect regardless of what domain is being assessed. Multiple accounts have been advanced to explain why this might be the case. However, no work has sought to either (a) precisely estimate this generic effect or (b) consider its implications for the validity of conclusions in published and future research. This study used a large open dataset (N = 753) of IRAPs capturing implicit evaluations in multiple domains. Results demonstrated a specific generic pattern among IRAP effects that was common across domains. The majority of variance in IRAP effects is attributable to the generic pattern rather than the domain being assessed. The IRAP is therefore relatively insensitive to the attitudes or learning histories that it is intended to assess, and effects on the task are heavily confounded. The existence of the generic pattern may also undermine the validity of many conclusions made in the published IRAP literature.","DOI":"10.31234/osf.io/sp6jx","language":"en-us","publisher":"PsyArXiv","source":"OSF Preprints","title":"The Implicit Relational Assessment Procedure is not very sensitive to the attitudes and learning histories it is used to assess","URL":"https://psyarxiv.com/sp6jx/","author":[{"family":"Hussey","given":"Ian"},{"family":"Drake","given":"Chad E."}],"accessed":{"date-parts":[["2022",8,8]]},"issued":{"date-parts":[["2020",6,15]]}}}],"schema":"https://github.com/citation-style-language/schema/raw/master/csl-citation.json"} </w:instrText>
      </w:r>
      <w:r w:rsidR="00273D71">
        <w:fldChar w:fldCharType="separate"/>
      </w:r>
      <w:r w:rsidR="00273D71">
        <w:rPr>
          <w:noProof/>
        </w:rPr>
        <w:t>(Hussey &amp; Drake, 2020b)</w:t>
      </w:r>
      <w:r w:rsidR="00273D71">
        <w:fldChar w:fldCharType="end"/>
      </w:r>
      <w:r w:rsidR="00AD1EB3">
        <w:t>.</w:t>
      </w:r>
      <w:r w:rsidRPr="00165F16">
        <w:t xml:space="preserve"> </w:t>
      </w:r>
      <w:r w:rsidR="00273D71">
        <w:t xml:space="preserve">Regardless of what label is used, there appears to be consensus that deviation from the zero point is often not exclusively due to the relation among the category and attribute stimuli within the task. A necessary implication of this is that the zero point </w:t>
      </w:r>
      <w:r w:rsidR="00903A16">
        <w:t>(</w:t>
      </w:r>
      <w:r w:rsidR="00903A16" w:rsidRPr="00903A16">
        <w:rPr>
          <w:i/>
          <w:iCs/>
        </w:rPr>
        <w:t>D</w:t>
      </w:r>
      <w:r w:rsidR="00903A16">
        <w:t xml:space="preserve"> = 0) cannot be inferred to represent no bias (</w:t>
      </w:r>
      <w:r w:rsidR="00C934F6">
        <w:t xml:space="preserve">agnostic to whatever that bias may represent for a given community of researchers, e.g., </w:t>
      </w:r>
      <w:r w:rsidR="00903A16">
        <w:t>implicit attitudes vs</w:t>
      </w:r>
      <w:r w:rsidR="00C934F6">
        <w:t>.</w:t>
      </w:r>
      <w:r w:rsidR="00903A16">
        <w:t xml:space="preserve"> the impact of a history of relational responding). </w:t>
      </w:r>
      <w:r w:rsidR="00AD1EB3">
        <w:t xml:space="preserve">As such, in addition to the previous analysis that estimated the </w:t>
      </w:r>
      <w:r w:rsidRPr="00165F16">
        <w:t xml:space="preserve">proportion of </w:t>
      </w:r>
      <w:r w:rsidR="00AD1EB3" w:rsidRPr="00373D03">
        <w:rPr>
          <w:i/>
          <w:iCs/>
        </w:rPr>
        <w:t>D</w:t>
      </w:r>
      <w:r w:rsidR="00AD1EB3">
        <w:t xml:space="preserve"> scores that are </w:t>
      </w:r>
      <w:r w:rsidRPr="00165F16">
        <w:t xml:space="preserve">different from </w:t>
      </w:r>
      <w:r w:rsidR="00C934F6">
        <w:t xml:space="preserve">the </w:t>
      </w:r>
      <w:r w:rsidRPr="00165F16">
        <w:t>zero</w:t>
      </w:r>
      <w:r w:rsidR="00C934F6">
        <w:t xml:space="preserve"> point</w:t>
      </w:r>
      <w:r w:rsidR="00AD1EB3">
        <w:t xml:space="preserve">, it is useful to also estimate the </w:t>
      </w:r>
      <w:r w:rsidRPr="00165F16">
        <w:t xml:space="preserve">proportion of </w:t>
      </w:r>
      <w:r w:rsidRPr="00373D03">
        <w:rPr>
          <w:i/>
          <w:iCs/>
        </w:rPr>
        <w:t>D</w:t>
      </w:r>
      <w:r w:rsidRPr="00165F16">
        <w:t xml:space="preserve"> scores </w:t>
      </w:r>
      <w:r w:rsidR="00AD1EB3">
        <w:t xml:space="preserve">that can be shown to </w:t>
      </w:r>
      <w:r w:rsidRPr="00165F16">
        <w:t>differ from one another</w:t>
      </w:r>
      <w:r w:rsidR="000C50B8">
        <w:t xml:space="preserve">, </w:t>
      </w:r>
      <w:r w:rsidR="00571284">
        <w:t xml:space="preserve">which is </w:t>
      </w:r>
      <w:r w:rsidR="000C50B8">
        <w:t>agnostic to any one specific point.</w:t>
      </w:r>
      <w:r w:rsidR="00AD1EB3">
        <w:t xml:space="preserve"> That is, rather than comparing </w:t>
      </w:r>
      <w:r w:rsidR="000B2B81">
        <w:t xml:space="preserve">a given individual’s </w:t>
      </w:r>
      <w:r w:rsidR="000B2B81" w:rsidRPr="00373D03">
        <w:rPr>
          <w:i/>
          <w:iCs/>
        </w:rPr>
        <w:t>D</w:t>
      </w:r>
      <w:r w:rsidR="000B2B81">
        <w:t xml:space="preserve"> score’s 95% Confidence Interval against zero, we can compare it against all other participants’ </w:t>
      </w:r>
      <w:r w:rsidR="000B2B81" w:rsidRPr="00373D03">
        <w:rPr>
          <w:i/>
          <w:iCs/>
        </w:rPr>
        <w:t>D</w:t>
      </w:r>
      <w:r w:rsidR="000B2B81">
        <w:t xml:space="preserve"> scores (within the same trial type and domain). </w:t>
      </w:r>
      <w:r w:rsidR="005B0F8A">
        <w:t xml:space="preserve">We can refer to this as an assessment of the discriminability of an individual’s </w:t>
      </w:r>
      <w:r w:rsidR="005B0F8A" w:rsidRPr="00373D03">
        <w:rPr>
          <w:i/>
          <w:iCs/>
        </w:rPr>
        <w:t>D</w:t>
      </w:r>
      <w:r w:rsidR="005B0F8A">
        <w:t xml:space="preserve"> score from other participants scores. </w:t>
      </w:r>
      <w:r w:rsidR="00760F7F">
        <w:t xml:space="preserve">If the IRAP has utility at the individual level, participants scores on the IRAP should be discriminable from other participants scores (i.e., there should be detectable variation between participants). </w:t>
      </w:r>
    </w:p>
    <w:p w14:paraId="38C1409B" w14:textId="17E03568" w:rsidR="00295A3E" w:rsidRDefault="00B673C8" w:rsidP="00A1013F">
      <w:r>
        <w:t xml:space="preserve">This was assessed using the lame logic </w:t>
      </w:r>
      <w:r w:rsidR="00531B15">
        <w:t xml:space="preserve">as calculating individual </w:t>
      </w:r>
      <w:r>
        <w:t>PI</w:t>
      </w:r>
      <w:r w:rsidR="00531B15">
        <w:t xml:space="preserve"> scores</w:t>
      </w:r>
      <w:r>
        <w:t xml:space="preserve">, and indeed an adaption of the same code, by exhaustively assessing whether </w:t>
      </w:r>
      <w:r w:rsidR="00992A85">
        <w:t xml:space="preserve">each </w:t>
      </w:r>
      <w:r w:rsidR="00295A3E">
        <w:t xml:space="preserve">individual’s </w:t>
      </w:r>
      <w:r w:rsidR="00295A3E" w:rsidRPr="00373D03">
        <w:rPr>
          <w:i/>
          <w:iCs/>
        </w:rPr>
        <w:t>D</w:t>
      </w:r>
      <w:r w:rsidR="00295A3E">
        <w:t xml:space="preserve"> score’s interval excluded each other participant’s </w:t>
      </w:r>
      <w:r w:rsidR="00295A3E" w:rsidRPr="00373D03">
        <w:rPr>
          <w:i/>
          <w:iCs/>
        </w:rPr>
        <w:t>D</w:t>
      </w:r>
      <w:r w:rsidR="00295A3E">
        <w:t xml:space="preserve"> score. In order to only compare like with like, these </w:t>
      </w:r>
      <w:r w:rsidR="00295A3E">
        <w:lastRenderedPageBreak/>
        <w:t>comparisons were made within domain and trial type.</w:t>
      </w:r>
      <w:r w:rsidR="00C0360E">
        <w:t xml:space="preserve"> Where bootstrapping failed due to very small sample size (i.e., both proportion and variance estimated to be 0), these estimates were removed for plotting and meta-analysis.</w:t>
      </w:r>
    </w:p>
    <w:p w14:paraId="7BA7C237" w14:textId="096320D2" w:rsidR="003B005C" w:rsidRPr="008C4E4D" w:rsidRDefault="00A1013F" w:rsidP="008C4E4D">
      <w:r>
        <w:t xml:space="preserve">Comparisons between an interval and a static reference point such as zero can be done using 95% Confidence Intervals (i.e., following common practices for Null Hypothesis Significance Testing). </w:t>
      </w:r>
      <w:r w:rsidR="00274E0C">
        <w:t xml:space="preserve">However, comparisons between two </w:t>
      </w:r>
      <w:r w:rsidR="00274E0C" w:rsidRPr="00373D03">
        <w:rPr>
          <w:i/>
          <w:iCs/>
        </w:rPr>
        <w:t>D</w:t>
      </w:r>
      <w:r w:rsidR="00274E0C">
        <w:t xml:space="preserve"> scores must also take into account the </w:t>
      </w:r>
      <w:r w:rsidRPr="00A1013F">
        <w:t>uncertainty in the estimation of both scores</w:t>
      </w:r>
      <w:r w:rsidR="00274E0C">
        <w:t xml:space="preserve"> rathe</w:t>
      </w:r>
      <w:r w:rsidR="00E850A6">
        <w:t>r</w:t>
      </w:r>
      <w:r w:rsidR="00274E0C">
        <w:t xml:space="preserve"> than</w:t>
      </w:r>
      <w:r w:rsidR="00E850A6">
        <w:t xml:space="preserve"> just one</w:t>
      </w:r>
      <w:r w:rsidRPr="00A1013F">
        <w:t xml:space="preserve">. Weir </w:t>
      </w:r>
      <w:r w:rsidR="001616C8">
        <w:fldChar w:fldCharType="begin"/>
      </w:r>
      <w:r w:rsidR="001616C8">
        <w:instrText xml:space="preserve"> ADDIN ZOTERO_ITEM CSL_CITATION {"citationID":"R2N6xL18","properties":{"formattedCitation":"(2005)","plainCitation":"(2005)","noteIndex":0},"citationItems":[{"id":13115,"uris":["http://zotero.org/users/1687755/items/23ESVPZ7"],"itemData":{"id":13115,"type":"article-journal","abstract":"Weir, J.P. Quantifying test-retest reliability using the intraclass correlation coefﬁcient and the SEM. J. Strength Cond. Res. 19(1):231–240. 2005.—Reliability, the consistency of a test or measurement, is frequently quantiﬁed in the movement sciences literature. A common metric is the intraclass correlation coefﬁcient (ICC). In addition, the SEM, which can be calculated from the ICC, is also frequently reported in reliability studies. However, there are several versions of the ICC, and confusion exists in the movement sciences regarding which ICC to use. Further, the utility of the SEM is not fully appreciated. In this review, the basics of classic reliability theory are addressed in the context of choosing and interpreting an ICC. The primary distinction between ICC equations is argued to be one concerning the inclusion (equations 2,1 and 2,k) or exclusion (equations 3,1 and 3,k) of systematic error in the denominator of the ICC equation. Inferential tests of mean differences, which are performed in the process of deriving the necessary variance components for the calculation of ICC values, are useful to determine if systematic error is present. If so, the measurement schedule should be modiﬁed (removing trials where learning and/or fatigue effects are present) to remove systematic error, and ICC equations that only consider random error may be safely used. The use of ICC values is discussed in the context of estimating the effects of measurement error on sample size, statistical power, and correlation attenuation. Finally, calculation and application of the SEM are discussed. It is shown how the SEM and its variants can be used to construct conﬁdence intervals for individual scores and to determine the minimal difference needed to be exhibited for one to be conﬁdent that a true change in performance of an individual has occurred.","container-title":"Journal of Strength and Conditioning Research","DOI":"10.1519/15184.1","issue":"1","language":"en","page":"231–240","source":"Zotero","title":"Quantifying test-retest reliability using the intraclass correlation coefficient and the SEM","volume":"19","author":[{"family":"Weir","given":"Joseph P"}],"issued":{"date-parts":[["2005"]]}},"label":"page","suppress-author":true}],"schema":"https://github.com/citation-style-language/schema/raw/master/csl-citation.json"} </w:instrText>
      </w:r>
      <w:r w:rsidR="001616C8">
        <w:fldChar w:fldCharType="separate"/>
      </w:r>
      <w:r w:rsidR="001616C8">
        <w:rPr>
          <w:noProof/>
        </w:rPr>
        <w:t>(2005)</w:t>
      </w:r>
      <w:r w:rsidR="001616C8">
        <w:fldChar w:fldCharType="end"/>
      </w:r>
      <w:r w:rsidRPr="00A1013F">
        <w:t xml:space="preserve"> </w:t>
      </w:r>
      <w:r w:rsidR="0004274E">
        <w:t>demonstrates</w:t>
      </w:r>
      <w:r w:rsidRPr="00A1013F">
        <w:t xml:space="preserve"> that </w:t>
      </w:r>
      <w:r w:rsidR="0004274E">
        <w:t xml:space="preserve">the appropriate method for this is to widen the </w:t>
      </w:r>
      <w:r w:rsidR="006621B0">
        <w:t>95% C</w:t>
      </w:r>
      <w:r w:rsidR="0004274E">
        <w:t xml:space="preserve">onfidence </w:t>
      </w:r>
      <w:r w:rsidR="006621B0">
        <w:t>I</w:t>
      </w:r>
      <w:r w:rsidR="0004274E">
        <w:t xml:space="preserve">nterval by multiplying its width by </w:t>
      </w:r>
      <m:oMath>
        <m:r>
          <w:rPr>
            <w:rFonts w:ascii="Cambria Math" w:hAnsi="Cambria Math"/>
          </w:rPr>
          <m:t>√2</m:t>
        </m:r>
      </m:oMath>
      <w:r w:rsidRPr="00A1013F">
        <w:t xml:space="preserve">. </w:t>
      </w:r>
      <w:r w:rsidR="00C55FE0">
        <w:t>For the purpose of the current analyses, t</w:t>
      </w:r>
      <w:r w:rsidR="00930437">
        <w:t xml:space="preserve">hese can be referred to as </w:t>
      </w:r>
      <w:r w:rsidR="004F4C47">
        <w:t xml:space="preserve">95% </w:t>
      </w:r>
      <w:r w:rsidR="00881DEE">
        <w:t xml:space="preserve">Discrimination </w:t>
      </w:r>
      <w:r w:rsidRPr="00A1013F">
        <w:t>Intervals (DIs)</w:t>
      </w:r>
      <w:r w:rsidR="005A7127">
        <w:t>.</w:t>
      </w:r>
      <w:r w:rsidR="00AF1E4B">
        <w:t xml:space="preserve"> These were calculated for each </w:t>
      </w:r>
      <w:r w:rsidR="005A0524" w:rsidRPr="005A0524">
        <w:rPr>
          <w:i/>
          <w:iCs/>
        </w:rPr>
        <w:t>D</w:t>
      </w:r>
      <w:r w:rsidR="005A0524">
        <w:t xml:space="preserve"> score from the </w:t>
      </w:r>
      <w:r w:rsidR="005A0524" w:rsidRPr="005A0524">
        <w:rPr>
          <w:i/>
          <w:iCs/>
        </w:rPr>
        <w:t>D</w:t>
      </w:r>
      <w:r w:rsidR="005A0524">
        <w:t xml:space="preserve"> score’s confidence intervals. </w:t>
      </w:r>
      <w:r w:rsidR="00DA371F">
        <w:t xml:space="preserve">Each interval’s discriminability from all other D scores within the same domain and trial type was then assessed </w:t>
      </w:r>
      <w:r w:rsidR="00DE77B4">
        <w:t xml:space="preserve">via </w:t>
      </w:r>
      <w:r w:rsidR="00DA371F">
        <w:t>exhaustive</w:t>
      </w:r>
      <w:r w:rsidR="00DE77B4">
        <w:t xml:space="preserve"> pairwise comparisons</w:t>
      </w:r>
      <w:r w:rsidR="00DA371F">
        <w:t xml:space="preserve">. The proportion of </w:t>
      </w:r>
      <w:r w:rsidR="00DA371F" w:rsidRPr="00DA371F">
        <w:rPr>
          <w:i/>
          <w:iCs/>
        </w:rPr>
        <w:t>D</w:t>
      </w:r>
      <w:r w:rsidR="00DA371F">
        <w:t xml:space="preserve"> scores that could be discriminated from other </w:t>
      </w:r>
      <w:r w:rsidR="00DA371F" w:rsidRPr="00FC19A7">
        <w:rPr>
          <w:i/>
          <w:iCs/>
        </w:rPr>
        <w:t>D</w:t>
      </w:r>
      <w:r w:rsidR="00DA371F">
        <w:t xml:space="preserve"> scores was then estimated for each trial type and domain via bootstrapping (i.e., its point estimate and variance)</w:t>
      </w:r>
      <w:r w:rsidR="00734148">
        <w:t xml:space="preserve"> using the same method as for the IRAP </w:t>
      </w:r>
      <w:r w:rsidR="00734148" w:rsidRPr="00734148">
        <w:rPr>
          <w:i/>
          <w:iCs/>
        </w:rPr>
        <w:t>D</w:t>
      </w:r>
      <w:r w:rsidR="00734148">
        <w:t xml:space="preserve"> scores</w:t>
      </w:r>
      <w:r w:rsidR="00DA371F">
        <w:t xml:space="preserve">. </w:t>
      </w:r>
      <w:r w:rsidR="00EB78CA">
        <w:t xml:space="preserve">Figure </w:t>
      </w:r>
      <w:r w:rsidR="00A92D55">
        <w:t>3</w:t>
      </w:r>
      <w:r w:rsidR="00EB78CA">
        <w:t xml:space="preserve"> </w:t>
      </w:r>
      <w:r w:rsidR="00293C2C">
        <w:t>illustrates</w:t>
      </w:r>
      <w:r w:rsidR="00EB78CA">
        <w:t xml:space="preserve"> the proportion of </w:t>
      </w:r>
      <w:r w:rsidR="00744BDE">
        <w:t>other</w:t>
      </w:r>
      <w:r w:rsidR="00EB78CA">
        <w:t xml:space="preserve"> </w:t>
      </w:r>
      <w:r w:rsidR="00EB78CA" w:rsidRPr="00EB78CA">
        <w:rPr>
          <w:i/>
          <w:iCs/>
        </w:rPr>
        <w:t>D</w:t>
      </w:r>
      <w:r w:rsidR="00EB78CA">
        <w:t xml:space="preserve"> and PI scores </w:t>
      </w:r>
      <w:r w:rsidR="00744BDE">
        <w:t xml:space="preserve">that a given individual’s score can be discriminated from </w:t>
      </w:r>
      <w:r w:rsidR="00EB78CA">
        <w:t>for each trial type and domain.</w:t>
      </w:r>
      <w:r w:rsidR="00426E5C">
        <w:t xml:space="preserve"> The plot suggests significant heterogeneity may be present between the trial </w:t>
      </w:r>
      <w:r w:rsidR="001939A0">
        <w:t>types</w:t>
      </w:r>
      <w:r w:rsidR="00426E5C">
        <w:t xml:space="preserve"> and domains.</w:t>
      </w:r>
    </w:p>
    <w:p w14:paraId="74E36BA0" w14:textId="49BA531D" w:rsidR="00165F16" w:rsidRDefault="003678E4" w:rsidP="00373D03">
      <w:r>
        <w:t>The estimates were then subjected to a similar analysis as the previous one</w:t>
      </w:r>
      <w:r w:rsidR="00147FCF">
        <w:t>, with identical transformations, weightings, and both fixed and random effect specifications. Only the dependent variable was changed to the proportion of discriminable scores.</w:t>
      </w:r>
      <w:r w:rsidR="00797560">
        <w:t xml:space="preserve"> Results </w:t>
      </w:r>
      <w:r w:rsidR="006E0470">
        <w:t xml:space="preserve">of model 2 </w:t>
      </w:r>
      <w:r w:rsidR="00797560">
        <w:t xml:space="preserve">demonstrated that, across domains and trial types, the meta-analytic proportion of </w:t>
      </w:r>
      <w:r w:rsidR="00797560" w:rsidRPr="00373D03">
        <w:rPr>
          <w:i/>
          <w:iCs/>
        </w:rPr>
        <w:t>D</w:t>
      </w:r>
      <w:r w:rsidR="00797560">
        <w:t xml:space="preserve"> scores that </w:t>
      </w:r>
      <w:r w:rsidR="003A1D00">
        <w:t>were</w:t>
      </w:r>
      <w:r w:rsidR="00797560">
        <w:t xml:space="preserve"> found to </w:t>
      </w:r>
      <w:r w:rsidR="00C03D7F">
        <w:t xml:space="preserve">be discriminable from one another </w:t>
      </w:r>
      <w:r w:rsidR="00797560">
        <w:t xml:space="preserve">was </w:t>
      </w:r>
      <m:oMath>
        <m:r>
          <w:rPr>
            <w:rFonts w:ascii="Cambria Math" w:hAnsi="Cambria Math"/>
          </w:rPr>
          <m:t>θ</m:t>
        </m:r>
      </m:oMath>
      <w:r w:rsidR="00797560">
        <w:rPr>
          <w:i/>
          <w:iCs/>
        </w:rPr>
        <w:t xml:space="preserve"> </w:t>
      </w:r>
      <w:r w:rsidR="00797560" w:rsidRPr="000E4B5A">
        <w:t>=</w:t>
      </w:r>
      <w:r w:rsidR="00797560">
        <w:rPr>
          <w:i/>
          <w:iCs/>
        </w:rPr>
        <w:t xml:space="preserve"> </w:t>
      </w:r>
      <w:r w:rsidR="00797560" w:rsidRPr="00A543F4">
        <w:t>0.</w:t>
      </w:r>
      <w:r w:rsidR="004E4655">
        <w:t>06</w:t>
      </w:r>
      <w:r w:rsidR="00797560">
        <w:t>, 95% CI [</w:t>
      </w:r>
      <w:r w:rsidR="00797560" w:rsidRPr="00A543F4">
        <w:t>0.</w:t>
      </w:r>
      <w:r w:rsidR="004E4655">
        <w:t>04</w:t>
      </w:r>
      <w:r w:rsidR="00797560">
        <w:t xml:space="preserve">, </w:t>
      </w:r>
      <w:r w:rsidR="00797560" w:rsidRPr="00A543F4">
        <w:t>0.</w:t>
      </w:r>
      <w:r w:rsidR="00CA5BC7">
        <w:t>08</w:t>
      </w:r>
      <w:r w:rsidR="00797560">
        <w:t>], 95% PI [</w:t>
      </w:r>
      <w:r w:rsidR="00797560" w:rsidRPr="00A543F4">
        <w:t>0.</w:t>
      </w:r>
      <w:r w:rsidR="00CA5BC7">
        <w:t>01</w:t>
      </w:r>
      <w:r w:rsidR="00797560">
        <w:t xml:space="preserve">, </w:t>
      </w:r>
      <w:r w:rsidR="00797560" w:rsidRPr="00A543F4">
        <w:t>0.</w:t>
      </w:r>
      <w:r w:rsidR="00CA5BC7">
        <w:t>26</w:t>
      </w:r>
      <w:r w:rsidR="00797560">
        <w:t>]</w:t>
      </w:r>
      <w:r w:rsidR="001565A6">
        <w:t xml:space="preserve"> (see Figure </w:t>
      </w:r>
      <w:r w:rsidR="00F34FA9">
        <w:t>5</w:t>
      </w:r>
      <w:r w:rsidR="001565A6">
        <w:t xml:space="preserve">, middle panel, </w:t>
      </w:r>
      <w:r w:rsidR="001565A6" w:rsidRPr="004F6B7A">
        <w:rPr>
          <w:i/>
          <w:iCs/>
        </w:rPr>
        <w:t>D</w:t>
      </w:r>
      <w:r w:rsidR="001565A6">
        <w:t xml:space="preserve"> scores)</w:t>
      </w:r>
      <w:r w:rsidR="00797560">
        <w:t xml:space="preserve">. To </w:t>
      </w:r>
      <w:r w:rsidR="003D1003">
        <w:t xml:space="preserve">again </w:t>
      </w:r>
      <w:r w:rsidR="00797560">
        <w:t xml:space="preserve">put the prediction interval in simple terms: across a wide variety of domains, some assessed via multiple different stimulus sets, and even between different trial types, only </w:t>
      </w:r>
      <w:r w:rsidR="00ED03DD">
        <w:t>1</w:t>
      </w:r>
      <w:r w:rsidR="003C3A90">
        <w:t>–</w:t>
      </w:r>
      <w:r w:rsidR="00ED03DD">
        <w:t>26</w:t>
      </w:r>
      <w:r w:rsidR="00797560">
        <w:t xml:space="preserve">% of </w:t>
      </w:r>
      <w:r w:rsidR="004654BD">
        <w:t xml:space="preserve">individuals’ </w:t>
      </w:r>
      <w:r w:rsidR="00797560" w:rsidRPr="00373D03">
        <w:rPr>
          <w:i/>
          <w:iCs/>
        </w:rPr>
        <w:t>D</w:t>
      </w:r>
      <w:r w:rsidR="00797560">
        <w:t xml:space="preserve"> scores were found to be </w:t>
      </w:r>
      <w:r w:rsidR="004654BD">
        <w:lastRenderedPageBreak/>
        <w:t xml:space="preserve">discriminable </w:t>
      </w:r>
      <w:r w:rsidR="00797560">
        <w:t xml:space="preserve">from the </w:t>
      </w:r>
      <w:r w:rsidR="004654BD">
        <w:t xml:space="preserve">other individuals’ </w:t>
      </w:r>
      <w:r w:rsidR="004654BD" w:rsidRPr="004654BD">
        <w:rPr>
          <w:i/>
          <w:iCs/>
        </w:rPr>
        <w:t>D</w:t>
      </w:r>
      <w:r w:rsidR="004654BD">
        <w:t xml:space="preserve"> scores within the same domain and trial type</w:t>
      </w:r>
      <w:r w:rsidR="00797560">
        <w:t xml:space="preserve">. </w:t>
      </w:r>
      <w:r w:rsidR="001140B9">
        <w:t xml:space="preserve">As there was little detectable variation between individuals’ </w:t>
      </w:r>
      <w:r w:rsidR="001140B9" w:rsidRPr="001140B9">
        <w:rPr>
          <w:i/>
          <w:iCs/>
        </w:rPr>
        <w:t>D</w:t>
      </w:r>
      <w:r w:rsidR="001140B9">
        <w:t xml:space="preserve"> scores, this is an additional line of evidence that suggests the IRAP does not have utility at the individual level.</w:t>
      </w:r>
    </w:p>
    <w:p w14:paraId="1EE0EAB8" w14:textId="35995056" w:rsidR="00E54DAB" w:rsidRDefault="00E54DAB">
      <w:r>
        <w:br w:type="page"/>
      </w:r>
    </w:p>
    <w:p w14:paraId="3C2F218F" w14:textId="77777777" w:rsidR="00E54DAB" w:rsidRPr="00CB31D2" w:rsidRDefault="00E54DAB" w:rsidP="00E54DAB">
      <w:pPr>
        <w:pStyle w:val="TableFigure"/>
        <w:rPr>
          <w:lang w:val="en-US"/>
        </w:rPr>
      </w:pPr>
      <w:r w:rsidRPr="00A85088">
        <w:rPr>
          <w:b/>
          <w:bCs/>
        </w:rPr>
        <w:lastRenderedPageBreak/>
        <w:t xml:space="preserve">Figure </w:t>
      </w:r>
      <w:r>
        <w:rPr>
          <w:b/>
          <w:bCs/>
        </w:rPr>
        <w:t>4</w:t>
      </w:r>
      <w:r w:rsidRPr="00A85088">
        <w:rPr>
          <w:b/>
          <w:bCs/>
        </w:rPr>
        <w:t>.</w:t>
      </w:r>
      <w:r>
        <w:t xml:space="preserve"> Proportion of the observed range covered by individual participants’ </w:t>
      </w:r>
      <w:r w:rsidRPr="00EF48E2">
        <w:rPr>
          <w:i/>
          <w:iCs/>
        </w:rPr>
        <w:t>D</w:t>
      </w:r>
      <w:r>
        <w:t xml:space="preserve"> scores’ 95% Confidence Intervals within each domain and trial type.</w:t>
      </w:r>
    </w:p>
    <w:p w14:paraId="77273AE5" w14:textId="734F8DB0" w:rsidR="00E54DAB" w:rsidRDefault="00E54DAB" w:rsidP="00E54DAB">
      <w:pPr>
        <w:pStyle w:val="TableFigure"/>
      </w:pPr>
    </w:p>
    <w:p w14:paraId="5A1A83F0" w14:textId="77777777" w:rsidR="00E54DAB" w:rsidRDefault="00E54DAB" w:rsidP="00B348C6"/>
    <w:p w14:paraId="31CD0AF1" w14:textId="020D7A53" w:rsidR="00915351" w:rsidRPr="0030678A" w:rsidRDefault="00915351" w:rsidP="00B51C0B">
      <w:pPr>
        <w:pStyle w:val="Heading3"/>
      </w:pPr>
      <w:r>
        <w:t>Proportion of observed range covered by individual scores</w:t>
      </w:r>
    </w:p>
    <w:p w14:paraId="2D6B7614" w14:textId="2D08D01E" w:rsidR="00B83BA5" w:rsidRDefault="002A3868" w:rsidP="00480ED5">
      <w:r w:rsidRPr="0030678A">
        <w:t xml:space="preserve">It is also </w:t>
      </w:r>
      <w:r w:rsidR="00D61435">
        <w:t xml:space="preserve">useful and </w:t>
      </w:r>
      <w:r w:rsidRPr="0030678A">
        <w:t xml:space="preserve">important to understand </w:t>
      </w:r>
      <w:r w:rsidR="00D61435">
        <w:t xml:space="preserve">an individual </w:t>
      </w:r>
      <w:r w:rsidR="00D61435" w:rsidRPr="00D61435">
        <w:rPr>
          <w:i/>
          <w:iCs/>
        </w:rPr>
        <w:t>D</w:t>
      </w:r>
      <w:r w:rsidR="00D61435">
        <w:t xml:space="preserve"> score’s </w:t>
      </w:r>
      <w:r w:rsidRPr="0030678A">
        <w:t xml:space="preserve">confidence interval width in the context of the </w:t>
      </w:r>
      <w:r w:rsidR="00D61435">
        <w:t>maximum</w:t>
      </w:r>
      <w:r w:rsidRPr="0030678A">
        <w:t xml:space="preserve"> range</w:t>
      </w:r>
      <w:r w:rsidR="00D61435">
        <w:t xml:space="preserve"> of scores</w:t>
      </w:r>
      <w:r w:rsidRPr="0030678A">
        <w:t xml:space="preserve">. </w:t>
      </w:r>
      <w:r w:rsidR="00BA469D">
        <w:t xml:space="preserve">Loosely speaking, if a </w:t>
      </w:r>
      <w:r w:rsidR="001E498A">
        <w:t xml:space="preserve">scores on a given </w:t>
      </w:r>
      <w:r w:rsidR="00BA469D">
        <w:t xml:space="preserve">depression scale </w:t>
      </w:r>
      <w:r w:rsidR="001E498A">
        <w:t xml:space="preserve">told you that an individual lay in the range of 2 to 8, it is important to know whether the maximum range of the scale is 1 to 100, in which case the individual is on the low end, or 1 to 10, in which little can be said about the individual and the scale may have little utility. </w:t>
      </w:r>
      <w:r w:rsidR="00955727">
        <w:t xml:space="preserve">If the IRAP has utility at the individual level, </w:t>
      </w:r>
      <w:r w:rsidR="009802CB">
        <w:t xml:space="preserve">a given </w:t>
      </w:r>
      <w:r w:rsidR="00955727">
        <w:t>participant</w:t>
      </w:r>
      <w:r w:rsidR="009802CB">
        <w:t>’s estimated score</w:t>
      </w:r>
      <w:r w:rsidR="00955727">
        <w:t xml:space="preserve"> on the IRAP should be </w:t>
      </w:r>
      <w:r w:rsidR="009802CB">
        <w:t xml:space="preserve">cover a relatively small proportion of the total observed range of all participants’ intervals </w:t>
      </w:r>
      <w:r w:rsidR="00955727">
        <w:t xml:space="preserve">(i.e., </w:t>
      </w:r>
      <w:r w:rsidR="00974FF0">
        <w:t>individuals</w:t>
      </w:r>
      <w:r w:rsidR="00210FA4">
        <w:t>’ scores should exclude them from large proportions of the observed continuum</w:t>
      </w:r>
      <w:r w:rsidR="00955727">
        <w:t>).</w:t>
      </w:r>
    </w:p>
    <w:p w14:paraId="5F64E5B4" w14:textId="77777777" w:rsidR="00CB31D2" w:rsidRDefault="002A3868" w:rsidP="00CB31D2">
      <w:r w:rsidRPr="0030678A">
        <w:t xml:space="preserve">Although </w:t>
      </w:r>
      <w:r w:rsidRPr="0030678A">
        <w:rPr>
          <w:i/>
        </w:rPr>
        <w:t>D</w:t>
      </w:r>
      <w:r w:rsidRPr="0030678A">
        <w:t xml:space="preserve"> scores have a maximum </w:t>
      </w:r>
      <w:r w:rsidR="00B83BA5">
        <w:t>theoretical</w:t>
      </w:r>
      <w:r w:rsidRPr="0030678A">
        <w:t xml:space="preserve"> range of -2 to 2, such extreme values are not </w:t>
      </w:r>
      <w:r w:rsidR="001D3E7A">
        <w:t xml:space="preserve">typically </w:t>
      </w:r>
      <w:r w:rsidR="00730633">
        <w:t>observable</w:t>
      </w:r>
      <w:r w:rsidRPr="0030678A">
        <w:t xml:space="preserve">. </w:t>
      </w:r>
      <w:r w:rsidR="003F7418">
        <w:t xml:space="preserve">The observed range of </w:t>
      </w:r>
      <w:r w:rsidRPr="000C2281">
        <w:rPr>
          <w:i/>
        </w:rPr>
        <w:t>D</w:t>
      </w:r>
      <w:r w:rsidRPr="0030678A">
        <w:t xml:space="preserve"> score</w:t>
      </w:r>
      <w:r w:rsidR="00866CDA">
        <w:t>’s 95% Confidence Intervals</w:t>
      </w:r>
      <w:r w:rsidRPr="0030678A">
        <w:t xml:space="preserve"> </w:t>
      </w:r>
      <w:r w:rsidR="00C13572">
        <w:t xml:space="preserve">(i.e., from the lowest lower CI to the highest upper CI) </w:t>
      </w:r>
      <w:r w:rsidR="003F7418">
        <w:t>across all participants</w:t>
      </w:r>
      <w:r w:rsidR="00C13572">
        <w:t>, domains</w:t>
      </w:r>
      <w:r w:rsidR="008F00E5">
        <w:t>,</w:t>
      </w:r>
      <w:r w:rsidR="00C13572">
        <w:t xml:space="preserve"> and trial types</w:t>
      </w:r>
      <w:r w:rsidR="003F7418">
        <w:t xml:space="preserve"> </w:t>
      </w:r>
      <w:r w:rsidRPr="00333A4A">
        <w:rPr>
          <w:color w:val="000000" w:themeColor="text1"/>
        </w:rPr>
        <w:t xml:space="preserve">was </w:t>
      </w:r>
      <w:r w:rsidRPr="00333A4A">
        <w:rPr>
          <w:i/>
          <w:color w:val="000000" w:themeColor="text1"/>
        </w:rPr>
        <w:t>D</w:t>
      </w:r>
      <w:r w:rsidRPr="00333A4A">
        <w:rPr>
          <w:color w:val="000000" w:themeColor="text1"/>
        </w:rPr>
        <w:t xml:space="preserve"> = </w:t>
      </w:r>
      <w:r w:rsidR="003304DA" w:rsidRPr="003304DA">
        <w:rPr>
          <w:color w:val="000000" w:themeColor="text1"/>
        </w:rPr>
        <w:t>-1.5</w:t>
      </w:r>
      <w:r w:rsidR="003304DA">
        <w:rPr>
          <w:color w:val="000000" w:themeColor="text1"/>
        </w:rPr>
        <w:t xml:space="preserve">1 to </w:t>
      </w:r>
      <w:r w:rsidR="003304DA" w:rsidRPr="003304DA">
        <w:rPr>
          <w:color w:val="000000" w:themeColor="text1"/>
        </w:rPr>
        <w:t>1.71</w:t>
      </w:r>
      <w:r w:rsidRPr="00333A4A">
        <w:rPr>
          <w:color w:val="000000" w:themeColor="text1"/>
        </w:rPr>
        <w:t>.</w:t>
      </w:r>
      <w:r w:rsidR="006764F6">
        <w:rPr>
          <w:color w:val="000000" w:themeColor="text1"/>
        </w:rPr>
        <w:t xml:space="preserve"> </w:t>
      </w:r>
      <w:r w:rsidR="009179A6">
        <w:t>In order to estimate the proportion of the observed range covered by a given participant’s interval, the width of the interval was divided by the observed range of intervals within each trial type and domain</w:t>
      </w:r>
      <w:r w:rsidR="007C2D3E">
        <w:t>, and its mean and variance were then calculated</w:t>
      </w:r>
      <w:r w:rsidR="00384967">
        <w:t xml:space="preserve"> (see Figure 4)</w:t>
      </w:r>
      <w:r w:rsidR="007C2D3E">
        <w:t>.</w:t>
      </w:r>
      <w:r w:rsidR="009179A6">
        <w:t xml:space="preserve"> These proportions were </w:t>
      </w:r>
      <w:r w:rsidR="009C577E">
        <w:t xml:space="preserve">then subjected to a similar analysis as the previous two, with identical transformations, and both fixed and random effect specifications. </w:t>
      </w:r>
      <w:r w:rsidR="009179A6">
        <w:t>T</w:t>
      </w:r>
      <w:r w:rsidR="009C577E">
        <w:t xml:space="preserve">he dependent variable was changed to the proportion of </w:t>
      </w:r>
      <w:r w:rsidR="00946804">
        <w:t xml:space="preserve">the observed range covered by individual 95% Confidence </w:t>
      </w:r>
      <w:r w:rsidR="00055D50" w:rsidRPr="009A44FE">
        <w:t>Intervals</w:t>
      </w:r>
      <w:r w:rsidR="009179A6">
        <w:t xml:space="preserve"> (within each trial type and domain)</w:t>
      </w:r>
      <w:r w:rsidR="00055D50" w:rsidRPr="009A44FE">
        <w:t>.</w:t>
      </w:r>
      <w:r w:rsidR="009C577E" w:rsidRPr="009A44FE">
        <w:t xml:space="preserve"> Results </w:t>
      </w:r>
      <w:r w:rsidR="0039603C">
        <w:t xml:space="preserve">of model 3 </w:t>
      </w:r>
      <w:r w:rsidR="009C577E" w:rsidRPr="009A44FE">
        <w:t xml:space="preserve">demonstrated that, across domains and trial types, the meta-analytic proportion of </w:t>
      </w:r>
      <w:r w:rsidR="00C701AF">
        <w:t>the observed range covered by individual intervals</w:t>
      </w:r>
      <w:r w:rsidR="004B3474">
        <w:t xml:space="preserve"> </w:t>
      </w:r>
      <w:r w:rsidR="009C577E" w:rsidRPr="001F3D23">
        <w:rPr>
          <w:highlight w:val="yellow"/>
        </w:rPr>
        <w:t xml:space="preserve">was </w:t>
      </w:r>
      <m:oMath>
        <m:r>
          <w:rPr>
            <w:rFonts w:ascii="Cambria Math" w:hAnsi="Cambria Math"/>
            <w:highlight w:val="yellow"/>
          </w:rPr>
          <m:t>θ</m:t>
        </m:r>
      </m:oMath>
      <w:r w:rsidR="009C577E" w:rsidRPr="001F3D23">
        <w:rPr>
          <w:highlight w:val="yellow"/>
        </w:rPr>
        <w:t xml:space="preserve"> =</w:t>
      </w:r>
      <w:r w:rsidR="009C577E" w:rsidRPr="001F3D23">
        <w:rPr>
          <w:i/>
          <w:iCs/>
          <w:highlight w:val="yellow"/>
        </w:rPr>
        <w:t xml:space="preserve"> </w:t>
      </w:r>
      <w:r w:rsidR="009C577E" w:rsidRPr="001F3D23">
        <w:rPr>
          <w:highlight w:val="yellow"/>
        </w:rPr>
        <w:t>0.</w:t>
      </w:r>
      <w:r w:rsidR="001F55A6" w:rsidRPr="001F3D23">
        <w:rPr>
          <w:highlight w:val="yellow"/>
        </w:rPr>
        <w:t>51</w:t>
      </w:r>
      <w:r w:rsidR="009C577E" w:rsidRPr="001F3D23">
        <w:rPr>
          <w:highlight w:val="yellow"/>
        </w:rPr>
        <w:t>, 95% CI [0.</w:t>
      </w:r>
      <w:r w:rsidR="001F55A6" w:rsidRPr="001F3D23">
        <w:rPr>
          <w:highlight w:val="yellow"/>
        </w:rPr>
        <w:t>50</w:t>
      </w:r>
      <w:r w:rsidR="009C577E" w:rsidRPr="001F3D23">
        <w:rPr>
          <w:highlight w:val="yellow"/>
        </w:rPr>
        <w:t>, 0.</w:t>
      </w:r>
      <w:r w:rsidR="001F55A6" w:rsidRPr="001F3D23">
        <w:rPr>
          <w:highlight w:val="yellow"/>
        </w:rPr>
        <w:t>53</w:t>
      </w:r>
      <w:r w:rsidR="009C577E" w:rsidRPr="001F3D23">
        <w:rPr>
          <w:highlight w:val="yellow"/>
        </w:rPr>
        <w:t>], 95% PI [0.</w:t>
      </w:r>
      <w:r w:rsidR="001F55A6" w:rsidRPr="001F3D23">
        <w:rPr>
          <w:highlight w:val="yellow"/>
        </w:rPr>
        <w:t>42</w:t>
      </w:r>
      <w:r w:rsidR="009C577E" w:rsidRPr="001F3D23">
        <w:rPr>
          <w:highlight w:val="yellow"/>
        </w:rPr>
        <w:t>, 0.</w:t>
      </w:r>
      <w:r w:rsidR="001F55A6" w:rsidRPr="001F3D23">
        <w:rPr>
          <w:highlight w:val="yellow"/>
        </w:rPr>
        <w:t>61</w:t>
      </w:r>
      <w:r w:rsidR="009C577E" w:rsidRPr="001F3D23">
        <w:rPr>
          <w:highlight w:val="yellow"/>
        </w:rPr>
        <w:t>]</w:t>
      </w:r>
      <w:r w:rsidR="00E268FB">
        <w:t xml:space="preserve"> (see Figure </w:t>
      </w:r>
      <w:r w:rsidR="00F34FA9">
        <w:t>5</w:t>
      </w:r>
      <w:r w:rsidR="00E268FB">
        <w:t xml:space="preserve">, lower panel, </w:t>
      </w:r>
      <w:r w:rsidR="00E268FB" w:rsidRPr="004F6B7A">
        <w:rPr>
          <w:i/>
          <w:iCs/>
        </w:rPr>
        <w:t>D</w:t>
      </w:r>
      <w:r w:rsidR="00E268FB">
        <w:t xml:space="preserve"> scores)</w:t>
      </w:r>
      <w:r w:rsidR="009C577E" w:rsidRPr="009A44FE">
        <w:t xml:space="preserve">. To again put the prediction interval in simple terms: across a wide variety of domains, some </w:t>
      </w:r>
      <w:r w:rsidR="009C577E" w:rsidRPr="009A44FE">
        <w:lastRenderedPageBreak/>
        <w:t xml:space="preserve">assessed via multiple different stimulus sets, and even between different trial types, </w:t>
      </w:r>
      <w:r w:rsidR="00496E0F">
        <w:t xml:space="preserve">individual intervals were found to cover </w:t>
      </w:r>
      <w:r w:rsidR="00CA4B6D" w:rsidRPr="009A44FE">
        <w:t>42</w:t>
      </w:r>
      <w:r w:rsidR="009C577E" w:rsidRPr="009A44FE">
        <w:t>–</w:t>
      </w:r>
      <w:r w:rsidR="00CA4B6D" w:rsidRPr="009A44FE">
        <w:t>61</w:t>
      </w:r>
      <w:r w:rsidR="009C577E" w:rsidRPr="009A44FE">
        <w:t xml:space="preserve">% of </w:t>
      </w:r>
      <w:r w:rsidR="00496E0F">
        <w:t xml:space="preserve">the observed range of </w:t>
      </w:r>
      <w:r w:rsidR="00496E0F" w:rsidRPr="00496E0F">
        <w:rPr>
          <w:i/>
          <w:iCs/>
        </w:rPr>
        <w:t>D</w:t>
      </w:r>
      <w:r w:rsidR="00496E0F">
        <w:t xml:space="preserve"> score intervals within the same domain and trial type. </w:t>
      </w:r>
      <w:r w:rsidR="00480EFF">
        <w:t xml:space="preserve">As </w:t>
      </w:r>
      <w:r w:rsidR="00E56F15">
        <w:t xml:space="preserve">individuals’ intervals covered a large proportion of the </w:t>
      </w:r>
      <w:r w:rsidR="00480EFF">
        <w:t>total observed range</w:t>
      </w:r>
      <w:r w:rsidR="00E56F15">
        <w:t xml:space="preserve">, </w:t>
      </w:r>
      <w:r w:rsidR="004755B2">
        <w:t>this third line of evidence suggests the IRAP does not have utility at the individual level.</w:t>
      </w:r>
    </w:p>
    <w:p w14:paraId="542F9382" w14:textId="77777777" w:rsidR="00650F24" w:rsidRDefault="00650F24">
      <w:pPr>
        <w:rPr>
          <w:b/>
          <w:bCs/>
          <w:lang w:val="en-IE"/>
        </w:rPr>
      </w:pPr>
      <w:r>
        <w:rPr>
          <w:b/>
          <w:bCs/>
        </w:rPr>
        <w:br w:type="page"/>
      </w:r>
    </w:p>
    <w:p w14:paraId="2F03C5A1" w14:textId="131CD54D" w:rsidR="000F1F4A" w:rsidRDefault="000F1F4A" w:rsidP="000F1F4A">
      <w:pPr>
        <w:pStyle w:val="TableFigure"/>
      </w:pPr>
      <w:r w:rsidRPr="00A85088">
        <w:rPr>
          <w:b/>
          <w:bCs/>
        </w:rPr>
        <w:lastRenderedPageBreak/>
        <w:t xml:space="preserve">Figure </w:t>
      </w:r>
      <w:r w:rsidR="00DD019C">
        <w:rPr>
          <w:b/>
          <w:bCs/>
        </w:rPr>
        <w:t>5</w:t>
      </w:r>
      <w:r w:rsidRPr="00A85088">
        <w:rPr>
          <w:b/>
          <w:bCs/>
        </w:rPr>
        <w:t>.</w:t>
      </w:r>
      <w:r>
        <w:t xml:space="preserve"> </w:t>
      </w:r>
      <w:r w:rsidRPr="00BB556D">
        <w:t xml:space="preserve">Results of </w:t>
      </w:r>
      <w:r w:rsidR="00F21DC1" w:rsidRPr="00BB556D">
        <w:t>meta-analys</w:t>
      </w:r>
      <w:r w:rsidR="00BB556D">
        <w:t>es</w:t>
      </w:r>
      <w:r w:rsidR="00F21DC1" w:rsidRPr="00BB556D">
        <w:t xml:space="preserve"> </w:t>
      </w:r>
      <w:r>
        <w:t xml:space="preserve">1 to 3 </w:t>
      </w:r>
      <w:r w:rsidR="00E81702">
        <w:t>assessing</w:t>
      </w:r>
      <w:r w:rsidR="00153B4D">
        <w:t xml:space="preserve"> the individual level utility</w:t>
      </w:r>
      <w:r w:rsidR="00951C98">
        <w:t xml:space="preserve"> of</w:t>
      </w:r>
      <w:r>
        <w:t xml:space="preserve"> IRAP </w:t>
      </w:r>
      <w:r w:rsidRPr="00863608">
        <w:rPr>
          <w:i/>
          <w:iCs/>
        </w:rPr>
        <w:t>D</w:t>
      </w:r>
      <w:r>
        <w:t xml:space="preserve"> scores </w:t>
      </w:r>
      <w:r w:rsidR="001B139C">
        <w:t xml:space="preserve">and comparing them with </w:t>
      </w:r>
      <w:r>
        <w:t>IRAP PI scores.</w:t>
      </w:r>
    </w:p>
    <w:p w14:paraId="22A8564E" w14:textId="7C957AE7" w:rsidR="000F1F4A" w:rsidRDefault="000F1F4A" w:rsidP="000F1F4A">
      <w:pPr>
        <w:ind w:firstLine="0"/>
      </w:pPr>
    </w:p>
    <w:p w14:paraId="0D98FC90" w14:textId="77777777" w:rsidR="004323CC" w:rsidRDefault="004323CC" w:rsidP="000F1F4A">
      <w:pPr>
        <w:ind w:firstLine="0"/>
      </w:pPr>
    </w:p>
    <w:p w14:paraId="7CB99AAA" w14:textId="49000F71" w:rsidR="0064546F" w:rsidRDefault="0064546F" w:rsidP="0064546F">
      <w:pPr>
        <w:pStyle w:val="Heading2"/>
      </w:pPr>
      <w:r>
        <w:t xml:space="preserve">Comparing </w:t>
      </w:r>
      <w:r w:rsidR="00E31FAA">
        <w:t xml:space="preserve">individual level utility of </w:t>
      </w:r>
      <w:r>
        <w:t xml:space="preserve">IRAP </w:t>
      </w:r>
      <w:r w:rsidRPr="00316973">
        <w:rPr>
          <w:i/>
          <w:iCs/>
        </w:rPr>
        <w:t>D</w:t>
      </w:r>
      <w:r>
        <w:t xml:space="preserve"> scores </w:t>
      </w:r>
      <w:r w:rsidR="00050A69">
        <w:t>with the</w:t>
      </w:r>
      <w:r>
        <w:t xml:space="preserve"> IRAP PI score</w:t>
      </w:r>
    </w:p>
    <w:p w14:paraId="3C46E9E8" w14:textId="1B4B5FCB" w:rsidR="00262081" w:rsidRPr="0064546F" w:rsidRDefault="00B15BDB" w:rsidP="000B797D">
      <w:r>
        <w:t xml:space="preserve">Each of the three previous meta-analytic models also included the data scored using the PI as well as the </w:t>
      </w:r>
      <w:r w:rsidRPr="00B15BDB">
        <w:rPr>
          <w:i/>
          <w:iCs/>
        </w:rPr>
        <w:t>D</w:t>
      </w:r>
      <w:r>
        <w:t xml:space="preserve"> score, and assessed differences between the two. </w:t>
      </w:r>
      <w:r w:rsidR="00262081">
        <w:t xml:space="preserve">Results are reported below for each. </w:t>
      </w:r>
      <w:r w:rsidR="00BA439C">
        <w:t>N</w:t>
      </w:r>
      <w:r w:rsidR="00262081">
        <w:t xml:space="preserve">o direct comparison between the MAP of the width of the confidence intervals of the </w:t>
      </w:r>
      <w:r w:rsidR="00262081" w:rsidRPr="00316973">
        <w:rPr>
          <w:i/>
          <w:iCs/>
        </w:rPr>
        <w:t>D</w:t>
      </w:r>
      <w:r w:rsidR="00262081">
        <w:t xml:space="preserve"> versus PI </w:t>
      </w:r>
      <w:r w:rsidR="00CA0B6A">
        <w:t xml:space="preserve">was possible </w:t>
      </w:r>
      <w:r w:rsidR="00262081">
        <w:t xml:space="preserve">because they have different maximum possible ranges (i.e., are on different scales). </w:t>
      </w:r>
    </w:p>
    <w:p w14:paraId="6EF19A8C" w14:textId="5DCB60C3" w:rsidR="000B797D" w:rsidRPr="0030678A" w:rsidRDefault="000B797D" w:rsidP="00373D03">
      <w:pPr>
        <w:pStyle w:val="Heading3"/>
      </w:pPr>
      <w:r>
        <w:t>Proportion</w:t>
      </w:r>
      <w:r w:rsidRPr="0030678A">
        <w:t xml:space="preserve"> of </w:t>
      </w:r>
      <w:r>
        <w:t>non-zero scores</w:t>
      </w:r>
    </w:p>
    <w:p w14:paraId="4BE23224" w14:textId="44677E9F" w:rsidR="000B797D" w:rsidRPr="00373D03" w:rsidRDefault="001542F9" w:rsidP="000B797D">
      <w:r>
        <w:t xml:space="preserve">In model </w:t>
      </w:r>
      <w:r w:rsidR="00697233">
        <w:t>1</w:t>
      </w:r>
      <w:r>
        <w:t>, t</w:t>
      </w:r>
      <w:r w:rsidR="000B797D">
        <w:t>he meta-analytic proportion of</w:t>
      </w:r>
      <w:r w:rsidR="006C7F5F">
        <w:t xml:space="preserve"> PI</w:t>
      </w:r>
      <w:r w:rsidR="000B797D">
        <w:t xml:space="preserve"> scores that were found to differ from the zero point was </w:t>
      </w:r>
      <m:oMath>
        <m:r>
          <w:rPr>
            <w:rFonts w:ascii="Cambria Math" w:hAnsi="Cambria Math"/>
          </w:rPr>
          <m:t>θ</m:t>
        </m:r>
      </m:oMath>
      <w:r w:rsidR="000B797D">
        <w:rPr>
          <w:i/>
          <w:iCs/>
        </w:rPr>
        <w:t xml:space="preserve"> </w:t>
      </w:r>
      <w:r w:rsidR="000B797D" w:rsidRPr="00345A4C">
        <w:t>=</w:t>
      </w:r>
      <w:r w:rsidR="000B797D" w:rsidRPr="00345A4C">
        <w:rPr>
          <w:i/>
          <w:iCs/>
        </w:rPr>
        <w:t xml:space="preserve"> </w:t>
      </w:r>
      <w:r w:rsidR="000B797D" w:rsidRPr="00345A4C">
        <w:t>0.1</w:t>
      </w:r>
      <w:r w:rsidR="00345A4C">
        <w:t>4</w:t>
      </w:r>
      <w:r w:rsidR="000B797D" w:rsidRPr="00345A4C">
        <w:t>, 95% CI [0.12, 0.1</w:t>
      </w:r>
      <w:r w:rsidR="00345A4C">
        <w:t>6</w:t>
      </w:r>
      <w:r w:rsidR="000B797D" w:rsidRPr="00345A4C">
        <w:t>], 95% PI [0.10, 0.18]</w:t>
      </w:r>
      <w:r w:rsidR="0082055C">
        <w:t xml:space="preserve"> (see Figure </w:t>
      </w:r>
      <w:r w:rsidR="00DD019C">
        <w:t>5</w:t>
      </w:r>
      <w:r w:rsidR="0082055C">
        <w:t>, upper panel, PI scores)</w:t>
      </w:r>
      <w:r w:rsidR="000B797D" w:rsidRPr="00345A4C">
        <w:t>.</w:t>
      </w:r>
      <w:r w:rsidR="000B797D">
        <w:t xml:space="preserve"> </w:t>
      </w:r>
      <w:r w:rsidR="0044065E">
        <w:t xml:space="preserve">Scoring the IRAP with the </w:t>
      </w:r>
      <w:r w:rsidR="002A6726">
        <w:t>PI score</w:t>
      </w:r>
      <w:r w:rsidR="0044065E">
        <w:t xml:space="preserve"> instead of the </w:t>
      </w:r>
      <w:r w:rsidR="0044065E" w:rsidRPr="0044065E">
        <w:rPr>
          <w:i/>
          <w:iCs/>
        </w:rPr>
        <w:t>D</w:t>
      </w:r>
      <w:r w:rsidR="0044065E">
        <w:t xml:space="preserve"> score </w:t>
      </w:r>
      <w:r w:rsidR="00A11E0F">
        <w:t>did</w:t>
      </w:r>
      <w:r w:rsidR="0044065E">
        <w:t xml:space="preserve"> not improve this proportion</w:t>
      </w:r>
      <w:r w:rsidR="002A6726">
        <w:t xml:space="preserve">, </w:t>
      </w:r>
      <m:oMath>
        <m:r>
          <m:rPr>
            <m:sty m:val="p"/>
          </m:rPr>
          <w:rPr>
            <w:rFonts w:ascii="Cambria Math" w:hAnsi="Cambria Math"/>
          </w:rPr>
          <m:t>Δ</m:t>
        </m:r>
        <m:r>
          <w:rPr>
            <w:rFonts w:ascii="Cambria Math" w:hAnsi="Cambria Math"/>
          </w:rPr>
          <m:t>θ</m:t>
        </m:r>
      </m:oMath>
      <w:r w:rsidR="0044065E" w:rsidRPr="003E1E11">
        <w:rPr>
          <w:i/>
          <w:iCs/>
        </w:rPr>
        <w:t xml:space="preserve"> </w:t>
      </w:r>
      <w:r w:rsidR="0044065E" w:rsidRPr="00714B2D">
        <w:t>= 0.01</w:t>
      </w:r>
      <w:r w:rsidR="0044065E">
        <w:t xml:space="preserve">, </w:t>
      </w:r>
      <w:r w:rsidR="002A6726" w:rsidRPr="002A6726">
        <w:rPr>
          <w:i/>
          <w:iCs/>
        </w:rPr>
        <w:t>p</w:t>
      </w:r>
      <w:r w:rsidR="002A6726">
        <w:t xml:space="preserve"> = .412.</w:t>
      </w:r>
      <w:r w:rsidR="00C84EC3">
        <w:t xml:space="preserve"> </w:t>
      </w:r>
    </w:p>
    <w:p w14:paraId="2513E082" w14:textId="6845CE25" w:rsidR="000B797D" w:rsidRDefault="0063536B" w:rsidP="00EE62DE">
      <w:pPr>
        <w:pStyle w:val="Heading3"/>
      </w:pPr>
      <w:r>
        <w:t>Proportion</w:t>
      </w:r>
      <w:r w:rsidRPr="0030678A">
        <w:t xml:space="preserve"> </w:t>
      </w:r>
      <w:r w:rsidR="000B797D" w:rsidRPr="0030678A">
        <w:t>of</w:t>
      </w:r>
      <w:r w:rsidR="00CB76D4">
        <w:t xml:space="preserve"> </w:t>
      </w:r>
      <w:r w:rsidR="000B797D" w:rsidRPr="0030678A">
        <w:t>scores that differ from one another</w:t>
      </w:r>
    </w:p>
    <w:p w14:paraId="40C63D73" w14:textId="06F6FD6F" w:rsidR="000B797D" w:rsidRPr="00165F16" w:rsidRDefault="008F494B" w:rsidP="00373D03">
      <w:r>
        <w:t xml:space="preserve">In model </w:t>
      </w:r>
      <w:r w:rsidR="00697233">
        <w:t>2</w:t>
      </w:r>
      <w:r>
        <w:t>, t</w:t>
      </w:r>
      <w:r w:rsidR="000B797D">
        <w:t>he meta-analytic proportion of</w:t>
      </w:r>
      <w:r w:rsidR="00A81C2A">
        <w:t xml:space="preserve"> PI</w:t>
      </w:r>
      <w:r w:rsidR="000B797D">
        <w:t xml:space="preserve"> scores that were found to be discriminable from one </w:t>
      </w:r>
      <w:r w:rsidR="000B797D" w:rsidRPr="003E1E11">
        <w:t xml:space="preserve">another was </w:t>
      </w:r>
      <m:oMath>
        <m:r>
          <w:rPr>
            <w:rFonts w:ascii="Cambria Math" w:hAnsi="Cambria Math"/>
          </w:rPr>
          <m:t>θ</m:t>
        </m:r>
      </m:oMath>
      <w:r w:rsidR="000B797D" w:rsidRPr="003E1E11">
        <w:rPr>
          <w:i/>
          <w:iCs/>
        </w:rPr>
        <w:t xml:space="preserve"> </w:t>
      </w:r>
      <w:r w:rsidR="000B797D" w:rsidRPr="003E1E11">
        <w:t>=</w:t>
      </w:r>
      <w:r w:rsidR="000B797D" w:rsidRPr="003E1E11">
        <w:rPr>
          <w:i/>
          <w:iCs/>
        </w:rPr>
        <w:t xml:space="preserve"> </w:t>
      </w:r>
      <w:r w:rsidR="000B797D" w:rsidRPr="003E1E11">
        <w:t>0.0</w:t>
      </w:r>
      <w:r w:rsidR="003E1E11" w:rsidRPr="003E1E11">
        <w:t>5</w:t>
      </w:r>
      <w:r w:rsidR="000B797D" w:rsidRPr="003E1E11">
        <w:t>, 95% CI [0.04, 0.0</w:t>
      </w:r>
      <w:r w:rsidR="003E1E11" w:rsidRPr="003E1E11">
        <w:t>7</w:t>
      </w:r>
      <w:r w:rsidR="000B797D" w:rsidRPr="003E1E11">
        <w:t>], 95% PI [0.01, 0.2</w:t>
      </w:r>
      <w:r w:rsidR="003E1E11" w:rsidRPr="003E1E11">
        <w:t>2</w:t>
      </w:r>
      <w:r w:rsidR="000B797D" w:rsidRPr="003E1E11">
        <w:t>]</w:t>
      </w:r>
      <w:r w:rsidR="00027F97">
        <w:t xml:space="preserve"> (see Figure </w:t>
      </w:r>
      <w:r w:rsidR="00DD019C">
        <w:t>5</w:t>
      </w:r>
      <w:r w:rsidR="00027F97">
        <w:t>, middle panel, PI scores)</w:t>
      </w:r>
      <w:r w:rsidR="000B797D" w:rsidRPr="003E1E11">
        <w:t xml:space="preserve">. </w:t>
      </w:r>
      <w:r w:rsidR="00BC1F00">
        <w:t xml:space="preserve">Scoring the IRAP with the PI score instead of the </w:t>
      </w:r>
      <w:r w:rsidR="00BC1F00" w:rsidRPr="0044065E">
        <w:rPr>
          <w:i/>
          <w:iCs/>
        </w:rPr>
        <w:t>D</w:t>
      </w:r>
      <w:r w:rsidR="00BC1F00">
        <w:t xml:space="preserve"> score resulted in a worse proportion of discriminable scores, although the magnitude of </w:t>
      </w:r>
      <w:r w:rsidR="004651CF">
        <w:t>change was small</w:t>
      </w:r>
      <w:r w:rsidR="00714B2D">
        <w:t xml:space="preserve">, </w:t>
      </w:r>
      <m:oMath>
        <m:r>
          <m:rPr>
            <m:sty m:val="p"/>
          </m:rPr>
          <w:rPr>
            <w:rFonts w:ascii="Cambria Math" w:hAnsi="Cambria Math"/>
          </w:rPr>
          <m:t>Δ</m:t>
        </m:r>
        <m:r>
          <w:rPr>
            <w:rFonts w:ascii="Cambria Math" w:hAnsi="Cambria Math"/>
          </w:rPr>
          <m:t>θ</m:t>
        </m:r>
      </m:oMath>
      <w:r w:rsidR="00714B2D" w:rsidRPr="003E1E11">
        <w:rPr>
          <w:i/>
          <w:iCs/>
        </w:rPr>
        <w:t xml:space="preserve"> </w:t>
      </w:r>
      <w:r w:rsidR="00714B2D" w:rsidRPr="00714B2D">
        <w:t>= -0.01</w:t>
      </w:r>
      <w:r w:rsidR="00714B2D">
        <w:t xml:space="preserve">, </w:t>
      </w:r>
      <w:r w:rsidR="00714B2D" w:rsidRPr="002A6726">
        <w:rPr>
          <w:i/>
          <w:iCs/>
        </w:rPr>
        <w:t>p</w:t>
      </w:r>
      <w:r w:rsidR="00714B2D">
        <w:t xml:space="preserve"> = .005.</w:t>
      </w:r>
      <w:r w:rsidR="00F47826">
        <w:t xml:space="preserve"> </w:t>
      </w:r>
    </w:p>
    <w:p w14:paraId="23AB9E6C" w14:textId="14D5633F" w:rsidR="000B797D" w:rsidRPr="0030678A" w:rsidRDefault="000B797D" w:rsidP="00EE62DE">
      <w:pPr>
        <w:pStyle w:val="Heading3"/>
      </w:pPr>
      <w:r>
        <w:t>Proportion of observed range covered by individual scores</w:t>
      </w:r>
    </w:p>
    <w:p w14:paraId="5F74544A" w14:textId="62E2133F" w:rsidR="00B15BDB" w:rsidRDefault="00253550" w:rsidP="00430F01">
      <w:r>
        <w:t xml:space="preserve">In model </w:t>
      </w:r>
      <w:r w:rsidR="00697233">
        <w:t>3</w:t>
      </w:r>
      <w:r>
        <w:t>, t</w:t>
      </w:r>
      <w:r w:rsidR="000B797D" w:rsidRPr="009A44FE">
        <w:t>he proportion of</w:t>
      </w:r>
      <w:r w:rsidR="005E4DC4">
        <w:t xml:space="preserve"> </w:t>
      </w:r>
      <w:r w:rsidR="00B34653">
        <w:t xml:space="preserve">the observed range of </w:t>
      </w:r>
      <w:r w:rsidR="005E4DC4">
        <w:t>PI</w:t>
      </w:r>
      <w:r w:rsidR="000B797D" w:rsidRPr="009A44FE">
        <w:t xml:space="preserve"> scores </w:t>
      </w:r>
      <w:r w:rsidR="00B34653">
        <w:t xml:space="preserve">covered by individuals 95% Confidence Intervals </w:t>
      </w:r>
      <w:r w:rsidR="000B797D" w:rsidRPr="001F3D23">
        <w:rPr>
          <w:highlight w:val="yellow"/>
        </w:rPr>
        <w:t xml:space="preserve">was </w:t>
      </w:r>
      <m:oMath>
        <m:r>
          <w:rPr>
            <w:rFonts w:ascii="Cambria Math" w:hAnsi="Cambria Math"/>
            <w:highlight w:val="yellow"/>
          </w:rPr>
          <m:t>θ</m:t>
        </m:r>
      </m:oMath>
      <w:r w:rsidR="000B797D" w:rsidRPr="001F3D23">
        <w:rPr>
          <w:highlight w:val="yellow"/>
        </w:rPr>
        <w:t xml:space="preserve"> =</w:t>
      </w:r>
      <w:r w:rsidR="000B797D" w:rsidRPr="001F3D23">
        <w:rPr>
          <w:i/>
          <w:iCs/>
          <w:highlight w:val="yellow"/>
        </w:rPr>
        <w:t xml:space="preserve"> </w:t>
      </w:r>
      <w:r w:rsidR="000B797D" w:rsidRPr="001F3D23">
        <w:rPr>
          <w:highlight w:val="yellow"/>
        </w:rPr>
        <w:t>0.</w:t>
      </w:r>
      <w:r w:rsidR="002071A6" w:rsidRPr="001F3D23">
        <w:rPr>
          <w:highlight w:val="yellow"/>
        </w:rPr>
        <w:t>49</w:t>
      </w:r>
      <w:r w:rsidR="000B797D" w:rsidRPr="001F3D23">
        <w:rPr>
          <w:highlight w:val="yellow"/>
        </w:rPr>
        <w:t>, 95% CI [0.</w:t>
      </w:r>
      <w:r w:rsidR="002071A6" w:rsidRPr="001F3D23">
        <w:rPr>
          <w:highlight w:val="yellow"/>
        </w:rPr>
        <w:t>47</w:t>
      </w:r>
      <w:r w:rsidR="000B797D" w:rsidRPr="001F3D23">
        <w:rPr>
          <w:highlight w:val="yellow"/>
        </w:rPr>
        <w:t>, 0.5</w:t>
      </w:r>
      <w:r w:rsidR="002071A6" w:rsidRPr="001F3D23">
        <w:rPr>
          <w:highlight w:val="yellow"/>
        </w:rPr>
        <w:t>1</w:t>
      </w:r>
      <w:r w:rsidR="000B797D" w:rsidRPr="001F3D23">
        <w:rPr>
          <w:highlight w:val="yellow"/>
        </w:rPr>
        <w:t>], 95% PI [0.</w:t>
      </w:r>
      <w:r w:rsidR="002071A6" w:rsidRPr="001F3D23">
        <w:rPr>
          <w:highlight w:val="yellow"/>
        </w:rPr>
        <w:t>39</w:t>
      </w:r>
      <w:r w:rsidR="000B797D" w:rsidRPr="001F3D23">
        <w:rPr>
          <w:highlight w:val="yellow"/>
        </w:rPr>
        <w:t>, 0.</w:t>
      </w:r>
      <w:r w:rsidR="002071A6" w:rsidRPr="001F3D23">
        <w:rPr>
          <w:highlight w:val="yellow"/>
        </w:rPr>
        <w:t>59</w:t>
      </w:r>
      <w:r w:rsidR="000B797D" w:rsidRPr="001F3D23">
        <w:rPr>
          <w:highlight w:val="yellow"/>
        </w:rPr>
        <w:t>]</w:t>
      </w:r>
      <w:r w:rsidR="00027F97" w:rsidRPr="001F3D23">
        <w:rPr>
          <w:highlight w:val="yellow"/>
        </w:rPr>
        <w:t xml:space="preserve"> (see Figure </w:t>
      </w:r>
      <w:r w:rsidR="00DD019C">
        <w:rPr>
          <w:highlight w:val="yellow"/>
        </w:rPr>
        <w:t>5</w:t>
      </w:r>
      <w:r w:rsidR="00027F97" w:rsidRPr="001F3D23">
        <w:rPr>
          <w:highlight w:val="yellow"/>
        </w:rPr>
        <w:t>, lower panel, PI scores)</w:t>
      </w:r>
      <w:r w:rsidR="000B797D" w:rsidRPr="001F3D23">
        <w:rPr>
          <w:highlight w:val="yellow"/>
        </w:rPr>
        <w:t xml:space="preserve">. </w:t>
      </w:r>
      <w:r w:rsidR="00B34653" w:rsidRPr="001F3D23">
        <w:rPr>
          <w:highlight w:val="yellow"/>
        </w:rPr>
        <w:t xml:space="preserve">Scoring the IRAP with the PI score instead of the </w:t>
      </w:r>
      <w:r w:rsidR="00B34653" w:rsidRPr="001F3D23">
        <w:rPr>
          <w:i/>
          <w:iCs/>
          <w:highlight w:val="yellow"/>
        </w:rPr>
        <w:t>D</w:t>
      </w:r>
      <w:r w:rsidR="00B34653" w:rsidRPr="001F3D23">
        <w:rPr>
          <w:highlight w:val="yellow"/>
        </w:rPr>
        <w:t xml:space="preserve"> score resulted in an </w:t>
      </w:r>
      <w:r w:rsidR="00B34653" w:rsidRPr="001F3D23">
        <w:rPr>
          <w:highlight w:val="yellow"/>
        </w:rPr>
        <w:lastRenderedPageBreak/>
        <w:t xml:space="preserve">improved, smaller proportion of </w:t>
      </w:r>
      <w:r w:rsidR="00E175DB" w:rsidRPr="001F3D23">
        <w:rPr>
          <w:highlight w:val="yellow"/>
        </w:rPr>
        <w:t>coverage</w:t>
      </w:r>
      <w:r w:rsidR="00B34653" w:rsidRPr="001F3D23">
        <w:rPr>
          <w:highlight w:val="yellow"/>
        </w:rPr>
        <w:t xml:space="preserve">, although the magnitude of change was small, </w:t>
      </w:r>
      <m:oMath>
        <m:r>
          <m:rPr>
            <m:sty m:val="p"/>
          </m:rPr>
          <w:rPr>
            <w:rFonts w:ascii="Cambria Math" w:hAnsi="Cambria Math"/>
            <w:highlight w:val="yellow"/>
          </w:rPr>
          <m:t>Δ</m:t>
        </m:r>
        <m:r>
          <w:rPr>
            <w:rFonts w:ascii="Cambria Math" w:hAnsi="Cambria Math"/>
            <w:highlight w:val="yellow"/>
          </w:rPr>
          <m:t>θ</m:t>
        </m:r>
      </m:oMath>
      <w:r w:rsidR="00B34653" w:rsidRPr="001F3D23">
        <w:rPr>
          <w:i/>
          <w:iCs/>
          <w:highlight w:val="yellow"/>
        </w:rPr>
        <w:t xml:space="preserve"> </w:t>
      </w:r>
      <w:r w:rsidR="00B34653" w:rsidRPr="001F3D23">
        <w:rPr>
          <w:highlight w:val="yellow"/>
        </w:rPr>
        <w:t>= -0.0</w:t>
      </w:r>
      <w:r w:rsidR="00E175DB" w:rsidRPr="001F3D23">
        <w:rPr>
          <w:highlight w:val="yellow"/>
        </w:rPr>
        <w:t>2</w:t>
      </w:r>
      <w:r w:rsidR="00B34653" w:rsidRPr="001F3D23">
        <w:rPr>
          <w:highlight w:val="yellow"/>
        </w:rPr>
        <w:t xml:space="preserve">, </w:t>
      </w:r>
      <w:r w:rsidR="00B34653" w:rsidRPr="001F3D23">
        <w:rPr>
          <w:i/>
          <w:iCs/>
          <w:highlight w:val="yellow"/>
        </w:rPr>
        <w:t>p</w:t>
      </w:r>
      <w:r w:rsidR="00B34653" w:rsidRPr="001F3D23">
        <w:rPr>
          <w:highlight w:val="yellow"/>
        </w:rPr>
        <w:t xml:space="preserve"> </w:t>
      </w:r>
      <w:r w:rsidR="00E175DB" w:rsidRPr="001F3D23">
        <w:rPr>
          <w:highlight w:val="yellow"/>
        </w:rPr>
        <w:t>&lt;</w:t>
      </w:r>
      <w:r w:rsidR="00B34653" w:rsidRPr="001F3D23">
        <w:rPr>
          <w:highlight w:val="yellow"/>
        </w:rPr>
        <w:t xml:space="preserve"> .00</w:t>
      </w:r>
      <w:r w:rsidR="00E175DB" w:rsidRPr="001F3D23">
        <w:rPr>
          <w:highlight w:val="yellow"/>
        </w:rPr>
        <w:t>1</w:t>
      </w:r>
      <w:r w:rsidR="00B34653" w:rsidRPr="001F3D23">
        <w:rPr>
          <w:highlight w:val="yellow"/>
        </w:rPr>
        <w:t>.</w:t>
      </w:r>
    </w:p>
    <w:p w14:paraId="4971C034" w14:textId="4630618B" w:rsidR="00EE62DE" w:rsidRDefault="00EE62DE" w:rsidP="00EE62DE">
      <w:pPr>
        <w:pStyle w:val="Heading3"/>
      </w:pPr>
      <w:r>
        <w:t xml:space="preserve">Summary of results across models 1 to </w:t>
      </w:r>
      <w:r w:rsidR="00D120EE">
        <w:t>3</w:t>
      </w:r>
    </w:p>
    <w:p w14:paraId="101230C4" w14:textId="2AA0808E" w:rsidR="00EE62DE" w:rsidRDefault="004C0BDB" w:rsidP="00430F01">
      <w:r w:rsidRPr="004C0BDB">
        <w:rPr>
          <w:highlight w:val="yellow"/>
        </w:rPr>
        <w:t>XXXX</w:t>
      </w:r>
      <w:r w:rsidR="00355A89">
        <w:t xml:space="preserve"> </w:t>
      </w:r>
      <w:proofErr w:type="spellStart"/>
      <w:r w:rsidR="00355A89">
        <w:t>inc</w:t>
      </w:r>
      <w:proofErr w:type="spellEnd"/>
      <w:r w:rsidR="00355A89">
        <w:t xml:space="preserve"> discussion of PI</w:t>
      </w:r>
    </w:p>
    <w:p w14:paraId="5E8A8F74" w14:textId="64005298" w:rsidR="009435DD" w:rsidRDefault="0064546F" w:rsidP="0064546F">
      <w:pPr>
        <w:pStyle w:val="Heading2"/>
      </w:pPr>
      <w:r>
        <w:t xml:space="preserve">Comparing </w:t>
      </w:r>
      <w:r w:rsidR="0040488C">
        <w:t xml:space="preserve">individual level utility of </w:t>
      </w:r>
      <w:r>
        <w:t xml:space="preserve">IRAP </w:t>
      </w:r>
      <w:r w:rsidRPr="00316973">
        <w:rPr>
          <w:i/>
          <w:iCs/>
        </w:rPr>
        <w:t>D</w:t>
      </w:r>
      <w:r>
        <w:t xml:space="preserve"> scores with IAT </w:t>
      </w:r>
      <w:r w:rsidRPr="00316973">
        <w:rPr>
          <w:i/>
          <w:iCs/>
        </w:rPr>
        <w:t>D</w:t>
      </w:r>
      <w:r>
        <w:t xml:space="preserve"> scores</w:t>
      </w:r>
    </w:p>
    <w:p w14:paraId="076221BB" w14:textId="3903DAEA" w:rsidR="00EF5F38" w:rsidRDefault="00EF5F38" w:rsidP="00EF5F38">
      <w:r w:rsidRPr="00855465">
        <w:rPr>
          <w:highlight w:val="yellow"/>
        </w:rPr>
        <w:t>XXXX</w:t>
      </w:r>
      <w:r w:rsidR="00F1269F" w:rsidRPr="00855465">
        <w:rPr>
          <w:highlight w:val="yellow"/>
        </w:rPr>
        <w:t xml:space="preserve">. note that both use </w:t>
      </w:r>
      <w:r w:rsidR="00F1269F" w:rsidRPr="005143C9">
        <w:rPr>
          <w:i/>
          <w:iCs/>
          <w:highlight w:val="yellow"/>
        </w:rPr>
        <w:t>D</w:t>
      </w:r>
      <w:r w:rsidR="00F1269F" w:rsidRPr="00855465">
        <w:rPr>
          <w:highlight w:val="yellow"/>
        </w:rPr>
        <w:t xml:space="preserve"> sc</w:t>
      </w:r>
      <w:r w:rsidR="009A09C3" w:rsidRPr="00855465">
        <w:rPr>
          <w:highlight w:val="yellow"/>
        </w:rPr>
        <w:t>ores.</w:t>
      </w:r>
      <w:r w:rsidR="00855465" w:rsidRPr="00855465">
        <w:rPr>
          <w:highlight w:val="yellow"/>
        </w:rPr>
        <w:t xml:space="preserve"> Note changes to the random effect structure.</w:t>
      </w:r>
      <w:r w:rsidR="00855465">
        <w:t xml:space="preserve"> </w:t>
      </w:r>
    </w:p>
    <w:p w14:paraId="7AD584CF" w14:textId="31989C2C" w:rsidR="0064546F" w:rsidRDefault="00F25A2A" w:rsidP="00EF5F38">
      <w:r w:rsidRPr="00F25A2A">
        <w:rPr>
          <w:highlight w:val="yellow"/>
        </w:rPr>
        <w:t xml:space="preserve">[discuss why estimates of IRAP </w:t>
      </w:r>
      <w:r w:rsidR="00855465" w:rsidRPr="00F25A2A">
        <w:rPr>
          <w:highlight w:val="yellow"/>
        </w:rPr>
        <w:t>proportions</w:t>
      </w:r>
      <w:r w:rsidRPr="00F25A2A">
        <w:rPr>
          <w:highlight w:val="yellow"/>
        </w:rPr>
        <w:t xml:space="preserve"> are different to previous models, and therefore why delta scores don’t necessarily correspond</w:t>
      </w:r>
      <w:r w:rsidR="00F1269F">
        <w:rPr>
          <w:highlight w:val="yellow"/>
        </w:rPr>
        <w:t>.</w:t>
      </w:r>
      <w:r w:rsidRPr="00F25A2A">
        <w:rPr>
          <w:highlight w:val="yellow"/>
        </w:rPr>
        <w:t>]</w:t>
      </w:r>
      <w:r w:rsidR="000A3EE7">
        <w:t xml:space="preserve"> Analogous to Figure 1, IAT </w:t>
      </w:r>
      <w:r w:rsidR="000A3EE7" w:rsidRPr="000A3EE7">
        <w:rPr>
          <w:i/>
          <w:iCs/>
        </w:rPr>
        <w:t>D</w:t>
      </w:r>
      <w:r w:rsidR="000A3EE7">
        <w:t xml:space="preserve"> scores and their confidence intervals for every domain can be found in Figure 2S in the supplementary materials.</w:t>
      </w:r>
      <w:r w:rsidR="00691557">
        <w:t xml:space="preserve"> Analogous to Figure 1S, the MAP IAT </w:t>
      </w:r>
      <w:r w:rsidR="00691557" w:rsidRPr="00691557">
        <w:rPr>
          <w:i/>
          <w:iCs/>
        </w:rPr>
        <w:t>D</w:t>
      </w:r>
      <w:r w:rsidR="00691557">
        <w:t xml:space="preserve"> score 95% CI widths can be found in Figure 3S in the supplementary materials</w:t>
      </w:r>
    </w:p>
    <w:p w14:paraId="2C9309ED" w14:textId="755EB14E" w:rsidR="00EF5F38" w:rsidRPr="0030678A" w:rsidRDefault="00EF5F38" w:rsidP="00373D03">
      <w:pPr>
        <w:pStyle w:val="Heading3"/>
      </w:pPr>
      <w:r>
        <w:t>Proportion</w:t>
      </w:r>
      <w:r w:rsidRPr="0030678A">
        <w:t xml:space="preserve"> of </w:t>
      </w:r>
      <w:r>
        <w:t>non-zero scores</w:t>
      </w:r>
    </w:p>
    <w:p w14:paraId="1FF0A32A" w14:textId="731DEBCC" w:rsidR="00EF5F38" w:rsidRPr="00373D03" w:rsidRDefault="00142340" w:rsidP="00EF5F38">
      <w:r>
        <w:t xml:space="preserve">The proportion with of IAT </w:t>
      </w:r>
      <w:r w:rsidRPr="00142340">
        <w:rPr>
          <w:i/>
          <w:iCs/>
        </w:rPr>
        <w:t>D</w:t>
      </w:r>
      <w:r>
        <w:t xml:space="preserve"> scores that exclude the zero point by domain can be found in Figure </w:t>
      </w:r>
      <w:r w:rsidR="004D486C">
        <w:t>4</w:t>
      </w:r>
      <w:r>
        <w:t xml:space="preserve">S in the supplementary materials. </w:t>
      </w:r>
      <w:r w:rsidR="00807FA9">
        <w:t xml:space="preserve">Model 4 was similar to model 1. The fixed effect comparison in model 4 was </w:t>
      </w:r>
      <w:r w:rsidR="00533FA7">
        <w:t xml:space="preserve">task rather than scoring method (i.e., </w:t>
      </w:r>
      <w:r w:rsidR="00807FA9">
        <w:t xml:space="preserve">IRAP </w:t>
      </w:r>
      <w:r w:rsidR="00807FA9" w:rsidRPr="00807FA9">
        <w:rPr>
          <w:i/>
          <w:iCs/>
        </w:rPr>
        <w:t>D</w:t>
      </w:r>
      <w:r w:rsidR="00807FA9">
        <w:t xml:space="preserve"> score vs</w:t>
      </w:r>
      <w:r w:rsidR="00533FA7">
        <w:t>.</w:t>
      </w:r>
      <w:r w:rsidR="00807FA9">
        <w:t xml:space="preserve"> IAT </w:t>
      </w:r>
      <w:r w:rsidR="00807FA9" w:rsidRPr="00807FA9">
        <w:rPr>
          <w:i/>
          <w:iCs/>
        </w:rPr>
        <w:t>D</w:t>
      </w:r>
      <w:r w:rsidR="00807FA9">
        <w:t xml:space="preserve"> score rather than IRAP </w:t>
      </w:r>
      <w:r w:rsidR="00807FA9" w:rsidRPr="00807FA9">
        <w:rPr>
          <w:i/>
          <w:iCs/>
        </w:rPr>
        <w:t>D</w:t>
      </w:r>
      <w:r w:rsidR="00807FA9">
        <w:t xml:space="preserve"> score vs. IRAP PI score).</w:t>
      </w:r>
      <w:r w:rsidR="003E3CC4">
        <w:t xml:space="preserve"> </w:t>
      </w:r>
      <w:r w:rsidR="00533FA7">
        <w:t xml:space="preserve">Because the IAT has only one trial type, </w:t>
      </w:r>
      <w:r w:rsidR="00F426B8">
        <w:t xml:space="preserve">the random intercept only specified domain rather than domain and trial type. Because there </w:t>
      </w:r>
      <w:proofErr w:type="gramStart"/>
      <w:r w:rsidR="00533FA7">
        <w:t>was</w:t>
      </w:r>
      <w:proofErr w:type="gramEnd"/>
      <w:r w:rsidR="00533FA7">
        <w:t xml:space="preserve"> substantial differences </w:t>
      </w:r>
      <w:r w:rsidR="00F426B8">
        <w:t xml:space="preserve">in proportions </w:t>
      </w:r>
      <w:r w:rsidR="00533FA7">
        <w:t xml:space="preserve">between the </w:t>
      </w:r>
      <w:r w:rsidR="00F426B8">
        <w:t xml:space="preserve">tasks, this was allowed to vary in the random structure too by specifying a random slope for task. </w:t>
      </w:r>
      <w:r w:rsidR="007161BF">
        <w:t>T</w:t>
      </w:r>
      <w:r w:rsidR="00EF5F38">
        <w:t xml:space="preserve">he meta-analytic proportion of </w:t>
      </w:r>
      <w:r w:rsidR="00AB5596">
        <w:t xml:space="preserve">IAT </w:t>
      </w:r>
      <w:r w:rsidR="00017974" w:rsidRPr="00017974">
        <w:rPr>
          <w:i/>
          <w:iCs/>
        </w:rPr>
        <w:t>D</w:t>
      </w:r>
      <w:r w:rsidR="00017974">
        <w:t xml:space="preserve"> scores </w:t>
      </w:r>
      <w:r w:rsidR="00AB5596">
        <w:t>that were found to differ from the zero point</w:t>
      </w:r>
      <w:r w:rsidR="00B0040C">
        <w:t xml:space="preserve"> was</w:t>
      </w:r>
      <w:r w:rsidR="00AB5596">
        <w:t xml:space="preserve"> </w:t>
      </w:r>
      <m:oMath>
        <m:r>
          <w:rPr>
            <w:rFonts w:ascii="Cambria Math" w:hAnsi="Cambria Math"/>
          </w:rPr>
          <m:t>θ</m:t>
        </m:r>
      </m:oMath>
      <w:r w:rsidR="00AB5596">
        <w:rPr>
          <w:i/>
          <w:iCs/>
        </w:rPr>
        <w:t xml:space="preserve"> </w:t>
      </w:r>
      <w:r w:rsidR="00AB5596" w:rsidRPr="00345A4C">
        <w:t>=</w:t>
      </w:r>
      <w:r w:rsidR="00AB5596" w:rsidRPr="00345A4C">
        <w:rPr>
          <w:i/>
          <w:iCs/>
        </w:rPr>
        <w:t xml:space="preserve"> </w:t>
      </w:r>
      <w:r w:rsidR="00AB5596" w:rsidRPr="00345A4C">
        <w:t>0.</w:t>
      </w:r>
      <w:r w:rsidR="006D27FA">
        <w:t>56</w:t>
      </w:r>
      <w:r w:rsidR="00AB5596" w:rsidRPr="00345A4C">
        <w:t>, 95% CI [0.</w:t>
      </w:r>
      <w:r w:rsidR="006D27FA">
        <w:t>51</w:t>
      </w:r>
      <w:r w:rsidR="00AB5596" w:rsidRPr="00345A4C">
        <w:t>, 0.</w:t>
      </w:r>
      <w:r w:rsidR="006D27FA">
        <w:t>61</w:t>
      </w:r>
      <w:r w:rsidR="00AB5596" w:rsidRPr="00345A4C">
        <w:t>], 95% PI [0.</w:t>
      </w:r>
      <w:r w:rsidR="006D27FA">
        <w:t>29</w:t>
      </w:r>
      <w:r w:rsidR="00AB5596" w:rsidRPr="00345A4C">
        <w:t>, 0.</w:t>
      </w:r>
      <w:r w:rsidR="006D27FA">
        <w:t>80</w:t>
      </w:r>
      <w:r w:rsidR="00AB5596" w:rsidRPr="00345A4C">
        <w:t>]</w:t>
      </w:r>
      <w:r w:rsidR="00892648">
        <w:t xml:space="preserve"> (see Figure </w:t>
      </w:r>
      <w:r w:rsidR="009C7727">
        <w:t>6</w:t>
      </w:r>
      <w:r w:rsidR="00892648">
        <w:t xml:space="preserve">, </w:t>
      </w:r>
      <w:r w:rsidR="004D4E4B">
        <w:t>upper</w:t>
      </w:r>
      <w:r w:rsidR="00892648">
        <w:t xml:space="preserve"> panel, </w:t>
      </w:r>
      <w:r w:rsidR="0091072E">
        <w:t xml:space="preserve">IAT </w:t>
      </w:r>
      <w:r w:rsidR="0091072E" w:rsidRPr="0091072E">
        <w:rPr>
          <w:i/>
          <w:iCs/>
        </w:rPr>
        <w:t>D</w:t>
      </w:r>
      <w:r w:rsidR="00892648">
        <w:t xml:space="preserve"> scores)</w:t>
      </w:r>
      <w:r w:rsidR="00B0040C">
        <w:t xml:space="preserve">. This was </w:t>
      </w:r>
      <w:r w:rsidR="00AB5596">
        <w:t xml:space="preserve">significantly </w:t>
      </w:r>
      <w:r w:rsidR="00E53F28">
        <w:t>better</w:t>
      </w:r>
      <w:r w:rsidR="00AB5596">
        <w:t xml:space="preserve"> than </w:t>
      </w:r>
      <w:r w:rsidR="00F1269F">
        <w:t xml:space="preserve">for the </w:t>
      </w:r>
      <w:r w:rsidR="00EF5F38">
        <w:t xml:space="preserve">IRAP </w:t>
      </w:r>
      <w:r w:rsidR="00CC5CF6" w:rsidRPr="00CC5CF6">
        <w:rPr>
          <w:i/>
          <w:iCs/>
        </w:rPr>
        <w:t>D</w:t>
      </w:r>
      <w:r w:rsidR="00CC5CF6">
        <w:t xml:space="preserve"> scores </w:t>
      </w:r>
      <w:r w:rsidR="00547B65">
        <w:t xml:space="preserve">and the magnitude of the difference </w:t>
      </w:r>
      <w:r w:rsidR="001C44EA">
        <w:t xml:space="preserve">in proportions </w:t>
      </w:r>
      <w:r w:rsidR="00547B65">
        <w:t>was large</w:t>
      </w:r>
      <w:r w:rsidR="00EF5F38">
        <w:t xml:space="preserve">, </w:t>
      </w:r>
      <m:oMath>
        <m:r>
          <m:rPr>
            <m:sty m:val="p"/>
          </m:rPr>
          <w:rPr>
            <w:rFonts w:ascii="Cambria Math" w:hAnsi="Cambria Math"/>
          </w:rPr>
          <m:t>Δ</m:t>
        </m:r>
        <m:r>
          <w:rPr>
            <w:rFonts w:ascii="Cambria Math" w:hAnsi="Cambria Math"/>
          </w:rPr>
          <m:t>θ</m:t>
        </m:r>
      </m:oMath>
      <w:r w:rsidR="00EF5F38" w:rsidRPr="003E1E11">
        <w:rPr>
          <w:i/>
          <w:iCs/>
        </w:rPr>
        <w:t xml:space="preserve"> </w:t>
      </w:r>
      <w:r w:rsidR="00EF5F38" w:rsidRPr="00714B2D">
        <w:t>= 0.</w:t>
      </w:r>
      <w:r w:rsidR="006D6EC8">
        <w:t>46</w:t>
      </w:r>
      <w:r w:rsidR="00EF5F38">
        <w:t xml:space="preserve">, </w:t>
      </w:r>
      <w:r w:rsidR="00EF5F38" w:rsidRPr="002A6726">
        <w:rPr>
          <w:i/>
          <w:iCs/>
        </w:rPr>
        <w:t>p</w:t>
      </w:r>
      <w:r w:rsidR="00EF5F38">
        <w:t xml:space="preserve"> </w:t>
      </w:r>
      <w:r w:rsidR="006D6EC8">
        <w:t>&lt; .001</w:t>
      </w:r>
      <w:r w:rsidR="00EF5F38">
        <w:t>.</w:t>
      </w:r>
    </w:p>
    <w:p w14:paraId="3A8C197E" w14:textId="5E0C3C8F" w:rsidR="00EF5F38" w:rsidRDefault="00FF5C00" w:rsidP="00C410E4">
      <w:pPr>
        <w:pStyle w:val="Heading3"/>
      </w:pPr>
      <w:r>
        <w:t>Proportion</w:t>
      </w:r>
      <w:r w:rsidR="00EF5F38" w:rsidRPr="0030678A">
        <w:t xml:space="preserve"> of</w:t>
      </w:r>
      <w:r w:rsidR="00707CAD">
        <w:t xml:space="preserve"> </w:t>
      </w:r>
      <w:r w:rsidR="00EF5F38" w:rsidRPr="0030678A">
        <w:t>scores that differ from one another</w:t>
      </w:r>
    </w:p>
    <w:p w14:paraId="2BBAD1D0" w14:textId="3BB5A881" w:rsidR="00EF5F38" w:rsidRPr="00165F16" w:rsidRDefault="00323250" w:rsidP="005C6734">
      <w:r>
        <w:t xml:space="preserve">The proportion with of IAT </w:t>
      </w:r>
      <w:r w:rsidRPr="00142340">
        <w:rPr>
          <w:i/>
          <w:iCs/>
        </w:rPr>
        <w:t>D</w:t>
      </w:r>
      <w:r>
        <w:t xml:space="preserve"> scores that </w:t>
      </w:r>
      <w:r>
        <w:t xml:space="preserve">were discriminable from other </w:t>
      </w:r>
      <w:r w:rsidRPr="00323250">
        <w:rPr>
          <w:i/>
          <w:iCs/>
        </w:rPr>
        <w:t>D</w:t>
      </w:r>
      <w:r>
        <w:t xml:space="preserve"> scores</w:t>
      </w:r>
      <w:r>
        <w:t xml:space="preserve"> </w:t>
      </w:r>
      <w:r>
        <w:t xml:space="preserve">in each domain </w:t>
      </w:r>
      <w:r>
        <w:t xml:space="preserve">can be found in Figure </w:t>
      </w:r>
      <w:r w:rsidR="004D486C">
        <w:t>5</w:t>
      </w:r>
      <w:r>
        <w:t xml:space="preserve">S in the supplementary materials. </w:t>
      </w:r>
      <w:r w:rsidR="005C6734">
        <w:t>M</w:t>
      </w:r>
      <w:r w:rsidR="00F64326">
        <w:t>odel 5</w:t>
      </w:r>
      <w:r w:rsidR="005C6734">
        <w:t xml:space="preserve"> was similar to model </w:t>
      </w:r>
      <w:r w:rsidR="005C6734">
        <w:lastRenderedPageBreak/>
        <w:t>2. The same modifications to the fixed and random effects were made as model 4.</w:t>
      </w:r>
      <w:r w:rsidR="00F64326">
        <w:t xml:space="preserve"> </w:t>
      </w:r>
      <w:r w:rsidR="004F2E8B">
        <w:t>T</w:t>
      </w:r>
      <w:r w:rsidR="00EF5F38">
        <w:t xml:space="preserve">he meta-analytic proportion of </w:t>
      </w:r>
      <w:r w:rsidR="00017974">
        <w:t xml:space="preserve">IAT </w:t>
      </w:r>
      <w:r w:rsidR="00017974" w:rsidRPr="00017974">
        <w:rPr>
          <w:i/>
          <w:iCs/>
        </w:rPr>
        <w:t>D</w:t>
      </w:r>
      <w:r w:rsidR="00EF5F38">
        <w:t xml:space="preserve"> scores that were found to be discriminable from one </w:t>
      </w:r>
      <w:r w:rsidR="00EF5F38" w:rsidRPr="003E1E11">
        <w:t xml:space="preserve">another was </w:t>
      </w:r>
      <m:oMath>
        <m:r>
          <w:rPr>
            <w:rFonts w:ascii="Cambria Math" w:hAnsi="Cambria Math"/>
          </w:rPr>
          <m:t>θ</m:t>
        </m:r>
      </m:oMath>
      <w:r w:rsidR="00EF5F38" w:rsidRPr="003E1E11">
        <w:rPr>
          <w:i/>
          <w:iCs/>
        </w:rPr>
        <w:t xml:space="preserve"> </w:t>
      </w:r>
      <w:r w:rsidR="00EF5F38" w:rsidRPr="003E1E11">
        <w:t>=</w:t>
      </w:r>
      <w:r w:rsidR="00EF5F38" w:rsidRPr="003E1E11">
        <w:rPr>
          <w:i/>
          <w:iCs/>
        </w:rPr>
        <w:t xml:space="preserve"> </w:t>
      </w:r>
      <w:r w:rsidR="00EF5F38" w:rsidRPr="003E1E11">
        <w:t>0.</w:t>
      </w:r>
      <w:r w:rsidR="00943378">
        <w:t>44</w:t>
      </w:r>
      <w:r w:rsidR="00EF5F38" w:rsidRPr="003E1E11">
        <w:t>, 95% CI [0.</w:t>
      </w:r>
      <w:r w:rsidR="00943378">
        <w:t>41</w:t>
      </w:r>
      <w:r w:rsidR="00EF5F38" w:rsidRPr="003E1E11">
        <w:t>, 0.</w:t>
      </w:r>
      <w:r w:rsidR="00943378">
        <w:t>46</w:t>
      </w:r>
      <w:r w:rsidR="00EF5F38" w:rsidRPr="003E1E11">
        <w:t>], 95% PI [0.</w:t>
      </w:r>
      <w:r w:rsidR="00943378">
        <w:t>17</w:t>
      </w:r>
      <w:r w:rsidR="00EF5F38" w:rsidRPr="003E1E11">
        <w:t>, 0.</w:t>
      </w:r>
      <w:r w:rsidR="00943378">
        <w:t>75</w:t>
      </w:r>
      <w:r w:rsidR="00EF5F38" w:rsidRPr="003E1E11">
        <w:t>]</w:t>
      </w:r>
      <w:r w:rsidR="00250C1D">
        <w:t xml:space="preserve"> (see Figure </w:t>
      </w:r>
      <w:r w:rsidR="009C7727">
        <w:t>6</w:t>
      </w:r>
      <w:r w:rsidR="00250C1D">
        <w:t xml:space="preserve">, middle panel, IAT </w:t>
      </w:r>
      <w:r w:rsidR="00250C1D" w:rsidRPr="0091072E">
        <w:rPr>
          <w:i/>
          <w:iCs/>
        </w:rPr>
        <w:t>D</w:t>
      </w:r>
      <w:r w:rsidR="00250C1D">
        <w:t xml:space="preserve"> scores)</w:t>
      </w:r>
      <w:r w:rsidR="00EF5F38" w:rsidRPr="003E1E11">
        <w:t xml:space="preserve">. </w:t>
      </w:r>
      <w:r w:rsidR="00A80AA0">
        <w:t xml:space="preserve">This was significantly better than for the IRAP </w:t>
      </w:r>
      <w:r w:rsidR="00CA40B1" w:rsidRPr="00CA40B1">
        <w:rPr>
          <w:i/>
          <w:iCs/>
        </w:rPr>
        <w:t>D</w:t>
      </w:r>
      <w:r w:rsidR="00CA40B1">
        <w:t xml:space="preserve"> scores </w:t>
      </w:r>
      <w:r w:rsidR="00A80AA0">
        <w:t>and the magnitude of the difference in proportions was large</w:t>
      </w:r>
      <w:r w:rsidR="00EF5F38">
        <w:t xml:space="preserve">, </w:t>
      </w:r>
      <m:oMath>
        <m:r>
          <m:rPr>
            <m:sty m:val="p"/>
          </m:rPr>
          <w:rPr>
            <w:rFonts w:ascii="Cambria Math" w:hAnsi="Cambria Math"/>
          </w:rPr>
          <m:t>Δ</m:t>
        </m:r>
        <m:r>
          <w:rPr>
            <w:rFonts w:ascii="Cambria Math" w:hAnsi="Cambria Math"/>
          </w:rPr>
          <m:t>θ</m:t>
        </m:r>
      </m:oMath>
      <w:r w:rsidR="00EF5F38" w:rsidRPr="003E1E11">
        <w:rPr>
          <w:i/>
          <w:iCs/>
        </w:rPr>
        <w:t xml:space="preserve"> </w:t>
      </w:r>
      <w:r w:rsidR="00EF5F38" w:rsidRPr="00714B2D">
        <w:t>= 0.</w:t>
      </w:r>
      <w:r w:rsidR="00A52F29">
        <w:t>39</w:t>
      </w:r>
      <w:r w:rsidR="00EF5F38">
        <w:t xml:space="preserve">, </w:t>
      </w:r>
      <w:r w:rsidR="00EF5F38" w:rsidRPr="002A6726">
        <w:rPr>
          <w:i/>
          <w:iCs/>
        </w:rPr>
        <w:t>p</w:t>
      </w:r>
      <w:r w:rsidR="00EF5F38">
        <w:t xml:space="preserve"> </w:t>
      </w:r>
      <w:r w:rsidR="00E31722">
        <w:t>&lt;</w:t>
      </w:r>
      <w:r w:rsidR="00EF5F38">
        <w:t xml:space="preserve"> .00</w:t>
      </w:r>
      <w:r w:rsidR="00E31722">
        <w:t>1</w:t>
      </w:r>
      <w:r w:rsidR="00EF5F38">
        <w:t xml:space="preserve">. </w:t>
      </w:r>
    </w:p>
    <w:p w14:paraId="320FDF65" w14:textId="2F2E1BBB" w:rsidR="00EF5F38" w:rsidRPr="0030678A" w:rsidRDefault="00EF5F38" w:rsidP="00C410E4">
      <w:pPr>
        <w:pStyle w:val="Heading3"/>
      </w:pPr>
      <w:r>
        <w:t>Proportion of observed range covered by individual scores</w:t>
      </w:r>
    </w:p>
    <w:p w14:paraId="294A4B3C" w14:textId="71F88C65" w:rsidR="000362BA" w:rsidRDefault="00AA4882" w:rsidP="00373D03">
      <w:r>
        <w:t xml:space="preserve">The proportion with of </w:t>
      </w:r>
      <w:r w:rsidR="003F68D8">
        <w:t xml:space="preserve">the observed interval width covered by individual </w:t>
      </w:r>
      <w:r>
        <w:t xml:space="preserve">IAT </w:t>
      </w:r>
      <w:r w:rsidRPr="00142340">
        <w:rPr>
          <w:i/>
          <w:iCs/>
        </w:rPr>
        <w:t>D</w:t>
      </w:r>
      <w:r>
        <w:t xml:space="preserve"> scores </w:t>
      </w:r>
      <w:r w:rsidR="003F68D8">
        <w:t xml:space="preserve">95% Confidence Intervals in each domain </w:t>
      </w:r>
      <w:r>
        <w:t xml:space="preserve">can be found in Figure </w:t>
      </w:r>
      <w:r w:rsidR="00555BF6">
        <w:t>6</w:t>
      </w:r>
      <w:r>
        <w:t xml:space="preserve">S in the supplementary materials. </w:t>
      </w:r>
      <w:r w:rsidR="00D37419">
        <w:t xml:space="preserve">Model 6 was similar to model 3. The same modifications to the fixed and random effects were made as model 4. </w:t>
      </w:r>
      <w:r w:rsidR="00123C64">
        <w:t xml:space="preserve">The </w:t>
      </w:r>
      <w:r w:rsidR="00EF5F38" w:rsidRPr="009A44FE">
        <w:t>proportion of</w:t>
      </w:r>
      <w:r w:rsidR="00EF5F38">
        <w:t xml:space="preserve"> the observed range of </w:t>
      </w:r>
      <w:r w:rsidR="0025516D">
        <w:t xml:space="preserve">IAT </w:t>
      </w:r>
      <w:r w:rsidR="0025516D" w:rsidRPr="0025516D">
        <w:rPr>
          <w:i/>
          <w:iCs/>
        </w:rPr>
        <w:t>D</w:t>
      </w:r>
      <w:r w:rsidR="00EF5F38" w:rsidRPr="009A44FE">
        <w:t xml:space="preserve"> scores </w:t>
      </w:r>
      <w:r w:rsidR="00EF5F38">
        <w:t xml:space="preserve">covered by individuals 95% Confidence Intervals </w:t>
      </w:r>
      <w:r w:rsidR="00EF5F38" w:rsidRPr="002071A6">
        <w:t xml:space="preserve">was </w:t>
      </w:r>
      <m:oMath>
        <m:r>
          <w:rPr>
            <w:rFonts w:ascii="Cambria Math" w:hAnsi="Cambria Math"/>
          </w:rPr>
          <m:t>θ</m:t>
        </m:r>
      </m:oMath>
      <w:r w:rsidR="00EF5F38" w:rsidRPr="002071A6">
        <w:t xml:space="preserve"> =</w:t>
      </w:r>
      <w:r w:rsidR="00EF5F38" w:rsidRPr="002071A6">
        <w:rPr>
          <w:i/>
          <w:iCs/>
        </w:rPr>
        <w:t xml:space="preserve"> </w:t>
      </w:r>
      <w:r w:rsidR="00EF5F38" w:rsidRPr="002071A6">
        <w:t>0.</w:t>
      </w:r>
      <w:r w:rsidR="00134742">
        <w:t>26</w:t>
      </w:r>
      <w:r w:rsidR="00EF5F38" w:rsidRPr="002071A6">
        <w:t>, 95% CI [0.</w:t>
      </w:r>
      <w:r w:rsidR="00134742">
        <w:t>26</w:t>
      </w:r>
      <w:r w:rsidR="00EF5F38" w:rsidRPr="002071A6">
        <w:t>, 0.</w:t>
      </w:r>
      <w:r w:rsidR="00134742">
        <w:t>27</w:t>
      </w:r>
      <w:r w:rsidR="00EF5F38" w:rsidRPr="002071A6">
        <w:t>], 95% PI [0.</w:t>
      </w:r>
      <w:r w:rsidR="00372F96">
        <w:t>15</w:t>
      </w:r>
      <w:r w:rsidR="00EF5F38" w:rsidRPr="002071A6">
        <w:t>, 0.</w:t>
      </w:r>
      <w:r w:rsidR="00372F96">
        <w:t>42</w:t>
      </w:r>
      <w:r w:rsidR="00EF5F38" w:rsidRPr="002071A6">
        <w:t>]</w:t>
      </w:r>
      <w:r w:rsidR="0073479E">
        <w:t xml:space="preserve"> (see Figure </w:t>
      </w:r>
      <w:r w:rsidR="009C7727">
        <w:t>6</w:t>
      </w:r>
      <w:r w:rsidR="0073479E">
        <w:t xml:space="preserve">, lower panel, IAT </w:t>
      </w:r>
      <w:r w:rsidR="0073479E" w:rsidRPr="0091072E">
        <w:rPr>
          <w:i/>
          <w:iCs/>
        </w:rPr>
        <w:t>D</w:t>
      </w:r>
      <w:r w:rsidR="0073479E">
        <w:t xml:space="preserve"> scores)</w:t>
      </w:r>
      <w:r w:rsidR="00EF5F38" w:rsidRPr="002071A6">
        <w:t xml:space="preserve">. </w:t>
      </w:r>
      <w:r w:rsidR="000362BA">
        <w:t xml:space="preserve">This was significantly better than for the IRAP </w:t>
      </w:r>
      <w:r w:rsidR="000362BA" w:rsidRPr="00CA40B1">
        <w:rPr>
          <w:i/>
          <w:iCs/>
        </w:rPr>
        <w:t>D</w:t>
      </w:r>
      <w:r w:rsidR="000362BA">
        <w:t xml:space="preserve"> scores and the magnitude of the difference in proportions was large, </w:t>
      </w:r>
      <m:oMath>
        <m:r>
          <m:rPr>
            <m:sty m:val="p"/>
          </m:rPr>
          <w:rPr>
            <w:rFonts w:ascii="Cambria Math" w:hAnsi="Cambria Math"/>
          </w:rPr>
          <m:t>Δ</m:t>
        </m:r>
        <m:r>
          <w:rPr>
            <w:rFonts w:ascii="Cambria Math" w:hAnsi="Cambria Math"/>
          </w:rPr>
          <m:t>θ</m:t>
        </m:r>
      </m:oMath>
      <w:r w:rsidR="000362BA" w:rsidRPr="003E1E11">
        <w:rPr>
          <w:i/>
          <w:iCs/>
        </w:rPr>
        <w:t xml:space="preserve"> </w:t>
      </w:r>
      <w:r w:rsidR="000362BA" w:rsidRPr="00714B2D">
        <w:t>= 0.</w:t>
      </w:r>
      <w:r w:rsidR="00753412">
        <w:t>26</w:t>
      </w:r>
      <w:r w:rsidR="000362BA">
        <w:t xml:space="preserve">, </w:t>
      </w:r>
      <w:r w:rsidR="000362BA" w:rsidRPr="002A6726">
        <w:rPr>
          <w:i/>
          <w:iCs/>
        </w:rPr>
        <w:t>p</w:t>
      </w:r>
      <w:r w:rsidR="000362BA">
        <w:t xml:space="preserve"> &lt; .001.</w:t>
      </w:r>
    </w:p>
    <w:p w14:paraId="7D6B3BFA" w14:textId="713BCD6F" w:rsidR="002A3ECF" w:rsidRDefault="002A3ECF" w:rsidP="002A3ECF">
      <w:pPr>
        <w:pStyle w:val="Heading3"/>
      </w:pPr>
      <w:r>
        <w:t xml:space="preserve">Summary of results across models </w:t>
      </w:r>
      <w:r w:rsidR="00C410E4">
        <w:t>4</w:t>
      </w:r>
      <w:r>
        <w:t xml:space="preserve"> to</w:t>
      </w:r>
      <w:r w:rsidR="00C410E4">
        <w:t xml:space="preserve"> 6</w:t>
      </w:r>
    </w:p>
    <w:p w14:paraId="0A125C4A" w14:textId="69E090D1" w:rsidR="002A3ECF" w:rsidRDefault="002A3ECF" w:rsidP="00DA2B80">
      <w:r w:rsidRPr="004C0BDB">
        <w:rPr>
          <w:highlight w:val="yellow"/>
        </w:rPr>
        <w:t>XXXX</w:t>
      </w:r>
      <w:r>
        <w:t xml:space="preserve"> </w:t>
      </w:r>
    </w:p>
    <w:p w14:paraId="6BEC06BC" w14:textId="77777777" w:rsidR="00E34CD3" w:rsidRDefault="00E34CD3" w:rsidP="008E672C">
      <w:pPr>
        <w:pStyle w:val="TableFigure"/>
        <w:rPr>
          <w:b/>
          <w:bCs/>
        </w:rPr>
      </w:pPr>
    </w:p>
    <w:p w14:paraId="0A450A4E" w14:textId="77777777" w:rsidR="00E34CD3" w:rsidRDefault="00E34CD3" w:rsidP="008E672C">
      <w:pPr>
        <w:pStyle w:val="TableFigure"/>
        <w:rPr>
          <w:b/>
          <w:bCs/>
        </w:rPr>
      </w:pPr>
    </w:p>
    <w:p w14:paraId="112E2448" w14:textId="77777777" w:rsidR="00E34CD3" w:rsidRDefault="00E34CD3" w:rsidP="008E672C">
      <w:pPr>
        <w:pStyle w:val="TableFigure"/>
        <w:rPr>
          <w:b/>
          <w:bCs/>
        </w:rPr>
      </w:pPr>
    </w:p>
    <w:p w14:paraId="5768F846" w14:textId="77777777" w:rsidR="00E34CD3" w:rsidRDefault="00E34CD3" w:rsidP="008E672C">
      <w:pPr>
        <w:pStyle w:val="TableFigure"/>
        <w:rPr>
          <w:b/>
          <w:bCs/>
        </w:rPr>
      </w:pPr>
    </w:p>
    <w:p w14:paraId="6A463A2B" w14:textId="1D9554B9" w:rsidR="008E672C" w:rsidRDefault="008E672C" w:rsidP="008E672C">
      <w:pPr>
        <w:pStyle w:val="TableFigure"/>
      </w:pPr>
      <w:r w:rsidRPr="00A85088">
        <w:rPr>
          <w:b/>
          <w:bCs/>
        </w:rPr>
        <w:t xml:space="preserve">Figure </w:t>
      </w:r>
      <w:r w:rsidR="008721FF">
        <w:rPr>
          <w:b/>
          <w:bCs/>
        </w:rPr>
        <w:t>6</w:t>
      </w:r>
      <w:r w:rsidRPr="00A85088">
        <w:rPr>
          <w:b/>
          <w:bCs/>
        </w:rPr>
        <w:t>.</w:t>
      </w:r>
      <w:r>
        <w:t xml:space="preserve"> Results of </w:t>
      </w:r>
      <w:r w:rsidR="00F555E3">
        <w:t xml:space="preserve">meta-analyses </w:t>
      </w:r>
      <w:r>
        <w:t xml:space="preserve">4 to 6 comparing the individual level utility of IRAP </w:t>
      </w:r>
      <w:r w:rsidRPr="00863608">
        <w:rPr>
          <w:i/>
          <w:iCs/>
        </w:rPr>
        <w:t>D</w:t>
      </w:r>
      <w:r>
        <w:t xml:space="preserve"> scores with IAT </w:t>
      </w:r>
      <w:r w:rsidRPr="00863608">
        <w:rPr>
          <w:i/>
          <w:iCs/>
        </w:rPr>
        <w:t>D</w:t>
      </w:r>
      <w:r>
        <w:t xml:space="preserve"> scores.</w:t>
      </w:r>
    </w:p>
    <w:p w14:paraId="233260D5" w14:textId="77777777" w:rsidR="008E672C" w:rsidRDefault="008E672C" w:rsidP="008E672C">
      <w:pPr>
        <w:pStyle w:val="TableFigure"/>
      </w:pPr>
      <w:r>
        <w:t xml:space="preserve"> </w:t>
      </w:r>
    </w:p>
    <w:p w14:paraId="5EB9A3B8" w14:textId="5F81F051" w:rsidR="008E672C" w:rsidRDefault="008E672C" w:rsidP="008E672C">
      <w:pPr>
        <w:ind w:firstLine="0"/>
        <w:jc w:val="center"/>
        <w:rPr>
          <w:rFonts w:eastAsiaTheme="majorEastAsia" w:cstheme="majorBidi"/>
          <w:b/>
          <w:bCs/>
        </w:rPr>
      </w:pPr>
    </w:p>
    <w:p w14:paraId="6720A426" w14:textId="77777777" w:rsidR="008E672C" w:rsidRPr="00165F16" w:rsidRDefault="008E672C" w:rsidP="00DA2B80"/>
    <w:p w14:paraId="4F9C50B0" w14:textId="2235064E" w:rsidR="0093723D" w:rsidRPr="0030678A" w:rsidRDefault="00AA104C" w:rsidP="0075618D">
      <w:pPr>
        <w:pStyle w:val="Heading1"/>
      </w:pPr>
      <w:commentRangeStart w:id="4"/>
      <w:r w:rsidRPr="00A52781">
        <w:rPr>
          <w:highlight w:val="yellow"/>
        </w:rPr>
        <w:t>Discussion</w:t>
      </w:r>
      <w:commentRangeEnd w:id="4"/>
      <w:r w:rsidR="00A52781">
        <w:rPr>
          <w:rStyle w:val="CommentReference"/>
          <w:rFonts w:eastAsiaTheme="minorEastAsia" w:cstheme="minorBidi"/>
          <w:b w:val="0"/>
          <w:bCs w:val="0"/>
        </w:rPr>
        <w:commentReference w:id="4"/>
      </w:r>
    </w:p>
    <w:p w14:paraId="4AD79B56" w14:textId="2012D53B" w:rsidR="004E61A0" w:rsidRPr="0030678A" w:rsidRDefault="00261734" w:rsidP="004E61A0">
      <w:r w:rsidRPr="0030678A">
        <w:t xml:space="preserve">Results provide convergent evidence under a range of different assumptions that IRAP </w:t>
      </w:r>
      <w:r w:rsidRPr="0030678A">
        <w:rPr>
          <w:i/>
        </w:rPr>
        <w:t>D</w:t>
      </w:r>
      <w:r w:rsidRPr="0030678A">
        <w:t xml:space="preserve"> scores are very poorly estimated. A given D score’s confidence intervals are likely to be very </w:t>
      </w:r>
      <w:r w:rsidRPr="0030678A">
        <w:lastRenderedPageBreak/>
        <w:t>wide (</w:t>
      </w:r>
      <w:r w:rsidR="002C0162">
        <w:t xml:space="preserve">i.e., </w:t>
      </w:r>
      <w:r w:rsidRPr="0030678A">
        <w:t xml:space="preserve">±0.66); with the result that only a small minority of </w:t>
      </w:r>
      <w:r w:rsidRPr="0030678A">
        <w:rPr>
          <w:i/>
        </w:rPr>
        <w:t>D</w:t>
      </w:r>
      <w:r w:rsidRPr="0030678A">
        <w:t xml:space="preserve"> scores actually represent evidence of IRAP effects (19%)</w:t>
      </w:r>
      <w:r w:rsidR="008A4CFA">
        <w:t xml:space="preserve"> or </w:t>
      </w:r>
      <w:r w:rsidRPr="0030678A">
        <w:t xml:space="preserve">are significantly different from other </w:t>
      </w:r>
      <w:r w:rsidRPr="0030678A">
        <w:rPr>
          <w:i/>
        </w:rPr>
        <w:t>D</w:t>
      </w:r>
      <w:r w:rsidRPr="0030678A">
        <w:t xml:space="preserve"> scores (30%). Except in the case of extreme scores, an individual </w:t>
      </w:r>
      <w:r w:rsidRPr="0030678A">
        <w:rPr>
          <w:i/>
        </w:rPr>
        <w:t>D</w:t>
      </w:r>
      <w:r w:rsidRPr="0030678A">
        <w:t xml:space="preserve"> score is in general so poorly estimated as to allow for almost no inferences</w:t>
      </w:r>
      <w:r w:rsidR="00162507">
        <w:t xml:space="preserve"> about the individual.</w:t>
      </w:r>
      <w:r w:rsidR="00B70B48">
        <w:t xml:space="preserve"> </w:t>
      </w:r>
    </w:p>
    <w:p w14:paraId="0455756B" w14:textId="6840ECE6" w:rsidR="00B907C2" w:rsidRDefault="008229D6" w:rsidP="00241B17">
      <w:r w:rsidRPr="0030678A">
        <w:t xml:space="preserve">This point can be illustrated with a simple example: if a participant completed an IRAP and demonstrated a </w:t>
      </w:r>
      <w:r w:rsidRPr="0030678A">
        <w:rPr>
          <w:i/>
        </w:rPr>
        <w:t>D</w:t>
      </w:r>
      <w:r w:rsidRPr="0030678A">
        <w:t xml:space="preserve"> score = 0.30, we might traditionally describe this as a positive IRAP effect. However, when the confidence intervals around </w:t>
      </w:r>
      <w:r w:rsidRPr="0030678A">
        <w:rPr>
          <w:i/>
        </w:rPr>
        <w:t>D</w:t>
      </w:r>
      <w:r w:rsidRPr="0030678A">
        <w:t xml:space="preserve"> scores are considered, we would more accurately say that the participant’s score lies somewhere in the range of </w:t>
      </w:r>
      <w:r w:rsidR="00456BAB" w:rsidRPr="0030678A">
        <w:t>very</w:t>
      </w:r>
      <w:r w:rsidRPr="0030678A">
        <w:t xml:space="preserve"> negative </w:t>
      </w:r>
      <w:r w:rsidR="001F65ED" w:rsidRPr="0030678A">
        <w:t>(</w:t>
      </w:r>
      <w:r w:rsidR="001F65ED" w:rsidRPr="0030678A">
        <w:rPr>
          <w:i/>
        </w:rPr>
        <w:t>D</w:t>
      </w:r>
      <w:r w:rsidR="001F65ED" w:rsidRPr="0030678A">
        <w:t xml:space="preserve"> = -0.</w:t>
      </w:r>
      <w:r w:rsidR="00245F9C" w:rsidRPr="0030678A">
        <w:t>41</w:t>
      </w:r>
      <w:r w:rsidR="001F65ED" w:rsidRPr="0030678A">
        <w:t xml:space="preserve">) </w:t>
      </w:r>
      <w:r w:rsidRPr="0030678A">
        <w:t xml:space="preserve">to </w:t>
      </w:r>
      <w:r w:rsidR="00456BAB" w:rsidRPr="0030678A">
        <w:t>very</w:t>
      </w:r>
      <w:r w:rsidRPr="0030678A">
        <w:t xml:space="preserve"> </w:t>
      </w:r>
      <w:r w:rsidRPr="008C4D28">
        <w:rPr>
          <w:color w:val="000000" w:themeColor="text1"/>
        </w:rPr>
        <w:t>large</w:t>
      </w:r>
      <w:r w:rsidR="001F65ED" w:rsidRPr="008C4D28">
        <w:rPr>
          <w:color w:val="000000" w:themeColor="text1"/>
        </w:rPr>
        <w:t xml:space="preserve"> (</w:t>
      </w:r>
      <w:r w:rsidR="001F65ED" w:rsidRPr="008C4D28">
        <w:rPr>
          <w:i/>
          <w:color w:val="000000" w:themeColor="text1"/>
        </w:rPr>
        <w:t>D</w:t>
      </w:r>
      <w:r w:rsidR="001F65ED" w:rsidRPr="008C4D28">
        <w:rPr>
          <w:color w:val="000000" w:themeColor="text1"/>
        </w:rPr>
        <w:t xml:space="preserve"> = 0.9</w:t>
      </w:r>
      <w:r w:rsidR="00245F9C" w:rsidRPr="008C4D28">
        <w:rPr>
          <w:color w:val="000000" w:themeColor="text1"/>
        </w:rPr>
        <w:t>1</w:t>
      </w:r>
      <w:r w:rsidR="001F65ED" w:rsidRPr="008C4D28">
        <w:rPr>
          <w:color w:val="000000" w:themeColor="text1"/>
        </w:rPr>
        <w:t>)</w:t>
      </w:r>
      <w:r w:rsidR="00E83552" w:rsidRPr="008C4D28">
        <w:rPr>
          <w:color w:val="000000" w:themeColor="text1"/>
        </w:rPr>
        <w:t xml:space="preserve"> – bearing in mind that 95% of all observed D scores fell within the range of </w:t>
      </w:r>
      <w:r w:rsidR="00E83552" w:rsidRPr="008C4D28">
        <w:rPr>
          <w:i/>
          <w:color w:val="000000" w:themeColor="text1"/>
        </w:rPr>
        <w:t>D</w:t>
      </w:r>
      <w:r w:rsidR="00E83552" w:rsidRPr="008C4D28">
        <w:rPr>
          <w:color w:val="000000" w:themeColor="text1"/>
        </w:rPr>
        <w:t xml:space="preserve"> = -0.66 to 0.93</w:t>
      </w:r>
      <w:r w:rsidR="001F65ED" w:rsidRPr="008C4D28">
        <w:rPr>
          <w:color w:val="000000" w:themeColor="text1"/>
        </w:rPr>
        <w:t>.</w:t>
      </w:r>
      <w:r w:rsidRPr="008C4D28">
        <w:rPr>
          <w:color w:val="000000" w:themeColor="text1"/>
        </w:rPr>
        <w:t xml:space="preserve"> As such, individual </w:t>
      </w:r>
      <w:r w:rsidRPr="008C4D28">
        <w:rPr>
          <w:i/>
          <w:color w:val="000000" w:themeColor="text1"/>
        </w:rPr>
        <w:t>D</w:t>
      </w:r>
      <w:r w:rsidRPr="008C4D28">
        <w:rPr>
          <w:color w:val="000000" w:themeColor="text1"/>
        </w:rPr>
        <w:t xml:space="preserve"> scores are very poorly estimated, and </w:t>
      </w:r>
      <w:r w:rsidRPr="0030678A">
        <w:t xml:space="preserve">are consistent with such a wide range of conclusions that few inferences can be made from an individual’s data. </w:t>
      </w:r>
      <w:r w:rsidR="002B38A1" w:rsidRPr="0030678A">
        <w:t>As such, t</w:t>
      </w:r>
      <w:r w:rsidR="001969ED" w:rsidRPr="0030678A">
        <w:t xml:space="preserve">he IRAP, as </w:t>
      </w:r>
      <w:r w:rsidR="002B38A1" w:rsidRPr="0030678A">
        <w:t>in its current form</w:t>
      </w:r>
      <w:r w:rsidR="001969ED" w:rsidRPr="0030678A">
        <w:t xml:space="preserve">, does not have individual </w:t>
      </w:r>
      <w:r w:rsidR="002B38A1" w:rsidRPr="0030678A">
        <w:t xml:space="preserve">(clinical) </w:t>
      </w:r>
      <w:r w:rsidR="001969ED" w:rsidRPr="0030678A">
        <w:t xml:space="preserve">utility in research or applied settings (cf. Vahey et al., 2015). </w:t>
      </w:r>
    </w:p>
    <w:p w14:paraId="1DCD352F" w14:textId="1CA90E94" w:rsidR="004E61A0" w:rsidRDefault="004E61A0" w:rsidP="00241B17">
      <w:r>
        <w:rPr>
          <w:highlight w:val="yellow"/>
        </w:rPr>
        <w:t>I</w:t>
      </w:r>
      <w:r w:rsidRPr="00316973">
        <w:rPr>
          <w:highlight w:val="yellow"/>
        </w:rPr>
        <w:t xml:space="preserve">n the great majority of cases, individuals </w:t>
      </w:r>
      <w:r>
        <w:rPr>
          <w:highlight w:val="yellow"/>
        </w:rPr>
        <w:t xml:space="preserve">therefore </w:t>
      </w:r>
      <w:r w:rsidRPr="00316973">
        <w:rPr>
          <w:highlight w:val="yellow"/>
        </w:rPr>
        <w:t>cannot be said to demonstrate an IRAP effect</w:t>
      </w:r>
      <w:r>
        <w:t xml:space="preserve"> </w:t>
      </w:r>
      <w:r w:rsidRPr="004E61A0">
        <w:t>or, by implication, a</w:t>
      </w:r>
      <w:r>
        <w:t xml:space="preserve">ny </w:t>
      </w:r>
      <w:r w:rsidRPr="004E61A0">
        <w:t xml:space="preserve">theoretical abstraction from </w:t>
      </w:r>
      <w:r>
        <w:t xml:space="preserve">such an effect regardless of </w:t>
      </w:r>
      <w:proofErr w:type="spellStart"/>
      <w:r>
        <w:t>ones</w:t>
      </w:r>
      <w:proofErr w:type="spellEnd"/>
      <w:r>
        <w:t xml:space="preserve"> theoretical framework, </w:t>
      </w:r>
      <w:r w:rsidRPr="004E61A0">
        <w:t>such as an implicit bias</w:t>
      </w:r>
      <w:r>
        <w:t xml:space="preserve"> or attitude, </w:t>
      </w:r>
      <w:r w:rsidRPr="004E61A0">
        <w:t>or a brief and immediate relational response</w:t>
      </w:r>
      <w:r>
        <w:t xml:space="preserve"> </w:t>
      </w:r>
      <w:r w:rsidRPr="00316973">
        <w:rPr>
          <w:highlight w:val="yellow"/>
        </w:rPr>
        <w:fldChar w:fldCharType="begin"/>
      </w:r>
      <w:r>
        <w:rPr>
          <w:highlight w:val="yellow"/>
        </w:rPr>
        <w:instrText xml:space="preserve"> ADDIN ZOTERO_ITEM CSL_CITATION {"citationID":"Fh3KSKxv","properties":{"formattedCitation":"(Hughes et al., 2011)","plainCitation":"(Hughes et al., 2011)","noteIndex":0},"citationItems":[{"id":260,"uris":["http://zotero.org/users/1687755/items/FZEEB72V"],"itemData":{"id":260,"type":"article-journal","container-title":"The Psychological Record","issue":"3","page":"465–498","source":"Google Scholar","title":"The dominance of associative theorizing in implicit attitude research: Propositional and behavioral alternatives","title-short":"The dominance of associative theorizing in implicit attitude research","volume":"61","author":[{"family":"Hughes","given":"Sean"},{"family":"Barnes-Holmes","given":"Dermot"},{"family":"De Houwer","given":"Jan"}],"issued":{"date-parts":[["2011"]]}},"label":"page"}],"schema":"https://github.com/citation-style-language/schema/raw/master/csl-citation.json"} </w:instrText>
      </w:r>
      <w:r w:rsidRPr="00316973">
        <w:rPr>
          <w:highlight w:val="yellow"/>
        </w:rPr>
        <w:fldChar w:fldCharType="separate"/>
      </w:r>
      <w:r>
        <w:rPr>
          <w:noProof/>
          <w:highlight w:val="yellow"/>
        </w:rPr>
        <w:t>(Hughes et al., 2011)</w:t>
      </w:r>
      <w:r w:rsidRPr="00316973">
        <w:rPr>
          <w:highlight w:val="yellow"/>
        </w:rPr>
        <w:fldChar w:fldCharType="end"/>
      </w:r>
      <w:r w:rsidRPr="00316973">
        <w:rPr>
          <w:highlight w:val="yellow"/>
        </w:rPr>
        <w:t>.</w:t>
      </w:r>
      <w:r>
        <w:t xml:space="preserve"> The IRAP was recently argued to be better suited to investigating behavior analytic questions than questions around implicit attitudes (REF). It is important to note that the analysis of individual level </w:t>
      </w:r>
      <w:proofErr w:type="spellStart"/>
      <w:r>
        <w:t>irap</w:t>
      </w:r>
      <w:proofErr w:type="spellEnd"/>
      <w:r>
        <w:t xml:space="preserve"> data can serve neither purpose if responses on the IRAP are very poorly estimated</w:t>
      </w:r>
      <w:r w:rsidR="003258B1">
        <w:t xml:space="preserve">, regardless of whether you couch this in psychometric language (e.g., poor individual level estimation) or behavior analytic language (e.g., poor stimulus control within the task). </w:t>
      </w:r>
    </w:p>
    <w:p w14:paraId="7893A3CF" w14:textId="5E15E607" w:rsidR="008054CF" w:rsidRDefault="008054CF" w:rsidP="008054CF">
      <w:r>
        <w:t xml:space="preserve">Across analyses, the magnitude of changes in proportions between the </w:t>
      </w:r>
      <w:r w:rsidRPr="00AF4435">
        <w:rPr>
          <w:i/>
          <w:iCs/>
        </w:rPr>
        <w:t>D</w:t>
      </w:r>
      <w:r>
        <w:t xml:space="preserve"> and PI scores suggests that the PI is not a simple fix for the IRAP’s individual level utility.</w:t>
      </w:r>
    </w:p>
    <w:p w14:paraId="1CA0FD2A" w14:textId="27F196ED" w:rsidR="008054CF" w:rsidRDefault="008054CF" w:rsidP="00241B17"/>
    <w:p w14:paraId="7A37C9A7" w14:textId="77777777" w:rsidR="008054CF" w:rsidRDefault="008054CF" w:rsidP="00241B17"/>
    <w:p w14:paraId="14CA36F9" w14:textId="58A4074E" w:rsidR="003E1A44" w:rsidRPr="0030678A" w:rsidRDefault="00B907C2" w:rsidP="00241B17">
      <w:r>
        <w:t xml:space="preserve">It is also worth noting that similar analyses of data from another implicit measure, the Implicit Association Test, suggests that the IRAP’s estimation precision is substantially worse than the IAT’s </w:t>
      </w:r>
      <w:r>
        <w:fldChar w:fldCharType="begin"/>
      </w:r>
      <w:r w:rsidR="00E32363">
        <w:instrText xml:space="preserve"> ADDIN ZOTERO_ITEM CSL_CITATION {"citationID":"mSfNi9ph","properties":{"formattedCitation":"(IRAP CI width MAP = 1.32, IAT CI width MAP = 0.75: see Hussey, 2020; Klein, 2020)","plainCitation":"(IRAP CI width MAP = 1.32, IAT CI width MAP = 0.75: see Hussey, 2020; Klein, 2020)","noteIndex":0},"citationItems":[{"id":12634,"uris":["http://zotero.org/users/1687755/items/PXDYW2NY"],"itemData":{"id":12634,"type":"webpage","title":"Bootstrapped Confidence Intervals around IAT D scores","URL":"https://osf.io/t6c74","author":[{"family":"Hussey","given":"Ian"}],"issued":{"date-parts":[["2020"]]}},"prefix":"IRAP CI width MAP = 1.32, IAT CI width MAP = 0.75: see "},{"id":12633,"uris":["http://zotero.org/users/1687755/items/65RTGD7M"],"itemData":{"id":12633,"type":"report","abstract":"Implicit association test scores are presented as point estimates. Unusually for a psychological measure, individual scores are not tested for statistical significance in standard practice. This study estimates individual confidence intervals for a large dataset of IAT scores. The intervals are large. Only half of scores are significantly different from zero. This result raises theoretical concerns about standard interpretations of the IAT.","genre":"preprint","note":"DOI: 10.31234/osf.io/5djkh","publisher":"PsyArXiv","source":"DOI.org (Crossref)","title":"Confidence Intervals on Implicit Association Test Scores Are Really Rather Large","URL":"https://osf.io/5djkh","author":[{"family":"Klein","given":"Colin"}],"accessed":{"date-parts":[["2020",6,10]]},"issued":{"date-parts":[["2020",6,3]]}}}],"schema":"https://github.com/citation-style-language/schema/raw/master/csl-citation.json"} </w:instrText>
      </w:r>
      <w:r>
        <w:fldChar w:fldCharType="separate"/>
      </w:r>
      <w:r>
        <w:rPr>
          <w:noProof/>
        </w:rPr>
        <w:t>(IRAP CI width MAP = 1.32, IAT CI width MAP = 0.75: see Hussey, 2020; Klein, 2020)</w:t>
      </w:r>
      <w:r>
        <w:fldChar w:fldCharType="end"/>
      </w:r>
      <w:r>
        <w:t>.</w:t>
      </w:r>
    </w:p>
    <w:p w14:paraId="0B42725A" w14:textId="64EE5C3F" w:rsidR="0013795D" w:rsidRPr="00E20116" w:rsidRDefault="003E1A44" w:rsidP="00E20116">
      <w:r w:rsidRPr="0030678A">
        <w:t xml:space="preserve">Notionally, the estimation of individual scores could be improved. This could take many forms, including </w:t>
      </w:r>
      <w:r w:rsidR="003147E5" w:rsidRPr="0030678A">
        <w:t>greatly lengthening the procedure</w:t>
      </w:r>
      <w:r w:rsidR="000B32F8">
        <w:t>, for example</w:t>
      </w:r>
      <w:r w:rsidR="003147E5" w:rsidRPr="0030678A">
        <w:t xml:space="preserve"> by a factor of four or so</w:t>
      </w:r>
      <w:r w:rsidR="000B32F8">
        <w:t>.</w:t>
      </w:r>
      <w:r w:rsidR="00F13662">
        <w:t xml:space="preserve"> Given that reliability is determined in part by task length, this would also help raise the IRAP’s internal consistency and test-retest reliability, which are currently between poor and unacceptably low </w:t>
      </w:r>
      <w:r w:rsidR="00F13662">
        <w:fldChar w:fldCharType="begin"/>
      </w:r>
      <w:r w:rsidR="00273D71">
        <w:instrText xml:space="preserve"> ADDIN ZOTERO_ITEM CSL_CITATION {"citationID":"9AIbpF7B","properties":{"formattedCitation":"(Hussey &amp; Drake, 2020a)","plainCitation":"(Hussey &amp; Drake, 2020a)","noteIndex":0},"citationItems":[{"id":12684,"uris":["http://zotero.org/users/1687755/items/MU3ZSDRR"],"itemData":{"id":12684,"type":"article-journal","abstract":"Evidence for the IRAP’s reliability and validity is mixed, with one meta-analysis concluding it has good criterion validity and potential for clinical assessment, and two others concluding that it demonstrates low reliability. Here, we extend this evidence base through meta-analyses of all published and unpublished studies conducted in two labs. Individual participant data was used to estimate both internal consistency and test-retest reliability across a large number of domains (k = 16) and participants (N = 1576). Results suggest that internal consistency is poor (α = .51, 95% CI [.46, .56]) and test-retest reliability is very poor (ICC = .20, 95% CI [.05, .34]). We conclude that researchers should be very cautious about choosing to employ the IRAP or when interpreting its results.","container-title":"Preprint","DOI":"10.31234/osf.io/ge3k7","note":"publisher: PsyArXiv","source":"psyarxiv.com","title":"The Implicit Relational Assessment Procedure demonstrates poor internal consistency and test-retest reliability: A meta-analysis","URL":"https://psyarxiv.com/ge3k7/","author":[{"family":"Hussey","given":"Ian"},{"family":"Drake","given":"Chad E."}],"accessed":{"date-parts":[["2020",6,12]]},"issued":{"date-parts":[["2020"]]}}}],"schema":"https://github.com/citation-style-language/schema/raw/master/csl-citation.json"} </w:instrText>
      </w:r>
      <w:r w:rsidR="00F13662">
        <w:fldChar w:fldCharType="separate"/>
      </w:r>
      <w:r w:rsidR="00273D71">
        <w:rPr>
          <w:noProof/>
        </w:rPr>
        <w:t>(Hussey &amp; Drake, 2020a)</w:t>
      </w:r>
      <w:r w:rsidR="00F13662">
        <w:fldChar w:fldCharType="end"/>
      </w:r>
      <w:r w:rsidR="00F13662">
        <w:t xml:space="preserve">. </w:t>
      </w:r>
      <w:r w:rsidR="000B32F8">
        <w:t>H</w:t>
      </w:r>
      <w:r w:rsidR="003147E5" w:rsidRPr="0030678A">
        <w:t xml:space="preserve">owever, this may make the task unreasonably long for each participant (e.g., &gt;45 minutes). </w:t>
      </w:r>
      <w:r w:rsidR="00F13662">
        <w:t xml:space="preserve">Furthermore, </w:t>
      </w:r>
      <w:r w:rsidR="000B32F8">
        <w:t>by itself, lengthening the task is unlikely to improve the estimation of individuals’ scores to levels that would make the task suitable for individual use, given that differences in reaction times on the task (</w:t>
      </w:r>
      <w:r w:rsidR="000B32F8" w:rsidRPr="00373D03">
        <w:rPr>
          <w:i/>
          <w:iCs/>
        </w:rPr>
        <w:t>M</w:t>
      </w:r>
      <w:r w:rsidR="000B32F8" w:rsidRPr="00373D03">
        <w:rPr>
          <w:rFonts w:cs="Times New Roman (Body CS)"/>
          <w:vertAlign w:val="subscript"/>
        </w:rPr>
        <w:t>diff</w:t>
      </w:r>
      <w:r w:rsidR="000B32F8" w:rsidRPr="000B32F8">
        <w:t xml:space="preserve"> </w:t>
      </w:r>
      <w:r w:rsidR="000B32F8" w:rsidRPr="000B32F8">
        <w:rPr>
          <w:rFonts w:hint="eastAsia"/>
        </w:rPr>
        <w:t>≈</w:t>
      </w:r>
      <w:r w:rsidR="000B32F8" w:rsidRPr="000B32F8">
        <w:t xml:space="preserve"> </w:t>
      </w:r>
      <w:r w:rsidR="000B32F8">
        <w:t xml:space="preserve">150 ms) </w:t>
      </w:r>
      <w:r w:rsidR="00D44DDE">
        <w:t>are</w:t>
      </w:r>
      <w:r w:rsidR="000B32F8">
        <w:t xml:space="preserve"> </w:t>
      </w:r>
      <w:r w:rsidR="00D14E0C">
        <w:t xml:space="preserve">typically </w:t>
      </w:r>
      <w:r w:rsidR="000B32F8">
        <w:t>less than a third of the standard deviation of those reaction times (</w:t>
      </w:r>
      <w:r w:rsidR="000B32F8" w:rsidRPr="00373D03">
        <w:rPr>
          <w:i/>
          <w:iCs/>
        </w:rPr>
        <w:t>SD</w:t>
      </w:r>
      <w:r w:rsidR="000B32F8">
        <w:t xml:space="preserve"> </w:t>
      </w:r>
      <w:r w:rsidR="000B32F8" w:rsidRPr="000B32F8">
        <w:rPr>
          <w:rFonts w:hint="eastAsia"/>
        </w:rPr>
        <w:t>≈</w:t>
      </w:r>
      <w:r w:rsidR="000B32F8" w:rsidRPr="000B32F8">
        <w:t xml:space="preserve"> </w:t>
      </w:r>
      <w:r w:rsidR="000B32F8">
        <w:t>50</w:t>
      </w:r>
      <w:r w:rsidR="00433336">
        <w:t>0</w:t>
      </w:r>
      <w:r w:rsidR="000B32F8">
        <w:t xml:space="preserve"> ms</w:t>
      </w:r>
      <w:r w:rsidR="007B6AE6" w:rsidRPr="007B6AE6">
        <w:rPr>
          <w:bCs/>
        </w:rPr>
        <w:t>)</w:t>
      </w:r>
      <w:r w:rsidR="006E0FED">
        <w:rPr>
          <w:bCs/>
        </w:rPr>
        <w:t xml:space="preserve">, which represents a very challenging signal-to-noise ratio. </w:t>
      </w:r>
      <w:r w:rsidR="00F13662" w:rsidRPr="00373D03">
        <w:rPr>
          <w:bCs/>
        </w:rPr>
        <w:t>As such</w:t>
      </w:r>
      <w:r w:rsidR="00F13662">
        <w:t>, other forms of improvemen</w:t>
      </w:r>
      <w:r w:rsidR="0099339C">
        <w:t xml:space="preserve">t to the task itself </w:t>
      </w:r>
      <w:r w:rsidR="00F13662">
        <w:t xml:space="preserve">in conjunction with lengthening </w:t>
      </w:r>
      <w:r w:rsidR="0099339C">
        <w:t xml:space="preserve">the task </w:t>
      </w:r>
      <w:r w:rsidR="00F13662" w:rsidRPr="0030678A">
        <w:t xml:space="preserve">itself </w:t>
      </w:r>
      <w:r w:rsidR="0099339C">
        <w:t xml:space="preserve">are likely necessary. </w:t>
      </w:r>
      <w:r w:rsidR="00762CD7">
        <w:t xml:space="preserve">From a behavioral perspective, it appears that there is a need to </w:t>
      </w:r>
      <w:r w:rsidR="00F13662" w:rsidRPr="0030678A">
        <w:t>enhance stimulus control over behaviour within the task</w:t>
      </w:r>
      <w:r w:rsidR="00762CD7">
        <w:t xml:space="preserve"> in order to improve signal-to-noise ratio (in the psychometric sense) of the data it produces</w:t>
      </w:r>
      <w:r w:rsidR="00F13662" w:rsidRPr="0030678A">
        <w:t xml:space="preserve">. </w:t>
      </w:r>
      <w:r w:rsidR="0013795D" w:rsidRPr="0030678A">
        <w:rPr>
          <w:b/>
        </w:rPr>
        <w:br w:type="page"/>
      </w:r>
    </w:p>
    <w:p w14:paraId="58F0A1D2" w14:textId="0806E316" w:rsidR="004559D9" w:rsidRPr="0030678A" w:rsidRDefault="004559D9" w:rsidP="004559D9">
      <w:pPr>
        <w:pStyle w:val="Heading1"/>
        <w:rPr>
          <w:b w:val="0"/>
        </w:rPr>
      </w:pPr>
      <w:r w:rsidRPr="0030678A">
        <w:rPr>
          <w:b w:val="0"/>
        </w:rPr>
        <w:lastRenderedPageBreak/>
        <w:t>References</w:t>
      </w:r>
    </w:p>
    <w:p w14:paraId="111EDAA6" w14:textId="77777777" w:rsidR="009C4058" w:rsidRPr="009C4058" w:rsidRDefault="00E20116" w:rsidP="009C4058">
      <w:pPr>
        <w:pStyle w:val="Bibliography"/>
        <w:rPr>
          <w:rFonts w:cs="CMU Serif Roman"/>
          <w:lang w:val="en-GB"/>
        </w:rPr>
      </w:pPr>
      <w:r>
        <w:fldChar w:fldCharType="begin"/>
      </w:r>
      <w:r w:rsidR="00F96C04">
        <w:instrText xml:space="preserve"> ADDIN ZOTERO_BIBL {"uncited":[],"omitted":[],"custom":[]} CSL_BIBLIOGRAPHY </w:instrText>
      </w:r>
      <w:r>
        <w:fldChar w:fldCharType="separate"/>
      </w:r>
      <w:r w:rsidR="009C4058" w:rsidRPr="009C4058">
        <w:rPr>
          <w:rFonts w:cs="CMU Serif Roman"/>
          <w:lang w:val="en-GB"/>
        </w:rPr>
        <w:t xml:space="preserve">Albright, J. (2019). </w:t>
      </w:r>
      <w:r w:rsidR="009C4058" w:rsidRPr="009C4058">
        <w:rPr>
          <w:rFonts w:cs="CMU Serif Roman"/>
          <w:i/>
          <w:iCs/>
          <w:lang w:val="en-GB"/>
        </w:rPr>
        <w:t>Boot Package in R: Understanding Bootstrap Confidence Interval Output</w:t>
      </w:r>
      <w:r w:rsidR="009C4058" w:rsidRPr="009C4058">
        <w:rPr>
          <w:rFonts w:cs="CMU Serif Roman"/>
          <w:lang w:val="en-GB"/>
        </w:rPr>
        <w:t>. https://blog.methodsconsultants.com/posts/understanding-bootstrap-confidence-interval-output-from-the-r-boot-package/</w:t>
      </w:r>
    </w:p>
    <w:p w14:paraId="67B6CEB2" w14:textId="77777777" w:rsidR="009C4058" w:rsidRPr="009C4058" w:rsidRDefault="009C4058" w:rsidP="009C4058">
      <w:pPr>
        <w:pStyle w:val="Bibliography"/>
        <w:rPr>
          <w:rFonts w:cs="CMU Serif Roman"/>
          <w:lang w:val="en-GB"/>
        </w:rPr>
      </w:pPr>
      <w:r w:rsidRPr="009C4058">
        <w:rPr>
          <w:rFonts w:cs="CMU Serif Roman"/>
          <w:lang w:val="en-GB"/>
        </w:rPr>
        <w:t xml:space="preserve">Barnes-Holmes, D., Barnes-Holmes, Y., Stewart, I., &amp; Boles, S. (2010). A sketch of the Implicit Relational Assessment Procedure (IRAP) and the Relational Elaboration and Coherence (REC) model. </w:t>
      </w:r>
      <w:r w:rsidRPr="009C4058">
        <w:rPr>
          <w:rFonts w:cs="CMU Serif Roman"/>
          <w:i/>
          <w:iCs/>
          <w:lang w:val="en-GB"/>
        </w:rPr>
        <w:t>The Psychological Record</w:t>
      </w:r>
      <w:r w:rsidRPr="009C4058">
        <w:rPr>
          <w:rFonts w:cs="CMU Serif Roman"/>
          <w:lang w:val="en-GB"/>
        </w:rPr>
        <w:t xml:space="preserve">, </w:t>
      </w:r>
      <w:r w:rsidRPr="009C4058">
        <w:rPr>
          <w:rFonts w:cs="CMU Serif Roman"/>
          <w:i/>
          <w:iCs/>
          <w:lang w:val="en-GB"/>
        </w:rPr>
        <w:t>60</w:t>
      </w:r>
      <w:r w:rsidRPr="009C4058">
        <w:rPr>
          <w:rFonts w:cs="CMU Serif Roman"/>
          <w:lang w:val="en-GB"/>
        </w:rPr>
        <w:t>, 527–542.</w:t>
      </w:r>
    </w:p>
    <w:p w14:paraId="6B246BF0" w14:textId="77777777" w:rsidR="009C4058" w:rsidRPr="009C4058" w:rsidRDefault="009C4058" w:rsidP="009C4058">
      <w:pPr>
        <w:pStyle w:val="Bibliography"/>
        <w:rPr>
          <w:rFonts w:cs="CMU Serif Roman"/>
          <w:lang w:val="en-GB"/>
        </w:rPr>
      </w:pPr>
      <w:r w:rsidRPr="009C4058">
        <w:rPr>
          <w:rFonts w:cs="CMU Serif Roman"/>
          <w:lang w:val="en-GB"/>
        </w:rPr>
        <w:t xml:space="preserve">Barnes-Holmes, D., &amp; Harte, C. (2022). The IRAP as a Measure of Implicit Cognition: A Case of Frankenstein’s Monster. </w:t>
      </w:r>
      <w:r w:rsidRPr="009C4058">
        <w:rPr>
          <w:rFonts w:cs="CMU Serif Roman"/>
          <w:i/>
          <w:iCs/>
          <w:lang w:val="en-GB"/>
        </w:rPr>
        <w:t>Perspectives on Behavior Science</w:t>
      </w:r>
      <w:r w:rsidRPr="009C4058">
        <w:rPr>
          <w:rFonts w:cs="CMU Serif Roman"/>
          <w:lang w:val="en-GB"/>
        </w:rPr>
        <w:t>. https://doi.org/10.1007/s40614-022-00352-z</w:t>
      </w:r>
    </w:p>
    <w:p w14:paraId="6F4DB7E4" w14:textId="77777777" w:rsidR="009C4058" w:rsidRPr="009C4058" w:rsidRDefault="009C4058" w:rsidP="009C4058">
      <w:pPr>
        <w:pStyle w:val="Bibliography"/>
        <w:rPr>
          <w:rFonts w:cs="CMU Serif Roman"/>
          <w:lang w:val="en-GB"/>
        </w:rPr>
      </w:pPr>
      <w:r w:rsidRPr="009C4058">
        <w:rPr>
          <w:rFonts w:cs="CMU Serif Roman"/>
          <w:lang w:val="en-GB"/>
        </w:rPr>
        <w:t xml:space="preserve">Bates, D., Mächler, M., Bolker, B., &amp; Walker, S. (2015). Fitting Linear Mixed-Effects Models Using lme4. </w:t>
      </w:r>
      <w:r w:rsidRPr="009C4058">
        <w:rPr>
          <w:rFonts w:cs="CMU Serif Roman"/>
          <w:i/>
          <w:iCs/>
          <w:lang w:val="en-GB"/>
        </w:rPr>
        <w:t>Journal of Statistical Software</w:t>
      </w:r>
      <w:r w:rsidRPr="009C4058">
        <w:rPr>
          <w:rFonts w:cs="CMU Serif Roman"/>
          <w:lang w:val="en-GB"/>
        </w:rPr>
        <w:t xml:space="preserve">, </w:t>
      </w:r>
      <w:r w:rsidRPr="009C4058">
        <w:rPr>
          <w:rFonts w:cs="CMU Serif Roman"/>
          <w:i/>
          <w:iCs/>
          <w:lang w:val="en-GB"/>
        </w:rPr>
        <w:t>67</w:t>
      </w:r>
      <w:r w:rsidRPr="009C4058">
        <w:rPr>
          <w:rFonts w:cs="CMU Serif Roman"/>
          <w:lang w:val="en-GB"/>
        </w:rPr>
        <w:t>(1), 1–48. https://doi.org/10.18637/jss.v067.i01</w:t>
      </w:r>
    </w:p>
    <w:p w14:paraId="1394A0A3" w14:textId="77777777" w:rsidR="009C4058" w:rsidRPr="009C4058" w:rsidRDefault="009C4058" w:rsidP="009C4058">
      <w:pPr>
        <w:pStyle w:val="Bibliography"/>
        <w:rPr>
          <w:rFonts w:cs="CMU Serif Roman"/>
          <w:lang w:val="en-GB"/>
        </w:rPr>
      </w:pPr>
      <w:r w:rsidRPr="009C4058">
        <w:rPr>
          <w:rFonts w:cs="CMU Serif Roman"/>
          <w:lang w:val="en-GB"/>
        </w:rPr>
        <w:t xml:space="preserve">Canty, A. J. (2002). Resampling Methods in R: The boot Package. </w:t>
      </w:r>
      <w:r w:rsidRPr="009C4058">
        <w:rPr>
          <w:rFonts w:cs="CMU Serif Roman"/>
          <w:i/>
          <w:iCs/>
          <w:lang w:val="en-GB"/>
        </w:rPr>
        <w:t>R News</w:t>
      </w:r>
      <w:r w:rsidRPr="009C4058">
        <w:rPr>
          <w:rFonts w:cs="CMU Serif Roman"/>
          <w:lang w:val="en-GB"/>
        </w:rPr>
        <w:t xml:space="preserve">, </w:t>
      </w:r>
      <w:r w:rsidRPr="009C4058">
        <w:rPr>
          <w:rFonts w:cs="CMU Serif Roman"/>
          <w:i/>
          <w:iCs/>
          <w:lang w:val="en-GB"/>
        </w:rPr>
        <w:t>2/3</w:t>
      </w:r>
      <w:r w:rsidRPr="009C4058">
        <w:rPr>
          <w:rFonts w:cs="CMU Serif Roman"/>
          <w:lang w:val="en-GB"/>
        </w:rPr>
        <w:t>, 2–7.</w:t>
      </w:r>
    </w:p>
    <w:p w14:paraId="47E35BF7" w14:textId="77777777" w:rsidR="009C4058" w:rsidRPr="009C4058" w:rsidRDefault="009C4058" w:rsidP="009C4058">
      <w:pPr>
        <w:pStyle w:val="Bibliography"/>
        <w:rPr>
          <w:rFonts w:cs="CMU Serif Roman"/>
          <w:lang w:val="en-GB"/>
        </w:rPr>
      </w:pPr>
      <w:r w:rsidRPr="009C4058">
        <w:rPr>
          <w:rFonts w:cs="CMU Serif Roman"/>
          <w:lang w:val="en-GB"/>
        </w:rPr>
        <w:t xml:space="preserve">De Schryver, M., Hussey, I., De Neve, J., Cartwright, A., &amp; Barnes-Holmes, D. (2018). The PIIRAP: An alternative scoring algorithm for the IRAP using a probabilistic semiparametric effect size measure. </w:t>
      </w:r>
      <w:r w:rsidRPr="009C4058">
        <w:rPr>
          <w:rFonts w:cs="CMU Serif Roman"/>
          <w:i/>
          <w:iCs/>
          <w:lang w:val="en-GB"/>
        </w:rPr>
        <w:t>Journal of Contextual Behavioral Science</w:t>
      </w:r>
      <w:r w:rsidRPr="009C4058">
        <w:rPr>
          <w:rFonts w:cs="CMU Serif Roman"/>
          <w:lang w:val="en-GB"/>
        </w:rPr>
        <w:t xml:space="preserve">, </w:t>
      </w:r>
      <w:r w:rsidRPr="009C4058">
        <w:rPr>
          <w:rFonts w:cs="CMU Serif Roman"/>
          <w:i/>
          <w:iCs/>
          <w:lang w:val="en-GB"/>
        </w:rPr>
        <w:t>7</w:t>
      </w:r>
      <w:r w:rsidRPr="009C4058">
        <w:rPr>
          <w:rFonts w:cs="CMU Serif Roman"/>
          <w:lang w:val="en-GB"/>
        </w:rPr>
        <w:t>, 97–103. https://doi.org/10.1016/j.jcbs.2018.01.001</w:t>
      </w:r>
    </w:p>
    <w:p w14:paraId="784BE8E5" w14:textId="77777777" w:rsidR="009C4058" w:rsidRPr="009C4058" w:rsidRDefault="009C4058" w:rsidP="009C4058">
      <w:pPr>
        <w:pStyle w:val="Bibliography"/>
        <w:rPr>
          <w:rFonts w:cs="CMU Serif Roman"/>
          <w:lang w:val="en-GB"/>
        </w:rPr>
      </w:pPr>
      <w:r w:rsidRPr="009C4058">
        <w:rPr>
          <w:rFonts w:cs="CMU Serif Roman"/>
          <w:lang w:val="en-GB"/>
        </w:rPr>
        <w:t xml:space="preserve">Drake, C. E., Primeaux, S., &amp; Thomas, J. (2018). Comparing Implicit Gender Stereotypes Between Women and Men with the Implicit Relational Assessment Procedure. </w:t>
      </w:r>
      <w:r w:rsidRPr="009C4058">
        <w:rPr>
          <w:rFonts w:cs="CMU Serif Roman"/>
          <w:i/>
          <w:iCs/>
          <w:lang w:val="en-GB"/>
        </w:rPr>
        <w:t>Gender Issues</w:t>
      </w:r>
      <w:r w:rsidRPr="009C4058">
        <w:rPr>
          <w:rFonts w:cs="CMU Serif Roman"/>
          <w:lang w:val="en-GB"/>
        </w:rPr>
        <w:t xml:space="preserve">, </w:t>
      </w:r>
      <w:r w:rsidRPr="009C4058">
        <w:rPr>
          <w:rFonts w:cs="CMU Serif Roman"/>
          <w:i/>
          <w:iCs/>
          <w:lang w:val="en-GB"/>
        </w:rPr>
        <w:t>35</w:t>
      </w:r>
      <w:r w:rsidRPr="009C4058">
        <w:rPr>
          <w:rFonts w:cs="CMU Serif Roman"/>
          <w:lang w:val="en-GB"/>
        </w:rPr>
        <w:t>(1), 3–20. https://doi.org/10.1007/s12147-017-9189-6</w:t>
      </w:r>
    </w:p>
    <w:p w14:paraId="1332950D" w14:textId="77777777" w:rsidR="009C4058" w:rsidRPr="009C4058" w:rsidRDefault="009C4058" w:rsidP="009C4058">
      <w:pPr>
        <w:pStyle w:val="Bibliography"/>
        <w:rPr>
          <w:rFonts w:cs="CMU Serif Roman"/>
          <w:lang w:val="en-GB"/>
        </w:rPr>
      </w:pPr>
      <w:r w:rsidRPr="009C4058">
        <w:rPr>
          <w:rFonts w:cs="CMU Serif Roman"/>
          <w:lang w:val="en-GB"/>
        </w:rPr>
        <w:t xml:space="preserve">Drake, C. E., Seymour, K. H., &amp; Habib, R. (2016). Testing the IRAP: Exploring the Reliability and Fakability of an Idiographic Approach to Interpersonal Attitudes. </w:t>
      </w:r>
      <w:r w:rsidRPr="009C4058">
        <w:rPr>
          <w:rFonts w:cs="CMU Serif Roman"/>
          <w:i/>
          <w:iCs/>
          <w:lang w:val="en-GB"/>
        </w:rPr>
        <w:t>The Psychological Record</w:t>
      </w:r>
      <w:r w:rsidRPr="009C4058">
        <w:rPr>
          <w:rFonts w:cs="CMU Serif Roman"/>
          <w:lang w:val="en-GB"/>
        </w:rPr>
        <w:t xml:space="preserve">, </w:t>
      </w:r>
      <w:r w:rsidRPr="009C4058">
        <w:rPr>
          <w:rFonts w:cs="CMU Serif Roman"/>
          <w:i/>
          <w:iCs/>
          <w:lang w:val="en-GB"/>
        </w:rPr>
        <w:t>66</w:t>
      </w:r>
      <w:r w:rsidRPr="009C4058">
        <w:rPr>
          <w:rFonts w:cs="CMU Serif Roman"/>
          <w:lang w:val="en-GB"/>
        </w:rPr>
        <w:t>(1), 153–163. https://doi.org/10.1007/s40732-015-0160-1</w:t>
      </w:r>
    </w:p>
    <w:p w14:paraId="168CD0F1" w14:textId="77777777" w:rsidR="009C4058" w:rsidRPr="009C4058" w:rsidRDefault="009C4058" w:rsidP="009C4058">
      <w:pPr>
        <w:pStyle w:val="Bibliography"/>
        <w:rPr>
          <w:rFonts w:cs="CMU Serif Roman"/>
          <w:lang w:val="en-GB"/>
        </w:rPr>
      </w:pPr>
      <w:r w:rsidRPr="009C4058">
        <w:rPr>
          <w:rFonts w:cs="CMU Serif Roman"/>
          <w:lang w:val="en-GB"/>
        </w:rPr>
        <w:lastRenderedPageBreak/>
        <w:t xml:space="preserve">Fernández-Castilla, B., Declercq, L., Jamshidi, L., Beretvas, N., Onghena, P., &amp; Noortgate, W. V. den. (2020). Visual Representations of Meta-Analyses of Multiple Outcomes: Extensions to Forest Plots, Funnel Plots, and Caterpillar Plots. </w:t>
      </w:r>
      <w:r w:rsidRPr="009C4058">
        <w:rPr>
          <w:rFonts w:cs="CMU Serif Roman"/>
          <w:i/>
          <w:iCs/>
          <w:lang w:val="en-GB"/>
        </w:rPr>
        <w:t>Methodology</w:t>
      </w:r>
      <w:r w:rsidRPr="009C4058">
        <w:rPr>
          <w:rFonts w:cs="CMU Serif Roman"/>
          <w:lang w:val="en-GB"/>
        </w:rPr>
        <w:t xml:space="preserve">, </w:t>
      </w:r>
      <w:r w:rsidRPr="009C4058">
        <w:rPr>
          <w:rFonts w:cs="CMU Serif Roman"/>
          <w:i/>
          <w:iCs/>
          <w:lang w:val="en-GB"/>
        </w:rPr>
        <w:t>16</w:t>
      </w:r>
      <w:r w:rsidRPr="009C4058">
        <w:rPr>
          <w:rFonts w:cs="CMU Serif Roman"/>
          <w:lang w:val="en-GB"/>
        </w:rPr>
        <w:t>(4), 299–315. https://doi.org/10.5964/meth.4013</w:t>
      </w:r>
    </w:p>
    <w:p w14:paraId="33387063" w14:textId="77777777" w:rsidR="009C4058" w:rsidRPr="009C4058" w:rsidRDefault="009C4058" w:rsidP="009C4058">
      <w:pPr>
        <w:pStyle w:val="Bibliography"/>
        <w:rPr>
          <w:rFonts w:cs="CMU Serif Roman"/>
          <w:lang w:val="en-GB"/>
        </w:rPr>
      </w:pPr>
      <w:r w:rsidRPr="009C4058">
        <w:rPr>
          <w:rFonts w:cs="CMU Serif Roman"/>
          <w:lang w:val="en-GB"/>
        </w:rPr>
        <w:t xml:space="preserve">Finn, M., Barnes-Holmes, D., Hussey, I., &amp; Graddy, J. (2016). Exploring the behavioral dynamics of the implicit relational assessment procedure: The impact of three types of introductory rules. </w:t>
      </w:r>
      <w:r w:rsidRPr="009C4058">
        <w:rPr>
          <w:rFonts w:cs="CMU Serif Roman"/>
          <w:i/>
          <w:iCs/>
          <w:lang w:val="en-GB"/>
        </w:rPr>
        <w:t>The Psychological Record</w:t>
      </w:r>
      <w:r w:rsidRPr="009C4058">
        <w:rPr>
          <w:rFonts w:cs="CMU Serif Roman"/>
          <w:lang w:val="en-GB"/>
        </w:rPr>
        <w:t xml:space="preserve">, </w:t>
      </w:r>
      <w:r w:rsidRPr="009C4058">
        <w:rPr>
          <w:rFonts w:cs="CMU Serif Roman"/>
          <w:i/>
          <w:iCs/>
          <w:lang w:val="en-GB"/>
        </w:rPr>
        <w:t>66</w:t>
      </w:r>
      <w:r w:rsidRPr="009C4058">
        <w:rPr>
          <w:rFonts w:cs="CMU Serif Roman"/>
          <w:lang w:val="en-GB"/>
        </w:rPr>
        <w:t>(2), 309–321. https://doi.org/10.1007/s40732-016-0173-4</w:t>
      </w:r>
    </w:p>
    <w:p w14:paraId="173C60B5" w14:textId="77777777" w:rsidR="009C4058" w:rsidRPr="009C4058" w:rsidRDefault="009C4058" w:rsidP="009C4058">
      <w:pPr>
        <w:pStyle w:val="Bibliography"/>
        <w:rPr>
          <w:rFonts w:cs="CMU Serif Roman"/>
          <w:lang w:val="en-GB"/>
        </w:rPr>
      </w:pPr>
      <w:r w:rsidRPr="009C4058">
        <w:rPr>
          <w:rFonts w:cs="CMU Serif Roman"/>
          <w:lang w:val="en-GB"/>
        </w:rPr>
        <w:t xml:space="preserve">Finn, M., Barnes-Holmes, D., &amp; McEnteggart, C. (2017). Exploring the Single-Trial-Type-Dominance-Effect in the IRAP: Developing a Differential Arbitrarily Applicable Relational Responding Effects (DAARRE) Model. </w:t>
      </w:r>
      <w:r w:rsidRPr="009C4058">
        <w:rPr>
          <w:rFonts w:cs="CMU Serif Roman"/>
          <w:i/>
          <w:iCs/>
          <w:lang w:val="en-GB"/>
        </w:rPr>
        <w:t>The Psychological Record</w:t>
      </w:r>
      <w:r w:rsidRPr="009C4058">
        <w:rPr>
          <w:rFonts w:cs="CMU Serif Roman"/>
          <w:lang w:val="en-GB"/>
        </w:rPr>
        <w:t>, 1–15. https://doi.org/10.1007/s40732-017-0262-z</w:t>
      </w:r>
    </w:p>
    <w:p w14:paraId="0256B1F6" w14:textId="77777777" w:rsidR="009C4058" w:rsidRPr="009C4058" w:rsidRDefault="009C4058" w:rsidP="009C4058">
      <w:pPr>
        <w:pStyle w:val="Bibliography"/>
        <w:rPr>
          <w:rFonts w:cs="CMU Serif Roman"/>
          <w:lang w:val="en-GB"/>
        </w:rPr>
      </w:pPr>
      <w:r w:rsidRPr="009C4058">
        <w:rPr>
          <w:rFonts w:cs="CMU Serif Roman"/>
          <w:lang w:val="en-GB"/>
        </w:rPr>
        <w:t xml:space="preserve">Finn, M., Barnes-Holmes, D., McEnteggart, C., &amp; Kavanagh, D. (2019). Predicting and Influencing the Single-Trial-Type-Dominance-Effect: The First Study. </w:t>
      </w:r>
      <w:r w:rsidRPr="009C4058">
        <w:rPr>
          <w:rFonts w:cs="CMU Serif Roman"/>
          <w:i/>
          <w:iCs/>
          <w:lang w:val="en-GB"/>
        </w:rPr>
        <w:t>The Psychological Record</w:t>
      </w:r>
      <w:r w:rsidRPr="009C4058">
        <w:rPr>
          <w:rFonts w:cs="CMU Serif Roman"/>
          <w:lang w:val="en-GB"/>
        </w:rPr>
        <w:t xml:space="preserve">, </w:t>
      </w:r>
      <w:r w:rsidRPr="009C4058">
        <w:rPr>
          <w:rFonts w:cs="CMU Serif Roman"/>
          <w:i/>
          <w:iCs/>
          <w:lang w:val="en-GB"/>
        </w:rPr>
        <w:t>69</w:t>
      </w:r>
      <w:r w:rsidRPr="009C4058">
        <w:rPr>
          <w:rFonts w:cs="CMU Serif Roman"/>
          <w:lang w:val="en-GB"/>
        </w:rPr>
        <w:t>(3), 425–435. https://doi.org/10.1007/s40732-019-00347-4</w:t>
      </w:r>
    </w:p>
    <w:p w14:paraId="52F5D24E" w14:textId="77777777" w:rsidR="009C4058" w:rsidRPr="009C4058" w:rsidRDefault="009C4058" w:rsidP="009C4058">
      <w:pPr>
        <w:pStyle w:val="Bibliography"/>
        <w:rPr>
          <w:rFonts w:cs="CMU Serif Roman"/>
          <w:lang w:val="en-GB"/>
        </w:rPr>
      </w:pPr>
      <w:r w:rsidRPr="009C4058">
        <w:rPr>
          <w:rFonts w:cs="CMU Serif Roman"/>
          <w:lang w:val="en-GB"/>
        </w:rPr>
        <w:t xml:space="preserve">Greenwald, A. G., McGhee, D. E., &amp; Schwartz, J. L. (1998). Measuring individual differences in implicit cognition: The Implicit Association Test. </w:t>
      </w:r>
      <w:r w:rsidRPr="009C4058">
        <w:rPr>
          <w:rFonts w:cs="CMU Serif Roman"/>
          <w:i/>
          <w:iCs/>
          <w:lang w:val="en-GB"/>
        </w:rPr>
        <w:t>Journal of Personality and Social Psychology</w:t>
      </w:r>
      <w:r w:rsidRPr="009C4058">
        <w:rPr>
          <w:rFonts w:cs="CMU Serif Roman"/>
          <w:lang w:val="en-GB"/>
        </w:rPr>
        <w:t xml:space="preserve">, </w:t>
      </w:r>
      <w:r w:rsidRPr="009C4058">
        <w:rPr>
          <w:rFonts w:cs="CMU Serif Roman"/>
          <w:i/>
          <w:iCs/>
          <w:lang w:val="en-GB"/>
        </w:rPr>
        <w:t>74</w:t>
      </w:r>
      <w:r w:rsidRPr="009C4058">
        <w:rPr>
          <w:rFonts w:cs="CMU Serif Roman"/>
          <w:lang w:val="en-GB"/>
        </w:rPr>
        <w:t>(6), 1464–1480. https://doi.org/10.1037/0022-3514.74.6.1464</w:t>
      </w:r>
    </w:p>
    <w:p w14:paraId="3B91CD0F" w14:textId="77777777" w:rsidR="009C4058" w:rsidRPr="009C4058" w:rsidRDefault="009C4058" w:rsidP="009C4058">
      <w:pPr>
        <w:pStyle w:val="Bibliography"/>
        <w:rPr>
          <w:rFonts w:cs="CMU Serif Roman"/>
          <w:lang w:val="en-GB"/>
        </w:rPr>
      </w:pPr>
      <w:r w:rsidRPr="009C4058">
        <w:rPr>
          <w:rFonts w:cs="CMU Serif Roman"/>
          <w:lang w:val="en-GB"/>
        </w:rPr>
        <w:t xml:space="preserve">Greenwald, A. G., Nosek, B. A., &amp; Banaji, M. R. (2003). Understanding and using the Implicit Association Test: I. An improved scoring algorithm. </w:t>
      </w:r>
      <w:r w:rsidRPr="009C4058">
        <w:rPr>
          <w:rFonts w:cs="CMU Serif Roman"/>
          <w:i/>
          <w:iCs/>
          <w:lang w:val="en-GB"/>
        </w:rPr>
        <w:t>Journal of Personality and Social Psychology</w:t>
      </w:r>
      <w:r w:rsidRPr="009C4058">
        <w:rPr>
          <w:rFonts w:cs="CMU Serif Roman"/>
          <w:lang w:val="en-GB"/>
        </w:rPr>
        <w:t xml:space="preserve">, </w:t>
      </w:r>
      <w:r w:rsidRPr="009C4058">
        <w:rPr>
          <w:rFonts w:cs="CMU Serif Roman"/>
          <w:i/>
          <w:iCs/>
          <w:lang w:val="en-GB"/>
        </w:rPr>
        <w:t>85</w:t>
      </w:r>
      <w:r w:rsidRPr="009C4058">
        <w:rPr>
          <w:rFonts w:cs="CMU Serif Roman"/>
          <w:lang w:val="en-GB"/>
        </w:rPr>
        <w:t>(2), 197–216. https://doi.org/10.1037/0022-3514.85.2.197</w:t>
      </w:r>
    </w:p>
    <w:p w14:paraId="6374974E" w14:textId="77777777" w:rsidR="009C4058" w:rsidRPr="009C4058" w:rsidRDefault="009C4058" w:rsidP="009C4058">
      <w:pPr>
        <w:pStyle w:val="Bibliography"/>
        <w:rPr>
          <w:rFonts w:cs="CMU Serif Roman"/>
          <w:lang w:val="en-GB"/>
        </w:rPr>
      </w:pPr>
      <w:r w:rsidRPr="009C4058">
        <w:rPr>
          <w:rFonts w:cs="CMU Serif Roman"/>
          <w:lang w:val="en-GB"/>
        </w:rPr>
        <w:t xml:space="preserve">Higgins, J., &amp; Thomas, J. (2022). </w:t>
      </w:r>
      <w:r w:rsidRPr="009C4058">
        <w:rPr>
          <w:rFonts w:cs="CMU Serif Roman"/>
          <w:i/>
          <w:iCs/>
          <w:lang w:val="en-GB"/>
        </w:rPr>
        <w:t>Cochrane Handbook for Systematic Reviews of Interventions</w:t>
      </w:r>
      <w:r w:rsidRPr="009C4058">
        <w:rPr>
          <w:rFonts w:cs="CMU Serif Roman"/>
          <w:lang w:val="en-GB"/>
        </w:rPr>
        <w:t xml:space="preserve"> (Version 6.3). The Cochrane Collaboration. Available from www.handbook.cochrane.org</w:t>
      </w:r>
    </w:p>
    <w:p w14:paraId="0ADD89E5" w14:textId="77777777" w:rsidR="009C4058" w:rsidRPr="009C4058" w:rsidRDefault="009C4058" w:rsidP="009C4058">
      <w:pPr>
        <w:pStyle w:val="Bibliography"/>
        <w:rPr>
          <w:rFonts w:cs="CMU Serif Roman"/>
          <w:lang w:val="en-GB"/>
        </w:rPr>
      </w:pPr>
      <w:r w:rsidRPr="009C4058">
        <w:rPr>
          <w:rFonts w:cs="CMU Serif Roman"/>
          <w:lang w:val="en-GB"/>
        </w:rPr>
        <w:lastRenderedPageBreak/>
        <w:t xml:space="preserve">Hughes, S., Barnes-Holmes, D., &amp; De Houwer, J. (2011). The dominance of associative theorizing in implicit attitude research: Propositional and behavioral alternatives. </w:t>
      </w:r>
      <w:r w:rsidRPr="009C4058">
        <w:rPr>
          <w:rFonts w:cs="CMU Serif Roman"/>
          <w:i/>
          <w:iCs/>
          <w:lang w:val="en-GB"/>
        </w:rPr>
        <w:t>The Psychological Record</w:t>
      </w:r>
      <w:r w:rsidRPr="009C4058">
        <w:rPr>
          <w:rFonts w:cs="CMU Serif Roman"/>
          <w:lang w:val="en-GB"/>
        </w:rPr>
        <w:t xml:space="preserve">, </w:t>
      </w:r>
      <w:r w:rsidRPr="009C4058">
        <w:rPr>
          <w:rFonts w:cs="CMU Serif Roman"/>
          <w:i/>
          <w:iCs/>
          <w:lang w:val="en-GB"/>
        </w:rPr>
        <w:t>61</w:t>
      </w:r>
      <w:r w:rsidRPr="009C4058">
        <w:rPr>
          <w:rFonts w:cs="CMU Serif Roman"/>
          <w:lang w:val="en-GB"/>
        </w:rPr>
        <w:t>(3), 465–498.</w:t>
      </w:r>
    </w:p>
    <w:p w14:paraId="6FFFC1A6" w14:textId="77777777" w:rsidR="009C4058" w:rsidRPr="009C4058" w:rsidRDefault="009C4058" w:rsidP="009C4058">
      <w:pPr>
        <w:pStyle w:val="Bibliography"/>
        <w:rPr>
          <w:rFonts w:cs="CMU Serif Roman"/>
          <w:lang w:val="en-GB"/>
        </w:rPr>
      </w:pPr>
      <w:r w:rsidRPr="009C4058">
        <w:rPr>
          <w:rFonts w:cs="CMU Serif Roman"/>
          <w:lang w:val="en-GB"/>
        </w:rPr>
        <w:t xml:space="preserve">Hussey, I. (2020). </w:t>
      </w:r>
      <w:r w:rsidRPr="009C4058">
        <w:rPr>
          <w:rFonts w:cs="CMU Serif Roman"/>
          <w:i/>
          <w:iCs/>
          <w:lang w:val="en-GB"/>
        </w:rPr>
        <w:t>Bootstrapped Confidence Intervals around IAT D scores</w:t>
      </w:r>
      <w:r w:rsidRPr="009C4058">
        <w:rPr>
          <w:rFonts w:cs="CMU Serif Roman"/>
          <w:lang w:val="en-GB"/>
        </w:rPr>
        <w:t>. https://osf.io/t6c74</w:t>
      </w:r>
    </w:p>
    <w:p w14:paraId="41B4E4A2" w14:textId="77777777" w:rsidR="009C4058" w:rsidRPr="009C4058" w:rsidRDefault="009C4058" w:rsidP="009C4058">
      <w:pPr>
        <w:pStyle w:val="Bibliography"/>
        <w:rPr>
          <w:rFonts w:cs="CMU Serif Roman"/>
          <w:lang w:val="en-GB"/>
        </w:rPr>
      </w:pPr>
      <w:r w:rsidRPr="009C4058">
        <w:rPr>
          <w:rFonts w:cs="CMU Serif Roman"/>
          <w:lang w:val="en-GB"/>
        </w:rPr>
        <w:t xml:space="preserve">Hussey, I., Barnes-Holmes, D., &amp; Barnes-Holmes, Y. (2015). From Relational Frame Theory to implicit attitudes and back again: Clarifying the link between RFT and IRAP research. </w:t>
      </w:r>
      <w:r w:rsidRPr="009C4058">
        <w:rPr>
          <w:rFonts w:cs="CMU Serif Roman"/>
          <w:i/>
          <w:iCs/>
          <w:lang w:val="en-GB"/>
        </w:rPr>
        <w:t>Current Opinion in Psychology</w:t>
      </w:r>
      <w:r w:rsidRPr="009C4058">
        <w:rPr>
          <w:rFonts w:cs="CMU Serif Roman"/>
          <w:lang w:val="en-GB"/>
        </w:rPr>
        <w:t xml:space="preserve">, </w:t>
      </w:r>
      <w:r w:rsidRPr="009C4058">
        <w:rPr>
          <w:rFonts w:cs="CMU Serif Roman"/>
          <w:i/>
          <w:iCs/>
          <w:lang w:val="en-GB"/>
        </w:rPr>
        <w:t>2</w:t>
      </w:r>
      <w:r w:rsidRPr="009C4058">
        <w:rPr>
          <w:rFonts w:cs="CMU Serif Roman"/>
          <w:lang w:val="en-GB"/>
        </w:rPr>
        <w:t>, 11–15. https://doi.org/10.1016/j.copsyc.2014.12.009</w:t>
      </w:r>
    </w:p>
    <w:p w14:paraId="53B3E0E9" w14:textId="77777777" w:rsidR="009C4058" w:rsidRPr="009C4058" w:rsidRDefault="009C4058" w:rsidP="009C4058">
      <w:pPr>
        <w:pStyle w:val="Bibliography"/>
        <w:rPr>
          <w:rFonts w:cs="CMU Serif Roman"/>
          <w:lang w:val="en-GB"/>
        </w:rPr>
      </w:pPr>
      <w:r w:rsidRPr="009C4058">
        <w:rPr>
          <w:rFonts w:cs="CMU Serif Roman"/>
          <w:lang w:val="en-GB"/>
        </w:rPr>
        <w:t xml:space="preserve">Hussey, I., Daly, T., &amp; Barnes-Holmes, D. (2015). Life is Good, But Death Ain’t Bad Either: Counter-Intuitive Implicit Biases to Death in a Normative Population. </w:t>
      </w:r>
      <w:r w:rsidRPr="009C4058">
        <w:rPr>
          <w:rFonts w:cs="CMU Serif Roman"/>
          <w:i/>
          <w:iCs/>
          <w:lang w:val="en-GB"/>
        </w:rPr>
        <w:t>The Psychological Record</w:t>
      </w:r>
      <w:r w:rsidRPr="009C4058">
        <w:rPr>
          <w:rFonts w:cs="CMU Serif Roman"/>
          <w:lang w:val="en-GB"/>
        </w:rPr>
        <w:t xml:space="preserve">, </w:t>
      </w:r>
      <w:r w:rsidRPr="009C4058">
        <w:rPr>
          <w:rFonts w:cs="CMU Serif Roman"/>
          <w:i/>
          <w:iCs/>
          <w:lang w:val="en-GB"/>
        </w:rPr>
        <w:t>65</w:t>
      </w:r>
      <w:r w:rsidRPr="009C4058">
        <w:rPr>
          <w:rFonts w:cs="CMU Serif Roman"/>
          <w:lang w:val="en-GB"/>
        </w:rPr>
        <w:t>(4), 731–742. https://doi.org/10.1007/s40732-015-0142-3</w:t>
      </w:r>
    </w:p>
    <w:p w14:paraId="36C81E1E" w14:textId="77777777" w:rsidR="009C4058" w:rsidRPr="008721FF" w:rsidRDefault="009C4058" w:rsidP="009C4058">
      <w:pPr>
        <w:pStyle w:val="Bibliography"/>
        <w:rPr>
          <w:rFonts w:cs="CMU Serif Roman"/>
          <w:lang w:val="nb-NO"/>
        </w:rPr>
      </w:pPr>
      <w:r w:rsidRPr="009C4058">
        <w:rPr>
          <w:rFonts w:cs="CMU Serif Roman"/>
          <w:lang w:val="en-GB"/>
        </w:rPr>
        <w:t xml:space="preserve">Hussey, I., &amp; Drake, C. E. (2020a). The Implicit Relational Assessment Procedure demonstrates poor internal consistency and test-retest reliability: A meta-analysis. </w:t>
      </w:r>
      <w:r w:rsidRPr="008721FF">
        <w:rPr>
          <w:rFonts w:cs="CMU Serif Roman"/>
          <w:i/>
          <w:iCs/>
          <w:lang w:val="nb-NO"/>
        </w:rPr>
        <w:t>Preprint</w:t>
      </w:r>
      <w:r w:rsidRPr="008721FF">
        <w:rPr>
          <w:rFonts w:cs="CMU Serif Roman"/>
          <w:lang w:val="nb-NO"/>
        </w:rPr>
        <w:t>. https://doi.org/10.31234/osf.io/ge3k7</w:t>
      </w:r>
    </w:p>
    <w:p w14:paraId="363825B6" w14:textId="77777777" w:rsidR="009C4058" w:rsidRPr="009C4058" w:rsidRDefault="009C4058" w:rsidP="009C4058">
      <w:pPr>
        <w:pStyle w:val="Bibliography"/>
        <w:rPr>
          <w:rFonts w:cs="CMU Serif Roman"/>
          <w:lang w:val="en-GB"/>
        </w:rPr>
      </w:pPr>
      <w:r w:rsidRPr="008721FF">
        <w:rPr>
          <w:rFonts w:cs="CMU Serif Roman"/>
          <w:lang w:val="nb-NO"/>
        </w:rPr>
        <w:t xml:space="preserve">Hussey, I., &amp; Drake, C. E. (2020b). </w:t>
      </w:r>
      <w:r w:rsidRPr="009C4058">
        <w:rPr>
          <w:rFonts w:cs="CMU Serif Roman"/>
          <w:i/>
          <w:iCs/>
          <w:lang w:val="en-GB"/>
        </w:rPr>
        <w:t>The Implicit Relational Assessment Procedure is not very sensitive to the attitudes and learning histories it is used to assess</w:t>
      </w:r>
      <w:r w:rsidRPr="009C4058">
        <w:rPr>
          <w:rFonts w:cs="CMU Serif Roman"/>
          <w:lang w:val="en-GB"/>
        </w:rPr>
        <w:t>. PsyArXiv. https://doi.org/10.31234/osf.io/sp6jx</w:t>
      </w:r>
    </w:p>
    <w:p w14:paraId="230B9587" w14:textId="77777777" w:rsidR="009C4058" w:rsidRPr="009C4058" w:rsidRDefault="009C4058" w:rsidP="009C4058">
      <w:pPr>
        <w:pStyle w:val="Bibliography"/>
        <w:rPr>
          <w:rFonts w:cs="CMU Serif Roman"/>
          <w:lang w:val="en-GB"/>
        </w:rPr>
      </w:pPr>
      <w:r w:rsidRPr="009C4058">
        <w:rPr>
          <w:rFonts w:cs="CMU Serif Roman"/>
          <w:lang w:val="en-GB"/>
        </w:rPr>
        <w:t xml:space="preserve">Hussey, I., Thompson, M., McEnteggart, C., Barnes-Holmes, D., &amp; Barnes-Holmes, Y. (2015). Interpreting and inverting with less cursing: A guide to interpreting IRAP data. </w:t>
      </w:r>
      <w:r w:rsidRPr="009C4058">
        <w:rPr>
          <w:rFonts w:cs="CMU Serif Roman"/>
          <w:i/>
          <w:iCs/>
          <w:lang w:val="en-GB"/>
        </w:rPr>
        <w:t>Journal of Contextual Behavioral Science</w:t>
      </w:r>
      <w:r w:rsidRPr="009C4058">
        <w:rPr>
          <w:rFonts w:cs="CMU Serif Roman"/>
          <w:lang w:val="en-GB"/>
        </w:rPr>
        <w:t xml:space="preserve">, </w:t>
      </w:r>
      <w:r w:rsidRPr="009C4058">
        <w:rPr>
          <w:rFonts w:cs="CMU Serif Roman"/>
          <w:i/>
          <w:iCs/>
          <w:lang w:val="en-GB"/>
        </w:rPr>
        <w:t>4</w:t>
      </w:r>
      <w:r w:rsidRPr="009C4058">
        <w:rPr>
          <w:rFonts w:cs="CMU Serif Roman"/>
          <w:lang w:val="en-GB"/>
        </w:rPr>
        <w:t>(3), 157–162. https://doi.org/10.1016/j.jcbs.2015.05.001</w:t>
      </w:r>
    </w:p>
    <w:p w14:paraId="0E7430CA" w14:textId="77777777" w:rsidR="009C4058" w:rsidRPr="009C4058" w:rsidRDefault="009C4058" w:rsidP="009C4058">
      <w:pPr>
        <w:pStyle w:val="Bibliography"/>
        <w:rPr>
          <w:rFonts w:cs="CMU Serif Roman"/>
          <w:lang w:val="en-GB"/>
        </w:rPr>
      </w:pPr>
      <w:r w:rsidRPr="009C4058">
        <w:rPr>
          <w:rFonts w:cs="CMU Serif Roman"/>
          <w:lang w:val="en-GB"/>
        </w:rPr>
        <w:t xml:space="preserve">Kavanagh, D., Hussey, I., McEnteggart, C., Barnes-Holmes, Y., &amp; Barnes-Holmes, D. (2016). Using the IRAP to explore natural language statements. </w:t>
      </w:r>
      <w:r w:rsidRPr="009C4058">
        <w:rPr>
          <w:rFonts w:cs="CMU Serif Roman"/>
          <w:i/>
          <w:iCs/>
          <w:lang w:val="en-GB"/>
        </w:rPr>
        <w:t>Journal of Contextual Behavioral Science</w:t>
      </w:r>
      <w:r w:rsidRPr="009C4058">
        <w:rPr>
          <w:rFonts w:cs="CMU Serif Roman"/>
          <w:lang w:val="en-GB"/>
        </w:rPr>
        <w:t xml:space="preserve">, </w:t>
      </w:r>
      <w:r w:rsidRPr="009C4058">
        <w:rPr>
          <w:rFonts w:cs="CMU Serif Roman"/>
          <w:i/>
          <w:iCs/>
          <w:lang w:val="en-GB"/>
        </w:rPr>
        <w:t>5</w:t>
      </w:r>
      <w:r w:rsidRPr="009C4058">
        <w:rPr>
          <w:rFonts w:cs="CMU Serif Roman"/>
          <w:lang w:val="en-GB"/>
        </w:rPr>
        <w:t>(4), 247–251. https://doi.org/10.1016/j.jcbs.2016.10.001</w:t>
      </w:r>
    </w:p>
    <w:p w14:paraId="1A807992" w14:textId="77777777" w:rsidR="009C4058" w:rsidRPr="009C4058" w:rsidRDefault="009C4058" w:rsidP="009C4058">
      <w:pPr>
        <w:pStyle w:val="Bibliography"/>
        <w:rPr>
          <w:rFonts w:cs="CMU Serif Roman"/>
          <w:lang w:val="en-GB"/>
        </w:rPr>
      </w:pPr>
      <w:r w:rsidRPr="009C4058">
        <w:rPr>
          <w:rFonts w:cs="CMU Serif Roman"/>
          <w:lang w:val="en-GB"/>
        </w:rPr>
        <w:t xml:space="preserve">Klein, C. (2020). </w:t>
      </w:r>
      <w:r w:rsidRPr="009C4058">
        <w:rPr>
          <w:rFonts w:cs="CMU Serif Roman"/>
          <w:i/>
          <w:iCs/>
          <w:lang w:val="en-GB"/>
        </w:rPr>
        <w:t>Confidence Intervals on Implicit Association Test Scores Are Really Rather Large</w:t>
      </w:r>
      <w:r w:rsidRPr="009C4058">
        <w:rPr>
          <w:rFonts w:cs="CMU Serif Roman"/>
          <w:lang w:val="en-GB"/>
        </w:rPr>
        <w:t xml:space="preserve"> [Preprint]. PsyArXiv. https://doi.org/10.31234/osf.io/5djkh</w:t>
      </w:r>
    </w:p>
    <w:p w14:paraId="4DC494C1" w14:textId="77777777" w:rsidR="009C4058" w:rsidRPr="009C4058" w:rsidRDefault="009C4058" w:rsidP="009C4058">
      <w:pPr>
        <w:pStyle w:val="Bibliography"/>
        <w:rPr>
          <w:rFonts w:cs="CMU Serif Roman"/>
          <w:lang w:val="en-GB"/>
        </w:rPr>
      </w:pPr>
      <w:r w:rsidRPr="009C4058">
        <w:rPr>
          <w:rFonts w:cs="CMU Serif Roman"/>
          <w:lang w:val="en-GB"/>
        </w:rPr>
        <w:lastRenderedPageBreak/>
        <w:t xml:space="preserve">Lenth, R. V., Buerkner, P., Herve, M., Jung, M., Love, J., Miguez, F., Riebl, H., &amp; Singmann, H. (2022). </w:t>
      </w:r>
      <w:r w:rsidRPr="009C4058">
        <w:rPr>
          <w:rFonts w:cs="CMU Serif Roman"/>
          <w:i/>
          <w:iCs/>
          <w:lang w:val="en-GB"/>
        </w:rPr>
        <w:t>emmeans: Estimated Marginal Means, aka Least-Squares Means</w:t>
      </w:r>
      <w:r w:rsidRPr="009C4058">
        <w:rPr>
          <w:rFonts w:cs="CMU Serif Roman"/>
          <w:lang w:val="en-GB"/>
        </w:rPr>
        <w:t xml:space="preserve"> (1.8.0). https://CRAN.R-project.org/package=emmeans</w:t>
      </w:r>
    </w:p>
    <w:p w14:paraId="098B8B3B" w14:textId="77777777" w:rsidR="009C4058" w:rsidRPr="009C4058" w:rsidRDefault="009C4058" w:rsidP="009C4058">
      <w:pPr>
        <w:pStyle w:val="Bibliography"/>
        <w:rPr>
          <w:rFonts w:cs="CMU Serif Roman"/>
          <w:lang w:val="en-GB"/>
        </w:rPr>
      </w:pPr>
      <w:r w:rsidRPr="008721FF">
        <w:rPr>
          <w:rFonts w:cs="CMU Serif Roman"/>
          <w:lang w:val="nl-NL"/>
        </w:rPr>
        <w:t xml:space="preserve">Levin, M. E., Hayes, S. C., &amp; Waltz, T. (2010). </w:t>
      </w:r>
      <w:r w:rsidRPr="009C4058">
        <w:rPr>
          <w:rFonts w:cs="CMU Serif Roman"/>
          <w:lang w:val="en-GB"/>
        </w:rPr>
        <w:t xml:space="preserve">Creating an implicit measure of cognition more suited to applied research: A test of the Mixed Trial—Implicit Relational Assessment Procedure (MT-IRAP). </w:t>
      </w:r>
      <w:r w:rsidRPr="009C4058">
        <w:rPr>
          <w:rFonts w:cs="CMU Serif Roman"/>
          <w:i/>
          <w:iCs/>
          <w:lang w:val="en-GB"/>
        </w:rPr>
        <w:t>International Journal of Behavioral Consultation and Therapy</w:t>
      </w:r>
      <w:r w:rsidRPr="009C4058">
        <w:rPr>
          <w:rFonts w:cs="CMU Serif Roman"/>
          <w:lang w:val="en-GB"/>
        </w:rPr>
        <w:t xml:space="preserve">, </w:t>
      </w:r>
      <w:r w:rsidRPr="009C4058">
        <w:rPr>
          <w:rFonts w:cs="CMU Serif Roman"/>
          <w:i/>
          <w:iCs/>
          <w:lang w:val="en-GB"/>
        </w:rPr>
        <w:t>6</w:t>
      </w:r>
      <w:r w:rsidRPr="009C4058">
        <w:rPr>
          <w:rFonts w:cs="CMU Serif Roman"/>
          <w:lang w:val="en-GB"/>
        </w:rPr>
        <w:t>(3), 245–262. psyh. https://doi.org/10.1037/h0100911</w:t>
      </w:r>
    </w:p>
    <w:p w14:paraId="4969051D" w14:textId="77777777" w:rsidR="009C4058" w:rsidRPr="009C4058" w:rsidRDefault="009C4058" w:rsidP="009C4058">
      <w:pPr>
        <w:pStyle w:val="Bibliography"/>
        <w:rPr>
          <w:rFonts w:cs="CMU Serif Roman"/>
          <w:lang w:val="en-GB"/>
        </w:rPr>
      </w:pPr>
      <w:r w:rsidRPr="008721FF">
        <w:rPr>
          <w:rFonts w:cs="CMU Serif Roman"/>
          <w:lang w:val="nl-NL"/>
        </w:rPr>
        <w:t xml:space="preserve">Liefooghe, B., Hughes, S., Schmidt, J., &amp; De Houwer, J. (2019). </w:t>
      </w:r>
      <w:r w:rsidRPr="009C4058">
        <w:rPr>
          <w:rFonts w:cs="CMU Serif Roman"/>
          <w:lang w:val="en-GB"/>
        </w:rPr>
        <w:t xml:space="preserve">Stroop-like effects of derived stimulus-stimulus relations. </w:t>
      </w:r>
      <w:r w:rsidRPr="009C4058">
        <w:rPr>
          <w:rFonts w:cs="CMU Serif Roman"/>
          <w:i/>
          <w:iCs/>
          <w:lang w:val="en-GB"/>
        </w:rPr>
        <w:t>Journal of Experimental Psychology. Learning, Memory, and Cognition</w:t>
      </w:r>
      <w:r w:rsidRPr="009C4058">
        <w:rPr>
          <w:rFonts w:cs="CMU Serif Roman"/>
          <w:lang w:val="en-GB"/>
        </w:rPr>
        <w:t xml:space="preserve">, </w:t>
      </w:r>
      <w:r w:rsidRPr="009C4058">
        <w:rPr>
          <w:rFonts w:cs="CMU Serif Roman"/>
          <w:i/>
          <w:iCs/>
          <w:lang w:val="en-GB"/>
        </w:rPr>
        <w:t>46</w:t>
      </w:r>
      <w:r w:rsidRPr="009C4058">
        <w:rPr>
          <w:rFonts w:cs="CMU Serif Roman"/>
          <w:lang w:val="en-GB"/>
        </w:rPr>
        <w:t>(2), 327–349. https://doi.org/10.1037/xlm0000724</w:t>
      </w:r>
    </w:p>
    <w:p w14:paraId="5CF60997" w14:textId="77777777" w:rsidR="009C4058" w:rsidRPr="009C4058" w:rsidRDefault="009C4058" w:rsidP="009C4058">
      <w:pPr>
        <w:pStyle w:val="Bibliography"/>
        <w:rPr>
          <w:rFonts w:cs="CMU Serif Roman"/>
          <w:lang w:val="en-GB"/>
        </w:rPr>
      </w:pPr>
      <w:r w:rsidRPr="009C4058">
        <w:rPr>
          <w:rFonts w:cs="CMU Serif Roman"/>
          <w:lang w:val="en-GB"/>
        </w:rPr>
        <w:t xml:space="preserve">Makowski, D., Ben-Shachar, M. S., &amp; Lüdecke, D. (2019). bayestestR: Describing Effects and their Uncertainty, Existence and Significance within the Bayesian Framework. </w:t>
      </w:r>
      <w:r w:rsidRPr="009C4058">
        <w:rPr>
          <w:rFonts w:cs="CMU Serif Roman"/>
          <w:i/>
          <w:iCs/>
          <w:lang w:val="en-GB"/>
        </w:rPr>
        <w:t>Journal of Open Source Software</w:t>
      </w:r>
      <w:r w:rsidRPr="009C4058">
        <w:rPr>
          <w:rFonts w:cs="CMU Serif Roman"/>
          <w:lang w:val="en-GB"/>
        </w:rPr>
        <w:t xml:space="preserve">, </w:t>
      </w:r>
      <w:r w:rsidRPr="009C4058">
        <w:rPr>
          <w:rFonts w:cs="CMU Serif Roman"/>
          <w:i/>
          <w:iCs/>
          <w:lang w:val="en-GB"/>
        </w:rPr>
        <w:t>4</w:t>
      </w:r>
      <w:r w:rsidRPr="009C4058">
        <w:rPr>
          <w:rFonts w:cs="CMU Serif Roman"/>
          <w:lang w:val="en-GB"/>
        </w:rPr>
        <w:t>(40), 1541. https://doi.org/10.21105/joss.01541</w:t>
      </w:r>
    </w:p>
    <w:p w14:paraId="65DAE0D0" w14:textId="77777777" w:rsidR="009C4058" w:rsidRPr="009C4058" w:rsidRDefault="009C4058" w:rsidP="009C4058">
      <w:pPr>
        <w:pStyle w:val="Bibliography"/>
        <w:rPr>
          <w:rFonts w:cs="CMU Serif Roman"/>
          <w:lang w:val="en-GB"/>
        </w:rPr>
      </w:pPr>
      <w:r w:rsidRPr="009C4058">
        <w:rPr>
          <w:rFonts w:cs="CMU Serif Roman"/>
          <w:lang w:val="en-GB"/>
        </w:rPr>
        <w:t xml:space="preserve">Mooney, C. Z., Mooney, C. F., Mooney, C. L., Duval, R. D., &amp; Duvall, R. (1993). </w:t>
      </w:r>
      <w:r w:rsidRPr="009C4058">
        <w:rPr>
          <w:rFonts w:cs="CMU Serif Roman"/>
          <w:i/>
          <w:iCs/>
          <w:lang w:val="en-GB"/>
        </w:rPr>
        <w:t>Bootstrapping: A nonparametric approach to statistical inference</w:t>
      </w:r>
      <w:r w:rsidRPr="009C4058">
        <w:rPr>
          <w:rFonts w:cs="CMU Serif Roman"/>
          <w:lang w:val="en-GB"/>
        </w:rPr>
        <w:t>. sage.</w:t>
      </w:r>
    </w:p>
    <w:p w14:paraId="18EF682D" w14:textId="77777777" w:rsidR="009C4058" w:rsidRPr="009C4058" w:rsidRDefault="009C4058" w:rsidP="009C4058">
      <w:pPr>
        <w:pStyle w:val="Bibliography"/>
        <w:rPr>
          <w:rFonts w:cs="CMU Serif Roman"/>
          <w:lang w:val="en-GB"/>
        </w:rPr>
      </w:pPr>
      <w:r w:rsidRPr="009C4058">
        <w:rPr>
          <w:rFonts w:cs="CMU Serif Roman"/>
          <w:lang w:val="en-GB"/>
        </w:rPr>
        <w:t xml:space="preserve">Murphy, C., Lyons, K., Kelly, M., Barnes-Holmes, Y., &amp; Barnes-Holmes, D. (2019). Using the Teacher IRAP (T-IRAP) interactive computerized programme to teach complex flexible relational responding with children with diagnosed autism spectrum disorder. </w:t>
      </w:r>
      <w:r w:rsidRPr="009C4058">
        <w:rPr>
          <w:rFonts w:cs="CMU Serif Roman"/>
          <w:i/>
          <w:iCs/>
          <w:lang w:val="en-GB"/>
        </w:rPr>
        <w:t>Behavior Analysis in Practice</w:t>
      </w:r>
      <w:r w:rsidRPr="009C4058">
        <w:rPr>
          <w:rFonts w:cs="CMU Serif Roman"/>
          <w:lang w:val="en-GB"/>
        </w:rPr>
        <w:t xml:space="preserve">, </w:t>
      </w:r>
      <w:r w:rsidRPr="009C4058">
        <w:rPr>
          <w:rFonts w:cs="CMU Serif Roman"/>
          <w:i/>
          <w:iCs/>
          <w:lang w:val="en-GB"/>
        </w:rPr>
        <w:t>12</w:t>
      </w:r>
      <w:r w:rsidRPr="009C4058">
        <w:rPr>
          <w:rFonts w:cs="CMU Serif Roman"/>
          <w:lang w:val="en-GB"/>
        </w:rPr>
        <w:t>(1), 52–65. https://doi.org/10.1007/s40617-018-00302-9</w:t>
      </w:r>
    </w:p>
    <w:p w14:paraId="337C4D4E" w14:textId="77777777" w:rsidR="009C4058" w:rsidRPr="009C4058" w:rsidRDefault="009C4058" w:rsidP="009C4058">
      <w:pPr>
        <w:pStyle w:val="Bibliography"/>
        <w:rPr>
          <w:rFonts w:cs="CMU Serif Roman"/>
          <w:lang w:val="en-GB"/>
        </w:rPr>
      </w:pPr>
      <w:r w:rsidRPr="009C4058">
        <w:rPr>
          <w:rFonts w:cs="CMU Serif Roman"/>
          <w:lang w:val="en-GB"/>
        </w:rPr>
        <w:t xml:space="preserve">Nosek, B. A., Greenwald, A. G., &amp; Banaji, M. R. (2005). Understanding and using the Implicit Association Test: II. Method variables and construct validity. </w:t>
      </w:r>
      <w:r w:rsidRPr="009C4058">
        <w:rPr>
          <w:rFonts w:cs="CMU Serif Roman"/>
          <w:i/>
          <w:iCs/>
          <w:lang w:val="en-GB"/>
        </w:rPr>
        <w:t>Personality &amp; Social Psychology Bulletin</w:t>
      </w:r>
      <w:r w:rsidRPr="009C4058">
        <w:rPr>
          <w:rFonts w:cs="CMU Serif Roman"/>
          <w:lang w:val="en-GB"/>
        </w:rPr>
        <w:t xml:space="preserve">, </w:t>
      </w:r>
      <w:r w:rsidRPr="009C4058">
        <w:rPr>
          <w:rFonts w:cs="CMU Serif Roman"/>
          <w:i/>
          <w:iCs/>
          <w:lang w:val="en-GB"/>
        </w:rPr>
        <w:t>31</w:t>
      </w:r>
      <w:r w:rsidRPr="009C4058">
        <w:rPr>
          <w:rFonts w:cs="CMU Serif Roman"/>
          <w:lang w:val="en-GB"/>
        </w:rPr>
        <w:t>(2), 166–180. https://doi.org/10.1177/0146167204271418</w:t>
      </w:r>
    </w:p>
    <w:p w14:paraId="42AE83B3" w14:textId="77777777" w:rsidR="009C4058" w:rsidRPr="009C4058" w:rsidRDefault="009C4058" w:rsidP="009C4058">
      <w:pPr>
        <w:pStyle w:val="Bibliography"/>
        <w:rPr>
          <w:rFonts w:cs="CMU Serif Roman"/>
          <w:lang w:val="en-GB"/>
        </w:rPr>
      </w:pPr>
      <w:r w:rsidRPr="009C4058">
        <w:rPr>
          <w:rFonts w:cs="CMU Serif Roman"/>
          <w:lang w:val="en-GB"/>
        </w:rPr>
        <w:t xml:space="preserve">O’Shea, B., Watson, D. G., &amp; Brown, G. D. A. (2016). Measuring implicit attitudes: A positive framing bias flaw in the Implicit Relational Assessment Procedure (IRAP). </w:t>
      </w:r>
      <w:r w:rsidRPr="009C4058">
        <w:rPr>
          <w:rFonts w:cs="CMU Serif Roman"/>
          <w:i/>
          <w:iCs/>
          <w:lang w:val="en-GB"/>
        </w:rPr>
        <w:t>Psychological Assessment</w:t>
      </w:r>
      <w:r w:rsidRPr="009C4058">
        <w:rPr>
          <w:rFonts w:cs="CMU Serif Roman"/>
          <w:lang w:val="en-GB"/>
        </w:rPr>
        <w:t xml:space="preserve">, </w:t>
      </w:r>
      <w:r w:rsidRPr="009C4058">
        <w:rPr>
          <w:rFonts w:cs="CMU Serif Roman"/>
          <w:i/>
          <w:iCs/>
          <w:lang w:val="en-GB"/>
        </w:rPr>
        <w:t>28</w:t>
      </w:r>
      <w:r w:rsidRPr="009C4058">
        <w:rPr>
          <w:rFonts w:cs="CMU Serif Roman"/>
          <w:lang w:val="en-GB"/>
        </w:rPr>
        <w:t>(2), 158–170. https://doi.org/10.1037/pas0000172</w:t>
      </w:r>
    </w:p>
    <w:p w14:paraId="3BFF461D" w14:textId="77777777" w:rsidR="009C4058" w:rsidRPr="009C4058" w:rsidRDefault="009C4058" w:rsidP="009C4058">
      <w:pPr>
        <w:pStyle w:val="Bibliography"/>
        <w:rPr>
          <w:rFonts w:cs="CMU Serif Roman"/>
          <w:lang w:val="en-GB"/>
        </w:rPr>
      </w:pPr>
      <w:r w:rsidRPr="009C4058">
        <w:rPr>
          <w:rFonts w:cs="CMU Serif Roman"/>
          <w:lang w:val="en-GB"/>
        </w:rPr>
        <w:lastRenderedPageBreak/>
        <w:t xml:space="preserve">Ratcliff, R. (1993). Methods for dealing with reaction time outliers. </w:t>
      </w:r>
      <w:r w:rsidRPr="009C4058">
        <w:rPr>
          <w:rFonts w:cs="CMU Serif Roman"/>
          <w:i/>
          <w:iCs/>
          <w:lang w:val="en-GB"/>
        </w:rPr>
        <w:t>Psychological Bulletin</w:t>
      </w:r>
      <w:r w:rsidRPr="009C4058">
        <w:rPr>
          <w:rFonts w:cs="CMU Serif Roman"/>
          <w:lang w:val="en-GB"/>
        </w:rPr>
        <w:t xml:space="preserve">, </w:t>
      </w:r>
      <w:r w:rsidRPr="009C4058">
        <w:rPr>
          <w:rFonts w:cs="CMU Serif Roman"/>
          <w:i/>
          <w:iCs/>
          <w:lang w:val="en-GB"/>
        </w:rPr>
        <w:t>114</w:t>
      </w:r>
      <w:r w:rsidRPr="009C4058">
        <w:rPr>
          <w:rFonts w:cs="CMU Serif Roman"/>
          <w:lang w:val="en-GB"/>
        </w:rPr>
        <w:t>(4), 510–532. https://doi.org/10.1037/0033-2909.114.3.510</w:t>
      </w:r>
    </w:p>
    <w:p w14:paraId="4B31A971" w14:textId="77777777" w:rsidR="009C4058" w:rsidRPr="009C4058" w:rsidRDefault="009C4058" w:rsidP="009C4058">
      <w:pPr>
        <w:pStyle w:val="Bibliography"/>
        <w:rPr>
          <w:rFonts w:cs="CMU Serif Roman"/>
          <w:lang w:val="en-GB"/>
        </w:rPr>
      </w:pPr>
      <w:r w:rsidRPr="009C4058">
        <w:rPr>
          <w:rFonts w:cs="CMU Serif Roman"/>
          <w:lang w:val="en-GB"/>
        </w:rPr>
        <w:t xml:space="preserve">Ruscio, J. (2008). A probability-based measure of effect size: Robustness to base rates and other factors. </w:t>
      </w:r>
      <w:r w:rsidRPr="009C4058">
        <w:rPr>
          <w:rFonts w:cs="CMU Serif Roman"/>
          <w:i/>
          <w:iCs/>
          <w:lang w:val="en-GB"/>
        </w:rPr>
        <w:t>Psychological Methods</w:t>
      </w:r>
      <w:r w:rsidRPr="009C4058">
        <w:rPr>
          <w:rFonts w:cs="CMU Serif Roman"/>
          <w:lang w:val="en-GB"/>
        </w:rPr>
        <w:t xml:space="preserve">, </w:t>
      </w:r>
      <w:r w:rsidRPr="009C4058">
        <w:rPr>
          <w:rFonts w:cs="CMU Serif Roman"/>
          <w:i/>
          <w:iCs/>
          <w:lang w:val="en-GB"/>
        </w:rPr>
        <w:t>13</w:t>
      </w:r>
      <w:r w:rsidRPr="009C4058">
        <w:rPr>
          <w:rFonts w:cs="CMU Serif Roman"/>
          <w:lang w:val="en-GB"/>
        </w:rPr>
        <w:t>(1), 19–30. https://doi.org/10.1037/1082-989X.13.1.19</w:t>
      </w:r>
    </w:p>
    <w:p w14:paraId="4B3E24E6" w14:textId="77777777" w:rsidR="009C4058" w:rsidRPr="009C4058" w:rsidRDefault="009C4058" w:rsidP="009C4058">
      <w:pPr>
        <w:pStyle w:val="Bibliography"/>
        <w:rPr>
          <w:rFonts w:cs="CMU Serif Roman"/>
          <w:lang w:val="en-GB"/>
        </w:rPr>
      </w:pPr>
      <w:r w:rsidRPr="009C4058">
        <w:rPr>
          <w:rFonts w:cs="CMU Serif Roman"/>
          <w:lang w:val="en-GB"/>
        </w:rPr>
        <w:t xml:space="preserve">Swinscow, T. D. V., &amp; Campbell, M. J. (1997). </w:t>
      </w:r>
      <w:r w:rsidRPr="009C4058">
        <w:rPr>
          <w:rFonts w:cs="CMU Serif Roman"/>
          <w:i/>
          <w:iCs/>
          <w:lang w:val="en-GB"/>
        </w:rPr>
        <w:t>Statistics at Square One</w:t>
      </w:r>
      <w:r w:rsidRPr="009C4058">
        <w:rPr>
          <w:rFonts w:cs="CMU Serif Roman"/>
          <w:lang w:val="en-GB"/>
        </w:rPr>
        <w:t xml:space="preserve"> (9th Ed.). BMJ Publishing Group. https://www.bmj.com/about-bmj/resources-readers/publications/statistics-square-one</w:t>
      </w:r>
    </w:p>
    <w:p w14:paraId="2A1A6505" w14:textId="77777777" w:rsidR="009C4058" w:rsidRPr="009C4058" w:rsidRDefault="009C4058" w:rsidP="009C4058">
      <w:pPr>
        <w:pStyle w:val="Bibliography"/>
        <w:rPr>
          <w:rFonts w:cs="CMU Serif Roman"/>
          <w:lang w:val="en-GB"/>
        </w:rPr>
      </w:pPr>
      <w:r w:rsidRPr="009C4058">
        <w:rPr>
          <w:rFonts w:cs="CMU Serif Roman"/>
          <w:lang w:val="en-GB"/>
        </w:rPr>
        <w:t xml:space="preserve">Vahey, N. A., Nicholson, E., &amp; Barnes-Holmes, D. (2015). A meta-analysis of criterion effects for the Implicit Relational Assessment Procedure (IRAP) in the clinical domain. </w:t>
      </w:r>
      <w:r w:rsidRPr="009C4058">
        <w:rPr>
          <w:rFonts w:cs="CMU Serif Roman"/>
          <w:i/>
          <w:iCs/>
          <w:lang w:val="en-GB"/>
        </w:rPr>
        <w:t>Journal of Behavior Therapy and Experimental Psychiatry</w:t>
      </w:r>
      <w:r w:rsidRPr="009C4058">
        <w:rPr>
          <w:rFonts w:cs="CMU Serif Roman"/>
          <w:lang w:val="en-GB"/>
        </w:rPr>
        <w:t xml:space="preserve">, </w:t>
      </w:r>
      <w:r w:rsidRPr="009C4058">
        <w:rPr>
          <w:rFonts w:cs="CMU Serif Roman"/>
          <w:i/>
          <w:iCs/>
          <w:lang w:val="en-GB"/>
        </w:rPr>
        <w:t>48</w:t>
      </w:r>
      <w:r w:rsidRPr="009C4058">
        <w:rPr>
          <w:rFonts w:cs="CMU Serif Roman"/>
          <w:lang w:val="en-GB"/>
        </w:rPr>
        <w:t>, 59–65. https://doi.org/10.1016/j.jbtep.2015.01.004</w:t>
      </w:r>
    </w:p>
    <w:p w14:paraId="51A24602" w14:textId="77777777" w:rsidR="009C4058" w:rsidRPr="009C4058" w:rsidRDefault="009C4058" w:rsidP="009C4058">
      <w:pPr>
        <w:pStyle w:val="Bibliography"/>
        <w:rPr>
          <w:rFonts w:cs="CMU Serif Roman"/>
          <w:lang w:val="en-GB"/>
        </w:rPr>
      </w:pPr>
      <w:r w:rsidRPr="009C4058">
        <w:rPr>
          <w:rFonts w:cs="CMU Serif Roman"/>
          <w:lang w:val="en-GB"/>
        </w:rPr>
        <w:t xml:space="preserve">Viechtbauer, W. (2010). Conducting Meta-Analyses in R with the metafor Package. </w:t>
      </w:r>
      <w:r w:rsidRPr="009C4058">
        <w:rPr>
          <w:rFonts w:cs="CMU Serif Roman"/>
          <w:i/>
          <w:iCs/>
          <w:lang w:val="en-GB"/>
        </w:rPr>
        <w:t>Journal of Statistical Software</w:t>
      </w:r>
      <w:r w:rsidRPr="009C4058">
        <w:rPr>
          <w:rFonts w:cs="CMU Serif Roman"/>
          <w:lang w:val="en-GB"/>
        </w:rPr>
        <w:t xml:space="preserve">, </w:t>
      </w:r>
      <w:r w:rsidRPr="009C4058">
        <w:rPr>
          <w:rFonts w:cs="CMU Serif Roman"/>
          <w:i/>
          <w:iCs/>
          <w:lang w:val="en-GB"/>
        </w:rPr>
        <w:t>36</w:t>
      </w:r>
      <w:r w:rsidRPr="009C4058">
        <w:rPr>
          <w:rFonts w:cs="CMU Serif Roman"/>
          <w:lang w:val="en-GB"/>
        </w:rPr>
        <w:t>(3). https://doi.org/10.18637/jss.v036.i03</w:t>
      </w:r>
    </w:p>
    <w:p w14:paraId="5964A8B8" w14:textId="77777777" w:rsidR="009C4058" w:rsidRPr="009C4058" w:rsidRDefault="009C4058" w:rsidP="009C4058">
      <w:pPr>
        <w:pStyle w:val="Bibliography"/>
        <w:rPr>
          <w:rFonts w:cs="CMU Serif Roman"/>
          <w:lang w:val="en-GB"/>
        </w:rPr>
      </w:pPr>
      <w:r w:rsidRPr="009C4058">
        <w:rPr>
          <w:rFonts w:cs="CMU Serif Roman"/>
          <w:lang w:val="en-GB"/>
        </w:rPr>
        <w:t xml:space="preserve">Viechtbauer, W. (2022). </w:t>
      </w:r>
      <w:r w:rsidRPr="009C4058">
        <w:rPr>
          <w:rFonts w:cs="CMU Serif Roman"/>
          <w:i/>
          <w:iCs/>
          <w:lang w:val="en-GB"/>
        </w:rPr>
        <w:t>A Comparison of the rma() and the lm(), lme(), and lmer() Functions</w:t>
      </w:r>
      <w:r w:rsidRPr="009C4058">
        <w:rPr>
          <w:rFonts w:cs="CMU Serif Roman"/>
          <w:lang w:val="en-GB"/>
        </w:rPr>
        <w:t>. https://www.metafor-project.org/doku.php/tips:rma_vs_lm_lme_lmer</w:t>
      </w:r>
    </w:p>
    <w:p w14:paraId="05A98D90" w14:textId="77777777" w:rsidR="009C4058" w:rsidRPr="009C4058" w:rsidRDefault="009C4058" w:rsidP="009C4058">
      <w:pPr>
        <w:pStyle w:val="Bibliography"/>
        <w:rPr>
          <w:rFonts w:cs="CMU Serif Roman"/>
          <w:lang w:val="en-GB"/>
        </w:rPr>
      </w:pPr>
      <w:r w:rsidRPr="009C4058">
        <w:rPr>
          <w:rFonts w:cs="CMU Serif Roman"/>
          <w:lang w:val="en-GB"/>
        </w:rPr>
        <w:t xml:space="preserve">Weir, J. P. (2005). Quantifying test-retest reliability using the intraclass correlation coefficient and the SEM. </w:t>
      </w:r>
      <w:r w:rsidRPr="009C4058">
        <w:rPr>
          <w:rFonts w:cs="CMU Serif Roman"/>
          <w:i/>
          <w:iCs/>
          <w:lang w:val="en-GB"/>
        </w:rPr>
        <w:t>Journal of Strength and Conditioning Research</w:t>
      </w:r>
      <w:r w:rsidRPr="009C4058">
        <w:rPr>
          <w:rFonts w:cs="CMU Serif Roman"/>
          <w:lang w:val="en-GB"/>
        </w:rPr>
        <w:t xml:space="preserve">, </w:t>
      </w:r>
      <w:r w:rsidRPr="009C4058">
        <w:rPr>
          <w:rFonts w:cs="CMU Serif Roman"/>
          <w:i/>
          <w:iCs/>
          <w:lang w:val="en-GB"/>
        </w:rPr>
        <w:t>19</w:t>
      </w:r>
      <w:r w:rsidRPr="009C4058">
        <w:rPr>
          <w:rFonts w:cs="CMU Serif Roman"/>
          <w:lang w:val="en-GB"/>
        </w:rPr>
        <w:t>(1), 231–240. https://doi.org/10.1519/15184.1</w:t>
      </w:r>
    </w:p>
    <w:p w14:paraId="54A8844F" w14:textId="77777777" w:rsidR="009C4058" w:rsidRPr="009C4058" w:rsidRDefault="009C4058" w:rsidP="009C4058">
      <w:pPr>
        <w:pStyle w:val="Bibliography"/>
        <w:rPr>
          <w:rFonts w:cs="CMU Serif Roman"/>
          <w:lang w:val="en-GB"/>
        </w:rPr>
      </w:pPr>
      <w:r w:rsidRPr="009C4058">
        <w:rPr>
          <w:rFonts w:cs="CMU Serif Roman"/>
          <w:lang w:val="en-GB"/>
        </w:rPr>
        <w:t xml:space="preserve">Whelan, R. (2008). Effective analysis of reaction time data. </w:t>
      </w:r>
      <w:r w:rsidRPr="009C4058">
        <w:rPr>
          <w:rFonts w:cs="CMU Serif Roman"/>
          <w:i/>
          <w:iCs/>
          <w:lang w:val="en-GB"/>
        </w:rPr>
        <w:t>The Psychological Record</w:t>
      </w:r>
      <w:r w:rsidRPr="009C4058">
        <w:rPr>
          <w:rFonts w:cs="CMU Serif Roman"/>
          <w:lang w:val="en-GB"/>
        </w:rPr>
        <w:t xml:space="preserve">, </w:t>
      </w:r>
      <w:r w:rsidRPr="009C4058">
        <w:rPr>
          <w:rFonts w:cs="CMU Serif Roman"/>
          <w:i/>
          <w:iCs/>
          <w:lang w:val="en-GB"/>
        </w:rPr>
        <w:t>58</w:t>
      </w:r>
      <w:r w:rsidRPr="009C4058">
        <w:rPr>
          <w:rFonts w:cs="CMU Serif Roman"/>
          <w:lang w:val="en-GB"/>
        </w:rPr>
        <w:t>(3), 475–482.</w:t>
      </w:r>
    </w:p>
    <w:p w14:paraId="61BE35A5" w14:textId="40F36D1F" w:rsidR="004559D9" w:rsidRPr="0030678A" w:rsidRDefault="00E20116" w:rsidP="00373D03">
      <w:pPr>
        <w:pStyle w:val="Bibliography"/>
      </w:pPr>
      <w:r>
        <w:fldChar w:fldCharType="end"/>
      </w:r>
    </w:p>
    <w:sectPr w:rsidR="004559D9" w:rsidRPr="0030678A">
      <w:headerReference w:type="default" r:id="rId16"/>
      <w:headerReference w:type="first" r:id="rId17"/>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Ian Hussey" w:date="2022-08-10T15:36:00Z" w:initials="IH">
    <w:p w14:paraId="1E9FF698" w14:textId="1F0DC1C2" w:rsidR="00F90270" w:rsidRDefault="00F90270">
      <w:pPr>
        <w:pStyle w:val="CommentText"/>
      </w:pPr>
      <w:r>
        <w:rPr>
          <w:rStyle w:val="CommentReference"/>
        </w:rPr>
        <w:annotationRef/>
      </w:r>
      <w:r>
        <w:t xml:space="preserve">Add that this dataset was constructed from a broader </w:t>
      </w:r>
      <w:proofErr w:type="spellStart"/>
      <w:r>
        <w:t>serach</w:t>
      </w:r>
      <w:proofErr w:type="spellEnd"/>
      <w:r>
        <w:t xml:space="preserve"> in </w:t>
      </w:r>
      <w:proofErr w:type="spellStart"/>
      <w:r>
        <w:t>qhich</w:t>
      </w:r>
      <w:proofErr w:type="spellEnd"/>
      <w:r>
        <w:t xml:space="preserve"> many labs were contacted, but only this one collaborator provided fruitful data.</w:t>
      </w:r>
    </w:p>
  </w:comment>
  <w:comment w:id="4" w:author="Ian Hussey" w:date="2022-08-06T23:36:00Z" w:initials="IH">
    <w:p w14:paraId="41CE6581" w14:textId="00A119B0" w:rsidR="00A52781" w:rsidRDefault="00A52781">
      <w:pPr>
        <w:pStyle w:val="CommentText"/>
      </w:pPr>
      <w:r>
        <w:rPr>
          <w:rStyle w:val="CommentReference"/>
        </w:rPr>
        <w:annotationRef/>
      </w:r>
      <w:r>
        <w:t>Haven’t revised at all yet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E9FF698" w15:done="0"/>
  <w15:commentEx w15:paraId="41CE658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9E4EE8" w16cex:dateUtc="2022-08-10T13:36:00Z"/>
  <w16cex:commentExtensible w16cex:durableId="2699796A" w16cex:dateUtc="2022-08-06T21: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E9FF698" w16cid:durableId="269E4EE8"/>
  <w16cid:commentId w16cid:paraId="41CE6581" w16cid:durableId="2699796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B00915" w14:textId="77777777" w:rsidR="00E1034F" w:rsidRDefault="00E1034F">
      <w:pPr>
        <w:spacing w:line="240" w:lineRule="auto"/>
      </w:pPr>
      <w:r>
        <w:separator/>
      </w:r>
    </w:p>
  </w:endnote>
  <w:endnote w:type="continuationSeparator" w:id="0">
    <w:p w14:paraId="26D8ECFB" w14:textId="77777777" w:rsidR="00E1034F" w:rsidRDefault="00E1034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MU Serif Roman">
    <w:altName w:val="Mongolian Baiti"/>
    <w:panose1 w:val="020B0604020202020204"/>
    <w:charset w:val="00"/>
    <w:family w:val="auto"/>
    <w:pitch w:val="variable"/>
    <w:sig w:usb0="E10002FF" w:usb1="5201E9EB" w:usb2="02020004" w:usb3="00000000" w:csb0="0000019F"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Monaco">
    <w:panose1 w:val="00000000000000000000"/>
    <w:charset w:val="4D"/>
    <w:family w:val="auto"/>
    <w:pitch w:val="variable"/>
    <w:sig w:usb0="A00002FF" w:usb1="500039FB" w:usb2="00000000" w:usb3="00000000" w:csb0="00000197" w:csb1="00000000"/>
  </w:font>
  <w:font w:name="Times New Roman (Body CS)">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944269" w14:textId="77777777" w:rsidR="00E1034F" w:rsidRDefault="00E1034F">
      <w:pPr>
        <w:spacing w:line="240" w:lineRule="auto"/>
      </w:pPr>
      <w:r>
        <w:separator/>
      </w:r>
    </w:p>
  </w:footnote>
  <w:footnote w:type="continuationSeparator" w:id="0">
    <w:p w14:paraId="2C767188" w14:textId="77777777" w:rsidR="00E1034F" w:rsidRDefault="00E1034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DADD9A" w14:textId="1520E912" w:rsidR="00F94ADD" w:rsidRDefault="00000000">
    <w:pPr>
      <w:pStyle w:val="Header"/>
    </w:pPr>
    <w:sdt>
      <w:sdtPr>
        <w:rPr>
          <w:rStyle w:val="Strong"/>
        </w:rPr>
        <w:alias w:val="Running head"/>
        <w:tag w:val=""/>
        <w:id w:val="12739865"/>
        <w:dataBinding w:prefixMappings="xmlns:ns0='http://schemas.microsoft.com/office/2006/coverPageProps' " w:xpath="/ns0:CoverPageProperties[1]/ns0:Abstract[1]" w:storeItemID="{55AF091B-3C7A-41E3-B477-F2FDAA23CFDA}"/>
        <w:text/>
      </w:sdtPr>
      <w:sdtEndPr>
        <w:rPr>
          <w:rStyle w:val="DefaultParagraphFont"/>
          <w:caps w:val="0"/>
        </w:rPr>
      </w:sdtEndPr>
      <w:sdtContent>
        <w:r w:rsidR="00F94ADD">
          <w:rPr>
            <w:rStyle w:val="Strong"/>
          </w:rPr>
          <w:t>Confidence intervals for IRAP D scores</w:t>
        </w:r>
      </w:sdtContent>
    </w:sdt>
    <w:r w:rsidR="00F94ADD">
      <w:rPr>
        <w:rStyle w:val="Strong"/>
      </w:rPr>
      <w:ptab w:relativeTo="margin" w:alignment="right" w:leader="none"/>
    </w:r>
    <w:r w:rsidR="00F94ADD">
      <w:rPr>
        <w:rStyle w:val="Strong"/>
      </w:rPr>
      <w:fldChar w:fldCharType="begin"/>
    </w:r>
    <w:r w:rsidR="00F94ADD">
      <w:rPr>
        <w:rStyle w:val="Strong"/>
      </w:rPr>
      <w:instrText xml:space="preserve"> PAGE   \* MERGEFORMAT </w:instrText>
    </w:r>
    <w:r w:rsidR="00F94ADD">
      <w:rPr>
        <w:rStyle w:val="Strong"/>
      </w:rPr>
      <w:fldChar w:fldCharType="separate"/>
    </w:r>
    <w:r w:rsidR="00F94ADD">
      <w:rPr>
        <w:rStyle w:val="Strong"/>
        <w:noProof/>
      </w:rPr>
      <w:t>26</w:t>
    </w:r>
    <w:r w:rsidR="00F94ADD">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F33CD7" w14:textId="3DD73C24" w:rsidR="00F94ADD" w:rsidRDefault="00F94ADD">
    <w:pPr>
      <w:pStyle w:val="Header"/>
      <w:rPr>
        <w:rStyle w:val="Strong"/>
      </w:rPr>
    </w:pPr>
    <w:r>
      <w:t xml:space="preserve">Running head: </w:t>
    </w:r>
    <w:sdt>
      <w:sdtPr>
        <w:rPr>
          <w:rStyle w:val="Strong"/>
        </w:rPr>
        <w:alias w:val="Running head"/>
        <w:tag w:val=""/>
        <w:id w:val="-696842620"/>
        <w:dataBinding w:prefixMappings="xmlns:ns0='http://schemas.microsoft.com/office/2006/coverPageProps' " w:xpath="/ns0:CoverPageProperties[1]/ns0:Abstract[1]" w:storeItemID="{55AF091B-3C7A-41E3-B477-F2FDAA23CFDA}"/>
        <w:text/>
      </w:sdtPr>
      <w:sdtEndPr>
        <w:rPr>
          <w:rStyle w:val="DefaultParagraphFont"/>
          <w:caps w:val="0"/>
        </w:rPr>
      </w:sdtEndPr>
      <w:sdtContent>
        <w:r>
          <w:rPr>
            <w:rStyle w:val="Strong"/>
          </w:rPr>
          <w:t>Confidence intervals for IRAP D scores</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16cid:durableId="1594706543">
    <w:abstractNumId w:val="9"/>
  </w:num>
  <w:num w:numId="2" w16cid:durableId="1497647519">
    <w:abstractNumId w:val="7"/>
  </w:num>
  <w:num w:numId="3" w16cid:durableId="1210802903">
    <w:abstractNumId w:val="6"/>
  </w:num>
  <w:num w:numId="4" w16cid:durableId="860970317">
    <w:abstractNumId w:val="5"/>
  </w:num>
  <w:num w:numId="5" w16cid:durableId="68697513">
    <w:abstractNumId w:val="4"/>
  </w:num>
  <w:num w:numId="6" w16cid:durableId="1389306701">
    <w:abstractNumId w:val="8"/>
  </w:num>
  <w:num w:numId="7" w16cid:durableId="828137793">
    <w:abstractNumId w:val="3"/>
  </w:num>
  <w:num w:numId="8" w16cid:durableId="398676172">
    <w:abstractNumId w:val="2"/>
  </w:num>
  <w:num w:numId="9" w16cid:durableId="954481857">
    <w:abstractNumId w:val="1"/>
  </w:num>
  <w:num w:numId="10" w16cid:durableId="487328368">
    <w:abstractNumId w:val="0"/>
  </w:num>
  <w:num w:numId="11" w16cid:durableId="2034571409">
    <w:abstractNumId w:val="9"/>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Ian Hussey">
    <w15:presenceInfo w15:providerId="None" w15:userId="Ian Husse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73EB9"/>
    <w:rsid w:val="000019AA"/>
    <w:rsid w:val="00001B0F"/>
    <w:rsid w:val="00002318"/>
    <w:rsid w:val="00002AB4"/>
    <w:rsid w:val="0000303E"/>
    <w:rsid w:val="000032C8"/>
    <w:rsid w:val="0000505E"/>
    <w:rsid w:val="0001000E"/>
    <w:rsid w:val="00013419"/>
    <w:rsid w:val="00014218"/>
    <w:rsid w:val="00014A02"/>
    <w:rsid w:val="00015268"/>
    <w:rsid w:val="00017974"/>
    <w:rsid w:val="00020F95"/>
    <w:rsid w:val="00022908"/>
    <w:rsid w:val="00023216"/>
    <w:rsid w:val="00025EFF"/>
    <w:rsid w:val="00027F97"/>
    <w:rsid w:val="00031BB8"/>
    <w:rsid w:val="00035451"/>
    <w:rsid w:val="000362BA"/>
    <w:rsid w:val="000402AA"/>
    <w:rsid w:val="00040C72"/>
    <w:rsid w:val="0004274E"/>
    <w:rsid w:val="00044447"/>
    <w:rsid w:val="00044BE3"/>
    <w:rsid w:val="000456A6"/>
    <w:rsid w:val="00046A4A"/>
    <w:rsid w:val="00050A69"/>
    <w:rsid w:val="0005157A"/>
    <w:rsid w:val="00054301"/>
    <w:rsid w:val="00055D50"/>
    <w:rsid w:val="00055F7C"/>
    <w:rsid w:val="0005603F"/>
    <w:rsid w:val="00061A6B"/>
    <w:rsid w:val="00063948"/>
    <w:rsid w:val="00064281"/>
    <w:rsid w:val="00065655"/>
    <w:rsid w:val="000667E9"/>
    <w:rsid w:val="000704C7"/>
    <w:rsid w:val="0007381E"/>
    <w:rsid w:val="00075C33"/>
    <w:rsid w:val="00077350"/>
    <w:rsid w:val="000800EF"/>
    <w:rsid w:val="0008181B"/>
    <w:rsid w:val="00083A87"/>
    <w:rsid w:val="00084D5D"/>
    <w:rsid w:val="00087606"/>
    <w:rsid w:val="00091214"/>
    <w:rsid w:val="00095EAB"/>
    <w:rsid w:val="00096216"/>
    <w:rsid w:val="00097DA0"/>
    <w:rsid w:val="000A29CC"/>
    <w:rsid w:val="000A3EE7"/>
    <w:rsid w:val="000A4CF6"/>
    <w:rsid w:val="000A57E6"/>
    <w:rsid w:val="000A73A9"/>
    <w:rsid w:val="000B24FF"/>
    <w:rsid w:val="000B2B81"/>
    <w:rsid w:val="000B31B4"/>
    <w:rsid w:val="000B32F8"/>
    <w:rsid w:val="000B5863"/>
    <w:rsid w:val="000B797D"/>
    <w:rsid w:val="000C2281"/>
    <w:rsid w:val="000C3871"/>
    <w:rsid w:val="000C50B8"/>
    <w:rsid w:val="000C5D1B"/>
    <w:rsid w:val="000D0C2E"/>
    <w:rsid w:val="000D1C63"/>
    <w:rsid w:val="000D2B47"/>
    <w:rsid w:val="000D564B"/>
    <w:rsid w:val="000D6CD8"/>
    <w:rsid w:val="000D7136"/>
    <w:rsid w:val="000D7138"/>
    <w:rsid w:val="000E1D0B"/>
    <w:rsid w:val="000E1D83"/>
    <w:rsid w:val="000E2B46"/>
    <w:rsid w:val="000E4B5A"/>
    <w:rsid w:val="000E6C57"/>
    <w:rsid w:val="000E6F17"/>
    <w:rsid w:val="000E72A9"/>
    <w:rsid w:val="000E750B"/>
    <w:rsid w:val="000E79D1"/>
    <w:rsid w:val="000F0DD0"/>
    <w:rsid w:val="000F1EC8"/>
    <w:rsid w:val="000F1F4A"/>
    <w:rsid w:val="000F1F7F"/>
    <w:rsid w:val="000F237C"/>
    <w:rsid w:val="000F34F3"/>
    <w:rsid w:val="000F4A0C"/>
    <w:rsid w:val="001031DC"/>
    <w:rsid w:val="00104062"/>
    <w:rsid w:val="00104223"/>
    <w:rsid w:val="00110D6A"/>
    <w:rsid w:val="00113387"/>
    <w:rsid w:val="001140B9"/>
    <w:rsid w:val="00117084"/>
    <w:rsid w:val="001208C2"/>
    <w:rsid w:val="00121914"/>
    <w:rsid w:val="00123C64"/>
    <w:rsid w:val="00124B01"/>
    <w:rsid w:val="001253D7"/>
    <w:rsid w:val="001304E3"/>
    <w:rsid w:val="001341A3"/>
    <w:rsid w:val="00134742"/>
    <w:rsid w:val="00134A0B"/>
    <w:rsid w:val="00134E57"/>
    <w:rsid w:val="00136A12"/>
    <w:rsid w:val="00137783"/>
    <w:rsid w:val="0013795D"/>
    <w:rsid w:val="00137A10"/>
    <w:rsid w:val="00137F70"/>
    <w:rsid w:val="00142340"/>
    <w:rsid w:val="00142425"/>
    <w:rsid w:val="00143ADA"/>
    <w:rsid w:val="0014481A"/>
    <w:rsid w:val="0014528B"/>
    <w:rsid w:val="00146AC6"/>
    <w:rsid w:val="00146EAD"/>
    <w:rsid w:val="00147AFD"/>
    <w:rsid w:val="00147E28"/>
    <w:rsid w:val="00147FCF"/>
    <w:rsid w:val="00152BC1"/>
    <w:rsid w:val="00153B4D"/>
    <w:rsid w:val="001542F9"/>
    <w:rsid w:val="001565A6"/>
    <w:rsid w:val="001565BB"/>
    <w:rsid w:val="00157694"/>
    <w:rsid w:val="0016100B"/>
    <w:rsid w:val="001616C8"/>
    <w:rsid w:val="00161714"/>
    <w:rsid w:val="00162507"/>
    <w:rsid w:val="00163676"/>
    <w:rsid w:val="001644C7"/>
    <w:rsid w:val="001652BB"/>
    <w:rsid w:val="00165502"/>
    <w:rsid w:val="00165609"/>
    <w:rsid w:val="00165F16"/>
    <w:rsid w:val="001666E1"/>
    <w:rsid w:val="00172A26"/>
    <w:rsid w:val="001750ED"/>
    <w:rsid w:val="00176C64"/>
    <w:rsid w:val="00183BED"/>
    <w:rsid w:val="001844A2"/>
    <w:rsid w:val="00184BF1"/>
    <w:rsid w:val="00185778"/>
    <w:rsid w:val="001865F2"/>
    <w:rsid w:val="00190183"/>
    <w:rsid w:val="0019308B"/>
    <w:rsid w:val="001939A0"/>
    <w:rsid w:val="001959A0"/>
    <w:rsid w:val="001969ED"/>
    <w:rsid w:val="00197696"/>
    <w:rsid w:val="001A2F5B"/>
    <w:rsid w:val="001A56BA"/>
    <w:rsid w:val="001A5FA7"/>
    <w:rsid w:val="001A7282"/>
    <w:rsid w:val="001B139C"/>
    <w:rsid w:val="001B2EDB"/>
    <w:rsid w:val="001B3474"/>
    <w:rsid w:val="001B5ACE"/>
    <w:rsid w:val="001C17BF"/>
    <w:rsid w:val="001C34C0"/>
    <w:rsid w:val="001C3876"/>
    <w:rsid w:val="001C44EA"/>
    <w:rsid w:val="001C7199"/>
    <w:rsid w:val="001D3E7A"/>
    <w:rsid w:val="001D6A3B"/>
    <w:rsid w:val="001D6D5E"/>
    <w:rsid w:val="001E0BC1"/>
    <w:rsid w:val="001E37CE"/>
    <w:rsid w:val="001E39A8"/>
    <w:rsid w:val="001E498A"/>
    <w:rsid w:val="001F13D0"/>
    <w:rsid w:val="001F2C58"/>
    <w:rsid w:val="001F34C8"/>
    <w:rsid w:val="001F395C"/>
    <w:rsid w:val="001F3ACE"/>
    <w:rsid w:val="001F3D23"/>
    <w:rsid w:val="001F3F60"/>
    <w:rsid w:val="001F55A6"/>
    <w:rsid w:val="001F5BEB"/>
    <w:rsid w:val="001F649A"/>
    <w:rsid w:val="001F65ED"/>
    <w:rsid w:val="001F665F"/>
    <w:rsid w:val="001F7797"/>
    <w:rsid w:val="002010B3"/>
    <w:rsid w:val="00203258"/>
    <w:rsid w:val="00203380"/>
    <w:rsid w:val="00203AE4"/>
    <w:rsid w:val="00205DE6"/>
    <w:rsid w:val="002071A6"/>
    <w:rsid w:val="00207E09"/>
    <w:rsid w:val="00210977"/>
    <w:rsid w:val="00210FA4"/>
    <w:rsid w:val="00211A11"/>
    <w:rsid w:val="002121B6"/>
    <w:rsid w:val="0021741E"/>
    <w:rsid w:val="00217B9C"/>
    <w:rsid w:val="00222333"/>
    <w:rsid w:val="00225244"/>
    <w:rsid w:val="0022636A"/>
    <w:rsid w:val="00227EA1"/>
    <w:rsid w:val="0023164D"/>
    <w:rsid w:val="00233B97"/>
    <w:rsid w:val="00234FB4"/>
    <w:rsid w:val="002357D3"/>
    <w:rsid w:val="002359A4"/>
    <w:rsid w:val="00236D80"/>
    <w:rsid w:val="002411CB"/>
    <w:rsid w:val="00241597"/>
    <w:rsid w:val="00241B17"/>
    <w:rsid w:val="00242304"/>
    <w:rsid w:val="00242772"/>
    <w:rsid w:val="00242D29"/>
    <w:rsid w:val="002437E0"/>
    <w:rsid w:val="00245F9C"/>
    <w:rsid w:val="002468C8"/>
    <w:rsid w:val="00250801"/>
    <w:rsid w:val="00250C1D"/>
    <w:rsid w:val="00251880"/>
    <w:rsid w:val="002525FD"/>
    <w:rsid w:val="00253550"/>
    <w:rsid w:val="00254BD0"/>
    <w:rsid w:val="0025516D"/>
    <w:rsid w:val="002559BC"/>
    <w:rsid w:val="00256B9F"/>
    <w:rsid w:val="0025727C"/>
    <w:rsid w:val="00260B0D"/>
    <w:rsid w:val="00261734"/>
    <w:rsid w:val="00261CAC"/>
    <w:rsid w:val="00262081"/>
    <w:rsid w:val="00262AB1"/>
    <w:rsid w:val="0026448A"/>
    <w:rsid w:val="00264F3A"/>
    <w:rsid w:val="0026746C"/>
    <w:rsid w:val="00271166"/>
    <w:rsid w:val="00272053"/>
    <w:rsid w:val="00273091"/>
    <w:rsid w:val="002737C4"/>
    <w:rsid w:val="00273BA7"/>
    <w:rsid w:val="00273D71"/>
    <w:rsid w:val="00273E59"/>
    <w:rsid w:val="002747A2"/>
    <w:rsid w:val="00274E0C"/>
    <w:rsid w:val="00275274"/>
    <w:rsid w:val="002767E0"/>
    <w:rsid w:val="00276C6E"/>
    <w:rsid w:val="0028108A"/>
    <w:rsid w:val="0028122E"/>
    <w:rsid w:val="00281319"/>
    <w:rsid w:val="00283DA1"/>
    <w:rsid w:val="0028444D"/>
    <w:rsid w:val="00285726"/>
    <w:rsid w:val="002858E4"/>
    <w:rsid w:val="002871ED"/>
    <w:rsid w:val="002903C8"/>
    <w:rsid w:val="00290B73"/>
    <w:rsid w:val="00291858"/>
    <w:rsid w:val="00291CAF"/>
    <w:rsid w:val="0029310E"/>
    <w:rsid w:val="00293C2C"/>
    <w:rsid w:val="00294DBB"/>
    <w:rsid w:val="00295676"/>
    <w:rsid w:val="00295A3E"/>
    <w:rsid w:val="002971FC"/>
    <w:rsid w:val="00297E66"/>
    <w:rsid w:val="002A1B60"/>
    <w:rsid w:val="002A3868"/>
    <w:rsid w:val="002A3ECF"/>
    <w:rsid w:val="002A4B2F"/>
    <w:rsid w:val="002A588D"/>
    <w:rsid w:val="002A5BD2"/>
    <w:rsid w:val="002A6726"/>
    <w:rsid w:val="002B0463"/>
    <w:rsid w:val="002B0A7E"/>
    <w:rsid w:val="002B0B9F"/>
    <w:rsid w:val="002B2A33"/>
    <w:rsid w:val="002B38A1"/>
    <w:rsid w:val="002B5017"/>
    <w:rsid w:val="002C0162"/>
    <w:rsid w:val="002C1A9B"/>
    <w:rsid w:val="002C3F6C"/>
    <w:rsid w:val="002D0C3A"/>
    <w:rsid w:val="002D0E07"/>
    <w:rsid w:val="002D5108"/>
    <w:rsid w:val="002E1D26"/>
    <w:rsid w:val="002E4139"/>
    <w:rsid w:val="002E5492"/>
    <w:rsid w:val="002E6115"/>
    <w:rsid w:val="002E679C"/>
    <w:rsid w:val="002F0266"/>
    <w:rsid w:val="002F0A4F"/>
    <w:rsid w:val="002F36D0"/>
    <w:rsid w:val="002F68F1"/>
    <w:rsid w:val="002F706C"/>
    <w:rsid w:val="002F7CF6"/>
    <w:rsid w:val="003004A8"/>
    <w:rsid w:val="00301C97"/>
    <w:rsid w:val="003023E9"/>
    <w:rsid w:val="00303078"/>
    <w:rsid w:val="0030678A"/>
    <w:rsid w:val="0030690E"/>
    <w:rsid w:val="003079B0"/>
    <w:rsid w:val="003108B7"/>
    <w:rsid w:val="003119CC"/>
    <w:rsid w:val="00311D6D"/>
    <w:rsid w:val="003137F2"/>
    <w:rsid w:val="003147E5"/>
    <w:rsid w:val="00316642"/>
    <w:rsid w:val="003175DC"/>
    <w:rsid w:val="00322403"/>
    <w:rsid w:val="00322A60"/>
    <w:rsid w:val="00323250"/>
    <w:rsid w:val="0032517D"/>
    <w:rsid w:val="003258B1"/>
    <w:rsid w:val="00325D22"/>
    <w:rsid w:val="003304DA"/>
    <w:rsid w:val="00333A4A"/>
    <w:rsid w:val="00336AC7"/>
    <w:rsid w:val="0033791E"/>
    <w:rsid w:val="00341517"/>
    <w:rsid w:val="00342B66"/>
    <w:rsid w:val="00343705"/>
    <w:rsid w:val="00345A4C"/>
    <w:rsid w:val="00345E10"/>
    <w:rsid w:val="00346DB7"/>
    <w:rsid w:val="00350CAB"/>
    <w:rsid w:val="0035152F"/>
    <w:rsid w:val="0035163B"/>
    <w:rsid w:val="00355A89"/>
    <w:rsid w:val="00362331"/>
    <w:rsid w:val="0036442C"/>
    <w:rsid w:val="003678E4"/>
    <w:rsid w:val="00370D0B"/>
    <w:rsid w:val="00372F96"/>
    <w:rsid w:val="00373AAD"/>
    <w:rsid w:val="00373D03"/>
    <w:rsid w:val="00375D25"/>
    <w:rsid w:val="00377282"/>
    <w:rsid w:val="0038046E"/>
    <w:rsid w:val="00384967"/>
    <w:rsid w:val="00385DD4"/>
    <w:rsid w:val="003876F7"/>
    <w:rsid w:val="00387A04"/>
    <w:rsid w:val="00387B3F"/>
    <w:rsid w:val="003943BB"/>
    <w:rsid w:val="00394CFD"/>
    <w:rsid w:val="0039578A"/>
    <w:rsid w:val="0039603C"/>
    <w:rsid w:val="003963AD"/>
    <w:rsid w:val="0039652D"/>
    <w:rsid w:val="00397A38"/>
    <w:rsid w:val="003A06EA"/>
    <w:rsid w:val="003A093F"/>
    <w:rsid w:val="003A160E"/>
    <w:rsid w:val="003A1D00"/>
    <w:rsid w:val="003A20D5"/>
    <w:rsid w:val="003A6054"/>
    <w:rsid w:val="003A7F3F"/>
    <w:rsid w:val="003B005C"/>
    <w:rsid w:val="003B10DC"/>
    <w:rsid w:val="003B16FC"/>
    <w:rsid w:val="003B2C71"/>
    <w:rsid w:val="003B3D03"/>
    <w:rsid w:val="003B4EC7"/>
    <w:rsid w:val="003B53FF"/>
    <w:rsid w:val="003B6E72"/>
    <w:rsid w:val="003C01EA"/>
    <w:rsid w:val="003C0DE5"/>
    <w:rsid w:val="003C1C21"/>
    <w:rsid w:val="003C23F2"/>
    <w:rsid w:val="003C3A90"/>
    <w:rsid w:val="003C53B5"/>
    <w:rsid w:val="003C5557"/>
    <w:rsid w:val="003C710E"/>
    <w:rsid w:val="003D1003"/>
    <w:rsid w:val="003D1C3C"/>
    <w:rsid w:val="003D298B"/>
    <w:rsid w:val="003D35A5"/>
    <w:rsid w:val="003D4579"/>
    <w:rsid w:val="003D57B1"/>
    <w:rsid w:val="003D6544"/>
    <w:rsid w:val="003D67E1"/>
    <w:rsid w:val="003E1233"/>
    <w:rsid w:val="003E1A44"/>
    <w:rsid w:val="003E1E11"/>
    <w:rsid w:val="003E267F"/>
    <w:rsid w:val="003E3CC4"/>
    <w:rsid w:val="003E3CDF"/>
    <w:rsid w:val="003E3D4C"/>
    <w:rsid w:val="003E6AD0"/>
    <w:rsid w:val="003F0065"/>
    <w:rsid w:val="003F1FEB"/>
    <w:rsid w:val="003F489C"/>
    <w:rsid w:val="003F4945"/>
    <w:rsid w:val="003F5FFA"/>
    <w:rsid w:val="003F68D8"/>
    <w:rsid w:val="003F6945"/>
    <w:rsid w:val="003F7418"/>
    <w:rsid w:val="00400291"/>
    <w:rsid w:val="0040064F"/>
    <w:rsid w:val="004009CC"/>
    <w:rsid w:val="00403BFF"/>
    <w:rsid w:val="0040488C"/>
    <w:rsid w:val="00405A57"/>
    <w:rsid w:val="00406E31"/>
    <w:rsid w:val="00407449"/>
    <w:rsid w:val="004130DD"/>
    <w:rsid w:val="00413972"/>
    <w:rsid w:val="004139DB"/>
    <w:rsid w:val="0041680B"/>
    <w:rsid w:val="00421BF6"/>
    <w:rsid w:val="00422191"/>
    <w:rsid w:val="00423C74"/>
    <w:rsid w:val="00424241"/>
    <w:rsid w:val="0042549A"/>
    <w:rsid w:val="00426E5C"/>
    <w:rsid w:val="004273C5"/>
    <w:rsid w:val="00430F01"/>
    <w:rsid w:val="004316D7"/>
    <w:rsid w:val="004323CC"/>
    <w:rsid w:val="00432D1B"/>
    <w:rsid w:val="00432D90"/>
    <w:rsid w:val="00433336"/>
    <w:rsid w:val="00433AF6"/>
    <w:rsid w:val="00437B89"/>
    <w:rsid w:val="0044065E"/>
    <w:rsid w:val="004408F8"/>
    <w:rsid w:val="00441AE6"/>
    <w:rsid w:val="00442E5C"/>
    <w:rsid w:val="00442E81"/>
    <w:rsid w:val="00443A09"/>
    <w:rsid w:val="00443F56"/>
    <w:rsid w:val="004453DF"/>
    <w:rsid w:val="00446982"/>
    <w:rsid w:val="00447681"/>
    <w:rsid w:val="00453E23"/>
    <w:rsid w:val="00455716"/>
    <w:rsid w:val="004559D9"/>
    <w:rsid w:val="00455CD9"/>
    <w:rsid w:val="00456BAB"/>
    <w:rsid w:val="00456EC1"/>
    <w:rsid w:val="00460584"/>
    <w:rsid w:val="004609BA"/>
    <w:rsid w:val="00461000"/>
    <w:rsid w:val="004611C9"/>
    <w:rsid w:val="004627C0"/>
    <w:rsid w:val="0046417B"/>
    <w:rsid w:val="004651CF"/>
    <w:rsid w:val="004653EA"/>
    <w:rsid w:val="004654BD"/>
    <w:rsid w:val="00465D8D"/>
    <w:rsid w:val="0046726C"/>
    <w:rsid w:val="00471803"/>
    <w:rsid w:val="00473A62"/>
    <w:rsid w:val="00473F8E"/>
    <w:rsid w:val="004755B2"/>
    <w:rsid w:val="00475F97"/>
    <w:rsid w:val="00476490"/>
    <w:rsid w:val="00480ED5"/>
    <w:rsid w:val="00480EFF"/>
    <w:rsid w:val="00482E17"/>
    <w:rsid w:val="00484767"/>
    <w:rsid w:val="00487A82"/>
    <w:rsid w:val="00487BC7"/>
    <w:rsid w:val="004900DF"/>
    <w:rsid w:val="004902BD"/>
    <w:rsid w:val="00491E20"/>
    <w:rsid w:val="00491E8F"/>
    <w:rsid w:val="00494B03"/>
    <w:rsid w:val="00496E0F"/>
    <w:rsid w:val="004A00C9"/>
    <w:rsid w:val="004A0CFE"/>
    <w:rsid w:val="004A1845"/>
    <w:rsid w:val="004A2906"/>
    <w:rsid w:val="004A4606"/>
    <w:rsid w:val="004A4DC3"/>
    <w:rsid w:val="004A73E2"/>
    <w:rsid w:val="004B0C91"/>
    <w:rsid w:val="004B113C"/>
    <w:rsid w:val="004B3474"/>
    <w:rsid w:val="004B3BEB"/>
    <w:rsid w:val="004B4057"/>
    <w:rsid w:val="004B7FC2"/>
    <w:rsid w:val="004C0348"/>
    <w:rsid w:val="004C0BDB"/>
    <w:rsid w:val="004C0D2F"/>
    <w:rsid w:val="004C0F1A"/>
    <w:rsid w:val="004C4BC3"/>
    <w:rsid w:val="004C5A80"/>
    <w:rsid w:val="004C5E61"/>
    <w:rsid w:val="004C5E64"/>
    <w:rsid w:val="004C6466"/>
    <w:rsid w:val="004C770A"/>
    <w:rsid w:val="004D05F7"/>
    <w:rsid w:val="004D09D7"/>
    <w:rsid w:val="004D0F62"/>
    <w:rsid w:val="004D2553"/>
    <w:rsid w:val="004D3321"/>
    <w:rsid w:val="004D44D8"/>
    <w:rsid w:val="004D475D"/>
    <w:rsid w:val="004D4794"/>
    <w:rsid w:val="004D486C"/>
    <w:rsid w:val="004D4CD3"/>
    <w:rsid w:val="004D4E4B"/>
    <w:rsid w:val="004D54B9"/>
    <w:rsid w:val="004D67A6"/>
    <w:rsid w:val="004E11B0"/>
    <w:rsid w:val="004E18B3"/>
    <w:rsid w:val="004E2DDF"/>
    <w:rsid w:val="004E4655"/>
    <w:rsid w:val="004E4B89"/>
    <w:rsid w:val="004E61A0"/>
    <w:rsid w:val="004E6B0F"/>
    <w:rsid w:val="004F2E8B"/>
    <w:rsid w:val="004F4C47"/>
    <w:rsid w:val="004F6B7A"/>
    <w:rsid w:val="004F6F00"/>
    <w:rsid w:val="005042BC"/>
    <w:rsid w:val="005056F0"/>
    <w:rsid w:val="00506C40"/>
    <w:rsid w:val="00513CBA"/>
    <w:rsid w:val="005143C9"/>
    <w:rsid w:val="00514CB6"/>
    <w:rsid w:val="0051500F"/>
    <w:rsid w:val="00517AED"/>
    <w:rsid w:val="005255F6"/>
    <w:rsid w:val="00527AE4"/>
    <w:rsid w:val="00527B39"/>
    <w:rsid w:val="00530FA9"/>
    <w:rsid w:val="00531B15"/>
    <w:rsid w:val="00533FA7"/>
    <w:rsid w:val="00536276"/>
    <w:rsid w:val="00543AB1"/>
    <w:rsid w:val="00547A47"/>
    <w:rsid w:val="00547B65"/>
    <w:rsid w:val="00550D68"/>
    <w:rsid w:val="00551FAD"/>
    <w:rsid w:val="005540A9"/>
    <w:rsid w:val="00554582"/>
    <w:rsid w:val="00554FCC"/>
    <w:rsid w:val="00555BF6"/>
    <w:rsid w:val="0055613D"/>
    <w:rsid w:val="00561B16"/>
    <w:rsid w:val="00564886"/>
    <w:rsid w:val="00567319"/>
    <w:rsid w:val="00571150"/>
    <w:rsid w:val="00571284"/>
    <w:rsid w:val="00571B47"/>
    <w:rsid w:val="005742E4"/>
    <w:rsid w:val="005762EA"/>
    <w:rsid w:val="00577A43"/>
    <w:rsid w:val="005811A7"/>
    <w:rsid w:val="005815FC"/>
    <w:rsid w:val="005816C9"/>
    <w:rsid w:val="005829A2"/>
    <w:rsid w:val="00582EA7"/>
    <w:rsid w:val="0058636F"/>
    <w:rsid w:val="00587957"/>
    <w:rsid w:val="00587D81"/>
    <w:rsid w:val="00591E87"/>
    <w:rsid w:val="0059302C"/>
    <w:rsid w:val="00593D98"/>
    <w:rsid w:val="00594386"/>
    <w:rsid w:val="005944A5"/>
    <w:rsid w:val="005945F8"/>
    <w:rsid w:val="00597225"/>
    <w:rsid w:val="005A0524"/>
    <w:rsid w:val="005A05CE"/>
    <w:rsid w:val="005A0DB4"/>
    <w:rsid w:val="005A0FA2"/>
    <w:rsid w:val="005A15A5"/>
    <w:rsid w:val="005A3C94"/>
    <w:rsid w:val="005A5443"/>
    <w:rsid w:val="005A578A"/>
    <w:rsid w:val="005A7127"/>
    <w:rsid w:val="005B0F8A"/>
    <w:rsid w:val="005B3272"/>
    <w:rsid w:val="005B63D8"/>
    <w:rsid w:val="005C14D5"/>
    <w:rsid w:val="005C3578"/>
    <w:rsid w:val="005C3632"/>
    <w:rsid w:val="005C5955"/>
    <w:rsid w:val="005C6734"/>
    <w:rsid w:val="005C7507"/>
    <w:rsid w:val="005D0445"/>
    <w:rsid w:val="005D05FA"/>
    <w:rsid w:val="005D0C2E"/>
    <w:rsid w:val="005D1FA4"/>
    <w:rsid w:val="005D2069"/>
    <w:rsid w:val="005D2618"/>
    <w:rsid w:val="005D43EF"/>
    <w:rsid w:val="005D6765"/>
    <w:rsid w:val="005E15E1"/>
    <w:rsid w:val="005E358D"/>
    <w:rsid w:val="005E4DC4"/>
    <w:rsid w:val="005E6185"/>
    <w:rsid w:val="005E7AD2"/>
    <w:rsid w:val="005F2DB0"/>
    <w:rsid w:val="005F5E20"/>
    <w:rsid w:val="005F6EF4"/>
    <w:rsid w:val="005F768A"/>
    <w:rsid w:val="005F7D15"/>
    <w:rsid w:val="00600FD4"/>
    <w:rsid w:val="00601FE7"/>
    <w:rsid w:val="00602161"/>
    <w:rsid w:val="0061036F"/>
    <w:rsid w:val="00610FEF"/>
    <w:rsid w:val="00615E3B"/>
    <w:rsid w:val="00616DAB"/>
    <w:rsid w:val="00620940"/>
    <w:rsid w:val="0062164F"/>
    <w:rsid w:val="0062195D"/>
    <w:rsid w:val="006236A3"/>
    <w:rsid w:val="0062490C"/>
    <w:rsid w:val="0063536B"/>
    <w:rsid w:val="0063704F"/>
    <w:rsid w:val="0064079D"/>
    <w:rsid w:val="00643C01"/>
    <w:rsid w:val="0064546F"/>
    <w:rsid w:val="006478E4"/>
    <w:rsid w:val="00650F24"/>
    <w:rsid w:val="00655C2D"/>
    <w:rsid w:val="0065627A"/>
    <w:rsid w:val="006621B0"/>
    <w:rsid w:val="00667870"/>
    <w:rsid w:val="00670D5A"/>
    <w:rsid w:val="00674927"/>
    <w:rsid w:val="00674B05"/>
    <w:rsid w:val="006764F6"/>
    <w:rsid w:val="0067664E"/>
    <w:rsid w:val="006802AE"/>
    <w:rsid w:val="00680F14"/>
    <w:rsid w:val="00681F8A"/>
    <w:rsid w:val="00683B40"/>
    <w:rsid w:val="00684F6E"/>
    <w:rsid w:val="006858A4"/>
    <w:rsid w:val="00685D03"/>
    <w:rsid w:val="00687688"/>
    <w:rsid w:val="006879E1"/>
    <w:rsid w:val="006909B9"/>
    <w:rsid w:val="00691557"/>
    <w:rsid w:val="00692EE6"/>
    <w:rsid w:val="00693644"/>
    <w:rsid w:val="00697233"/>
    <w:rsid w:val="006A0A87"/>
    <w:rsid w:val="006A13C7"/>
    <w:rsid w:val="006A142E"/>
    <w:rsid w:val="006A1842"/>
    <w:rsid w:val="006A281D"/>
    <w:rsid w:val="006A2BA2"/>
    <w:rsid w:val="006A3CEC"/>
    <w:rsid w:val="006A46DC"/>
    <w:rsid w:val="006A4DEB"/>
    <w:rsid w:val="006A55DA"/>
    <w:rsid w:val="006A5C92"/>
    <w:rsid w:val="006A5CFF"/>
    <w:rsid w:val="006B00E9"/>
    <w:rsid w:val="006B093E"/>
    <w:rsid w:val="006B0BBF"/>
    <w:rsid w:val="006B2945"/>
    <w:rsid w:val="006B4085"/>
    <w:rsid w:val="006B45B3"/>
    <w:rsid w:val="006B5348"/>
    <w:rsid w:val="006B6299"/>
    <w:rsid w:val="006B67CE"/>
    <w:rsid w:val="006C05B6"/>
    <w:rsid w:val="006C11B7"/>
    <w:rsid w:val="006C1AD1"/>
    <w:rsid w:val="006C5D33"/>
    <w:rsid w:val="006C6001"/>
    <w:rsid w:val="006C7F5F"/>
    <w:rsid w:val="006D27FA"/>
    <w:rsid w:val="006D2A38"/>
    <w:rsid w:val="006D40E4"/>
    <w:rsid w:val="006D581F"/>
    <w:rsid w:val="006D6EC8"/>
    <w:rsid w:val="006E0470"/>
    <w:rsid w:val="006E0813"/>
    <w:rsid w:val="006E0FED"/>
    <w:rsid w:val="006E1276"/>
    <w:rsid w:val="006E27AD"/>
    <w:rsid w:val="006E37ED"/>
    <w:rsid w:val="006E4AE3"/>
    <w:rsid w:val="006E6D4F"/>
    <w:rsid w:val="006E7C28"/>
    <w:rsid w:val="006E7F3A"/>
    <w:rsid w:val="006F16BE"/>
    <w:rsid w:val="006F192B"/>
    <w:rsid w:val="006F1B3E"/>
    <w:rsid w:val="006F1F98"/>
    <w:rsid w:val="006F5B7B"/>
    <w:rsid w:val="006F6787"/>
    <w:rsid w:val="006F763D"/>
    <w:rsid w:val="00701D2C"/>
    <w:rsid w:val="00702472"/>
    <w:rsid w:val="0070272F"/>
    <w:rsid w:val="0070315B"/>
    <w:rsid w:val="00706251"/>
    <w:rsid w:val="00707CAD"/>
    <w:rsid w:val="00712C1B"/>
    <w:rsid w:val="00714B2D"/>
    <w:rsid w:val="0071565D"/>
    <w:rsid w:val="007161BF"/>
    <w:rsid w:val="007174E6"/>
    <w:rsid w:val="0072226B"/>
    <w:rsid w:val="00722551"/>
    <w:rsid w:val="007249A7"/>
    <w:rsid w:val="00726255"/>
    <w:rsid w:val="00730013"/>
    <w:rsid w:val="00730633"/>
    <w:rsid w:val="00731155"/>
    <w:rsid w:val="00733269"/>
    <w:rsid w:val="00734148"/>
    <w:rsid w:val="0073479E"/>
    <w:rsid w:val="007364A8"/>
    <w:rsid w:val="007366D8"/>
    <w:rsid w:val="007431B9"/>
    <w:rsid w:val="007446E9"/>
    <w:rsid w:val="00744BDE"/>
    <w:rsid w:val="0074543E"/>
    <w:rsid w:val="007518F6"/>
    <w:rsid w:val="00753412"/>
    <w:rsid w:val="00753FC5"/>
    <w:rsid w:val="00754369"/>
    <w:rsid w:val="00754CAE"/>
    <w:rsid w:val="0075618D"/>
    <w:rsid w:val="007569B8"/>
    <w:rsid w:val="00760F7F"/>
    <w:rsid w:val="007625F7"/>
    <w:rsid w:val="00762CD7"/>
    <w:rsid w:val="00762D6E"/>
    <w:rsid w:val="0076324A"/>
    <w:rsid w:val="00767C63"/>
    <w:rsid w:val="00767D7B"/>
    <w:rsid w:val="0077090D"/>
    <w:rsid w:val="0077137A"/>
    <w:rsid w:val="00771A24"/>
    <w:rsid w:val="00771F76"/>
    <w:rsid w:val="007729BB"/>
    <w:rsid w:val="007736E7"/>
    <w:rsid w:val="00773906"/>
    <w:rsid w:val="00774E8B"/>
    <w:rsid w:val="0078364A"/>
    <w:rsid w:val="00790C2B"/>
    <w:rsid w:val="0079388B"/>
    <w:rsid w:val="007949BB"/>
    <w:rsid w:val="00796A3B"/>
    <w:rsid w:val="00797560"/>
    <w:rsid w:val="00797D3D"/>
    <w:rsid w:val="007A4C3A"/>
    <w:rsid w:val="007A57BE"/>
    <w:rsid w:val="007A741A"/>
    <w:rsid w:val="007B1E41"/>
    <w:rsid w:val="007B2E52"/>
    <w:rsid w:val="007B6AE6"/>
    <w:rsid w:val="007C2827"/>
    <w:rsid w:val="007C2D3E"/>
    <w:rsid w:val="007C3C65"/>
    <w:rsid w:val="007C60CA"/>
    <w:rsid w:val="007C6781"/>
    <w:rsid w:val="007C7285"/>
    <w:rsid w:val="007C78CE"/>
    <w:rsid w:val="007C7FF2"/>
    <w:rsid w:val="007D1F02"/>
    <w:rsid w:val="007D2CF0"/>
    <w:rsid w:val="007D349B"/>
    <w:rsid w:val="007D58A1"/>
    <w:rsid w:val="007D5E63"/>
    <w:rsid w:val="007D6724"/>
    <w:rsid w:val="007D7BD9"/>
    <w:rsid w:val="007E23C7"/>
    <w:rsid w:val="007E2DFE"/>
    <w:rsid w:val="007E4647"/>
    <w:rsid w:val="007E77CD"/>
    <w:rsid w:val="007F03B3"/>
    <w:rsid w:val="007F1A63"/>
    <w:rsid w:val="007F1CCC"/>
    <w:rsid w:val="007F4CE7"/>
    <w:rsid w:val="007F5427"/>
    <w:rsid w:val="00800635"/>
    <w:rsid w:val="00800F2E"/>
    <w:rsid w:val="008026DC"/>
    <w:rsid w:val="00803128"/>
    <w:rsid w:val="008054CF"/>
    <w:rsid w:val="00805F41"/>
    <w:rsid w:val="00807E22"/>
    <w:rsid w:val="00807FA9"/>
    <w:rsid w:val="0081210C"/>
    <w:rsid w:val="00813807"/>
    <w:rsid w:val="00816C6B"/>
    <w:rsid w:val="0082055C"/>
    <w:rsid w:val="008216FE"/>
    <w:rsid w:val="008221D5"/>
    <w:rsid w:val="008229D6"/>
    <w:rsid w:val="00823B78"/>
    <w:rsid w:val="008262CC"/>
    <w:rsid w:val="0082710E"/>
    <w:rsid w:val="00827DE6"/>
    <w:rsid w:val="00830387"/>
    <w:rsid w:val="00830E27"/>
    <w:rsid w:val="00831A31"/>
    <w:rsid w:val="0083307F"/>
    <w:rsid w:val="008409C0"/>
    <w:rsid w:val="00841875"/>
    <w:rsid w:val="00843C18"/>
    <w:rsid w:val="008467EB"/>
    <w:rsid w:val="008474E5"/>
    <w:rsid w:val="008505F0"/>
    <w:rsid w:val="00852F52"/>
    <w:rsid w:val="00853E4D"/>
    <w:rsid w:val="00853ED3"/>
    <w:rsid w:val="00854F07"/>
    <w:rsid w:val="00855389"/>
    <w:rsid w:val="00855465"/>
    <w:rsid w:val="00857A5A"/>
    <w:rsid w:val="0086147B"/>
    <w:rsid w:val="00863608"/>
    <w:rsid w:val="00863AF8"/>
    <w:rsid w:val="00863D65"/>
    <w:rsid w:val="00864EC3"/>
    <w:rsid w:val="00865A13"/>
    <w:rsid w:val="00866CDA"/>
    <w:rsid w:val="008712EB"/>
    <w:rsid w:val="008721FF"/>
    <w:rsid w:val="00872662"/>
    <w:rsid w:val="00872EB1"/>
    <w:rsid w:val="0087506D"/>
    <w:rsid w:val="00876582"/>
    <w:rsid w:val="008818A6"/>
    <w:rsid w:val="00881DEE"/>
    <w:rsid w:val="00892648"/>
    <w:rsid w:val="0089267D"/>
    <w:rsid w:val="008937FB"/>
    <w:rsid w:val="00893AE7"/>
    <w:rsid w:val="00894631"/>
    <w:rsid w:val="00897D8A"/>
    <w:rsid w:val="008A4056"/>
    <w:rsid w:val="008A4155"/>
    <w:rsid w:val="008A4664"/>
    <w:rsid w:val="008A4CFA"/>
    <w:rsid w:val="008A5906"/>
    <w:rsid w:val="008A6059"/>
    <w:rsid w:val="008A7AAF"/>
    <w:rsid w:val="008B4F6F"/>
    <w:rsid w:val="008B66AB"/>
    <w:rsid w:val="008B777D"/>
    <w:rsid w:val="008C08BA"/>
    <w:rsid w:val="008C292D"/>
    <w:rsid w:val="008C3A25"/>
    <w:rsid w:val="008C3BF8"/>
    <w:rsid w:val="008C3D16"/>
    <w:rsid w:val="008C4D28"/>
    <w:rsid w:val="008C4E4D"/>
    <w:rsid w:val="008C69EC"/>
    <w:rsid w:val="008C7177"/>
    <w:rsid w:val="008D2A7E"/>
    <w:rsid w:val="008D7972"/>
    <w:rsid w:val="008E4D91"/>
    <w:rsid w:val="008E63AA"/>
    <w:rsid w:val="008E672C"/>
    <w:rsid w:val="008E6AFB"/>
    <w:rsid w:val="008F00E5"/>
    <w:rsid w:val="008F1407"/>
    <w:rsid w:val="008F1EB6"/>
    <w:rsid w:val="008F3B84"/>
    <w:rsid w:val="008F41DA"/>
    <w:rsid w:val="008F41E4"/>
    <w:rsid w:val="008F494B"/>
    <w:rsid w:val="008F5A7F"/>
    <w:rsid w:val="009024D7"/>
    <w:rsid w:val="00902B59"/>
    <w:rsid w:val="00902B65"/>
    <w:rsid w:val="00903A16"/>
    <w:rsid w:val="0090415F"/>
    <w:rsid w:val="00904297"/>
    <w:rsid w:val="00904B64"/>
    <w:rsid w:val="0090500F"/>
    <w:rsid w:val="00907A70"/>
    <w:rsid w:val="0091072E"/>
    <w:rsid w:val="00913F18"/>
    <w:rsid w:val="00915351"/>
    <w:rsid w:val="009179A6"/>
    <w:rsid w:val="009206DC"/>
    <w:rsid w:val="00922C11"/>
    <w:rsid w:val="00923E40"/>
    <w:rsid w:val="009242DC"/>
    <w:rsid w:val="00925C01"/>
    <w:rsid w:val="00925D5A"/>
    <w:rsid w:val="00930437"/>
    <w:rsid w:val="00931C9D"/>
    <w:rsid w:val="00933AF4"/>
    <w:rsid w:val="009348CE"/>
    <w:rsid w:val="0093572D"/>
    <w:rsid w:val="0093723D"/>
    <w:rsid w:val="0094134D"/>
    <w:rsid w:val="00941EE5"/>
    <w:rsid w:val="009428C8"/>
    <w:rsid w:val="00943378"/>
    <w:rsid w:val="009435DD"/>
    <w:rsid w:val="00946804"/>
    <w:rsid w:val="00951C98"/>
    <w:rsid w:val="00952450"/>
    <w:rsid w:val="00955727"/>
    <w:rsid w:val="0095653C"/>
    <w:rsid w:val="009654A7"/>
    <w:rsid w:val="00966169"/>
    <w:rsid w:val="009738EA"/>
    <w:rsid w:val="00973EB9"/>
    <w:rsid w:val="00974A4E"/>
    <w:rsid w:val="00974FF0"/>
    <w:rsid w:val="00977489"/>
    <w:rsid w:val="00977904"/>
    <w:rsid w:val="009802CB"/>
    <w:rsid w:val="00980E1D"/>
    <w:rsid w:val="00982A16"/>
    <w:rsid w:val="00983F37"/>
    <w:rsid w:val="00987CA0"/>
    <w:rsid w:val="00992A85"/>
    <w:rsid w:val="0099339C"/>
    <w:rsid w:val="00995DF3"/>
    <w:rsid w:val="009A09C3"/>
    <w:rsid w:val="009A1268"/>
    <w:rsid w:val="009A44FE"/>
    <w:rsid w:val="009A68FD"/>
    <w:rsid w:val="009A7EAA"/>
    <w:rsid w:val="009B0013"/>
    <w:rsid w:val="009B10CA"/>
    <w:rsid w:val="009B317F"/>
    <w:rsid w:val="009B7136"/>
    <w:rsid w:val="009C0DBF"/>
    <w:rsid w:val="009C1B7F"/>
    <w:rsid w:val="009C3FF2"/>
    <w:rsid w:val="009C4058"/>
    <w:rsid w:val="009C577E"/>
    <w:rsid w:val="009C7727"/>
    <w:rsid w:val="009C79C9"/>
    <w:rsid w:val="009D0047"/>
    <w:rsid w:val="009D0ECE"/>
    <w:rsid w:val="009D3042"/>
    <w:rsid w:val="009D3E1B"/>
    <w:rsid w:val="009D4C86"/>
    <w:rsid w:val="009D59E8"/>
    <w:rsid w:val="009D6828"/>
    <w:rsid w:val="009E3672"/>
    <w:rsid w:val="009E4263"/>
    <w:rsid w:val="009E6A7E"/>
    <w:rsid w:val="009E7329"/>
    <w:rsid w:val="009F1E92"/>
    <w:rsid w:val="009F2194"/>
    <w:rsid w:val="009F3189"/>
    <w:rsid w:val="009F33E3"/>
    <w:rsid w:val="009F5076"/>
    <w:rsid w:val="009F5B51"/>
    <w:rsid w:val="009F68A5"/>
    <w:rsid w:val="009F6F7C"/>
    <w:rsid w:val="00A023C5"/>
    <w:rsid w:val="00A02524"/>
    <w:rsid w:val="00A04316"/>
    <w:rsid w:val="00A05FF3"/>
    <w:rsid w:val="00A06F3B"/>
    <w:rsid w:val="00A1013F"/>
    <w:rsid w:val="00A11E0F"/>
    <w:rsid w:val="00A16034"/>
    <w:rsid w:val="00A30C69"/>
    <w:rsid w:val="00A3270A"/>
    <w:rsid w:val="00A33383"/>
    <w:rsid w:val="00A33460"/>
    <w:rsid w:val="00A338C8"/>
    <w:rsid w:val="00A33DCF"/>
    <w:rsid w:val="00A355F1"/>
    <w:rsid w:val="00A36C15"/>
    <w:rsid w:val="00A37082"/>
    <w:rsid w:val="00A41B1F"/>
    <w:rsid w:val="00A41DA6"/>
    <w:rsid w:val="00A43145"/>
    <w:rsid w:val="00A44E25"/>
    <w:rsid w:val="00A4554C"/>
    <w:rsid w:val="00A463A6"/>
    <w:rsid w:val="00A51B46"/>
    <w:rsid w:val="00A52456"/>
    <w:rsid w:val="00A52781"/>
    <w:rsid w:val="00A52F29"/>
    <w:rsid w:val="00A543F4"/>
    <w:rsid w:val="00A5702E"/>
    <w:rsid w:val="00A57280"/>
    <w:rsid w:val="00A60CF8"/>
    <w:rsid w:val="00A64351"/>
    <w:rsid w:val="00A6517F"/>
    <w:rsid w:val="00A6697E"/>
    <w:rsid w:val="00A679A3"/>
    <w:rsid w:val="00A7209C"/>
    <w:rsid w:val="00A726FE"/>
    <w:rsid w:val="00A757AB"/>
    <w:rsid w:val="00A771DA"/>
    <w:rsid w:val="00A80AA0"/>
    <w:rsid w:val="00A81B54"/>
    <w:rsid w:val="00A81C2A"/>
    <w:rsid w:val="00A82AD7"/>
    <w:rsid w:val="00A83334"/>
    <w:rsid w:val="00A8455A"/>
    <w:rsid w:val="00A84B0A"/>
    <w:rsid w:val="00A84F8B"/>
    <w:rsid w:val="00A85088"/>
    <w:rsid w:val="00A866C5"/>
    <w:rsid w:val="00A86EB6"/>
    <w:rsid w:val="00A87A74"/>
    <w:rsid w:val="00A87C09"/>
    <w:rsid w:val="00A90882"/>
    <w:rsid w:val="00A91C45"/>
    <w:rsid w:val="00A9223A"/>
    <w:rsid w:val="00A92313"/>
    <w:rsid w:val="00A92D55"/>
    <w:rsid w:val="00A93A37"/>
    <w:rsid w:val="00A94AEC"/>
    <w:rsid w:val="00A94FE6"/>
    <w:rsid w:val="00AA104C"/>
    <w:rsid w:val="00AA3313"/>
    <w:rsid w:val="00AA3434"/>
    <w:rsid w:val="00AA4386"/>
    <w:rsid w:val="00AA4882"/>
    <w:rsid w:val="00AB0C2D"/>
    <w:rsid w:val="00AB1372"/>
    <w:rsid w:val="00AB3207"/>
    <w:rsid w:val="00AB42F2"/>
    <w:rsid w:val="00AB45F4"/>
    <w:rsid w:val="00AB5596"/>
    <w:rsid w:val="00AB5881"/>
    <w:rsid w:val="00AB5A48"/>
    <w:rsid w:val="00AC000B"/>
    <w:rsid w:val="00AC096D"/>
    <w:rsid w:val="00AC249D"/>
    <w:rsid w:val="00AC2825"/>
    <w:rsid w:val="00AC4330"/>
    <w:rsid w:val="00AC510A"/>
    <w:rsid w:val="00AC7999"/>
    <w:rsid w:val="00AD1657"/>
    <w:rsid w:val="00AD1EB3"/>
    <w:rsid w:val="00AD4F3F"/>
    <w:rsid w:val="00AD6378"/>
    <w:rsid w:val="00AD692C"/>
    <w:rsid w:val="00AD77F2"/>
    <w:rsid w:val="00AE6B22"/>
    <w:rsid w:val="00AE7FE1"/>
    <w:rsid w:val="00AF03A6"/>
    <w:rsid w:val="00AF1E1D"/>
    <w:rsid w:val="00AF1E4B"/>
    <w:rsid w:val="00AF280B"/>
    <w:rsid w:val="00AF4435"/>
    <w:rsid w:val="00AF4D23"/>
    <w:rsid w:val="00AF53AD"/>
    <w:rsid w:val="00AF7032"/>
    <w:rsid w:val="00B0040C"/>
    <w:rsid w:val="00B01270"/>
    <w:rsid w:val="00B0147B"/>
    <w:rsid w:val="00B019B2"/>
    <w:rsid w:val="00B079D7"/>
    <w:rsid w:val="00B07E67"/>
    <w:rsid w:val="00B12140"/>
    <w:rsid w:val="00B14EED"/>
    <w:rsid w:val="00B15BDB"/>
    <w:rsid w:val="00B16299"/>
    <w:rsid w:val="00B176C3"/>
    <w:rsid w:val="00B213B9"/>
    <w:rsid w:val="00B225A3"/>
    <w:rsid w:val="00B23278"/>
    <w:rsid w:val="00B24361"/>
    <w:rsid w:val="00B26388"/>
    <w:rsid w:val="00B34653"/>
    <w:rsid w:val="00B348C6"/>
    <w:rsid w:val="00B36BCA"/>
    <w:rsid w:val="00B43474"/>
    <w:rsid w:val="00B458EC"/>
    <w:rsid w:val="00B50B17"/>
    <w:rsid w:val="00B50DA9"/>
    <w:rsid w:val="00B51C0B"/>
    <w:rsid w:val="00B5353C"/>
    <w:rsid w:val="00B56621"/>
    <w:rsid w:val="00B61A7C"/>
    <w:rsid w:val="00B62DE9"/>
    <w:rsid w:val="00B66E98"/>
    <w:rsid w:val="00B673C8"/>
    <w:rsid w:val="00B67F4A"/>
    <w:rsid w:val="00B70B48"/>
    <w:rsid w:val="00B73610"/>
    <w:rsid w:val="00B757F5"/>
    <w:rsid w:val="00B81A9C"/>
    <w:rsid w:val="00B82F91"/>
    <w:rsid w:val="00B83BA5"/>
    <w:rsid w:val="00B85FE1"/>
    <w:rsid w:val="00B871AE"/>
    <w:rsid w:val="00B9043C"/>
    <w:rsid w:val="00B907C2"/>
    <w:rsid w:val="00B90FCE"/>
    <w:rsid w:val="00B93FEB"/>
    <w:rsid w:val="00B94882"/>
    <w:rsid w:val="00B95B1C"/>
    <w:rsid w:val="00B96D88"/>
    <w:rsid w:val="00BA2C12"/>
    <w:rsid w:val="00BA2F58"/>
    <w:rsid w:val="00BA439C"/>
    <w:rsid w:val="00BA469D"/>
    <w:rsid w:val="00BA6801"/>
    <w:rsid w:val="00BA70F8"/>
    <w:rsid w:val="00BB140F"/>
    <w:rsid w:val="00BB1BC9"/>
    <w:rsid w:val="00BB41BE"/>
    <w:rsid w:val="00BB556D"/>
    <w:rsid w:val="00BB5583"/>
    <w:rsid w:val="00BB5CF0"/>
    <w:rsid w:val="00BB6513"/>
    <w:rsid w:val="00BB7455"/>
    <w:rsid w:val="00BB797E"/>
    <w:rsid w:val="00BC04B2"/>
    <w:rsid w:val="00BC17B2"/>
    <w:rsid w:val="00BC1F00"/>
    <w:rsid w:val="00BC1F4B"/>
    <w:rsid w:val="00BC2201"/>
    <w:rsid w:val="00BC229B"/>
    <w:rsid w:val="00BD0D74"/>
    <w:rsid w:val="00BD104B"/>
    <w:rsid w:val="00BD1C4B"/>
    <w:rsid w:val="00BD41FB"/>
    <w:rsid w:val="00BD48F3"/>
    <w:rsid w:val="00BD61FC"/>
    <w:rsid w:val="00BD6507"/>
    <w:rsid w:val="00BD7A44"/>
    <w:rsid w:val="00BE3E3E"/>
    <w:rsid w:val="00BF3492"/>
    <w:rsid w:val="00BF4D82"/>
    <w:rsid w:val="00BF5723"/>
    <w:rsid w:val="00BF5A7E"/>
    <w:rsid w:val="00C01015"/>
    <w:rsid w:val="00C0287D"/>
    <w:rsid w:val="00C035C3"/>
    <w:rsid w:val="00C0360E"/>
    <w:rsid w:val="00C03D7F"/>
    <w:rsid w:val="00C0447D"/>
    <w:rsid w:val="00C06387"/>
    <w:rsid w:val="00C11024"/>
    <w:rsid w:val="00C12A15"/>
    <w:rsid w:val="00C13572"/>
    <w:rsid w:val="00C164B1"/>
    <w:rsid w:val="00C21442"/>
    <w:rsid w:val="00C226DC"/>
    <w:rsid w:val="00C26741"/>
    <w:rsid w:val="00C354FC"/>
    <w:rsid w:val="00C3640A"/>
    <w:rsid w:val="00C36626"/>
    <w:rsid w:val="00C371DE"/>
    <w:rsid w:val="00C37A4A"/>
    <w:rsid w:val="00C37C32"/>
    <w:rsid w:val="00C37E57"/>
    <w:rsid w:val="00C410E4"/>
    <w:rsid w:val="00C44C0F"/>
    <w:rsid w:val="00C455C1"/>
    <w:rsid w:val="00C500D1"/>
    <w:rsid w:val="00C54F08"/>
    <w:rsid w:val="00C55A87"/>
    <w:rsid w:val="00C55FE0"/>
    <w:rsid w:val="00C57D68"/>
    <w:rsid w:val="00C63BFC"/>
    <w:rsid w:val="00C672B2"/>
    <w:rsid w:val="00C701AF"/>
    <w:rsid w:val="00C70DEF"/>
    <w:rsid w:val="00C7548E"/>
    <w:rsid w:val="00C75FE9"/>
    <w:rsid w:val="00C765FC"/>
    <w:rsid w:val="00C76714"/>
    <w:rsid w:val="00C8349B"/>
    <w:rsid w:val="00C84227"/>
    <w:rsid w:val="00C846E3"/>
    <w:rsid w:val="00C84EC3"/>
    <w:rsid w:val="00C86D1C"/>
    <w:rsid w:val="00C875A6"/>
    <w:rsid w:val="00C90EC7"/>
    <w:rsid w:val="00C934F6"/>
    <w:rsid w:val="00C93CFE"/>
    <w:rsid w:val="00CA0B6A"/>
    <w:rsid w:val="00CA0BE2"/>
    <w:rsid w:val="00CA1417"/>
    <w:rsid w:val="00CA40B1"/>
    <w:rsid w:val="00CA4B6D"/>
    <w:rsid w:val="00CA56FC"/>
    <w:rsid w:val="00CA5BC7"/>
    <w:rsid w:val="00CA65E4"/>
    <w:rsid w:val="00CB26F8"/>
    <w:rsid w:val="00CB2B79"/>
    <w:rsid w:val="00CB31D2"/>
    <w:rsid w:val="00CB66D1"/>
    <w:rsid w:val="00CB76D4"/>
    <w:rsid w:val="00CC1F96"/>
    <w:rsid w:val="00CC45E8"/>
    <w:rsid w:val="00CC5CF6"/>
    <w:rsid w:val="00CC6D8F"/>
    <w:rsid w:val="00CC73D2"/>
    <w:rsid w:val="00CD1069"/>
    <w:rsid w:val="00CD654D"/>
    <w:rsid w:val="00CD6C59"/>
    <w:rsid w:val="00CD6EDE"/>
    <w:rsid w:val="00CD79CF"/>
    <w:rsid w:val="00CE116A"/>
    <w:rsid w:val="00CE14CB"/>
    <w:rsid w:val="00CE3A01"/>
    <w:rsid w:val="00CE3B06"/>
    <w:rsid w:val="00CE48E2"/>
    <w:rsid w:val="00CE7758"/>
    <w:rsid w:val="00CF0161"/>
    <w:rsid w:val="00CF1322"/>
    <w:rsid w:val="00CF1323"/>
    <w:rsid w:val="00CF2951"/>
    <w:rsid w:val="00CF300B"/>
    <w:rsid w:val="00CF5666"/>
    <w:rsid w:val="00D0049C"/>
    <w:rsid w:val="00D04654"/>
    <w:rsid w:val="00D07279"/>
    <w:rsid w:val="00D075ED"/>
    <w:rsid w:val="00D100E7"/>
    <w:rsid w:val="00D120EE"/>
    <w:rsid w:val="00D14E0C"/>
    <w:rsid w:val="00D15DBB"/>
    <w:rsid w:val="00D21853"/>
    <w:rsid w:val="00D227BC"/>
    <w:rsid w:val="00D251CC"/>
    <w:rsid w:val="00D30247"/>
    <w:rsid w:val="00D31443"/>
    <w:rsid w:val="00D315A6"/>
    <w:rsid w:val="00D340DB"/>
    <w:rsid w:val="00D3526C"/>
    <w:rsid w:val="00D36ABA"/>
    <w:rsid w:val="00D36C03"/>
    <w:rsid w:val="00D37419"/>
    <w:rsid w:val="00D37964"/>
    <w:rsid w:val="00D4006A"/>
    <w:rsid w:val="00D4023F"/>
    <w:rsid w:val="00D4388C"/>
    <w:rsid w:val="00D44DDE"/>
    <w:rsid w:val="00D46E7F"/>
    <w:rsid w:val="00D5037F"/>
    <w:rsid w:val="00D5360D"/>
    <w:rsid w:val="00D56D3E"/>
    <w:rsid w:val="00D61435"/>
    <w:rsid w:val="00D6275E"/>
    <w:rsid w:val="00D63953"/>
    <w:rsid w:val="00D6401C"/>
    <w:rsid w:val="00D6700B"/>
    <w:rsid w:val="00D70EFC"/>
    <w:rsid w:val="00D731BC"/>
    <w:rsid w:val="00D75090"/>
    <w:rsid w:val="00D751E1"/>
    <w:rsid w:val="00D75C14"/>
    <w:rsid w:val="00D77514"/>
    <w:rsid w:val="00D7788D"/>
    <w:rsid w:val="00D8079C"/>
    <w:rsid w:val="00D818DE"/>
    <w:rsid w:val="00D82D77"/>
    <w:rsid w:val="00D83F94"/>
    <w:rsid w:val="00D863A4"/>
    <w:rsid w:val="00D87544"/>
    <w:rsid w:val="00D91667"/>
    <w:rsid w:val="00D918BF"/>
    <w:rsid w:val="00D92364"/>
    <w:rsid w:val="00D92586"/>
    <w:rsid w:val="00D9378A"/>
    <w:rsid w:val="00D94C19"/>
    <w:rsid w:val="00D94CFD"/>
    <w:rsid w:val="00D9638C"/>
    <w:rsid w:val="00D97593"/>
    <w:rsid w:val="00DA14D4"/>
    <w:rsid w:val="00DA2B80"/>
    <w:rsid w:val="00DA371F"/>
    <w:rsid w:val="00DA5F1D"/>
    <w:rsid w:val="00DA6658"/>
    <w:rsid w:val="00DB047A"/>
    <w:rsid w:val="00DB2584"/>
    <w:rsid w:val="00DB5267"/>
    <w:rsid w:val="00DC16AE"/>
    <w:rsid w:val="00DC1861"/>
    <w:rsid w:val="00DC25C4"/>
    <w:rsid w:val="00DC348B"/>
    <w:rsid w:val="00DC44CA"/>
    <w:rsid w:val="00DC60FC"/>
    <w:rsid w:val="00DC612E"/>
    <w:rsid w:val="00DD019C"/>
    <w:rsid w:val="00DD0916"/>
    <w:rsid w:val="00DD091F"/>
    <w:rsid w:val="00DD23BC"/>
    <w:rsid w:val="00DE087A"/>
    <w:rsid w:val="00DE0A64"/>
    <w:rsid w:val="00DE16DC"/>
    <w:rsid w:val="00DE179E"/>
    <w:rsid w:val="00DE1D3F"/>
    <w:rsid w:val="00DE2D09"/>
    <w:rsid w:val="00DE5D8E"/>
    <w:rsid w:val="00DE6640"/>
    <w:rsid w:val="00DE77B4"/>
    <w:rsid w:val="00DF3989"/>
    <w:rsid w:val="00DF4A87"/>
    <w:rsid w:val="00E00471"/>
    <w:rsid w:val="00E00757"/>
    <w:rsid w:val="00E0211D"/>
    <w:rsid w:val="00E025FF"/>
    <w:rsid w:val="00E038C0"/>
    <w:rsid w:val="00E044BE"/>
    <w:rsid w:val="00E045A2"/>
    <w:rsid w:val="00E079AE"/>
    <w:rsid w:val="00E1034F"/>
    <w:rsid w:val="00E10567"/>
    <w:rsid w:val="00E10C56"/>
    <w:rsid w:val="00E1162E"/>
    <w:rsid w:val="00E11972"/>
    <w:rsid w:val="00E1205C"/>
    <w:rsid w:val="00E13C97"/>
    <w:rsid w:val="00E14102"/>
    <w:rsid w:val="00E15533"/>
    <w:rsid w:val="00E1592F"/>
    <w:rsid w:val="00E175DB"/>
    <w:rsid w:val="00E20116"/>
    <w:rsid w:val="00E20314"/>
    <w:rsid w:val="00E209AE"/>
    <w:rsid w:val="00E212A9"/>
    <w:rsid w:val="00E218BF"/>
    <w:rsid w:val="00E242EE"/>
    <w:rsid w:val="00E2624F"/>
    <w:rsid w:val="00E268FB"/>
    <w:rsid w:val="00E26E0B"/>
    <w:rsid w:val="00E277D3"/>
    <w:rsid w:val="00E3110E"/>
    <w:rsid w:val="00E31722"/>
    <w:rsid w:val="00E31FAA"/>
    <w:rsid w:val="00E32363"/>
    <w:rsid w:val="00E338E0"/>
    <w:rsid w:val="00E34A13"/>
    <w:rsid w:val="00E34CD3"/>
    <w:rsid w:val="00E35284"/>
    <w:rsid w:val="00E36297"/>
    <w:rsid w:val="00E40AB6"/>
    <w:rsid w:val="00E41DF7"/>
    <w:rsid w:val="00E437D2"/>
    <w:rsid w:val="00E43BAD"/>
    <w:rsid w:val="00E449F0"/>
    <w:rsid w:val="00E44BA1"/>
    <w:rsid w:val="00E45E8C"/>
    <w:rsid w:val="00E53555"/>
    <w:rsid w:val="00E53AA7"/>
    <w:rsid w:val="00E53F28"/>
    <w:rsid w:val="00E548ED"/>
    <w:rsid w:val="00E54DAB"/>
    <w:rsid w:val="00E54FD0"/>
    <w:rsid w:val="00E56F15"/>
    <w:rsid w:val="00E609BE"/>
    <w:rsid w:val="00E63429"/>
    <w:rsid w:val="00E6438E"/>
    <w:rsid w:val="00E65088"/>
    <w:rsid w:val="00E6551F"/>
    <w:rsid w:val="00E702D8"/>
    <w:rsid w:val="00E708F1"/>
    <w:rsid w:val="00E709E8"/>
    <w:rsid w:val="00E70D15"/>
    <w:rsid w:val="00E71045"/>
    <w:rsid w:val="00E71512"/>
    <w:rsid w:val="00E7190E"/>
    <w:rsid w:val="00E721ED"/>
    <w:rsid w:val="00E72DA9"/>
    <w:rsid w:val="00E73469"/>
    <w:rsid w:val="00E7674F"/>
    <w:rsid w:val="00E76C03"/>
    <w:rsid w:val="00E7747B"/>
    <w:rsid w:val="00E81702"/>
    <w:rsid w:val="00E833DC"/>
    <w:rsid w:val="00E83552"/>
    <w:rsid w:val="00E83EF2"/>
    <w:rsid w:val="00E850A6"/>
    <w:rsid w:val="00E903C2"/>
    <w:rsid w:val="00E90C34"/>
    <w:rsid w:val="00E92B18"/>
    <w:rsid w:val="00E92D12"/>
    <w:rsid w:val="00E938EA"/>
    <w:rsid w:val="00E946DF"/>
    <w:rsid w:val="00E951BD"/>
    <w:rsid w:val="00E97C7B"/>
    <w:rsid w:val="00EA02AC"/>
    <w:rsid w:val="00EA0CA8"/>
    <w:rsid w:val="00EA2EE3"/>
    <w:rsid w:val="00EA36F0"/>
    <w:rsid w:val="00EA3F54"/>
    <w:rsid w:val="00EA4142"/>
    <w:rsid w:val="00EB1A93"/>
    <w:rsid w:val="00EB4554"/>
    <w:rsid w:val="00EB49E2"/>
    <w:rsid w:val="00EB4E51"/>
    <w:rsid w:val="00EB5B44"/>
    <w:rsid w:val="00EB78CA"/>
    <w:rsid w:val="00EB7A3B"/>
    <w:rsid w:val="00EB7B4E"/>
    <w:rsid w:val="00EC0F33"/>
    <w:rsid w:val="00EC2A3F"/>
    <w:rsid w:val="00EC3262"/>
    <w:rsid w:val="00EC475E"/>
    <w:rsid w:val="00EC674E"/>
    <w:rsid w:val="00ED03DD"/>
    <w:rsid w:val="00ED2C11"/>
    <w:rsid w:val="00ED4D42"/>
    <w:rsid w:val="00EE049B"/>
    <w:rsid w:val="00EE1B54"/>
    <w:rsid w:val="00EE1D3E"/>
    <w:rsid w:val="00EE3721"/>
    <w:rsid w:val="00EE50E0"/>
    <w:rsid w:val="00EE62DE"/>
    <w:rsid w:val="00EE6710"/>
    <w:rsid w:val="00EE73A3"/>
    <w:rsid w:val="00EF0150"/>
    <w:rsid w:val="00EF052D"/>
    <w:rsid w:val="00EF48E2"/>
    <w:rsid w:val="00EF5F38"/>
    <w:rsid w:val="00F0523E"/>
    <w:rsid w:val="00F11AE5"/>
    <w:rsid w:val="00F1269F"/>
    <w:rsid w:val="00F13662"/>
    <w:rsid w:val="00F1423C"/>
    <w:rsid w:val="00F159AC"/>
    <w:rsid w:val="00F170F1"/>
    <w:rsid w:val="00F21DC1"/>
    <w:rsid w:val="00F22E86"/>
    <w:rsid w:val="00F230AA"/>
    <w:rsid w:val="00F24EE3"/>
    <w:rsid w:val="00F24F6B"/>
    <w:rsid w:val="00F255B1"/>
    <w:rsid w:val="00F25A2A"/>
    <w:rsid w:val="00F25BD3"/>
    <w:rsid w:val="00F277A8"/>
    <w:rsid w:val="00F27A05"/>
    <w:rsid w:val="00F31726"/>
    <w:rsid w:val="00F32D57"/>
    <w:rsid w:val="00F34FA9"/>
    <w:rsid w:val="00F3557C"/>
    <w:rsid w:val="00F37B98"/>
    <w:rsid w:val="00F426B8"/>
    <w:rsid w:val="00F4417F"/>
    <w:rsid w:val="00F450E2"/>
    <w:rsid w:val="00F47826"/>
    <w:rsid w:val="00F47BD2"/>
    <w:rsid w:val="00F52D38"/>
    <w:rsid w:val="00F5340D"/>
    <w:rsid w:val="00F5421F"/>
    <w:rsid w:val="00F555E3"/>
    <w:rsid w:val="00F57C07"/>
    <w:rsid w:val="00F6205C"/>
    <w:rsid w:val="00F63E63"/>
    <w:rsid w:val="00F64326"/>
    <w:rsid w:val="00F6470F"/>
    <w:rsid w:val="00F71CD0"/>
    <w:rsid w:val="00F72C58"/>
    <w:rsid w:val="00F73320"/>
    <w:rsid w:val="00F73A27"/>
    <w:rsid w:val="00F75363"/>
    <w:rsid w:val="00F753B8"/>
    <w:rsid w:val="00F766BD"/>
    <w:rsid w:val="00F770BE"/>
    <w:rsid w:val="00F77E56"/>
    <w:rsid w:val="00F81C7E"/>
    <w:rsid w:val="00F82328"/>
    <w:rsid w:val="00F82E3C"/>
    <w:rsid w:val="00F84DC3"/>
    <w:rsid w:val="00F87EEE"/>
    <w:rsid w:val="00F90270"/>
    <w:rsid w:val="00F94ADD"/>
    <w:rsid w:val="00F96C04"/>
    <w:rsid w:val="00F97A31"/>
    <w:rsid w:val="00FA05D0"/>
    <w:rsid w:val="00FA436C"/>
    <w:rsid w:val="00FA528F"/>
    <w:rsid w:val="00FA5D06"/>
    <w:rsid w:val="00FB4B45"/>
    <w:rsid w:val="00FC0906"/>
    <w:rsid w:val="00FC1750"/>
    <w:rsid w:val="00FC19A7"/>
    <w:rsid w:val="00FC446D"/>
    <w:rsid w:val="00FC626E"/>
    <w:rsid w:val="00FD1166"/>
    <w:rsid w:val="00FD39F0"/>
    <w:rsid w:val="00FD3C78"/>
    <w:rsid w:val="00FD6504"/>
    <w:rsid w:val="00FE0CFA"/>
    <w:rsid w:val="00FE1C4D"/>
    <w:rsid w:val="00FE2573"/>
    <w:rsid w:val="00FE62B1"/>
    <w:rsid w:val="00FE6CF4"/>
    <w:rsid w:val="00FF235E"/>
    <w:rsid w:val="00FF2D17"/>
    <w:rsid w:val="00FF399B"/>
    <w:rsid w:val="00FF5C00"/>
    <w:rsid w:val="00FF5CC2"/>
    <w:rsid w:val="00FF68F7"/>
    <w:rsid w:val="00FF75C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35A403"/>
  <w15:docId w15:val="{C0E64F28-CE35-D842-B327-157D69F95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5DD4"/>
    <w:rPr>
      <w:rFonts w:ascii="CMU Serif Roman" w:hAnsi="CMU Serif Roman"/>
      <w:kern w:val="24"/>
    </w:rPr>
  </w:style>
  <w:style w:type="paragraph" w:styleId="Heading1">
    <w:name w:val="heading 1"/>
    <w:basedOn w:val="Normal"/>
    <w:next w:val="Normal"/>
    <w:link w:val="Heading1Char"/>
    <w:uiPriority w:val="3"/>
    <w:qFormat/>
    <w:rsid w:val="00385DD4"/>
    <w:pPr>
      <w:keepNext/>
      <w:keepLines/>
      <w:ind w:firstLine="0"/>
      <w:jc w:val="center"/>
      <w:outlineLvl w:val="0"/>
    </w:pPr>
    <w:rPr>
      <w:rFonts w:eastAsiaTheme="majorEastAsia" w:cstheme="majorBidi"/>
      <w:b/>
      <w:bCs/>
    </w:rPr>
  </w:style>
  <w:style w:type="paragraph" w:styleId="Heading2">
    <w:name w:val="heading 2"/>
    <w:basedOn w:val="Normal"/>
    <w:next w:val="Normal"/>
    <w:link w:val="Heading2Char"/>
    <w:uiPriority w:val="3"/>
    <w:unhideWhenUsed/>
    <w:qFormat/>
    <w:rsid w:val="00385DD4"/>
    <w:pPr>
      <w:keepNext/>
      <w:keepLines/>
      <w:ind w:firstLine="0"/>
      <w:outlineLvl w:val="1"/>
    </w:pPr>
    <w:rPr>
      <w:rFonts w:eastAsiaTheme="majorEastAsia" w:cstheme="majorBidi"/>
      <w:b/>
      <w:bCs/>
    </w:rPr>
  </w:style>
  <w:style w:type="paragraph" w:styleId="Heading3">
    <w:name w:val="heading 3"/>
    <w:basedOn w:val="Normal"/>
    <w:next w:val="Normal"/>
    <w:link w:val="Heading3Char"/>
    <w:uiPriority w:val="3"/>
    <w:unhideWhenUsed/>
    <w:qFormat/>
    <w:rsid w:val="00385DD4"/>
    <w:pPr>
      <w:keepNext/>
      <w:keepLines/>
      <w:outlineLvl w:val="2"/>
    </w:pPr>
    <w:rPr>
      <w:rFonts w:eastAsiaTheme="majorEastAsia" w:cstheme="majorBidi"/>
      <w:b/>
      <w:bCs/>
    </w:rPr>
  </w:style>
  <w:style w:type="paragraph" w:styleId="Heading4">
    <w:name w:val="heading 4"/>
    <w:basedOn w:val="Normal"/>
    <w:next w:val="Normal"/>
    <w:link w:val="Heading4Char"/>
    <w:uiPriority w:val="3"/>
    <w:unhideWhenUsed/>
    <w:qFormat/>
    <w:rsid w:val="00385DD4"/>
    <w:pPr>
      <w:keepNext/>
      <w:keepLines/>
      <w:outlineLvl w:val="3"/>
    </w:pPr>
    <w:rPr>
      <w:rFonts w:eastAsiaTheme="majorEastAsia" w:cstheme="majorBidi"/>
      <w:b/>
      <w:bCs/>
      <w:i/>
      <w:iCs/>
    </w:rPr>
  </w:style>
  <w:style w:type="paragraph" w:styleId="Heading5">
    <w:name w:val="heading 5"/>
    <w:basedOn w:val="Normal"/>
    <w:next w:val="Normal"/>
    <w:link w:val="Heading5Char"/>
    <w:uiPriority w:val="3"/>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rsid w:val="00385DD4"/>
    <w:pPr>
      <w:pageBreakBefore/>
      <w:ind w:firstLine="0"/>
      <w:jc w:val="center"/>
      <w:outlineLvl w:val="0"/>
    </w:pPr>
    <w:rPr>
      <w:rFonts w:eastAsiaTheme="majorEastAsia"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1"/>
    <w:qFormat/>
    <w:pPr>
      <w:ind w:firstLine="0"/>
    </w:pPr>
  </w:style>
  <w:style w:type="character" w:customStyle="1" w:styleId="Heading1Char">
    <w:name w:val="Heading 1 Char"/>
    <w:basedOn w:val="DefaultParagraphFont"/>
    <w:link w:val="Heading1"/>
    <w:uiPriority w:val="3"/>
    <w:rsid w:val="00385DD4"/>
    <w:rPr>
      <w:rFonts w:ascii="CMU Serif Roman" w:eastAsiaTheme="majorEastAsia" w:hAnsi="CMU Serif Roman" w:cstheme="majorBidi"/>
      <w:b/>
      <w:bCs/>
      <w:kern w:val="24"/>
    </w:rPr>
  </w:style>
  <w:style w:type="character" w:customStyle="1" w:styleId="Heading2Char">
    <w:name w:val="Heading 2 Char"/>
    <w:basedOn w:val="DefaultParagraphFont"/>
    <w:link w:val="Heading2"/>
    <w:uiPriority w:val="3"/>
    <w:rsid w:val="00385DD4"/>
    <w:rPr>
      <w:rFonts w:ascii="CMU Serif Roman" w:eastAsiaTheme="majorEastAsia" w:hAnsi="CMU Serif Roman" w:cstheme="majorBidi"/>
      <w:b/>
      <w:bCs/>
      <w:kern w:val="24"/>
    </w:rPr>
  </w:style>
  <w:style w:type="paragraph" w:styleId="Title">
    <w:name w:val="Title"/>
    <w:basedOn w:val="Normal"/>
    <w:next w:val="Normal"/>
    <w:link w:val="TitleChar"/>
    <w:uiPriority w:val="10"/>
    <w:qFormat/>
    <w:rsid w:val="00385DD4"/>
    <w:pPr>
      <w:spacing w:before="2400"/>
      <w:ind w:firstLine="0"/>
      <w:contextualSpacing/>
      <w:jc w:val="center"/>
    </w:pPr>
    <w:rPr>
      <w:rFonts w:eastAsiaTheme="majorEastAsia" w:cstheme="majorBidi"/>
    </w:rPr>
  </w:style>
  <w:style w:type="character" w:customStyle="1" w:styleId="TitleChar">
    <w:name w:val="Title Char"/>
    <w:basedOn w:val="DefaultParagraphFont"/>
    <w:link w:val="Title"/>
    <w:uiPriority w:val="10"/>
    <w:rsid w:val="00385DD4"/>
    <w:rPr>
      <w:rFonts w:ascii="CMU Serif Roman" w:eastAsiaTheme="majorEastAsia" w:hAnsi="CMU Serif Roman"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3"/>
    <w:rsid w:val="00385DD4"/>
    <w:rPr>
      <w:rFonts w:ascii="CMU Serif Roman" w:eastAsiaTheme="majorEastAsia" w:hAnsi="CMU Serif Roman" w:cstheme="majorBidi"/>
      <w:b/>
      <w:bCs/>
      <w:kern w:val="24"/>
    </w:rPr>
  </w:style>
  <w:style w:type="character" w:customStyle="1" w:styleId="Heading4Char">
    <w:name w:val="Heading 4 Char"/>
    <w:basedOn w:val="DefaultParagraphFont"/>
    <w:link w:val="Heading4"/>
    <w:uiPriority w:val="3"/>
    <w:rsid w:val="00385DD4"/>
    <w:rPr>
      <w:rFonts w:ascii="CMU Serif Roman" w:eastAsiaTheme="majorEastAsia" w:hAnsi="CMU Serif Roman" w:cstheme="majorBidi"/>
      <w:b/>
      <w:bCs/>
      <w:i/>
      <w:iCs/>
      <w:kern w:val="24"/>
    </w:rPr>
  </w:style>
  <w:style w:type="character" w:customStyle="1" w:styleId="Heading5Char">
    <w:name w:val="Heading 5 Char"/>
    <w:basedOn w:val="DefaultParagraphFont"/>
    <w:link w:val="Heading5"/>
    <w:uiPriority w:val="3"/>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unhideWhenUsed/>
    <w:pPr>
      <w:spacing w:line="240" w:lineRule="auto"/>
    </w:pPr>
    <w:rPr>
      <w:sz w:val="20"/>
      <w:szCs w:val="20"/>
    </w:rPr>
  </w:style>
  <w:style w:type="character" w:customStyle="1" w:styleId="FootnoteTextChar">
    <w:name w:val="Footnote Text Char"/>
    <w:basedOn w:val="DefaultParagraphFont"/>
    <w:link w:val="FootnoteText"/>
    <w:uiPriority w:val="99"/>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0"/>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rsid w:val="00B36BCA"/>
    <w:pPr>
      <w:spacing w:before="240" w:line="276" w:lineRule="auto"/>
      <w:ind w:firstLine="0"/>
      <w:contextualSpacing/>
    </w:pPr>
    <w:rPr>
      <w:lang w:val="en-IE"/>
    </w:rPr>
  </w:style>
  <w:style w:type="paragraph" w:customStyle="1" w:styleId="SourceCode">
    <w:name w:val="SourceCode"/>
    <w:basedOn w:val="Normal"/>
    <w:next w:val="Normal"/>
    <w:qFormat/>
    <w:rsid w:val="00163676"/>
    <w:pPr>
      <w:spacing w:after="240" w:line="240" w:lineRule="auto"/>
      <w:contextualSpacing/>
    </w:pPr>
    <w:rPr>
      <w:rFonts w:ascii="Monaco" w:hAnsi="Monaco"/>
    </w:rPr>
  </w:style>
  <w:style w:type="character" w:customStyle="1" w:styleId="apple-converted-space">
    <w:name w:val="apple-converted-space"/>
    <w:basedOn w:val="DefaultParagraphFont"/>
    <w:rsid w:val="004E2DDF"/>
  </w:style>
  <w:style w:type="character" w:styleId="CommentReference">
    <w:name w:val="annotation reference"/>
    <w:basedOn w:val="DefaultParagraphFont"/>
    <w:uiPriority w:val="99"/>
    <w:semiHidden/>
    <w:unhideWhenUsed/>
    <w:rsid w:val="00E721ED"/>
    <w:rPr>
      <w:sz w:val="16"/>
      <w:szCs w:val="16"/>
    </w:rPr>
  </w:style>
  <w:style w:type="character" w:customStyle="1" w:styleId="md-plain">
    <w:name w:val="md-plain"/>
    <w:basedOn w:val="DefaultParagraphFont"/>
    <w:rsid w:val="00987CA0"/>
  </w:style>
  <w:style w:type="character" w:styleId="Hyperlink">
    <w:name w:val="Hyperlink"/>
    <w:basedOn w:val="DefaultParagraphFont"/>
    <w:uiPriority w:val="99"/>
    <w:unhideWhenUsed/>
    <w:rsid w:val="007F5427"/>
    <w:rPr>
      <w:color w:val="5F5F5F" w:themeColor="hyperlink"/>
      <w:u w:val="single"/>
    </w:rPr>
  </w:style>
  <w:style w:type="character" w:styleId="UnresolvedMention">
    <w:name w:val="Unresolved Mention"/>
    <w:basedOn w:val="DefaultParagraphFont"/>
    <w:uiPriority w:val="99"/>
    <w:semiHidden/>
    <w:unhideWhenUsed/>
    <w:rsid w:val="007F5427"/>
    <w:rPr>
      <w:color w:val="605E5C"/>
      <w:shd w:val="clear" w:color="auto" w:fill="E1DFDD"/>
    </w:rPr>
  </w:style>
  <w:style w:type="character" w:styleId="FollowedHyperlink">
    <w:name w:val="FollowedHyperlink"/>
    <w:basedOn w:val="DefaultParagraphFont"/>
    <w:uiPriority w:val="99"/>
    <w:semiHidden/>
    <w:unhideWhenUsed/>
    <w:rsid w:val="005D43EF"/>
    <w:rPr>
      <w:color w:val="919191" w:themeColor="followedHyperlink"/>
      <w:u w:val="single"/>
    </w:rPr>
  </w:style>
  <w:style w:type="paragraph" w:styleId="Revision">
    <w:name w:val="Revision"/>
    <w:hidden/>
    <w:uiPriority w:val="99"/>
    <w:semiHidden/>
    <w:rsid w:val="00D6401C"/>
    <w:pPr>
      <w:spacing w:line="240" w:lineRule="auto"/>
      <w:ind w:firstLine="0"/>
    </w:pPr>
    <w:rPr>
      <w:rFonts w:ascii="CMU Serif Roman" w:hAnsi="CMU Serif Roman"/>
      <w:kern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56364">
      <w:bodyDiv w:val="1"/>
      <w:marLeft w:val="0"/>
      <w:marRight w:val="0"/>
      <w:marTop w:val="0"/>
      <w:marBottom w:val="0"/>
      <w:divBdr>
        <w:top w:val="none" w:sz="0" w:space="0" w:color="auto"/>
        <w:left w:val="none" w:sz="0" w:space="0" w:color="auto"/>
        <w:bottom w:val="none" w:sz="0" w:space="0" w:color="auto"/>
        <w:right w:val="none" w:sz="0" w:space="0" w:color="auto"/>
      </w:divBdr>
    </w:div>
    <w:div w:id="123626479">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63908086">
      <w:bodyDiv w:val="1"/>
      <w:marLeft w:val="0"/>
      <w:marRight w:val="0"/>
      <w:marTop w:val="0"/>
      <w:marBottom w:val="0"/>
      <w:divBdr>
        <w:top w:val="none" w:sz="0" w:space="0" w:color="auto"/>
        <w:left w:val="none" w:sz="0" w:space="0" w:color="auto"/>
        <w:bottom w:val="none" w:sz="0" w:space="0" w:color="auto"/>
        <w:right w:val="none" w:sz="0" w:space="0" w:color="auto"/>
      </w:divBdr>
      <w:divsChild>
        <w:div w:id="171460363">
          <w:marLeft w:val="0"/>
          <w:marRight w:val="0"/>
          <w:marTop w:val="0"/>
          <w:marBottom w:val="0"/>
          <w:divBdr>
            <w:top w:val="none" w:sz="0" w:space="0" w:color="auto"/>
            <w:left w:val="none" w:sz="0" w:space="0" w:color="auto"/>
            <w:bottom w:val="none" w:sz="0" w:space="0" w:color="auto"/>
            <w:right w:val="none" w:sz="0" w:space="0" w:color="auto"/>
          </w:divBdr>
          <w:divsChild>
            <w:div w:id="2055083780">
              <w:marLeft w:val="0"/>
              <w:marRight w:val="0"/>
              <w:marTop w:val="0"/>
              <w:marBottom w:val="0"/>
              <w:divBdr>
                <w:top w:val="none" w:sz="0" w:space="0" w:color="auto"/>
                <w:left w:val="none" w:sz="0" w:space="0" w:color="auto"/>
                <w:bottom w:val="none" w:sz="0" w:space="0" w:color="auto"/>
                <w:right w:val="none" w:sz="0" w:space="0" w:color="auto"/>
              </w:divBdr>
              <w:divsChild>
                <w:div w:id="112114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96119">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56911591">
      <w:bodyDiv w:val="1"/>
      <w:marLeft w:val="0"/>
      <w:marRight w:val="0"/>
      <w:marTop w:val="0"/>
      <w:marBottom w:val="0"/>
      <w:divBdr>
        <w:top w:val="none" w:sz="0" w:space="0" w:color="auto"/>
        <w:left w:val="none" w:sz="0" w:space="0" w:color="auto"/>
        <w:bottom w:val="none" w:sz="0" w:space="0" w:color="auto"/>
        <w:right w:val="none" w:sz="0" w:space="0" w:color="auto"/>
      </w:divBdr>
    </w:div>
    <w:div w:id="274793487">
      <w:bodyDiv w:val="1"/>
      <w:marLeft w:val="0"/>
      <w:marRight w:val="0"/>
      <w:marTop w:val="0"/>
      <w:marBottom w:val="0"/>
      <w:divBdr>
        <w:top w:val="none" w:sz="0" w:space="0" w:color="auto"/>
        <w:left w:val="none" w:sz="0" w:space="0" w:color="auto"/>
        <w:bottom w:val="none" w:sz="0" w:space="0" w:color="auto"/>
        <w:right w:val="none" w:sz="0" w:space="0" w:color="auto"/>
      </w:divBdr>
    </w:div>
    <w:div w:id="291176780">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16886908">
      <w:bodyDiv w:val="1"/>
      <w:marLeft w:val="0"/>
      <w:marRight w:val="0"/>
      <w:marTop w:val="0"/>
      <w:marBottom w:val="0"/>
      <w:divBdr>
        <w:top w:val="none" w:sz="0" w:space="0" w:color="auto"/>
        <w:left w:val="none" w:sz="0" w:space="0" w:color="auto"/>
        <w:bottom w:val="none" w:sz="0" w:space="0" w:color="auto"/>
        <w:right w:val="none" w:sz="0" w:space="0" w:color="auto"/>
      </w:divBdr>
    </w:div>
    <w:div w:id="360984389">
      <w:bodyDiv w:val="1"/>
      <w:marLeft w:val="0"/>
      <w:marRight w:val="0"/>
      <w:marTop w:val="0"/>
      <w:marBottom w:val="0"/>
      <w:divBdr>
        <w:top w:val="none" w:sz="0" w:space="0" w:color="auto"/>
        <w:left w:val="none" w:sz="0" w:space="0" w:color="auto"/>
        <w:bottom w:val="none" w:sz="0" w:space="0" w:color="auto"/>
        <w:right w:val="none" w:sz="0" w:space="0" w:color="auto"/>
      </w:divBdr>
      <w:divsChild>
        <w:div w:id="1985546601">
          <w:marLeft w:val="0"/>
          <w:marRight w:val="0"/>
          <w:marTop w:val="0"/>
          <w:marBottom w:val="0"/>
          <w:divBdr>
            <w:top w:val="none" w:sz="0" w:space="0" w:color="auto"/>
            <w:left w:val="none" w:sz="0" w:space="0" w:color="auto"/>
            <w:bottom w:val="none" w:sz="0" w:space="0" w:color="auto"/>
            <w:right w:val="none" w:sz="0" w:space="0" w:color="auto"/>
          </w:divBdr>
          <w:divsChild>
            <w:div w:id="1588465124">
              <w:marLeft w:val="0"/>
              <w:marRight w:val="0"/>
              <w:marTop w:val="0"/>
              <w:marBottom w:val="0"/>
              <w:divBdr>
                <w:top w:val="none" w:sz="0" w:space="0" w:color="auto"/>
                <w:left w:val="none" w:sz="0" w:space="0" w:color="auto"/>
                <w:bottom w:val="none" w:sz="0" w:space="0" w:color="auto"/>
                <w:right w:val="none" w:sz="0" w:space="0" w:color="auto"/>
              </w:divBdr>
              <w:divsChild>
                <w:div w:id="96770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07583635">
      <w:bodyDiv w:val="1"/>
      <w:marLeft w:val="0"/>
      <w:marRight w:val="0"/>
      <w:marTop w:val="0"/>
      <w:marBottom w:val="0"/>
      <w:divBdr>
        <w:top w:val="none" w:sz="0" w:space="0" w:color="auto"/>
        <w:left w:val="none" w:sz="0" w:space="0" w:color="auto"/>
        <w:bottom w:val="none" w:sz="0" w:space="0" w:color="auto"/>
        <w:right w:val="none" w:sz="0" w:space="0" w:color="auto"/>
      </w:divBdr>
    </w:div>
    <w:div w:id="410781697">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58643135">
      <w:bodyDiv w:val="1"/>
      <w:marLeft w:val="0"/>
      <w:marRight w:val="0"/>
      <w:marTop w:val="0"/>
      <w:marBottom w:val="0"/>
      <w:divBdr>
        <w:top w:val="none" w:sz="0" w:space="0" w:color="auto"/>
        <w:left w:val="none" w:sz="0" w:space="0" w:color="auto"/>
        <w:bottom w:val="none" w:sz="0" w:space="0" w:color="auto"/>
        <w:right w:val="none" w:sz="0" w:space="0" w:color="auto"/>
      </w:divBdr>
    </w:div>
    <w:div w:id="479083732">
      <w:bodyDiv w:val="1"/>
      <w:marLeft w:val="0"/>
      <w:marRight w:val="0"/>
      <w:marTop w:val="0"/>
      <w:marBottom w:val="0"/>
      <w:divBdr>
        <w:top w:val="none" w:sz="0" w:space="0" w:color="auto"/>
        <w:left w:val="none" w:sz="0" w:space="0" w:color="auto"/>
        <w:bottom w:val="none" w:sz="0" w:space="0" w:color="auto"/>
        <w:right w:val="none" w:sz="0" w:space="0" w:color="auto"/>
      </w:divBdr>
    </w:div>
    <w:div w:id="485046987">
      <w:bodyDiv w:val="1"/>
      <w:marLeft w:val="0"/>
      <w:marRight w:val="0"/>
      <w:marTop w:val="0"/>
      <w:marBottom w:val="0"/>
      <w:divBdr>
        <w:top w:val="none" w:sz="0" w:space="0" w:color="auto"/>
        <w:left w:val="none" w:sz="0" w:space="0" w:color="auto"/>
        <w:bottom w:val="none" w:sz="0" w:space="0" w:color="auto"/>
        <w:right w:val="none" w:sz="0" w:space="0" w:color="auto"/>
      </w:divBdr>
    </w:div>
    <w:div w:id="505751017">
      <w:bodyDiv w:val="1"/>
      <w:marLeft w:val="0"/>
      <w:marRight w:val="0"/>
      <w:marTop w:val="0"/>
      <w:marBottom w:val="0"/>
      <w:divBdr>
        <w:top w:val="none" w:sz="0" w:space="0" w:color="auto"/>
        <w:left w:val="none" w:sz="0" w:space="0" w:color="auto"/>
        <w:bottom w:val="none" w:sz="0" w:space="0" w:color="auto"/>
        <w:right w:val="none" w:sz="0" w:space="0" w:color="auto"/>
      </w:divBdr>
    </w:div>
    <w:div w:id="579557773">
      <w:bodyDiv w:val="1"/>
      <w:marLeft w:val="0"/>
      <w:marRight w:val="0"/>
      <w:marTop w:val="0"/>
      <w:marBottom w:val="0"/>
      <w:divBdr>
        <w:top w:val="none" w:sz="0" w:space="0" w:color="auto"/>
        <w:left w:val="none" w:sz="0" w:space="0" w:color="auto"/>
        <w:bottom w:val="none" w:sz="0" w:space="0" w:color="auto"/>
        <w:right w:val="none" w:sz="0" w:space="0" w:color="auto"/>
      </w:divBdr>
    </w:div>
    <w:div w:id="580068292">
      <w:bodyDiv w:val="1"/>
      <w:marLeft w:val="0"/>
      <w:marRight w:val="0"/>
      <w:marTop w:val="0"/>
      <w:marBottom w:val="0"/>
      <w:divBdr>
        <w:top w:val="none" w:sz="0" w:space="0" w:color="auto"/>
        <w:left w:val="none" w:sz="0" w:space="0" w:color="auto"/>
        <w:bottom w:val="none" w:sz="0" w:space="0" w:color="auto"/>
        <w:right w:val="none" w:sz="0" w:space="0" w:color="auto"/>
      </w:divBdr>
    </w:div>
    <w:div w:id="583227356">
      <w:bodyDiv w:val="1"/>
      <w:marLeft w:val="0"/>
      <w:marRight w:val="0"/>
      <w:marTop w:val="0"/>
      <w:marBottom w:val="0"/>
      <w:divBdr>
        <w:top w:val="none" w:sz="0" w:space="0" w:color="auto"/>
        <w:left w:val="none" w:sz="0" w:space="0" w:color="auto"/>
        <w:bottom w:val="none" w:sz="0" w:space="0" w:color="auto"/>
        <w:right w:val="none" w:sz="0" w:space="0" w:color="auto"/>
      </w:divBdr>
    </w:div>
    <w:div w:id="590771275">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13507340">
      <w:bodyDiv w:val="1"/>
      <w:marLeft w:val="0"/>
      <w:marRight w:val="0"/>
      <w:marTop w:val="0"/>
      <w:marBottom w:val="0"/>
      <w:divBdr>
        <w:top w:val="none" w:sz="0" w:space="0" w:color="auto"/>
        <w:left w:val="none" w:sz="0" w:space="0" w:color="auto"/>
        <w:bottom w:val="none" w:sz="0" w:space="0" w:color="auto"/>
        <w:right w:val="none" w:sz="0" w:space="0" w:color="auto"/>
      </w:divBdr>
    </w:div>
    <w:div w:id="756483676">
      <w:bodyDiv w:val="1"/>
      <w:marLeft w:val="0"/>
      <w:marRight w:val="0"/>
      <w:marTop w:val="0"/>
      <w:marBottom w:val="0"/>
      <w:divBdr>
        <w:top w:val="none" w:sz="0" w:space="0" w:color="auto"/>
        <w:left w:val="none" w:sz="0" w:space="0" w:color="auto"/>
        <w:bottom w:val="none" w:sz="0" w:space="0" w:color="auto"/>
        <w:right w:val="none" w:sz="0" w:space="0" w:color="auto"/>
      </w:divBdr>
    </w:div>
    <w:div w:id="761338221">
      <w:bodyDiv w:val="1"/>
      <w:marLeft w:val="0"/>
      <w:marRight w:val="0"/>
      <w:marTop w:val="0"/>
      <w:marBottom w:val="0"/>
      <w:divBdr>
        <w:top w:val="none" w:sz="0" w:space="0" w:color="auto"/>
        <w:left w:val="none" w:sz="0" w:space="0" w:color="auto"/>
        <w:bottom w:val="none" w:sz="0" w:space="0" w:color="auto"/>
        <w:right w:val="none" w:sz="0" w:space="0" w:color="auto"/>
      </w:divBdr>
    </w:div>
    <w:div w:id="782844910">
      <w:bodyDiv w:val="1"/>
      <w:marLeft w:val="0"/>
      <w:marRight w:val="0"/>
      <w:marTop w:val="0"/>
      <w:marBottom w:val="0"/>
      <w:divBdr>
        <w:top w:val="none" w:sz="0" w:space="0" w:color="auto"/>
        <w:left w:val="none" w:sz="0" w:space="0" w:color="auto"/>
        <w:bottom w:val="none" w:sz="0" w:space="0" w:color="auto"/>
        <w:right w:val="none" w:sz="0" w:space="0" w:color="auto"/>
      </w:divBdr>
    </w:div>
    <w:div w:id="834299364">
      <w:bodyDiv w:val="1"/>
      <w:marLeft w:val="0"/>
      <w:marRight w:val="0"/>
      <w:marTop w:val="0"/>
      <w:marBottom w:val="0"/>
      <w:divBdr>
        <w:top w:val="none" w:sz="0" w:space="0" w:color="auto"/>
        <w:left w:val="none" w:sz="0" w:space="0" w:color="auto"/>
        <w:bottom w:val="none" w:sz="0" w:space="0" w:color="auto"/>
        <w:right w:val="none" w:sz="0" w:space="0" w:color="auto"/>
      </w:divBdr>
    </w:div>
    <w:div w:id="856385845">
      <w:bodyDiv w:val="1"/>
      <w:marLeft w:val="0"/>
      <w:marRight w:val="0"/>
      <w:marTop w:val="0"/>
      <w:marBottom w:val="0"/>
      <w:divBdr>
        <w:top w:val="none" w:sz="0" w:space="0" w:color="auto"/>
        <w:left w:val="none" w:sz="0" w:space="0" w:color="auto"/>
        <w:bottom w:val="none" w:sz="0" w:space="0" w:color="auto"/>
        <w:right w:val="none" w:sz="0" w:space="0" w:color="auto"/>
      </w:divBdr>
    </w:div>
    <w:div w:id="921718903">
      <w:bodyDiv w:val="1"/>
      <w:marLeft w:val="0"/>
      <w:marRight w:val="0"/>
      <w:marTop w:val="0"/>
      <w:marBottom w:val="0"/>
      <w:divBdr>
        <w:top w:val="none" w:sz="0" w:space="0" w:color="auto"/>
        <w:left w:val="none" w:sz="0" w:space="0" w:color="auto"/>
        <w:bottom w:val="none" w:sz="0" w:space="0" w:color="auto"/>
        <w:right w:val="none" w:sz="0" w:space="0" w:color="auto"/>
      </w:divBdr>
    </w:div>
    <w:div w:id="940336681">
      <w:bodyDiv w:val="1"/>
      <w:marLeft w:val="0"/>
      <w:marRight w:val="0"/>
      <w:marTop w:val="0"/>
      <w:marBottom w:val="0"/>
      <w:divBdr>
        <w:top w:val="none" w:sz="0" w:space="0" w:color="auto"/>
        <w:left w:val="none" w:sz="0" w:space="0" w:color="auto"/>
        <w:bottom w:val="none" w:sz="0" w:space="0" w:color="auto"/>
        <w:right w:val="none" w:sz="0" w:space="0" w:color="auto"/>
      </w:divBdr>
    </w:div>
    <w:div w:id="940721369">
      <w:bodyDiv w:val="1"/>
      <w:marLeft w:val="0"/>
      <w:marRight w:val="0"/>
      <w:marTop w:val="0"/>
      <w:marBottom w:val="0"/>
      <w:divBdr>
        <w:top w:val="none" w:sz="0" w:space="0" w:color="auto"/>
        <w:left w:val="none" w:sz="0" w:space="0" w:color="auto"/>
        <w:bottom w:val="none" w:sz="0" w:space="0" w:color="auto"/>
        <w:right w:val="none" w:sz="0" w:space="0" w:color="auto"/>
      </w:divBdr>
      <w:divsChild>
        <w:div w:id="429661004">
          <w:marLeft w:val="0"/>
          <w:marRight w:val="0"/>
          <w:marTop w:val="0"/>
          <w:marBottom w:val="0"/>
          <w:divBdr>
            <w:top w:val="none" w:sz="0" w:space="0" w:color="auto"/>
            <w:left w:val="none" w:sz="0" w:space="0" w:color="auto"/>
            <w:bottom w:val="none" w:sz="0" w:space="0" w:color="auto"/>
            <w:right w:val="none" w:sz="0" w:space="0" w:color="auto"/>
          </w:divBdr>
          <w:divsChild>
            <w:div w:id="1858959062">
              <w:marLeft w:val="0"/>
              <w:marRight w:val="0"/>
              <w:marTop w:val="0"/>
              <w:marBottom w:val="0"/>
              <w:divBdr>
                <w:top w:val="none" w:sz="0" w:space="0" w:color="auto"/>
                <w:left w:val="none" w:sz="0" w:space="0" w:color="auto"/>
                <w:bottom w:val="none" w:sz="0" w:space="0" w:color="auto"/>
                <w:right w:val="none" w:sz="0" w:space="0" w:color="auto"/>
              </w:divBdr>
              <w:divsChild>
                <w:div w:id="94446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653654">
      <w:bodyDiv w:val="1"/>
      <w:marLeft w:val="0"/>
      <w:marRight w:val="0"/>
      <w:marTop w:val="0"/>
      <w:marBottom w:val="0"/>
      <w:divBdr>
        <w:top w:val="none" w:sz="0" w:space="0" w:color="auto"/>
        <w:left w:val="none" w:sz="0" w:space="0" w:color="auto"/>
        <w:bottom w:val="none" w:sz="0" w:space="0" w:color="auto"/>
        <w:right w:val="none" w:sz="0" w:space="0" w:color="auto"/>
      </w:divBdr>
    </w:div>
    <w:div w:id="984162617">
      <w:bodyDiv w:val="1"/>
      <w:marLeft w:val="0"/>
      <w:marRight w:val="0"/>
      <w:marTop w:val="0"/>
      <w:marBottom w:val="0"/>
      <w:divBdr>
        <w:top w:val="none" w:sz="0" w:space="0" w:color="auto"/>
        <w:left w:val="none" w:sz="0" w:space="0" w:color="auto"/>
        <w:bottom w:val="none" w:sz="0" w:space="0" w:color="auto"/>
        <w:right w:val="none" w:sz="0" w:space="0" w:color="auto"/>
      </w:divBdr>
    </w:div>
    <w:div w:id="991060671">
      <w:bodyDiv w:val="1"/>
      <w:marLeft w:val="0"/>
      <w:marRight w:val="0"/>
      <w:marTop w:val="0"/>
      <w:marBottom w:val="0"/>
      <w:divBdr>
        <w:top w:val="none" w:sz="0" w:space="0" w:color="auto"/>
        <w:left w:val="none" w:sz="0" w:space="0" w:color="auto"/>
        <w:bottom w:val="none" w:sz="0" w:space="0" w:color="auto"/>
        <w:right w:val="none" w:sz="0" w:space="0" w:color="auto"/>
      </w:divBdr>
    </w:div>
    <w:div w:id="1014960665">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40515314">
      <w:bodyDiv w:val="1"/>
      <w:marLeft w:val="0"/>
      <w:marRight w:val="0"/>
      <w:marTop w:val="0"/>
      <w:marBottom w:val="0"/>
      <w:divBdr>
        <w:top w:val="none" w:sz="0" w:space="0" w:color="auto"/>
        <w:left w:val="none" w:sz="0" w:space="0" w:color="auto"/>
        <w:bottom w:val="none" w:sz="0" w:space="0" w:color="auto"/>
        <w:right w:val="none" w:sz="0" w:space="0" w:color="auto"/>
      </w:divBdr>
    </w:div>
    <w:div w:id="1092120882">
      <w:bodyDiv w:val="1"/>
      <w:marLeft w:val="0"/>
      <w:marRight w:val="0"/>
      <w:marTop w:val="0"/>
      <w:marBottom w:val="0"/>
      <w:divBdr>
        <w:top w:val="none" w:sz="0" w:space="0" w:color="auto"/>
        <w:left w:val="none" w:sz="0" w:space="0" w:color="auto"/>
        <w:bottom w:val="none" w:sz="0" w:space="0" w:color="auto"/>
        <w:right w:val="none" w:sz="0" w:space="0" w:color="auto"/>
      </w:divBdr>
    </w:div>
    <w:div w:id="1166243692">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189104649">
      <w:bodyDiv w:val="1"/>
      <w:marLeft w:val="0"/>
      <w:marRight w:val="0"/>
      <w:marTop w:val="0"/>
      <w:marBottom w:val="0"/>
      <w:divBdr>
        <w:top w:val="none" w:sz="0" w:space="0" w:color="auto"/>
        <w:left w:val="none" w:sz="0" w:space="0" w:color="auto"/>
        <w:bottom w:val="none" w:sz="0" w:space="0" w:color="auto"/>
        <w:right w:val="none" w:sz="0" w:space="0" w:color="auto"/>
      </w:divBdr>
    </w:div>
    <w:div w:id="126688526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47709788">
      <w:bodyDiv w:val="1"/>
      <w:marLeft w:val="0"/>
      <w:marRight w:val="0"/>
      <w:marTop w:val="0"/>
      <w:marBottom w:val="0"/>
      <w:divBdr>
        <w:top w:val="none" w:sz="0" w:space="0" w:color="auto"/>
        <w:left w:val="none" w:sz="0" w:space="0" w:color="auto"/>
        <w:bottom w:val="none" w:sz="0" w:space="0" w:color="auto"/>
        <w:right w:val="none" w:sz="0" w:space="0" w:color="auto"/>
      </w:divBdr>
    </w:div>
    <w:div w:id="1348557921">
      <w:bodyDiv w:val="1"/>
      <w:marLeft w:val="0"/>
      <w:marRight w:val="0"/>
      <w:marTop w:val="0"/>
      <w:marBottom w:val="0"/>
      <w:divBdr>
        <w:top w:val="none" w:sz="0" w:space="0" w:color="auto"/>
        <w:left w:val="none" w:sz="0" w:space="0" w:color="auto"/>
        <w:bottom w:val="none" w:sz="0" w:space="0" w:color="auto"/>
        <w:right w:val="none" w:sz="0" w:space="0" w:color="auto"/>
      </w:divBdr>
    </w:div>
    <w:div w:id="1353801478">
      <w:bodyDiv w:val="1"/>
      <w:marLeft w:val="0"/>
      <w:marRight w:val="0"/>
      <w:marTop w:val="0"/>
      <w:marBottom w:val="0"/>
      <w:divBdr>
        <w:top w:val="none" w:sz="0" w:space="0" w:color="auto"/>
        <w:left w:val="none" w:sz="0" w:space="0" w:color="auto"/>
        <w:bottom w:val="none" w:sz="0" w:space="0" w:color="auto"/>
        <w:right w:val="none" w:sz="0" w:space="0" w:color="auto"/>
      </w:divBdr>
    </w:div>
    <w:div w:id="1366827151">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18093382">
      <w:bodyDiv w:val="1"/>
      <w:marLeft w:val="0"/>
      <w:marRight w:val="0"/>
      <w:marTop w:val="0"/>
      <w:marBottom w:val="0"/>
      <w:divBdr>
        <w:top w:val="none" w:sz="0" w:space="0" w:color="auto"/>
        <w:left w:val="none" w:sz="0" w:space="0" w:color="auto"/>
        <w:bottom w:val="none" w:sz="0" w:space="0" w:color="auto"/>
        <w:right w:val="none" w:sz="0" w:space="0" w:color="auto"/>
      </w:divBdr>
    </w:div>
    <w:div w:id="1441875114">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72283744">
      <w:bodyDiv w:val="1"/>
      <w:marLeft w:val="0"/>
      <w:marRight w:val="0"/>
      <w:marTop w:val="0"/>
      <w:marBottom w:val="0"/>
      <w:divBdr>
        <w:top w:val="none" w:sz="0" w:space="0" w:color="auto"/>
        <w:left w:val="none" w:sz="0" w:space="0" w:color="auto"/>
        <w:bottom w:val="none" w:sz="0" w:space="0" w:color="auto"/>
        <w:right w:val="none" w:sz="0" w:space="0" w:color="auto"/>
      </w:divBdr>
    </w:div>
    <w:div w:id="150196331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67771790">
      <w:bodyDiv w:val="1"/>
      <w:marLeft w:val="0"/>
      <w:marRight w:val="0"/>
      <w:marTop w:val="0"/>
      <w:marBottom w:val="0"/>
      <w:divBdr>
        <w:top w:val="none" w:sz="0" w:space="0" w:color="auto"/>
        <w:left w:val="none" w:sz="0" w:space="0" w:color="auto"/>
        <w:bottom w:val="none" w:sz="0" w:space="0" w:color="auto"/>
        <w:right w:val="none" w:sz="0" w:space="0" w:color="auto"/>
      </w:divBdr>
      <w:divsChild>
        <w:div w:id="1452089451">
          <w:marLeft w:val="0"/>
          <w:marRight w:val="0"/>
          <w:marTop w:val="240"/>
          <w:marBottom w:val="240"/>
          <w:divBdr>
            <w:top w:val="none" w:sz="0" w:space="0" w:color="auto"/>
            <w:left w:val="none" w:sz="0" w:space="0" w:color="auto"/>
            <w:bottom w:val="none" w:sz="0" w:space="0" w:color="auto"/>
            <w:right w:val="none" w:sz="0" w:space="0" w:color="auto"/>
          </w:divBdr>
          <w:divsChild>
            <w:div w:id="987898327">
              <w:marLeft w:val="-225"/>
              <w:marRight w:val="-225"/>
              <w:marTop w:val="0"/>
              <w:marBottom w:val="0"/>
              <w:divBdr>
                <w:top w:val="none" w:sz="0" w:space="0" w:color="auto"/>
                <w:left w:val="none" w:sz="0" w:space="0" w:color="auto"/>
                <w:bottom w:val="none" w:sz="0" w:space="0" w:color="auto"/>
                <w:right w:val="none" w:sz="0" w:space="0" w:color="auto"/>
              </w:divBdr>
              <w:divsChild>
                <w:div w:id="35870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277720">
          <w:marLeft w:val="0"/>
          <w:marRight w:val="0"/>
          <w:marTop w:val="0"/>
          <w:marBottom w:val="0"/>
          <w:divBdr>
            <w:top w:val="none" w:sz="0" w:space="0" w:color="auto"/>
            <w:left w:val="none" w:sz="0" w:space="0" w:color="auto"/>
            <w:bottom w:val="none" w:sz="0" w:space="0" w:color="auto"/>
            <w:right w:val="none" w:sz="0" w:space="0" w:color="auto"/>
          </w:divBdr>
        </w:div>
      </w:divsChild>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32942068">
      <w:bodyDiv w:val="1"/>
      <w:marLeft w:val="0"/>
      <w:marRight w:val="0"/>
      <w:marTop w:val="0"/>
      <w:marBottom w:val="0"/>
      <w:divBdr>
        <w:top w:val="none" w:sz="0" w:space="0" w:color="auto"/>
        <w:left w:val="none" w:sz="0" w:space="0" w:color="auto"/>
        <w:bottom w:val="none" w:sz="0" w:space="0" w:color="auto"/>
        <w:right w:val="none" w:sz="0" w:space="0" w:color="auto"/>
      </w:divBdr>
    </w:div>
    <w:div w:id="1859781432">
      <w:bodyDiv w:val="1"/>
      <w:marLeft w:val="0"/>
      <w:marRight w:val="0"/>
      <w:marTop w:val="0"/>
      <w:marBottom w:val="0"/>
      <w:divBdr>
        <w:top w:val="none" w:sz="0" w:space="0" w:color="auto"/>
        <w:left w:val="none" w:sz="0" w:space="0" w:color="auto"/>
        <w:bottom w:val="none" w:sz="0" w:space="0" w:color="auto"/>
        <w:right w:val="none" w:sz="0" w:space="0" w:color="auto"/>
      </w:divBdr>
    </w:div>
    <w:div w:id="1909918138">
      <w:bodyDiv w:val="1"/>
      <w:marLeft w:val="0"/>
      <w:marRight w:val="0"/>
      <w:marTop w:val="0"/>
      <w:marBottom w:val="0"/>
      <w:divBdr>
        <w:top w:val="none" w:sz="0" w:space="0" w:color="auto"/>
        <w:left w:val="none" w:sz="0" w:space="0" w:color="auto"/>
        <w:bottom w:val="none" w:sz="0" w:space="0" w:color="auto"/>
        <w:right w:val="none" w:sz="0" w:space="0" w:color="auto"/>
      </w:divBdr>
    </w:div>
    <w:div w:id="1921479591">
      <w:bodyDiv w:val="1"/>
      <w:marLeft w:val="0"/>
      <w:marRight w:val="0"/>
      <w:marTop w:val="0"/>
      <w:marBottom w:val="0"/>
      <w:divBdr>
        <w:top w:val="none" w:sz="0" w:space="0" w:color="auto"/>
        <w:left w:val="none" w:sz="0" w:space="0" w:color="auto"/>
        <w:bottom w:val="none" w:sz="0" w:space="0" w:color="auto"/>
        <w:right w:val="none" w:sz="0" w:space="0" w:color="auto"/>
      </w:divBdr>
    </w:div>
    <w:div w:id="1927376599">
      <w:bodyDiv w:val="1"/>
      <w:marLeft w:val="0"/>
      <w:marRight w:val="0"/>
      <w:marTop w:val="0"/>
      <w:marBottom w:val="0"/>
      <w:divBdr>
        <w:top w:val="none" w:sz="0" w:space="0" w:color="auto"/>
        <w:left w:val="none" w:sz="0" w:space="0" w:color="auto"/>
        <w:bottom w:val="none" w:sz="0" w:space="0" w:color="auto"/>
        <w:right w:val="none" w:sz="0" w:space="0" w:color="auto"/>
      </w:divBdr>
    </w:div>
    <w:div w:id="1940749619">
      <w:bodyDiv w:val="1"/>
      <w:marLeft w:val="0"/>
      <w:marRight w:val="0"/>
      <w:marTop w:val="0"/>
      <w:marBottom w:val="0"/>
      <w:divBdr>
        <w:top w:val="none" w:sz="0" w:space="0" w:color="auto"/>
        <w:left w:val="none" w:sz="0" w:space="0" w:color="auto"/>
        <w:bottom w:val="none" w:sz="0" w:space="0" w:color="auto"/>
        <w:right w:val="none" w:sz="0" w:space="0" w:color="auto"/>
      </w:divBdr>
    </w:div>
    <w:div w:id="1970545382">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22001267">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0328641">
      <w:bodyDiv w:val="1"/>
      <w:marLeft w:val="0"/>
      <w:marRight w:val="0"/>
      <w:marTop w:val="0"/>
      <w:marBottom w:val="0"/>
      <w:divBdr>
        <w:top w:val="none" w:sz="0" w:space="0" w:color="auto"/>
        <w:left w:val="none" w:sz="0" w:space="0" w:color="auto"/>
        <w:bottom w:val="none" w:sz="0" w:space="0" w:color="auto"/>
        <w:right w:val="none" w:sz="0" w:space="0" w:color="auto"/>
      </w:divBdr>
    </w:div>
    <w:div w:id="2115980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6/09/relationships/commentsIds" Target="commentsIds.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1/relationships/commentsExtended" Target="commentsExtended.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omments" Target="comments.xml"/><Relationship Id="rId5" Type="http://schemas.openxmlformats.org/officeDocument/2006/relationships/styles" Target="styles.xml"/><Relationship Id="rId15" Type="http://schemas.openxmlformats.org/officeDocument/2006/relationships/hyperlink" Target="https://osf.io/mb4ph" TargetMode="External"/><Relationship Id="rId10" Type="http://schemas.openxmlformats.org/officeDocument/2006/relationships/hyperlink" Target="mailto:ian.hussey@rub.de" TargetMode="External"/><Relationship Id="rId19" Type="http://schemas.microsoft.com/office/2011/relationships/people" Target="people.xml"/><Relationship Id="rId4" Type="http://schemas.openxmlformats.org/officeDocument/2006/relationships/numbering" Target="numbering.xml"/><Relationship Id="rId9" Type="http://schemas.openxmlformats.org/officeDocument/2006/relationships/endnotes" Target="endnotes.xml"/><Relationship Id="rId14" Type="http://schemas.microsoft.com/office/2018/08/relationships/commentsExtensible" Target="commentsExtensi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Ian:Library:Application%20Support:Microsoft:Office:User%20Templates:My%20Templates:APA%206th%20edition%20template%20CMU.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Confidence intervals for IRAP D scores</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88BB0E4-F2B9-C64A-B519-A06D1C0E8B9B}">
  <ds:schemaRefs>
    <ds:schemaRef ds:uri="http://schemas.openxmlformats.org/officeDocument/2006/bibliography"/>
  </ds:schemaRefs>
</ds:datastoreItem>
</file>

<file path=customXml/itemProps3.xml><?xml version="1.0" encoding="utf-8"?>
<ds:datastoreItem xmlns:ds="http://schemas.openxmlformats.org/officeDocument/2006/customXml" ds:itemID="{FC49F074-30BA-4C9C-B9EE-E13520AAFA0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Macintosh%20HD:Users:Ian:Library:Application%20Support:Microsoft:Office:User%20Templates:My%20Templates:APA%206th%20edition%20template%20CMU.dotx</Template>
  <TotalTime>1830</TotalTime>
  <Pages>31</Pages>
  <Words>21567</Words>
  <Characters>122937</Characters>
  <Application>Microsoft Office Word</Application>
  <DocSecurity>0</DocSecurity>
  <Lines>1024</Lines>
  <Paragraphs>288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Hussey</dc:creator>
  <cp:keywords/>
  <dc:description/>
  <cp:lastModifiedBy>Microsoft Office User</cp:lastModifiedBy>
  <cp:revision>1714</cp:revision>
  <dcterms:created xsi:type="dcterms:W3CDTF">2018-12-22T13:44:00Z</dcterms:created>
  <dcterms:modified xsi:type="dcterms:W3CDTF">2022-08-10T19:59:00Z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TC039823519991</vt:lpwstr>
  </property>
  <property fmtid="{D5CDD505-2E9C-101B-9397-08002B2CF9AE}" pid="3" name="ZOTERO_PREF_1">
    <vt:lpwstr>&lt;data data-version="3" zotero-version="6.0.11"&gt;&lt;session id="mYTkbdkH"/&gt;&lt;style id="http://www.zotero.org/styles/apa" locale="en-US" hasBibliography="1" bibliographyStyleHasBeenSet="1"/&gt;&lt;prefs&gt;&lt;pref name="fieldType" value="Field"/&gt;&lt;/prefs&gt;&lt;/data&gt;</vt:lpwstr>
  </property>
</Properties>
</file>