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93AE5" w14:textId="77777777" w:rsidR="0063004B" w:rsidRDefault="00000000">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6421A6F3" wp14:editId="7A0E9E7A">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7A559E1" w14:textId="77777777" w:rsidR="0063004B" w:rsidRDefault="0063004B">
      <w:pPr>
        <w:jc w:val="center"/>
        <w:rPr>
          <w:rFonts w:ascii="Oswald Light" w:eastAsia="Oswald Light" w:hAnsi="Oswald Light" w:cs="Oswald Light"/>
          <w:sz w:val="38"/>
          <w:szCs w:val="38"/>
        </w:rPr>
      </w:pPr>
    </w:p>
    <w:p w14:paraId="5D75DBC9" w14:textId="2FB87275" w:rsidR="0063004B" w:rsidRDefault="00AC5BB9">
      <w:pPr>
        <w:jc w:val="center"/>
        <w:rPr>
          <w:rFonts w:ascii="Oswald" w:eastAsia="Oswald" w:hAnsi="Oswald" w:cs="Oswald"/>
          <w:sz w:val="38"/>
          <w:szCs w:val="38"/>
        </w:rPr>
      </w:pPr>
      <w:r>
        <w:rPr>
          <w:rFonts w:ascii="Oswald" w:eastAsia="Oswald" w:hAnsi="Oswald" w:cs="Oswald"/>
          <w:sz w:val="38"/>
          <w:szCs w:val="38"/>
        </w:rPr>
        <w:t>AUTHOR RESPONSE</w:t>
      </w:r>
    </w:p>
    <w:p w14:paraId="0AA41D7F" w14:textId="77777777" w:rsidR="007B4ADE" w:rsidRDefault="007B4ADE">
      <w:pPr>
        <w:jc w:val="center"/>
        <w:rPr>
          <w:rFonts w:ascii="Oswald" w:eastAsia="Oswald" w:hAnsi="Oswald" w:cs="Oswald"/>
          <w:sz w:val="38"/>
          <w:szCs w:val="38"/>
        </w:rPr>
      </w:pPr>
    </w:p>
    <w:p w14:paraId="0D7DA010" w14:textId="77777777" w:rsidR="0063004B" w:rsidRDefault="00000000">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1DE2A53C" wp14:editId="2898BF08">
                <wp:extent cx="5867493" cy="1007842"/>
                <wp:effectExtent l="12700" t="12700" r="12700" b="8255"/>
                <wp:docPr id="1" name="Rounded Rectangle 1"/>
                <wp:cNvGraphicFramePr/>
                <a:graphic xmlns:a="http://schemas.openxmlformats.org/drawingml/2006/main">
                  <a:graphicData uri="http://schemas.microsoft.com/office/word/2010/wordprocessingShape">
                    <wps:wsp>
                      <wps:cNvSpPr/>
                      <wps:spPr>
                        <a:xfrm>
                          <a:off x="0" y="0"/>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9B4E4F6" w14:textId="1FFDEDD8" w:rsidR="0063004B" w:rsidRPr="00306315" w:rsidRDefault="00306315">
                            <w:pPr>
                              <w:spacing w:line="240" w:lineRule="auto"/>
                              <w:jc w:val="center"/>
                              <w:textDirection w:val="btLr"/>
                              <w:rPr>
                                <w:sz w:val="22"/>
                                <w:szCs w:val="22"/>
                              </w:rPr>
                            </w:pPr>
                            <w:r w:rsidRPr="00306315">
                              <w:rPr>
                                <w:color w:val="000000"/>
                                <w:szCs w:val="22"/>
                              </w:rPr>
                              <w:t>Cikara, M., Bruneau, E., Van Bavel, J. J., &amp; Saxe, R. (2014). Their pain gives us pleasure: How intergroup dynamics shape empathic failures and counter-empathic responses. Journal of experimental social psychology, 55, 110-125.</w:t>
                            </w:r>
                          </w:p>
                        </w:txbxContent>
                      </wps:txbx>
                      <wps:bodyPr spcFirstLastPara="1" wrap="square" lIns="91425" tIns="91425" rIns="91425" bIns="91425" anchor="ctr" anchorCtr="0">
                        <a:noAutofit/>
                      </wps:bodyPr>
                    </wps:wsp>
                  </a:graphicData>
                </a:graphic>
              </wp:inline>
            </w:drawing>
          </mc:Choice>
          <mc:Fallback>
            <w:pict>
              <v:roundrect w14:anchorId="1DE2A53C" id="Rounded Rectangle 1" o:spid="_x0000_s1026" style="width:462pt;height:7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" strokecolor="#d30000" strokeweight="2.25pt">
                <v:stroke startarrowwidth="narrow" startarrowlength="short" endarrowwidth="narrow" endarrowlength="short"/>
                <v:textbox inset="2.53958mm,2.53958mm,2.53958mm,2.53958mm">
                  <w:txbxContent>
                    <w:p w14:paraId="79B4E4F6" w14:textId="1FFDEDD8" w:rsidR="0063004B" w:rsidRPr="00306315" w:rsidRDefault="00306315">
                      <w:pPr>
                        <w:spacing w:line="240" w:lineRule="auto"/>
                        <w:jc w:val="center"/>
                        <w:textDirection w:val="btLr"/>
                        <w:rPr>
                          <w:sz w:val="22"/>
                          <w:szCs w:val="22"/>
                        </w:rPr>
                      </w:pPr>
                      <w:r w:rsidRPr="00306315">
                        <w:rPr>
                          <w:color w:val="000000"/>
                          <w:szCs w:val="22"/>
                        </w:rPr>
                        <w:t>Cikara, M., Bruneau, E., Van Bavel, J. J., &amp; Saxe, R. (2014). Their pain gives us pleasure: How intergroup dynamics shape empathic failures and counter-empathic responses. Journal of experimental social psychology, 55, 110-125.</w:t>
                      </w:r>
                    </w:p>
                  </w:txbxContent>
                </v:textbox>
                <w10:anchorlock/>
              </v:roundrect>
            </w:pict>
          </mc:Fallback>
        </mc:AlternateContent>
      </w:r>
    </w:p>
    <w:p w14:paraId="27724AD3" w14:textId="77777777" w:rsidR="0063004B" w:rsidRDefault="0063004B">
      <w:pPr>
        <w:jc w:val="center"/>
        <w:rPr>
          <w:i/>
          <w:sz w:val="26"/>
          <w:szCs w:val="26"/>
        </w:rPr>
      </w:pPr>
    </w:p>
    <w:p w14:paraId="66AD3F4A" w14:textId="19C9187F" w:rsidR="0063004B" w:rsidRDefault="00AC5BB9">
      <w:pPr>
        <w:jc w:val="center"/>
        <w:rPr>
          <w:i/>
          <w:sz w:val="26"/>
          <w:szCs w:val="26"/>
        </w:rPr>
      </w:pPr>
      <w:r>
        <w:rPr>
          <w:i/>
          <w:sz w:val="26"/>
          <w:szCs w:val="26"/>
        </w:rPr>
        <w:t>response by</w:t>
      </w:r>
    </w:p>
    <w:p w14:paraId="1F61F465" w14:textId="77777777" w:rsidR="0063004B" w:rsidRDefault="0063004B">
      <w:pPr>
        <w:jc w:val="center"/>
        <w:rPr>
          <w:i/>
          <w:sz w:val="26"/>
          <w:szCs w:val="26"/>
        </w:rPr>
      </w:pPr>
    </w:p>
    <w:p w14:paraId="0BE9797F" w14:textId="067D6D77" w:rsidR="0063004B" w:rsidRPr="00306315" w:rsidRDefault="00306315">
      <w:pPr>
        <w:jc w:val="center"/>
        <w:rPr>
          <w:bCs/>
          <w:sz w:val="28"/>
          <w:szCs w:val="28"/>
        </w:rPr>
      </w:pPr>
      <w:r w:rsidRPr="00306315">
        <w:rPr>
          <w:bCs/>
          <w:sz w:val="28"/>
          <w:szCs w:val="28"/>
        </w:rPr>
        <w:t>Mina Cikara, Harvard University</w:t>
      </w:r>
    </w:p>
    <w:p w14:paraId="16E6B676" w14:textId="77777777" w:rsidR="0063004B" w:rsidRDefault="0063004B">
      <w:pPr>
        <w:jc w:val="center"/>
        <w:rPr>
          <w:sz w:val="26"/>
          <w:szCs w:val="26"/>
        </w:rPr>
      </w:pPr>
    </w:p>
    <w:p w14:paraId="24D0F314" w14:textId="77777777" w:rsidR="009562E8" w:rsidRDefault="009562E8" w:rsidP="009562E8">
      <w:pPr>
        <w:jc w:val="center"/>
        <w:rPr>
          <w:sz w:val="26"/>
          <w:szCs w:val="26"/>
        </w:rPr>
      </w:pPr>
    </w:p>
    <w:p w14:paraId="3F6DC0C9" w14:textId="77777777" w:rsidR="009562E8" w:rsidRDefault="009562E8" w:rsidP="006A7813">
      <w:pPr>
        <w:rPr>
          <w:sz w:val="26"/>
          <w:szCs w:val="26"/>
        </w:rPr>
      </w:pPr>
    </w:p>
    <w:p w14:paraId="7089C4FF" w14:textId="4C1B0B0D" w:rsidR="009562E8" w:rsidRPr="006D1187" w:rsidRDefault="009562E8" w:rsidP="009562E8">
      <w:pPr>
        <w:jc w:val="center"/>
        <w:rPr>
          <w:i/>
          <w:color w:val="808080" w:themeColor="background1" w:themeShade="80"/>
          <w:sz w:val="20"/>
          <w:szCs w:val="20"/>
        </w:rPr>
      </w:pPr>
      <w:r>
        <w:rPr>
          <w:i/>
          <w:color w:val="808080" w:themeColor="background1" w:themeShade="80"/>
          <w:sz w:val="20"/>
          <w:szCs w:val="20"/>
        </w:rPr>
        <w:t>Review v</w:t>
      </w:r>
      <w:r w:rsidRPr="006D1187">
        <w:rPr>
          <w:i/>
          <w:color w:val="808080" w:themeColor="background1" w:themeShade="80"/>
          <w:sz w:val="20"/>
          <w:szCs w:val="20"/>
        </w:rPr>
        <w:t>ersion 1.0</w:t>
      </w:r>
      <w:r>
        <w:rPr>
          <w:i/>
          <w:color w:val="808080" w:themeColor="background1" w:themeShade="80"/>
          <w:sz w:val="20"/>
          <w:szCs w:val="20"/>
        </w:rPr>
        <w:t xml:space="preserve"> (</w:t>
      </w:r>
      <w:r w:rsidR="00306315">
        <w:rPr>
          <w:i/>
          <w:color w:val="808080" w:themeColor="background1" w:themeShade="80"/>
          <w:sz w:val="20"/>
          <w:szCs w:val="20"/>
        </w:rPr>
        <w:t>2025</w:t>
      </w:r>
      <w:r>
        <w:rPr>
          <w:i/>
          <w:color w:val="808080" w:themeColor="background1" w:themeShade="80"/>
          <w:sz w:val="20"/>
          <w:szCs w:val="20"/>
        </w:rPr>
        <w:t>)</w:t>
      </w:r>
    </w:p>
    <w:p w14:paraId="70574CA4" w14:textId="77777777" w:rsidR="009562E8" w:rsidRPr="005B61F0" w:rsidRDefault="009562E8" w:rsidP="009562E8">
      <w:pPr>
        <w:jc w:val="center"/>
        <w:rPr>
          <w:color w:val="808080" w:themeColor="background1" w:themeShade="80"/>
          <w:sz w:val="20"/>
          <w:szCs w:val="20"/>
        </w:rPr>
      </w:pPr>
      <w:r>
        <w:rPr>
          <w:i/>
          <w:color w:val="808080" w:themeColor="background1" w:themeShade="80"/>
          <w:sz w:val="20"/>
          <w:szCs w:val="20"/>
        </w:rPr>
        <w:t xml:space="preserve">Review </w:t>
      </w:r>
      <w:r w:rsidRPr="005B61F0">
        <w:rPr>
          <w:i/>
          <w:color w:val="808080" w:themeColor="background1" w:themeShade="80"/>
          <w:sz w:val="20"/>
          <w:szCs w:val="20"/>
        </w:rPr>
        <w:t>template version 1.0</w:t>
      </w:r>
    </w:p>
    <w:p w14:paraId="60241FE5" w14:textId="77777777" w:rsidR="009562E8" w:rsidRPr="005B61F0" w:rsidRDefault="009562E8" w:rsidP="009562E8">
      <w:pPr>
        <w:pStyle w:val="Header"/>
        <w:jc w:val="center"/>
        <w:rPr>
          <w:color w:val="808080" w:themeColor="background1" w:themeShade="80"/>
        </w:rPr>
      </w:pPr>
      <w:r w:rsidRPr="005B61F0">
        <w:rPr>
          <w:i/>
          <w:color w:val="808080" w:themeColor="background1" w:themeShade="80"/>
          <w:sz w:val="20"/>
          <w:szCs w:val="20"/>
        </w:rPr>
        <w:t>License: CC BY 4.0</w:t>
      </w:r>
    </w:p>
    <w:p w14:paraId="64E878D1" w14:textId="77777777" w:rsidR="009562E8" w:rsidRDefault="009562E8" w:rsidP="009562E8">
      <w:pPr>
        <w:jc w:val="center"/>
        <w:rPr>
          <w:sz w:val="26"/>
          <w:szCs w:val="26"/>
        </w:rPr>
      </w:pPr>
    </w:p>
    <w:p w14:paraId="25C05D45" w14:textId="4870C64E" w:rsidR="009562E8" w:rsidRDefault="009562E8">
      <w:r>
        <w:br w:type="page"/>
      </w:r>
    </w:p>
    <w:p w14:paraId="62795794" w14:textId="65083DF9" w:rsidR="0063004B" w:rsidRDefault="00306315">
      <w:r>
        <w:lastRenderedPageBreak/>
        <w:t xml:space="preserve">My co-authors and I are </w:t>
      </w:r>
      <w:r w:rsidR="0019248F">
        <w:t>deeply</w:t>
      </w:r>
      <w:r>
        <w:t xml:space="preserve"> grateful to Sørensen and </w:t>
      </w:r>
      <w:r w:rsidR="0019248F">
        <w:t xml:space="preserve">to </w:t>
      </w:r>
      <w:r>
        <w:t xml:space="preserve">the ERROR team for this incredibly careful and constructive review of our data and code from our 2014 JESP paper. </w:t>
      </w:r>
    </w:p>
    <w:p w14:paraId="6430F00A" w14:textId="77777777" w:rsidR="00306315" w:rsidRDefault="00306315"/>
    <w:p w14:paraId="70AE2482" w14:textId="0010FE62" w:rsidR="00306315" w:rsidRDefault="00306315">
      <w:r>
        <w:t xml:space="preserve">The rigor with which this reproducibility review was conducted has yielded a tremendous resource to us, as authors, as well as the field—clean data along with functioning SAS code—which we can now share on OSF and link to the paper. We had yet to post the data and code publicly ahead of participating in this ERROR review, so this is </w:t>
      </w:r>
      <w:r w:rsidR="0019248F">
        <w:t xml:space="preserve">quite </w:t>
      </w:r>
      <w:r>
        <w:t xml:space="preserve">a boon. </w:t>
      </w:r>
    </w:p>
    <w:p w14:paraId="65B5A951" w14:textId="77777777" w:rsidR="00306315" w:rsidRDefault="00306315"/>
    <w:p w14:paraId="3CC8B237" w14:textId="31F30537" w:rsidR="00306315" w:rsidRDefault="00306315" w:rsidP="0019248F">
      <w:r>
        <w:t xml:space="preserve">As Sørensen’s report notes, once the </w:t>
      </w:r>
      <w:r w:rsidR="0019248F">
        <w:t xml:space="preserve">updated </w:t>
      </w:r>
      <w:r>
        <w:t xml:space="preserve">code runs there are only a few minor discrepancies between the </w:t>
      </w:r>
      <w:r w:rsidRPr="0019248F">
        <w:t>updated output and what appears in the published paper</w:t>
      </w:r>
      <w:r w:rsidR="0019248F" w:rsidRPr="0019248F">
        <w:t xml:space="preserve">, </w:t>
      </w:r>
      <w:r w:rsidR="0019248F" w:rsidRPr="0019248F">
        <w:rPr>
          <w:u w:val="single"/>
        </w:rPr>
        <w:t>none of which change any of the results or interpretations of the experiments</w:t>
      </w:r>
      <w:r w:rsidRPr="0019248F">
        <w:t>:</w:t>
      </w:r>
    </w:p>
    <w:p w14:paraId="54DAA8BE" w14:textId="77777777" w:rsidR="0019248F" w:rsidRDefault="0019248F" w:rsidP="0019248F"/>
    <w:p w14:paraId="328E1D2B" w14:textId="77777777" w:rsidR="0019248F" w:rsidRDefault="0019248F" w:rsidP="0019248F">
      <w:pPr>
        <w:pStyle w:val="ListParagraph"/>
        <w:numPr>
          <w:ilvl w:val="0"/>
          <w:numId w:val="2"/>
        </w:numPr>
      </w:pPr>
      <w:r>
        <w:t>Minor discrepancies in Cohen’s d across the studies: Sørensen says “The values acceptably close, and certainly close enough that the substantial interpretation does not differ. Note that both approaches here are approximations, and there is no ground truth to how to compute Cohen’s d.”</w:t>
      </w:r>
    </w:p>
    <w:p w14:paraId="1101CA93" w14:textId="77777777" w:rsidR="0019248F" w:rsidRDefault="0019248F" w:rsidP="0019248F">
      <w:pPr>
        <w:pStyle w:val="ListParagraph"/>
        <w:numPr>
          <w:ilvl w:val="0"/>
          <w:numId w:val="2"/>
        </w:numPr>
      </w:pPr>
      <w:r>
        <w:t>F^2 for experiments 3a and 3b: “The authors reported the effect sizes for this non-significant effect to be 0.0002 for both conditions, whereas I get -0.0002 for both” and “I get -0.0001 for both, and not 0.0001 as the authors report”</w:t>
      </w:r>
    </w:p>
    <w:p w14:paraId="0CC5159D" w14:textId="77777777" w:rsidR="0019248F" w:rsidRDefault="0019248F" w:rsidP="0019248F">
      <w:pPr>
        <w:pStyle w:val="ListParagraph"/>
        <w:numPr>
          <w:ilvl w:val="0"/>
          <w:numId w:val="2"/>
        </w:numPr>
      </w:pPr>
      <w:r>
        <w:t>Rounding differences 3b: “I get standard error 0.02493 for the first row (Empathy for negative events), which when rounded to two decimals becomes 0.02. It is reported to be 0.03” and “I again get 0.02493 which when rounded to two decimals becomes 0.02, but it is reported to be 0.03.”</w:t>
      </w:r>
    </w:p>
    <w:p w14:paraId="62F2F1B0" w14:textId="78AF2888" w:rsidR="0019248F" w:rsidRPr="0019248F" w:rsidRDefault="0019248F" w:rsidP="0019248F">
      <w:pPr>
        <w:pStyle w:val="ListParagraph"/>
        <w:numPr>
          <w:ilvl w:val="0"/>
          <w:numId w:val="2"/>
        </w:numPr>
      </w:pPr>
      <w:r>
        <w:t xml:space="preserve">Effect size in 4: An “effect size with value 0.0005 is reported for the </w:t>
      </w:r>
      <w:proofErr w:type="spellStart"/>
      <w:r>
        <w:t>howgood</w:t>
      </w:r>
      <w:proofErr w:type="spellEnd"/>
      <w:r>
        <w:t xml:space="preserve"> condition, but I get 0.0006 when running my revised SAS code.”</w:t>
      </w:r>
    </w:p>
    <w:p w14:paraId="1D2EC9B4" w14:textId="77777777" w:rsidR="0019248F" w:rsidRPr="0019248F" w:rsidRDefault="0019248F" w:rsidP="0019248F">
      <w:pPr>
        <w:pStyle w:val="ListParagraph"/>
        <w:numPr>
          <w:ilvl w:val="0"/>
          <w:numId w:val="2"/>
        </w:numPr>
        <w:rPr>
          <w:lang w:val="en-US"/>
        </w:rPr>
      </w:pPr>
      <w:r w:rsidRPr="0019248F">
        <w:rPr>
          <w:lang w:val="en-US"/>
        </w:rPr>
        <w:t xml:space="preserve">In Table 1, in the first row for Effect “Functional relations (FR)”, the denominator degrees of freedom </w:t>
      </w:r>
      <w:proofErr w:type="gramStart"/>
      <w:r w:rsidRPr="0019248F">
        <w:rPr>
          <w:lang w:val="en-US"/>
        </w:rPr>
        <w:t>is</w:t>
      </w:r>
      <w:proofErr w:type="gramEnd"/>
      <w:r w:rsidRPr="0019248F">
        <w:rPr>
          <w:lang w:val="en-US"/>
        </w:rPr>
        <w:t xml:space="preserve"> given as 196. The correct value here should be 199. </w:t>
      </w:r>
    </w:p>
    <w:p w14:paraId="26FCACEC" w14:textId="77777777" w:rsidR="0019248F" w:rsidRPr="0019248F" w:rsidRDefault="0019248F" w:rsidP="0019248F">
      <w:pPr>
        <w:pStyle w:val="ListParagraph"/>
        <w:numPr>
          <w:ilvl w:val="0"/>
          <w:numId w:val="2"/>
        </w:numPr>
        <w:rPr>
          <w:lang w:val="en-US"/>
        </w:rPr>
      </w:pPr>
      <w:r w:rsidRPr="0019248F">
        <w:rPr>
          <w:lang w:val="en-US"/>
        </w:rPr>
        <w:t>In the right paragraph on page 116, where marginal means are reported, there is some inconsistent reporting. For Schadenfreude out-group&gt;in-group, it is stated “</w:t>
      </w:r>
      <w:proofErr w:type="gramStart"/>
      <w:r w:rsidRPr="0019248F">
        <w:rPr>
          <w:lang w:val="en-US"/>
        </w:rPr>
        <w:t>t(</w:t>
      </w:r>
      <w:proofErr w:type="gramEnd"/>
      <w:r w:rsidRPr="0019248F">
        <w:rPr>
          <w:lang w:val="en-US"/>
        </w:rPr>
        <w:t>94) = 3.06, p&lt;.001”. However, the p-value here is 0.0029, which is not less than 0.001. A one-sided p-value would be 0.0029 / 2, which is still not less than 0.001. Hence, correct would be “</w:t>
      </w:r>
      <w:proofErr w:type="gramStart"/>
      <w:r w:rsidRPr="0019248F">
        <w:rPr>
          <w:lang w:val="en-US"/>
        </w:rPr>
        <w:t>t(</w:t>
      </w:r>
      <w:proofErr w:type="gramEnd"/>
      <w:r w:rsidRPr="0019248F">
        <w:rPr>
          <w:lang w:val="en-US"/>
        </w:rPr>
        <w:t xml:space="preserve">94) = 3.06, p&lt;.01”. </w:t>
      </w:r>
    </w:p>
    <w:p w14:paraId="4682ABDB" w14:textId="77777777" w:rsidR="0019248F" w:rsidRPr="0019248F" w:rsidRDefault="0019248F" w:rsidP="0019248F">
      <w:pPr>
        <w:pStyle w:val="ListParagraph"/>
        <w:numPr>
          <w:ilvl w:val="0"/>
          <w:numId w:val="2"/>
        </w:numPr>
        <w:rPr>
          <w:lang w:val="en-US"/>
        </w:rPr>
      </w:pPr>
      <w:r w:rsidRPr="0019248F">
        <w:rPr>
          <w:lang w:val="en-US"/>
        </w:rPr>
        <w:t>Furthermore, there is an instance of inconsistent reporting in the same column on page 116. For empathy for positive events, out-group &lt; unaffiliated, it is stated “</w:t>
      </w:r>
      <w:proofErr w:type="gramStart"/>
      <w:r w:rsidRPr="0019248F">
        <w:rPr>
          <w:lang w:val="en-US"/>
        </w:rPr>
        <w:t>t(</w:t>
      </w:r>
      <w:proofErr w:type="gramEnd"/>
      <w:r w:rsidRPr="0019248F">
        <w:rPr>
          <w:lang w:val="en-US"/>
        </w:rPr>
        <w:t xml:space="preserve">94) = -3.71, p&lt;.01”. While this is mathematically correct, the p-value here is 0.0004, so it should have been reported as p&lt;.001. </w:t>
      </w:r>
    </w:p>
    <w:p w14:paraId="45378D72" w14:textId="77777777" w:rsidR="0019248F" w:rsidRDefault="0019248F" w:rsidP="0019248F">
      <w:pPr>
        <w:pStyle w:val="ListParagraph"/>
        <w:numPr>
          <w:ilvl w:val="0"/>
          <w:numId w:val="2"/>
        </w:numPr>
        <w:rPr>
          <w:lang w:val="en-US"/>
        </w:rPr>
      </w:pPr>
      <w:r w:rsidRPr="0019248F">
        <w:rPr>
          <w:lang w:val="en-US"/>
        </w:rPr>
        <w:lastRenderedPageBreak/>
        <w:t xml:space="preserve">On page 119, in the first paragraph in the section titled “Predicting how bad/good the participants felt” it is stated in parentheses “nor were any of the other lower-order interactions including the before-after feedback factor: all </w:t>
      </w:r>
      <w:proofErr w:type="spellStart"/>
      <w:r w:rsidRPr="0019248F">
        <w:rPr>
          <w:lang w:val="en-US"/>
        </w:rPr>
        <w:t>ps</w:t>
      </w:r>
      <w:proofErr w:type="spellEnd"/>
      <w:r w:rsidRPr="0019248F">
        <w:rPr>
          <w:lang w:val="en-US"/>
        </w:rPr>
        <w:t xml:space="preserve"> &gt; .35”. While it is correct that none of the interactions were statistically significant, the term “</w:t>
      </w:r>
      <w:proofErr w:type="spellStart"/>
      <w:r w:rsidRPr="0019248F">
        <w:rPr>
          <w:lang w:val="en-US"/>
        </w:rPr>
        <w:t>bef_aft</w:t>
      </w:r>
      <w:proofErr w:type="spellEnd"/>
      <w:r w:rsidRPr="0019248F">
        <w:rPr>
          <w:lang w:val="en-US"/>
        </w:rPr>
        <w:t xml:space="preserve"> * </w:t>
      </w:r>
      <w:proofErr w:type="spellStart"/>
      <w:r w:rsidRPr="0019248F">
        <w:rPr>
          <w:lang w:val="en-US"/>
        </w:rPr>
        <w:t>resptype</w:t>
      </w:r>
      <w:proofErr w:type="spellEnd"/>
      <w:r w:rsidRPr="0019248F">
        <w:rPr>
          <w:lang w:val="en-US"/>
        </w:rPr>
        <w:t xml:space="preserve">” has a p-value of 0.2609 in the output from PROC MIXED. Hence, the statement “all </w:t>
      </w:r>
      <w:proofErr w:type="spellStart"/>
      <w:r w:rsidRPr="0019248F">
        <w:rPr>
          <w:lang w:val="en-US"/>
        </w:rPr>
        <w:t>ps</w:t>
      </w:r>
      <w:proofErr w:type="spellEnd"/>
      <w:r w:rsidRPr="0019248F">
        <w:rPr>
          <w:lang w:val="en-US"/>
        </w:rPr>
        <w:t xml:space="preserve"> &gt; .35” is not correct. </w:t>
      </w:r>
    </w:p>
    <w:p w14:paraId="6EA04A67" w14:textId="39967306" w:rsidR="0019248F" w:rsidRPr="0019248F" w:rsidRDefault="0019248F" w:rsidP="0019248F">
      <w:pPr>
        <w:pStyle w:val="ListParagraph"/>
        <w:numPr>
          <w:ilvl w:val="0"/>
          <w:numId w:val="2"/>
        </w:numPr>
        <w:rPr>
          <w:lang w:val="en-US"/>
        </w:rPr>
      </w:pPr>
      <w:r w:rsidRPr="0019248F">
        <w:rPr>
          <w:lang w:val="en-US"/>
        </w:rPr>
        <w:t>In the last sentence of the first paragraph of section “Predicting how bad/good the participants felt” in the left column on page 120, a wrong number of degrees of freedom is reported for the F-statistic. It is reported as “</w:t>
      </w:r>
      <w:proofErr w:type="gramStart"/>
      <w:r w:rsidRPr="0019248F">
        <w:rPr>
          <w:lang w:val="en-US"/>
        </w:rPr>
        <w:t>F(</w:t>
      </w:r>
      <w:proofErr w:type="gramEnd"/>
      <w:r w:rsidRPr="0019248F">
        <w:rPr>
          <w:lang w:val="en-US"/>
        </w:rPr>
        <w:t>1,67) = 5.96</w:t>
      </w:r>
      <w:proofErr w:type="gramStart"/>
      <w:r w:rsidRPr="0019248F">
        <w:rPr>
          <w:lang w:val="en-US"/>
        </w:rPr>
        <w:t>”, but</w:t>
      </w:r>
      <w:proofErr w:type="gramEnd"/>
      <w:r w:rsidRPr="0019248F">
        <w:rPr>
          <w:lang w:val="en-US"/>
        </w:rPr>
        <w:t xml:space="preserve"> correct would be “</w:t>
      </w:r>
      <w:proofErr w:type="gramStart"/>
      <w:r w:rsidRPr="0019248F">
        <w:rPr>
          <w:lang w:val="en-US"/>
        </w:rPr>
        <w:t>F(</w:t>
      </w:r>
      <w:proofErr w:type="gramEnd"/>
      <w:r w:rsidRPr="0019248F">
        <w:rPr>
          <w:lang w:val="en-US"/>
        </w:rPr>
        <w:t>1,70) = 5.96”. In the second paragraph of the same section, a wrong number of degrees of freedom</w:t>
      </w:r>
      <w:r>
        <w:rPr>
          <w:lang w:val="en-US"/>
        </w:rPr>
        <w:t xml:space="preserve"> </w:t>
      </w:r>
      <w:r w:rsidRPr="0019248F">
        <w:rPr>
          <w:lang w:val="en-US"/>
        </w:rPr>
        <w:t>is reported for the difference in marginal means for positive events “</w:t>
      </w:r>
      <w:proofErr w:type="gramStart"/>
      <w:r w:rsidRPr="0019248F">
        <w:rPr>
          <w:lang w:val="en-US"/>
        </w:rPr>
        <w:t>t(</w:t>
      </w:r>
      <w:proofErr w:type="gramEnd"/>
      <w:r w:rsidRPr="0019248F">
        <w:rPr>
          <w:lang w:val="en-US"/>
        </w:rPr>
        <w:t>170) = -7.00”. The correct value should be “</w:t>
      </w:r>
      <w:proofErr w:type="gramStart"/>
      <w:r w:rsidRPr="0019248F">
        <w:rPr>
          <w:lang w:val="en-US"/>
        </w:rPr>
        <w:t>t(</w:t>
      </w:r>
      <w:proofErr w:type="gramEnd"/>
      <w:r w:rsidRPr="0019248F">
        <w:rPr>
          <w:lang w:val="en-US"/>
        </w:rPr>
        <w:t>70) = -7.00”.</w:t>
      </w:r>
    </w:p>
    <w:p w14:paraId="10853D23" w14:textId="77777777" w:rsidR="0019248F" w:rsidRDefault="0019248F" w:rsidP="0019248F"/>
    <w:p w14:paraId="773035AE" w14:textId="77777777" w:rsidR="0019248F" w:rsidRDefault="0019248F" w:rsidP="0019248F"/>
    <w:p w14:paraId="654F0798" w14:textId="34191A08" w:rsidR="0019248F" w:rsidRPr="0019248F" w:rsidRDefault="0019248F" w:rsidP="0019248F">
      <w:r>
        <w:t xml:space="preserve">We feel very fortunate to have been selected for this review and, again, are grateful to </w:t>
      </w:r>
      <w:proofErr w:type="spellStart"/>
      <w:r>
        <w:t>Sørense</w:t>
      </w:r>
      <w:proofErr w:type="spellEnd"/>
      <w:r>
        <w:t xml:space="preserve"> and the ERROR team for this incredible service to our work and the field. </w:t>
      </w:r>
    </w:p>
    <w:sectPr w:rsidR="0019248F" w:rsidRPr="0019248F" w:rsidSect="0031321D">
      <w:headerReference w:type="even" r:id="rId8"/>
      <w:headerReference w:type="default" r:id="rId9"/>
      <w:footerReference w:type="first" r:id="rId10"/>
      <w:pgSz w:w="12240" w:h="15840"/>
      <w:pgMar w:top="1440" w:right="1440" w:bottom="1440" w:left="1440" w:header="720" w:footer="66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FD0A0" w14:textId="77777777" w:rsidR="00836C59" w:rsidRDefault="00836C59" w:rsidP="007B4ADE">
      <w:pPr>
        <w:spacing w:line="240" w:lineRule="auto"/>
      </w:pPr>
      <w:r>
        <w:separator/>
      </w:r>
    </w:p>
  </w:endnote>
  <w:endnote w:type="continuationSeparator" w:id="0">
    <w:p w14:paraId="70B09268" w14:textId="77777777" w:rsidR="00836C59" w:rsidRDefault="00836C59" w:rsidP="007B4A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04EA0F41-5516-094C-9CDF-0CE2EA346287}"/>
  </w:font>
  <w:font w:name="Times New Roman">
    <w:panose1 w:val="02020603050405020304"/>
    <w:charset w:val="00"/>
    <w:family w:val="roman"/>
    <w:pitch w:val="variable"/>
    <w:sig w:usb0="E0002EFF" w:usb1="C000785B" w:usb2="00000009" w:usb3="00000000" w:csb0="000001FF" w:csb1="00000000"/>
    <w:embedRegular r:id="rId2" w:fontKey="{CC6A80BD-E443-2E45-A79D-5B26B87DFDE2}"/>
  </w:font>
  <w:font w:name="Courier New">
    <w:panose1 w:val="02070309020205020404"/>
    <w:charset w:val="00"/>
    <w:family w:val="modern"/>
    <w:pitch w:val="fixed"/>
    <w:sig w:usb0="E0002EFF" w:usb1="C0007843" w:usb2="00000009" w:usb3="00000000" w:csb0="000001FF" w:csb1="00000000"/>
    <w:embedRegular r:id="rId3" w:fontKey="{A3001078-7CBD-7F4A-8311-320E2342E0D8}"/>
  </w:font>
  <w:font w:name="Wingdings">
    <w:panose1 w:val="05000000000000000000"/>
    <w:charset w:val="4D"/>
    <w:family w:val="decorative"/>
    <w:pitch w:val="variable"/>
    <w:sig w:usb0="00000003" w:usb1="00000000" w:usb2="00000000" w:usb3="00000000" w:csb0="80000001" w:csb1="00000000"/>
    <w:embedRegular r:id="rId4" w:fontKey="{E342FE51-06F2-E446-91A7-5375EAC43C7D}"/>
  </w:font>
  <w:font w:name="PT Sans">
    <w:altName w:val="PT Sans"/>
    <w:panose1 w:val="020B0503020203020204"/>
    <w:charset w:val="4D"/>
    <w:family w:val="swiss"/>
    <w:pitch w:val="variable"/>
    <w:sig w:usb0="A00002EF" w:usb1="5000204B" w:usb2="00000000" w:usb3="00000000" w:csb0="00000097" w:csb1="00000000"/>
  </w:font>
  <w:font w:name="Arial">
    <w:altName w:val="Arial"/>
    <w:panose1 w:val="020B0604020202020204"/>
    <w:charset w:val="00"/>
    <w:family w:val="swiss"/>
    <w:pitch w:val="variable"/>
    <w:sig w:usb0="E0002EFF" w:usb1="C000785B" w:usb2="00000009" w:usb3="00000000" w:csb0="000001FF" w:csb1="00000000"/>
    <w:embedRegular r:id="rId8" w:fontKey="{3186D6A5-2376-5644-8ABD-C02A330A806B}"/>
  </w:font>
  <w:font w:name="Oswald Light">
    <w:panose1 w:val="00000400000000000000"/>
    <w:charset w:val="4D"/>
    <w:family w:val="auto"/>
    <w:pitch w:val="variable"/>
    <w:sig w:usb0="2000020F" w:usb1="00000000" w:usb2="00000000" w:usb3="00000000" w:csb0="00000197" w:csb1="00000000"/>
    <w:embedRegular r:id="rId9" w:fontKey="{9BD58D77-6AB7-C14E-889A-8850DC191C80}"/>
  </w:font>
  <w:font w:name="Oswald">
    <w:panose1 w:val="00000500000000000000"/>
    <w:charset w:val="4D"/>
    <w:family w:val="auto"/>
    <w:pitch w:val="variable"/>
    <w:sig w:usb0="2000020F" w:usb1="00000000" w:usb2="00000000" w:usb3="00000000" w:csb0="00000197" w:csb1="00000000"/>
    <w:embedRegular r:id="rId10" w:fontKey="{74872F9B-7F68-E448-8E17-E3562F80478B}"/>
  </w:font>
  <w:font w:name="Calibri">
    <w:panose1 w:val="020F0502020204030204"/>
    <w:charset w:val="00"/>
    <w:family w:val="swiss"/>
    <w:pitch w:val="variable"/>
    <w:sig w:usb0="E4002EFF" w:usb1="C200247B" w:usb2="00000009" w:usb3="00000000" w:csb0="000001FF" w:csb1="00000000"/>
    <w:embedRegular r:id="rId11" w:fontKey="{74997CFB-3CDE-4F4F-9A0C-15A448C261B5}"/>
  </w:font>
  <w:font w:name="Cambria">
    <w:panose1 w:val="02040503050406030204"/>
    <w:charset w:val="00"/>
    <w:family w:val="roman"/>
    <w:pitch w:val="variable"/>
    <w:sig w:usb0="E00006FF" w:usb1="420024FF" w:usb2="02000000" w:usb3="00000000" w:csb0="0000019F" w:csb1="00000000"/>
    <w:embedRegular r:id="rId12" w:fontKey="{B4933C67-88A5-BF4B-BC75-977982DC422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92A2F" w14:textId="475C0635" w:rsidR="009562E8" w:rsidRDefault="009562E8" w:rsidP="009562E8">
    <w:pPr>
      <w:pStyle w:val="Footer"/>
      <w:rPr>
        <w:color w:val="C00000"/>
        <w:sz w:val="20"/>
        <w:szCs w:val="20"/>
      </w:rPr>
    </w:pPr>
    <w:r w:rsidRPr="00306315">
      <w:rPr>
        <w:color w:val="808080" w:themeColor="background1" w:themeShade="80"/>
        <w:sz w:val="20"/>
        <w:szCs w:val="20"/>
        <w:lang w:val="en-US"/>
      </w:rPr>
      <w:t xml:space="preserve">Cite as: </w:t>
    </w:r>
    <w:r w:rsidR="00306315" w:rsidRPr="00306315">
      <w:rPr>
        <w:bCs/>
        <w:color w:val="808080" w:themeColor="background1" w:themeShade="80"/>
        <w:sz w:val="20"/>
        <w:szCs w:val="20"/>
      </w:rPr>
      <w:t>Cikara</w:t>
    </w:r>
    <w:r w:rsidR="00A2042F" w:rsidRPr="00306315">
      <w:rPr>
        <w:bCs/>
        <w:color w:val="808080" w:themeColor="background1" w:themeShade="80"/>
        <w:sz w:val="20"/>
        <w:szCs w:val="20"/>
      </w:rPr>
      <w:t xml:space="preserve">, </w:t>
    </w:r>
    <w:r w:rsidR="00306315" w:rsidRPr="00306315">
      <w:rPr>
        <w:bCs/>
        <w:color w:val="808080" w:themeColor="background1" w:themeShade="80"/>
        <w:sz w:val="20"/>
        <w:szCs w:val="20"/>
      </w:rPr>
      <w:t>M</w:t>
    </w:r>
    <w:r w:rsidR="00A2042F" w:rsidRPr="00306315">
      <w:rPr>
        <w:bCs/>
        <w:color w:val="808080" w:themeColor="background1" w:themeShade="80"/>
        <w:sz w:val="20"/>
        <w:szCs w:val="20"/>
      </w:rPr>
      <w:t>.</w:t>
    </w:r>
    <w:r w:rsidR="00A2042F" w:rsidRPr="00306315">
      <w:rPr>
        <w:color w:val="808080" w:themeColor="background1" w:themeShade="80"/>
        <w:sz w:val="20"/>
        <w:szCs w:val="20"/>
        <w:lang w:val="en-US"/>
      </w:rPr>
      <w:t xml:space="preserve"> </w:t>
    </w:r>
    <w:r w:rsidRPr="00306315">
      <w:rPr>
        <w:color w:val="808080" w:themeColor="background1" w:themeShade="80"/>
        <w:sz w:val="20"/>
        <w:szCs w:val="20"/>
        <w:lang w:val="en-US"/>
      </w:rPr>
      <w:t>(202</w:t>
    </w:r>
    <w:r w:rsidR="00306315" w:rsidRPr="00306315">
      <w:rPr>
        <w:color w:val="808080" w:themeColor="background1" w:themeShade="80"/>
        <w:sz w:val="20"/>
        <w:szCs w:val="20"/>
        <w:lang w:val="en-US"/>
      </w:rPr>
      <w:t>5</w:t>
    </w:r>
    <w:r w:rsidRPr="00306315">
      <w:rPr>
        <w:color w:val="808080" w:themeColor="background1" w:themeShade="80"/>
        <w:sz w:val="20"/>
        <w:szCs w:val="20"/>
        <w:lang w:val="en-US"/>
      </w:rPr>
      <w:t xml:space="preserve">) Error </w:t>
    </w:r>
    <w:r w:rsidR="00E44625" w:rsidRPr="00306315">
      <w:rPr>
        <w:color w:val="808080" w:themeColor="background1" w:themeShade="80"/>
        <w:sz w:val="20"/>
        <w:szCs w:val="20"/>
        <w:lang w:val="en-US"/>
      </w:rPr>
      <w:t>author</w:t>
    </w:r>
    <w:r w:rsidR="00A2042F" w:rsidRPr="00306315">
      <w:rPr>
        <w:color w:val="808080" w:themeColor="background1" w:themeShade="80"/>
        <w:sz w:val="20"/>
        <w:szCs w:val="20"/>
        <w:lang w:val="en-US"/>
      </w:rPr>
      <w:t xml:space="preserve"> response</w:t>
    </w:r>
    <w:r w:rsidRPr="00306315">
      <w:rPr>
        <w:color w:val="808080" w:themeColor="background1" w:themeShade="80"/>
        <w:sz w:val="20"/>
        <w:szCs w:val="20"/>
        <w:lang w:val="en-US"/>
      </w:rPr>
      <w:t xml:space="preserve">: </w:t>
    </w:r>
    <w:r w:rsidR="00306315" w:rsidRPr="00306315">
      <w:rPr>
        <w:color w:val="808080" w:themeColor="background1" w:themeShade="80"/>
        <w:sz w:val="20"/>
        <w:szCs w:val="20"/>
      </w:rPr>
      <w:t>Sørensen</w:t>
    </w:r>
    <w:r w:rsidRPr="00306315">
      <w:rPr>
        <w:color w:val="808080" w:themeColor="background1" w:themeShade="80"/>
        <w:sz w:val="20"/>
        <w:szCs w:val="20"/>
      </w:rPr>
      <w:t xml:space="preserve"> (</w:t>
    </w:r>
    <w:r w:rsidR="00306315" w:rsidRPr="00306315">
      <w:rPr>
        <w:color w:val="808080" w:themeColor="background1" w:themeShade="80"/>
        <w:sz w:val="20"/>
        <w:szCs w:val="20"/>
      </w:rPr>
      <w:t>2025</w:t>
    </w:r>
    <w:r w:rsidRPr="00306315">
      <w:rPr>
        <w:color w:val="808080" w:themeColor="background1" w:themeShade="80"/>
        <w:sz w:val="20"/>
        <w:szCs w:val="20"/>
      </w:rPr>
      <w:t xml:space="preserve">), version 1. </w:t>
    </w:r>
    <w:r w:rsidRPr="00306315">
      <w:rPr>
        <w:rStyle w:val="Hyperlink"/>
        <w:color w:val="A7002B"/>
        <w:sz w:val="20"/>
        <w:szCs w:val="20"/>
      </w:rPr>
      <w:t>URL</w:t>
    </w:r>
  </w:p>
  <w:p w14:paraId="5417E396" w14:textId="52670B64" w:rsidR="009562E8" w:rsidRPr="009562E8" w:rsidRDefault="009562E8">
    <w:pPr>
      <w:pStyle w:val="Footer"/>
      <w:rPr>
        <w:color w:val="808080" w:themeColor="background1" w:themeShade="80"/>
        <w:sz w:val="20"/>
        <w:szCs w:val="20"/>
        <w:lang w:val="en-US"/>
      </w:rPr>
    </w:pPr>
    <w:r w:rsidRPr="0066758A">
      <w:rPr>
        <w:color w:val="808080" w:themeColor="background1" w:themeShade="80"/>
        <w:sz w:val="20"/>
        <w:szCs w:val="20"/>
      </w:rPr>
      <w:t>All reports and associated materials available at</w:t>
    </w:r>
    <w:r>
      <w:rPr>
        <w:color w:val="808080" w:themeColor="background1" w:themeShade="80"/>
        <w:sz w:val="20"/>
        <w:szCs w:val="20"/>
        <w:lang w:val="en-US"/>
      </w:rPr>
      <w:t xml:space="preserve"> </w:t>
    </w:r>
    <w:hyperlink r:id="rId1" w:history="1">
      <w:r w:rsidR="00306315">
        <w:rPr>
          <w:rStyle w:val="Hyperlink"/>
          <w:color w:val="A7002B"/>
          <w:sz w:val="20"/>
          <w:szCs w:val="20"/>
        </w:rPr>
        <w:t>TBD</w:t>
      </w:r>
    </w:hyperlink>
    <w:r>
      <w:rPr>
        <w:color w:val="C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06AA3" w14:textId="77777777" w:rsidR="00836C59" w:rsidRDefault="00836C59" w:rsidP="007B4ADE">
      <w:pPr>
        <w:spacing w:line="240" w:lineRule="auto"/>
      </w:pPr>
      <w:r>
        <w:separator/>
      </w:r>
    </w:p>
  </w:footnote>
  <w:footnote w:type="continuationSeparator" w:id="0">
    <w:p w14:paraId="05F8BE2D" w14:textId="77777777" w:rsidR="00836C59" w:rsidRDefault="00836C59" w:rsidP="007B4A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6397754"/>
      <w:docPartObj>
        <w:docPartGallery w:val="Page Numbers (Top of Page)"/>
        <w:docPartUnique/>
      </w:docPartObj>
    </w:sdtPr>
    <w:sdtContent>
      <w:p w14:paraId="44ACD71C" w14:textId="69031DEA" w:rsidR="007B4ADE" w:rsidRDefault="007B4ADE"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AF071E" w14:textId="77777777" w:rsidR="007B4ADE" w:rsidRDefault="007B4ADE" w:rsidP="007B4AD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298629"/>
      <w:docPartObj>
        <w:docPartGallery w:val="Page Numbers (Top of Page)"/>
        <w:docPartUnique/>
      </w:docPartObj>
    </w:sdtPr>
    <w:sdtContent>
      <w:p w14:paraId="158F7612" w14:textId="476461D2" w:rsidR="007B4ADE" w:rsidRDefault="007B4ADE"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8CFD351" w14:textId="77777777" w:rsidR="007B4ADE" w:rsidRDefault="007B4ADE" w:rsidP="007B4AD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914296"/>
    <w:multiLevelType w:val="hybridMultilevel"/>
    <w:tmpl w:val="8556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450FF6"/>
    <w:multiLevelType w:val="hybridMultilevel"/>
    <w:tmpl w:val="36502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5003943">
    <w:abstractNumId w:val="1"/>
  </w:num>
  <w:num w:numId="2" w16cid:durableId="2106344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04B"/>
    <w:rsid w:val="0001013C"/>
    <w:rsid w:val="0019248F"/>
    <w:rsid w:val="00265932"/>
    <w:rsid w:val="002A7455"/>
    <w:rsid w:val="00305DC1"/>
    <w:rsid w:val="00306315"/>
    <w:rsid w:val="0031321D"/>
    <w:rsid w:val="00413EC9"/>
    <w:rsid w:val="0063004B"/>
    <w:rsid w:val="006A1C3E"/>
    <w:rsid w:val="006A7813"/>
    <w:rsid w:val="007B4ADE"/>
    <w:rsid w:val="00836C59"/>
    <w:rsid w:val="008A4644"/>
    <w:rsid w:val="00924B2A"/>
    <w:rsid w:val="009531BB"/>
    <w:rsid w:val="009562E8"/>
    <w:rsid w:val="00A2042F"/>
    <w:rsid w:val="00AC5BB9"/>
    <w:rsid w:val="00C73739"/>
    <w:rsid w:val="00E4462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D617"/>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7B4ADE"/>
    <w:pPr>
      <w:tabs>
        <w:tab w:val="center" w:pos="4513"/>
        <w:tab w:val="right" w:pos="9026"/>
      </w:tabs>
      <w:spacing w:line="240" w:lineRule="auto"/>
    </w:pPr>
  </w:style>
  <w:style w:type="character" w:customStyle="1" w:styleId="HeaderChar">
    <w:name w:val="Header Char"/>
    <w:basedOn w:val="DefaultParagraphFont"/>
    <w:link w:val="Header"/>
    <w:uiPriority w:val="99"/>
    <w:rsid w:val="007B4ADE"/>
  </w:style>
  <w:style w:type="paragraph" w:styleId="Footer">
    <w:name w:val="footer"/>
    <w:basedOn w:val="Normal"/>
    <w:link w:val="FooterChar"/>
    <w:uiPriority w:val="99"/>
    <w:unhideWhenUsed/>
    <w:rsid w:val="007B4ADE"/>
    <w:pPr>
      <w:tabs>
        <w:tab w:val="center" w:pos="4513"/>
        <w:tab w:val="right" w:pos="9026"/>
      </w:tabs>
      <w:spacing w:line="240" w:lineRule="auto"/>
    </w:pPr>
  </w:style>
  <w:style w:type="character" w:customStyle="1" w:styleId="FooterChar">
    <w:name w:val="Footer Char"/>
    <w:basedOn w:val="DefaultParagraphFont"/>
    <w:link w:val="Footer"/>
    <w:uiPriority w:val="99"/>
    <w:rsid w:val="007B4ADE"/>
  </w:style>
  <w:style w:type="character" w:styleId="PageNumber">
    <w:name w:val="page number"/>
    <w:basedOn w:val="DefaultParagraphFont"/>
    <w:uiPriority w:val="99"/>
    <w:semiHidden/>
    <w:unhideWhenUsed/>
    <w:rsid w:val="007B4ADE"/>
  </w:style>
  <w:style w:type="character" w:styleId="Hyperlink">
    <w:name w:val="Hyperlink"/>
    <w:basedOn w:val="DefaultParagraphFont"/>
    <w:uiPriority w:val="99"/>
    <w:unhideWhenUsed/>
    <w:rsid w:val="009562E8"/>
    <w:rPr>
      <w:color w:val="0000FF" w:themeColor="hyperlink"/>
      <w:u w:val="single"/>
    </w:rPr>
  </w:style>
  <w:style w:type="paragraph" w:styleId="ListParagraph">
    <w:name w:val="List Paragraph"/>
    <w:basedOn w:val="Normal"/>
    <w:uiPriority w:val="34"/>
    <w:qFormat/>
    <w:rsid w:val="003063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Cikara, Mina</cp:lastModifiedBy>
  <cp:revision>13</cp:revision>
  <dcterms:created xsi:type="dcterms:W3CDTF">2024-04-28T07:44:00Z</dcterms:created>
  <dcterms:modified xsi:type="dcterms:W3CDTF">2025-07-15T16:07:00Z</dcterms:modified>
</cp:coreProperties>
</file>