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1016" w14:textId="40FAE9FE" w:rsidR="005857CB" w:rsidRDefault="00401875" w:rsidP="005857CB">
      <w:pPr>
        <w:pStyle w:val="Heading1"/>
        <w:spacing w:line="240" w:lineRule="auto"/>
        <w:rPr>
          <w:rFonts w:ascii="CMU Serif Roman" w:hAnsi="CMU Serif Roman"/>
        </w:rPr>
      </w:pPr>
      <w:r w:rsidRPr="005857CB">
        <w:rPr>
          <w:rFonts w:ascii="CMU Serif Roman" w:hAnsi="CMU Serif Roman"/>
        </w:rPr>
        <w:t>Supplementary Results</w:t>
      </w:r>
    </w:p>
    <w:p w14:paraId="5AD73065" w14:textId="30A2C3A3" w:rsidR="00972BFD" w:rsidRPr="00972BFD" w:rsidRDefault="00972BFD" w:rsidP="00972BFD">
      <w:pPr>
        <w:spacing w:line="240" w:lineRule="auto"/>
        <w:rPr>
          <w:rFonts w:ascii="CMU Serif Roman" w:hAnsi="CMU Serif Roman"/>
        </w:rPr>
      </w:pPr>
      <w:r w:rsidRPr="00972BFD">
        <w:rPr>
          <w:rFonts w:ascii="CMU Serif Roman" w:hAnsi="CMU Serif Roman"/>
        </w:rPr>
        <w:t>We have elected to include all additional results in c</w:t>
      </w:r>
      <w:r>
        <w:rPr>
          <w:rFonts w:ascii="CMU Serif Roman" w:hAnsi="CMU Serif Roman"/>
        </w:rPr>
        <w:t>omma separated value (</w:t>
      </w:r>
      <w:proofErr w:type="spellStart"/>
      <w:r>
        <w:rPr>
          <w:rFonts w:ascii="CMU Serif Roman" w:hAnsi="CMU Serif Roman"/>
        </w:rPr>
        <w:t>c</w:t>
      </w:r>
      <w:r w:rsidRPr="00972BFD">
        <w:rPr>
          <w:rFonts w:ascii="CMU Serif Roman" w:hAnsi="CMU Serif Roman"/>
        </w:rPr>
        <w:t>sv</w:t>
      </w:r>
      <w:proofErr w:type="spellEnd"/>
      <w:r>
        <w:rPr>
          <w:rFonts w:ascii="CMU Serif Roman" w:hAnsi="CMU Serif Roman"/>
        </w:rPr>
        <w:t>)</w:t>
      </w:r>
      <w:r w:rsidRPr="00972BFD">
        <w:rPr>
          <w:rFonts w:ascii="CMU Serif Roman" w:hAnsi="CMU Serif Roman"/>
        </w:rPr>
        <w:t xml:space="preserve"> format rather than as tables in a document</w:t>
      </w:r>
      <w:r>
        <w:rPr>
          <w:rFonts w:ascii="CMU Serif Roman" w:hAnsi="CMU Serif Roman"/>
        </w:rPr>
        <w:t>, on the basis that this makes the data easier to work with in future reporting or analyses.</w:t>
      </w:r>
    </w:p>
    <w:p w14:paraId="174E9A5D" w14:textId="25729994" w:rsidR="0087309B" w:rsidRPr="005857CB" w:rsidRDefault="0087309B" w:rsidP="005857CB">
      <w:pPr>
        <w:pStyle w:val="Heading2"/>
        <w:spacing w:line="240" w:lineRule="auto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>Measurement invariance</w:t>
      </w:r>
    </w:p>
    <w:p w14:paraId="1DC485D2" w14:textId="03E5AFE8" w:rsidR="0087309B" w:rsidRPr="005857CB" w:rsidRDefault="0087309B" w:rsidP="005857CB">
      <w:pPr>
        <w:spacing w:line="240" w:lineRule="auto"/>
        <w:ind w:firstLine="0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ab/>
        <w:t>Full results of each test of measurement invariance</w:t>
      </w:r>
      <w:bookmarkStart w:id="0" w:name="_GoBack"/>
      <w:bookmarkEnd w:id="0"/>
      <w:r w:rsidRPr="005857CB">
        <w:rPr>
          <w:rFonts w:ascii="CMU Serif Roman" w:hAnsi="CMU Serif Roman"/>
        </w:rPr>
        <w:t xml:space="preserve"> can be found in “supplementary_results_measurement_invariance_full_results.csv”. </w:t>
      </w:r>
    </w:p>
    <w:p w14:paraId="188ABEC0" w14:textId="4050A85C" w:rsidR="0087309B" w:rsidRPr="005857CB" w:rsidRDefault="0087309B" w:rsidP="005857CB">
      <w:pPr>
        <w:pStyle w:val="Heading2"/>
        <w:spacing w:line="240" w:lineRule="auto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>Effect sizes for measurement invariance</w:t>
      </w:r>
    </w:p>
    <w:p w14:paraId="767B81A0" w14:textId="680CDD6F" w:rsidR="00401875" w:rsidRPr="005857CB" w:rsidRDefault="00C24304" w:rsidP="005857CB">
      <w:pPr>
        <w:spacing w:line="240" w:lineRule="auto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>C</w:t>
      </w:r>
      <w:r w:rsidR="0087309B" w:rsidRPr="005857CB">
        <w:rPr>
          <w:rFonts w:ascii="CMU Serif Roman" w:hAnsi="CMU Serif Roman"/>
        </w:rPr>
        <w:t xml:space="preserve">ontinuous effect sizes for tests of measurement invariance can be found in </w:t>
      </w:r>
      <w:r w:rsidR="00401875" w:rsidRPr="005857CB">
        <w:rPr>
          <w:rFonts w:ascii="CMU Serif Roman" w:hAnsi="CMU Serif Roman"/>
        </w:rPr>
        <w:t>“supplementary_results_effect_sizes_cfa_fits.csv”</w:t>
      </w:r>
      <w:r w:rsidR="0087309B" w:rsidRPr="005857CB">
        <w:rPr>
          <w:rFonts w:ascii="CMU Serif Roman" w:hAnsi="CMU Serif Roman"/>
        </w:rPr>
        <w:t xml:space="preserve">. For each group comparison (e.g., median age and gender), Cohen’s </w:t>
      </w:r>
      <w:r w:rsidR="0087309B" w:rsidRPr="005857CB">
        <w:rPr>
          <w:rFonts w:ascii="CMU Serif Roman" w:hAnsi="CMU Serif Roman"/>
          <w:i/>
        </w:rPr>
        <w:t>d</w:t>
      </w:r>
      <w:r w:rsidR="0087309B" w:rsidRPr="005857CB">
        <w:rPr>
          <w:rFonts w:ascii="CMU Serif Roman" w:hAnsi="CMU Serif Roman"/>
        </w:rPr>
        <w:t xml:space="preserve"> was calculated to estimate the between-groups </w:t>
      </w:r>
      <w:proofErr w:type="gramStart"/>
      <w:r w:rsidR="0087309B" w:rsidRPr="005857CB">
        <w:rPr>
          <w:rFonts w:ascii="CMU Serif Roman" w:hAnsi="CMU Serif Roman"/>
        </w:rPr>
        <w:t>effect</w:t>
      </w:r>
      <w:proofErr w:type="gramEnd"/>
      <w:r w:rsidR="0087309B" w:rsidRPr="005857CB">
        <w:rPr>
          <w:rFonts w:ascii="CMU Serif Roman" w:hAnsi="CMU Serif Roman"/>
        </w:rPr>
        <w:t xml:space="preserve"> size. This was done using both the observed sum scores as well as the latent scores. Difference scores between these two Cohen’s </w:t>
      </w:r>
      <w:r w:rsidR="0087309B" w:rsidRPr="005857CB">
        <w:rPr>
          <w:rFonts w:ascii="CMU Serif Roman" w:hAnsi="CMU Serif Roman"/>
          <w:i/>
        </w:rPr>
        <w:t>d</w:t>
      </w:r>
      <w:r w:rsidR="0087309B" w:rsidRPr="005857CB">
        <w:rPr>
          <w:rFonts w:ascii="CMU Serif Roman" w:hAnsi="CMU Serif Roman"/>
        </w:rPr>
        <w:t xml:space="preserve"> values were then computed. This method therefore quantifies the impact of failing to meet measurement invariance on the magnitude of between-groups comparisons. </w:t>
      </w:r>
    </w:p>
    <w:p w14:paraId="2C27882A" w14:textId="71B76BF6" w:rsidR="0087309B" w:rsidRPr="005857CB" w:rsidRDefault="0087309B" w:rsidP="005857CB">
      <w:pPr>
        <w:pStyle w:val="Heading2"/>
        <w:spacing w:line="240" w:lineRule="auto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>Effect sizes for CFA fit</w:t>
      </w:r>
    </w:p>
    <w:p w14:paraId="532BC6C8" w14:textId="5E1607D1" w:rsidR="0087309B" w:rsidRPr="005857CB" w:rsidRDefault="00C24304" w:rsidP="005857CB">
      <w:pPr>
        <w:spacing w:line="240" w:lineRule="auto"/>
        <w:jc w:val="both"/>
        <w:rPr>
          <w:rFonts w:ascii="CMU Serif Roman" w:hAnsi="CMU Serif Roman"/>
        </w:rPr>
      </w:pPr>
      <w:r w:rsidRPr="005857CB">
        <w:rPr>
          <w:rFonts w:ascii="CMU Serif Roman" w:hAnsi="CMU Serif Roman"/>
        </w:rPr>
        <w:t>C</w:t>
      </w:r>
      <w:r w:rsidR="0087309B" w:rsidRPr="005857CB">
        <w:rPr>
          <w:rFonts w:ascii="CMU Serif Roman" w:hAnsi="CMU Serif Roman"/>
        </w:rPr>
        <w:t xml:space="preserve">ontinuous effect sizes for the CFA fits, which can be found in “supplementary_results_effect_sizes_measurement_invariance.csv”. Two different metrics were calculated. First, we estimated the correlation between observed sum scores and latent scores for each scale. These typically produce correlations of </w:t>
      </w:r>
      <w:r w:rsidR="0087309B" w:rsidRPr="005857CB">
        <w:rPr>
          <w:rFonts w:ascii="CMU Serif Roman" w:hAnsi="CMU Serif Roman"/>
          <w:i/>
        </w:rPr>
        <w:t>r</w:t>
      </w:r>
      <w:r w:rsidR="0087309B" w:rsidRPr="005857CB">
        <w:rPr>
          <w:rFonts w:ascii="CMU Serif Roman" w:hAnsi="CMU Serif Roman"/>
        </w:rPr>
        <w:t xml:space="preserve"> &gt; .95, which are easy to misinterpret as representing almost perfect fit. In order to explicate that even high correlations can have substantive implications, we also calculated a misclassification rate. For each scale, participants were split into low and high groups based on the mean score for both the observed sum score and the latent score. This cut-off value was merely for convenience and illustration. We then calculated the proportion of participants who received incongruent classifications between observed and latent scores. </w:t>
      </w:r>
      <w:r w:rsidR="00D74602" w:rsidRPr="005857CB">
        <w:rPr>
          <w:rFonts w:ascii="CMU Serif Roman" w:hAnsi="CMU Serif Roman"/>
        </w:rPr>
        <w:t xml:space="preserve">This number therefore represents the proportion of participants who one would have classified differently had one used the latent score over the observed or vice versa. </w:t>
      </w:r>
    </w:p>
    <w:sectPr w:rsidR="0087309B" w:rsidRPr="005857CB" w:rsidSect="00401875">
      <w:head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91C13" w14:textId="77777777" w:rsidR="00F908C4" w:rsidRDefault="00F908C4">
      <w:pPr>
        <w:spacing w:line="240" w:lineRule="auto"/>
      </w:pPr>
      <w:r>
        <w:separator/>
      </w:r>
    </w:p>
  </w:endnote>
  <w:endnote w:type="continuationSeparator" w:id="0">
    <w:p w14:paraId="644CD8E6" w14:textId="77777777" w:rsidR="00F908C4" w:rsidRDefault="00F90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19364" w14:textId="77777777" w:rsidR="00F908C4" w:rsidRDefault="00F908C4">
      <w:pPr>
        <w:spacing w:line="240" w:lineRule="auto"/>
      </w:pPr>
      <w:r>
        <w:separator/>
      </w:r>
    </w:p>
  </w:footnote>
  <w:footnote w:type="continuationSeparator" w:id="0">
    <w:p w14:paraId="31FD06AD" w14:textId="77777777" w:rsidR="00F908C4" w:rsidRDefault="00F90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7AA9F" w14:textId="021AAC7C" w:rsidR="00F908C4" w:rsidRPr="004F1616" w:rsidRDefault="00F908C4">
    <w:pPr>
      <w:pStyle w:val="Header"/>
      <w:rPr>
        <w:caps/>
        <w:lang w:val="en-IE"/>
      </w:rPr>
    </w:pPr>
    <w:sdt>
      <w:sdtPr>
        <w:rPr>
          <w:caps/>
        </w:rPr>
        <w:alias w:val="Running head"/>
        <w:tag w:val=""/>
        <w:id w:val="1273986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>
          <w:rPr>
            <w:caps/>
          </w:rPr>
          <w:t xml:space="preserve">     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5857CB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96"/>
    <w:rsid w:val="00163676"/>
    <w:rsid w:val="001E2A96"/>
    <w:rsid w:val="0028712B"/>
    <w:rsid w:val="003F6A0C"/>
    <w:rsid w:val="00401875"/>
    <w:rsid w:val="004F1616"/>
    <w:rsid w:val="005857CB"/>
    <w:rsid w:val="005B6C31"/>
    <w:rsid w:val="005B6F0B"/>
    <w:rsid w:val="0060200B"/>
    <w:rsid w:val="0087309B"/>
    <w:rsid w:val="00902E82"/>
    <w:rsid w:val="00972BFD"/>
    <w:rsid w:val="00981BFA"/>
    <w:rsid w:val="00AA0883"/>
    <w:rsid w:val="00AD4F3F"/>
    <w:rsid w:val="00B12140"/>
    <w:rsid w:val="00BC03DE"/>
    <w:rsid w:val="00BD5474"/>
    <w:rsid w:val="00C24304"/>
    <w:rsid w:val="00D7071B"/>
    <w:rsid w:val="00D74602"/>
    <w:rsid w:val="00F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EB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1E2A96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1E2A96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176BF-DEDD-C44D-A82D-04F81587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6th edition template.dotx</Template>
  <TotalTime>29</TotalTime>
  <Pages>1</Pages>
  <Words>301</Words>
  <Characters>1716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&lt;[Title Here, up to 12 Words, on One to Two Lines]&gt;</vt:lpstr>
      <vt:lpstr>&lt;[Heading 1]&gt;</vt:lpstr>
      <vt:lpstr>    &lt;[Heading 2]&gt;1</vt:lpstr>
      <vt:lpstr>&lt;References</vt:lpstr>
      <vt:lpstr>Footnotes</vt:lpstr>
      <vt:lpstr>Tables</vt:lpstr>
      <vt:lpstr>Figures</vt:lpstr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16</cp:revision>
  <dcterms:created xsi:type="dcterms:W3CDTF">2018-08-14T10:53:00Z</dcterms:created>
  <dcterms:modified xsi:type="dcterms:W3CDTF">2019-06-04T10:19:00Z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zotero-version="5.0.54"&gt;&lt;session id="so8PIx8W"/&gt;&lt;style id="http://www.zotero.org/styles/apa" locale="en-US" hasBibliography="1" bibliographyStyleHasBeenSet="1"/&gt;&lt;prefs&gt;&lt;pref name="fieldType" value="Field"/&gt;&lt;/prefs&gt;&lt;/data&gt;</vt:lpwstr>
  </property>
</Properties>
</file>