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3200" w:lineRule="auto"/>
        <w:rPr/>
      </w:pPr>
      <w:r w:rsidDel="00000000" w:rsidR="00000000" w:rsidRPr="00000000">
        <w:rPr>
          <w:rtl w:val="0"/>
        </w:rPr>
        <w:t xml:space="preserve">Hidden invalidity among fifteen commonly used measures in social and personality psychology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Ian Hussey &amp; Sean Hughes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Ghent University</w:t>
      </w:r>
      <w:r w:rsidDel="00000000" w:rsidR="00000000" w:rsidRPr="00000000">
        <w:rPr>
          <w:rtl w:val="0"/>
        </w:rPr>
      </w:r>
    </w:p>
    <w:p w:rsidR="00000000" w:rsidDel="00000000" w:rsidP="00000000" w:rsidRDefault="00000000" w:rsidRPr="00000000" w14:paraId="00000005">
      <w:pPr>
        <w:pStyle w:val="Title"/>
        <w:spacing w:after="0" w:lineRule="auto"/>
        <w:rPr>
          <w:i w:val="1"/>
          <w:highlight w:val="yellow"/>
        </w:rPr>
      </w:pPr>
      <w:r w:rsidDel="00000000" w:rsidR="00000000" w:rsidRPr="00000000">
        <w:rPr>
          <w:i w:val="1"/>
          <w:highlight w:val="yellow"/>
          <w:rtl w:val="0"/>
        </w:rPr>
        <w:t xml:space="preserve">Word count: 6655</w:t>
      </w:r>
    </w:p>
    <w:p w:rsidR="00000000" w:rsidDel="00000000" w:rsidP="00000000" w:rsidRDefault="00000000" w:rsidRPr="00000000" w14:paraId="00000006">
      <w:pPr>
        <w:pStyle w:val="Title"/>
        <w:spacing w:after="0" w:before="0" w:lineRule="auto"/>
        <w:rPr/>
      </w:pPr>
      <w:r w:rsidDel="00000000" w:rsidR="00000000" w:rsidRPr="00000000">
        <w:rPr>
          <w:rtl w:val="0"/>
        </w:rPr>
      </w:r>
    </w:p>
    <w:p w:rsidR="00000000" w:rsidDel="00000000" w:rsidP="00000000" w:rsidRDefault="00000000" w:rsidRPr="00000000" w14:paraId="00000007">
      <w:pPr>
        <w:pStyle w:val="Title"/>
        <w:spacing w:after="0" w:before="0" w:lineRule="auto"/>
        <w:rPr/>
      </w:pPr>
      <w:r w:rsidDel="00000000" w:rsidR="00000000" w:rsidRPr="00000000">
        <w:rPr>
          <w:rtl w:val="0"/>
        </w:rPr>
      </w:r>
    </w:p>
    <w:p w:rsidR="00000000" w:rsidDel="00000000" w:rsidP="00000000" w:rsidRDefault="00000000" w:rsidRPr="00000000" w14:paraId="00000008">
      <w:pPr>
        <w:pStyle w:val="Title"/>
        <w:spacing w:before="0" w:lineRule="auto"/>
        <w:rPr/>
      </w:pPr>
      <w:r w:rsidDel="00000000" w:rsidR="00000000" w:rsidRPr="00000000">
        <w:rPr>
          <w:rtl w:val="0"/>
        </w:rPr>
        <w:t xml:space="preserve">Author Note</w:t>
      </w:r>
    </w:p>
    <w:p w:rsidR="00000000" w:rsidDel="00000000" w:rsidP="00000000" w:rsidRDefault="00000000" w:rsidRPr="00000000" w14:paraId="00000009">
      <w:pPr>
        <w:jc w:val="left"/>
        <w:rPr/>
      </w:pPr>
      <w:r w:rsidDel="00000000" w:rsidR="00000000" w:rsidRPr="00000000">
        <w:rPr>
          <w:rtl w:val="0"/>
        </w:rPr>
        <w:t xml:space="preserve">IH &amp; SH, Department of Experimental Clinical and Health Psychology, Ghent University. This research was conducted with the support of Ghent University grant 01P05517 to IH and BOF16/MET_V/002 to Jan De Houwer. Correspondence concerning this article should be sent to ian.hussey@ugent.be or sean.hughes@ugent.be.</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b w:val="0"/>
          <w:vertAlign w:val="baseline"/>
        </w:rPr>
      </w:pPr>
      <w:bookmarkStart w:colFirst="0" w:colLast="0" w:name="_qpmzpepsyxrl" w:id="0"/>
      <w:bookmarkEnd w:id="0"/>
      <w:r w:rsidDel="00000000" w:rsidR="00000000" w:rsidRPr="00000000">
        <w:rPr>
          <w:b w:val="0"/>
          <w:vertAlign w:val="baseline"/>
          <w:rtl w:val="0"/>
        </w:rPr>
        <w:t xml:space="preserve">Abstract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Flake, Pek, and Hehman (2017) recently demonstrated that metrics of structural validity are severely underreported in social and personality psychology. We apply their recommendations for the comprehensive assessment of structural validity to a uniquely large and varied dataset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151,698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experimental sessions) to investigate the psychometric properties of some of the most widely used self-report measures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60%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demonstrated good validity. Furthermore, the less commonly</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test is reported in the literature, the more likely it was to be failed.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w:t>
      </w:r>
      <w:r w:rsidDel="00000000" w:rsidR="00000000" w:rsidRPr="00000000">
        <w:rPr>
          <w:rtl w:val="0"/>
        </w:rPr>
        <w:t xml:space="preserve">y. Similar to the better-known concept of </w:t>
      </w:r>
      <w:r w:rsidDel="00000000" w:rsidR="00000000" w:rsidRPr="00000000">
        <w:rPr>
          <w:i w:val="1"/>
          <w:rtl w:val="0"/>
        </w:rPr>
        <w:t xml:space="preserve">p</w:t>
      </w:r>
      <w:r w:rsidDel="00000000" w:rsidR="00000000" w:rsidRPr="00000000">
        <w:rPr>
          <w:rtl w:val="0"/>
        </w:rPr>
        <w:t xml:space="preserve">-hacking, we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introduce the concept of validity hacking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-hacking) and </w:t>
      </w:r>
      <w:r w:rsidDel="00000000" w:rsidR="00000000" w:rsidRPr="00000000">
        <w:rPr>
          <w:rtl w:val="0"/>
        </w:rPr>
        <w:t xml:space="preserve">argue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it should be acknowledged and addressed.</w:t>
      </w:r>
    </w:p>
    <w:p w:rsidR="00000000" w:rsidDel="00000000" w:rsidP="00000000" w:rsidRDefault="00000000" w:rsidRPr="00000000" w14:paraId="0000000C">
      <w:pPr>
        <w:rPr/>
      </w:pPr>
      <w:r w:rsidDel="00000000" w:rsidR="00000000" w:rsidRPr="00000000">
        <w:rPr>
          <w:i w:val="1"/>
          <w:rtl w:val="0"/>
        </w:rPr>
        <w:t xml:space="preserve">Keywords</w:t>
      </w:r>
      <w:r w:rsidDel="00000000" w:rsidR="00000000" w:rsidRPr="00000000">
        <w:rPr>
          <w:rtl w:val="0"/>
        </w:rPr>
        <w:t xml:space="preserve">: reliability; validity; scale validation; measurement; v-hacking</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Hidden invalidity among fifteen commonly used measures in social and personality psychology</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confidence in the replicability and reproducibility of research findings is a foundational pillar upon which theory, application, and progress reside. However, this pillar has recently been shaken. Large-scale efforts to document the replicability of research in psychological science has led many of its core findings to be called into question (Open Science Collaboration, 2015). These discipline-wide efforts have unleashed a tidal wave of new discussion and reflection on those modal practices which have contributed to the so-called </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replication crisis</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(LeBel &amp; Peters, 2011; Simmons, Nelson, &amp; Simonsohn, 2011). Numerous research and analytic practices have now been subject to questioning, from an over-reliance on null hypothesis significance testing, to the need for increased transparency and sharing of data, pre-registrations, and replications (Asendorpf et al., 2013; Munafò et al., 2017). Despite these laudable developments, Flake, Pek, and Hehman (2017) noted that the topic of measurement has received far less attention. This is surprising given that measurement plays a key role in replicability and ultimately calibrates the confidence we can have in our findings: if a measure is invalid then theoretical conclusions derived from it are questionable.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if not most, measures in social and personality psychology are designed to assess latent constructs that are unobservable in nature. For instance, a self-report scale may be created to assess one’s ‘belief in a just world’, right-wing authoritarianism, or to quantify personality traits.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Designing valid measures of latent constructs requires that the measures themselves are subject to an ongoing process known as construct validation (where measures could be self-report scales, implicit measures, or otherwise: see De Schryver, Hughes, De Houwer, </w:t>
      </w:r>
      <w:r w:rsidDel="00000000" w:rsidR="00000000" w:rsidRPr="00000000">
        <w:rPr>
          <w:rtl w:val="0"/>
        </w:rPr>
        <w:t xml:space="preserve">Hussey,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 Rosseel, 2018; De Schryver et al., 2018; see Borsboom, Mellenbergh, &amp; van Heerden, 2004; Cronbach &amp; Meehl, 1955 regarding construct validation). As Flake et al. (2017) point out, construct validation “i</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 the process of integrating evidence to support the meaning of a number which is assumed to represent a psychological construct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(p.2; see Cronbach &amp; Meehl, 1955) and consists of three sequential phases (for a more detailed treatment see Loevinger, 1957). The first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substantive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involves identifying and defining a construct (via literature review and construct conceptualization), determining how it will be assessed (via item development and selection), and ensuring that the resulting scale content is both relevant and representative. The second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structural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phase develops a theory about the construct’s structure. Quantitative analyses are used to determine the psychometric properties of the measure (e.g., by engaging in item and factor analyses, assessing the measure’s consistency or stability, and checking for measurement invariance). The third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external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phase examines if the measure appropriately represents the construct via checks for convergent and discriminant validity with other measures, predictive or criterion checks using known outcomes, or known groups comparisons (for a more detailed overview see Cronbach &amp; Meehl, 1955; Loevinger, 1957; and the Standards of Educational and Psychological Testing: American Educational Research Association, American Psychological Association, &amp; National Council on Measurement in Education, 2014).</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highlight w:val="yellow"/>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Much of the theoretical work in social and personality psychology centers on the identification and definition of constructs (first phase) while empirical work tends to assess whether these constructs predict, discriminate between, or converge with other measures (third phase). Yet ascertaining the structure and psychometric properties of the measures used to assess these constructs (second phase) often receives far less attention. For instance, Flake et al. (2017) examined a representative sample of papers from a flagship journal in the field (</w:t>
      </w:r>
      <w:r w:rsidDel="00000000" w:rsidR="00000000" w:rsidRPr="00000000">
        <w:rPr>
          <w:rFonts w:ascii="Times New Roman" w:cs="Times New Roman" w:eastAsia="Times New Roman" w:hAnsi="Times New Roman"/>
          <w:b w:val="0"/>
          <w:i w:val="1"/>
          <w:smallCaps w:val="0"/>
          <w:strike w:val="0"/>
          <w:color w:val="212121"/>
          <w:sz w:val="24"/>
          <w:szCs w:val="24"/>
          <w:u w:val="none"/>
          <w:shd w:fill="auto" w:val="clear"/>
          <w:vertAlign w:val="baseline"/>
          <w:rtl w:val="0"/>
        </w:rPr>
        <w:t xml:space="preserve">Journal of Personality and Social Psychology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found that many constructs studied in social and personality research lack appropriate validation. Specifically, they found that there is an over-reliance on Cronbach’s α as the sole source of structural validity evidence, and argue that rigorous methodologies for measurement are rarely reported. </w:t>
      </w:r>
      <w:commentRangeStart w:id="0"/>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w:t>
      </w:r>
      <w:r w:rsidDel="00000000" w:rsidR="00000000" w:rsidRPr="00000000">
        <w:rPr>
          <w:highlight w:val="yellow"/>
          <w:rtl w:val="0"/>
        </w:rPr>
        <w:t xml:space="preserve">deed,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Flake et al. (2017) found that the problem with validation was actually more severe that it initially appear</w:t>
      </w:r>
      <w:r w:rsidDel="00000000" w:rsidR="00000000" w:rsidRPr="00000000">
        <w:rPr>
          <w:highlight w:val="yellow"/>
          <w:rtl w:val="0"/>
        </w:rPr>
        <w:t xml:space="preserve">ed</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Specifically, they not only found that research with well-known measures over-relied on Cronbach’s α as the sole test of structural validity, but that nearly half of the measures sampled were ad-hoc, and lacked evidence of validity testing at any of the three phases of validation.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a situation poses several threats: it (a) increases the potential for questionable theoretical conclusions, and (b) decreases the chance that subsequent research will replicate, given that (c) the three phases of construct validation are intertwined. Put simply, conclusions about the construct stemming from the third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external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phase may not hold if issues exist at the first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substantive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phase (e.g., the construct lacks a strong theoretical basis) or the second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structural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phase (e.g., the measure lacks acceptable psychometric properties). Thus substantive and structural validity need to be assessed if researchers wish to engage in theory testing (external validation) or replication. Fortunately, a set of best practices is already available. This involves moving beyond the simple modal practice of assessing for internal consistency (Cronbach’s α) to investigating the stability of scores across time (test-retest reliability), examining the factor structure of the latent construct(s) (Confirmatory Factor Analysis), and testing for the equivalence of measurement properties across populations, time points, </w:t>
      </w:r>
      <w:r w:rsidDel="00000000" w:rsidR="00000000" w:rsidRPr="00000000">
        <w:rPr>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contexts (measurement invariance: Putnick &amp; Bornstein, 2016; Vandenberg &amp; Lance, 2000). Although analyses such as Cronbach’s α</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test-retest reliability are widely known and frequently reported, other tests of structural validity such as measurement invariance are poorly understood and infrequently conducted, despite their equal importance for theorizing (Flake et al., 2017). Indeed, if evidence for measurement invariance is not obtained - which is typically the case - then it is difficult to determine if the same measure reflects the same construct across samples, contexts, and conditions </w:t>
      </w:r>
      <w:commentRangeStart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the Method section for a more detailed treatment of different types of structural validity assessment).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2">
      <w:pPr>
        <w:pStyle w:val="Heading2"/>
        <w:rPr/>
      </w:pPr>
      <w:bookmarkStart w:colFirst="0" w:colLast="0" w:name="_30j0zll" w:id="2"/>
      <w:bookmarkEnd w:id="2"/>
      <w:r w:rsidDel="00000000" w:rsidR="00000000" w:rsidRPr="00000000">
        <w:rPr>
          <w:rtl w:val="0"/>
        </w:rPr>
        <w:t xml:space="preserve">Purpose of the Study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short, measurement validity is central to theory and research in social and personality psychology. Yet rigorous tests of validity are rarely conducted or reported. This widespread tendency to under-report tests of validity leaves the field in a sticky situation: it is currently impossible to know whether we are facing a mere problem of </w:t>
      </w:r>
      <w:commentRangeStart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reporting</w:t>
      </w:r>
      <w:commentRangeEnd w:id="2"/>
      <w:r w:rsidDel="00000000" w:rsidR="00000000" w:rsidRPr="00000000">
        <w:commentReference w:id="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Flake et al. highlighted) or the potentially deeper issue of hidden invalidity. It may be that many of the measures we use appear perfectly adequate on the surface and yet fall apart when subjected to more rigorous tests of validity beyond Cronbach’s α.</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this in mind, we examined the structural validity of fifteen well-known self-report scales that are often used in social and personality psychology using several best practices (see Table 1). This provided a unique case study in what can be achieved when a wide number of validity metrics are applied using best practices to a large number of measures, each tested </w:t>
      </w:r>
      <w:r w:rsidDel="00000000" w:rsidR="00000000" w:rsidRPr="00000000">
        <w:rPr>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large sample. To achieve this, we used the </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Attitudes, Identities, and </w:t>
      </w:r>
      <w:r w:rsidDel="00000000" w:rsidR="00000000" w:rsidRPr="00000000">
        <w:rPr>
          <w:rtl w:val="0"/>
        </w:rPr>
        <w:t xml:space="preserve">Individual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Differences</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(AIID)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 a large-scale, multivariate, planned-missing data study that was collected via the Project Implicit website (</w:t>
      </w: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https://implicit.harvard.edu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between 2004 and 2007 (Hussey, Hughes, &amp; Nosek, 201</w:t>
      </w:r>
      <w:r w:rsidDel="00000000" w:rsidR="00000000" w:rsidRPr="00000000">
        <w:rPr>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see osf.io/pcjwf).</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Utilizing this dataset provides several advantages and unique opportunities. First, the sheer size of the sample involved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81,986 individuals, </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 151,698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experimental sessions) allowed us to assess the psychometric properties of these measures with numbers that were far greater than those used in many earlier validation</w:t>
      </w:r>
      <w:r w:rsidDel="00000000" w:rsidR="00000000" w:rsidRPr="00000000">
        <w:rPr>
          <w:rtl w:val="0"/>
        </w:rPr>
        <w:t xml:space="preserve"> studies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commentRangeStart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the dataset’s structure allowed us to apply a large range of structural validity metrics to the same measure in the same study, include tests of stability (test-retest reliability) based on multiple </w:t>
      </w:r>
      <w:r w:rsidDel="00000000" w:rsidR="00000000" w:rsidRPr="00000000">
        <w:rPr>
          <w:rtl w:val="0"/>
        </w:rPr>
        <w:t xml:space="preserve">delay ranges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(immediate vs. up to 1 year later). </w:t>
      </w:r>
      <w:commentRangeEnd w:id="3"/>
      <w:r w:rsidDel="00000000" w:rsidR="00000000" w:rsidRPr="00000000">
        <w:commentReference w:id="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Third, we adopted a comprehensive strategy to structural validity testing that extends beyond previous studies in both its nuance and scope. In line with best practices, we obtained measures of consistency (Cronbach’s α, McDonalds ω</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ω</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test-retest reliability (both dependability </w:t>
      </w:r>
      <w:r w:rsidDel="00000000" w:rsidR="00000000" w:rsidRPr="00000000">
        <w:rPr>
          <w:rtl w:val="0"/>
        </w:rPr>
        <w:t xml:space="preserve">&amp;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stability: Revelle &amp; Condon, 2018), factor structure (Confirmatory Factor Analysis), and measurement invariance. Although some of these </w:t>
      </w:r>
      <w:r w:rsidDel="00000000" w:rsidR="00000000" w:rsidRPr="00000000">
        <w:rPr>
          <w:rtl w:val="0"/>
        </w:rPr>
        <w:t xml:space="preserve">tests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been applied </w:t>
      </w:r>
      <w:r w:rsidDel="00000000" w:rsidR="00000000" w:rsidRPr="00000000">
        <w:rPr>
          <w:rtl w:val="0"/>
        </w:rPr>
        <w:t xml:space="preserve">to some of these scales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w:t>
      </w:r>
      <w:r w:rsidDel="00000000" w:rsidR="00000000" w:rsidRPr="00000000">
        <w:rPr>
          <w:rtl w:val="0"/>
        </w:rPr>
        <w:t xml:space="preserve">was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often done separately across papers and between samples, never comprehensively within and across a range of measures as we do here. Fourth, the recent explosion in internet-based research and renewed reliance on self-report scales within social and personality psychology </w:t>
      </w:r>
      <w:commentRangeStart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(Bohannon, 2016; Gosling &amp; Mason, 2015)</w:t>
      </w:r>
      <w:commentRangeEnd w:id="4"/>
      <w:r w:rsidDel="00000000" w:rsidR="00000000" w:rsidRPr="00000000">
        <w:commentReference w:id="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led to a situation where many self-report scales are being used in contexts, and with samples, that differ to those in which they were originally validated. If we wish to use these measures in online settings, it is imperative that we examine their structural validity in this context to ensure that their psychometric properties are adequate and do not diverge from those observed in traditional (laboratory) settings. </w:t>
      </w:r>
    </w:p>
    <w:p w:rsidR="00000000" w:rsidDel="00000000" w:rsidP="00000000" w:rsidRDefault="00000000" w:rsidRPr="00000000" w14:paraId="00000016">
      <w:pPr>
        <w:jc w:val="both"/>
        <w:rPr/>
      </w:pPr>
      <w:commentRangeStart w:id="5"/>
      <w:r w:rsidDel="00000000" w:rsidR="00000000" w:rsidRPr="00000000">
        <w:rPr>
          <w:rtl w:val="0"/>
        </w:rPr>
        <w:t xml:space="preserve">It is worth noting that the sequential ordering of the tests we carried out, as reported in text and in Tables 1 and 2, was according to the frequency with which they are reported in the literature (see Flake et al., 2017). We adopted this strategy in order to demonstrate the inverse relationship between rate of reporting and hidden invalidity. Note we are not suggesting that other researchers should sequence their analyses or reporting in a similar way. Indeed, as argued elsewhere (Flake et al., 2017) the most common test (α) makes numerous assumptions that can only be assessed by less commonly applied analyses (e.g., within a CFA context).</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highlight w:val="yellow"/>
        </w:rPr>
      </w:pPr>
      <w:r w:rsidDel="00000000" w:rsidR="00000000" w:rsidRPr="00000000">
        <w:rPr>
          <w:highlight w:val="yellow"/>
          <w:rtl w:val="0"/>
        </w:rPr>
        <w:t xml:space="preserve">Finally, and before we continue, let us be clear: our goal was not to make a final or absolute determination on the (in)validity of any of the scales we assessed; to make a binary determination of their (in)validity; or even to present our analytic strategy as a prescriptive set of standards for future work. This is not to say that our results cannot provide input into the ongoing process of validating these scales. Rather, our primary goal was to test the issue highlighted by Flake and colleagues (2017) - namely - whether </w:t>
      </w:r>
      <w:r w:rsidDel="00000000" w:rsidR="00000000" w:rsidRPr="00000000">
        <w:rPr>
          <w:highlight w:val="yellow"/>
          <w:rtl w:val="0"/>
        </w:rPr>
        <w:t xml:space="preserve">the widespread </w:t>
      </w:r>
      <w:commentRangeStart w:id="6"/>
      <w:r w:rsidDel="00000000" w:rsidR="00000000" w:rsidRPr="00000000">
        <w:rPr>
          <w:highlight w:val="yellow"/>
          <w:rtl w:val="0"/>
        </w:rPr>
        <w:t xml:space="preserve">under-reporting </w:t>
      </w:r>
      <w:commentRangeEnd w:id="6"/>
      <w:r w:rsidDel="00000000" w:rsidR="00000000" w:rsidRPr="00000000">
        <w:commentReference w:id="6"/>
      </w:r>
      <w:r w:rsidDel="00000000" w:rsidR="00000000" w:rsidRPr="00000000">
        <w:rPr>
          <w:highlight w:val="yellow"/>
          <w:rtl w:val="0"/>
        </w:rPr>
        <w:t xml:space="preserve">of structural validity information reflects hidden validity or, more worryingly, hidden invalidity.</w:t>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ind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Table 1.</w:t>
      </w:r>
      <w:r w:rsidDel="00000000" w:rsidR="00000000" w:rsidRPr="00000000">
        <w:rPr>
          <w:rFonts w:ascii="Times New Roman" w:cs="Times New Roman" w:eastAsia="Times New Roman" w:hAnsi="Times New Roman"/>
          <w:i w:val="1"/>
          <w:rtl w:val="0"/>
        </w:rPr>
        <w:t xml:space="preserve"> Summary of structural validity analyses.</w:t>
      </w:r>
    </w:p>
    <w:p w:rsidR="00000000" w:rsidDel="00000000" w:rsidP="00000000" w:rsidRDefault="00000000" w:rsidRPr="00000000" w14:paraId="0000001A">
      <w:pPr>
        <w:spacing w:line="240" w:lineRule="auto"/>
        <w:ind w:firstLine="0"/>
        <w:jc w:val="both"/>
        <w:rPr>
          <w:rFonts w:ascii="Times New Roman" w:cs="Times New Roman" w:eastAsia="Times New Roman" w:hAnsi="Times New Roman"/>
          <w:i w:val="1"/>
          <w:sz w:val="20"/>
          <w:szCs w:val="20"/>
        </w:rPr>
      </w:pPr>
      <w:r w:rsidDel="00000000" w:rsidR="00000000" w:rsidRPr="00000000">
        <w:rPr>
          <w:rtl w:val="0"/>
        </w:rPr>
      </w:r>
    </w:p>
    <w:tbl>
      <w:tblPr>
        <w:tblStyle w:val="Table1"/>
        <w:tblW w:w="990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20"/>
      </w:tblPr>
      <w:tblGrid>
        <w:gridCol w:w="918"/>
        <w:gridCol w:w="3510"/>
        <w:gridCol w:w="1080"/>
        <w:gridCol w:w="900"/>
        <w:gridCol w:w="1170"/>
        <w:gridCol w:w="1170"/>
        <w:gridCol w:w="1157"/>
        <w:tblGridChange w:id="0">
          <w:tblGrid>
            <w:gridCol w:w="918"/>
            <w:gridCol w:w="3510"/>
            <w:gridCol w:w="1080"/>
            <w:gridCol w:w="900"/>
            <w:gridCol w:w="1170"/>
            <w:gridCol w:w="1170"/>
            <w:gridCol w:w="1157"/>
          </w:tblGrid>
        </w:tblGridChange>
      </w:tblGrid>
      <w:tr>
        <w:trPr>
          <w:trHeight w:val="20" w:hRule="atLeast"/>
        </w:trPr>
        <w:tc>
          <w:tcPr>
            <w:tcBorders>
              <w:top w:color="000000" w:space="0" w:sz="4" w:val="single"/>
              <w:bottom w:color="000000" w:space="0" w:sz="4" w:val="single"/>
            </w:tcBorders>
            <w:vAlign w:val="center"/>
          </w:tcPr>
          <w:p w:rsidR="00000000" w:rsidDel="00000000" w:rsidP="00000000" w:rsidRDefault="00000000" w:rsidRPr="00000000" w14:paraId="0000001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Full scale</w:t>
            </w:r>
          </w:p>
        </w:tc>
        <w:tc>
          <w:tcPr>
            <w:tcBorders>
              <w:top w:color="000000" w:space="0" w:sz="4" w:val="single"/>
              <w:bottom w:color="000000" w:space="0" w:sz="4" w:val="single"/>
            </w:tcBorders>
            <w:vAlign w:val="center"/>
          </w:tcPr>
          <w:p w:rsidR="00000000" w:rsidDel="00000000" w:rsidP="00000000" w:rsidRDefault="00000000" w:rsidRPr="00000000" w14:paraId="0000001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Split scales</w:t>
            </w:r>
          </w:p>
        </w:tc>
        <w:tc>
          <w:tcPr>
            <w:tcBorders>
              <w:top w:color="000000" w:space="0" w:sz="4" w:val="single"/>
              <w:bottom w:color="000000" w:space="0" w:sz="4" w:val="single"/>
            </w:tcBorders>
            <w:vAlign w:val="center"/>
          </w:tcPr>
          <w:p w:rsidR="00000000" w:rsidDel="00000000" w:rsidP="00000000" w:rsidRDefault="00000000" w:rsidRPr="00000000" w14:paraId="0000001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Internal consistency</w:t>
            </w:r>
          </w:p>
        </w:tc>
        <w:tc>
          <w:tcPr>
            <w:tcBorders>
              <w:top w:color="000000" w:space="0" w:sz="4" w:val="single"/>
              <w:bottom w:color="000000" w:space="0" w:sz="4" w:val="single"/>
            </w:tcBorders>
            <w:vAlign w:val="center"/>
          </w:tcPr>
          <w:p w:rsidR="00000000" w:rsidDel="00000000" w:rsidP="00000000" w:rsidRDefault="00000000" w:rsidRPr="00000000" w14:paraId="0000001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Test-retest reliability</w:t>
            </w:r>
          </w:p>
        </w:tc>
        <w:tc>
          <w:tcPr>
            <w:tcBorders>
              <w:top w:color="000000" w:space="0" w:sz="4" w:val="single"/>
              <w:bottom w:color="000000" w:space="0" w:sz="4" w:val="single"/>
            </w:tcBorders>
            <w:vAlign w:val="center"/>
          </w:tcPr>
          <w:p w:rsidR="00000000" w:rsidDel="00000000" w:rsidP="00000000" w:rsidRDefault="00000000" w:rsidRPr="00000000" w14:paraId="0000001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Confirmatory factor structure</w:t>
            </w:r>
          </w:p>
        </w:tc>
        <w:tc>
          <w:tcPr>
            <w:tcBorders>
              <w:top w:color="000000" w:space="0" w:sz="4" w:val="single"/>
              <w:bottom w:color="000000" w:space="0" w:sz="4" w:val="single"/>
            </w:tcBorders>
            <w:vAlign w:val="center"/>
          </w:tcPr>
          <w:p w:rsidR="00000000" w:rsidDel="00000000" w:rsidP="00000000" w:rsidRDefault="00000000" w:rsidRPr="00000000" w14:paraId="0000002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Measurement invariance </w:t>
            </w:r>
          </w:p>
        </w:tc>
        <w:tc>
          <w:tcPr>
            <w:tcBorders>
              <w:top w:color="000000" w:space="0" w:sz="4" w:val="single"/>
              <w:bottom w:color="000000" w:space="0" w:sz="4" w:val="single"/>
            </w:tcBorders>
            <w:vAlign w:val="center"/>
          </w:tcPr>
          <w:p w:rsidR="00000000" w:rsidDel="00000000" w:rsidP="00000000" w:rsidRDefault="00000000" w:rsidRPr="00000000" w14:paraId="0000002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Overall measure evaluation</w:t>
            </w:r>
          </w:p>
        </w:tc>
      </w:tr>
      <w:tr>
        <w:trPr>
          <w:trHeight w:val="240" w:hRule="atLeast"/>
        </w:trPr>
        <w:tc>
          <w:tcPr>
            <w:gridSpan w:val="2"/>
            <w:tcBorders>
              <w:top w:color="000000" w:space="0" w:sz="4" w:val="single"/>
            </w:tcBorders>
            <w:vAlign w:val="center"/>
          </w:tcPr>
          <w:p w:rsidR="00000000" w:rsidDel="00000000" w:rsidP="00000000" w:rsidRDefault="00000000" w:rsidRPr="00000000" w14:paraId="0000002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Balanced Inventory of Desirable Responding</w:t>
            </w:r>
          </w:p>
        </w:tc>
        <w:tc>
          <w:tcPr>
            <w:tcBorders>
              <w:top w:color="000000" w:space="0" w:sz="4" w:val="single"/>
            </w:tcBorders>
            <w:vAlign w:val="center"/>
          </w:tcPr>
          <w:p w:rsidR="00000000" w:rsidDel="00000000" w:rsidP="00000000" w:rsidRDefault="00000000" w:rsidRPr="00000000" w14:paraId="0000002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tcBorders>
              <w:top w:color="000000" w:space="0" w:sz="4" w:val="single"/>
            </w:tcBorders>
            <w:vAlign w:val="center"/>
          </w:tcPr>
          <w:p w:rsidR="00000000" w:rsidDel="00000000" w:rsidP="00000000" w:rsidRDefault="00000000" w:rsidRPr="00000000" w14:paraId="0000002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tcBorders>
              <w:top w:color="000000" w:space="0" w:sz="4" w:val="single"/>
            </w:tcBorders>
            <w:vAlign w:val="center"/>
          </w:tcPr>
          <w:p w:rsidR="00000000" w:rsidDel="00000000" w:rsidP="00000000" w:rsidRDefault="00000000" w:rsidRPr="00000000" w14:paraId="0000002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Mixed</w:t>
            </w:r>
          </w:p>
        </w:tc>
        <w:tc>
          <w:tcPr>
            <w:tcBorders>
              <w:top w:color="000000" w:space="0" w:sz="4" w:val="single"/>
            </w:tcBorders>
            <w:vAlign w:val="center"/>
          </w:tcPr>
          <w:p w:rsidR="00000000" w:rsidDel="00000000" w:rsidP="00000000" w:rsidRDefault="00000000" w:rsidRPr="00000000" w14:paraId="0000002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tcBorders>
              <w:top w:color="000000" w:space="0" w:sz="4" w:val="single"/>
            </w:tcBorders>
            <w:vAlign w:val="center"/>
          </w:tcPr>
          <w:p w:rsidR="00000000" w:rsidDel="00000000" w:rsidP="00000000" w:rsidRDefault="00000000" w:rsidRPr="00000000" w14:paraId="0000002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Questionable</w:t>
            </w:r>
          </w:p>
        </w:tc>
      </w:tr>
      <w:tr>
        <w:trPr>
          <w:trHeight w:val="240" w:hRule="atLeast"/>
        </w:trPr>
        <w:tc>
          <w:tcPr/>
          <w:p w:rsidR="00000000" w:rsidDel="00000000" w:rsidP="00000000" w:rsidRDefault="00000000" w:rsidRPr="00000000" w14:paraId="00000029">
            <w:pP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02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Impression Management</w:t>
            </w:r>
          </w:p>
        </w:tc>
        <w:tc>
          <w:tcPr>
            <w:vAlign w:val="center"/>
          </w:tcPr>
          <w:p w:rsidR="00000000" w:rsidDel="00000000" w:rsidP="00000000" w:rsidRDefault="00000000" w:rsidRPr="00000000" w14:paraId="0000002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2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2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Mixed</w:t>
            </w:r>
          </w:p>
        </w:tc>
        <w:tc>
          <w:tcPr>
            <w:vAlign w:val="center"/>
          </w:tcPr>
          <w:p w:rsidR="00000000" w:rsidDel="00000000" w:rsidP="00000000" w:rsidRDefault="00000000" w:rsidRPr="00000000" w14:paraId="0000002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02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Questionable</w:t>
            </w:r>
          </w:p>
        </w:tc>
      </w:tr>
      <w:tr>
        <w:trPr>
          <w:trHeight w:val="240" w:hRule="atLeast"/>
        </w:trPr>
        <w:tc>
          <w:tcPr/>
          <w:p w:rsidR="00000000" w:rsidDel="00000000" w:rsidP="00000000" w:rsidRDefault="00000000" w:rsidRPr="00000000" w14:paraId="00000030">
            <w:pP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03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Self Deception</w:t>
            </w:r>
          </w:p>
        </w:tc>
        <w:tc>
          <w:tcPr>
            <w:vAlign w:val="center"/>
          </w:tcPr>
          <w:p w:rsidR="00000000" w:rsidDel="00000000" w:rsidP="00000000" w:rsidRDefault="00000000" w:rsidRPr="00000000" w14:paraId="0000003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3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3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03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03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Questionable</w:t>
            </w:r>
          </w:p>
        </w:tc>
      </w:tr>
      <w:tr>
        <w:trPr>
          <w:trHeight w:val="240" w:hRule="atLeast"/>
        </w:trPr>
        <w:tc>
          <w:tcPr>
            <w:gridSpan w:val="2"/>
            <w:vAlign w:val="center"/>
          </w:tcPr>
          <w:p w:rsidR="00000000" w:rsidDel="00000000" w:rsidP="00000000" w:rsidRDefault="00000000" w:rsidRPr="00000000" w14:paraId="0000003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Bayesian Racism</w:t>
            </w:r>
          </w:p>
        </w:tc>
        <w:tc>
          <w:tcPr>
            <w:vAlign w:val="center"/>
          </w:tcPr>
          <w:p w:rsidR="00000000" w:rsidDel="00000000" w:rsidP="00000000" w:rsidRDefault="00000000" w:rsidRPr="00000000" w14:paraId="0000003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3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3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3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3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r>
      <w:tr>
        <w:trPr>
          <w:trHeight w:val="240" w:hRule="atLeast"/>
        </w:trPr>
        <w:tc>
          <w:tcPr>
            <w:gridSpan w:val="2"/>
            <w:vAlign w:val="center"/>
          </w:tcPr>
          <w:p w:rsidR="00000000" w:rsidDel="00000000" w:rsidP="00000000" w:rsidRDefault="00000000" w:rsidRPr="00000000" w14:paraId="0000003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Belief in a Just World (General Just World)</w:t>
            </w:r>
          </w:p>
        </w:tc>
        <w:tc>
          <w:tcPr>
            <w:vAlign w:val="center"/>
          </w:tcPr>
          <w:p w:rsidR="00000000" w:rsidDel="00000000" w:rsidP="00000000" w:rsidRDefault="00000000" w:rsidRPr="00000000" w14:paraId="0000004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4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4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4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04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Questionable</w:t>
            </w:r>
          </w:p>
        </w:tc>
      </w:tr>
      <w:tr>
        <w:trPr>
          <w:trHeight w:val="240" w:hRule="atLeast"/>
        </w:trPr>
        <w:tc>
          <w:tcPr>
            <w:gridSpan w:val="2"/>
            <w:vAlign w:val="center"/>
          </w:tcPr>
          <w:p w:rsidR="00000000" w:rsidDel="00000000" w:rsidP="00000000" w:rsidRDefault="00000000" w:rsidRPr="00000000" w14:paraId="0000004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Big 5 Inventory</w:t>
            </w:r>
          </w:p>
        </w:tc>
        <w:tc>
          <w:tcPr>
            <w:vAlign w:val="center"/>
          </w:tcPr>
          <w:p w:rsidR="00000000" w:rsidDel="00000000" w:rsidP="00000000" w:rsidRDefault="00000000" w:rsidRPr="00000000" w14:paraId="0000004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4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vAlign w:val="center"/>
          </w:tcPr>
          <w:p w:rsidR="00000000" w:rsidDel="00000000" w:rsidP="00000000" w:rsidRDefault="00000000" w:rsidRPr="00000000" w14:paraId="0000004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Mixed</w:t>
            </w:r>
          </w:p>
        </w:tc>
        <w:tc>
          <w:tcPr>
            <w:vAlign w:val="center"/>
          </w:tcPr>
          <w:p w:rsidR="00000000" w:rsidDel="00000000" w:rsidP="00000000" w:rsidRDefault="00000000" w:rsidRPr="00000000" w14:paraId="0000004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4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r>
      <w:tr>
        <w:trPr>
          <w:trHeight w:val="240" w:hRule="atLeast"/>
        </w:trPr>
        <w:tc>
          <w:tcPr/>
          <w:p w:rsidR="00000000" w:rsidDel="00000000" w:rsidP="00000000" w:rsidRDefault="00000000" w:rsidRPr="00000000" w14:paraId="0000004C">
            <w:pP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04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Agreeableness &amp; Openness</w:t>
            </w:r>
          </w:p>
        </w:tc>
        <w:tc>
          <w:tcPr>
            <w:vAlign w:val="center"/>
          </w:tcPr>
          <w:p w:rsidR="00000000" w:rsidDel="00000000" w:rsidP="00000000" w:rsidRDefault="00000000" w:rsidRPr="00000000" w14:paraId="0000004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4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5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Mixed</w:t>
            </w:r>
          </w:p>
        </w:tc>
        <w:tc>
          <w:tcPr>
            <w:vAlign w:val="center"/>
          </w:tcPr>
          <w:p w:rsidR="00000000" w:rsidDel="00000000" w:rsidP="00000000" w:rsidRDefault="00000000" w:rsidRPr="00000000" w14:paraId="0000005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5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r>
      <w:tr>
        <w:trPr>
          <w:trHeight w:val="240" w:hRule="atLeast"/>
        </w:trPr>
        <w:tc>
          <w:tcPr/>
          <w:p w:rsidR="00000000" w:rsidDel="00000000" w:rsidP="00000000" w:rsidRDefault="00000000" w:rsidRPr="00000000" w14:paraId="00000053">
            <w:pP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05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Extraversion, Conscientiousness &amp; Neuroticism</w:t>
            </w:r>
          </w:p>
        </w:tc>
        <w:tc>
          <w:tcPr>
            <w:vAlign w:val="center"/>
          </w:tcPr>
          <w:p w:rsidR="00000000" w:rsidDel="00000000" w:rsidP="00000000" w:rsidRDefault="00000000" w:rsidRPr="00000000" w14:paraId="0000005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5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5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05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05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Questionable</w:t>
            </w:r>
          </w:p>
        </w:tc>
      </w:tr>
      <w:tr>
        <w:trPr>
          <w:trHeight w:val="240" w:hRule="atLeast"/>
        </w:trPr>
        <w:tc>
          <w:tcPr>
            <w:gridSpan w:val="2"/>
            <w:vAlign w:val="center"/>
          </w:tcPr>
          <w:p w:rsidR="00000000" w:rsidDel="00000000" w:rsidP="00000000" w:rsidRDefault="00000000" w:rsidRPr="00000000" w14:paraId="0000005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Humanitarianism-Egalitarianism</w:t>
            </w:r>
          </w:p>
        </w:tc>
        <w:tc>
          <w:tcPr>
            <w:vAlign w:val="center"/>
          </w:tcPr>
          <w:p w:rsidR="00000000" w:rsidDel="00000000" w:rsidP="00000000" w:rsidRDefault="00000000" w:rsidRPr="00000000" w14:paraId="0000005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5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5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5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6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r>
      <w:tr>
        <w:trPr>
          <w:trHeight w:val="240" w:hRule="atLeast"/>
        </w:trPr>
        <w:tc>
          <w:tcPr>
            <w:gridSpan w:val="2"/>
            <w:vAlign w:val="center"/>
          </w:tcPr>
          <w:p w:rsidR="00000000" w:rsidDel="00000000" w:rsidP="00000000" w:rsidRDefault="00000000" w:rsidRPr="00000000" w14:paraId="0000006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Intuitions about Controllability &amp; Awareness of Thoughts</w:t>
            </w:r>
          </w:p>
        </w:tc>
        <w:tc>
          <w:tcPr>
            <w:vAlign w:val="center"/>
          </w:tcPr>
          <w:p w:rsidR="00000000" w:rsidDel="00000000" w:rsidP="00000000" w:rsidRDefault="00000000" w:rsidRPr="00000000" w14:paraId="0000006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6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vAlign w:val="center"/>
          </w:tcPr>
          <w:p w:rsidR="00000000" w:rsidDel="00000000" w:rsidP="00000000" w:rsidRDefault="00000000" w:rsidRPr="00000000" w14:paraId="0000006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06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6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Questionable</w:t>
            </w:r>
          </w:p>
        </w:tc>
      </w:tr>
      <w:tr>
        <w:trPr>
          <w:trHeight w:val="240" w:hRule="atLeast"/>
        </w:trPr>
        <w:tc>
          <w:tcPr/>
          <w:p w:rsidR="00000000" w:rsidDel="00000000" w:rsidP="00000000" w:rsidRDefault="00000000" w:rsidRPr="00000000" w14:paraId="00000068">
            <w:pP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06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Others</w:t>
            </w:r>
          </w:p>
        </w:tc>
        <w:tc>
          <w:tcPr>
            <w:vAlign w:val="center"/>
          </w:tcPr>
          <w:p w:rsidR="00000000" w:rsidDel="00000000" w:rsidP="00000000" w:rsidRDefault="00000000" w:rsidRPr="00000000" w14:paraId="0000006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6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6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06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06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Questionable</w:t>
            </w:r>
          </w:p>
        </w:tc>
      </w:tr>
      <w:tr>
        <w:trPr>
          <w:trHeight w:val="240" w:hRule="atLeast"/>
        </w:trPr>
        <w:tc>
          <w:tcPr/>
          <w:p w:rsidR="00000000" w:rsidDel="00000000" w:rsidP="00000000" w:rsidRDefault="00000000" w:rsidRPr="00000000" w14:paraId="0000006F">
            <w:pP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07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Self</w:t>
            </w:r>
          </w:p>
        </w:tc>
        <w:tc>
          <w:tcPr>
            <w:vAlign w:val="center"/>
          </w:tcPr>
          <w:p w:rsidR="00000000" w:rsidDel="00000000" w:rsidP="00000000" w:rsidRDefault="00000000" w:rsidRPr="00000000" w14:paraId="0000007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7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7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07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07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Questionable</w:t>
            </w:r>
          </w:p>
        </w:tc>
      </w:tr>
      <w:tr>
        <w:trPr>
          <w:trHeight w:val="240" w:hRule="atLeast"/>
        </w:trPr>
        <w:tc>
          <w:tcPr>
            <w:gridSpan w:val="2"/>
            <w:vAlign w:val="center"/>
          </w:tcPr>
          <w:p w:rsidR="00000000" w:rsidDel="00000000" w:rsidP="00000000" w:rsidRDefault="00000000" w:rsidRPr="00000000" w14:paraId="0000007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Need for Cognition</w:t>
            </w:r>
          </w:p>
        </w:tc>
        <w:tc>
          <w:tcPr>
            <w:vAlign w:val="center"/>
          </w:tcPr>
          <w:p w:rsidR="00000000" w:rsidDel="00000000" w:rsidP="00000000" w:rsidRDefault="00000000" w:rsidRPr="00000000" w14:paraId="0000007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7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7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7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7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r>
      <w:tr>
        <w:trPr>
          <w:trHeight w:val="240" w:hRule="atLeast"/>
        </w:trPr>
        <w:tc>
          <w:tcPr>
            <w:gridSpan w:val="2"/>
            <w:vAlign w:val="center"/>
          </w:tcPr>
          <w:p w:rsidR="00000000" w:rsidDel="00000000" w:rsidP="00000000" w:rsidRDefault="00000000" w:rsidRPr="00000000" w14:paraId="0000007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Need for Cognitive Closure</w:t>
            </w:r>
          </w:p>
        </w:tc>
        <w:tc>
          <w:tcPr>
            <w:vAlign w:val="center"/>
          </w:tcPr>
          <w:p w:rsidR="00000000" w:rsidDel="00000000" w:rsidP="00000000" w:rsidRDefault="00000000" w:rsidRPr="00000000" w14:paraId="0000007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8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vAlign w:val="center"/>
          </w:tcPr>
          <w:p w:rsidR="00000000" w:rsidDel="00000000" w:rsidP="00000000" w:rsidRDefault="00000000" w:rsidRPr="00000000" w14:paraId="0000008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Mixed</w:t>
            </w:r>
          </w:p>
        </w:tc>
        <w:tc>
          <w:tcPr>
            <w:vAlign w:val="center"/>
          </w:tcPr>
          <w:p w:rsidR="00000000" w:rsidDel="00000000" w:rsidP="00000000" w:rsidRDefault="00000000" w:rsidRPr="00000000" w14:paraId="0000008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8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r>
      <w:tr>
        <w:trPr>
          <w:trHeight w:val="240" w:hRule="atLeast"/>
        </w:trPr>
        <w:tc>
          <w:tcPr/>
          <w:p w:rsidR="00000000" w:rsidDel="00000000" w:rsidP="00000000" w:rsidRDefault="00000000" w:rsidRPr="00000000" w14:paraId="00000084">
            <w:pP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08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Order &amp; Ambiguity</w:t>
            </w:r>
          </w:p>
        </w:tc>
        <w:tc>
          <w:tcPr>
            <w:vAlign w:val="center"/>
          </w:tcPr>
          <w:p w:rsidR="00000000" w:rsidDel="00000000" w:rsidP="00000000" w:rsidRDefault="00000000" w:rsidRPr="00000000" w14:paraId="0000008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8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8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Mixed</w:t>
            </w:r>
          </w:p>
        </w:tc>
        <w:tc>
          <w:tcPr>
            <w:vAlign w:val="center"/>
          </w:tcPr>
          <w:p w:rsidR="00000000" w:rsidDel="00000000" w:rsidP="00000000" w:rsidRDefault="00000000" w:rsidRPr="00000000" w14:paraId="0000008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8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r>
      <w:tr>
        <w:trPr>
          <w:trHeight w:val="240" w:hRule="atLeast"/>
        </w:trPr>
        <w:tc>
          <w:tcPr/>
          <w:p w:rsidR="00000000" w:rsidDel="00000000" w:rsidP="00000000" w:rsidRDefault="00000000" w:rsidRPr="00000000" w14:paraId="0000008B">
            <w:pP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08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Predictability, Decisiveness &amp; Close-Mindedness</w:t>
            </w:r>
          </w:p>
        </w:tc>
        <w:tc>
          <w:tcPr>
            <w:vAlign w:val="center"/>
          </w:tcPr>
          <w:p w:rsidR="00000000" w:rsidDel="00000000" w:rsidP="00000000" w:rsidRDefault="00000000" w:rsidRPr="00000000" w14:paraId="0000008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8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8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09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09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Questionable</w:t>
            </w:r>
          </w:p>
        </w:tc>
      </w:tr>
      <w:tr>
        <w:trPr>
          <w:trHeight w:val="240" w:hRule="atLeast"/>
        </w:trPr>
        <w:tc>
          <w:tcPr>
            <w:gridSpan w:val="2"/>
            <w:vAlign w:val="center"/>
          </w:tcPr>
          <w:p w:rsidR="00000000" w:rsidDel="00000000" w:rsidP="00000000" w:rsidRDefault="00000000" w:rsidRPr="00000000" w14:paraId="0000009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Personal Need for Structure</w:t>
            </w:r>
          </w:p>
        </w:tc>
        <w:tc>
          <w:tcPr>
            <w:vAlign w:val="center"/>
          </w:tcPr>
          <w:p w:rsidR="00000000" w:rsidDel="00000000" w:rsidP="00000000" w:rsidRDefault="00000000" w:rsidRPr="00000000" w14:paraId="0000009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9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9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Mixed</w:t>
            </w:r>
          </w:p>
        </w:tc>
        <w:tc>
          <w:tcPr>
            <w:vAlign w:val="center"/>
          </w:tcPr>
          <w:p w:rsidR="00000000" w:rsidDel="00000000" w:rsidP="00000000" w:rsidRDefault="00000000" w:rsidRPr="00000000" w14:paraId="0000009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9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r>
      <w:tr>
        <w:trPr>
          <w:trHeight w:val="240" w:hRule="atLeast"/>
        </w:trPr>
        <w:tc>
          <w:tcPr>
            <w:gridSpan w:val="2"/>
            <w:vAlign w:val="center"/>
          </w:tcPr>
          <w:p w:rsidR="00000000" w:rsidDel="00000000" w:rsidP="00000000" w:rsidRDefault="00000000" w:rsidRPr="00000000" w14:paraId="0000009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Protestant Ethic</w:t>
            </w:r>
          </w:p>
        </w:tc>
        <w:tc>
          <w:tcPr>
            <w:vAlign w:val="center"/>
          </w:tcPr>
          <w:p w:rsidR="00000000" w:rsidDel="00000000" w:rsidP="00000000" w:rsidRDefault="00000000" w:rsidRPr="00000000" w14:paraId="0000009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9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9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Mixed</w:t>
            </w:r>
          </w:p>
        </w:tc>
        <w:tc>
          <w:tcPr>
            <w:vAlign w:val="center"/>
          </w:tcPr>
          <w:p w:rsidR="00000000" w:rsidDel="00000000" w:rsidP="00000000" w:rsidRDefault="00000000" w:rsidRPr="00000000" w14:paraId="0000009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9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r>
      <w:tr>
        <w:trPr>
          <w:trHeight w:val="240" w:hRule="atLeast"/>
        </w:trPr>
        <w:tc>
          <w:tcPr>
            <w:gridSpan w:val="2"/>
            <w:vAlign w:val="center"/>
          </w:tcPr>
          <w:p w:rsidR="00000000" w:rsidDel="00000000" w:rsidP="00000000" w:rsidRDefault="00000000" w:rsidRPr="00000000" w14:paraId="000000A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Ring-Wing Authoritarianism</w:t>
            </w:r>
          </w:p>
        </w:tc>
        <w:tc>
          <w:tcPr>
            <w:vAlign w:val="center"/>
          </w:tcPr>
          <w:p w:rsidR="00000000" w:rsidDel="00000000" w:rsidP="00000000" w:rsidRDefault="00000000" w:rsidRPr="00000000" w14:paraId="000000A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A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A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Mixed</w:t>
            </w:r>
          </w:p>
        </w:tc>
        <w:tc>
          <w:tcPr>
            <w:vAlign w:val="center"/>
          </w:tcPr>
          <w:p w:rsidR="00000000" w:rsidDel="00000000" w:rsidP="00000000" w:rsidRDefault="00000000" w:rsidRPr="00000000" w14:paraId="000000A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A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r>
      <w:tr>
        <w:trPr>
          <w:trHeight w:val="240" w:hRule="atLeast"/>
        </w:trPr>
        <w:tc>
          <w:tcPr>
            <w:gridSpan w:val="2"/>
            <w:vAlign w:val="center"/>
          </w:tcPr>
          <w:p w:rsidR="00000000" w:rsidDel="00000000" w:rsidP="00000000" w:rsidRDefault="00000000" w:rsidRPr="00000000" w14:paraId="000000A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Rosenberg Self-Esteem</w:t>
            </w:r>
          </w:p>
        </w:tc>
        <w:tc>
          <w:tcPr>
            <w:vAlign w:val="center"/>
          </w:tcPr>
          <w:p w:rsidR="00000000" w:rsidDel="00000000" w:rsidP="00000000" w:rsidRDefault="00000000" w:rsidRPr="00000000" w14:paraId="000000A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A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A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A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A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r>
      <w:tr>
        <w:trPr>
          <w:trHeight w:val="240" w:hRule="atLeast"/>
        </w:trPr>
        <w:tc>
          <w:tcPr>
            <w:gridSpan w:val="2"/>
            <w:vAlign w:val="center"/>
          </w:tcPr>
          <w:p w:rsidR="00000000" w:rsidDel="00000000" w:rsidP="00000000" w:rsidRDefault="00000000" w:rsidRPr="00000000" w14:paraId="000000A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Self-Monitoring</w:t>
            </w:r>
          </w:p>
        </w:tc>
        <w:tc>
          <w:tcPr>
            <w:vAlign w:val="center"/>
          </w:tcPr>
          <w:p w:rsidR="00000000" w:rsidDel="00000000" w:rsidP="00000000" w:rsidRDefault="00000000" w:rsidRPr="00000000" w14:paraId="000000B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B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B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0B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0B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Questionable</w:t>
            </w:r>
          </w:p>
        </w:tc>
      </w:tr>
      <w:tr>
        <w:trPr>
          <w:trHeight w:val="240" w:hRule="atLeast"/>
        </w:trPr>
        <w:tc>
          <w:tcPr>
            <w:gridSpan w:val="2"/>
            <w:vAlign w:val="center"/>
          </w:tcPr>
          <w:p w:rsidR="00000000" w:rsidDel="00000000" w:rsidP="00000000" w:rsidRDefault="00000000" w:rsidRPr="00000000" w14:paraId="000000B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Social Dominance Orientation</w:t>
            </w:r>
          </w:p>
        </w:tc>
        <w:tc>
          <w:tcPr>
            <w:vAlign w:val="center"/>
          </w:tcPr>
          <w:p w:rsidR="00000000" w:rsidDel="00000000" w:rsidP="00000000" w:rsidRDefault="00000000" w:rsidRPr="00000000" w14:paraId="000000B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B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B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0B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0B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Questionable</w:t>
            </w:r>
          </w:p>
        </w:tc>
      </w:tr>
      <w:tr>
        <w:trPr>
          <w:trHeight w:val="240" w:hRule="atLeast"/>
        </w:trPr>
        <w:tc>
          <w:tcPr>
            <w:gridSpan w:val="2"/>
            <w:vAlign w:val="center"/>
          </w:tcPr>
          <w:p w:rsidR="00000000" w:rsidDel="00000000" w:rsidP="00000000" w:rsidRDefault="00000000" w:rsidRPr="00000000" w14:paraId="000000B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Spheres of Control</w:t>
            </w:r>
          </w:p>
        </w:tc>
        <w:tc>
          <w:tcPr>
            <w:vAlign w:val="center"/>
          </w:tcPr>
          <w:p w:rsidR="00000000" w:rsidDel="00000000" w:rsidP="00000000" w:rsidRDefault="00000000" w:rsidRPr="00000000" w14:paraId="000000B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0B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vAlign w:val="center"/>
          </w:tcPr>
          <w:p w:rsidR="00000000" w:rsidDel="00000000" w:rsidP="00000000" w:rsidRDefault="00000000" w:rsidRPr="00000000" w14:paraId="000000C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Mixed</w:t>
            </w:r>
          </w:p>
        </w:tc>
        <w:tc>
          <w:tcPr>
            <w:vAlign w:val="center"/>
          </w:tcPr>
          <w:p w:rsidR="00000000" w:rsidDel="00000000" w:rsidP="00000000" w:rsidRDefault="00000000" w:rsidRPr="00000000" w14:paraId="000000C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0C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Questionable</w:t>
            </w:r>
          </w:p>
        </w:tc>
      </w:tr>
      <w:tr>
        <w:trPr>
          <w:trHeight w:val="240" w:hRule="atLeast"/>
        </w:trPr>
        <w:tc>
          <w:tcPr>
            <w:tcBorders>
              <w:bottom w:color="000000" w:space="0" w:sz="0" w:val="nil"/>
            </w:tcBorders>
            <w:vAlign w:val="center"/>
          </w:tcPr>
          <w:p w:rsidR="00000000" w:rsidDel="00000000" w:rsidP="00000000" w:rsidRDefault="00000000" w:rsidRPr="00000000" w14:paraId="000000C3">
            <w:pPr>
              <w:rPr>
                <w:rFonts w:ascii="Times New Roman" w:cs="Times New Roman" w:eastAsia="Times New Roman" w:hAnsi="Times New Roman"/>
                <w:sz w:val="16"/>
                <w:szCs w:val="16"/>
              </w:rPr>
            </w:pP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C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Interpersonal Control</w:t>
            </w:r>
          </w:p>
        </w:tc>
        <w:tc>
          <w:tcPr>
            <w:tcBorders>
              <w:bottom w:color="000000" w:space="0" w:sz="0" w:val="nil"/>
            </w:tcBorders>
            <w:vAlign w:val="center"/>
          </w:tcPr>
          <w:p w:rsidR="00000000" w:rsidDel="00000000" w:rsidP="00000000" w:rsidRDefault="00000000" w:rsidRPr="00000000" w14:paraId="000000C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tcBorders>
              <w:bottom w:color="000000" w:space="0" w:sz="0" w:val="nil"/>
            </w:tcBorders>
            <w:vAlign w:val="center"/>
          </w:tcPr>
          <w:p w:rsidR="00000000" w:rsidDel="00000000" w:rsidP="00000000" w:rsidRDefault="00000000" w:rsidRPr="00000000" w14:paraId="000000C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tcBorders>
              <w:bottom w:color="000000" w:space="0" w:sz="0" w:val="nil"/>
            </w:tcBorders>
            <w:vAlign w:val="center"/>
          </w:tcPr>
          <w:p w:rsidR="00000000" w:rsidDel="00000000" w:rsidP="00000000" w:rsidRDefault="00000000" w:rsidRPr="00000000" w14:paraId="000000C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tcBorders>
              <w:bottom w:color="000000" w:space="0" w:sz="0" w:val="nil"/>
            </w:tcBorders>
            <w:vAlign w:val="center"/>
          </w:tcPr>
          <w:p w:rsidR="00000000" w:rsidDel="00000000" w:rsidP="00000000" w:rsidRDefault="00000000" w:rsidRPr="00000000" w14:paraId="000000C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tcBorders>
              <w:bottom w:color="000000" w:space="0" w:sz="0" w:val="nil"/>
            </w:tcBorders>
            <w:vAlign w:val="center"/>
          </w:tcPr>
          <w:p w:rsidR="00000000" w:rsidDel="00000000" w:rsidP="00000000" w:rsidRDefault="00000000" w:rsidRPr="00000000" w14:paraId="000000C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r>
      <w:tr>
        <w:trPr>
          <w:trHeight w:val="240" w:hRule="atLeast"/>
        </w:trPr>
        <w:tc>
          <w:tcPr>
            <w:tcBorders>
              <w:top w:color="000000" w:space="0" w:sz="0" w:val="nil"/>
              <w:bottom w:color="000000" w:space="0" w:sz="4" w:val="single"/>
            </w:tcBorders>
            <w:vAlign w:val="center"/>
          </w:tcPr>
          <w:p w:rsidR="00000000" w:rsidDel="00000000" w:rsidP="00000000" w:rsidRDefault="00000000" w:rsidRPr="00000000" w14:paraId="000000CA">
            <w:pP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4" w:val="single"/>
            </w:tcBorders>
            <w:vAlign w:val="center"/>
          </w:tcPr>
          <w:p w:rsidR="00000000" w:rsidDel="00000000" w:rsidP="00000000" w:rsidRDefault="00000000" w:rsidRPr="00000000" w14:paraId="000000C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Personal Efficacy</w:t>
            </w:r>
          </w:p>
        </w:tc>
        <w:tc>
          <w:tcPr>
            <w:tcBorders>
              <w:top w:color="000000" w:space="0" w:sz="0" w:val="nil"/>
              <w:bottom w:color="000000" w:space="0" w:sz="4" w:val="single"/>
            </w:tcBorders>
            <w:vAlign w:val="center"/>
          </w:tcPr>
          <w:p w:rsidR="00000000" w:rsidDel="00000000" w:rsidP="00000000" w:rsidRDefault="00000000" w:rsidRPr="00000000" w14:paraId="000000C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tcBorders>
              <w:top w:color="000000" w:space="0" w:sz="0" w:val="nil"/>
              <w:bottom w:color="000000" w:space="0" w:sz="4" w:val="single"/>
            </w:tcBorders>
            <w:vAlign w:val="center"/>
          </w:tcPr>
          <w:p w:rsidR="00000000" w:rsidDel="00000000" w:rsidP="00000000" w:rsidRDefault="00000000" w:rsidRPr="00000000" w14:paraId="000000C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tcBorders>
              <w:top w:color="000000" w:space="0" w:sz="0" w:val="nil"/>
              <w:bottom w:color="000000" w:space="0" w:sz="4" w:val="single"/>
            </w:tcBorders>
            <w:vAlign w:val="center"/>
          </w:tcPr>
          <w:p w:rsidR="00000000" w:rsidDel="00000000" w:rsidP="00000000" w:rsidRDefault="00000000" w:rsidRPr="00000000" w14:paraId="000000C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tcBorders>
              <w:top w:color="000000" w:space="0" w:sz="0" w:val="nil"/>
              <w:bottom w:color="000000" w:space="0" w:sz="4" w:val="single"/>
            </w:tcBorders>
            <w:vAlign w:val="center"/>
          </w:tcPr>
          <w:p w:rsidR="00000000" w:rsidDel="00000000" w:rsidP="00000000" w:rsidRDefault="00000000" w:rsidRPr="00000000" w14:paraId="000000C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tcBorders>
              <w:top w:color="000000" w:space="0" w:sz="0" w:val="nil"/>
              <w:bottom w:color="000000" w:space="0" w:sz="4" w:val="single"/>
            </w:tcBorders>
            <w:vAlign w:val="center"/>
          </w:tcPr>
          <w:p w:rsidR="00000000" w:rsidDel="00000000" w:rsidP="00000000" w:rsidRDefault="00000000" w:rsidRPr="00000000" w14:paraId="000000D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Questionable</w:t>
            </w:r>
          </w:p>
        </w:tc>
      </w:tr>
      <w:tr>
        <w:trPr>
          <w:trHeight w:val="240" w:hRule="atLeast"/>
        </w:trPr>
        <w:tc>
          <w:tcPr>
            <w:tcBorders>
              <w:top w:color="000000" w:space="0" w:sz="4" w:val="single"/>
              <w:bottom w:color="000000" w:space="0" w:sz="0" w:val="nil"/>
            </w:tcBorders>
            <w:vAlign w:val="center"/>
          </w:tcPr>
          <w:p w:rsidR="00000000" w:rsidDel="00000000" w:rsidP="00000000" w:rsidRDefault="00000000" w:rsidRPr="00000000" w14:paraId="000000D1">
            <w:pP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Summary</w:t>
            </w:r>
          </w:p>
        </w:tc>
        <w:tc>
          <w:tcPr>
            <w:tcBorders>
              <w:top w:color="000000" w:space="0" w:sz="4" w:val="single"/>
              <w:bottom w:color="000000" w:space="0" w:sz="0" w:val="nil"/>
            </w:tcBorders>
            <w:vAlign w:val="center"/>
          </w:tcPr>
          <w:p w:rsidR="00000000" w:rsidDel="00000000" w:rsidP="00000000" w:rsidRDefault="00000000" w:rsidRPr="00000000" w14:paraId="000000D2">
            <w:pP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Full scales</w:t>
            </w:r>
          </w:p>
        </w:tc>
        <w:tc>
          <w:tcPr>
            <w:tcBorders>
              <w:top w:color="000000" w:space="0" w:sz="4" w:val="single"/>
              <w:bottom w:color="000000" w:space="0" w:sz="0" w:val="nil"/>
            </w:tcBorders>
            <w:vAlign w:val="center"/>
          </w:tcPr>
          <w:p w:rsidR="00000000" w:rsidDel="00000000" w:rsidP="00000000" w:rsidRDefault="00000000" w:rsidRPr="00000000" w14:paraId="000000D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rtl w:val="0"/>
              </w:rPr>
              <w:t xml:space="preserve">100%</w:t>
            </w:r>
            <w:r w:rsidDel="00000000" w:rsidR="00000000" w:rsidRPr="00000000">
              <w:rPr>
                <w:rtl w:val="0"/>
              </w:rPr>
            </w:r>
          </w:p>
        </w:tc>
        <w:tc>
          <w:tcPr>
            <w:tcBorders>
              <w:top w:color="000000" w:space="0" w:sz="4" w:val="single"/>
              <w:bottom w:color="000000" w:space="0" w:sz="0" w:val="nil"/>
            </w:tcBorders>
            <w:vAlign w:val="center"/>
          </w:tcPr>
          <w:p w:rsidR="00000000" w:rsidDel="00000000" w:rsidP="00000000" w:rsidRDefault="00000000" w:rsidRPr="00000000" w14:paraId="000000D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rtl w:val="0"/>
              </w:rPr>
              <w:t xml:space="preserve">100%</w:t>
            </w:r>
            <w:r w:rsidDel="00000000" w:rsidR="00000000" w:rsidRPr="00000000">
              <w:rPr>
                <w:rtl w:val="0"/>
              </w:rPr>
            </w:r>
          </w:p>
        </w:tc>
        <w:tc>
          <w:tcPr>
            <w:tcBorders>
              <w:top w:color="000000" w:space="0" w:sz="4" w:val="single"/>
              <w:bottom w:color="000000" w:space="0" w:sz="0" w:val="nil"/>
            </w:tcBorders>
            <w:vAlign w:val="center"/>
          </w:tcPr>
          <w:p w:rsidR="00000000" w:rsidDel="00000000" w:rsidP="00000000" w:rsidRDefault="00000000" w:rsidRPr="00000000" w14:paraId="000000D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rtl w:val="0"/>
              </w:rPr>
              <w:t xml:space="preserve">80%</w:t>
            </w:r>
            <w:r w:rsidDel="00000000" w:rsidR="00000000" w:rsidRPr="00000000">
              <w:rPr>
                <w:rtl w:val="0"/>
              </w:rPr>
            </w:r>
          </w:p>
        </w:tc>
        <w:tc>
          <w:tcPr>
            <w:tcBorders>
              <w:top w:color="000000" w:space="0" w:sz="4" w:val="single"/>
              <w:bottom w:color="000000" w:space="0" w:sz="0" w:val="nil"/>
            </w:tcBorders>
            <w:vAlign w:val="center"/>
          </w:tcPr>
          <w:p w:rsidR="00000000" w:rsidDel="00000000" w:rsidP="00000000" w:rsidRDefault="00000000" w:rsidRPr="00000000" w14:paraId="000000D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rtl w:val="0"/>
              </w:rPr>
              <w:t xml:space="preserve">67%</w:t>
            </w:r>
            <w:r w:rsidDel="00000000" w:rsidR="00000000" w:rsidRPr="00000000">
              <w:rPr>
                <w:rtl w:val="0"/>
              </w:rPr>
            </w:r>
          </w:p>
        </w:tc>
        <w:tc>
          <w:tcPr>
            <w:tcBorders>
              <w:top w:color="000000" w:space="0" w:sz="4" w:val="single"/>
              <w:bottom w:color="000000" w:space="0" w:sz="0" w:val="nil"/>
            </w:tcBorders>
            <w:vAlign w:val="center"/>
          </w:tcPr>
          <w:p w:rsidR="00000000" w:rsidDel="00000000" w:rsidP="00000000" w:rsidRDefault="00000000" w:rsidRPr="00000000" w14:paraId="000000D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rtl w:val="0"/>
              </w:rPr>
              <w:t xml:space="preserve">60%</w:t>
            </w:r>
            <w:r w:rsidDel="00000000" w:rsidR="00000000" w:rsidRPr="00000000">
              <w:rPr>
                <w:rtl w:val="0"/>
              </w:rPr>
            </w:r>
          </w:p>
        </w:tc>
      </w:tr>
      <w:tr>
        <w:trPr>
          <w:trHeight w:val="240" w:hRule="atLeast"/>
        </w:trPr>
        <w:tc>
          <w:tcPr>
            <w:tcBorders>
              <w:top w:color="000000" w:space="0" w:sz="0" w:val="nil"/>
              <w:bottom w:color="000000" w:space="0" w:sz="4" w:val="single"/>
            </w:tcBorders>
            <w:vAlign w:val="center"/>
          </w:tcPr>
          <w:p w:rsidR="00000000" w:rsidDel="00000000" w:rsidP="00000000" w:rsidRDefault="00000000" w:rsidRPr="00000000" w14:paraId="000000D8">
            <w:pP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4" w:val="single"/>
            </w:tcBorders>
            <w:vAlign w:val="center"/>
          </w:tcPr>
          <w:p w:rsidR="00000000" w:rsidDel="00000000" w:rsidP="00000000" w:rsidRDefault="00000000" w:rsidRPr="00000000" w14:paraId="000000D9">
            <w:pP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Split scales</w:t>
            </w:r>
          </w:p>
        </w:tc>
        <w:tc>
          <w:tcPr>
            <w:tcBorders>
              <w:top w:color="000000" w:space="0" w:sz="0" w:val="nil"/>
              <w:bottom w:color="000000" w:space="0" w:sz="4" w:val="single"/>
            </w:tcBorders>
            <w:vAlign w:val="center"/>
          </w:tcPr>
          <w:p w:rsidR="00000000" w:rsidDel="00000000" w:rsidP="00000000" w:rsidRDefault="00000000" w:rsidRPr="00000000" w14:paraId="000000D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rtl w:val="0"/>
              </w:rPr>
              <w:t xml:space="preserve">90%</w:t>
            </w:r>
            <w:r w:rsidDel="00000000" w:rsidR="00000000" w:rsidRPr="00000000">
              <w:rPr>
                <w:rtl w:val="0"/>
              </w:rPr>
            </w:r>
          </w:p>
        </w:tc>
        <w:tc>
          <w:tcPr>
            <w:tcBorders>
              <w:top w:color="000000" w:space="0" w:sz="0" w:val="nil"/>
              <w:bottom w:color="000000" w:space="0" w:sz="4" w:val="single"/>
            </w:tcBorders>
            <w:vAlign w:val="center"/>
          </w:tcPr>
          <w:p w:rsidR="00000000" w:rsidDel="00000000" w:rsidP="00000000" w:rsidRDefault="00000000" w:rsidRPr="00000000" w14:paraId="000000D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rtl w:val="0"/>
              </w:rPr>
              <w:t xml:space="preserve">100%</w:t>
            </w:r>
            <w:r w:rsidDel="00000000" w:rsidR="00000000" w:rsidRPr="00000000">
              <w:rPr>
                <w:rtl w:val="0"/>
              </w:rPr>
            </w:r>
          </w:p>
        </w:tc>
        <w:tc>
          <w:tcPr>
            <w:tcBorders>
              <w:top w:color="000000" w:space="0" w:sz="0" w:val="nil"/>
              <w:bottom w:color="000000" w:space="0" w:sz="4" w:val="single"/>
            </w:tcBorders>
            <w:vAlign w:val="center"/>
          </w:tcPr>
          <w:p w:rsidR="00000000" w:rsidDel="00000000" w:rsidP="00000000" w:rsidRDefault="00000000" w:rsidRPr="00000000" w14:paraId="000000D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rtl w:val="0"/>
              </w:rPr>
              <w:t xml:space="preserve">40%</w:t>
            </w:r>
            <w:r w:rsidDel="00000000" w:rsidR="00000000" w:rsidRPr="00000000">
              <w:rPr>
                <w:rtl w:val="0"/>
              </w:rPr>
            </w:r>
          </w:p>
        </w:tc>
        <w:tc>
          <w:tcPr>
            <w:tcBorders>
              <w:top w:color="000000" w:space="0" w:sz="0" w:val="nil"/>
              <w:bottom w:color="000000" w:space="0" w:sz="4" w:val="single"/>
            </w:tcBorders>
            <w:vAlign w:val="center"/>
          </w:tcPr>
          <w:p w:rsidR="00000000" w:rsidDel="00000000" w:rsidP="00000000" w:rsidRDefault="00000000" w:rsidRPr="00000000" w14:paraId="000000D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rtl w:val="0"/>
              </w:rPr>
              <w:t xml:space="preserve">30%</w:t>
            </w:r>
            <w:r w:rsidDel="00000000" w:rsidR="00000000" w:rsidRPr="00000000">
              <w:rPr>
                <w:rtl w:val="0"/>
              </w:rPr>
            </w:r>
          </w:p>
        </w:tc>
        <w:tc>
          <w:tcPr>
            <w:tcBorders>
              <w:top w:color="000000" w:space="0" w:sz="0" w:val="nil"/>
              <w:bottom w:color="000000" w:space="0" w:sz="4" w:val="single"/>
            </w:tcBorders>
            <w:vAlign w:val="center"/>
          </w:tcPr>
          <w:p w:rsidR="00000000" w:rsidDel="00000000" w:rsidP="00000000" w:rsidRDefault="00000000" w:rsidRPr="00000000" w14:paraId="000000D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rtl w:val="0"/>
              </w:rPr>
              <w:t xml:space="preserve">30%</w:t>
            </w:r>
            <w:r w:rsidDel="00000000" w:rsidR="00000000" w:rsidRPr="00000000">
              <w:rPr>
                <w:rtl w:val="0"/>
              </w:rPr>
            </w:r>
          </w:p>
        </w:tc>
      </w:tr>
      <w:tr>
        <w:trPr>
          <w:trHeight w:val="240" w:hRule="atLeast"/>
        </w:trPr>
        <w:tc>
          <w:tcPr>
            <w:gridSpan w:val="7"/>
            <w:tcBorders>
              <w:top w:color="000000" w:space="0" w:sz="4" w:val="single"/>
              <w:bottom w:color="000000" w:space="0" w:sz="0" w:val="nil"/>
            </w:tcBorders>
          </w:tcPr>
          <w:p w:rsidR="00000000" w:rsidDel="00000000" w:rsidP="00000000" w:rsidRDefault="00000000" w:rsidRPr="00000000" w14:paraId="000000D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Notes: </w:t>
            </w:r>
            <w:r w:rsidDel="00000000" w:rsidR="00000000" w:rsidRPr="00000000">
              <w:rPr>
                <w:rFonts w:ascii="Times New Roman" w:cs="Times New Roman" w:eastAsia="Times New Roman" w:hAnsi="Times New Roman"/>
                <w:sz w:val="16"/>
                <w:szCs w:val="16"/>
                <w:rtl w:val="0"/>
              </w:rPr>
              <w:t xml:space="preserve">Good internal consistency refers to McDonald’s (1999) ω</w:t>
            </w:r>
            <w:r w:rsidDel="00000000" w:rsidR="00000000" w:rsidRPr="00000000">
              <w:rPr>
                <w:rFonts w:ascii="Times New Roman" w:cs="Times New Roman" w:eastAsia="Times New Roman" w:hAnsi="Times New Roman"/>
                <w:i w:val="1"/>
                <w:sz w:val="16"/>
                <w:szCs w:val="16"/>
                <w:vertAlign w:val="subscript"/>
                <w:rtl w:val="0"/>
              </w:rPr>
              <w:t xml:space="preserve">t</w:t>
            </w:r>
            <w:r w:rsidDel="00000000" w:rsidR="00000000" w:rsidRPr="00000000">
              <w:rPr>
                <w:rFonts w:ascii="Gungsuh" w:cs="Gungsuh" w:eastAsia="Gungsuh" w:hAnsi="Gungsuh"/>
                <w:sz w:val="16"/>
                <w:szCs w:val="16"/>
                <w:rtl w:val="0"/>
              </w:rPr>
              <w:t xml:space="preserve"> ≥ 0.7; good dependability refers to 1-hour test-retest </w:t>
            </w:r>
            <w:r w:rsidDel="00000000" w:rsidR="00000000" w:rsidRPr="00000000">
              <w:rPr>
                <w:rFonts w:ascii="Times New Roman" w:cs="Times New Roman" w:eastAsia="Times New Roman" w:hAnsi="Times New Roman"/>
                <w:i w:val="1"/>
                <w:sz w:val="16"/>
                <w:szCs w:val="16"/>
                <w:rtl w:val="0"/>
              </w:rPr>
              <w:t xml:space="preserve">r</w:t>
            </w:r>
            <w:r w:rsidDel="00000000" w:rsidR="00000000" w:rsidRPr="00000000">
              <w:rPr>
                <w:rFonts w:ascii="Gungsuh" w:cs="Gungsuh" w:eastAsia="Gungsuh" w:hAnsi="Gungsuh"/>
                <w:sz w:val="16"/>
                <w:szCs w:val="16"/>
                <w:rtl w:val="0"/>
              </w:rPr>
              <w:t xml:space="preserve"> ≥ 0.7; good stability refers to test-retest with follow up between 1 day and 1 year </w:t>
            </w:r>
            <w:r w:rsidDel="00000000" w:rsidR="00000000" w:rsidRPr="00000000">
              <w:rPr>
                <w:rFonts w:ascii="Times New Roman" w:cs="Times New Roman" w:eastAsia="Times New Roman" w:hAnsi="Times New Roman"/>
                <w:i w:val="1"/>
                <w:sz w:val="16"/>
                <w:szCs w:val="16"/>
                <w:rtl w:val="0"/>
              </w:rPr>
              <w:t xml:space="preserve">r</w:t>
            </w:r>
            <w:r w:rsidDel="00000000" w:rsidR="00000000" w:rsidRPr="00000000">
              <w:rPr>
                <w:rFonts w:ascii="Gungsuh" w:cs="Gungsuh" w:eastAsia="Gungsuh" w:hAnsi="Gungsuh"/>
                <w:sz w:val="16"/>
                <w:szCs w:val="16"/>
                <w:rtl w:val="0"/>
              </w:rPr>
              <w:t xml:space="preserve"> ≥ 0.7; good confirmatory model fit refers to meeting all of CFI ≥ .95, TLI ≥ .95, RMSEA ≤ .06, and SRMR ≤ .09, mixed confirmatory model fit refers to meeting SRMR ≤ .09 and any one of CFI ≥ .95, TLI ≥ .95, or RMSEA ≤ .06; see Hu &amp; Bentler, 1999), and poor fit refers to meeting neither of these; good measurement invariance refers to meeting configural invariance (using same criteria as mixed CFA fit), metric invariance and scalar invariance (for each, meeting both ΔCFI ≥ -.15 and ΔRMSEA ≤ .01; see Chen, 2007) for both median age and gender; good overall measure evaluation refers to having no poor fits on any of these metrics.</w:t>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1"/>
        <w:rPr/>
      </w:pPr>
      <w:r w:rsidDel="00000000" w:rsidR="00000000" w:rsidRPr="00000000">
        <w:rPr>
          <w:rtl w:val="0"/>
        </w:rPr>
        <w:t xml:space="preserve">Method</w:t>
      </w:r>
    </w:p>
    <w:p w:rsidR="00000000" w:rsidDel="00000000" w:rsidP="00000000" w:rsidRDefault="00000000" w:rsidRPr="00000000" w14:paraId="000000E8">
      <w:pPr>
        <w:pStyle w:val="Heading2"/>
        <w:rPr/>
      </w:pPr>
      <w:bookmarkStart w:colFirst="0" w:colLast="0" w:name="_3znysh7" w:id="3"/>
      <w:bookmarkEnd w:id="3"/>
      <w:r w:rsidDel="00000000" w:rsidR="00000000" w:rsidRPr="00000000">
        <w:rPr>
          <w:rtl w:val="0"/>
        </w:rPr>
        <w:t xml:space="preserve">Participants</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report how we determined our sample size, all data exclusions, all manipulations, and all measures in the study. The data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151,698 experimental sessions representing 81,986 unique participants (50,141 women, 31,845 men, </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subscript"/>
          <w:rtl w:val="0"/>
        </w:rPr>
        <w:t xml:space="preserve">age</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30.84, </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SD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11.40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 selected for inclusion from the AIID dataset on the basis that they met our predefined study criteria (i.e., age 18-65, self-reported fluent English, and complete data on the individual differences measure and demographics items). Sample size for each measure can be found in Table 2. Repeat</w:t>
      </w:r>
      <w:r w:rsidDel="00000000" w:rsidR="00000000" w:rsidRPr="00000000">
        <w:rPr>
          <w:rtl w:val="0"/>
        </w:rPr>
        <w:t xml:space="preserve"> participation in the study was possible and allowed for the assessment of test-retest reliability.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modal number of participations was</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1 (</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 1.77, </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SD</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 2.22). </w:t>
      </w:r>
    </w:p>
    <w:p w:rsidR="00000000" w:rsidDel="00000000" w:rsidP="00000000" w:rsidRDefault="00000000" w:rsidRPr="00000000" w14:paraId="000000EA">
      <w:pPr>
        <w:pStyle w:val="Heading2"/>
        <w:rPr>
          <w:color w:val="ff0000"/>
        </w:rPr>
      </w:pPr>
      <w:bookmarkStart w:colFirst="0" w:colLast="0" w:name="_2et92p0" w:id="4"/>
      <w:bookmarkEnd w:id="4"/>
      <w:r w:rsidDel="00000000" w:rsidR="00000000" w:rsidRPr="00000000">
        <w:rPr>
          <w:rtl w:val="0"/>
        </w:rPr>
        <w:t xml:space="preserve">Measures</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Fifteen scales were initially selected for inclusion in this study based on availability in the </w:t>
      </w:r>
      <w:r w:rsidDel="00000000" w:rsidR="00000000" w:rsidRPr="00000000">
        <w:rPr>
          <w:rtl w:val="0"/>
        </w:rPr>
        <w:t xml:space="preserve">AIID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dataset: these are referred to as ‘full scales’. Five of the full scales with a larger number of items were subdivided into two parts and delivered between participants due to time constraints on the Project Implicit site. These 10 total scales are referred to as ‘split scales’. This resulted in a total of 20 scales being delivered to participants: the Balanced Inventory of Desirable Responding (Version 6: Paulhus, 1988; cited in Robinson, Shaver, &amp; Wrightsman, 1991, split into Impression Management and Self Deception subscales), Bayesian Racism Scale (Uhlmann, 2002; Uhlmann, Brescoll, &amp; Machery, 2010), Belief in a Just World (General Just World subscale: Dalbert, Lipkus, Sallay, &amp; Goch, 2001), Big Five Inventory (John &amp; Srivastava, 1999; split into extraversion, conscientiousness &amp; neuroticism vs. agreeableness &amp; openness subscales), Humanitarianism-Egalitarianism Scale (Katz &amp; Hass, 1988), Intuitions About Controllability and Awareness of Thoughts for Others (Nosek, 2002; split into self and others subscales), Need for Cognition (Cacioppo, Petty, &amp; Kao, 1984). Need for Cognitive Closure (Webster &amp; Kruglanski, 1994; split into order &amp; ambiguity vs. predictability, decisiveness, &amp; closed-mindedness subscales), Personal Need for Structure Scale (Neuberg &amp; Newsom, 1993), Protestant Ethic Scale (Katz &amp; Hass, 1988), Right-Wing Authoritarianism Scale (Altemeyer, 1981), Rosenberg Self-Esteem Scale (Rosenberg, 1965), Self-Monitoring Scale (Snyder, 1987), Social Dominance Orientation (scale number 4: Pratto, Sidanius, Stallworth, &amp; Malle, 1994), and Spheres of Control Battery (Paulhus, 1983; split into interpersonal control vs. personal efficacy subscales). </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Fourteen of the full scales have previously been employed in a published article or book chapter, whereas one </w:t>
      </w:r>
      <w:r w:rsidDel="00000000" w:rsidR="00000000" w:rsidRPr="00000000">
        <w:rPr>
          <w:rtl w:val="0"/>
        </w:rPr>
        <w:t xml:space="preserve">had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(i.e., it was author</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the Intuitions about Controllability and Accessibility of Thoughts scales). In cases where a measure was previously published, its psychometric properties had been examined to at least some extent, with one exception (i.e., the Bayesian Racism Scale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has been used to make theoretical conclusions without a published validation study: Uhlmann et al., 2010). Overall, the full scales employed between 6 and 44 items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19.5,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11.8), and between 1 and 5 subscales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1.4). All scales employed the same response format, a Likert scale ranging from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strongly disagree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strongly agree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in some cases, differed from the measure’s original response format. Note that in cases where more significant modifications were made (i.e., from a dichotomous to Likert response format), this was carried out based on the recommendations of research elsewhere in the literature (Dalbert et al., 2001; Stöber, Dette, &amp; Musch, 2002). A minority of items in several measures was also subject to wording adjustments to make them more appropriate for a general rather than student sample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see Supplementary Materials on OSF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D">
      <w:pPr>
        <w:pStyle w:val="Heading1"/>
        <w:rPr/>
      </w:pPr>
      <w:bookmarkStart w:colFirst="0" w:colLast="0" w:name="_tyjcwt" w:id="5"/>
      <w:bookmarkEnd w:id="5"/>
      <w:r w:rsidDel="00000000" w:rsidR="00000000" w:rsidRPr="00000000">
        <w:rPr>
          <w:rtl w:val="0"/>
        </w:rPr>
        <w:t xml:space="preserve">Procedure</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what follows we provide a brief overview of the </w:t>
      </w:r>
      <w:r w:rsidDel="00000000" w:rsidR="00000000" w:rsidRPr="00000000">
        <w:rPr>
          <w:rtl w:val="0"/>
        </w:rPr>
        <w:t xml:space="preserve">AIID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study (for a more detailed description see Hussey et al., 201</w:t>
      </w:r>
      <w:r w:rsidDel="00000000" w:rsidR="00000000" w:rsidRPr="00000000">
        <w:rPr>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Prior to the study participants navigated to the Project Implicit research website on their own accord, created a unique login name and password, and provided demographic information. Those assigned to the </w:t>
      </w:r>
      <w:r w:rsidDel="00000000" w:rsidR="00000000" w:rsidRPr="00000000">
        <w:rPr>
          <w:rtl w:val="0"/>
        </w:rPr>
        <w:t xml:space="preserve">AIID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then provided informed consent, and completed one Implicit Association Test (Greenwald, McGhee, &amp; Schwartz, 1998) and a subset of self-report measures from a battery which asked about the same attitude domain as probed in the IAT. Both IAT and self-report measures centered on one of 95 attitude domains. Each domain consisted of two concept categories that were related to either social groups, political ideologies, preferences, or popular concepts from the wider culture (e.g., African-Americans vs. European</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Americans, Democrats vs. Republicans, Coffee vs. Tea, </w:t>
      </w:r>
      <w:r w:rsidDel="00000000" w:rsidR="00000000" w:rsidRPr="00000000">
        <w:rPr>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Lord of the Rings vs. Harry Potter). Following the IAT and self-reported ratings, participants were randomly assigned to complete one of the twenty individual difference self-report measures.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current study we only made use of data from the demographics questionnaire (age, gender, and English fluency) and individual difference measures. Given that people only completed a small subset of the total available measures in any one session, repeat participation in the </w:t>
      </w:r>
      <w:r w:rsidDel="00000000" w:rsidR="00000000" w:rsidRPr="00000000">
        <w:rPr>
          <w:rtl w:val="0"/>
        </w:rPr>
        <w:t xml:space="preserve">AIID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study was allowed. No restrictions were placed on the time between experimental sessions (i.e., individuals could compete one session immediately after another or up to several years apart). Two final points are worth noting. First, participants had an approximately 5% chance of completing the same scale across a subsequent session and we used the data from this subset to assess test-retest reliability. Second, recall that five scales were subdivided into two for the purpose of the study (e.g., the Big Five Inventory). For scales that were split into two parts, participants also had an approximately 5% chance of completing the second half of that scale across a subsequent session. Note that this meant that no test-retest analyses were possible for the full scales. Data from this subset was pooled to assess the structural validity of the entire scale, using only participants who completed both of the two experimental sessions within one day. In what follows, we will refer to both the split and (recombined) full scales as ‘scales’. Where an original scale was split into two halves, we report analyses for both of the separate halves as well as the full scale. </w:t>
      </w:r>
    </w:p>
    <w:p w:rsidR="00000000" w:rsidDel="00000000" w:rsidP="00000000" w:rsidRDefault="00000000" w:rsidRPr="00000000" w14:paraId="000000F0">
      <w:pPr>
        <w:pStyle w:val="Heading1"/>
        <w:rPr/>
      </w:pPr>
      <w:bookmarkStart w:colFirst="0" w:colLast="0" w:name="_3dy6vkm" w:id="6"/>
      <w:bookmarkEnd w:id="6"/>
      <w:r w:rsidDel="00000000" w:rsidR="00000000" w:rsidRPr="00000000">
        <w:rPr>
          <w:rtl w:val="0"/>
        </w:rPr>
        <w:t xml:space="preserve">Results</w:t>
      </w:r>
    </w:p>
    <w:p w:rsidR="00000000" w:rsidDel="00000000" w:rsidP="00000000" w:rsidRDefault="00000000" w:rsidRPr="00000000" w14:paraId="000000F1">
      <w:pPr>
        <w:pStyle w:val="Heading2"/>
        <w:rPr/>
      </w:pPr>
      <w:bookmarkStart w:colFirst="0" w:colLast="0" w:name="_1t3h5sf" w:id="7"/>
      <w:bookmarkEnd w:id="7"/>
      <w:r w:rsidDel="00000000" w:rsidR="00000000" w:rsidRPr="00000000">
        <w:rPr>
          <w:rtl w:val="0"/>
        </w:rPr>
        <w:t xml:space="preserve">Data Preparation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Analyses were conducted on data obtained from the first experimental session in which a participant completed a given scale, with the exception of test-retest reliability, which involved the first two sessions. Reverse scoring of items was conducted according to the recommendations of each scale’s original publication.</w:t>
      </w:r>
    </w:p>
    <w:p w:rsidR="00000000" w:rsidDel="00000000" w:rsidP="00000000" w:rsidRDefault="00000000" w:rsidRPr="00000000" w14:paraId="000000F3">
      <w:pPr>
        <w:pStyle w:val="Heading2"/>
        <w:rPr/>
      </w:pPr>
      <w:bookmarkStart w:colFirst="0" w:colLast="0" w:name="_4d34og8" w:id="8"/>
      <w:bookmarkEnd w:id="8"/>
      <w:r w:rsidDel="00000000" w:rsidR="00000000" w:rsidRPr="00000000">
        <w:rPr>
          <w:rtl w:val="0"/>
        </w:rPr>
        <w:t xml:space="preserve">Analytic Strategy</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scale, we calculated both distribution information and multiple metrics of structural validity following the recommendations of Flake et al. (2017) and Revelle and Condon (2018; see Table 2). Distribution information (mean, standard deviation, skewness, &amp; kurtosis) was calculated from each scale’s sum scores. All analyses were implemented using the R packages lavaan (Rosseel, 2012) and semTools (Jorgensen et al., 2018). Confidence intervals were bootstrapped via the case removal and quantile method using 1000 resamples,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and were implemented using the R package broom (Robinson, 2015)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code and data to reproduce our analyses is available on the Open Science Framework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peer review link which also includes access to data for review pu</w:t>
      </w:r>
      <w:r w:rsidDel="00000000" w:rsidR="00000000" w:rsidRPr="00000000">
        <w:rPr>
          <w:i w:val="1"/>
          <w:color w:val="ff0000"/>
          <w:rtl w:val="0"/>
        </w:rPr>
        <w:t xml:space="preserve">rposes. This dataset will</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be made public pending </w:t>
      </w:r>
      <w:r w:rsidDel="00000000" w:rsidR="00000000" w:rsidRPr="00000000">
        <w:rPr>
          <w:i w:val="1"/>
          <w:color w:val="ff0000"/>
          <w:rtl w:val="0"/>
        </w:rPr>
        <w:t xml:space="preserve">the close of a call for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Registered Reports employing the dataset</w:t>
      </w:r>
      <w:r w:rsidDel="00000000" w:rsidR="00000000" w:rsidRPr="00000000">
        <w:rPr>
          <w:i w:val="1"/>
          <w:color w:val="ff0000"/>
          <w:rtl w:val="0"/>
        </w:rPr>
        <w:t xml:space="preserve">. In the meantime, we ask that this data not be used or shared for purposes other than peer review</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https://osf.io/23rzk/?view_only=17ec1be8124643048c4b55b1178c5001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pPr>
      <w:commentRangeStart w:id="7"/>
      <w:r w:rsidDel="00000000" w:rsidR="00000000" w:rsidRPr="00000000">
        <w:rPr>
          <w:rtl w:val="0"/>
        </w:rPr>
        <w:t xml:space="preserve">For all scales, simple measurement models were employed which did not involve method factors (e.g., negatively worded items) or item cross-loadings. We did so for three reasons. First, this uniform analytic strategy allowed us to compare rates of (in)validity across scales, in line with our primary research question. Second, with few exceptions (e.g., the BFI), most scale’s ‘true’ measurement model is either a matter of long debate (e.g., the Rosenberg Self-Esteem scale: see </w:t>
      </w:r>
      <w:r w:rsidDel="00000000" w:rsidR="00000000" w:rsidRPr="00000000">
        <w:rPr>
          <w:highlight w:val="yellow"/>
          <w:rtl w:val="0"/>
        </w:rPr>
        <w:t xml:space="preserve">REF</w:t>
      </w:r>
      <w:r w:rsidDel="00000000" w:rsidR="00000000" w:rsidRPr="00000000">
        <w:rPr>
          <w:rtl w:val="0"/>
        </w:rPr>
        <w:t xml:space="preserve">) or has of yet received no scrutiny (e.g., the Bayesian Racism Scale). As such, the choice to employ alternative models would represent exploratory or weakly informed model choices, comparisons among which would detract from our primary research question. Third, most researchers who use these scales simply calculate sum scores and rely on these in their subsequent analyses. In doing so, they are tacitly endorsing simple measurement models with no cross-loadings or method factors (</w:t>
      </w:r>
      <w:r w:rsidDel="00000000" w:rsidR="00000000" w:rsidRPr="00000000">
        <w:rPr>
          <w:highlight w:val="yellow"/>
          <w:rtl w:val="0"/>
        </w:rPr>
        <w:t xml:space="preserve">Rose, Wagner, Mayer, &amp; Nagengast, 2019</w:t>
      </w:r>
      <w:r w:rsidDel="00000000" w:rsidR="00000000" w:rsidRPr="00000000">
        <w:rPr>
          <w:rtl w:val="0"/>
        </w:rPr>
        <w:t xml:space="preserve">). By adopting similar assumptions here, our findings better reflect how these scales are commonly used and interpreted.</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 of </w:t>
      </w:r>
      <w:commentRangeStart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cutoff</w:t>
      </w:r>
      <w:commentRangeEnd w:id="8"/>
      <w:r w:rsidDel="00000000" w:rsidR="00000000" w:rsidRPr="00000000">
        <w:commentReference w:id="8"/>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values for decision making has both potential benefits and costs, and should be interpreted with caution (Hu &amp; Bentler, 1999). We report full results for all tests in order to allow researchers to apply their own decision making methods if they so wish (followi</w:t>
      </w:r>
      <w:r w:rsidDel="00000000" w:rsidR="00000000" w:rsidRPr="00000000">
        <w:rPr>
          <w:rtl w:val="0"/>
        </w:rPr>
        <w:t xml:space="preserve">ng the recommendations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Vandenberg &amp; Lance, 2000). </w:t>
      </w:r>
      <w:commentRangeStart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Nonetheless, the decision to employ a scale or not in a future study is arguably a dichotomous decision, and therefore binary recommendations are therefore useful in many cases. This is particularly the case for researchers who do not have a background in psychometrics and want to know whether a scale is sufficiently valid or not for use based on others’ expertise. We therefore apply common and recommended cutoff values to all metrics in order to summarize and compare the relative validity of different scales and across different dimensions.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Consistency.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that Cronbach’s α is frequently argued to be misused and of limited utility (Flake et al., 2017; Schmitt, 1996; Sijtsma, 2009), we also provide two less frequently reported but arguably superior metrics of internal consistency: McDonald’s ω</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(Omega total) and ω</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(Omega hierarchical; McDonald, 1999). ω</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a metric of total measure reliability, or the proportion of variance that is attributable to sources other than measurement error. ω</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a metric of factor saturation, or the proportion of variance that is attributable to a measure’s primary factor (rather than additional factors or method factors; see Revelle &amp; Condon, 2018). We employed a cutoff value of ω</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t</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0.7 on the basis that this cutoff is typically used for α and the two metrics employ the same scale (Nunnally &amp; Bernstein, 1994).</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Dependability and Stability.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Test-retest reliability was estimated for that subset of participants with available data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6422, 4.8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Pearson’s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correlations. We calculated two forms of test-retest reliability based on the recommendations of Revelle and Condon (2018). First, test-retest </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dependability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calculated using those participants who completed a scale twice within one hour. Second, test-retest </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stability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calculated using those participants who completed a scale twice with a period of between one day and one year between the two sessions. We employed a cutoff value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0.7 for both test-retest dependability and stability based on common recommendations in the literature (Nunnally &amp; Bernstein, 1994).</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Factor 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Due to the large number of scales, we employed a standardized </w:t>
      </w:r>
      <w:r w:rsidDel="00000000" w:rsidR="00000000" w:rsidRPr="00000000">
        <w:rPr>
          <w:rtl w:val="0"/>
        </w:rPr>
        <w:t xml:space="preserve">approach to specifying and assessing the fit of measurement models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recommended best practices (H</w:t>
      </w:r>
      <w:commentRangeStart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&amp; Bentler, 1999</w:t>
      </w:r>
      <w:commentRangeEnd w:id="10"/>
      <w:r w:rsidDel="00000000" w:rsidR="00000000" w:rsidRPr="00000000">
        <w:commentReference w:id="1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confirmatory factor structure models for each scale were defined using the number of subscales (factors) stated in a scale’s original publication. For example, if a scale was constructed to contain </w:t>
      </w:r>
      <w:r w:rsidDel="00000000" w:rsidR="00000000" w:rsidRPr="00000000">
        <w:rPr>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subscales (e.g., the Spheres of Control scale), the CFA model was specified as two correlated latent variables with the appropriate items loading onto a latent variable for each subscale and correlations between these latent variables. No factor cross loadings or methods factors (e.g., for </w:t>
      </w:r>
      <w:r w:rsidDel="00000000" w:rsidR="00000000" w:rsidRPr="00000000">
        <w:rPr>
          <w:rtl w:val="0"/>
        </w:rPr>
        <w:t xml:space="preserve">negatively worded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items) were included. Refitting the models with orthogonal rather than correlated latent variables produced poorer performance across all scales.</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use of ordinal Likert response formats across all scales, and differential skew between the sum scores of different scales, we employed the diagonally weighted least squares (DWLS) estimator along with a robust standard errors of parameter estimates (i.e., the WLSMV estimator option within lavaan). This estimator function has been shown in </w:t>
      </w:r>
      <w:r w:rsidDel="00000000" w:rsidR="00000000" w:rsidRPr="00000000">
        <w:rPr>
          <w:rtl w:val="0"/>
        </w:rPr>
        <w:t xml:space="preserve">simulation studies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be superior to the more common </w:t>
      </w: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aximum </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ikelihood method (Li, 2016). Refitting the models using the </w:t>
      </w: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aximum </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ikelihood method, with or without robust standard errors, produced poorer performance across all scales.</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Previous work has repeatedly suggested that multiple model goodness-of-fit indices should be calculated and reported even if only a subset of these are used for decision making purposes (Vandenberg &amp; Lance, 2000). We therefore calculated the following indices: measures of absolute fit: Chi square tests (although, given our sample sizes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values for these are universally significant and therefore uninformative; nonetheless Chi square values should be reported), Chi square normalized by number of items, the Root Mean Square of the Residual (RMSR); measures of relative fit: the Tucker Lewis Fit Index (TLI); and noncentrality indices: Comparative Fit Index (CF`I), and Root Mean Square Error of Approximation (RMSEA and its 95% confidence intervals). For decision-making purposes regarding model fit, we employed the cutoffs suggested by Hu and Bentler (1999: i.e., CFI ≥ 0.95, TLI ≥ 0.95, RMSEA ≤ 0.06, SRMR ≤ 0.09). Hu and Bentler argue that model fit decisions on the basis of two fit indices lower the combined rate of Type I and Type II errors relative to methods based on a single index. Specifically, they recommend </w:t>
      </w:r>
      <w:r w:rsidDel="00000000" w:rsidR="00000000" w:rsidRPr="00000000">
        <w:rPr>
          <w:rtl w:val="0"/>
        </w:rPr>
        <w:t xml:space="preserve">that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fit determinations be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w:t>
      </w:r>
      <w:r w:rsidDel="00000000" w:rsidR="00000000" w:rsidRPr="00000000">
        <w:rPr>
          <w:rtl w:val="0"/>
        </w:rPr>
        <w:t xml:space="preserve">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SRMR </w:t>
      </w:r>
      <w:r w:rsidDel="00000000" w:rsidR="00000000" w:rsidRPr="00000000">
        <w:rPr>
          <w:rtl w:val="0"/>
        </w:rPr>
        <w:t xml:space="preserve">combined 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the following: CFI, TLI, or RMSEA. However, having no strong prior preferences among these multiple fit indices, we observed that individual scales could be said to demonstrate good or poor fit based on which of these three indices was chosen in combination with SRMR. As such, if a scale demonstrated good fit when considering all three </w:t>
      </w:r>
      <w:r w:rsidDel="00000000" w:rsidR="00000000" w:rsidRPr="00000000">
        <w:rPr>
          <w:rtl w:val="0"/>
        </w:rPr>
        <w:t xml:space="preserve">metric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permutations (i.e., SRMR+CFI, SRMR+TLI, and SRMR+RMSEA) we labeled it as being “good”; if it demonstrated good fit using one or two but not all three permutations it was labeled as “mixed”; and if it demonstrated good fit using none of the three permutations it was labeled as “poor”.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Measurement invariance.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scale’s capacity to measure the same construct </w:t>
      </w:r>
      <w:r w:rsidDel="00000000" w:rsidR="00000000" w:rsidRPr="00000000">
        <w:rPr>
          <w:rtl w:val="0"/>
        </w:rPr>
        <w:t xml:space="preserve">in a comparable way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between populations or contexts typically involves three component tests: (1) configural invariance (i.e., equivalence of model form: does the unconstrained model provide adequate fit in </w:t>
      </w:r>
      <w:r w:rsidDel="00000000" w:rsidR="00000000" w:rsidRPr="00000000">
        <w:rPr>
          <w:rtl w:val="0"/>
        </w:rPr>
        <w:t xml:space="preserve">each of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metric invariance (</w:t>
      </w:r>
      <w:r w:rsidDel="00000000" w:rsidR="00000000" w:rsidRPr="00000000">
        <w:rPr>
          <w:rtl w:val="0"/>
        </w:rPr>
        <w:t xml:space="preserve">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weak factorial</w:t>
      </w:r>
      <w:r w:rsidDel="00000000" w:rsidR="00000000" w:rsidRPr="00000000">
        <w:rPr>
          <w:rtl w:val="0"/>
        </w:rPr>
        <w:t xml:space="preserve"> invariance; i.e., equivalence of factor loadings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(3) scalar invariance (</w:t>
      </w:r>
      <w:r w:rsidDel="00000000" w:rsidR="00000000" w:rsidRPr="00000000">
        <w:rPr>
          <w:rtl w:val="0"/>
        </w:rPr>
        <w:t xml:space="preserve">or strong factorial invariance; i.e., equivalence of item intercepts or thresholds; Putnick &amp; Bornstein, 2016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are</w:t>
      </w:r>
      <w:r w:rsidDel="00000000" w:rsidR="00000000" w:rsidRPr="00000000">
        <w:rPr>
          <w:rtl w:val="0"/>
        </w:rPr>
        <w:t xml:space="preserve"> typically assessed as nested models, whereby the initial measurement model is first fit to each group’s data, a second fit constrains factor loadings to be equivalent,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tl w:val="0"/>
        </w:rPr>
        <w:t xml:space="preserve">a third fit constrains item </w:t>
      </w:r>
      <w:r w:rsidDel="00000000" w:rsidR="00000000" w:rsidRPr="00000000">
        <w:rPr>
          <w:rtl w:val="0"/>
        </w:rPr>
        <w:t xml:space="preserve">intercepts (or thresholds) to be equivalent. Change in fit metrics between these nested models is then typically used to determine whether each test is passed in sequence.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scale passes all three </w:t>
      </w:r>
      <w:r w:rsidDel="00000000" w:rsidR="00000000" w:rsidRPr="00000000">
        <w:rPr>
          <w:rtl w:val="0"/>
        </w:rPr>
        <w:t xml:space="preserve">tests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can conclude that </w:t>
      </w:r>
      <w:r w:rsidDel="00000000" w:rsidR="00000000" w:rsidRPr="00000000">
        <w:rPr>
          <w:rtl w:val="0"/>
        </w:rPr>
        <w:t xml:space="preserve">correlations between scores on the scale and other external variables have equivalent interpretations between the groups. That is,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individuals’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observed scores on the scale are likely to measure the </w:t>
      </w:r>
      <w:r w:rsidDel="00000000" w:rsidR="00000000" w:rsidRPr="00000000">
        <w:rPr>
          <w:rtl w:val="0"/>
        </w:rPr>
        <w:t xml:space="preserve">same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latent variable and in a comparable way </w:t>
      </w:r>
      <w:r w:rsidDel="00000000" w:rsidR="00000000" w:rsidRPr="00000000">
        <w:rPr>
          <w:rtl w:val="0"/>
        </w:rPr>
        <w:t xml:space="preserve">between the groups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tl w:val="0"/>
        </w:rPr>
        <w:t xml:space="preserve">Loosely</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speaking, one accessible interpretation of meeting measurement invariance is that individuals in both subgroups interpret the items in an equivalent manner. </w:t>
      </w:r>
      <w:r w:rsidDel="00000000" w:rsidR="00000000" w:rsidRPr="00000000">
        <w:rPr>
          <w:rtl w:val="0"/>
        </w:rPr>
        <w:t xml:space="preserve">Not meeting measurement invariance has important implications for the researcher: it is not possible to meaningfully interpret comparison between the subgroups, nor associations between scores on the scale and external variables.</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t xml:space="preserve">Although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tests of measurement invariance are </w:t>
      </w:r>
      <w:r w:rsidDel="00000000" w:rsidR="00000000" w:rsidRPr="00000000">
        <w:rPr>
          <w:rtl w:val="0"/>
        </w:rPr>
        <w:t xml:space="preserve">typically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between groups </w:t>
      </w:r>
      <w:r w:rsidDel="00000000" w:rsidR="00000000" w:rsidRPr="00000000">
        <w:rPr>
          <w:rtl w:val="0"/>
        </w:rPr>
        <w:t xml:space="preserve">that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researcher </w:t>
      </w:r>
      <w:r w:rsidDel="00000000" w:rsidR="00000000" w:rsidRPr="00000000">
        <w:rPr>
          <w:rtl w:val="0"/>
        </w:rPr>
        <w:t xml:space="preserve">wants to directly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w:t>
      </w:r>
      <w:r w:rsidDel="00000000" w:rsidR="00000000" w:rsidRPr="00000000">
        <w:rPr>
          <w:rtl w:val="0"/>
        </w:rPr>
        <w:t xml:space="preserve">one should also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assess measurement invariance between groups that one tacitly assumes should be invariant. For example, many studies recruit adults (e.g., age 18 to 65) and both men and women, but do not seek to make comparisons based on either age or gender, or to account for the influence of age or gender within their statistical models. In such cases, the researcher </w:t>
      </w:r>
      <w:r w:rsidDel="00000000" w:rsidR="00000000" w:rsidRPr="00000000">
        <w:rPr>
          <w:rtl w:val="0"/>
        </w:rPr>
        <w:t xml:space="preserve">implicitly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assumes that the scales measure the same construct(s) across both groups. It is therefore useful to test these two assumptions, specifically that the employed scales are invariant across gender (female vs. male) and median age (age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27 in our data). Equally, if a study explicitly wishe</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make comparisons based on these categories (e.g., between men and women), measurement invariance would still be a requirement for these comparisons to be meaningful. For example, differences between men and women </w:t>
      </w:r>
      <w:r w:rsidDel="00000000" w:rsidR="00000000" w:rsidRPr="00000000">
        <w:rPr>
          <w:rtl w:val="0"/>
        </w:rPr>
        <w:t xml:space="preserve">in personality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theoretically meaningful only if they represent differences in latent means rather than factor loadings or intercepts. In all cases, measurement invariance is therefore necessary to subsequent substantive analyses.</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Historically, the most common method </w:t>
      </w:r>
      <w:r w:rsidDel="00000000" w:rsidR="00000000" w:rsidRPr="00000000">
        <w:rPr>
          <w:rtl w:val="0"/>
        </w:rPr>
        <w:t xml:space="preserve">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measurement invariance </w:t>
      </w:r>
      <w:r w:rsidDel="00000000" w:rsidR="00000000" w:rsidRPr="00000000">
        <w:rPr>
          <w:rtl w:val="0"/>
        </w:rPr>
        <w:t xml:space="preserve">was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assess the statistical significance of changes in absolute model fit (Putnick &amp; Bornstein, 2016; Vandenberg &amp; Lance, 2000)</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was not suitable here due to the sensitivity of Chi square tests to our large sample sizes. In addition, </w:t>
      </w:r>
      <w:r w:rsidDel="00000000" w:rsidR="00000000" w:rsidRPr="00000000">
        <w:rPr>
          <w:rtl w:val="0"/>
        </w:rPr>
        <w:t xml:space="preserve">relying exclusively on the significance of Chi square tests has fallen out of favour over time in place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fit indices such as RMSEA (Putnick &amp; Bornstein, 2016). Numerous simulation studies have been conducted on which indices to employ </w:t>
      </w:r>
      <w:r w:rsidDel="00000000" w:rsidR="00000000" w:rsidRPr="00000000">
        <w:rPr>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cutoffs to use (if any). Recommendations range from liberal (Cheung &amp; Rensvold, 2002) to conservative (Meade, Johnson, &amp; Braddy, 2008), and the real-world applicability of these cutoffs is a matter of ongoing debate (Little, 2013). For tests of configural invariance, we elected to employ the same criteria for ‘mixed’ CFA fit employed above (Hu &amp; Bentler, 1999) combined with Chen’s (2007) moderate criteria of meeting both ΔCFI &gt; -.01 &amp; ΔRMSEA &lt; .015 for each of metric and scalar invariance. This two-metric strategy is broadly compatible with the criteria used for CFA and configural invariance fits, as well as being the modal reporting practice according to a recent review (Putnick &amp; Bornstein, 2016). The same estimator was used as in the CFA fits.</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highlight w:val="yellow"/>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summary of the results of these metrics of structural validity using recommended cutoff values can be found in Table 1. This table provides a concise summary of the structural validity evidence for each individual scale as well as general conclusions about structural validity across scales using best-practice recommendations. Table 2 provides the results of all tests and metrics (i.e., internal consistency, test-retest reliability, factor structure, and measurement invariance for median age and gender), along with details of each scale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 participants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items, number of assumed factors), and distributional information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skewness, kurtosis). When combined, </w:t>
      </w: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ables 1-2 </w:t>
      </w:r>
      <w:r w:rsidDel="00000000" w:rsidR="00000000" w:rsidRPr="00000000">
        <w:rPr>
          <w:rtl w:val="0"/>
        </w:rPr>
        <w:t xml:space="preserve">provide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wide range of psychometric properties for fifteen commonly used self-report individual differences scales that can inform their future use.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Full results of the tests of measurement invariance (i.e., each fit index for each test) can be found in the Supplementary Materials (</w:t>
      </w:r>
      <w:hyperlink r:id="rId10">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osf.io/23rzk</w:t>
        </w:r>
      </w:hyperlink>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Additionally, </w:t>
      </w:r>
      <w:r w:rsidDel="00000000" w:rsidR="00000000" w:rsidRPr="00000000">
        <w:rPr>
          <w:rtl w:val="0"/>
        </w:rPr>
        <w:t xml:space="preserve">recent research has also sought to quantify the degree of measurement invariance along a continuum by </w:t>
      </w:r>
      <w:commentRangeStart w:id="11"/>
      <w:r w:rsidDel="00000000" w:rsidR="00000000" w:rsidRPr="00000000">
        <w:rPr>
          <w:highlight w:val="yellow"/>
          <w:rtl w:val="0"/>
        </w:rPr>
        <w:t xml:space="preserve">quantifying the standardized difference scores between </w:t>
      </w:r>
      <w:r w:rsidDel="00000000" w:rsidR="00000000" w:rsidRPr="00000000">
        <w:rPr>
          <w:color w:val="ff0000"/>
          <w:highlight w:val="yellow"/>
          <w:rtl w:val="0"/>
        </w:rPr>
        <w:t xml:space="preserve">XXXXX</w:t>
      </w:r>
      <w:r w:rsidDel="00000000" w:rsidR="00000000" w:rsidRPr="00000000">
        <w:rPr>
          <w:highlight w:val="yellow"/>
          <w:rtl w:val="0"/>
        </w:rPr>
        <w:t xml:space="preserve">. Results of these analyses may be useful to those looking to use the scales and are therefore also reported in the Supplementary Materials.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00">
      <w:pPr>
        <w:pStyle w:val="Heading2"/>
        <w:ind w:firstLine="0"/>
        <w:jc w:val="both"/>
        <w:rPr/>
      </w:pPr>
      <w:bookmarkStart w:colFirst="0" w:colLast="0" w:name="_q6mhprgfhlnl" w:id="9"/>
      <w:bookmarkEnd w:id="9"/>
      <w:r w:rsidDel="00000000" w:rsidR="00000000" w:rsidRPr="00000000">
        <w:rPr>
          <w:rtl w:val="0"/>
        </w:rPr>
        <w:t xml:space="preserve">Results s</w:t>
      </w:r>
      <w:r w:rsidDel="00000000" w:rsidR="00000000" w:rsidRPr="00000000">
        <w:rPr>
          <w:rtl w:val="0"/>
        </w:rPr>
        <w:t xml:space="preserve">ynthesis</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highlight w:val="yellow"/>
        </w:rPr>
      </w:pPr>
      <w:r w:rsidDel="00000000" w:rsidR="00000000" w:rsidRPr="00000000">
        <w:rPr>
          <w:highlight w:val="yellow"/>
          <w:rtl w:val="0"/>
        </w:rPr>
        <w:t xml:space="preserve">In Table 1, we use categorical terms such as ‘Good’, ‘Questionable’, or ‘Poor’ to summarize conclusions about the structural validity of scales based on the cutoff values discussed above for each dimension of validity. These labels serve to condense multifaceted metrics of validity to categorical conclusions in order to enable decision-making with regard to our core research question (i.e, whether under-reporting represents hidden validity or invalidity). This tradeoff between nuance and heuristic value is analogous to the use of </w:t>
      </w:r>
      <w:r w:rsidDel="00000000" w:rsidR="00000000" w:rsidRPr="00000000">
        <w:rPr>
          <w:i w:val="1"/>
          <w:highlight w:val="yellow"/>
          <w:rtl w:val="0"/>
        </w:rPr>
        <w:t xml:space="preserve">p</w:t>
      </w:r>
      <w:r w:rsidDel="00000000" w:rsidR="00000000" w:rsidRPr="00000000">
        <w:rPr>
          <w:highlight w:val="yellow"/>
          <w:rtl w:val="0"/>
        </w:rPr>
        <w:t xml:space="preserve"> values, which are natively continuous, but which are often reduced to a significant versus non-significant dichotomy to facilitate conclusions regarding hypotheses. These categorical labels should not be taken as literally ‘true’ for any other research question than our own (e.g., when assessing the adequacy of a scale for future use). Instead, such questions should be informed by the continuous and multifaceted results reported in Table 2 which offer a more nuanced perspective on structural validity.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highlight w:val="yellow"/>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highlight w:val="yellow"/>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highlight w:val="yellow"/>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highlight w:val="yellow"/>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1" w:type="default"/>
          <w:headerReference r:id="rId12" w:type="first"/>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107">
      <w:pPr>
        <w:ind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Table 2. </w:t>
      </w:r>
      <w:r w:rsidDel="00000000" w:rsidR="00000000" w:rsidRPr="00000000">
        <w:rPr>
          <w:rFonts w:ascii="Times New Roman" w:cs="Times New Roman" w:eastAsia="Times New Roman" w:hAnsi="Times New Roman"/>
          <w:i w:val="1"/>
          <w:rtl w:val="0"/>
        </w:rPr>
        <w:t xml:space="preserve">Results of structural validity analyses.</w:t>
      </w:r>
    </w:p>
    <w:tbl>
      <w:tblPr>
        <w:tblStyle w:val="Table2"/>
        <w:tblW w:w="11880.0" w:type="dxa"/>
        <w:jc w:val="left"/>
        <w:tblInd w:w="108.0" w:type="pc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20"/>
      </w:tblPr>
      <w:tblGrid>
        <w:gridCol w:w="540"/>
        <w:gridCol w:w="3600"/>
        <w:gridCol w:w="720"/>
        <w:gridCol w:w="720"/>
        <w:gridCol w:w="630"/>
        <w:gridCol w:w="540"/>
        <w:gridCol w:w="720"/>
        <w:gridCol w:w="630"/>
        <w:gridCol w:w="540"/>
        <w:gridCol w:w="720"/>
        <w:gridCol w:w="630"/>
        <w:gridCol w:w="540"/>
        <w:gridCol w:w="720"/>
        <w:gridCol w:w="630"/>
        <w:tblGridChange w:id="0">
          <w:tblGrid>
            <w:gridCol w:w="540"/>
            <w:gridCol w:w="3600"/>
            <w:gridCol w:w="720"/>
            <w:gridCol w:w="720"/>
            <w:gridCol w:w="630"/>
            <w:gridCol w:w="540"/>
            <w:gridCol w:w="720"/>
            <w:gridCol w:w="630"/>
            <w:gridCol w:w="540"/>
            <w:gridCol w:w="720"/>
            <w:gridCol w:w="630"/>
            <w:gridCol w:w="540"/>
            <w:gridCol w:w="720"/>
            <w:gridCol w:w="630"/>
          </w:tblGrid>
        </w:tblGridChange>
      </w:tblGrid>
      <w:tr>
        <w:trPr>
          <w:trHeight w:val="180" w:hRule="atLeast"/>
        </w:trPr>
        <w:tc>
          <w:tcPr>
            <w:tcBorders>
              <w:top w:color="000000" w:space="0" w:sz="4" w:val="single"/>
              <w:bottom w:color="000000" w:space="0" w:sz="0" w:val="nil"/>
            </w:tcBorders>
          </w:tcPr>
          <w:p w:rsidR="00000000" w:rsidDel="00000000" w:rsidP="00000000" w:rsidRDefault="00000000" w:rsidRPr="00000000" w14:paraId="00000108">
            <w:pPr>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109">
            <w:pPr>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10A">
            <w:pPr>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10B">
            <w:pPr>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10C">
            <w:pPr>
              <w:jc w:val="center"/>
              <w:rPr>
                <w:rFonts w:ascii="Times New Roman" w:cs="Times New Roman" w:eastAsia="Times New Roman" w:hAnsi="Times New Roman"/>
                <w:sz w:val="16"/>
                <w:szCs w:val="16"/>
              </w:rPr>
            </w:pPr>
            <w:r w:rsidDel="00000000" w:rsidR="00000000" w:rsidRPr="00000000">
              <w:rPr>
                <w:rtl w:val="0"/>
              </w:rPr>
            </w:r>
          </w:p>
        </w:tc>
        <w:tc>
          <w:tcPr>
            <w:gridSpan w:val="9"/>
            <w:tcBorders>
              <w:top w:color="000000" w:space="0" w:sz="4" w:val="single"/>
              <w:bottom w:color="000000" w:space="0" w:sz="4" w:val="single"/>
            </w:tcBorders>
            <w:vAlign w:val="center"/>
          </w:tcPr>
          <w:p w:rsidR="00000000" w:rsidDel="00000000" w:rsidP="00000000" w:rsidRDefault="00000000" w:rsidRPr="00000000" w14:paraId="0000010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Internal consistency</w:t>
            </w:r>
          </w:p>
        </w:tc>
      </w:tr>
      <w:tr>
        <w:trPr>
          <w:trHeight w:val="180" w:hRule="atLeast"/>
        </w:trPr>
        <w:tc>
          <w:tcPr>
            <w:tcBorders>
              <w:top w:color="000000" w:space="0" w:sz="0" w:val="nil"/>
              <w:bottom w:color="000000" w:space="0" w:sz="0" w:val="nil"/>
            </w:tcBorders>
          </w:tcPr>
          <w:p w:rsidR="00000000" w:rsidDel="00000000" w:rsidP="00000000" w:rsidRDefault="00000000" w:rsidRPr="00000000" w14:paraId="00000116">
            <w:pP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17">
            <w:pP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18">
            <w:pPr>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19">
            <w:pPr>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1A">
            <w:pPr>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11B">
            <w:pPr>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4" w:val="single"/>
              <w:bottom w:color="000000" w:space="0" w:sz="4" w:val="single"/>
            </w:tcBorders>
            <w:vAlign w:val="center"/>
          </w:tcPr>
          <w:p w:rsidR="00000000" w:rsidDel="00000000" w:rsidP="00000000" w:rsidRDefault="00000000" w:rsidRPr="00000000" w14:paraId="0000011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95% CI</w:t>
            </w:r>
          </w:p>
        </w:tc>
        <w:tc>
          <w:tcPr>
            <w:tcBorders>
              <w:top w:color="000000" w:space="0" w:sz="4" w:val="single"/>
              <w:bottom w:color="000000" w:space="0" w:sz="0" w:val="nil"/>
            </w:tcBorders>
            <w:vAlign w:val="center"/>
          </w:tcPr>
          <w:p w:rsidR="00000000" w:rsidDel="00000000" w:rsidP="00000000" w:rsidRDefault="00000000" w:rsidRPr="00000000" w14:paraId="0000011E">
            <w:pPr>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4" w:val="single"/>
              <w:bottom w:color="000000" w:space="0" w:sz="4" w:val="single"/>
            </w:tcBorders>
            <w:vAlign w:val="center"/>
          </w:tcPr>
          <w:p w:rsidR="00000000" w:rsidDel="00000000" w:rsidP="00000000" w:rsidRDefault="00000000" w:rsidRPr="00000000" w14:paraId="0000011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95% CI</w:t>
            </w:r>
          </w:p>
        </w:tc>
        <w:tc>
          <w:tcPr>
            <w:tcBorders>
              <w:top w:color="000000" w:space="0" w:sz="4" w:val="single"/>
              <w:bottom w:color="000000" w:space="0" w:sz="0" w:val="nil"/>
            </w:tcBorders>
            <w:vAlign w:val="center"/>
          </w:tcPr>
          <w:p w:rsidR="00000000" w:rsidDel="00000000" w:rsidP="00000000" w:rsidRDefault="00000000" w:rsidRPr="00000000" w14:paraId="00000121">
            <w:pPr>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4" w:val="single"/>
              <w:bottom w:color="000000" w:space="0" w:sz="4" w:val="single"/>
            </w:tcBorders>
            <w:vAlign w:val="center"/>
          </w:tcPr>
          <w:p w:rsidR="00000000" w:rsidDel="00000000" w:rsidP="00000000" w:rsidRDefault="00000000" w:rsidRPr="00000000" w14:paraId="0000012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95% CI</w:t>
            </w:r>
          </w:p>
        </w:tc>
      </w:tr>
      <w:tr>
        <w:trPr>
          <w:trHeight w:val="180" w:hRule="atLeast"/>
        </w:trPr>
        <w:tc>
          <w:tcPr>
            <w:gridSpan w:val="2"/>
            <w:tcBorders>
              <w:top w:color="000000" w:space="0" w:sz="0" w:val="nil"/>
              <w:bottom w:color="000000" w:space="0" w:sz="4" w:val="single"/>
            </w:tcBorders>
            <w:vAlign w:val="center"/>
          </w:tcPr>
          <w:p w:rsidR="00000000" w:rsidDel="00000000" w:rsidP="00000000" w:rsidRDefault="00000000" w:rsidRPr="00000000" w14:paraId="0000012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Scale</w:t>
            </w:r>
          </w:p>
        </w:tc>
        <w:tc>
          <w:tcPr>
            <w:tcBorders>
              <w:top w:color="000000" w:space="0" w:sz="0" w:val="nil"/>
              <w:bottom w:color="000000" w:space="0" w:sz="4" w:val="single"/>
            </w:tcBorders>
            <w:vAlign w:val="center"/>
          </w:tcPr>
          <w:p w:rsidR="00000000" w:rsidDel="00000000" w:rsidP="00000000" w:rsidRDefault="00000000" w:rsidRPr="00000000" w14:paraId="0000012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 </w:t>
            </w:r>
            <w:r w:rsidDel="00000000" w:rsidR="00000000" w:rsidRPr="00000000">
              <w:rPr>
                <w:rFonts w:ascii="Times New Roman" w:cs="Times New Roman" w:eastAsia="Times New Roman" w:hAnsi="Times New Roman"/>
                <w:i w:val="1"/>
                <w:sz w:val="16"/>
                <w:szCs w:val="16"/>
                <w:rtl w:val="0"/>
              </w:rPr>
              <w:t xml:space="preserve">n</w:t>
            </w:r>
            <w:r w:rsidDel="00000000" w:rsidR="00000000" w:rsidRPr="00000000">
              <w:rPr>
                <w:rtl w:val="0"/>
              </w:rPr>
            </w:r>
          </w:p>
        </w:tc>
        <w:tc>
          <w:tcPr>
            <w:tcBorders>
              <w:top w:color="000000" w:space="0" w:sz="0" w:val="nil"/>
              <w:bottom w:color="000000" w:space="0" w:sz="4" w:val="single"/>
            </w:tcBorders>
            <w:vAlign w:val="center"/>
          </w:tcPr>
          <w:p w:rsidR="00000000" w:rsidDel="00000000" w:rsidP="00000000" w:rsidRDefault="00000000" w:rsidRPr="00000000" w14:paraId="0000012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Factors</w:t>
            </w:r>
          </w:p>
        </w:tc>
        <w:tc>
          <w:tcPr>
            <w:tcBorders>
              <w:top w:color="000000" w:space="0" w:sz="0" w:val="nil"/>
              <w:bottom w:color="000000" w:space="0" w:sz="4" w:val="single"/>
            </w:tcBorders>
            <w:vAlign w:val="center"/>
          </w:tcPr>
          <w:p w:rsidR="00000000" w:rsidDel="00000000" w:rsidP="00000000" w:rsidRDefault="00000000" w:rsidRPr="00000000" w14:paraId="0000012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Items</w:t>
            </w:r>
          </w:p>
        </w:tc>
        <w:tc>
          <w:tcPr>
            <w:tcBorders>
              <w:top w:color="000000" w:space="0" w:sz="0" w:val="nil"/>
              <w:bottom w:color="000000" w:space="0" w:sz="4" w:val="single"/>
            </w:tcBorders>
            <w:vAlign w:val="center"/>
          </w:tcPr>
          <w:p w:rsidR="00000000" w:rsidDel="00000000" w:rsidP="00000000" w:rsidRDefault="00000000" w:rsidRPr="00000000" w14:paraId="0000012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α</w:t>
            </w:r>
          </w:p>
        </w:tc>
        <w:tc>
          <w:tcPr>
            <w:tcBorders>
              <w:top w:color="000000" w:space="0" w:sz="0" w:val="nil"/>
              <w:bottom w:color="000000" w:space="0" w:sz="4" w:val="single"/>
            </w:tcBorders>
            <w:vAlign w:val="center"/>
          </w:tcPr>
          <w:p w:rsidR="00000000" w:rsidDel="00000000" w:rsidP="00000000" w:rsidRDefault="00000000" w:rsidRPr="00000000" w14:paraId="0000012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Lower</w:t>
            </w:r>
          </w:p>
        </w:tc>
        <w:tc>
          <w:tcPr>
            <w:tcBorders>
              <w:top w:color="000000" w:space="0" w:sz="0" w:val="nil"/>
              <w:bottom w:color="000000" w:space="0" w:sz="4" w:val="single"/>
            </w:tcBorders>
            <w:vAlign w:val="center"/>
          </w:tcPr>
          <w:p w:rsidR="00000000" w:rsidDel="00000000" w:rsidP="00000000" w:rsidRDefault="00000000" w:rsidRPr="00000000" w14:paraId="0000012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Upper</w:t>
            </w:r>
          </w:p>
        </w:tc>
        <w:tc>
          <w:tcPr>
            <w:tcBorders>
              <w:top w:color="000000" w:space="0" w:sz="0" w:val="nil"/>
              <w:bottom w:color="000000" w:space="0" w:sz="4" w:val="single"/>
            </w:tcBorders>
            <w:vAlign w:val="center"/>
          </w:tcPr>
          <w:p w:rsidR="00000000" w:rsidDel="00000000" w:rsidP="00000000" w:rsidRDefault="00000000" w:rsidRPr="00000000" w14:paraId="0000012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ω</w:t>
            </w:r>
            <w:r w:rsidDel="00000000" w:rsidR="00000000" w:rsidRPr="00000000">
              <w:rPr>
                <w:rFonts w:ascii="Times New Roman" w:cs="Times New Roman" w:eastAsia="Times New Roman" w:hAnsi="Times New Roman"/>
                <w:i w:val="1"/>
                <w:sz w:val="16"/>
                <w:szCs w:val="16"/>
                <w:vertAlign w:val="subscript"/>
                <w:rtl w:val="0"/>
              </w:rPr>
              <w:t xml:space="preserve">t</w:t>
            </w:r>
            <w:r w:rsidDel="00000000" w:rsidR="00000000" w:rsidRPr="00000000">
              <w:rPr>
                <w:rtl w:val="0"/>
              </w:rPr>
            </w:r>
          </w:p>
        </w:tc>
        <w:tc>
          <w:tcPr>
            <w:tcBorders>
              <w:top w:color="000000" w:space="0" w:sz="0" w:val="nil"/>
              <w:bottom w:color="000000" w:space="0" w:sz="4" w:val="single"/>
            </w:tcBorders>
            <w:vAlign w:val="center"/>
          </w:tcPr>
          <w:p w:rsidR="00000000" w:rsidDel="00000000" w:rsidP="00000000" w:rsidRDefault="00000000" w:rsidRPr="00000000" w14:paraId="0000012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Lower</w:t>
            </w:r>
          </w:p>
        </w:tc>
        <w:tc>
          <w:tcPr>
            <w:tcBorders>
              <w:top w:color="000000" w:space="0" w:sz="0" w:val="nil"/>
              <w:bottom w:color="000000" w:space="0" w:sz="4" w:val="single"/>
            </w:tcBorders>
            <w:vAlign w:val="center"/>
          </w:tcPr>
          <w:p w:rsidR="00000000" w:rsidDel="00000000" w:rsidP="00000000" w:rsidRDefault="00000000" w:rsidRPr="00000000" w14:paraId="0000012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Upper</w:t>
            </w:r>
          </w:p>
        </w:tc>
        <w:tc>
          <w:tcPr>
            <w:tcBorders>
              <w:top w:color="000000" w:space="0" w:sz="0" w:val="nil"/>
              <w:bottom w:color="000000" w:space="0" w:sz="4" w:val="single"/>
            </w:tcBorders>
            <w:vAlign w:val="center"/>
          </w:tcPr>
          <w:p w:rsidR="00000000" w:rsidDel="00000000" w:rsidP="00000000" w:rsidRDefault="00000000" w:rsidRPr="00000000" w14:paraId="0000012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ω</w:t>
            </w:r>
            <w:r w:rsidDel="00000000" w:rsidR="00000000" w:rsidRPr="00000000">
              <w:rPr>
                <w:rFonts w:ascii="Times New Roman" w:cs="Times New Roman" w:eastAsia="Times New Roman" w:hAnsi="Times New Roman"/>
                <w:i w:val="1"/>
                <w:sz w:val="16"/>
                <w:szCs w:val="16"/>
                <w:vertAlign w:val="subscript"/>
                <w:rtl w:val="0"/>
              </w:rPr>
              <w:t xml:space="preserve">h</w:t>
            </w:r>
            <w:r w:rsidDel="00000000" w:rsidR="00000000" w:rsidRPr="00000000">
              <w:rPr>
                <w:rtl w:val="0"/>
              </w:rPr>
            </w:r>
          </w:p>
        </w:tc>
        <w:tc>
          <w:tcPr>
            <w:tcBorders>
              <w:top w:color="000000" w:space="0" w:sz="0" w:val="nil"/>
              <w:bottom w:color="000000" w:space="0" w:sz="4" w:val="single"/>
            </w:tcBorders>
            <w:vAlign w:val="center"/>
          </w:tcPr>
          <w:p w:rsidR="00000000" w:rsidDel="00000000" w:rsidP="00000000" w:rsidRDefault="00000000" w:rsidRPr="00000000" w14:paraId="0000013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Lower</w:t>
            </w:r>
          </w:p>
        </w:tc>
        <w:tc>
          <w:tcPr>
            <w:tcBorders>
              <w:top w:color="000000" w:space="0" w:sz="0" w:val="nil"/>
              <w:bottom w:color="000000" w:space="0" w:sz="4" w:val="single"/>
            </w:tcBorders>
            <w:vAlign w:val="center"/>
          </w:tcPr>
          <w:p w:rsidR="00000000" w:rsidDel="00000000" w:rsidP="00000000" w:rsidRDefault="00000000" w:rsidRPr="00000000" w14:paraId="0000013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Upper</w:t>
            </w:r>
          </w:p>
        </w:tc>
      </w:tr>
      <w:tr>
        <w:trPr>
          <w:trHeight w:val="180" w:hRule="atLeast"/>
        </w:trPr>
        <w:tc>
          <w:tcPr>
            <w:gridSpan w:val="2"/>
            <w:tcBorders>
              <w:top w:color="000000" w:space="0" w:sz="4" w:val="single"/>
            </w:tcBorders>
            <w:vAlign w:val="center"/>
          </w:tcPr>
          <w:p w:rsidR="00000000" w:rsidDel="00000000" w:rsidP="00000000" w:rsidRDefault="00000000" w:rsidRPr="00000000" w14:paraId="0000013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Balanced Inventory of Desirable Responding</w:t>
            </w:r>
          </w:p>
        </w:tc>
        <w:tc>
          <w:tcPr>
            <w:tcBorders>
              <w:top w:color="000000" w:space="0" w:sz="4" w:val="single"/>
            </w:tcBorders>
            <w:vAlign w:val="center"/>
          </w:tcPr>
          <w:p w:rsidR="00000000" w:rsidDel="00000000" w:rsidP="00000000" w:rsidRDefault="00000000" w:rsidRPr="00000000" w14:paraId="0000013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456</w:t>
            </w:r>
          </w:p>
        </w:tc>
        <w:tc>
          <w:tcPr>
            <w:tcBorders>
              <w:top w:color="000000" w:space="0" w:sz="4" w:val="single"/>
            </w:tcBorders>
            <w:vAlign w:val="center"/>
          </w:tcPr>
          <w:p w:rsidR="00000000" w:rsidDel="00000000" w:rsidP="00000000" w:rsidRDefault="00000000" w:rsidRPr="00000000" w14:paraId="0000013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tcBorders>
              <w:top w:color="000000" w:space="0" w:sz="4" w:val="single"/>
            </w:tcBorders>
            <w:vAlign w:val="center"/>
          </w:tcPr>
          <w:p w:rsidR="00000000" w:rsidDel="00000000" w:rsidP="00000000" w:rsidRDefault="00000000" w:rsidRPr="00000000" w14:paraId="0000013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w:t>
            </w:r>
          </w:p>
        </w:tc>
        <w:tc>
          <w:tcPr>
            <w:tcBorders>
              <w:top w:color="000000" w:space="0" w:sz="4" w:val="single"/>
            </w:tcBorders>
            <w:vAlign w:val="center"/>
          </w:tcPr>
          <w:p w:rsidR="00000000" w:rsidDel="00000000" w:rsidP="00000000" w:rsidRDefault="00000000" w:rsidRPr="00000000" w14:paraId="0000013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0.84</w:t>
            </w:r>
          </w:p>
        </w:tc>
        <w:tc>
          <w:tcPr>
            <w:tcBorders>
              <w:top w:color="000000" w:space="0" w:sz="4" w:val="single"/>
            </w:tcBorders>
            <w:vAlign w:val="center"/>
          </w:tcPr>
          <w:p w:rsidR="00000000" w:rsidDel="00000000" w:rsidP="00000000" w:rsidRDefault="00000000" w:rsidRPr="00000000" w14:paraId="0000013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0.82</w:t>
            </w:r>
          </w:p>
        </w:tc>
        <w:tc>
          <w:tcPr>
            <w:tcBorders>
              <w:top w:color="000000" w:space="0" w:sz="4" w:val="single"/>
            </w:tcBorders>
            <w:vAlign w:val="center"/>
          </w:tcPr>
          <w:p w:rsidR="00000000" w:rsidDel="00000000" w:rsidP="00000000" w:rsidRDefault="00000000" w:rsidRPr="00000000" w14:paraId="0000013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0.86</w:t>
            </w:r>
          </w:p>
        </w:tc>
        <w:tc>
          <w:tcPr>
            <w:tcBorders>
              <w:top w:color="000000" w:space="0" w:sz="4" w:val="single"/>
            </w:tcBorders>
            <w:vAlign w:val="center"/>
          </w:tcPr>
          <w:p w:rsidR="00000000" w:rsidDel="00000000" w:rsidP="00000000" w:rsidRDefault="00000000" w:rsidRPr="00000000" w14:paraId="0000013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0.85</w:t>
            </w:r>
          </w:p>
        </w:tc>
        <w:tc>
          <w:tcPr>
            <w:tcBorders>
              <w:top w:color="000000" w:space="0" w:sz="4" w:val="single"/>
            </w:tcBorders>
            <w:vAlign w:val="center"/>
          </w:tcPr>
          <w:p w:rsidR="00000000" w:rsidDel="00000000" w:rsidP="00000000" w:rsidRDefault="00000000" w:rsidRPr="00000000" w14:paraId="0000013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0.83</w:t>
            </w:r>
          </w:p>
        </w:tc>
        <w:tc>
          <w:tcPr>
            <w:tcBorders>
              <w:top w:color="000000" w:space="0" w:sz="4" w:val="single"/>
            </w:tcBorders>
            <w:vAlign w:val="center"/>
          </w:tcPr>
          <w:p w:rsidR="00000000" w:rsidDel="00000000" w:rsidP="00000000" w:rsidRDefault="00000000" w:rsidRPr="00000000" w14:paraId="0000013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0.87</w:t>
            </w:r>
          </w:p>
        </w:tc>
        <w:tc>
          <w:tcPr>
            <w:tcBorders>
              <w:top w:color="000000" w:space="0" w:sz="4" w:val="single"/>
            </w:tcBorders>
            <w:vAlign w:val="center"/>
          </w:tcPr>
          <w:p w:rsidR="00000000" w:rsidDel="00000000" w:rsidP="00000000" w:rsidRDefault="00000000" w:rsidRPr="00000000" w14:paraId="0000013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0.86</w:t>
            </w:r>
          </w:p>
        </w:tc>
        <w:tc>
          <w:tcPr>
            <w:tcBorders>
              <w:top w:color="000000" w:space="0" w:sz="4" w:val="single"/>
            </w:tcBorders>
            <w:vAlign w:val="center"/>
          </w:tcPr>
          <w:p w:rsidR="00000000" w:rsidDel="00000000" w:rsidP="00000000" w:rsidRDefault="00000000" w:rsidRPr="00000000" w14:paraId="0000013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0.84</w:t>
            </w:r>
          </w:p>
        </w:tc>
        <w:tc>
          <w:tcPr>
            <w:tcBorders>
              <w:top w:color="000000" w:space="0" w:sz="4" w:val="single"/>
            </w:tcBorders>
            <w:vAlign w:val="center"/>
          </w:tcPr>
          <w:p w:rsidR="00000000" w:rsidDel="00000000" w:rsidP="00000000" w:rsidRDefault="00000000" w:rsidRPr="00000000" w14:paraId="0000013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0.88</w:t>
            </w:r>
          </w:p>
        </w:tc>
      </w:tr>
      <w:tr>
        <w:trPr>
          <w:trHeight w:val="180" w:hRule="atLeast"/>
        </w:trPr>
        <w:tc>
          <w:tcPr>
            <w:vAlign w:val="center"/>
          </w:tcPr>
          <w:p w:rsidR="00000000" w:rsidDel="00000000" w:rsidP="00000000" w:rsidRDefault="00000000" w:rsidRPr="00000000" w14:paraId="00000140">
            <w:pP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14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Impression Management</w:t>
            </w:r>
          </w:p>
        </w:tc>
        <w:tc>
          <w:tcPr>
            <w:vAlign w:val="center"/>
          </w:tcPr>
          <w:p w:rsidR="00000000" w:rsidDel="00000000" w:rsidP="00000000" w:rsidRDefault="00000000" w:rsidRPr="00000000" w14:paraId="0000014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6934</w:t>
            </w:r>
          </w:p>
        </w:tc>
        <w:tc>
          <w:tcPr>
            <w:vAlign w:val="center"/>
          </w:tcPr>
          <w:p w:rsidR="00000000" w:rsidDel="00000000" w:rsidP="00000000" w:rsidRDefault="00000000" w:rsidRPr="00000000" w14:paraId="0000014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vAlign w:val="center"/>
          </w:tcPr>
          <w:p w:rsidR="00000000" w:rsidDel="00000000" w:rsidP="00000000" w:rsidRDefault="00000000" w:rsidRPr="00000000" w14:paraId="0000014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w:t>
            </w:r>
          </w:p>
        </w:tc>
        <w:tc>
          <w:tcPr>
            <w:vAlign w:val="center"/>
          </w:tcPr>
          <w:p w:rsidR="00000000" w:rsidDel="00000000" w:rsidP="00000000" w:rsidRDefault="00000000" w:rsidRPr="00000000" w14:paraId="0000014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0.80</w:t>
            </w:r>
          </w:p>
        </w:tc>
        <w:tc>
          <w:tcPr>
            <w:vAlign w:val="center"/>
          </w:tcPr>
          <w:p w:rsidR="00000000" w:rsidDel="00000000" w:rsidP="00000000" w:rsidRDefault="00000000" w:rsidRPr="00000000" w14:paraId="0000014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0.79</w:t>
            </w:r>
          </w:p>
        </w:tc>
        <w:tc>
          <w:tcPr>
            <w:vAlign w:val="center"/>
          </w:tcPr>
          <w:p w:rsidR="00000000" w:rsidDel="00000000" w:rsidP="00000000" w:rsidRDefault="00000000" w:rsidRPr="00000000" w14:paraId="0000014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0.80</w:t>
            </w:r>
          </w:p>
        </w:tc>
        <w:tc>
          <w:tcPr>
            <w:vAlign w:val="center"/>
          </w:tcPr>
          <w:p w:rsidR="00000000" w:rsidDel="00000000" w:rsidP="00000000" w:rsidRDefault="00000000" w:rsidRPr="00000000" w14:paraId="0000014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0.80</w:t>
            </w:r>
          </w:p>
        </w:tc>
        <w:tc>
          <w:tcPr>
            <w:vAlign w:val="center"/>
          </w:tcPr>
          <w:p w:rsidR="00000000" w:rsidDel="00000000" w:rsidP="00000000" w:rsidRDefault="00000000" w:rsidRPr="00000000" w14:paraId="0000014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0.79</w:t>
            </w:r>
          </w:p>
        </w:tc>
        <w:tc>
          <w:tcPr>
            <w:vAlign w:val="center"/>
          </w:tcPr>
          <w:p w:rsidR="00000000" w:rsidDel="00000000" w:rsidP="00000000" w:rsidRDefault="00000000" w:rsidRPr="00000000" w14:paraId="0000014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0.81</w:t>
            </w:r>
          </w:p>
        </w:tc>
        <w:tc>
          <w:tcPr>
            <w:vAlign w:val="center"/>
          </w:tcPr>
          <w:p w:rsidR="00000000" w:rsidDel="00000000" w:rsidP="00000000" w:rsidRDefault="00000000" w:rsidRPr="00000000" w14:paraId="0000014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0.80</w:t>
            </w:r>
          </w:p>
        </w:tc>
        <w:tc>
          <w:tcPr>
            <w:vAlign w:val="center"/>
          </w:tcPr>
          <w:p w:rsidR="00000000" w:rsidDel="00000000" w:rsidP="00000000" w:rsidRDefault="00000000" w:rsidRPr="00000000" w14:paraId="0000014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0.79</w:t>
            </w:r>
          </w:p>
        </w:tc>
        <w:tc>
          <w:tcPr>
            <w:vAlign w:val="center"/>
          </w:tcPr>
          <w:p w:rsidR="00000000" w:rsidDel="00000000" w:rsidP="00000000" w:rsidRDefault="00000000" w:rsidRPr="00000000" w14:paraId="0000014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0.80</w:t>
            </w:r>
          </w:p>
        </w:tc>
      </w:tr>
      <w:tr>
        <w:trPr>
          <w:trHeight w:val="180" w:hRule="atLeast"/>
        </w:trPr>
        <w:tc>
          <w:tcPr>
            <w:vAlign w:val="center"/>
          </w:tcPr>
          <w:p w:rsidR="00000000" w:rsidDel="00000000" w:rsidP="00000000" w:rsidRDefault="00000000" w:rsidRPr="00000000" w14:paraId="0000014E">
            <w:pP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14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Self Deception</w:t>
            </w:r>
          </w:p>
        </w:tc>
        <w:tc>
          <w:tcPr>
            <w:vAlign w:val="center"/>
          </w:tcPr>
          <w:p w:rsidR="00000000" w:rsidDel="00000000" w:rsidP="00000000" w:rsidRDefault="00000000" w:rsidRPr="00000000" w14:paraId="0000015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6713</w:t>
            </w:r>
          </w:p>
        </w:tc>
        <w:tc>
          <w:tcPr>
            <w:vAlign w:val="center"/>
          </w:tcPr>
          <w:p w:rsidR="00000000" w:rsidDel="00000000" w:rsidP="00000000" w:rsidRDefault="00000000" w:rsidRPr="00000000" w14:paraId="0000015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vAlign w:val="center"/>
          </w:tcPr>
          <w:p w:rsidR="00000000" w:rsidDel="00000000" w:rsidP="00000000" w:rsidRDefault="00000000" w:rsidRPr="00000000" w14:paraId="0000015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w:t>
            </w:r>
          </w:p>
        </w:tc>
        <w:tc>
          <w:tcPr>
            <w:vAlign w:val="center"/>
          </w:tcPr>
          <w:p w:rsidR="00000000" w:rsidDel="00000000" w:rsidP="00000000" w:rsidRDefault="00000000" w:rsidRPr="00000000" w14:paraId="0000015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0.70</w:t>
            </w:r>
          </w:p>
        </w:tc>
        <w:tc>
          <w:tcPr>
            <w:vAlign w:val="center"/>
          </w:tcPr>
          <w:p w:rsidR="00000000" w:rsidDel="00000000" w:rsidP="00000000" w:rsidRDefault="00000000" w:rsidRPr="00000000" w14:paraId="0000015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0.69</w:t>
            </w:r>
          </w:p>
        </w:tc>
        <w:tc>
          <w:tcPr>
            <w:vAlign w:val="center"/>
          </w:tcPr>
          <w:p w:rsidR="00000000" w:rsidDel="00000000" w:rsidP="00000000" w:rsidRDefault="00000000" w:rsidRPr="00000000" w14:paraId="0000015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0.72</w:t>
            </w:r>
          </w:p>
        </w:tc>
        <w:tc>
          <w:tcPr>
            <w:vAlign w:val="center"/>
          </w:tcPr>
          <w:p w:rsidR="00000000" w:rsidDel="00000000" w:rsidP="00000000" w:rsidRDefault="00000000" w:rsidRPr="00000000" w14:paraId="0000015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0.71</w:t>
            </w:r>
          </w:p>
        </w:tc>
        <w:tc>
          <w:tcPr>
            <w:vAlign w:val="center"/>
          </w:tcPr>
          <w:p w:rsidR="00000000" w:rsidDel="00000000" w:rsidP="00000000" w:rsidRDefault="00000000" w:rsidRPr="00000000" w14:paraId="0000015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0.70</w:t>
            </w:r>
          </w:p>
        </w:tc>
        <w:tc>
          <w:tcPr>
            <w:vAlign w:val="center"/>
          </w:tcPr>
          <w:p w:rsidR="00000000" w:rsidDel="00000000" w:rsidP="00000000" w:rsidRDefault="00000000" w:rsidRPr="00000000" w14:paraId="0000015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0.72</w:t>
            </w:r>
          </w:p>
        </w:tc>
        <w:tc>
          <w:tcPr>
            <w:vAlign w:val="center"/>
          </w:tcPr>
          <w:p w:rsidR="00000000" w:rsidDel="00000000" w:rsidP="00000000" w:rsidRDefault="00000000" w:rsidRPr="00000000" w14:paraId="0000015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0.71</w:t>
            </w:r>
          </w:p>
        </w:tc>
        <w:tc>
          <w:tcPr>
            <w:vAlign w:val="center"/>
          </w:tcPr>
          <w:p w:rsidR="00000000" w:rsidDel="00000000" w:rsidP="00000000" w:rsidRDefault="00000000" w:rsidRPr="00000000" w14:paraId="0000015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0.70</w:t>
            </w:r>
          </w:p>
        </w:tc>
        <w:tc>
          <w:tcPr>
            <w:vAlign w:val="center"/>
          </w:tcPr>
          <w:p w:rsidR="00000000" w:rsidDel="00000000" w:rsidP="00000000" w:rsidRDefault="00000000" w:rsidRPr="00000000" w14:paraId="0000015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0.72</w:t>
            </w:r>
          </w:p>
        </w:tc>
      </w:tr>
      <w:tr>
        <w:trPr>
          <w:trHeight w:val="180" w:hRule="atLeast"/>
        </w:trPr>
        <w:tc>
          <w:tcPr>
            <w:gridSpan w:val="2"/>
            <w:vAlign w:val="center"/>
          </w:tcPr>
          <w:p w:rsidR="00000000" w:rsidDel="00000000" w:rsidP="00000000" w:rsidRDefault="00000000" w:rsidRPr="00000000" w14:paraId="0000015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Bayesian Racism</w:t>
            </w:r>
          </w:p>
        </w:tc>
        <w:tc>
          <w:tcPr>
            <w:vAlign w:val="center"/>
          </w:tcPr>
          <w:p w:rsidR="00000000" w:rsidDel="00000000" w:rsidP="00000000" w:rsidRDefault="00000000" w:rsidRPr="00000000" w14:paraId="0000015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6532</w:t>
            </w:r>
          </w:p>
        </w:tc>
        <w:tc>
          <w:tcPr>
            <w:vAlign w:val="center"/>
          </w:tcPr>
          <w:p w:rsidR="00000000" w:rsidDel="00000000" w:rsidP="00000000" w:rsidRDefault="00000000" w:rsidRPr="00000000" w14:paraId="0000015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vAlign w:val="center"/>
          </w:tcPr>
          <w:p w:rsidR="00000000" w:rsidDel="00000000" w:rsidP="00000000" w:rsidRDefault="00000000" w:rsidRPr="00000000" w14:paraId="0000016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w:t>
            </w:r>
          </w:p>
        </w:tc>
        <w:tc>
          <w:tcPr>
            <w:vAlign w:val="center"/>
          </w:tcPr>
          <w:p w:rsidR="00000000" w:rsidDel="00000000" w:rsidP="00000000" w:rsidRDefault="00000000" w:rsidRPr="00000000" w14:paraId="0000016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0.82</w:t>
            </w:r>
          </w:p>
        </w:tc>
        <w:tc>
          <w:tcPr>
            <w:vAlign w:val="center"/>
          </w:tcPr>
          <w:p w:rsidR="00000000" w:rsidDel="00000000" w:rsidP="00000000" w:rsidRDefault="00000000" w:rsidRPr="00000000" w14:paraId="0000016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0.82</w:t>
            </w:r>
          </w:p>
        </w:tc>
        <w:tc>
          <w:tcPr>
            <w:vAlign w:val="center"/>
          </w:tcPr>
          <w:p w:rsidR="00000000" w:rsidDel="00000000" w:rsidP="00000000" w:rsidRDefault="00000000" w:rsidRPr="00000000" w14:paraId="0000016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0.83</w:t>
            </w:r>
          </w:p>
        </w:tc>
        <w:tc>
          <w:tcPr>
            <w:vAlign w:val="center"/>
          </w:tcPr>
          <w:p w:rsidR="00000000" w:rsidDel="00000000" w:rsidP="00000000" w:rsidRDefault="00000000" w:rsidRPr="00000000" w14:paraId="0000016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0.83</w:t>
            </w:r>
          </w:p>
        </w:tc>
        <w:tc>
          <w:tcPr>
            <w:vAlign w:val="center"/>
          </w:tcPr>
          <w:p w:rsidR="00000000" w:rsidDel="00000000" w:rsidP="00000000" w:rsidRDefault="00000000" w:rsidRPr="00000000" w14:paraId="0000016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0.82</w:t>
            </w:r>
          </w:p>
        </w:tc>
        <w:tc>
          <w:tcPr>
            <w:vAlign w:val="center"/>
          </w:tcPr>
          <w:p w:rsidR="00000000" w:rsidDel="00000000" w:rsidP="00000000" w:rsidRDefault="00000000" w:rsidRPr="00000000" w14:paraId="0000016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0.83</w:t>
            </w:r>
          </w:p>
        </w:tc>
        <w:tc>
          <w:tcPr>
            <w:vAlign w:val="center"/>
          </w:tcPr>
          <w:p w:rsidR="00000000" w:rsidDel="00000000" w:rsidP="00000000" w:rsidRDefault="00000000" w:rsidRPr="00000000" w14:paraId="0000016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0.82</w:t>
            </w:r>
          </w:p>
        </w:tc>
        <w:tc>
          <w:tcPr>
            <w:vAlign w:val="center"/>
          </w:tcPr>
          <w:p w:rsidR="00000000" w:rsidDel="00000000" w:rsidP="00000000" w:rsidRDefault="00000000" w:rsidRPr="00000000" w14:paraId="0000016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0.81</w:t>
            </w:r>
          </w:p>
        </w:tc>
        <w:tc>
          <w:tcPr>
            <w:vAlign w:val="center"/>
          </w:tcPr>
          <w:p w:rsidR="00000000" w:rsidDel="00000000" w:rsidP="00000000" w:rsidRDefault="00000000" w:rsidRPr="00000000" w14:paraId="0000016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0.83</w:t>
            </w:r>
          </w:p>
        </w:tc>
      </w:tr>
      <w:tr>
        <w:trPr>
          <w:trHeight w:val="180" w:hRule="atLeast"/>
        </w:trPr>
        <w:tc>
          <w:tcPr>
            <w:gridSpan w:val="2"/>
            <w:vAlign w:val="center"/>
          </w:tcPr>
          <w:p w:rsidR="00000000" w:rsidDel="00000000" w:rsidP="00000000" w:rsidRDefault="00000000" w:rsidRPr="00000000" w14:paraId="0000016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Belief in a Just World (General Just World)</w:t>
            </w:r>
          </w:p>
        </w:tc>
        <w:tc>
          <w:tcPr>
            <w:vAlign w:val="center"/>
          </w:tcPr>
          <w:p w:rsidR="00000000" w:rsidDel="00000000" w:rsidP="00000000" w:rsidRDefault="00000000" w:rsidRPr="00000000" w14:paraId="0000016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6758</w:t>
            </w:r>
          </w:p>
        </w:tc>
        <w:tc>
          <w:tcPr>
            <w:vAlign w:val="center"/>
          </w:tcPr>
          <w:p w:rsidR="00000000" w:rsidDel="00000000" w:rsidP="00000000" w:rsidRDefault="00000000" w:rsidRPr="00000000" w14:paraId="0000016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vAlign w:val="center"/>
          </w:tcPr>
          <w:p w:rsidR="00000000" w:rsidDel="00000000" w:rsidP="00000000" w:rsidRDefault="00000000" w:rsidRPr="00000000" w14:paraId="0000016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vAlign w:val="center"/>
          </w:tcPr>
          <w:p w:rsidR="00000000" w:rsidDel="00000000" w:rsidP="00000000" w:rsidRDefault="00000000" w:rsidRPr="00000000" w14:paraId="0000016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0.75</w:t>
            </w:r>
          </w:p>
        </w:tc>
        <w:tc>
          <w:tcPr>
            <w:vAlign w:val="center"/>
          </w:tcPr>
          <w:p w:rsidR="00000000" w:rsidDel="00000000" w:rsidP="00000000" w:rsidRDefault="00000000" w:rsidRPr="00000000" w14:paraId="0000017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0.74</w:t>
            </w:r>
          </w:p>
        </w:tc>
        <w:tc>
          <w:tcPr>
            <w:vAlign w:val="center"/>
          </w:tcPr>
          <w:p w:rsidR="00000000" w:rsidDel="00000000" w:rsidP="00000000" w:rsidRDefault="00000000" w:rsidRPr="00000000" w14:paraId="0000017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0.76</w:t>
            </w:r>
          </w:p>
        </w:tc>
        <w:tc>
          <w:tcPr>
            <w:vAlign w:val="center"/>
          </w:tcPr>
          <w:p w:rsidR="00000000" w:rsidDel="00000000" w:rsidP="00000000" w:rsidRDefault="00000000" w:rsidRPr="00000000" w14:paraId="0000017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0.76</w:t>
            </w:r>
          </w:p>
        </w:tc>
        <w:tc>
          <w:tcPr>
            <w:vAlign w:val="center"/>
          </w:tcPr>
          <w:p w:rsidR="00000000" w:rsidDel="00000000" w:rsidP="00000000" w:rsidRDefault="00000000" w:rsidRPr="00000000" w14:paraId="0000017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0.75</w:t>
            </w:r>
          </w:p>
        </w:tc>
        <w:tc>
          <w:tcPr>
            <w:vAlign w:val="center"/>
          </w:tcPr>
          <w:p w:rsidR="00000000" w:rsidDel="00000000" w:rsidP="00000000" w:rsidRDefault="00000000" w:rsidRPr="00000000" w14:paraId="0000017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0.87</w:t>
            </w:r>
          </w:p>
        </w:tc>
        <w:tc>
          <w:tcPr>
            <w:vAlign w:val="center"/>
          </w:tcPr>
          <w:p w:rsidR="00000000" w:rsidDel="00000000" w:rsidP="00000000" w:rsidRDefault="00000000" w:rsidRPr="00000000" w14:paraId="0000017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0.76</w:t>
            </w:r>
          </w:p>
        </w:tc>
        <w:tc>
          <w:tcPr>
            <w:vAlign w:val="center"/>
          </w:tcPr>
          <w:p w:rsidR="00000000" w:rsidDel="00000000" w:rsidP="00000000" w:rsidRDefault="00000000" w:rsidRPr="00000000" w14:paraId="0000017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0.75</w:t>
            </w:r>
          </w:p>
        </w:tc>
        <w:tc>
          <w:tcPr>
            <w:vAlign w:val="center"/>
          </w:tcPr>
          <w:p w:rsidR="00000000" w:rsidDel="00000000" w:rsidP="00000000" w:rsidRDefault="00000000" w:rsidRPr="00000000" w14:paraId="0000017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0.77</w:t>
            </w:r>
          </w:p>
        </w:tc>
      </w:tr>
      <w:tr>
        <w:trPr>
          <w:trHeight w:val="180" w:hRule="atLeast"/>
        </w:trPr>
        <w:tc>
          <w:tcPr>
            <w:gridSpan w:val="2"/>
            <w:vAlign w:val="center"/>
          </w:tcPr>
          <w:p w:rsidR="00000000" w:rsidDel="00000000" w:rsidP="00000000" w:rsidRDefault="00000000" w:rsidRPr="00000000" w14:paraId="0000017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Big 5 Inventory</w:t>
            </w:r>
          </w:p>
        </w:tc>
        <w:tc>
          <w:tcPr>
            <w:vAlign w:val="center"/>
          </w:tcPr>
          <w:p w:rsidR="00000000" w:rsidDel="00000000" w:rsidP="00000000" w:rsidRDefault="00000000" w:rsidRPr="00000000" w14:paraId="0000017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397</w:t>
            </w:r>
          </w:p>
        </w:tc>
        <w:tc>
          <w:tcPr>
            <w:vAlign w:val="center"/>
          </w:tcPr>
          <w:p w:rsidR="00000000" w:rsidDel="00000000" w:rsidP="00000000" w:rsidRDefault="00000000" w:rsidRPr="00000000" w14:paraId="0000017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vAlign w:val="center"/>
          </w:tcPr>
          <w:p w:rsidR="00000000" w:rsidDel="00000000" w:rsidP="00000000" w:rsidRDefault="00000000" w:rsidRPr="00000000" w14:paraId="0000017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44</w:t>
            </w:r>
          </w:p>
        </w:tc>
        <w:tc>
          <w:tcPr>
            <w:vAlign w:val="center"/>
          </w:tcPr>
          <w:p w:rsidR="00000000" w:rsidDel="00000000" w:rsidP="00000000" w:rsidRDefault="00000000" w:rsidRPr="00000000" w14:paraId="0000017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0.76</w:t>
            </w:r>
          </w:p>
        </w:tc>
        <w:tc>
          <w:tcPr>
            <w:vAlign w:val="center"/>
          </w:tcPr>
          <w:p w:rsidR="00000000" w:rsidDel="00000000" w:rsidP="00000000" w:rsidRDefault="00000000" w:rsidRPr="00000000" w14:paraId="0000017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0.73</w:t>
            </w:r>
          </w:p>
        </w:tc>
        <w:tc>
          <w:tcPr>
            <w:vAlign w:val="center"/>
          </w:tcPr>
          <w:p w:rsidR="00000000" w:rsidDel="00000000" w:rsidP="00000000" w:rsidRDefault="00000000" w:rsidRPr="00000000" w14:paraId="0000017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0.79</w:t>
            </w:r>
          </w:p>
        </w:tc>
        <w:tc>
          <w:tcPr>
            <w:vAlign w:val="center"/>
          </w:tcPr>
          <w:p w:rsidR="00000000" w:rsidDel="00000000" w:rsidP="00000000" w:rsidRDefault="00000000" w:rsidRPr="00000000" w14:paraId="0000018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0.84</w:t>
            </w:r>
          </w:p>
        </w:tc>
        <w:tc>
          <w:tcPr>
            <w:vAlign w:val="center"/>
          </w:tcPr>
          <w:p w:rsidR="00000000" w:rsidDel="00000000" w:rsidP="00000000" w:rsidRDefault="00000000" w:rsidRPr="00000000" w14:paraId="0000018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0.82</w:t>
            </w:r>
          </w:p>
        </w:tc>
        <w:tc>
          <w:tcPr>
            <w:vAlign w:val="center"/>
          </w:tcPr>
          <w:p w:rsidR="00000000" w:rsidDel="00000000" w:rsidP="00000000" w:rsidRDefault="00000000" w:rsidRPr="00000000" w14:paraId="0000018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0.86</w:t>
            </w:r>
          </w:p>
        </w:tc>
        <w:tc>
          <w:tcPr>
            <w:vAlign w:val="center"/>
          </w:tcPr>
          <w:p w:rsidR="00000000" w:rsidDel="00000000" w:rsidP="00000000" w:rsidRDefault="00000000" w:rsidRPr="00000000" w14:paraId="0000018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0.86</w:t>
            </w:r>
          </w:p>
        </w:tc>
        <w:tc>
          <w:tcPr>
            <w:vAlign w:val="center"/>
          </w:tcPr>
          <w:p w:rsidR="00000000" w:rsidDel="00000000" w:rsidP="00000000" w:rsidRDefault="00000000" w:rsidRPr="00000000" w14:paraId="0000018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0.83</w:t>
            </w:r>
          </w:p>
        </w:tc>
        <w:tc>
          <w:tcPr>
            <w:vAlign w:val="center"/>
          </w:tcPr>
          <w:p w:rsidR="00000000" w:rsidDel="00000000" w:rsidP="00000000" w:rsidRDefault="00000000" w:rsidRPr="00000000" w14:paraId="0000018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0.88</w:t>
            </w:r>
          </w:p>
        </w:tc>
      </w:tr>
      <w:tr>
        <w:trPr>
          <w:trHeight w:val="180" w:hRule="atLeast"/>
        </w:trPr>
        <w:tc>
          <w:tcPr>
            <w:vAlign w:val="center"/>
          </w:tcPr>
          <w:p w:rsidR="00000000" w:rsidDel="00000000" w:rsidP="00000000" w:rsidRDefault="00000000" w:rsidRPr="00000000" w14:paraId="00000186">
            <w:pP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18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Agreeableness &amp; Openness</w:t>
            </w:r>
          </w:p>
        </w:tc>
        <w:tc>
          <w:tcPr>
            <w:vAlign w:val="center"/>
          </w:tcPr>
          <w:p w:rsidR="00000000" w:rsidDel="00000000" w:rsidP="00000000" w:rsidRDefault="00000000" w:rsidRPr="00000000" w14:paraId="0000018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6713</w:t>
            </w:r>
          </w:p>
        </w:tc>
        <w:tc>
          <w:tcPr>
            <w:vAlign w:val="center"/>
          </w:tcPr>
          <w:p w:rsidR="00000000" w:rsidDel="00000000" w:rsidP="00000000" w:rsidRDefault="00000000" w:rsidRPr="00000000" w14:paraId="0000018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vAlign w:val="center"/>
          </w:tcPr>
          <w:p w:rsidR="00000000" w:rsidDel="00000000" w:rsidP="00000000" w:rsidRDefault="00000000" w:rsidRPr="00000000" w14:paraId="0000018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w:t>
            </w:r>
          </w:p>
        </w:tc>
        <w:tc>
          <w:tcPr>
            <w:vAlign w:val="center"/>
          </w:tcPr>
          <w:p w:rsidR="00000000" w:rsidDel="00000000" w:rsidP="00000000" w:rsidRDefault="00000000" w:rsidRPr="00000000" w14:paraId="0000018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0.77</w:t>
            </w:r>
          </w:p>
        </w:tc>
        <w:tc>
          <w:tcPr>
            <w:vAlign w:val="center"/>
          </w:tcPr>
          <w:p w:rsidR="00000000" w:rsidDel="00000000" w:rsidP="00000000" w:rsidRDefault="00000000" w:rsidRPr="00000000" w14:paraId="0000018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0.76</w:t>
            </w:r>
          </w:p>
        </w:tc>
        <w:tc>
          <w:tcPr>
            <w:vAlign w:val="center"/>
          </w:tcPr>
          <w:p w:rsidR="00000000" w:rsidDel="00000000" w:rsidP="00000000" w:rsidRDefault="00000000" w:rsidRPr="00000000" w14:paraId="0000018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0.78</w:t>
            </w:r>
          </w:p>
        </w:tc>
        <w:tc>
          <w:tcPr>
            <w:vAlign w:val="center"/>
          </w:tcPr>
          <w:p w:rsidR="00000000" w:rsidDel="00000000" w:rsidP="00000000" w:rsidRDefault="00000000" w:rsidRPr="00000000" w14:paraId="0000018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0.81</w:t>
            </w:r>
          </w:p>
        </w:tc>
        <w:tc>
          <w:tcPr>
            <w:vAlign w:val="center"/>
          </w:tcPr>
          <w:p w:rsidR="00000000" w:rsidDel="00000000" w:rsidP="00000000" w:rsidRDefault="00000000" w:rsidRPr="00000000" w14:paraId="0000018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0.80</w:t>
            </w:r>
          </w:p>
        </w:tc>
        <w:tc>
          <w:tcPr>
            <w:vAlign w:val="center"/>
          </w:tcPr>
          <w:p w:rsidR="00000000" w:rsidDel="00000000" w:rsidP="00000000" w:rsidRDefault="00000000" w:rsidRPr="00000000" w14:paraId="0000019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0.81</w:t>
            </w:r>
          </w:p>
        </w:tc>
        <w:tc>
          <w:tcPr>
            <w:vAlign w:val="center"/>
          </w:tcPr>
          <w:p w:rsidR="00000000" w:rsidDel="00000000" w:rsidP="00000000" w:rsidRDefault="00000000" w:rsidRPr="00000000" w14:paraId="0000019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0.81</w:t>
            </w:r>
          </w:p>
        </w:tc>
        <w:tc>
          <w:tcPr>
            <w:vAlign w:val="center"/>
          </w:tcPr>
          <w:p w:rsidR="00000000" w:rsidDel="00000000" w:rsidP="00000000" w:rsidRDefault="00000000" w:rsidRPr="00000000" w14:paraId="0000019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0.80</w:t>
            </w:r>
          </w:p>
        </w:tc>
        <w:tc>
          <w:tcPr>
            <w:vAlign w:val="center"/>
          </w:tcPr>
          <w:p w:rsidR="00000000" w:rsidDel="00000000" w:rsidP="00000000" w:rsidRDefault="00000000" w:rsidRPr="00000000" w14:paraId="0000019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0.81</w:t>
            </w:r>
          </w:p>
        </w:tc>
      </w:tr>
      <w:tr>
        <w:trPr>
          <w:trHeight w:val="180" w:hRule="atLeast"/>
        </w:trPr>
        <w:tc>
          <w:tcPr>
            <w:vAlign w:val="center"/>
          </w:tcPr>
          <w:p w:rsidR="00000000" w:rsidDel="00000000" w:rsidP="00000000" w:rsidRDefault="00000000" w:rsidRPr="00000000" w14:paraId="00000194">
            <w:pP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19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Extraversion, Conscientiousness &amp; Neuroticism</w:t>
            </w:r>
          </w:p>
        </w:tc>
        <w:tc>
          <w:tcPr>
            <w:vAlign w:val="center"/>
          </w:tcPr>
          <w:p w:rsidR="00000000" w:rsidDel="00000000" w:rsidP="00000000" w:rsidRDefault="00000000" w:rsidRPr="00000000" w14:paraId="0000019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6649</w:t>
            </w:r>
          </w:p>
        </w:tc>
        <w:tc>
          <w:tcPr>
            <w:vAlign w:val="center"/>
          </w:tcPr>
          <w:p w:rsidR="00000000" w:rsidDel="00000000" w:rsidP="00000000" w:rsidRDefault="00000000" w:rsidRPr="00000000" w14:paraId="0000019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vAlign w:val="center"/>
          </w:tcPr>
          <w:p w:rsidR="00000000" w:rsidDel="00000000" w:rsidP="00000000" w:rsidRDefault="00000000" w:rsidRPr="00000000" w14:paraId="0000019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w:t>
            </w:r>
          </w:p>
        </w:tc>
        <w:tc>
          <w:tcPr>
            <w:vAlign w:val="center"/>
          </w:tcPr>
          <w:p w:rsidR="00000000" w:rsidDel="00000000" w:rsidP="00000000" w:rsidRDefault="00000000" w:rsidRPr="00000000" w14:paraId="0000019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0.68</w:t>
            </w:r>
          </w:p>
        </w:tc>
        <w:tc>
          <w:tcPr>
            <w:vAlign w:val="center"/>
          </w:tcPr>
          <w:p w:rsidR="00000000" w:rsidDel="00000000" w:rsidP="00000000" w:rsidRDefault="00000000" w:rsidRPr="00000000" w14:paraId="0000019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0.67</w:t>
            </w:r>
          </w:p>
        </w:tc>
        <w:tc>
          <w:tcPr>
            <w:vAlign w:val="center"/>
          </w:tcPr>
          <w:p w:rsidR="00000000" w:rsidDel="00000000" w:rsidP="00000000" w:rsidRDefault="00000000" w:rsidRPr="00000000" w14:paraId="0000019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0.69</w:t>
            </w:r>
          </w:p>
        </w:tc>
        <w:tc>
          <w:tcPr>
            <w:vAlign w:val="center"/>
          </w:tcPr>
          <w:p w:rsidR="00000000" w:rsidDel="00000000" w:rsidP="00000000" w:rsidRDefault="00000000" w:rsidRPr="00000000" w14:paraId="0000019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0.79</w:t>
            </w:r>
          </w:p>
        </w:tc>
        <w:tc>
          <w:tcPr>
            <w:vAlign w:val="center"/>
          </w:tcPr>
          <w:p w:rsidR="00000000" w:rsidDel="00000000" w:rsidP="00000000" w:rsidRDefault="00000000" w:rsidRPr="00000000" w14:paraId="0000019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0.79</w:t>
            </w:r>
          </w:p>
        </w:tc>
        <w:tc>
          <w:tcPr>
            <w:vAlign w:val="center"/>
          </w:tcPr>
          <w:p w:rsidR="00000000" w:rsidDel="00000000" w:rsidP="00000000" w:rsidRDefault="00000000" w:rsidRPr="00000000" w14:paraId="0000019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0.80</w:t>
            </w:r>
          </w:p>
        </w:tc>
        <w:tc>
          <w:tcPr>
            <w:vAlign w:val="center"/>
          </w:tcPr>
          <w:p w:rsidR="00000000" w:rsidDel="00000000" w:rsidP="00000000" w:rsidRDefault="00000000" w:rsidRPr="00000000" w14:paraId="0000019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0.80</w:t>
            </w:r>
          </w:p>
        </w:tc>
        <w:tc>
          <w:tcPr>
            <w:vAlign w:val="center"/>
          </w:tcPr>
          <w:p w:rsidR="00000000" w:rsidDel="00000000" w:rsidP="00000000" w:rsidRDefault="00000000" w:rsidRPr="00000000" w14:paraId="000001A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0.79</w:t>
            </w:r>
          </w:p>
        </w:tc>
        <w:tc>
          <w:tcPr>
            <w:vAlign w:val="center"/>
          </w:tcPr>
          <w:p w:rsidR="00000000" w:rsidDel="00000000" w:rsidP="00000000" w:rsidRDefault="00000000" w:rsidRPr="00000000" w14:paraId="000001A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0.81</w:t>
            </w:r>
          </w:p>
        </w:tc>
      </w:tr>
      <w:tr>
        <w:trPr>
          <w:trHeight w:val="180" w:hRule="atLeast"/>
        </w:trPr>
        <w:tc>
          <w:tcPr>
            <w:gridSpan w:val="2"/>
            <w:vAlign w:val="center"/>
          </w:tcPr>
          <w:p w:rsidR="00000000" w:rsidDel="00000000" w:rsidP="00000000" w:rsidRDefault="00000000" w:rsidRPr="00000000" w14:paraId="000001A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Humanitarianism-Egalitarianism</w:t>
            </w:r>
          </w:p>
        </w:tc>
        <w:tc>
          <w:tcPr>
            <w:vAlign w:val="center"/>
          </w:tcPr>
          <w:p w:rsidR="00000000" w:rsidDel="00000000" w:rsidP="00000000" w:rsidRDefault="00000000" w:rsidRPr="00000000" w14:paraId="000001A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6906</w:t>
            </w:r>
          </w:p>
        </w:tc>
        <w:tc>
          <w:tcPr>
            <w:vAlign w:val="center"/>
          </w:tcPr>
          <w:p w:rsidR="00000000" w:rsidDel="00000000" w:rsidP="00000000" w:rsidRDefault="00000000" w:rsidRPr="00000000" w14:paraId="000001A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vAlign w:val="center"/>
          </w:tcPr>
          <w:p w:rsidR="00000000" w:rsidDel="00000000" w:rsidP="00000000" w:rsidRDefault="00000000" w:rsidRPr="00000000" w14:paraId="000001A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vAlign w:val="center"/>
          </w:tcPr>
          <w:p w:rsidR="00000000" w:rsidDel="00000000" w:rsidP="00000000" w:rsidRDefault="00000000" w:rsidRPr="00000000" w14:paraId="000001A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0.84</w:t>
            </w:r>
          </w:p>
        </w:tc>
        <w:tc>
          <w:tcPr>
            <w:vAlign w:val="center"/>
          </w:tcPr>
          <w:p w:rsidR="00000000" w:rsidDel="00000000" w:rsidP="00000000" w:rsidRDefault="00000000" w:rsidRPr="00000000" w14:paraId="000001A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0.83</w:t>
            </w:r>
          </w:p>
        </w:tc>
        <w:tc>
          <w:tcPr>
            <w:vAlign w:val="center"/>
          </w:tcPr>
          <w:p w:rsidR="00000000" w:rsidDel="00000000" w:rsidP="00000000" w:rsidRDefault="00000000" w:rsidRPr="00000000" w14:paraId="000001A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0.85</w:t>
            </w:r>
          </w:p>
        </w:tc>
        <w:tc>
          <w:tcPr>
            <w:vAlign w:val="center"/>
          </w:tcPr>
          <w:p w:rsidR="00000000" w:rsidDel="00000000" w:rsidP="00000000" w:rsidRDefault="00000000" w:rsidRPr="00000000" w14:paraId="000001A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0.84</w:t>
            </w:r>
          </w:p>
        </w:tc>
        <w:tc>
          <w:tcPr>
            <w:vAlign w:val="center"/>
          </w:tcPr>
          <w:p w:rsidR="00000000" w:rsidDel="00000000" w:rsidP="00000000" w:rsidRDefault="00000000" w:rsidRPr="00000000" w14:paraId="000001A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0.83</w:t>
            </w:r>
          </w:p>
        </w:tc>
        <w:tc>
          <w:tcPr>
            <w:vAlign w:val="center"/>
          </w:tcPr>
          <w:p w:rsidR="00000000" w:rsidDel="00000000" w:rsidP="00000000" w:rsidRDefault="00000000" w:rsidRPr="00000000" w14:paraId="000001A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0.85</w:t>
            </w:r>
          </w:p>
        </w:tc>
        <w:tc>
          <w:tcPr>
            <w:vAlign w:val="center"/>
          </w:tcPr>
          <w:p w:rsidR="00000000" w:rsidDel="00000000" w:rsidP="00000000" w:rsidRDefault="00000000" w:rsidRPr="00000000" w14:paraId="000001A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0.83</w:t>
            </w:r>
          </w:p>
        </w:tc>
        <w:tc>
          <w:tcPr>
            <w:vAlign w:val="center"/>
          </w:tcPr>
          <w:p w:rsidR="00000000" w:rsidDel="00000000" w:rsidP="00000000" w:rsidRDefault="00000000" w:rsidRPr="00000000" w14:paraId="000001A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0.82</w:t>
            </w:r>
          </w:p>
        </w:tc>
        <w:tc>
          <w:tcPr>
            <w:vAlign w:val="center"/>
          </w:tcPr>
          <w:p w:rsidR="00000000" w:rsidDel="00000000" w:rsidP="00000000" w:rsidRDefault="00000000" w:rsidRPr="00000000" w14:paraId="000001A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0.84</w:t>
            </w:r>
          </w:p>
        </w:tc>
      </w:tr>
      <w:tr>
        <w:trPr>
          <w:trHeight w:val="180" w:hRule="atLeast"/>
        </w:trPr>
        <w:tc>
          <w:tcPr>
            <w:gridSpan w:val="2"/>
            <w:vAlign w:val="center"/>
          </w:tcPr>
          <w:p w:rsidR="00000000" w:rsidDel="00000000" w:rsidP="00000000" w:rsidRDefault="00000000" w:rsidRPr="00000000" w14:paraId="000001B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Intuitions about Controllability &amp; Awareness of Thoughts</w:t>
            </w:r>
          </w:p>
        </w:tc>
        <w:tc>
          <w:tcPr>
            <w:vAlign w:val="center"/>
          </w:tcPr>
          <w:p w:rsidR="00000000" w:rsidDel="00000000" w:rsidP="00000000" w:rsidRDefault="00000000" w:rsidRPr="00000000" w14:paraId="000001B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446</w:t>
            </w:r>
          </w:p>
        </w:tc>
        <w:tc>
          <w:tcPr>
            <w:vAlign w:val="center"/>
          </w:tcPr>
          <w:p w:rsidR="00000000" w:rsidDel="00000000" w:rsidP="00000000" w:rsidRDefault="00000000" w:rsidRPr="00000000" w14:paraId="000001B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vAlign w:val="center"/>
          </w:tcPr>
          <w:p w:rsidR="00000000" w:rsidDel="00000000" w:rsidP="00000000" w:rsidRDefault="00000000" w:rsidRPr="00000000" w14:paraId="000001B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w:t>
            </w:r>
          </w:p>
        </w:tc>
        <w:tc>
          <w:tcPr>
            <w:vAlign w:val="center"/>
          </w:tcPr>
          <w:p w:rsidR="00000000" w:rsidDel="00000000" w:rsidP="00000000" w:rsidRDefault="00000000" w:rsidRPr="00000000" w14:paraId="000001B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w:t>
            </w:r>
          </w:p>
        </w:tc>
        <w:tc>
          <w:tcPr>
            <w:vAlign w:val="center"/>
          </w:tcPr>
          <w:p w:rsidR="00000000" w:rsidDel="00000000" w:rsidP="00000000" w:rsidRDefault="00000000" w:rsidRPr="00000000" w14:paraId="000001B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0.87</w:t>
            </w:r>
          </w:p>
        </w:tc>
        <w:tc>
          <w:tcPr>
            <w:vAlign w:val="center"/>
          </w:tcPr>
          <w:p w:rsidR="00000000" w:rsidDel="00000000" w:rsidP="00000000" w:rsidRDefault="00000000" w:rsidRPr="00000000" w14:paraId="000001B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0.90</w:t>
            </w:r>
          </w:p>
        </w:tc>
        <w:tc>
          <w:tcPr>
            <w:vAlign w:val="center"/>
          </w:tcPr>
          <w:p w:rsidR="00000000" w:rsidDel="00000000" w:rsidP="00000000" w:rsidRDefault="00000000" w:rsidRPr="00000000" w14:paraId="000001B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w:t>
            </w:r>
          </w:p>
        </w:tc>
        <w:tc>
          <w:tcPr>
            <w:vAlign w:val="center"/>
          </w:tcPr>
          <w:p w:rsidR="00000000" w:rsidDel="00000000" w:rsidP="00000000" w:rsidRDefault="00000000" w:rsidRPr="00000000" w14:paraId="000001B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0.87</w:t>
            </w:r>
          </w:p>
        </w:tc>
        <w:tc>
          <w:tcPr>
            <w:vAlign w:val="center"/>
          </w:tcPr>
          <w:p w:rsidR="00000000" w:rsidDel="00000000" w:rsidP="00000000" w:rsidRDefault="00000000" w:rsidRPr="00000000" w14:paraId="000001B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0.91</w:t>
            </w:r>
          </w:p>
        </w:tc>
        <w:tc>
          <w:tcPr>
            <w:vAlign w:val="center"/>
          </w:tcPr>
          <w:p w:rsidR="00000000" w:rsidDel="00000000" w:rsidP="00000000" w:rsidRDefault="00000000" w:rsidRPr="00000000" w14:paraId="000001B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w:t>
            </w:r>
          </w:p>
        </w:tc>
        <w:tc>
          <w:tcPr>
            <w:vAlign w:val="center"/>
          </w:tcPr>
          <w:p w:rsidR="00000000" w:rsidDel="00000000" w:rsidP="00000000" w:rsidRDefault="00000000" w:rsidRPr="00000000" w14:paraId="000001B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0.87</w:t>
            </w:r>
          </w:p>
        </w:tc>
        <w:tc>
          <w:tcPr>
            <w:vAlign w:val="center"/>
          </w:tcPr>
          <w:p w:rsidR="00000000" w:rsidDel="00000000" w:rsidP="00000000" w:rsidRDefault="00000000" w:rsidRPr="00000000" w14:paraId="000001B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0.90</w:t>
            </w:r>
          </w:p>
        </w:tc>
      </w:tr>
      <w:tr>
        <w:trPr>
          <w:trHeight w:val="180" w:hRule="atLeast"/>
        </w:trPr>
        <w:tc>
          <w:tcPr>
            <w:vAlign w:val="center"/>
          </w:tcPr>
          <w:p w:rsidR="00000000" w:rsidDel="00000000" w:rsidP="00000000" w:rsidRDefault="00000000" w:rsidRPr="00000000" w14:paraId="000001BE">
            <w:pP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1B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Others</w:t>
            </w:r>
          </w:p>
        </w:tc>
        <w:tc>
          <w:tcPr>
            <w:vAlign w:val="center"/>
          </w:tcPr>
          <w:p w:rsidR="00000000" w:rsidDel="00000000" w:rsidP="00000000" w:rsidRDefault="00000000" w:rsidRPr="00000000" w14:paraId="000001C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6711</w:t>
            </w:r>
          </w:p>
        </w:tc>
        <w:tc>
          <w:tcPr>
            <w:vAlign w:val="center"/>
          </w:tcPr>
          <w:p w:rsidR="00000000" w:rsidDel="00000000" w:rsidP="00000000" w:rsidRDefault="00000000" w:rsidRPr="00000000" w14:paraId="000001C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vAlign w:val="center"/>
          </w:tcPr>
          <w:p w:rsidR="00000000" w:rsidDel="00000000" w:rsidP="00000000" w:rsidRDefault="00000000" w:rsidRPr="00000000" w14:paraId="000001C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tc>
        <w:tc>
          <w:tcPr>
            <w:vAlign w:val="center"/>
          </w:tcPr>
          <w:p w:rsidR="00000000" w:rsidDel="00000000" w:rsidP="00000000" w:rsidRDefault="00000000" w:rsidRPr="00000000" w14:paraId="000001C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0.75</w:t>
            </w:r>
          </w:p>
        </w:tc>
        <w:tc>
          <w:tcPr>
            <w:vAlign w:val="center"/>
          </w:tcPr>
          <w:p w:rsidR="00000000" w:rsidDel="00000000" w:rsidP="00000000" w:rsidRDefault="00000000" w:rsidRPr="00000000" w14:paraId="000001C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0.74</w:t>
            </w:r>
          </w:p>
        </w:tc>
        <w:tc>
          <w:tcPr>
            <w:vAlign w:val="center"/>
          </w:tcPr>
          <w:p w:rsidR="00000000" w:rsidDel="00000000" w:rsidP="00000000" w:rsidRDefault="00000000" w:rsidRPr="00000000" w14:paraId="000001C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0.76</w:t>
            </w:r>
          </w:p>
        </w:tc>
        <w:tc>
          <w:tcPr>
            <w:vAlign w:val="center"/>
          </w:tcPr>
          <w:p w:rsidR="00000000" w:rsidDel="00000000" w:rsidP="00000000" w:rsidRDefault="00000000" w:rsidRPr="00000000" w14:paraId="000001C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0.75</w:t>
            </w:r>
          </w:p>
        </w:tc>
        <w:tc>
          <w:tcPr>
            <w:vAlign w:val="center"/>
          </w:tcPr>
          <w:p w:rsidR="00000000" w:rsidDel="00000000" w:rsidP="00000000" w:rsidRDefault="00000000" w:rsidRPr="00000000" w14:paraId="000001C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0.74</w:t>
            </w:r>
          </w:p>
        </w:tc>
        <w:tc>
          <w:tcPr>
            <w:vAlign w:val="center"/>
          </w:tcPr>
          <w:p w:rsidR="00000000" w:rsidDel="00000000" w:rsidP="00000000" w:rsidRDefault="00000000" w:rsidRPr="00000000" w14:paraId="000001C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0.76</w:t>
            </w:r>
          </w:p>
        </w:tc>
        <w:tc>
          <w:tcPr>
            <w:vAlign w:val="center"/>
          </w:tcPr>
          <w:p w:rsidR="00000000" w:rsidDel="00000000" w:rsidP="00000000" w:rsidRDefault="00000000" w:rsidRPr="00000000" w14:paraId="000001C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0.74</w:t>
            </w:r>
          </w:p>
        </w:tc>
        <w:tc>
          <w:tcPr>
            <w:vAlign w:val="center"/>
          </w:tcPr>
          <w:p w:rsidR="00000000" w:rsidDel="00000000" w:rsidP="00000000" w:rsidRDefault="00000000" w:rsidRPr="00000000" w14:paraId="000001C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0.73</w:t>
            </w:r>
          </w:p>
        </w:tc>
        <w:tc>
          <w:tcPr>
            <w:vAlign w:val="center"/>
          </w:tcPr>
          <w:p w:rsidR="00000000" w:rsidDel="00000000" w:rsidP="00000000" w:rsidRDefault="00000000" w:rsidRPr="00000000" w14:paraId="000001C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0.75</w:t>
            </w:r>
          </w:p>
        </w:tc>
      </w:tr>
      <w:tr>
        <w:trPr>
          <w:trHeight w:val="180" w:hRule="atLeast"/>
        </w:trPr>
        <w:tc>
          <w:tcPr>
            <w:vAlign w:val="center"/>
          </w:tcPr>
          <w:p w:rsidR="00000000" w:rsidDel="00000000" w:rsidP="00000000" w:rsidRDefault="00000000" w:rsidRPr="00000000" w14:paraId="000001CC">
            <w:pP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1C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Self</w:t>
            </w:r>
          </w:p>
        </w:tc>
        <w:tc>
          <w:tcPr>
            <w:vAlign w:val="center"/>
          </w:tcPr>
          <w:p w:rsidR="00000000" w:rsidDel="00000000" w:rsidP="00000000" w:rsidRDefault="00000000" w:rsidRPr="00000000" w14:paraId="000001C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6830</w:t>
            </w:r>
          </w:p>
        </w:tc>
        <w:tc>
          <w:tcPr>
            <w:vAlign w:val="center"/>
          </w:tcPr>
          <w:p w:rsidR="00000000" w:rsidDel="00000000" w:rsidP="00000000" w:rsidRDefault="00000000" w:rsidRPr="00000000" w14:paraId="000001C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vAlign w:val="center"/>
          </w:tcPr>
          <w:p w:rsidR="00000000" w:rsidDel="00000000" w:rsidP="00000000" w:rsidRDefault="00000000" w:rsidRPr="00000000" w14:paraId="000001D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tc>
        <w:tc>
          <w:tcPr>
            <w:vAlign w:val="center"/>
          </w:tcPr>
          <w:p w:rsidR="00000000" w:rsidDel="00000000" w:rsidP="00000000" w:rsidRDefault="00000000" w:rsidRPr="00000000" w14:paraId="000001D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0.80</w:t>
            </w:r>
          </w:p>
        </w:tc>
        <w:tc>
          <w:tcPr>
            <w:vAlign w:val="center"/>
          </w:tcPr>
          <w:p w:rsidR="00000000" w:rsidDel="00000000" w:rsidP="00000000" w:rsidRDefault="00000000" w:rsidRPr="00000000" w14:paraId="000001D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0.79</w:t>
            </w:r>
          </w:p>
        </w:tc>
        <w:tc>
          <w:tcPr>
            <w:vAlign w:val="center"/>
          </w:tcPr>
          <w:p w:rsidR="00000000" w:rsidDel="00000000" w:rsidP="00000000" w:rsidRDefault="00000000" w:rsidRPr="00000000" w14:paraId="000001D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0.80</w:t>
            </w:r>
          </w:p>
        </w:tc>
        <w:tc>
          <w:tcPr>
            <w:vAlign w:val="center"/>
          </w:tcPr>
          <w:p w:rsidR="00000000" w:rsidDel="00000000" w:rsidP="00000000" w:rsidRDefault="00000000" w:rsidRPr="00000000" w14:paraId="000001D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0.80</w:t>
            </w:r>
          </w:p>
        </w:tc>
        <w:tc>
          <w:tcPr>
            <w:vAlign w:val="center"/>
          </w:tcPr>
          <w:p w:rsidR="00000000" w:rsidDel="00000000" w:rsidP="00000000" w:rsidRDefault="00000000" w:rsidRPr="00000000" w14:paraId="000001D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0.79</w:t>
            </w:r>
          </w:p>
        </w:tc>
        <w:tc>
          <w:tcPr>
            <w:vAlign w:val="center"/>
          </w:tcPr>
          <w:p w:rsidR="00000000" w:rsidDel="00000000" w:rsidP="00000000" w:rsidRDefault="00000000" w:rsidRPr="00000000" w14:paraId="000001D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0.81</w:t>
            </w:r>
          </w:p>
        </w:tc>
        <w:tc>
          <w:tcPr>
            <w:vAlign w:val="center"/>
          </w:tcPr>
          <w:p w:rsidR="00000000" w:rsidDel="00000000" w:rsidP="00000000" w:rsidRDefault="00000000" w:rsidRPr="00000000" w14:paraId="000001D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0.80</w:t>
            </w:r>
          </w:p>
        </w:tc>
        <w:tc>
          <w:tcPr>
            <w:vAlign w:val="center"/>
          </w:tcPr>
          <w:p w:rsidR="00000000" w:rsidDel="00000000" w:rsidP="00000000" w:rsidRDefault="00000000" w:rsidRPr="00000000" w14:paraId="000001D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0.79</w:t>
            </w:r>
          </w:p>
        </w:tc>
        <w:tc>
          <w:tcPr>
            <w:vAlign w:val="center"/>
          </w:tcPr>
          <w:p w:rsidR="00000000" w:rsidDel="00000000" w:rsidP="00000000" w:rsidRDefault="00000000" w:rsidRPr="00000000" w14:paraId="000001D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0.81</w:t>
            </w:r>
          </w:p>
        </w:tc>
      </w:tr>
      <w:tr>
        <w:trPr>
          <w:trHeight w:val="180" w:hRule="atLeast"/>
        </w:trPr>
        <w:tc>
          <w:tcPr>
            <w:gridSpan w:val="2"/>
            <w:vAlign w:val="center"/>
          </w:tcPr>
          <w:p w:rsidR="00000000" w:rsidDel="00000000" w:rsidP="00000000" w:rsidRDefault="00000000" w:rsidRPr="00000000" w14:paraId="000001D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Need for Cognition</w:t>
            </w:r>
          </w:p>
        </w:tc>
        <w:tc>
          <w:tcPr>
            <w:vAlign w:val="center"/>
          </w:tcPr>
          <w:p w:rsidR="00000000" w:rsidDel="00000000" w:rsidP="00000000" w:rsidRDefault="00000000" w:rsidRPr="00000000" w14:paraId="000001D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6649</w:t>
            </w:r>
          </w:p>
        </w:tc>
        <w:tc>
          <w:tcPr>
            <w:vAlign w:val="center"/>
          </w:tcPr>
          <w:p w:rsidR="00000000" w:rsidDel="00000000" w:rsidP="00000000" w:rsidRDefault="00000000" w:rsidRPr="00000000" w14:paraId="000001D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vAlign w:val="center"/>
          </w:tcPr>
          <w:p w:rsidR="00000000" w:rsidDel="00000000" w:rsidP="00000000" w:rsidRDefault="00000000" w:rsidRPr="00000000" w14:paraId="000001D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w:t>
            </w:r>
          </w:p>
        </w:tc>
        <w:tc>
          <w:tcPr>
            <w:vAlign w:val="center"/>
          </w:tcPr>
          <w:p w:rsidR="00000000" w:rsidDel="00000000" w:rsidP="00000000" w:rsidRDefault="00000000" w:rsidRPr="00000000" w14:paraId="000001D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w:t>
            </w:r>
          </w:p>
        </w:tc>
        <w:tc>
          <w:tcPr>
            <w:vAlign w:val="center"/>
          </w:tcPr>
          <w:p w:rsidR="00000000" w:rsidDel="00000000" w:rsidP="00000000" w:rsidRDefault="00000000" w:rsidRPr="00000000" w14:paraId="000001E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0.88</w:t>
            </w:r>
          </w:p>
        </w:tc>
        <w:tc>
          <w:tcPr>
            <w:vAlign w:val="center"/>
          </w:tcPr>
          <w:p w:rsidR="00000000" w:rsidDel="00000000" w:rsidP="00000000" w:rsidRDefault="00000000" w:rsidRPr="00000000" w14:paraId="000001E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w:t>
            </w:r>
          </w:p>
        </w:tc>
        <w:tc>
          <w:tcPr>
            <w:vAlign w:val="center"/>
          </w:tcPr>
          <w:p w:rsidR="00000000" w:rsidDel="00000000" w:rsidP="00000000" w:rsidRDefault="00000000" w:rsidRPr="00000000" w14:paraId="000001E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w:t>
            </w:r>
          </w:p>
        </w:tc>
        <w:tc>
          <w:tcPr>
            <w:vAlign w:val="center"/>
          </w:tcPr>
          <w:p w:rsidR="00000000" w:rsidDel="00000000" w:rsidP="00000000" w:rsidRDefault="00000000" w:rsidRPr="00000000" w14:paraId="000001E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0.88</w:t>
            </w:r>
          </w:p>
        </w:tc>
        <w:tc>
          <w:tcPr>
            <w:vAlign w:val="center"/>
          </w:tcPr>
          <w:p w:rsidR="00000000" w:rsidDel="00000000" w:rsidP="00000000" w:rsidRDefault="00000000" w:rsidRPr="00000000" w14:paraId="000001E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w:t>
            </w:r>
          </w:p>
        </w:tc>
        <w:tc>
          <w:tcPr>
            <w:vAlign w:val="center"/>
          </w:tcPr>
          <w:p w:rsidR="00000000" w:rsidDel="00000000" w:rsidP="00000000" w:rsidRDefault="00000000" w:rsidRPr="00000000" w14:paraId="000001E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w:t>
            </w:r>
          </w:p>
        </w:tc>
        <w:tc>
          <w:tcPr>
            <w:vAlign w:val="center"/>
          </w:tcPr>
          <w:p w:rsidR="00000000" w:rsidDel="00000000" w:rsidP="00000000" w:rsidRDefault="00000000" w:rsidRPr="00000000" w14:paraId="000001E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0.88</w:t>
            </w:r>
          </w:p>
        </w:tc>
        <w:tc>
          <w:tcPr>
            <w:vAlign w:val="center"/>
          </w:tcPr>
          <w:p w:rsidR="00000000" w:rsidDel="00000000" w:rsidP="00000000" w:rsidRDefault="00000000" w:rsidRPr="00000000" w14:paraId="000001E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w:t>
            </w:r>
          </w:p>
        </w:tc>
      </w:tr>
      <w:tr>
        <w:trPr>
          <w:trHeight w:val="180" w:hRule="atLeast"/>
        </w:trPr>
        <w:tc>
          <w:tcPr>
            <w:gridSpan w:val="2"/>
            <w:vAlign w:val="center"/>
          </w:tcPr>
          <w:p w:rsidR="00000000" w:rsidDel="00000000" w:rsidP="00000000" w:rsidRDefault="00000000" w:rsidRPr="00000000" w14:paraId="000001E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Need for Cognitive Closure</w:t>
            </w:r>
          </w:p>
        </w:tc>
        <w:tc>
          <w:tcPr>
            <w:vAlign w:val="center"/>
          </w:tcPr>
          <w:p w:rsidR="00000000" w:rsidDel="00000000" w:rsidP="00000000" w:rsidRDefault="00000000" w:rsidRPr="00000000" w14:paraId="000001E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410</w:t>
            </w:r>
          </w:p>
        </w:tc>
        <w:tc>
          <w:tcPr>
            <w:vAlign w:val="center"/>
          </w:tcPr>
          <w:p w:rsidR="00000000" w:rsidDel="00000000" w:rsidP="00000000" w:rsidRDefault="00000000" w:rsidRPr="00000000" w14:paraId="000001E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vAlign w:val="center"/>
          </w:tcPr>
          <w:p w:rsidR="00000000" w:rsidDel="00000000" w:rsidP="00000000" w:rsidRDefault="00000000" w:rsidRPr="00000000" w14:paraId="000001E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42</w:t>
            </w:r>
          </w:p>
        </w:tc>
        <w:tc>
          <w:tcPr>
            <w:vAlign w:val="center"/>
          </w:tcPr>
          <w:p w:rsidR="00000000" w:rsidDel="00000000" w:rsidP="00000000" w:rsidRDefault="00000000" w:rsidRPr="00000000" w14:paraId="000001E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0.84</w:t>
            </w:r>
          </w:p>
        </w:tc>
        <w:tc>
          <w:tcPr>
            <w:vAlign w:val="center"/>
          </w:tcPr>
          <w:p w:rsidR="00000000" w:rsidDel="00000000" w:rsidP="00000000" w:rsidRDefault="00000000" w:rsidRPr="00000000" w14:paraId="000001E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0.81</w:t>
            </w:r>
          </w:p>
        </w:tc>
        <w:tc>
          <w:tcPr>
            <w:vAlign w:val="center"/>
          </w:tcPr>
          <w:p w:rsidR="00000000" w:rsidDel="00000000" w:rsidP="00000000" w:rsidRDefault="00000000" w:rsidRPr="00000000" w14:paraId="000001E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0.86</w:t>
            </w:r>
          </w:p>
        </w:tc>
        <w:tc>
          <w:tcPr>
            <w:vAlign w:val="center"/>
          </w:tcPr>
          <w:p w:rsidR="00000000" w:rsidDel="00000000" w:rsidP="00000000" w:rsidRDefault="00000000" w:rsidRPr="00000000" w14:paraId="000001F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0.87</w:t>
            </w:r>
          </w:p>
        </w:tc>
        <w:tc>
          <w:tcPr>
            <w:vAlign w:val="center"/>
          </w:tcPr>
          <w:p w:rsidR="00000000" w:rsidDel="00000000" w:rsidP="00000000" w:rsidRDefault="00000000" w:rsidRPr="00000000" w14:paraId="000001F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0.84</w:t>
            </w:r>
          </w:p>
        </w:tc>
        <w:tc>
          <w:tcPr>
            <w:vAlign w:val="center"/>
          </w:tcPr>
          <w:p w:rsidR="00000000" w:rsidDel="00000000" w:rsidP="00000000" w:rsidRDefault="00000000" w:rsidRPr="00000000" w14:paraId="000001F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w:t>
            </w:r>
          </w:p>
        </w:tc>
        <w:tc>
          <w:tcPr>
            <w:vAlign w:val="center"/>
          </w:tcPr>
          <w:p w:rsidR="00000000" w:rsidDel="00000000" w:rsidP="00000000" w:rsidRDefault="00000000" w:rsidRPr="00000000" w14:paraId="000001F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0.85</w:t>
            </w:r>
          </w:p>
        </w:tc>
        <w:tc>
          <w:tcPr>
            <w:vAlign w:val="center"/>
          </w:tcPr>
          <w:p w:rsidR="00000000" w:rsidDel="00000000" w:rsidP="00000000" w:rsidRDefault="00000000" w:rsidRPr="00000000" w14:paraId="000001F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0.80</w:t>
            </w:r>
          </w:p>
        </w:tc>
        <w:tc>
          <w:tcPr>
            <w:vAlign w:val="center"/>
          </w:tcPr>
          <w:p w:rsidR="00000000" w:rsidDel="00000000" w:rsidP="00000000" w:rsidRDefault="00000000" w:rsidRPr="00000000" w14:paraId="000001F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0.88</w:t>
            </w:r>
          </w:p>
        </w:tc>
      </w:tr>
      <w:tr>
        <w:trPr>
          <w:trHeight w:val="180" w:hRule="atLeast"/>
        </w:trPr>
        <w:tc>
          <w:tcPr>
            <w:vAlign w:val="center"/>
          </w:tcPr>
          <w:p w:rsidR="00000000" w:rsidDel="00000000" w:rsidP="00000000" w:rsidRDefault="00000000" w:rsidRPr="00000000" w14:paraId="000001F6">
            <w:pP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1F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Order &amp; Ambiguity</w:t>
            </w:r>
          </w:p>
        </w:tc>
        <w:tc>
          <w:tcPr>
            <w:vAlign w:val="center"/>
          </w:tcPr>
          <w:p w:rsidR="00000000" w:rsidDel="00000000" w:rsidP="00000000" w:rsidRDefault="00000000" w:rsidRPr="00000000" w14:paraId="000001F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6585</w:t>
            </w:r>
          </w:p>
        </w:tc>
        <w:tc>
          <w:tcPr>
            <w:vAlign w:val="center"/>
          </w:tcPr>
          <w:p w:rsidR="00000000" w:rsidDel="00000000" w:rsidP="00000000" w:rsidRDefault="00000000" w:rsidRPr="00000000" w14:paraId="000001F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vAlign w:val="center"/>
          </w:tcPr>
          <w:p w:rsidR="00000000" w:rsidDel="00000000" w:rsidP="00000000" w:rsidRDefault="00000000" w:rsidRPr="00000000" w14:paraId="000001F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w:t>
            </w:r>
          </w:p>
        </w:tc>
        <w:tc>
          <w:tcPr>
            <w:vAlign w:val="center"/>
          </w:tcPr>
          <w:p w:rsidR="00000000" w:rsidDel="00000000" w:rsidP="00000000" w:rsidRDefault="00000000" w:rsidRPr="00000000" w14:paraId="000001F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0.78</w:t>
            </w:r>
          </w:p>
        </w:tc>
        <w:tc>
          <w:tcPr>
            <w:vAlign w:val="center"/>
          </w:tcPr>
          <w:p w:rsidR="00000000" w:rsidDel="00000000" w:rsidP="00000000" w:rsidRDefault="00000000" w:rsidRPr="00000000" w14:paraId="000001F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0.77</w:t>
            </w:r>
          </w:p>
        </w:tc>
        <w:tc>
          <w:tcPr>
            <w:vAlign w:val="center"/>
          </w:tcPr>
          <w:p w:rsidR="00000000" w:rsidDel="00000000" w:rsidP="00000000" w:rsidRDefault="00000000" w:rsidRPr="00000000" w14:paraId="000001F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0.79</w:t>
            </w:r>
          </w:p>
        </w:tc>
        <w:tc>
          <w:tcPr>
            <w:vAlign w:val="center"/>
          </w:tcPr>
          <w:p w:rsidR="00000000" w:rsidDel="00000000" w:rsidP="00000000" w:rsidRDefault="00000000" w:rsidRPr="00000000" w14:paraId="000001F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0.80</w:t>
            </w:r>
          </w:p>
        </w:tc>
        <w:tc>
          <w:tcPr>
            <w:vAlign w:val="center"/>
          </w:tcPr>
          <w:p w:rsidR="00000000" w:rsidDel="00000000" w:rsidP="00000000" w:rsidRDefault="00000000" w:rsidRPr="00000000" w14:paraId="000001F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0.79</w:t>
            </w:r>
          </w:p>
        </w:tc>
        <w:tc>
          <w:tcPr>
            <w:vAlign w:val="center"/>
          </w:tcPr>
          <w:p w:rsidR="00000000" w:rsidDel="00000000" w:rsidP="00000000" w:rsidRDefault="00000000" w:rsidRPr="00000000" w14:paraId="0000020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0.81</w:t>
            </w:r>
          </w:p>
        </w:tc>
        <w:tc>
          <w:tcPr>
            <w:vAlign w:val="center"/>
          </w:tcPr>
          <w:p w:rsidR="00000000" w:rsidDel="00000000" w:rsidP="00000000" w:rsidRDefault="00000000" w:rsidRPr="00000000" w14:paraId="0000020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0.80</w:t>
            </w:r>
          </w:p>
        </w:tc>
        <w:tc>
          <w:tcPr>
            <w:vAlign w:val="center"/>
          </w:tcPr>
          <w:p w:rsidR="00000000" w:rsidDel="00000000" w:rsidP="00000000" w:rsidRDefault="00000000" w:rsidRPr="00000000" w14:paraId="0000020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0.79</w:t>
            </w:r>
          </w:p>
        </w:tc>
        <w:tc>
          <w:tcPr>
            <w:vAlign w:val="center"/>
          </w:tcPr>
          <w:p w:rsidR="00000000" w:rsidDel="00000000" w:rsidP="00000000" w:rsidRDefault="00000000" w:rsidRPr="00000000" w14:paraId="0000020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0.81</w:t>
            </w:r>
          </w:p>
        </w:tc>
      </w:tr>
      <w:tr>
        <w:trPr>
          <w:trHeight w:val="180" w:hRule="atLeast"/>
        </w:trPr>
        <w:tc>
          <w:tcPr>
            <w:vAlign w:val="center"/>
          </w:tcPr>
          <w:p w:rsidR="00000000" w:rsidDel="00000000" w:rsidP="00000000" w:rsidRDefault="00000000" w:rsidRPr="00000000" w14:paraId="00000204">
            <w:pP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20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Predictability, Decisiveness &amp; Close-Mindedness</w:t>
            </w:r>
          </w:p>
        </w:tc>
        <w:tc>
          <w:tcPr>
            <w:vAlign w:val="center"/>
          </w:tcPr>
          <w:p w:rsidR="00000000" w:rsidDel="00000000" w:rsidP="00000000" w:rsidRDefault="00000000" w:rsidRPr="00000000" w14:paraId="0000020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6559</w:t>
            </w:r>
          </w:p>
        </w:tc>
        <w:tc>
          <w:tcPr>
            <w:vAlign w:val="center"/>
          </w:tcPr>
          <w:p w:rsidR="00000000" w:rsidDel="00000000" w:rsidP="00000000" w:rsidRDefault="00000000" w:rsidRPr="00000000" w14:paraId="0000020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vAlign w:val="center"/>
          </w:tcPr>
          <w:p w:rsidR="00000000" w:rsidDel="00000000" w:rsidP="00000000" w:rsidRDefault="00000000" w:rsidRPr="00000000" w14:paraId="0000020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w:t>
            </w:r>
          </w:p>
        </w:tc>
        <w:tc>
          <w:tcPr>
            <w:vAlign w:val="center"/>
          </w:tcPr>
          <w:p w:rsidR="00000000" w:rsidDel="00000000" w:rsidP="00000000" w:rsidRDefault="00000000" w:rsidRPr="00000000" w14:paraId="0000020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0.75</w:t>
            </w:r>
          </w:p>
        </w:tc>
        <w:tc>
          <w:tcPr>
            <w:vAlign w:val="center"/>
          </w:tcPr>
          <w:p w:rsidR="00000000" w:rsidDel="00000000" w:rsidP="00000000" w:rsidRDefault="00000000" w:rsidRPr="00000000" w14:paraId="0000020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0.73</w:t>
            </w:r>
          </w:p>
        </w:tc>
        <w:tc>
          <w:tcPr>
            <w:vAlign w:val="center"/>
          </w:tcPr>
          <w:p w:rsidR="00000000" w:rsidDel="00000000" w:rsidP="00000000" w:rsidRDefault="00000000" w:rsidRPr="00000000" w14:paraId="0000020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0.75</w:t>
            </w:r>
          </w:p>
        </w:tc>
        <w:tc>
          <w:tcPr>
            <w:vAlign w:val="center"/>
          </w:tcPr>
          <w:p w:rsidR="00000000" w:rsidDel="00000000" w:rsidP="00000000" w:rsidRDefault="00000000" w:rsidRPr="00000000" w14:paraId="0000020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0.80</w:t>
            </w:r>
          </w:p>
        </w:tc>
        <w:tc>
          <w:tcPr>
            <w:vAlign w:val="center"/>
          </w:tcPr>
          <w:p w:rsidR="00000000" w:rsidDel="00000000" w:rsidP="00000000" w:rsidRDefault="00000000" w:rsidRPr="00000000" w14:paraId="0000020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0.79</w:t>
            </w:r>
          </w:p>
        </w:tc>
        <w:tc>
          <w:tcPr>
            <w:vAlign w:val="center"/>
          </w:tcPr>
          <w:p w:rsidR="00000000" w:rsidDel="00000000" w:rsidP="00000000" w:rsidRDefault="00000000" w:rsidRPr="00000000" w14:paraId="0000020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0.81</w:t>
            </w:r>
          </w:p>
        </w:tc>
        <w:tc>
          <w:tcPr>
            <w:vAlign w:val="center"/>
          </w:tcPr>
          <w:p w:rsidR="00000000" w:rsidDel="00000000" w:rsidP="00000000" w:rsidRDefault="00000000" w:rsidRPr="00000000" w14:paraId="0000020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0.78</w:t>
            </w:r>
          </w:p>
        </w:tc>
        <w:tc>
          <w:tcPr>
            <w:vAlign w:val="center"/>
          </w:tcPr>
          <w:p w:rsidR="00000000" w:rsidDel="00000000" w:rsidP="00000000" w:rsidRDefault="00000000" w:rsidRPr="00000000" w14:paraId="0000021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0.76</w:t>
            </w:r>
          </w:p>
        </w:tc>
        <w:tc>
          <w:tcPr>
            <w:vAlign w:val="center"/>
          </w:tcPr>
          <w:p w:rsidR="00000000" w:rsidDel="00000000" w:rsidP="00000000" w:rsidRDefault="00000000" w:rsidRPr="00000000" w14:paraId="0000021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0.79</w:t>
            </w:r>
          </w:p>
        </w:tc>
      </w:tr>
      <w:tr>
        <w:trPr>
          <w:trHeight w:val="180" w:hRule="atLeast"/>
        </w:trPr>
        <w:tc>
          <w:tcPr>
            <w:gridSpan w:val="2"/>
            <w:vAlign w:val="center"/>
          </w:tcPr>
          <w:p w:rsidR="00000000" w:rsidDel="00000000" w:rsidP="00000000" w:rsidRDefault="00000000" w:rsidRPr="00000000" w14:paraId="0000021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Personal Need for Structure</w:t>
            </w:r>
          </w:p>
        </w:tc>
        <w:tc>
          <w:tcPr>
            <w:vAlign w:val="center"/>
          </w:tcPr>
          <w:p w:rsidR="00000000" w:rsidDel="00000000" w:rsidP="00000000" w:rsidRDefault="00000000" w:rsidRPr="00000000" w14:paraId="0000021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6821</w:t>
            </w:r>
          </w:p>
        </w:tc>
        <w:tc>
          <w:tcPr>
            <w:vAlign w:val="center"/>
          </w:tcPr>
          <w:p w:rsidR="00000000" w:rsidDel="00000000" w:rsidP="00000000" w:rsidRDefault="00000000" w:rsidRPr="00000000" w14:paraId="0000021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vAlign w:val="center"/>
          </w:tcPr>
          <w:p w:rsidR="00000000" w:rsidDel="00000000" w:rsidP="00000000" w:rsidRDefault="00000000" w:rsidRPr="00000000" w14:paraId="0000021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p>
        </w:tc>
        <w:tc>
          <w:tcPr>
            <w:vAlign w:val="center"/>
          </w:tcPr>
          <w:p w:rsidR="00000000" w:rsidDel="00000000" w:rsidP="00000000" w:rsidRDefault="00000000" w:rsidRPr="00000000" w14:paraId="0000021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0.86</w:t>
            </w:r>
          </w:p>
        </w:tc>
        <w:tc>
          <w:tcPr>
            <w:vAlign w:val="center"/>
          </w:tcPr>
          <w:p w:rsidR="00000000" w:rsidDel="00000000" w:rsidP="00000000" w:rsidRDefault="00000000" w:rsidRPr="00000000" w14:paraId="0000021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0.86</w:t>
            </w:r>
          </w:p>
        </w:tc>
        <w:tc>
          <w:tcPr>
            <w:vAlign w:val="center"/>
          </w:tcPr>
          <w:p w:rsidR="00000000" w:rsidDel="00000000" w:rsidP="00000000" w:rsidRDefault="00000000" w:rsidRPr="00000000" w14:paraId="0000021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0.87</w:t>
            </w:r>
          </w:p>
        </w:tc>
        <w:tc>
          <w:tcPr>
            <w:vAlign w:val="center"/>
          </w:tcPr>
          <w:p w:rsidR="00000000" w:rsidDel="00000000" w:rsidP="00000000" w:rsidRDefault="00000000" w:rsidRPr="00000000" w14:paraId="0000021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0.86</w:t>
            </w:r>
          </w:p>
        </w:tc>
        <w:tc>
          <w:tcPr>
            <w:vAlign w:val="center"/>
          </w:tcPr>
          <w:p w:rsidR="00000000" w:rsidDel="00000000" w:rsidP="00000000" w:rsidRDefault="00000000" w:rsidRPr="00000000" w14:paraId="0000021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0.86</w:t>
            </w:r>
          </w:p>
        </w:tc>
        <w:tc>
          <w:tcPr>
            <w:vAlign w:val="center"/>
          </w:tcPr>
          <w:p w:rsidR="00000000" w:rsidDel="00000000" w:rsidP="00000000" w:rsidRDefault="00000000" w:rsidRPr="00000000" w14:paraId="0000021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0.87</w:t>
            </w:r>
          </w:p>
        </w:tc>
        <w:tc>
          <w:tcPr>
            <w:vAlign w:val="center"/>
          </w:tcPr>
          <w:p w:rsidR="00000000" w:rsidDel="00000000" w:rsidP="00000000" w:rsidRDefault="00000000" w:rsidRPr="00000000" w14:paraId="0000021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0.86</w:t>
            </w:r>
          </w:p>
        </w:tc>
        <w:tc>
          <w:tcPr>
            <w:vAlign w:val="center"/>
          </w:tcPr>
          <w:p w:rsidR="00000000" w:rsidDel="00000000" w:rsidP="00000000" w:rsidRDefault="00000000" w:rsidRPr="00000000" w14:paraId="0000021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0.85</w:t>
            </w:r>
          </w:p>
        </w:tc>
        <w:tc>
          <w:tcPr>
            <w:vAlign w:val="center"/>
          </w:tcPr>
          <w:p w:rsidR="00000000" w:rsidDel="00000000" w:rsidP="00000000" w:rsidRDefault="00000000" w:rsidRPr="00000000" w14:paraId="0000021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0.86</w:t>
            </w:r>
          </w:p>
        </w:tc>
      </w:tr>
      <w:tr>
        <w:trPr>
          <w:trHeight w:val="180" w:hRule="atLeast"/>
        </w:trPr>
        <w:tc>
          <w:tcPr>
            <w:gridSpan w:val="2"/>
            <w:vAlign w:val="center"/>
          </w:tcPr>
          <w:p w:rsidR="00000000" w:rsidDel="00000000" w:rsidP="00000000" w:rsidRDefault="00000000" w:rsidRPr="00000000" w14:paraId="0000022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Protestant Ethic</w:t>
            </w:r>
          </w:p>
        </w:tc>
        <w:tc>
          <w:tcPr>
            <w:vAlign w:val="center"/>
          </w:tcPr>
          <w:p w:rsidR="00000000" w:rsidDel="00000000" w:rsidP="00000000" w:rsidRDefault="00000000" w:rsidRPr="00000000" w14:paraId="0000022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6859</w:t>
            </w:r>
          </w:p>
        </w:tc>
        <w:tc>
          <w:tcPr>
            <w:vAlign w:val="center"/>
          </w:tcPr>
          <w:p w:rsidR="00000000" w:rsidDel="00000000" w:rsidP="00000000" w:rsidRDefault="00000000" w:rsidRPr="00000000" w14:paraId="0000022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vAlign w:val="center"/>
          </w:tcPr>
          <w:p w:rsidR="00000000" w:rsidDel="00000000" w:rsidP="00000000" w:rsidRDefault="00000000" w:rsidRPr="00000000" w14:paraId="0000022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w:t>
            </w:r>
          </w:p>
        </w:tc>
        <w:tc>
          <w:tcPr>
            <w:vAlign w:val="center"/>
          </w:tcPr>
          <w:p w:rsidR="00000000" w:rsidDel="00000000" w:rsidP="00000000" w:rsidRDefault="00000000" w:rsidRPr="00000000" w14:paraId="0000022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0.79</w:t>
            </w:r>
          </w:p>
        </w:tc>
        <w:tc>
          <w:tcPr>
            <w:vAlign w:val="center"/>
          </w:tcPr>
          <w:p w:rsidR="00000000" w:rsidDel="00000000" w:rsidP="00000000" w:rsidRDefault="00000000" w:rsidRPr="00000000" w14:paraId="0000022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0.78</w:t>
            </w:r>
          </w:p>
        </w:tc>
        <w:tc>
          <w:tcPr>
            <w:vAlign w:val="center"/>
          </w:tcPr>
          <w:p w:rsidR="00000000" w:rsidDel="00000000" w:rsidP="00000000" w:rsidRDefault="00000000" w:rsidRPr="00000000" w14:paraId="0000022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0.80</w:t>
            </w:r>
          </w:p>
        </w:tc>
        <w:tc>
          <w:tcPr>
            <w:vAlign w:val="center"/>
          </w:tcPr>
          <w:p w:rsidR="00000000" w:rsidDel="00000000" w:rsidP="00000000" w:rsidRDefault="00000000" w:rsidRPr="00000000" w14:paraId="0000022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0.79</w:t>
            </w:r>
          </w:p>
        </w:tc>
        <w:tc>
          <w:tcPr>
            <w:vAlign w:val="center"/>
          </w:tcPr>
          <w:p w:rsidR="00000000" w:rsidDel="00000000" w:rsidP="00000000" w:rsidRDefault="00000000" w:rsidRPr="00000000" w14:paraId="0000022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0.78</w:t>
            </w:r>
          </w:p>
        </w:tc>
        <w:tc>
          <w:tcPr>
            <w:vAlign w:val="center"/>
          </w:tcPr>
          <w:p w:rsidR="00000000" w:rsidDel="00000000" w:rsidP="00000000" w:rsidRDefault="00000000" w:rsidRPr="00000000" w14:paraId="0000022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0.80</w:t>
            </w:r>
          </w:p>
        </w:tc>
        <w:tc>
          <w:tcPr>
            <w:vAlign w:val="center"/>
          </w:tcPr>
          <w:p w:rsidR="00000000" w:rsidDel="00000000" w:rsidP="00000000" w:rsidRDefault="00000000" w:rsidRPr="00000000" w14:paraId="0000022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0.78</w:t>
            </w:r>
          </w:p>
        </w:tc>
        <w:tc>
          <w:tcPr>
            <w:vAlign w:val="center"/>
          </w:tcPr>
          <w:p w:rsidR="00000000" w:rsidDel="00000000" w:rsidP="00000000" w:rsidRDefault="00000000" w:rsidRPr="00000000" w14:paraId="0000022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0.77</w:t>
            </w:r>
          </w:p>
        </w:tc>
        <w:tc>
          <w:tcPr>
            <w:vAlign w:val="center"/>
          </w:tcPr>
          <w:p w:rsidR="00000000" w:rsidDel="00000000" w:rsidP="00000000" w:rsidRDefault="00000000" w:rsidRPr="00000000" w14:paraId="0000022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0.79</w:t>
            </w:r>
          </w:p>
        </w:tc>
      </w:tr>
      <w:tr>
        <w:trPr>
          <w:trHeight w:val="180" w:hRule="atLeast"/>
        </w:trPr>
        <w:tc>
          <w:tcPr>
            <w:gridSpan w:val="2"/>
            <w:vAlign w:val="center"/>
          </w:tcPr>
          <w:p w:rsidR="00000000" w:rsidDel="00000000" w:rsidP="00000000" w:rsidRDefault="00000000" w:rsidRPr="00000000" w14:paraId="0000022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Ring-Wing Authoritarianism</w:t>
            </w:r>
          </w:p>
        </w:tc>
        <w:tc>
          <w:tcPr>
            <w:vAlign w:val="center"/>
          </w:tcPr>
          <w:p w:rsidR="00000000" w:rsidDel="00000000" w:rsidP="00000000" w:rsidRDefault="00000000" w:rsidRPr="00000000" w14:paraId="0000023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6542</w:t>
            </w:r>
          </w:p>
        </w:tc>
        <w:tc>
          <w:tcPr>
            <w:vAlign w:val="center"/>
          </w:tcPr>
          <w:p w:rsidR="00000000" w:rsidDel="00000000" w:rsidP="00000000" w:rsidRDefault="00000000" w:rsidRPr="00000000" w14:paraId="0000023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vAlign w:val="center"/>
          </w:tcPr>
          <w:p w:rsidR="00000000" w:rsidDel="00000000" w:rsidP="00000000" w:rsidRDefault="00000000" w:rsidRPr="00000000" w14:paraId="0000023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w:t>
            </w:r>
          </w:p>
        </w:tc>
        <w:tc>
          <w:tcPr>
            <w:vAlign w:val="center"/>
          </w:tcPr>
          <w:p w:rsidR="00000000" w:rsidDel="00000000" w:rsidP="00000000" w:rsidRDefault="00000000" w:rsidRPr="00000000" w14:paraId="0000023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0.92</w:t>
            </w:r>
          </w:p>
        </w:tc>
        <w:tc>
          <w:tcPr>
            <w:vAlign w:val="center"/>
          </w:tcPr>
          <w:p w:rsidR="00000000" w:rsidDel="00000000" w:rsidP="00000000" w:rsidRDefault="00000000" w:rsidRPr="00000000" w14:paraId="0000023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0.92</w:t>
            </w:r>
          </w:p>
        </w:tc>
        <w:tc>
          <w:tcPr>
            <w:vAlign w:val="center"/>
          </w:tcPr>
          <w:p w:rsidR="00000000" w:rsidDel="00000000" w:rsidP="00000000" w:rsidRDefault="00000000" w:rsidRPr="00000000" w14:paraId="0000023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0.92</w:t>
            </w:r>
          </w:p>
        </w:tc>
        <w:tc>
          <w:tcPr>
            <w:vAlign w:val="center"/>
          </w:tcPr>
          <w:p w:rsidR="00000000" w:rsidDel="00000000" w:rsidP="00000000" w:rsidRDefault="00000000" w:rsidRPr="00000000" w14:paraId="0000023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0.92</w:t>
            </w:r>
          </w:p>
        </w:tc>
        <w:tc>
          <w:tcPr>
            <w:vAlign w:val="center"/>
          </w:tcPr>
          <w:p w:rsidR="00000000" w:rsidDel="00000000" w:rsidP="00000000" w:rsidRDefault="00000000" w:rsidRPr="00000000" w14:paraId="0000023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0.92</w:t>
            </w:r>
          </w:p>
        </w:tc>
        <w:tc>
          <w:tcPr>
            <w:vAlign w:val="center"/>
          </w:tcPr>
          <w:p w:rsidR="00000000" w:rsidDel="00000000" w:rsidP="00000000" w:rsidRDefault="00000000" w:rsidRPr="00000000" w14:paraId="0000023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0.92</w:t>
            </w:r>
          </w:p>
        </w:tc>
        <w:tc>
          <w:tcPr>
            <w:vAlign w:val="center"/>
          </w:tcPr>
          <w:p w:rsidR="00000000" w:rsidDel="00000000" w:rsidP="00000000" w:rsidRDefault="00000000" w:rsidRPr="00000000" w14:paraId="0000023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0.91</w:t>
            </w:r>
          </w:p>
        </w:tc>
        <w:tc>
          <w:tcPr>
            <w:vAlign w:val="center"/>
          </w:tcPr>
          <w:p w:rsidR="00000000" w:rsidDel="00000000" w:rsidP="00000000" w:rsidRDefault="00000000" w:rsidRPr="00000000" w14:paraId="0000023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0.91</w:t>
            </w:r>
          </w:p>
        </w:tc>
        <w:tc>
          <w:tcPr>
            <w:vAlign w:val="center"/>
          </w:tcPr>
          <w:p w:rsidR="00000000" w:rsidDel="00000000" w:rsidP="00000000" w:rsidRDefault="00000000" w:rsidRPr="00000000" w14:paraId="0000023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0.91</w:t>
            </w:r>
          </w:p>
        </w:tc>
      </w:tr>
      <w:tr>
        <w:trPr>
          <w:trHeight w:val="180" w:hRule="atLeast"/>
        </w:trPr>
        <w:tc>
          <w:tcPr>
            <w:gridSpan w:val="2"/>
            <w:vAlign w:val="center"/>
          </w:tcPr>
          <w:p w:rsidR="00000000" w:rsidDel="00000000" w:rsidP="00000000" w:rsidRDefault="00000000" w:rsidRPr="00000000" w14:paraId="0000023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Rosenberg Self-Esteem</w:t>
            </w:r>
          </w:p>
        </w:tc>
        <w:tc>
          <w:tcPr>
            <w:vAlign w:val="center"/>
          </w:tcPr>
          <w:p w:rsidR="00000000" w:rsidDel="00000000" w:rsidP="00000000" w:rsidRDefault="00000000" w:rsidRPr="00000000" w14:paraId="0000023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6971</w:t>
            </w:r>
          </w:p>
        </w:tc>
        <w:tc>
          <w:tcPr>
            <w:vAlign w:val="center"/>
          </w:tcPr>
          <w:p w:rsidR="00000000" w:rsidDel="00000000" w:rsidP="00000000" w:rsidRDefault="00000000" w:rsidRPr="00000000" w14:paraId="0000023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vAlign w:val="center"/>
          </w:tcPr>
          <w:p w:rsidR="00000000" w:rsidDel="00000000" w:rsidP="00000000" w:rsidRDefault="00000000" w:rsidRPr="00000000" w14:paraId="0000024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vAlign w:val="center"/>
          </w:tcPr>
          <w:p w:rsidR="00000000" w:rsidDel="00000000" w:rsidP="00000000" w:rsidRDefault="00000000" w:rsidRPr="00000000" w14:paraId="0000024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w:t>
            </w:r>
          </w:p>
        </w:tc>
        <w:tc>
          <w:tcPr>
            <w:vAlign w:val="center"/>
          </w:tcPr>
          <w:p w:rsidR="00000000" w:rsidDel="00000000" w:rsidP="00000000" w:rsidRDefault="00000000" w:rsidRPr="00000000" w14:paraId="0000024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w:t>
            </w:r>
          </w:p>
        </w:tc>
        <w:tc>
          <w:tcPr>
            <w:vAlign w:val="center"/>
          </w:tcPr>
          <w:p w:rsidR="00000000" w:rsidDel="00000000" w:rsidP="00000000" w:rsidRDefault="00000000" w:rsidRPr="00000000" w14:paraId="0000024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w:t>
            </w:r>
          </w:p>
        </w:tc>
        <w:tc>
          <w:tcPr>
            <w:vAlign w:val="center"/>
          </w:tcPr>
          <w:p w:rsidR="00000000" w:rsidDel="00000000" w:rsidP="00000000" w:rsidRDefault="00000000" w:rsidRPr="00000000" w14:paraId="0000024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0.90</w:t>
            </w:r>
          </w:p>
        </w:tc>
        <w:tc>
          <w:tcPr>
            <w:vAlign w:val="center"/>
          </w:tcPr>
          <w:p w:rsidR="00000000" w:rsidDel="00000000" w:rsidP="00000000" w:rsidRDefault="00000000" w:rsidRPr="00000000" w14:paraId="0000024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w:t>
            </w:r>
          </w:p>
        </w:tc>
        <w:tc>
          <w:tcPr>
            <w:vAlign w:val="center"/>
          </w:tcPr>
          <w:p w:rsidR="00000000" w:rsidDel="00000000" w:rsidP="00000000" w:rsidRDefault="00000000" w:rsidRPr="00000000" w14:paraId="0000024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0.90</w:t>
            </w:r>
          </w:p>
        </w:tc>
        <w:tc>
          <w:tcPr>
            <w:vAlign w:val="center"/>
          </w:tcPr>
          <w:p w:rsidR="00000000" w:rsidDel="00000000" w:rsidP="00000000" w:rsidRDefault="00000000" w:rsidRPr="00000000" w14:paraId="0000024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w:t>
            </w:r>
          </w:p>
        </w:tc>
        <w:tc>
          <w:tcPr>
            <w:vAlign w:val="center"/>
          </w:tcPr>
          <w:p w:rsidR="00000000" w:rsidDel="00000000" w:rsidP="00000000" w:rsidRDefault="00000000" w:rsidRPr="00000000" w14:paraId="0000024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0.88</w:t>
            </w:r>
          </w:p>
        </w:tc>
        <w:tc>
          <w:tcPr>
            <w:vAlign w:val="center"/>
          </w:tcPr>
          <w:p w:rsidR="00000000" w:rsidDel="00000000" w:rsidP="00000000" w:rsidRDefault="00000000" w:rsidRPr="00000000" w14:paraId="0000024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w:t>
            </w:r>
          </w:p>
        </w:tc>
      </w:tr>
      <w:tr>
        <w:trPr>
          <w:trHeight w:val="180" w:hRule="atLeast"/>
        </w:trPr>
        <w:tc>
          <w:tcPr>
            <w:gridSpan w:val="2"/>
            <w:vAlign w:val="center"/>
          </w:tcPr>
          <w:p w:rsidR="00000000" w:rsidDel="00000000" w:rsidP="00000000" w:rsidRDefault="00000000" w:rsidRPr="00000000" w14:paraId="0000024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Self-Monitoring</w:t>
            </w:r>
          </w:p>
        </w:tc>
        <w:tc>
          <w:tcPr>
            <w:vAlign w:val="center"/>
          </w:tcPr>
          <w:p w:rsidR="00000000" w:rsidDel="00000000" w:rsidP="00000000" w:rsidRDefault="00000000" w:rsidRPr="00000000" w14:paraId="0000024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6623</w:t>
            </w:r>
          </w:p>
        </w:tc>
        <w:tc>
          <w:tcPr>
            <w:vAlign w:val="center"/>
          </w:tcPr>
          <w:p w:rsidR="00000000" w:rsidDel="00000000" w:rsidP="00000000" w:rsidRDefault="00000000" w:rsidRPr="00000000" w14:paraId="0000024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vAlign w:val="center"/>
          </w:tcPr>
          <w:p w:rsidR="00000000" w:rsidDel="00000000" w:rsidP="00000000" w:rsidRDefault="00000000" w:rsidRPr="00000000" w14:paraId="0000024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w:t>
            </w:r>
          </w:p>
        </w:tc>
        <w:tc>
          <w:tcPr>
            <w:vAlign w:val="center"/>
          </w:tcPr>
          <w:p w:rsidR="00000000" w:rsidDel="00000000" w:rsidP="00000000" w:rsidRDefault="00000000" w:rsidRPr="00000000" w14:paraId="0000024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0.76</w:t>
            </w:r>
          </w:p>
        </w:tc>
        <w:tc>
          <w:tcPr>
            <w:vAlign w:val="center"/>
          </w:tcPr>
          <w:p w:rsidR="00000000" w:rsidDel="00000000" w:rsidP="00000000" w:rsidRDefault="00000000" w:rsidRPr="00000000" w14:paraId="0000025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0.75</w:t>
            </w:r>
          </w:p>
        </w:tc>
        <w:tc>
          <w:tcPr>
            <w:vAlign w:val="center"/>
          </w:tcPr>
          <w:p w:rsidR="00000000" w:rsidDel="00000000" w:rsidP="00000000" w:rsidRDefault="00000000" w:rsidRPr="00000000" w14:paraId="0000025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0.77</w:t>
            </w:r>
          </w:p>
        </w:tc>
        <w:tc>
          <w:tcPr>
            <w:vAlign w:val="center"/>
          </w:tcPr>
          <w:p w:rsidR="00000000" w:rsidDel="00000000" w:rsidP="00000000" w:rsidRDefault="00000000" w:rsidRPr="00000000" w14:paraId="0000025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0.76</w:t>
            </w:r>
          </w:p>
        </w:tc>
        <w:tc>
          <w:tcPr>
            <w:vAlign w:val="center"/>
          </w:tcPr>
          <w:p w:rsidR="00000000" w:rsidDel="00000000" w:rsidP="00000000" w:rsidRDefault="00000000" w:rsidRPr="00000000" w14:paraId="0000025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0.75</w:t>
            </w:r>
          </w:p>
        </w:tc>
        <w:tc>
          <w:tcPr>
            <w:vAlign w:val="center"/>
          </w:tcPr>
          <w:p w:rsidR="00000000" w:rsidDel="00000000" w:rsidP="00000000" w:rsidRDefault="00000000" w:rsidRPr="00000000" w14:paraId="0000025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0.77</w:t>
            </w:r>
          </w:p>
        </w:tc>
        <w:tc>
          <w:tcPr>
            <w:vAlign w:val="center"/>
          </w:tcPr>
          <w:p w:rsidR="00000000" w:rsidDel="00000000" w:rsidP="00000000" w:rsidRDefault="00000000" w:rsidRPr="00000000" w14:paraId="0000025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0.74</w:t>
            </w:r>
          </w:p>
        </w:tc>
        <w:tc>
          <w:tcPr>
            <w:vAlign w:val="center"/>
          </w:tcPr>
          <w:p w:rsidR="00000000" w:rsidDel="00000000" w:rsidP="00000000" w:rsidRDefault="00000000" w:rsidRPr="00000000" w14:paraId="0000025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0.72</w:t>
            </w:r>
          </w:p>
        </w:tc>
        <w:tc>
          <w:tcPr>
            <w:vAlign w:val="center"/>
          </w:tcPr>
          <w:p w:rsidR="00000000" w:rsidDel="00000000" w:rsidP="00000000" w:rsidRDefault="00000000" w:rsidRPr="00000000" w14:paraId="0000025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0.75</w:t>
            </w:r>
          </w:p>
        </w:tc>
      </w:tr>
      <w:tr>
        <w:trPr>
          <w:trHeight w:val="180" w:hRule="atLeast"/>
        </w:trPr>
        <w:tc>
          <w:tcPr>
            <w:gridSpan w:val="2"/>
            <w:vAlign w:val="center"/>
          </w:tcPr>
          <w:p w:rsidR="00000000" w:rsidDel="00000000" w:rsidP="00000000" w:rsidRDefault="00000000" w:rsidRPr="00000000" w14:paraId="0000025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Social Dominance Orientation</w:t>
            </w:r>
          </w:p>
        </w:tc>
        <w:tc>
          <w:tcPr>
            <w:vAlign w:val="center"/>
          </w:tcPr>
          <w:p w:rsidR="00000000" w:rsidDel="00000000" w:rsidP="00000000" w:rsidRDefault="00000000" w:rsidRPr="00000000" w14:paraId="0000025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6854</w:t>
            </w:r>
          </w:p>
        </w:tc>
        <w:tc>
          <w:tcPr>
            <w:vAlign w:val="center"/>
          </w:tcPr>
          <w:p w:rsidR="00000000" w:rsidDel="00000000" w:rsidP="00000000" w:rsidRDefault="00000000" w:rsidRPr="00000000" w14:paraId="0000025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vAlign w:val="center"/>
          </w:tcPr>
          <w:p w:rsidR="00000000" w:rsidDel="00000000" w:rsidP="00000000" w:rsidRDefault="00000000" w:rsidRPr="00000000" w14:paraId="0000025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p>
        </w:tc>
        <w:tc>
          <w:tcPr>
            <w:vAlign w:val="center"/>
          </w:tcPr>
          <w:p w:rsidR="00000000" w:rsidDel="00000000" w:rsidP="00000000" w:rsidRDefault="00000000" w:rsidRPr="00000000" w14:paraId="0000025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0.83</w:t>
            </w:r>
          </w:p>
        </w:tc>
        <w:tc>
          <w:tcPr>
            <w:vAlign w:val="center"/>
          </w:tcPr>
          <w:p w:rsidR="00000000" w:rsidDel="00000000" w:rsidP="00000000" w:rsidRDefault="00000000" w:rsidRPr="00000000" w14:paraId="0000025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0.82</w:t>
            </w:r>
          </w:p>
        </w:tc>
        <w:tc>
          <w:tcPr>
            <w:vAlign w:val="center"/>
          </w:tcPr>
          <w:p w:rsidR="00000000" w:rsidDel="00000000" w:rsidP="00000000" w:rsidRDefault="00000000" w:rsidRPr="00000000" w14:paraId="0000025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0.84</w:t>
            </w:r>
          </w:p>
        </w:tc>
        <w:tc>
          <w:tcPr>
            <w:vAlign w:val="center"/>
          </w:tcPr>
          <w:p w:rsidR="00000000" w:rsidDel="00000000" w:rsidP="00000000" w:rsidRDefault="00000000" w:rsidRPr="00000000" w14:paraId="0000026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0.83</w:t>
            </w:r>
          </w:p>
        </w:tc>
        <w:tc>
          <w:tcPr>
            <w:vAlign w:val="center"/>
          </w:tcPr>
          <w:p w:rsidR="00000000" w:rsidDel="00000000" w:rsidP="00000000" w:rsidRDefault="00000000" w:rsidRPr="00000000" w14:paraId="0000026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0.82</w:t>
            </w:r>
          </w:p>
        </w:tc>
        <w:tc>
          <w:tcPr>
            <w:vAlign w:val="center"/>
          </w:tcPr>
          <w:p w:rsidR="00000000" w:rsidDel="00000000" w:rsidP="00000000" w:rsidRDefault="00000000" w:rsidRPr="00000000" w14:paraId="0000026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0.85</w:t>
            </w:r>
          </w:p>
        </w:tc>
        <w:tc>
          <w:tcPr>
            <w:vAlign w:val="center"/>
          </w:tcPr>
          <w:p w:rsidR="00000000" w:rsidDel="00000000" w:rsidP="00000000" w:rsidRDefault="00000000" w:rsidRPr="00000000" w14:paraId="0000026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0.82</w:t>
            </w:r>
          </w:p>
        </w:tc>
        <w:tc>
          <w:tcPr>
            <w:vAlign w:val="center"/>
          </w:tcPr>
          <w:p w:rsidR="00000000" w:rsidDel="00000000" w:rsidP="00000000" w:rsidRDefault="00000000" w:rsidRPr="00000000" w14:paraId="0000026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0.81</w:t>
            </w:r>
          </w:p>
        </w:tc>
        <w:tc>
          <w:tcPr>
            <w:vAlign w:val="center"/>
          </w:tcPr>
          <w:p w:rsidR="00000000" w:rsidDel="00000000" w:rsidP="00000000" w:rsidRDefault="00000000" w:rsidRPr="00000000" w14:paraId="0000026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0.83</w:t>
            </w:r>
          </w:p>
        </w:tc>
      </w:tr>
      <w:tr>
        <w:trPr>
          <w:trHeight w:val="180" w:hRule="atLeast"/>
        </w:trPr>
        <w:tc>
          <w:tcPr>
            <w:gridSpan w:val="2"/>
            <w:vAlign w:val="center"/>
          </w:tcPr>
          <w:p w:rsidR="00000000" w:rsidDel="00000000" w:rsidP="00000000" w:rsidRDefault="00000000" w:rsidRPr="00000000" w14:paraId="0000026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Spheres of Control</w:t>
            </w:r>
          </w:p>
        </w:tc>
        <w:tc>
          <w:tcPr>
            <w:vAlign w:val="center"/>
          </w:tcPr>
          <w:p w:rsidR="00000000" w:rsidDel="00000000" w:rsidP="00000000" w:rsidRDefault="00000000" w:rsidRPr="00000000" w14:paraId="0000026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402</w:t>
            </w:r>
          </w:p>
        </w:tc>
        <w:tc>
          <w:tcPr>
            <w:vAlign w:val="center"/>
          </w:tcPr>
          <w:p w:rsidR="00000000" w:rsidDel="00000000" w:rsidP="00000000" w:rsidRDefault="00000000" w:rsidRPr="00000000" w14:paraId="0000026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vAlign w:val="center"/>
          </w:tcPr>
          <w:p w:rsidR="00000000" w:rsidDel="00000000" w:rsidP="00000000" w:rsidRDefault="00000000" w:rsidRPr="00000000" w14:paraId="0000026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w:t>
            </w:r>
          </w:p>
        </w:tc>
        <w:tc>
          <w:tcPr>
            <w:vAlign w:val="center"/>
          </w:tcPr>
          <w:p w:rsidR="00000000" w:rsidDel="00000000" w:rsidP="00000000" w:rsidRDefault="00000000" w:rsidRPr="00000000" w14:paraId="0000026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0.78</w:t>
            </w:r>
          </w:p>
        </w:tc>
        <w:tc>
          <w:tcPr>
            <w:vAlign w:val="center"/>
          </w:tcPr>
          <w:p w:rsidR="00000000" w:rsidDel="00000000" w:rsidP="00000000" w:rsidRDefault="00000000" w:rsidRPr="00000000" w14:paraId="0000026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0.75</w:t>
            </w:r>
          </w:p>
        </w:tc>
        <w:tc>
          <w:tcPr>
            <w:vAlign w:val="center"/>
          </w:tcPr>
          <w:p w:rsidR="00000000" w:rsidDel="00000000" w:rsidP="00000000" w:rsidRDefault="00000000" w:rsidRPr="00000000" w14:paraId="0000026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0.81</w:t>
            </w:r>
          </w:p>
        </w:tc>
        <w:tc>
          <w:tcPr>
            <w:vAlign w:val="center"/>
          </w:tcPr>
          <w:p w:rsidR="00000000" w:rsidDel="00000000" w:rsidP="00000000" w:rsidRDefault="00000000" w:rsidRPr="00000000" w14:paraId="0000026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0.80</w:t>
            </w:r>
          </w:p>
        </w:tc>
        <w:tc>
          <w:tcPr>
            <w:vAlign w:val="center"/>
          </w:tcPr>
          <w:p w:rsidR="00000000" w:rsidDel="00000000" w:rsidP="00000000" w:rsidRDefault="00000000" w:rsidRPr="00000000" w14:paraId="0000026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0.77</w:t>
            </w:r>
          </w:p>
        </w:tc>
        <w:tc>
          <w:tcPr>
            <w:vAlign w:val="center"/>
          </w:tcPr>
          <w:p w:rsidR="00000000" w:rsidDel="00000000" w:rsidP="00000000" w:rsidRDefault="00000000" w:rsidRPr="00000000" w14:paraId="0000027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0.83</w:t>
            </w:r>
          </w:p>
        </w:tc>
        <w:tc>
          <w:tcPr>
            <w:vAlign w:val="center"/>
          </w:tcPr>
          <w:p w:rsidR="00000000" w:rsidDel="00000000" w:rsidP="00000000" w:rsidRDefault="00000000" w:rsidRPr="00000000" w14:paraId="0000027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0.80</w:t>
            </w:r>
          </w:p>
        </w:tc>
        <w:tc>
          <w:tcPr>
            <w:vAlign w:val="center"/>
          </w:tcPr>
          <w:p w:rsidR="00000000" w:rsidDel="00000000" w:rsidP="00000000" w:rsidRDefault="00000000" w:rsidRPr="00000000" w14:paraId="0000027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0.75</w:t>
            </w:r>
          </w:p>
        </w:tc>
        <w:tc>
          <w:tcPr>
            <w:vAlign w:val="center"/>
          </w:tcPr>
          <w:p w:rsidR="00000000" w:rsidDel="00000000" w:rsidP="00000000" w:rsidRDefault="00000000" w:rsidRPr="00000000" w14:paraId="0000027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0.82</w:t>
            </w:r>
          </w:p>
        </w:tc>
      </w:tr>
      <w:tr>
        <w:trPr>
          <w:trHeight w:val="180" w:hRule="atLeast"/>
        </w:trPr>
        <w:tc>
          <w:tcPr>
            <w:tcBorders>
              <w:bottom w:color="000000" w:space="0" w:sz="0" w:val="nil"/>
            </w:tcBorders>
            <w:vAlign w:val="center"/>
          </w:tcPr>
          <w:p w:rsidR="00000000" w:rsidDel="00000000" w:rsidP="00000000" w:rsidRDefault="00000000" w:rsidRPr="00000000" w14:paraId="00000274">
            <w:pPr>
              <w:rPr>
                <w:rFonts w:ascii="Times New Roman" w:cs="Times New Roman" w:eastAsia="Times New Roman" w:hAnsi="Times New Roman"/>
                <w:sz w:val="16"/>
                <w:szCs w:val="16"/>
              </w:rPr>
            </w:pP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27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Interpersonal Control</w:t>
            </w:r>
          </w:p>
        </w:tc>
        <w:tc>
          <w:tcPr>
            <w:tcBorders>
              <w:bottom w:color="000000" w:space="0" w:sz="0" w:val="nil"/>
            </w:tcBorders>
            <w:vAlign w:val="center"/>
          </w:tcPr>
          <w:p w:rsidR="00000000" w:rsidDel="00000000" w:rsidP="00000000" w:rsidRDefault="00000000" w:rsidRPr="00000000" w14:paraId="0000027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6785</w:t>
            </w:r>
          </w:p>
        </w:tc>
        <w:tc>
          <w:tcPr>
            <w:tcBorders>
              <w:bottom w:color="000000" w:space="0" w:sz="0" w:val="nil"/>
            </w:tcBorders>
            <w:vAlign w:val="center"/>
          </w:tcPr>
          <w:p w:rsidR="00000000" w:rsidDel="00000000" w:rsidP="00000000" w:rsidRDefault="00000000" w:rsidRPr="00000000" w14:paraId="0000027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tcBorders>
              <w:bottom w:color="000000" w:space="0" w:sz="0" w:val="nil"/>
            </w:tcBorders>
            <w:vAlign w:val="center"/>
          </w:tcPr>
          <w:p w:rsidR="00000000" w:rsidDel="00000000" w:rsidP="00000000" w:rsidRDefault="00000000" w:rsidRPr="00000000" w14:paraId="0000027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tcBorders>
              <w:bottom w:color="000000" w:space="0" w:sz="0" w:val="nil"/>
            </w:tcBorders>
            <w:vAlign w:val="center"/>
          </w:tcPr>
          <w:p w:rsidR="00000000" w:rsidDel="00000000" w:rsidP="00000000" w:rsidRDefault="00000000" w:rsidRPr="00000000" w14:paraId="0000027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0.78</w:t>
            </w:r>
          </w:p>
        </w:tc>
        <w:tc>
          <w:tcPr>
            <w:tcBorders>
              <w:bottom w:color="000000" w:space="0" w:sz="0" w:val="nil"/>
            </w:tcBorders>
            <w:vAlign w:val="center"/>
          </w:tcPr>
          <w:p w:rsidR="00000000" w:rsidDel="00000000" w:rsidP="00000000" w:rsidRDefault="00000000" w:rsidRPr="00000000" w14:paraId="0000027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0.78</w:t>
            </w:r>
          </w:p>
        </w:tc>
        <w:tc>
          <w:tcPr>
            <w:tcBorders>
              <w:bottom w:color="000000" w:space="0" w:sz="0" w:val="nil"/>
            </w:tcBorders>
            <w:vAlign w:val="center"/>
          </w:tcPr>
          <w:p w:rsidR="00000000" w:rsidDel="00000000" w:rsidP="00000000" w:rsidRDefault="00000000" w:rsidRPr="00000000" w14:paraId="0000027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0.79</w:t>
            </w:r>
          </w:p>
        </w:tc>
        <w:tc>
          <w:tcPr>
            <w:tcBorders>
              <w:bottom w:color="000000" w:space="0" w:sz="0" w:val="nil"/>
            </w:tcBorders>
            <w:vAlign w:val="center"/>
          </w:tcPr>
          <w:p w:rsidR="00000000" w:rsidDel="00000000" w:rsidP="00000000" w:rsidRDefault="00000000" w:rsidRPr="00000000" w14:paraId="0000027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0.79</w:t>
            </w:r>
          </w:p>
        </w:tc>
        <w:tc>
          <w:tcPr>
            <w:tcBorders>
              <w:bottom w:color="000000" w:space="0" w:sz="0" w:val="nil"/>
            </w:tcBorders>
            <w:vAlign w:val="center"/>
          </w:tcPr>
          <w:p w:rsidR="00000000" w:rsidDel="00000000" w:rsidP="00000000" w:rsidRDefault="00000000" w:rsidRPr="00000000" w14:paraId="0000027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0.78</w:t>
            </w:r>
          </w:p>
        </w:tc>
        <w:tc>
          <w:tcPr>
            <w:tcBorders>
              <w:bottom w:color="000000" w:space="0" w:sz="0" w:val="nil"/>
            </w:tcBorders>
            <w:vAlign w:val="center"/>
          </w:tcPr>
          <w:p w:rsidR="00000000" w:rsidDel="00000000" w:rsidP="00000000" w:rsidRDefault="00000000" w:rsidRPr="00000000" w14:paraId="0000027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0.79</w:t>
            </w:r>
          </w:p>
        </w:tc>
        <w:tc>
          <w:tcPr>
            <w:tcBorders>
              <w:bottom w:color="000000" w:space="0" w:sz="0" w:val="nil"/>
            </w:tcBorders>
            <w:vAlign w:val="center"/>
          </w:tcPr>
          <w:p w:rsidR="00000000" w:rsidDel="00000000" w:rsidP="00000000" w:rsidRDefault="00000000" w:rsidRPr="00000000" w14:paraId="0000027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0.78</w:t>
            </w:r>
          </w:p>
        </w:tc>
        <w:tc>
          <w:tcPr>
            <w:tcBorders>
              <w:bottom w:color="000000" w:space="0" w:sz="0" w:val="nil"/>
            </w:tcBorders>
            <w:vAlign w:val="center"/>
          </w:tcPr>
          <w:p w:rsidR="00000000" w:rsidDel="00000000" w:rsidP="00000000" w:rsidRDefault="00000000" w:rsidRPr="00000000" w14:paraId="0000028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0.77</w:t>
            </w:r>
          </w:p>
        </w:tc>
        <w:tc>
          <w:tcPr>
            <w:tcBorders>
              <w:bottom w:color="000000" w:space="0" w:sz="0" w:val="nil"/>
            </w:tcBorders>
            <w:vAlign w:val="center"/>
          </w:tcPr>
          <w:p w:rsidR="00000000" w:rsidDel="00000000" w:rsidP="00000000" w:rsidRDefault="00000000" w:rsidRPr="00000000" w14:paraId="0000028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0.79</w:t>
            </w:r>
          </w:p>
        </w:tc>
      </w:tr>
      <w:tr>
        <w:trPr>
          <w:trHeight w:val="180" w:hRule="atLeast"/>
        </w:trPr>
        <w:tc>
          <w:tcPr>
            <w:tcBorders>
              <w:top w:color="000000" w:space="0" w:sz="0" w:val="nil"/>
              <w:bottom w:color="000000" w:space="0" w:sz="4" w:val="single"/>
            </w:tcBorders>
            <w:vAlign w:val="center"/>
          </w:tcPr>
          <w:p w:rsidR="00000000" w:rsidDel="00000000" w:rsidP="00000000" w:rsidRDefault="00000000" w:rsidRPr="00000000" w14:paraId="00000282">
            <w:pP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4" w:val="single"/>
            </w:tcBorders>
            <w:vAlign w:val="center"/>
          </w:tcPr>
          <w:p w:rsidR="00000000" w:rsidDel="00000000" w:rsidP="00000000" w:rsidRDefault="00000000" w:rsidRPr="00000000" w14:paraId="0000028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Personal Efficacy</w:t>
            </w:r>
          </w:p>
        </w:tc>
        <w:tc>
          <w:tcPr>
            <w:tcBorders>
              <w:top w:color="000000" w:space="0" w:sz="0" w:val="nil"/>
              <w:bottom w:color="000000" w:space="0" w:sz="4" w:val="single"/>
            </w:tcBorders>
            <w:vAlign w:val="center"/>
          </w:tcPr>
          <w:p w:rsidR="00000000" w:rsidDel="00000000" w:rsidP="00000000" w:rsidRDefault="00000000" w:rsidRPr="00000000" w14:paraId="0000028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6899</w:t>
            </w:r>
          </w:p>
        </w:tc>
        <w:tc>
          <w:tcPr>
            <w:tcBorders>
              <w:top w:color="000000" w:space="0" w:sz="0" w:val="nil"/>
              <w:bottom w:color="000000" w:space="0" w:sz="4" w:val="single"/>
            </w:tcBorders>
            <w:vAlign w:val="center"/>
          </w:tcPr>
          <w:p w:rsidR="00000000" w:rsidDel="00000000" w:rsidP="00000000" w:rsidRDefault="00000000" w:rsidRPr="00000000" w14:paraId="0000028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tcBorders>
              <w:top w:color="000000" w:space="0" w:sz="0" w:val="nil"/>
              <w:bottom w:color="000000" w:space="0" w:sz="4" w:val="single"/>
            </w:tcBorders>
            <w:vAlign w:val="center"/>
          </w:tcPr>
          <w:p w:rsidR="00000000" w:rsidDel="00000000" w:rsidP="00000000" w:rsidRDefault="00000000" w:rsidRPr="00000000" w14:paraId="0000028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tcBorders>
              <w:top w:color="000000" w:space="0" w:sz="0" w:val="nil"/>
              <w:bottom w:color="000000" w:space="0" w:sz="4" w:val="single"/>
            </w:tcBorders>
            <w:vAlign w:val="center"/>
          </w:tcPr>
          <w:p w:rsidR="00000000" w:rsidDel="00000000" w:rsidP="00000000" w:rsidRDefault="00000000" w:rsidRPr="00000000" w14:paraId="0000028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0.64</w:t>
            </w:r>
          </w:p>
        </w:tc>
        <w:tc>
          <w:tcPr>
            <w:tcBorders>
              <w:top w:color="000000" w:space="0" w:sz="0" w:val="nil"/>
              <w:bottom w:color="000000" w:space="0" w:sz="4" w:val="single"/>
            </w:tcBorders>
            <w:vAlign w:val="center"/>
          </w:tcPr>
          <w:p w:rsidR="00000000" w:rsidDel="00000000" w:rsidP="00000000" w:rsidRDefault="00000000" w:rsidRPr="00000000" w14:paraId="0000028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0.63</w:t>
            </w:r>
          </w:p>
        </w:tc>
        <w:tc>
          <w:tcPr>
            <w:tcBorders>
              <w:top w:color="000000" w:space="0" w:sz="0" w:val="nil"/>
              <w:bottom w:color="000000" w:space="0" w:sz="4" w:val="single"/>
            </w:tcBorders>
            <w:vAlign w:val="center"/>
          </w:tcPr>
          <w:p w:rsidR="00000000" w:rsidDel="00000000" w:rsidP="00000000" w:rsidRDefault="00000000" w:rsidRPr="00000000" w14:paraId="0000028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0.65</w:t>
            </w:r>
          </w:p>
        </w:tc>
        <w:tc>
          <w:tcPr>
            <w:tcBorders>
              <w:top w:color="000000" w:space="0" w:sz="0" w:val="nil"/>
              <w:bottom w:color="000000" w:space="0" w:sz="4" w:val="single"/>
            </w:tcBorders>
            <w:vAlign w:val="center"/>
          </w:tcPr>
          <w:p w:rsidR="00000000" w:rsidDel="00000000" w:rsidP="00000000" w:rsidRDefault="00000000" w:rsidRPr="00000000" w14:paraId="0000028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0.64</w:t>
            </w:r>
          </w:p>
        </w:tc>
        <w:tc>
          <w:tcPr>
            <w:tcBorders>
              <w:top w:color="000000" w:space="0" w:sz="0" w:val="nil"/>
              <w:bottom w:color="000000" w:space="0" w:sz="4" w:val="single"/>
            </w:tcBorders>
            <w:vAlign w:val="center"/>
          </w:tcPr>
          <w:p w:rsidR="00000000" w:rsidDel="00000000" w:rsidP="00000000" w:rsidRDefault="00000000" w:rsidRPr="00000000" w14:paraId="0000028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0.62</w:t>
            </w:r>
          </w:p>
        </w:tc>
        <w:tc>
          <w:tcPr>
            <w:tcBorders>
              <w:top w:color="000000" w:space="0" w:sz="0" w:val="nil"/>
              <w:bottom w:color="000000" w:space="0" w:sz="4" w:val="single"/>
            </w:tcBorders>
            <w:vAlign w:val="center"/>
          </w:tcPr>
          <w:p w:rsidR="00000000" w:rsidDel="00000000" w:rsidP="00000000" w:rsidRDefault="00000000" w:rsidRPr="00000000" w14:paraId="0000028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0.65</w:t>
            </w:r>
          </w:p>
        </w:tc>
        <w:tc>
          <w:tcPr>
            <w:tcBorders>
              <w:top w:color="000000" w:space="0" w:sz="0" w:val="nil"/>
              <w:bottom w:color="000000" w:space="0" w:sz="4" w:val="single"/>
            </w:tcBorders>
            <w:vAlign w:val="center"/>
          </w:tcPr>
          <w:p w:rsidR="00000000" w:rsidDel="00000000" w:rsidP="00000000" w:rsidRDefault="00000000" w:rsidRPr="00000000" w14:paraId="0000028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0.62</w:t>
            </w:r>
          </w:p>
        </w:tc>
        <w:tc>
          <w:tcPr>
            <w:tcBorders>
              <w:top w:color="000000" w:space="0" w:sz="0" w:val="nil"/>
              <w:bottom w:color="000000" w:space="0" w:sz="4" w:val="single"/>
            </w:tcBorders>
            <w:vAlign w:val="center"/>
          </w:tcPr>
          <w:p w:rsidR="00000000" w:rsidDel="00000000" w:rsidP="00000000" w:rsidRDefault="00000000" w:rsidRPr="00000000" w14:paraId="0000028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0.61</w:t>
            </w:r>
          </w:p>
        </w:tc>
        <w:tc>
          <w:tcPr>
            <w:tcBorders>
              <w:top w:color="000000" w:space="0" w:sz="0" w:val="nil"/>
              <w:bottom w:color="000000" w:space="0" w:sz="4" w:val="single"/>
            </w:tcBorders>
            <w:vAlign w:val="center"/>
          </w:tcPr>
          <w:p w:rsidR="00000000" w:rsidDel="00000000" w:rsidP="00000000" w:rsidRDefault="00000000" w:rsidRPr="00000000" w14:paraId="0000028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0.64</w:t>
            </w:r>
          </w:p>
        </w:tc>
      </w:tr>
      <w:tr>
        <w:trPr>
          <w:trHeight w:val="180" w:hRule="atLeast"/>
        </w:trPr>
        <w:tc>
          <w:tcPr>
            <w:gridSpan w:val="14"/>
            <w:tcBorders>
              <w:top w:color="000000" w:space="0" w:sz="4" w:val="single"/>
              <w:bottom w:color="000000" w:space="0" w:sz="0" w:val="nil"/>
            </w:tcBorders>
          </w:tcPr>
          <w:p w:rsidR="00000000" w:rsidDel="00000000" w:rsidP="00000000" w:rsidRDefault="00000000" w:rsidRPr="00000000" w14:paraId="0000029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Notes: </w:t>
            </w:r>
            <w:r w:rsidDel="00000000" w:rsidR="00000000" w:rsidRPr="00000000">
              <w:rPr>
                <w:rFonts w:ascii="Times New Roman" w:cs="Times New Roman" w:eastAsia="Times New Roman" w:hAnsi="Times New Roman"/>
                <w:sz w:val="16"/>
                <w:szCs w:val="16"/>
                <w:rtl w:val="0"/>
              </w:rPr>
              <w:t xml:space="preserve">Total </w:t>
            </w:r>
            <w:r w:rsidDel="00000000" w:rsidR="00000000" w:rsidRPr="00000000">
              <w:rPr>
                <w:rFonts w:ascii="Times New Roman" w:cs="Times New Roman" w:eastAsia="Times New Roman" w:hAnsi="Times New Roman"/>
                <w:i w:val="1"/>
                <w:sz w:val="16"/>
                <w:szCs w:val="16"/>
                <w:rtl w:val="0"/>
              </w:rPr>
              <w:t xml:space="preserve">n </w:t>
            </w:r>
            <w:r w:rsidDel="00000000" w:rsidR="00000000" w:rsidRPr="00000000">
              <w:rPr>
                <w:rFonts w:ascii="Times New Roman" w:cs="Times New Roman" w:eastAsia="Times New Roman" w:hAnsi="Times New Roman"/>
                <w:sz w:val="16"/>
                <w:szCs w:val="16"/>
                <w:rtl w:val="0"/>
              </w:rPr>
              <w:t xml:space="preserve">refers to the total number of participants with data available for internal consistency, distribution, confirmatory factor structure and measurement invariance analyses; Factors refers to the expected number of factors based on the original publication.</w:t>
            </w:r>
          </w:p>
          <w:p w:rsidR="00000000" w:rsidDel="00000000" w:rsidP="00000000" w:rsidRDefault="00000000" w:rsidRPr="00000000" w14:paraId="00000291">
            <w:pPr>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29F">
      <w:pPr>
        <w:ind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strike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A1">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(continued)</w:t>
      </w:r>
    </w:p>
    <w:tbl>
      <w:tblPr>
        <w:tblStyle w:val="Table3"/>
        <w:tblW w:w="11790.0" w:type="dxa"/>
        <w:jc w:val="left"/>
        <w:tblInd w:w="108.0" w:type="pc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20"/>
      </w:tblPr>
      <w:tblGrid>
        <w:gridCol w:w="540"/>
        <w:gridCol w:w="3600"/>
        <w:gridCol w:w="720"/>
        <w:gridCol w:w="630"/>
        <w:gridCol w:w="630"/>
        <w:gridCol w:w="810"/>
        <w:gridCol w:w="540"/>
        <w:gridCol w:w="540"/>
        <w:gridCol w:w="720"/>
        <w:gridCol w:w="630"/>
        <w:gridCol w:w="540"/>
        <w:gridCol w:w="540"/>
        <w:gridCol w:w="720"/>
        <w:gridCol w:w="630"/>
        <w:tblGridChange w:id="0">
          <w:tblGrid>
            <w:gridCol w:w="540"/>
            <w:gridCol w:w="3600"/>
            <w:gridCol w:w="720"/>
            <w:gridCol w:w="630"/>
            <w:gridCol w:w="630"/>
            <w:gridCol w:w="810"/>
            <w:gridCol w:w="540"/>
            <w:gridCol w:w="540"/>
            <w:gridCol w:w="720"/>
            <w:gridCol w:w="630"/>
            <w:gridCol w:w="540"/>
            <w:gridCol w:w="540"/>
            <w:gridCol w:w="720"/>
            <w:gridCol w:w="630"/>
          </w:tblGrid>
        </w:tblGridChange>
      </w:tblGrid>
      <w:tr>
        <w:trPr>
          <w:trHeight w:val="180" w:hRule="atLeast"/>
        </w:trPr>
        <w:tc>
          <w:tcPr>
            <w:tcBorders>
              <w:top w:color="000000" w:space="0" w:sz="4" w:val="single"/>
              <w:bottom w:color="000000" w:space="0" w:sz="0" w:val="nil"/>
            </w:tcBorders>
          </w:tcPr>
          <w:p w:rsidR="00000000" w:rsidDel="00000000" w:rsidP="00000000" w:rsidRDefault="00000000" w:rsidRPr="00000000" w14:paraId="000002A2">
            <w:pPr>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2A3">
            <w:pPr>
              <w:rPr>
                <w:rFonts w:ascii="Times New Roman" w:cs="Times New Roman" w:eastAsia="Times New Roman" w:hAnsi="Times New Roman"/>
                <w:sz w:val="16"/>
                <w:szCs w:val="16"/>
              </w:rPr>
            </w:pPr>
            <w:r w:rsidDel="00000000" w:rsidR="00000000" w:rsidRPr="00000000">
              <w:rPr>
                <w:rtl w:val="0"/>
              </w:rPr>
            </w:r>
          </w:p>
        </w:tc>
        <w:tc>
          <w:tcPr>
            <w:gridSpan w:val="4"/>
            <w:tcBorders>
              <w:top w:color="000000" w:space="0" w:sz="4" w:val="single"/>
              <w:bottom w:color="000000" w:space="0" w:sz="4" w:val="single"/>
            </w:tcBorders>
            <w:vAlign w:val="center"/>
          </w:tcPr>
          <w:p w:rsidR="00000000" w:rsidDel="00000000" w:rsidP="00000000" w:rsidRDefault="00000000" w:rsidRPr="00000000" w14:paraId="000002A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Distribution</w:t>
            </w:r>
          </w:p>
        </w:tc>
        <w:tc>
          <w:tcPr>
            <w:gridSpan w:val="4"/>
            <w:tcBorders>
              <w:top w:color="000000" w:space="0" w:sz="4" w:val="single"/>
              <w:bottom w:color="000000" w:space="0" w:sz="4" w:val="single"/>
            </w:tcBorders>
            <w:vAlign w:val="center"/>
          </w:tcPr>
          <w:p w:rsidR="00000000" w:rsidDel="00000000" w:rsidP="00000000" w:rsidRDefault="00000000" w:rsidRPr="00000000" w14:paraId="000002A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Test-Retest Dependability</w:t>
            </w:r>
          </w:p>
        </w:tc>
        <w:tc>
          <w:tcPr>
            <w:gridSpan w:val="4"/>
            <w:tcBorders>
              <w:top w:color="000000" w:space="0" w:sz="4" w:val="single"/>
              <w:bottom w:color="000000" w:space="0" w:sz="4" w:val="single"/>
            </w:tcBorders>
            <w:vAlign w:val="center"/>
          </w:tcPr>
          <w:p w:rsidR="00000000" w:rsidDel="00000000" w:rsidP="00000000" w:rsidRDefault="00000000" w:rsidRPr="00000000" w14:paraId="000002A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Test-Retest Stability</w:t>
            </w:r>
          </w:p>
        </w:tc>
      </w:tr>
      <w:tr>
        <w:trPr>
          <w:trHeight w:val="180" w:hRule="atLeast"/>
        </w:trPr>
        <w:tc>
          <w:tcPr>
            <w:tcBorders>
              <w:top w:color="000000" w:space="0" w:sz="0" w:val="nil"/>
              <w:bottom w:color="000000" w:space="0" w:sz="0" w:val="nil"/>
            </w:tcBorders>
          </w:tcPr>
          <w:p w:rsidR="00000000" w:rsidDel="00000000" w:rsidP="00000000" w:rsidRDefault="00000000" w:rsidRPr="00000000" w14:paraId="000002B0">
            <w:pP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B1">
            <w:pPr>
              <w:rPr>
                <w:rFonts w:ascii="Times New Roman" w:cs="Times New Roman" w:eastAsia="Times New Roman" w:hAnsi="Times New Roman"/>
                <w:sz w:val="16"/>
                <w:szCs w:val="16"/>
              </w:rPr>
            </w:pPr>
            <w:r w:rsidDel="00000000" w:rsidR="00000000" w:rsidRPr="00000000">
              <w:rPr>
                <w:rtl w:val="0"/>
              </w:rPr>
            </w:r>
          </w:p>
        </w:tc>
        <w:tc>
          <w:tcPr>
            <w:gridSpan w:val="4"/>
            <w:tcBorders>
              <w:top w:color="000000" w:space="0" w:sz="4" w:val="single"/>
              <w:bottom w:color="000000" w:space="0" w:sz="0" w:val="nil"/>
            </w:tcBorders>
            <w:vAlign w:val="center"/>
          </w:tcPr>
          <w:p w:rsidR="00000000" w:rsidDel="00000000" w:rsidP="00000000" w:rsidRDefault="00000000" w:rsidRPr="00000000" w14:paraId="000002B2">
            <w:pP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4" w:val="single"/>
              <w:bottom w:color="000000" w:space="0" w:sz="0" w:val="nil"/>
            </w:tcBorders>
          </w:tcPr>
          <w:p w:rsidR="00000000" w:rsidDel="00000000" w:rsidP="00000000" w:rsidRDefault="00000000" w:rsidRPr="00000000" w14:paraId="000002B6">
            <w:pP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4" w:val="single"/>
              <w:bottom w:color="000000" w:space="0" w:sz="4" w:val="single"/>
            </w:tcBorders>
            <w:vAlign w:val="center"/>
          </w:tcPr>
          <w:p w:rsidR="00000000" w:rsidDel="00000000" w:rsidP="00000000" w:rsidRDefault="00000000" w:rsidRPr="00000000" w14:paraId="000002B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95% CI</w:t>
            </w:r>
          </w:p>
        </w:tc>
        <w:tc>
          <w:tcPr>
            <w:gridSpan w:val="2"/>
            <w:tcBorders>
              <w:top w:color="000000" w:space="0" w:sz="4" w:val="single"/>
              <w:bottom w:color="000000" w:space="0" w:sz="0" w:val="nil"/>
            </w:tcBorders>
            <w:vAlign w:val="center"/>
          </w:tcPr>
          <w:p w:rsidR="00000000" w:rsidDel="00000000" w:rsidP="00000000" w:rsidRDefault="00000000" w:rsidRPr="00000000" w14:paraId="000002BA">
            <w:pPr>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4" w:val="single"/>
              <w:bottom w:color="000000" w:space="0" w:sz="4" w:val="single"/>
            </w:tcBorders>
            <w:vAlign w:val="center"/>
          </w:tcPr>
          <w:p w:rsidR="00000000" w:rsidDel="00000000" w:rsidP="00000000" w:rsidRDefault="00000000" w:rsidRPr="00000000" w14:paraId="000002B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95% CI</w:t>
            </w:r>
          </w:p>
        </w:tc>
      </w:tr>
      <w:tr>
        <w:trPr>
          <w:trHeight w:val="180" w:hRule="atLeast"/>
        </w:trPr>
        <w:tc>
          <w:tcPr>
            <w:gridSpan w:val="2"/>
            <w:tcBorders>
              <w:top w:color="000000" w:space="0" w:sz="0" w:val="nil"/>
              <w:bottom w:color="000000" w:space="0" w:sz="4" w:val="single"/>
            </w:tcBorders>
            <w:vAlign w:val="center"/>
          </w:tcPr>
          <w:p w:rsidR="00000000" w:rsidDel="00000000" w:rsidP="00000000" w:rsidRDefault="00000000" w:rsidRPr="00000000" w14:paraId="000002B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Scale</w:t>
            </w:r>
          </w:p>
        </w:tc>
        <w:tc>
          <w:tcPr>
            <w:tcBorders>
              <w:top w:color="000000" w:space="0" w:sz="0" w:val="nil"/>
              <w:bottom w:color="000000" w:space="0" w:sz="4" w:val="single"/>
            </w:tcBorders>
            <w:vAlign w:val="center"/>
          </w:tcPr>
          <w:p w:rsidR="00000000" w:rsidDel="00000000" w:rsidP="00000000" w:rsidRDefault="00000000" w:rsidRPr="00000000" w14:paraId="000002C0">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w:t>
            </w:r>
          </w:p>
        </w:tc>
        <w:tc>
          <w:tcPr>
            <w:tcBorders>
              <w:top w:color="000000" w:space="0" w:sz="0" w:val="nil"/>
              <w:bottom w:color="000000" w:space="0" w:sz="4" w:val="single"/>
            </w:tcBorders>
            <w:vAlign w:val="center"/>
          </w:tcPr>
          <w:p w:rsidR="00000000" w:rsidDel="00000000" w:rsidP="00000000" w:rsidRDefault="00000000" w:rsidRPr="00000000" w14:paraId="000002C1">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SD</w:t>
            </w:r>
          </w:p>
        </w:tc>
        <w:tc>
          <w:tcPr>
            <w:tcBorders>
              <w:top w:color="000000" w:space="0" w:sz="0" w:val="nil"/>
              <w:bottom w:color="000000" w:space="0" w:sz="4" w:val="single"/>
            </w:tcBorders>
            <w:vAlign w:val="center"/>
          </w:tcPr>
          <w:p w:rsidR="00000000" w:rsidDel="00000000" w:rsidP="00000000" w:rsidRDefault="00000000" w:rsidRPr="00000000" w14:paraId="000002C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Skew</w:t>
            </w:r>
          </w:p>
        </w:tc>
        <w:tc>
          <w:tcPr>
            <w:tcBorders>
              <w:top w:color="000000" w:space="0" w:sz="0" w:val="nil"/>
              <w:bottom w:color="000000" w:space="0" w:sz="4" w:val="single"/>
            </w:tcBorders>
            <w:vAlign w:val="center"/>
          </w:tcPr>
          <w:p w:rsidR="00000000" w:rsidDel="00000000" w:rsidP="00000000" w:rsidRDefault="00000000" w:rsidRPr="00000000" w14:paraId="000002C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Kurtosis</w:t>
            </w:r>
          </w:p>
        </w:tc>
        <w:tc>
          <w:tcPr>
            <w:tcBorders>
              <w:top w:color="000000" w:space="0" w:sz="0" w:val="nil"/>
              <w:bottom w:color="000000" w:space="0" w:sz="4" w:val="single"/>
            </w:tcBorders>
            <w:vAlign w:val="center"/>
          </w:tcPr>
          <w:p w:rsidR="00000000" w:rsidDel="00000000" w:rsidP="00000000" w:rsidRDefault="00000000" w:rsidRPr="00000000" w14:paraId="000002C4">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n</w:t>
            </w:r>
          </w:p>
        </w:tc>
        <w:tc>
          <w:tcPr>
            <w:tcBorders>
              <w:top w:color="000000" w:space="0" w:sz="0" w:val="nil"/>
              <w:bottom w:color="000000" w:space="0" w:sz="4" w:val="single"/>
            </w:tcBorders>
            <w:vAlign w:val="center"/>
          </w:tcPr>
          <w:p w:rsidR="00000000" w:rsidDel="00000000" w:rsidP="00000000" w:rsidRDefault="00000000" w:rsidRPr="00000000" w14:paraId="000002C5">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r</w:t>
            </w:r>
          </w:p>
        </w:tc>
        <w:tc>
          <w:tcPr>
            <w:tcBorders>
              <w:top w:color="000000" w:space="0" w:sz="0" w:val="nil"/>
              <w:bottom w:color="000000" w:space="0" w:sz="4" w:val="single"/>
            </w:tcBorders>
            <w:vAlign w:val="center"/>
          </w:tcPr>
          <w:p w:rsidR="00000000" w:rsidDel="00000000" w:rsidP="00000000" w:rsidRDefault="00000000" w:rsidRPr="00000000" w14:paraId="000002C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Lower</w:t>
            </w:r>
          </w:p>
        </w:tc>
        <w:tc>
          <w:tcPr>
            <w:tcBorders>
              <w:top w:color="000000" w:space="0" w:sz="0" w:val="nil"/>
              <w:bottom w:color="000000" w:space="0" w:sz="4" w:val="single"/>
            </w:tcBorders>
            <w:vAlign w:val="center"/>
          </w:tcPr>
          <w:p w:rsidR="00000000" w:rsidDel="00000000" w:rsidP="00000000" w:rsidRDefault="00000000" w:rsidRPr="00000000" w14:paraId="000002C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Upper</w:t>
            </w:r>
          </w:p>
        </w:tc>
        <w:tc>
          <w:tcPr>
            <w:tcBorders>
              <w:top w:color="000000" w:space="0" w:sz="0" w:val="nil"/>
              <w:bottom w:color="000000" w:space="0" w:sz="4" w:val="single"/>
            </w:tcBorders>
            <w:vAlign w:val="center"/>
          </w:tcPr>
          <w:p w:rsidR="00000000" w:rsidDel="00000000" w:rsidP="00000000" w:rsidRDefault="00000000" w:rsidRPr="00000000" w14:paraId="000002C8">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n</w:t>
            </w:r>
          </w:p>
        </w:tc>
        <w:tc>
          <w:tcPr>
            <w:tcBorders>
              <w:top w:color="000000" w:space="0" w:sz="0" w:val="nil"/>
              <w:bottom w:color="000000" w:space="0" w:sz="4" w:val="single"/>
            </w:tcBorders>
            <w:vAlign w:val="center"/>
          </w:tcPr>
          <w:p w:rsidR="00000000" w:rsidDel="00000000" w:rsidP="00000000" w:rsidRDefault="00000000" w:rsidRPr="00000000" w14:paraId="000002C9">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r</w:t>
            </w:r>
          </w:p>
        </w:tc>
        <w:tc>
          <w:tcPr>
            <w:tcBorders>
              <w:top w:color="000000" w:space="0" w:sz="0" w:val="nil"/>
              <w:bottom w:color="000000" w:space="0" w:sz="4" w:val="single"/>
            </w:tcBorders>
            <w:vAlign w:val="center"/>
          </w:tcPr>
          <w:p w:rsidR="00000000" w:rsidDel="00000000" w:rsidP="00000000" w:rsidRDefault="00000000" w:rsidRPr="00000000" w14:paraId="000002C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Lower</w:t>
            </w:r>
          </w:p>
        </w:tc>
        <w:tc>
          <w:tcPr>
            <w:tcBorders>
              <w:top w:color="000000" w:space="0" w:sz="0" w:val="nil"/>
              <w:bottom w:color="000000" w:space="0" w:sz="4" w:val="single"/>
            </w:tcBorders>
            <w:vAlign w:val="center"/>
          </w:tcPr>
          <w:p w:rsidR="00000000" w:rsidDel="00000000" w:rsidP="00000000" w:rsidRDefault="00000000" w:rsidRPr="00000000" w14:paraId="000002C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Upper</w:t>
            </w:r>
          </w:p>
        </w:tc>
      </w:tr>
      <w:tr>
        <w:trPr>
          <w:trHeight w:val="180" w:hRule="atLeast"/>
        </w:trPr>
        <w:tc>
          <w:tcPr>
            <w:gridSpan w:val="2"/>
            <w:tcBorders>
              <w:top w:color="000000" w:space="0" w:sz="4" w:val="single"/>
            </w:tcBorders>
            <w:vAlign w:val="center"/>
          </w:tcPr>
          <w:p w:rsidR="00000000" w:rsidDel="00000000" w:rsidP="00000000" w:rsidRDefault="00000000" w:rsidRPr="00000000" w14:paraId="000002C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Balanced Inventory of Desirable Responding</w:t>
            </w:r>
          </w:p>
        </w:tc>
        <w:tc>
          <w:tcPr>
            <w:tcBorders>
              <w:top w:color="000000" w:space="0" w:sz="4" w:val="single"/>
            </w:tcBorders>
            <w:vAlign w:val="center"/>
          </w:tcPr>
          <w:p w:rsidR="00000000" w:rsidDel="00000000" w:rsidP="00000000" w:rsidRDefault="00000000" w:rsidRPr="00000000" w14:paraId="000002C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120.36</w:t>
            </w:r>
          </w:p>
        </w:tc>
        <w:tc>
          <w:tcPr>
            <w:tcBorders>
              <w:top w:color="000000" w:space="0" w:sz="4" w:val="single"/>
            </w:tcBorders>
            <w:vAlign w:val="center"/>
          </w:tcPr>
          <w:p w:rsidR="00000000" w:rsidDel="00000000" w:rsidP="00000000" w:rsidRDefault="00000000" w:rsidRPr="00000000" w14:paraId="000002C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20.90</w:t>
            </w:r>
          </w:p>
        </w:tc>
        <w:tc>
          <w:tcPr>
            <w:tcBorders>
              <w:top w:color="000000" w:space="0" w:sz="4" w:val="single"/>
            </w:tcBorders>
            <w:vAlign w:val="center"/>
          </w:tcPr>
          <w:p w:rsidR="00000000" w:rsidDel="00000000" w:rsidP="00000000" w:rsidRDefault="00000000" w:rsidRPr="00000000" w14:paraId="000002D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-0.03</w:t>
            </w:r>
          </w:p>
        </w:tc>
        <w:tc>
          <w:tcPr>
            <w:tcBorders>
              <w:top w:color="000000" w:space="0" w:sz="4" w:val="single"/>
            </w:tcBorders>
            <w:vAlign w:val="center"/>
          </w:tcPr>
          <w:p w:rsidR="00000000" w:rsidDel="00000000" w:rsidP="00000000" w:rsidRDefault="00000000" w:rsidRPr="00000000" w14:paraId="000002D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2.76</w:t>
            </w:r>
          </w:p>
        </w:tc>
        <w:tc>
          <w:tcPr>
            <w:tcBorders>
              <w:top w:color="000000" w:space="0" w:sz="4" w:val="single"/>
            </w:tcBorders>
            <w:vAlign w:val="center"/>
          </w:tcPr>
          <w:p w:rsidR="00000000" w:rsidDel="00000000" w:rsidP="00000000" w:rsidRDefault="00000000" w:rsidRPr="00000000" w14:paraId="000002D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tcBorders>
              <w:top w:color="000000" w:space="0" w:sz="4" w:val="single"/>
            </w:tcBorders>
            <w:vAlign w:val="center"/>
          </w:tcPr>
          <w:p w:rsidR="00000000" w:rsidDel="00000000" w:rsidP="00000000" w:rsidRDefault="00000000" w:rsidRPr="00000000" w14:paraId="000002D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tcBorders>
              <w:top w:color="000000" w:space="0" w:sz="4" w:val="single"/>
            </w:tcBorders>
            <w:vAlign w:val="center"/>
          </w:tcPr>
          <w:p w:rsidR="00000000" w:rsidDel="00000000" w:rsidP="00000000" w:rsidRDefault="00000000" w:rsidRPr="00000000" w14:paraId="000002D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tcBorders>
              <w:top w:color="000000" w:space="0" w:sz="4" w:val="single"/>
            </w:tcBorders>
            <w:vAlign w:val="center"/>
          </w:tcPr>
          <w:p w:rsidR="00000000" w:rsidDel="00000000" w:rsidP="00000000" w:rsidRDefault="00000000" w:rsidRPr="00000000" w14:paraId="000002D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tcBorders>
              <w:top w:color="000000" w:space="0" w:sz="4" w:val="single"/>
            </w:tcBorders>
            <w:vAlign w:val="center"/>
          </w:tcPr>
          <w:p w:rsidR="00000000" w:rsidDel="00000000" w:rsidP="00000000" w:rsidRDefault="00000000" w:rsidRPr="00000000" w14:paraId="000002D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tcBorders>
              <w:top w:color="000000" w:space="0" w:sz="4" w:val="single"/>
            </w:tcBorders>
            <w:vAlign w:val="center"/>
          </w:tcPr>
          <w:p w:rsidR="00000000" w:rsidDel="00000000" w:rsidP="00000000" w:rsidRDefault="00000000" w:rsidRPr="00000000" w14:paraId="000002D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tcBorders>
              <w:top w:color="000000" w:space="0" w:sz="4" w:val="single"/>
            </w:tcBorders>
            <w:vAlign w:val="center"/>
          </w:tcPr>
          <w:p w:rsidR="00000000" w:rsidDel="00000000" w:rsidP="00000000" w:rsidRDefault="00000000" w:rsidRPr="00000000" w14:paraId="000002D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tcBorders>
              <w:top w:color="000000" w:space="0" w:sz="4" w:val="single"/>
            </w:tcBorders>
            <w:vAlign w:val="center"/>
          </w:tcPr>
          <w:p w:rsidR="00000000" w:rsidDel="00000000" w:rsidP="00000000" w:rsidRDefault="00000000" w:rsidRPr="00000000" w14:paraId="000002D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r>
      <w:tr>
        <w:trPr>
          <w:trHeight w:val="180" w:hRule="atLeast"/>
        </w:trPr>
        <w:tc>
          <w:tcPr>
            <w:vAlign w:val="center"/>
          </w:tcPr>
          <w:p w:rsidR="00000000" w:rsidDel="00000000" w:rsidP="00000000" w:rsidRDefault="00000000" w:rsidRPr="00000000" w14:paraId="000002DA">
            <w:pP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2D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Impression Management</w:t>
            </w:r>
          </w:p>
        </w:tc>
        <w:tc>
          <w:tcPr>
            <w:vAlign w:val="center"/>
          </w:tcPr>
          <w:p w:rsidR="00000000" w:rsidDel="00000000" w:rsidP="00000000" w:rsidRDefault="00000000" w:rsidRPr="00000000" w14:paraId="000002D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58.61</w:t>
            </w:r>
          </w:p>
        </w:tc>
        <w:tc>
          <w:tcPr>
            <w:vAlign w:val="center"/>
          </w:tcPr>
          <w:p w:rsidR="00000000" w:rsidDel="00000000" w:rsidP="00000000" w:rsidRDefault="00000000" w:rsidRPr="00000000" w14:paraId="000002D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13.38</w:t>
            </w:r>
          </w:p>
        </w:tc>
        <w:tc>
          <w:tcPr>
            <w:vAlign w:val="center"/>
          </w:tcPr>
          <w:p w:rsidR="00000000" w:rsidDel="00000000" w:rsidP="00000000" w:rsidRDefault="00000000" w:rsidRPr="00000000" w14:paraId="000002D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w:t>
            </w:r>
          </w:p>
        </w:tc>
        <w:tc>
          <w:tcPr>
            <w:vAlign w:val="center"/>
          </w:tcPr>
          <w:p w:rsidR="00000000" w:rsidDel="00000000" w:rsidP="00000000" w:rsidRDefault="00000000" w:rsidRPr="00000000" w14:paraId="000002D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2.99</w:t>
            </w:r>
          </w:p>
        </w:tc>
        <w:tc>
          <w:tcPr>
            <w:vAlign w:val="center"/>
          </w:tcPr>
          <w:p w:rsidR="00000000" w:rsidDel="00000000" w:rsidP="00000000" w:rsidRDefault="00000000" w:rsidRPr="00000000" w14:paraId="000002E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149</w:t>
            </w:r>
          </w:p>
        </w:tc>
        <w:tc>
          <w:tcPr>
            <w:vAlign w:val="center"/>
          </w:tcPr>
          <w:p w:rsidR="00000000" w:rsidDel="00000000" w:rsidP="00000000" w:rsidRDefault="00000000" w:rsidRPr="00000000" w14:paraId="000002E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0.90</w:t>
            </w:r>
          </w:p>
        </w:tc>
        <w:tc>
          <w:tcPr>
            <w:vAlign w:val="center"/>
          </w:tcPr>
          <w:p w:rsidR="00000000" w:rsidDel="00000000" w:rsidP="00000000" w:rsidRDefault="00000000" w:rsidRPr="00000000" w14:paraId="000002E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0.85</w:t>
            </w:r>
          </w:p>
        </w:tc>
        <w:tc>
          <w:tcPr>
            <w:vAlign w:val="center"/>
          </w:tcPr>
          <w:p w:rsidR="00000000" w:rsidDel="00000000" w:rsidP="00000000" w:rsidRDefault="00000000" w:rsidRPr="00000000" w14:paraId="000002E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0.93</w:t>
            </w:r>
          </w:p>
        </w:tc>
        <w:tc>
          <w:tcPr>
            <w:vAlign w:val="center"/>
          </w:tcPr>
          <w:p w:rsidR="00000000" w:rsidDel="00000000" w:rsidP="00000000" w:rsidRDefault="00000000" w:rsidRPr="00000000" w14:paraId="000002E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158</w:t>
            </w:r>
          </w:p>
        </w:tc>
        <w:tc>
          <w:tcPr>
            <w:vAlign w:val="center"/>
          </w:tcPr>
          <w:p w:rsidR="00000000" w:rsidDel="00000000" w:rsidP="00000000" w:rsidRDefault="00000000" w:rsidRPr="00000000" w14:paraId="000002E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0.76</w:t>
            </w:r>
          </w:p>
        </w:tc>
        <w:tc>
          <w:tcPr>
            <w:vAlign w:val="center"/>
          </w:tcPr>
          <w:p w:rsidR="00000000" w:rsidDel="00000000" w:rsidP="00000000" w:rsidRDefault="00000000" w:rsidRPr="00000000" w14:paraId="000002E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0.67</w:t>
            </w:r>
          </w:p>
        </w:tc>
        <w:tc>
          <w:tcPr>
            <w:vAlign w:val="center"/>
          </w:tcPr>
          <w:p w:rsidR="00000000" w:rsidDel="00000000" w:rsidP="00000000" w:rsidRDefault="00000000" w:rsidRPr="00000000" w14:paraId="000002E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0.83</w:t>
            </w:r>
          </w:p>
        </w:tc>
      </w:tr>
      <w:tr>
        <w:trPr>
          <w:trHeight w:val="180" w:hRule="atLeast"/>
        </w:trPr>
        <w:tc>
          <w:tcPr>
            <w:vAlign w:val="center"/>
          </w:tcPr>
          <w:p w:rsidR="00000000" w:rsidDel="00000000" w:rsidP="00000000" w:rsidRDefault="00000000" w:rsidRPr="00000000" w14:paraId="000002E8">
            <w:pP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2E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Self Deception</w:t>
            </w:r>
          </w:p>
        </w:tc>
        <w:tc>
          <w:tcPr>
            <w:vAlign w:val="center"/>
          </w:tcPr>
          <w:p w:rsidR="00000000" w:rsidDel="00000000" w:rsidP="00000000" w:rsidRDefault="00000000" w:rsidRPr="00000000" w14:paraId="000002E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63.38</w:t>
            </w:r>
          </w:p>
        </w:tc>
        <w:tc>
          <w:tcPr>
            <w:vAlign w:val="center"/>
          </w:tcPr>
          <w:p w:rsidR="00000000" w:rsidDel="00000000" w:rsidP="00000000" w:rsidRDefault="00000000" w:rsidRPr="00000000" w14:paraId="000002E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10.25</w:t>
            </w:r>
          </w:p>
        </w:tc>
        <w:tc>
          <w:tcPr>
            <w:vAlign w:val="center"/>
          </w:tcPr>
          <w:p w:rsidR="00000000" w:rsidDel="00000000" w:rsidP="00000000" w:rsidRDefault="00000000" w:rsidRPr="00000000" w14:paraId="000002E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w:t>
            </w:r>
          </w:p>
        </w:tc>
        <w:tc>
          <w:tcPr>
            <w:vAlign w:val="center"/>
          </w:tcPr>
          <w:p w:rsidR="00000000" w:rsidDel="00000000" w:rsidP="00000000" w:rsidRDefault="00000000" w:rsidRPr="00000000" w14:paraId="000002E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3.22</w:t>
            </w:r>
          </w:p>
        </w:tc>
        <w:tc>
          <w:tcPr>
            <w:vAlign w:val="center"/>
          </w:tcPr>
          <w:p w:rsidR="00000000" w:rsidDel="00000000" w:rsidP="00000000" w:rsidRDefault="00000000" w:rsidRPr="00000000" w14:paraId="000002E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173</w:t>
            </w:r>
          </w:p>
        </w:tc>
        <w:tc>
          <w:tcPr>
            <w:vAlign w:val="center"/>
          </w:tcPr>
          <w:p w:rsidR="00000000" w:rsidDel="00000000" w:rsidP="00000000" w:rsidRDefault="00000000" w:rsidRPr="00000000" w14:paraId="000002E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w:t>
            </w:r>
          </w:p>
        </w:tc>
        <w:tc>
          <w:tcPr>
            <w:vAlign w:val="center"/>
          </w:tcPr>
          <w:p w:rsidR="00000000" w:rsidDel="00000000" w:rsidP="00000000" w:rsidRDefault="00000000" w:rsidRPr="00000000" w14:paraId="000002F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0.83</w:t>
            </w:r>
          </w:p>
        </w:tc>
        <w:tc>
          <w:tcPr>
            <w:vAlign w:val="center"/>
          </w:tcPr>
          <w:p w:rsidR="00000000" w:rsidDel="00000000" w:rsidP="00000000" w:rsidRDefault="00000000" w:rsidRPr="00000000" w14:paraId="000002F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0.93</w:t>
            </w:r>
          </w:p>
        </w:tc>
        <w:tc>
          <w:tcPr>
            <w:vAlign w:val="center"/>
          </w:tcPr>
          <w:p w:rsidR="00000000" w:rsidDel="00000000" w:rsidP="00000000" w:rsidRDefault="00000000" w:rsidRPr="00000000" w14:paraId="000002F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132</w:t>
            </w:r>
          </w:p>
        </w:tc>
        <w:tc>
          <w:tcPr>
            <w:vAlign w:val="center"/>
          </w:tcPr>
          <w:p w:rsidR="00000000" w:rsidDel="00000000" w:rsidP="00000000" w:rsidRDefault="00000000" w:rsidRPr="00000000" w14:paraId="000002F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0.76</w:t>
            </w:r>
          </w:p>
        </w:tc>
        <w:tc>
          <w:tcPr>
            <w:vAlign w:val="center"/>
          </w:tcPr>
          <w:p w:rsidR="00000000" w:rsidDel="00000000" w:rsidP="00000000" w:rsidRDefault="00000000" w:rsidRPr="00000000" w14:paraId="000002F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0.66</w:t>
            </w:r>
          </w:p>
        </w:tc>
        <w:tc>
          <w:tcPr>
            <w:vAlign w:val="center"/>
          </w:tcPr>
          <w:p w:rsidR="00000000" w:rsidDel="00000000" w:rsidP="00000000" w:rsidRDefault="00000000" w:rsidRPr="00000000" w14:paraId="000002F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0.83</w:t>
            </w:r>
          </w:p>
        </w:tc>
      </w:tr>
      <w:tr>
        <w:trPr>
          <w:trHeight w:val="180" w:hRule="atLeast"/>
        </w:trPr>
        <w:tc>
          <w:tcPr>
            <w:gridSpan w:val="2"/>
            <w:vAlign w:val="center"/>
          </w:tcPr>
          <w:p w:rsidR="00000000" w:rsidDel="00000000" w:rsidP="00000000" w:rsidRDefault="00000000" w:rsidRPr="00000000" w14:paraId="000002F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Bayesian Racism</w:t>
            </w:r>
          </w:p>
        </w:tc>
        <w:tc>
          <w:tcPr>
            <w:vAlign w:val="center"/>
          </w:tcPr>
          <w:p w:rsidR="00000000" w:rsidDel="00000000" w:rsidP="00000000" w:rsidRDefault="00000000" w:rsidRPr="00000000" w14:paraId="000002F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41.09</w:t>
            </w:r>
          </w:p>
        </w:tc>
        <w:tc>
          <w:tcPr>
            <w:vAlign w:val="center"/>
          </w:tcPr>
          <w:p w:rsidR="00000000" w:rsidDel="00000000" w:rsidP="00000000" w:rsidRDefault="00000000" w:rsidRPr="00000000" w14:paraId="000002F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13.16</w:t>
            </w:r>
          </w:p>
        </w:tc>
        <w:tc>
          <w:tcPr>
            <w:vAlign w:val="center"/>
          </w:tcPr>
          <w:p w:rsidR="00000000" w:rsidDel="00000000" w:rsidP="00000000" w:rsidRDefault="00000000" w:rsidRPr="00000000" w14:paraId="000002F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0.40</w:t>
            </w:r>
          </w:p>
        </w:tc>
        <w:tc>
          <w:tcPr>
            <w:vAlign w:val="center"/>
          </w:tcPr>
          <w:p w:rsidR="00000000" w:rsidDel="00000000" w:rsidP="00000000" w:rsidRDefault="00000000" w:rsidRPr="00000000" w14:paraId="000002F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2.91</w:t>
            </w:r>
          </w:p>
        </w:tc>
        <w:tc>
          <w:tcPr>
            <w:vAlign w:val="center"/>
          </w:tcPr>
          <w:p w:rsidR="00000000" w:rsidDel="00000000" w:rsidP="00000000" w:rsidRDefault="00000000" w:rsidRPr="00000000" w14:paraId="000002F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136</w:t>
            </w:r>
          </w:p>
        </w:tc>
        <w:tc>
          <w:tcPr>
            <w:vAlign w:val="center"/>
          </w:tcPr>
          <w:p w:rsidR="00000000" w:rsidDel="00000000" w:rsidP="00000000" w:rsidRDefault="00000000" w:rsidRPr="00000000" w14:paraId="000002F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0.83</w:t>
            </w:r>
          </w:p>
        </w:tc>
        <w:tc>
          <w:tcPr>
            <w:vAlign w:val="center"/>
          </w:tcPr>
          <w:p w:rsidR="00000000" w:rsidDel="00000000" w:rsidP="00000000" w:rsidRDefault="00000000" w:rsidRPr="00000000" w14:paraId="000002F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0.73</w:t>
            </w:r>
          </w:p>
        </w:tc>
        <w:tc>
          <w:tcPr>
            <w:vAlign w:val="center"/>
          </w:tcPr>
          <w:p w:rsidR="00000000" w:rsidDel="00000000" w:rsidP="00000000" w:rsidRDefault="00000000" w:rsidRPr="00000000" w14:paraId="000002F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0.90</w:t>
            </w:r>
          </w:p>
        </w:tc>
        <w:tc>
          <w:tcPr>
            <w:vAlign w:val="center"/>
          </w:tcPr>
          <w:p w:rsidR="00000000" w:rsidDel="00000000" w:rsidP="00000000" w:rsidRDefault="00000000" w:rsidRPr="00000000" w14:paraId="0000030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154</w:t>
            </w:r>
          </w:p>
        </w:tc>
        <w:tc>
          <w:tcPr>
            <w:vAlign w:val="center"/>
          </w:tcPr>
          <w:p w:rsidR="00000000" w:rsidDel="00000000" w:rsidP="00000000" w:rsidRDefault="00000000" w:rsidRPr="00000000" w14:paraId="0000030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0.88</w:t>
            </w:r>
          </w:p>
        </w:tc>
        <w:tc>
          <w:tcPr>
            <w:vAlign w:val="center"/>
          </w:tcPr>
          <w:p w:rsidR="00000000" w:rsidDel="00000000" w:rsidP="00000000" w:rsidRDefault="00000000" w:rsidRPr="00000000" w14:paraId="0000030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0.83</w:t>
            </w:r>
          </w:p>
        </w:tc>
        <w:tc>
          <w:tcPr>
            <w:vAlign w:val="center"/>
          </w:tcPr>
          <w:p w:rsidR="00000000" w:rsidDel="00000000" w:rsidP="00000000" w:rsidRDefault="00000000" w:rsidRPr="00000000" w14:paraId="0000030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0.92</w:t>
            </w:r>
          </w:p>
        </w:tc>
      </w:tr>
      <w:tr>
        <w:trPr>
          <w:trHeight w:val="180" w:hRule="atLeast"/>
        </w:trPr>
        <w:tc>
          <w:tcPr>
            <w:gridSpan w:val="2"/>
            <w:vAlign w:val="center"/>
          </w:tcPr>
          <w:p w:rsidR="00000000" w:rsidDel="00000000" w:rsidP="00000000" w:rsidRDefault="00000000" w:rsidRPr="00000000" w14:paraId="0000030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Belief in a Just World (General Just World)</w:t>
            </w:r>
          </w:p>
        </w:tc>
        <w:tc>
          <w:tcPr>
            <w:vAlign w:val="center"/>
          </w:tcPr>
          <w:p w:rsidR="00000000" w:rsidDel="00000000" w:rsidP="00000000" w:rsidRDefault="00000000" w:rsidRPr="00000000" w14:paraId="0000030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19.05</w:t>
            </w:r>
          </w:p>
        </w:tc>
        <w:tc>
          <w:tcPr>
            <w:vAlign w:val="center"/>
          </w:tcPr>
          <w:p w:rsidR="00000000" w:rsidDel="00000000" w:rsidP="00000000" w:rsidRDefault="00000000" w:rsidRPr="00000000" w14:paraId="0000030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5.64</w:t>
            </w:r>
          </w:p>
        </w:tc>
        <w:tc>
          <w:tcPr>
            <w:vAlign w:val="center"/>
          </w:tcPr>
          <w:p w:rsidR="00000000" w:rsidDel="00000000" w:rsidP="00000000" w:rsidRDefault="00000000" w:rsidRPr="00000000" w14:paraId="0000030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0.07</w:t>
            </w:r>
          </w:p>
        </w:tc>
        <w:tc>
          <w:tcPr>
            <w:vAlign w:val="center"/>
          </w:tcPr>
          <w:p w:rsidR="00000000" w:rsidDel="00000000" w:rsidP="00000000" w:rsidRDefault="00000000" w:rsidRPr="00000000" w14:paraId="0000030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2.67</w:t>
            </w:r>
          </w:p>
        </w:tc>
        <w:tc>
          <w:tcPr>
            <w:vAlign w:val="center"/>
          </w:tcPr>
          <w:p w:rsidR="00000000" w:rsidDel="00000000" w:rsidP="00000000" w:rsidRDefault="00000000" w:rsidRPr="00000000" w14:paraId="0000030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170</w:t>
            </w:r>
          </w:p>
        </w:tc>
        <w:tc>
          <w:tcPr>
            <w:vAlign w:val="center"/>
          </w:tcPr>
          <w:p w:rsidR="00000000" w:rsidDel="00000000" w:rsidP="00000000" w:rsidRDefault="00000000" w:rsidRPr="00000000" w14:paraId="0000030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0.87</w:t>
            </w:r>
          </w:p>
        </w:tc>
        <w:tc>
          <w:tcPr>
            <w:vAlign w:val="center"/>
          </w:tcPr>
          <w:p w:rsidR="00000000" w:rsidDel="00000000" w:rsidP="00000000" w:rsidRDefault="00000000" w:rsidRPr="00000000" w14:paraId="0000030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0.81</w:t>
            </w:r>
          </w:p>
        </w:tc>
        <w:tc>
          <w:tcPr>
            <w:vAlign w:val="center"/>
          </w:tcPr>
          <w:p w:rsidR="00000000" w:rsidDel="00000000" w:rsidP="00000000" w:rsidRDefault="00000000" w:rsidRPr="00000000" w14:paraId="0000030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0.92</w:t>
            </w:r>
          </w:p>
        </w:tc>
        <w:tc>
          <w:tcPr>
            <w:vAlign w:val="center"/>
          </w:tcPr>
          <w:p w:rsidR="00000000" w:rsidDel="00000000" w:rsidP="00000000" w:rsidRDefault="00000000" w:rsidRPr="00000000" w14:paraId="0000030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150</w:t>
            </w:r>
          </w:p>
        </w:tc>
        <w:tc>
          <w:tcPr>
            <w:vAlign w:val="center"/>
          </w:tcPr>
          <w:p w:rsidR="00000000" w:rsidDel="00000000" w:rsidP="00000000" w:rsidRDefault="00000000" w:rsidRPr="00000000" w14:paraId="0000030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0.74</w:t>
            </w:r>
          </w:p>
        </w:tc>
        <w:tc>
          <w:tcPr>
            <w:vAlign w:val="center"/>
          </w:tcPr>
          <w:p w:rsidR="00000000" w:rsidDel="00000000" w:rsidP="00000000" w:rsidRDefault="00000000" w:rsidRPr="00000000" w14:paraId="0000031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0.65</w:t>
            </w:r>
          </w:p>
        </w:tc>
        <w:tc>
          <w:tcPr>
            <w:vAlign w:val="center"/>
          </w:tcPr>
          <w:p w:rsidR="00000000" w:rsidDel="00000000" w:rsidP="00000000" w:rsidRDefault="00000000" w:rsidRPr="00000000" w14:paraId="0000031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0.81</w:t>
            </w:r>
          </w:p>
        </w:tc>
      </w:tr>
      <w:tr>
        <w:trPr>
          <w:trHeight w:val="180" w:hRule="atLeast"/>
        </w:trPr>
        <w:tc>
          <w:tcPr>
            <w:gridSpan w:val="2"/>
            <w:vAlign w:val="center"/>
          </w:tcPr>
          <w:p w:rsidR="00000000" w:rsidDel="00000000" w:rsidP="00000000" w:rsidRDefault="00000000" w:rsidRPr="00000000" w14:paraId="0000031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Big 5 Inventory</w:t>
            </w:r>
          </w:p>
        </w:tc>
        <w:tc>
          <w:tcPr>
            <w:vAlign w:val="center"/>
          </w:tcPr>
          <w:p w:rsidR="00000000" w:rsidDel="00000000" w:rsidP="00000000" w:rsidRDefault="00000000" w:rsidRPr="00000000" w14:paraId="0000031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182.83</w:t>
            </w:r>
          </w:p>
        </w:tc>
        <w:tc>
          <w:tcPr>
            <w:vAlign w:val="center"/>
          </w:tcPr>
          <w:p w:rsidR="00000000" w:rsidDel="00000000" w:rsidP="00000000" w:rsidRDefault="00000000" w:rsidRPr="00000000" w14:paraId="0000031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17.10</w:t>
            </w:r>
          </w:p>
        </w:tc>
        <w:tc>
          <w:tcPr>
            <w:vAlign w:val="center"/>
          </w:tcPr>
          <w:p w:rsidR="00000000" w:rsidDel="00000000" w:rsidP="00000000" w:rsidRDefault="00000000" w:rsidRPr="00000000" w14:paraId="0000031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0.09</w:t>
            </w:r>
          </w:p>
        </w:tc>
        <w:tc>
          <w:tcPr>
            <w:vAlign w:val="center"/>
          </w:tcPr>
          <w:p w:rsidR="00000000" w:rsidDel="00000000" w:rsidP="00000000" w:rsidRDefault="00000000" w:rsidRPr="00000000" w14:paraId="0000031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2.68</w:t>
            </w:r>
          </w:p>
        </w:tc>
        <w:tc>
          <w:tcPr>
            <w:vAlign w:val="center"/>
          </w:tcPr>
          <w:p w:rsidR="00000000" w:rsidDel="00000000" w:rsidP="00000000" w:rsidRDefault="00000000" w:rsidRPr="00000000" w14:paraId="0000031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vAlign w:val="center"/>
          </w:tcPr>
          <w:p w:rsidR="00000000" w:rsidDel="00000000" w:rsidP="00000000" w:rsidRDefault="00000000" w:rsidRPr="00000000" w14:paraId="0000031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vAlign w:val="center"/>
          </w:tcPr>
          <w:p w:rsidR="00000000" w:rsidDel="00000000" w:rsidP="00000000" w:rsidRDefault="00000000" w:rsidRPr="00000000" w14:paraId="0000031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vAlign w:val="center"/>
          </w:tcPr>
          <w:p w:rsidR="00000000" w:rsidDel="00000000" w:rsidP="00000000" w:rsidRDefault="00000000" w:rsidRPr="00000000" w14:paraId="0000031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vAlign w:val="center"/>
          </w:tcPr>
          <w:p w:rsidR="00000000" w:rsidDel="00000000" w:rsidP="00000000" w:rsidRDefault="00000000" w:rsidRPr="00000000" w14:paraId="0000031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vAlign w:val="center"/>
          </w:tcPr>
          <w:p w:rsidR="00000000" w:rsidDel="00000000" w:rsidP="00000000" w:rsidRDefault="00000000" w:rsidRPr="00000000" w14:paraId="0000031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vAlign w:val="center"/>
          </w:tcPr>
          <w:p w:rsidR="00000000" w:rsidDel="00000000" w:rsidP="00000000" w:rsidRDefault="00000000" w:rsidRPr="00000000" w14:paraId="0000031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vAlign w:val="center"/>
          </w:tcPr>
          <w:p w:rsidR="00000000" w:rsidDel="00000000" w:rsidP="00000000" w:rsidRDefault="00000000" w:rsidRPr="00000000" w14:paraId="0000031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r>
      <w:tr>
        <w:trPr>
          <w:trHeight w:val="180" w:hRule="atLeast"/>
        </w:trPr>
        <w:tc>
          <w:tcPr>
            <w:vAlign w:val="center"/>
          </w:tcPr>
          <w:p w:rsidR="00000000" w:rsidDel="00000000" w:rsidP="00000000" w:rsidRDefault="00000000" w:rsidRPr="00000000" w14:paraId="00000320">
            <w:pP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32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Agreeableness &amp; Openness</w:t>
            </w:r>
          </w:p>
        </w:tc>
        <w:tc>
          <w:tcPr>
            <w:vAlign w:val="center"/>
          </w:tcPr>
          <w:p w:rsidR="00000000" w:rsidDel="00000000" w:rsidP="00000000" w:rsidRDefault="00000000" w:rsidRPr="00000000" w14:paraId="0000032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85.99</w:t>
            </w:r>
          </w:p>
        </w:tc>
        <w:tc>
          <w:tcPr>
            <w:vAlign w:val="center"/>
          </w:tcPr>
          <w:p w:rsidR="00000000" w:rsidDel="00000000" w:rsidP="00000000" w:rsidRDefault="00000000" w:rsidRPr="00000000" w14:paraId="0000032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10.49</w:t>
            </w:r>
          </w:p>
        </w:tc>
        <w:tc>
          <w:tcPr>
            <w:vAlign w:val="center"/>
          </w:tcPr>
          <w:p w:rsidR="00000000" w:rsidDel="00000000" w:rsidP="00000000" w:rsidRDefault="00000000" w:rsidRPr="00000000" w14:paraId="0000032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-0.23</w:t>
            </w:r>
          </w:p>
        </w:tc>
        <w:tc>
          <w:tcPr>
            <w:vAlign w:val="center"/>
          </w:tcPr>
          <w:p w:rsidR="00000000" w:rsidDel="00000000" w:rsidP="00000000" w:rsidRDefault="00000000" w:rsidRPr="00000000" w14:paraId="0000032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3.09</w:t>
            </w:r>
          </w:p>
        </w:tc>
        <w:tc>
          <w:tcPr>
            <w:vAlign w:val="center"/>
          </w:tcPr>
          <w:p w:rsidR="00000000" w:rsidDel="00000000" w:rsidP="00000000" w:rsidRDefault="00000000" w:rsidRPr="00000000" w14:paraId="0000032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158</w:t>
            </w:r>
          </w:p>
        </w:tc>
        <w:tc>
          <w:tcPr>
            <w:vAlign w:val="center"/>
          </w:tcPr>
          <w:p w:rsidR="00000000" w:rsidDel="00000000" w:rsidP="00000000" w:rsidRDefault="00000000" w:rsidRPr="00000000" w14:paraId="0000032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0.93</w:t>
            </w:r>
          </w:p>
        </w:tc>
        <w:tc>
          <w:tcPr>
            <w:vAlign w:val="center"/>
          </w:tcPr>
          <w:p w:rsidR="00000000" w:rsidDel="00000000" w:rsidP="00000000" w:rsidRDefault="00000000" w:rsidRPr="00000000" w14:paraId="0000032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w:t>
            </w:r>
          </w:p>
        </w:tc>
        <w:tc>
          <w:tcPr>
            <w:vAlign w:val="center"/>
          </w:tcPr>
          <w:p w:rsidR="00000000" w:rsidDel="00000000" w:rsidP="00000000" w:rsidRDefault="00000000" w:rsidRPr="00000000" w14:paraId="0000032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0.96</w:t>
            </w:r>
          </w:p>
        </w:tc>
        <w:tc>
          <w:tcPr>
            <w:vAlign w:val="center"/>
          </w:tcPr>
          <w:p w:rsidR="00000000" w:rsidDel="00000000" w:rsidP="00000000" w:rsidRDefault="00000000" w:rsidRPr="00000000" w14:paraId="0000032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154</w:t>
            </w:r>
          </w:p>
        </w:tc>
        <w:tc>
          <w:tcPr>
            <w:vAlign w:val="center"/>
          </w:tcPr>
          <w:p w:rsidR="00000000" w:rsidDel="00000000" w:rsidP="00000000" w:rsidRDefault="00000000" w:rsidRPr="00000000" w14:paraId="0000032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0.86</w:t>
            </w:r>
          </w:p>
        </w:tc>
        <w:tc>
          <w:tcPr>
            <w:vAlign w:val="center"/>
          </w:tcPr>
          <w:p w:rsidR="00000000" w:rsidDel="00000000" w:rsidP="00000000" w:rsidRDefault="00000000" w:rsidRPr="00000000" w14:paraId="0000032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0.81</w:t>
            </w:r>
          </w:p>
        </w:tc>
        <w:tc>
          <w:tcPr>
            <w:vAlign w:val="center"/>
          </w:tcPr>
          <w:p w:rsidR="00000000" w:rsidDel="00000000" w:rsidP="00000000" w:rsidRDefault="00000000" w:rsidRPr="00000000" w14:paraId="0000032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w:t>
            </w:r>
          </w:p>
        </w:tc>
      </w:tr>
      <w:tr>
        <w:trPr>
          <w:trHeight w:val="180" w:hRule="atLeast"/>
        </w:trPr>
        <w:tc>
          <w:tcPr>
            <w:vAlign w:val="center"/>
          </w:tcPr>
          <w:p w:rsidR="00000000" w:rsidDel="00000000" w:rsidP="00000000" w:rsidRDefault="00000000" w:rsidRPr="00000000" w14:paraId="0000032E">
            <w:pP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32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Extraversion, Conscientiousness &amp; Neuroticism</w:t>
            </w:r>
          </w:p>
        </w:tc>
        <w:tc>
          <w:tcPr>
            <w:vAlign w:val="center"/>
          </w:tcPr>
          <w:p w:rsidR="00000000" w:rsidDel="00000000" w:rsidP="00000000" w:rsidRDefault="00000000" w:rsidRPr="00000000" w14:paraId="0000033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96.70</w:t>
            </w:r>
          </w:p>
        </w:tc>
        <w:tc>
          <w:tcPr>
            <w:vAlign w:val="center"/>
          </w:tcPr>
          <w:p w:rsidR="00000000" w:rsidDel="00000000" w:rsidP="00000000" w:rsidRDefault="00000000" w:rsidRPr="00000000" w14:paraId="0000033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11.64</w:t>
            </w:r>
          </w:p>
        </w:tc>
        <w:tc>
          <w:tcPr>
            <w:vAlign w:val="center"/>
          </w:tcPr>
          <w:p w:rsidR="00000000" w:rsidDel="00000000" w:rsidP="00000000" w:rsidRDefault="00000000" w:rsidRPr="00000000" w14:paraId="0000033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-0.10</w:t>
            </w:r>
          </w:p>
        </w:tc>
        <w:tc>
          <w:tcPr>
            <w:vAlign w:val="center"/>
          </w:tcPr>
          <w:p w:rsidR="00000000" w:rsidDel="00000000" w:rsidP="00000000" w:rsidRDefault="00000000" w:rsidRPr="00000000" w14:paraId="0000033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3.15</w:t>
            </w:r>
          </w:p>
        </w:tc>
        <w:tc>
          <w:tcPr>
            <w:vAlign w:val="center"/>
          </w:tcPr>
          <w:p w:rsidR="00000000" w:rsidDel="00000000" w:rsidP="00000000" w:rsidRDefault="00000000" w:rsidRPr="00000000" w14:paraId="0000033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144</w:t>
            </w:r>
          </w:p>
        </w:tc>
        <w:tc>
          <w:tcPr>
            <w:vAlign w:val="center"/>
          </w:tcPr>
          <w:p w:rsidR="00000000" w:rsidDel="00000000" w:rsidP="00000000" w:rsidRDefault="00000000" w:rsidRPr="00000000" w14:paraId="0000033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0.94</w:t>
            </w:r>
          </w:p>
        </w:tc>
        <w:tc>
          <w:tcPr>
            <w:vAlign w:val="center"/>
          </w:tcPr>
          <w:p w:rsidR="00000000" w:rsidDel="00000000" w:rsidP="00000000" w:rsidRDefault="00000000" w:rsidRPr="00000000" w14:paraId="0000033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0.91</w:t>
            </w:r>
          </w:p>
        </w:tc>
        <w:tc>
          <w:tcPr>
            <w:vAlign w:val="center"/>
          </w:tcPr>
          <w:p w:rsidR="00000000" w:rsidDel="00000000" w:rsidP="00000000" w:rsidRDefault="00000000" w:rsidRPr="00000000" w14:paraId="0000033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0.96</w:t>
            </w:r>
          </w:p>
        </w:tc>
        <w:tc>
          <w:tcPr>
            <w:vAlign w:val="center"/>
          </w:tcPr>
          <w:p w:rsidR="00000000" w:rsidDel="00000000" w:rsidP="00000000" w:rsidRDefault="00000000" w:rsidRPr="00000000" w14:paraId="0000033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124</w:t>
            </w:r>
          </w:p>
        </w:tc>
        <w:tc>
          <w:tcPr>
            <w:vAlign w:val="center"/>
          </w:tcPr>
          <w:p w:rsidR="00000000" w:rsidDel="00000000" w:rsidP="00000000" w:rsidRDefault="00000000" w:rsidRPr="00000000" w14:paraId="0000033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0.87</w:t>
            </w:r>
          </w:p>
        </w:tc>
        <w:tc>
          <w:tcPr>
            <w:vAlign w:val="center"/>
          </w:tcPr>
          <w:p w:rsidR="00000000" w:rsidDel="00000000" w:rsidP="00000000" w:rsidRDefault="00000000" w:rsidRPr="00000000" w14:paraId="0000033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0.75</w:t>
            </w:r>
          </w:p>
        </w:tc>
        <w:tc>
          <w:tcPr>
            <w:vAlign w:val="center"/>
          </w:tcPr>
          <w:p w:rsidR="00000000" w:rsidDel="00000000" w:rsidP="00000000" w:rsidRDefault="00000000" w:rsidRPr="00000000" w14:paraId="0000033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0.94</w:t>
            </w:r>
          </w:p>
        </w:tc>
      </w:tr>
      <w:tr>
        <w:trPr>
          <w:trHeight w:val="180" w:hRule="atLeast"/>
        </w:trPr>
        <w:tc>
          <w:tcPr>
            <w:gridSpan w:val="2"/>
            <w:vAlign w:val="center"/>
          </w:tcPr>
          <w:p w:rsidR="00000000" w:rsidDel="00000000" w:rsidP="00000000" w:rsidRDefault="00000000" w:rsidRPr="00000000" w14:paraId="0000033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Humanitarianism-Egalitarianism</w:t>
            </w:r>
          </w:p>
        </w:tc>
        <w:tc>
          <w:tcPr>
            <w:vAlign w:val="center"/>
          </w:tcPr>
          <w:p w:rsidR="00000000" w:rsidDel="00000000" w:rsidP="00000000" w:rsidRDefault="00000000" w:rsidRPr="00000000" w14:paraId="0000033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50.69</w:t>
            </w:r>
          </w:p>
        </w:tc>
        <w:tc>
          <w:tcPr>
            <w:vAlign w:val="center"/>
          </w:tcPr>
          <w:p w:rsidR="00000000" w:rsidDel="00000000" w:rsidP="00000000" w:rsidRDefault="00000000" w:rsidRPr="00000000" w14:paraId="0000033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7.02</w:t>
            </w:r>
          </w:p>
        </w:tc>
        <w:tc>
          <w:tcPr>
            <w:vAlign w:val="center"/>
          </w:tcPr>
          <w:p w:rsidR="00000000" w:rsidDel="00000000" w:rsidP="00000000" w:rsidRDefault="00000000" w:rsidRPr="00000000" w14:paraId="0000034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-1.20</w:t>
            </w:r>
          </w:p>
        </w:tc>
        <w:tc>
          <w:tcPr>
            <w:vAlign w:val="center"/>
          </w:tcPr>
          <w:p w:rsidR="00000000" w:rsidDel="00000000" w:rsidP="00000000" w:rsidRDefault="00000000" w:rsidRPr="00000000" w14:paraId="0000034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5.14</w:t>
            </w:r>
          </w:p>
        </w:tc>
        <w:tc>
          <w:tcPr>
            <w:vAlign w:val="center"/>
          </w:tcPr>
          <w:p w:rsidR="00000000" w:rsidDel="00000000" w:rsidP="00000000" w:rsidRDefault="00000000" w:rsidRPr="00000000" w14:paraId="0000034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131</w:t>
            </w:r>
          </w:p>
        </w:tc>
        <w:tc>
          <w:tcPr>
            <w:vAlign w:val="center"/>
          </w:tcPr>
          <w:p w:rsidR="00000000" w:rsidDel="00000000" w:rsidP="00000000" w:rsidRDefault="00000000" w:rsidRPr="00000000" w14:paraId="0000034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0.91</w:t>
            </w:r>
          </w:p>
        </w:tc>
        <w:tc>
          <w:tcPr>
            <w:vAlign w:val="center"/>
          </w:tcPr>
          <w:p w:rsidR="00000000" w:rsidDel="00000000" w:rsidP="00000000" w:rsidRDefault="00000000" w:rsidRPr="00000000" w14:paraId="0000034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0.84</w:t>
            </w:r>
          </w:p>
        </w:tc>
        <w:tc>
          <w:tcPr>
            <w:vAlign w:val="center"/>
          </w:tcPr>
          <w:p w:rsidR="00000000" w:rsidDel="00000000" w:rsidP="00000000" w:rsidRDefault="00000000" w:rsidRPr="00000000" w14:paraId="0000034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0.95</w:t>
            </w:r>
          </w:p>
        </w:tc>
        <w:tc>
          <w:tcPr>
            <w:vAlign w:val="center"/>
          </w:tcPr>
          <w:p w:rsidR="00000000" w:rsidDel="00000000" w:rsidP="00000000" w:rsidRDefault="00000000" w:rsidRPr="00000000" w14:paraId="0000034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149</w:t>
            </w:r>
          </w:p>
        </w:tc>
        <w:tc>
          <w:tcPr>
            <w:vAlign w:val="center"/>
          </w:tcPr>
          <w:p w:rsidR="00000000" w:rsidDel="00000000" w:rsidP="00000000" w:rsidRDefault="00000000" w:rsidRPr="00000000" w14:paraId="0000034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0.84</w:t>
            </w:r>
          </w:p>
        </w:tc>
        <w:tc>
          <w:tcPr>
            <w:vAlign w:val="center"/>
          </w:tcPr>
          <w:p w:rsidR="00000000" w:rsidDel="00000000" w:rsidP="00000000" w:rsidRDefault="00000000" w:rsidRPr="00000000" w14:paraId="0000034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0.76</w:t>
            </w:r>
          </w:p>
        </w:tc>
        <w:tc>
          <w:tcPr>
            <w:vAlign w:val="center"/>
          </w:tcPr>
          <w:p w:rsidR="00000000" w:rsidDel="00000000" w:rsidP="00000000" w:rsidRDefault="00000000" w:rsidRPr="00000000" w14:paraId="0000034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w:t>
            </w:r>
          </w:p>
        </w:tc>
      </w:tr>
      <w:tr>
        <w:trPr>
          <w:trHeight w:val="180" w:hRule="atLeast"/>
        </w:trPr>
        <w:tc>
          <w:tcPr>
            <w:gridSpan w:val="2"/>
            <w:vAlign w:val="center"/>
          </w:tcPr>
          <w:p w:rsidR="00000000" w:rsidDel="00000000" w:rsidP="00000000" w:rsidRDefault="00000000" w:rsidRPr="00000000" w14:paraId="0000034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Intuitions about Controllability &amp; Awareness of Thoughts</w:t>
            </w:r>
          </w:p>
        </w:tc>
        <w:tc>
          <w:tcPr>
            <w:vAlign w:val="center"/>
          </w:tcPr>
          <w:p w:rsidR="00000000" w:rsidDel="00000000" w:rsidP="00000000" w:rsidRDefault="00000000" w:rsidRPr="00000000" w14:paraId="0000034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51.45</w:t>
            </w:r>
          </w:p>
        </w:tc>
        <w:tc>
          <w:tcPr>
            <w:vAlign w:val="center"/>
          </w:tcPr>
          <w:p w:rsidR="00000000" w:rsidDel="00000000" w:rsidP="00000000" w:rsidRDefault="00000000" w:rsidRPr="00000000" w14:paraId="0000034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13.88</w:t>
            </w:r>
          </w:p>
        </w:tc>
        <w:tc>
          <w:tcPr>
            <w:vAlign w:val="center"/>
          </w:tcPr>
          <w:p w:rsidR="00000000" w:rsidDel="00000000" w:rsidP="00000000" w:rsidRDefault="00000000" w:rsidRPr="00000000" w14:paraId="0000034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0.02</w:t>
            </w:r>
          </w:p>
        </w:tc>
        <w:tc>
          <w:tcPr>
            <w:vAlign w:val="center"/>
          </w:tcPr>
          <w:p w:rsidR="00000000" w:rsidDel="00000000" w:rsidP="00000000" w:rsidRDefault="00000000" w:rsidRPr="00000000" w14:paraId="0000034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2.97</w:t>
            </w:r>
          </w:p>
        </w:tc>
        <w:tc>
          <w:tcPr>
            <w:vAlign w:val="center"/>
          </w:tcPr>
          <w:p w:rsidR="00000000" w:rsidDel="00000000" w:rsidP="00000000" w:rsidRDefault="00000000" w:rsidRPr="00000000" w14:paraId="0000035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vAlign w:val="center"/>
          </w:tcPr>
          <w:p w:rsidR="00000000" w:rsidDel="00000000" w:rsidP="00000000" w:rsidRDefault="00000000" w:rsidRPr="00000000" w14:paraId="0000035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vAlign w:val="center"/>
          </w:tcPr>
          <w:p w:rsidR="00000000" w:rsidDel="00000000" w:rsidP="00000000" w:rsidRDefault="00000000" w:rsidRPr="00000000" w14:paraId="0000035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vAlign w:val="center"/>
          </w:tcPr>
          <w:p w:rsidR="00000000" w:rsidDel="00000000" w:rsidP="00000000" w:rsidRDefault="00000000" w:rsidRPr="00000000" w14:paraId="0000035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vAlign w:val="center"/>
          </w:tcPr>
          <w:p w:rsidR="00000000" w:rsidDel="00000000" w:rsidP="00000000" w:rsidRDefault="00000000" w:rsidRPr="00000000" w14:paraId="0000035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vAlign w:val="center"/>
          </w:tcPr>
          <w:p w:rsidR="00000000" w:rsidDel="00000000" w:rsidP="00000000" w:rsidRDefault="00000000" w:rsidRPr="00000000" w14:paraId="0000035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vAlign w:val="center"/>
          </w:tcPr>
          <w:p w:rsidR="00000000" w:rsidDel="00000000" w:rsidP="00000000" w:rsidRDefault="00000000" w:rsidRPr="00000000" w14:paraId="0000035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vAlign w:val="center"/>
          </w:tcPr>
          <w:p w:rsidR="00000000" w:rsidDel="00000000" w:rsidP="00000000" w:rsidRDefault="00000000" w:rsidRPr="00000000" w14:paraId="0000035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r>
      <w:tr>
        <w:trPr>
          <w:trHeight w:val="180" w:hRule="atLeast"/>
        </w:trPr>
        <w:tc>
          <w:tcPr>
            <w:vAlign w:val="center"/>
          </w:tcPr>
          <w:p w:rsidR="00000000" w:rsidDel="00000000" w:rsidP="00000000" w:rsidRDefault="00000000" w:rsidRPr="00000000" w14:paraId="00000358">
            <w:pP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35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Others</w:t>
            </w:r>
          </w:p>
        </w:tc>
        <w:tc>
          <w:tcPr>
            <w:vAlign w:val="center"/>
          </w:tcPr>
          <w:p w:rsidR="00000000" w:rsidDel="00000000" w:rsidP="00000000" w:rsidRDefault="00000000" w:rsidRPr="00000000" w14:paraId="0000035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23.81</w:t>
            </w:r>
          </w:p>
        </w:tc>
        <w:tc>
          <w:tcPr>
            <w:vAlign w:val="center"/>
          </w:tcPr>
          <w:p w:rsidR="00000000" w:rsidDel="00000000" w:rsidP="00000000" w:rsidRDefault="00000000" w:rsidRPr="00000000" w14:paraId="0000035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6.74</w:t>
            </w:r>
          </w:p>
        </w:tc>
        <w:tc>
          <w:tcPr>
            <w:vAlign w:val="center"/>
          </w:tcPr>
          <w:p w:rsidR="00000000" w:rsidDel="00000000" w:rsidP="00000000" w:rsidRDefault="00000000" w:rsidRPr="00000000" w14:paraId="0000035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0.29</w:t>
            </w:r>
          </w:p>
        </w:tc>
        <w:tc>
          <w:tcPr>
            <w:vAlign w:val="center"/>
          </w:tcPr>
          <w:p w:rsidR="00000000" w:rsidDel="00000000" w:rsidP="00000000" w:rsidRDefault="00000000" w:rsidRPr="00000000" w14:paraId="0000035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3.23</w:t>
            </w:r>
          </w:p>
        </w:tc>
        <w:tc>
          <w:tcPr>
            <w:vAlign w:val="center"/>
          </w:tcPr>
          <w:p w:rsidR="00000000" w:rsidDel="00000000" w:rsidP="00000000" w:rsidRDefault="00000000" w:rsidRPr="00000000" w14:paraId="0000035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158</w:t>
            </w:r>
          </w:p>
        </w:tc>
        <w:tc>
          <w:tcPr>
            <w:vAlign w:val="center"/>
          </w:tcPr>
          <w:p w:rsidR="00000000" w:rsidDel="00000000" w:rsidP="00000000" w:rsidRDefault="00000000" w:rsidRPr="00000000" w14:paraId="0000035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0.75</w:t>
            </w:r>
          </w:p>
        </w:tc>
        <w:tc>
          <w:tcPr>
            <w:vAlign w:val="center"/>
          </w:tcPr>
          <w:p w:rsidR="00000000" w:rsidDel="00000000" w:rsidP="00000000" w:rsidRDefault="00000000" w:rsidRPr="00000000" w14:paraId="0000036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0.64</w:t>
            </w:r>
          </w:p>
        </w:tc>
        <w:tc>
          <w:tcPr>
            <w:vAlign w:val="center"/>
          </w:tcPr>
          <w:p w:rsidR="00000000" w:rsidDel="00000000" w:rsidP="00000000" w:rsidRDefault="00000000" w:rsidRPr="00000000" w14:paraId="0000036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0.84</w:t>
            </w:r>
          </w:p>
        </w:tc>
        <w:tc>
          <w:tcPr>
            <w:vAlign w:val="center"/>
          </w:tcPr>
          <w:p w:rsidR="00000000" w:rsidDel="00000000" w:rsidP="00000000" w:rsidRDefault="00000000" w:rsidRPr="00000000" w14:paraId="0000036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127</w:t>
            </w:r>
          </w:p>
        </w:tc>
        <w:tc>
          <w:tcPr>
            <w:vAlign w:val="center"/>
          </w:tcPr>
          <w:p w:rsidR="00000000" w:rsidDel="00000000" w:rsidP="00000000" w:rsidRDefault="00000000" w:rsidRPr="00000000" w14:paraId="0000036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0.76</w:t>
            </w:r>
          </w:p>
        </w:tc>
        <w:tc>
          <w:tcPr>
            <w:vAlign w:val="center"/>
          </w:tcPr>
          <w:p w:rsidR="00000000" w:rsidDel="00000000" w:rsidP="00000000" w:rsidRDefault="00000000" w:rsidRPr="00000000" w14:paraId="0000036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0.67</w:t>
            </w:r>
          </w:p>
        </w:tc>
        <w:tc>
          <w:tcPr>
            <w:vAlign w:val="center"/>
          </w:tcPr>
          <w:p w:rsidR="00000000" w:rsidDel="00000000" w:rsidP="00000000" w:rsidRDefault="00000000" w:rsidRPr="00000000" w14:paraId="0000036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0.83</w:t>
            </w:r>
          </w:p>
        </w:tc>
      </w:tr>
      <w:tr>
        <w:trPr>
          <w:trHeight w:val="180" w:hRule="atLeast"/>
        </w:trPr>
        <w:tc>
          <w:tcPr>
            <w:vAlign w:val="center"/>
          </w:tcPr>
          <w:p w:rsidR="00000000" w:rsidDel="00000000" w:rsidP="00000000" w:rsidRDefault="00000000" w:rsidRPr="00000000" w14:paraId="00000366">
            <w:pP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36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Self</w:t>
            </w:r>
          </w:p>
        </w:tc>
        <w:tc>
          <w:tcPr>
            <w:vAlign w:val="center"/>
          </w:tcPr>
          <w:p w:rsidR="00000000" w:rsidDel="00000000" w:rsidP="00000000" w:rsidRDefault="00000000" w:rsidRPr="00000000" w14:paraId="0000036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30.22</w:t>
            </w:r>
          </w:p>
        </w:tc>
        <w:tc>
          <w:tcPr>
            <w:vAlign w:val="center"/>
          </w:tcPr>
          <w:p w:rsidR="00000000" w:rsidDel="00000000" w:rsidP="00000000" w:rsidRDefault="00000000" w:rsidRPr="00000000" w14:paraId="0000036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7.86</w:t>
            </w:r>
          </w:p>
        </w:tc>
        <w:tc>
          <w:tcPr>
            <w:vAlign w:val="center"/>
          </w:tcPr>
          <w:p w:rsidR="00000000" w:rsidDel="00000000" w:rsidP="00000000" w:rsidRDefault="00000000" w:rsidRPr="00000000" w14:paraId="0000036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0.16</w:t>
            </w:r>
          </w:p>
        </w:tc>
        <w:tc>
          <w:tcPr>
            <w:vAlign w:val="center"/>
          </w:tcPr>
          <w:p w:rsidR="00000000" w:rsidDel="00000000" w:rsidP="00000000" w:rsidRDefault="00000000" w:rsidRPr="00000000" w14:paraId="0000036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2.99</w:t>
            </w:r>
          </w:p>
        </w:tc>
        <w:tc>
          <w:tcPr>
            <w:vAlign w:val="center"/>
          </w:tcPr>
          <w:p w:rsidR="00000000" w:rsidDel="00000000" w:rsidP="00000000" w:rsidRDefault="00000000" w:rsidRPr="00000000" w14:paraId="0000036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195</w:t>
            </w:r>
          </w:p>
        </w:tc>
        <w:tc>
          <w:tcPr>
            <w:vAlign w:val="center"/>
          </w:tcPr>
          <w:p w:rsidR="00000000" w:rsidDel="00000000" w:rsidP="00000000" w:rsidRDefault="00000000" w:rsidRPr="00000000" w14:paraId="0000036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0.86</w:t>
            </w:r>
          </w:p>
        </w:tc>
        <w:tc>
          <w:tcPr>
            <w:vAlign w:val="center"/>
          </w:tcPr>
          <w:p w:rsidR="00000000" w:rsidDel="00000000" w:rsidP="00000000" w:rsidRDefault="00000000" w:rsidRPr="00000000" w14:paraId="0000036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0.79</w:t>
            </w:r>
          </w:p>
        </w:tc>
        <w:tc>
          <w:tcPr>
            <w:vAlign w:val="center"/>
          </w:tcPr>
          <w:p w:rsidR="00000000" w:rsidDel="00000000" w:rsidP="00000000" w:rsidRDefault="00000000" w:rsidRPr="00000000" w14:paraId="0000036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w:t>
            </w:r>
          </w:p>
        </w:tc>
        <w:tc>
          <w:tcPr>
            <w:vAlign w:val="center"/>
          </w:tcPr>
          <w:p w:rsidR="00000000" w:rsidDel="00000000" w:rsidP="00000000" w:rsidRDefault="00000000" w:rsidRPr="00000000" w14:paraId="0000037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143</w:t>
            </w:r>
          </w:p>
        </w:tc>
        <w:tc>
          <w:tcPr>
            <w:vAlign w:val="center"/>
          </w:tcPr>
          <w:p w:rsidR="00000000" w:rsidDel="00000000" w:rsidP="00000000" w:rsidRDefault="00000000" w:rsidRPr="00000000" w14:paraId="0000037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0.78</w:t>
            </w:r>
          </w:p>
        </w:tc>
        <w:tc>
          <w:tcPr>
            <w:vAlign w:val="center"/>
          </w:tcPr>
          <w:p w:rsidR="00000000" w:rsidDel="00000000" w:rsidP="00000000" w:rsidRDefault="00000000" w:rsidRPr="00000000" w14:paraId="0000037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0.69</w:t>
            </w:r>
          </w:p>
        </w:tc>
        <w:tc>
          <w:tcPr>
            <w:vAlign w:val="center"/>
          </w:tcPr>
          <w:p w:rsidR="00000000" w:rsidDel="00000000" w:rsidP="00000000" w:rsidRDefault="00000000" w:rsidRPr="00000000" w14:paraId="0000037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0.85</w:t>
            </w:r>
          </w:p>
        </w:tc>
      </w:tr>
      <w:tr>
        <w:trPr>
          <w:trHeight w:val="180" w:hRule="atLeast"/>
        </w:trPr>
        <w:tc>
          <w:tcPr>
            <w:gridSpan w:val="2"/>
            <w:vAlign w:val="center"/>
          </w:tcPr>
          <w:p w:rsidR="00000000" w:rsidDel="00000000" w:rsidP="00000000" w:rsidRDefault="00000000" w:rsidRPr="00000000" w14:paraId="0000037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Need for Cognition</w:t>
            </w:r>
          </w:p>
        </w:tc>
        <w:tc>
          <w:tcPr>
            <w:vAlign w:val="center"/>
          </w:tcPr>
          <w:p w:rsidR="00000000" w:rsidDel="00000000" w:rsidP="00000000" w:rsidRDefault="00000000" w:rsidRPr="00000000" w14:paraId="0000037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80.91</w:t>
            </w:r>
          </w:p>
        </w:tc>
        <w:tc>
          <w:tcPr>
            <w:vAlign w:val="center"/>
          </w:tcPr>
          <w:p w:rsidR="00000000" w:rsidDel="00000000" w:rsidP="00000000" w:rsidRDefault="00000000" w:rsidRPr="00000000" w14:paraId="0000037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13.80</w:t>
            </w:r>
          </w:p>
        </w:tc>
        <w:tc>
          <w:tcPr>
            <w:vAlign w:val="center"/>
          </w:tcPr>
          <w:p w:rsidR="00000000" w:rsidDel="00000000" w:rsidP="00000000" w:rsidRDefault="00000000" w:rsidRPr="00000000" w14:paraId="0000037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-0.44</w:t>
            </w:r>
          </w:p>
        </w:tc>
        <w:tc>
          <w:tcPr>
            <w:vAlign w:val="center"/>
          </w:tcPr>
          <w:p w:rsidR="00000000" w:rsidDel="00000000" w:rsidP="00000000" w:rsidRDefault="00000000" w:rsidRPr="00000000" w14:paraId="0000037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2.98</w:t>
            </w:r>
          </w:p>
        </w:tc>
        <w:tc>
          <w:tcPr>
            <w:vAlign w:val="center"/>
          </w:tcPr>
          <w:p w:rsidR="00000000" w:rsidDel="00000000" w:rsidP="00000000" w:rsidRDefault="00000000" w:rsidRPr="00000000" w14:paraId="0000037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147</w:t>
            </w:r>
          </w:p>
        </w:tc>
        <w:tc>
          <w:tcPr>
            <w:vAlign w:val="center"/>
          </w:tcPr>
          <w:p w:rsidR="00000000" w:rsidDel="00000000" w:rsidP="00000000" w:rsidRDefault="00000000" w:rsidRPr="00000000" w14:paraId="0000037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0.85</w:t>
            </w:r>
          </w:p>
        </w:tc>
        <w:tc>
          <w:tcPr>
            <w:vAlign w:val="center"/>
          </w:tcPr>
          <w:p w:rsidR="00000000" w:rsidDel="00000000" w:rsidP="00000000" w:rsidRDefault="00000000" w:rsidRPr="00000000" w14:paraId="0000037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0.75</w:t>
            </w:r>
          </w:p>
        </w:tc>
        <w:tc>
          <w:tcPr>
            <w:vAlign w:val="center"/>
          </w:tcPr>
          <w:p w:rsidR="00000000" w:rsidDel="00000000" w:rsidP="00000000" w:rsidRDefault="00000000" w:rsidRPr="00000000" w14:paraId="0000037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0.91</w:t>
            </w:r>
          </w:p>
        </w:tc>
        <w:tc>
          <w:tcPr>
            <w:vAlign w:val="center"/>
          </w:tcPr>
          <w:p w:rsidR="00000000" w:rsidDel="00000000" w:rsidP="00000000" w:rsidRDefault="00000000" w:rsidRPr="00000000" w14:paraId="0000037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133</w:t>
            </w:r>
          </w:p>
        </w:tc>
        <w:tc>
          <w:tcPr>
            <w:vAlign w:val="center"/>
          </w:tcPr>
          <w:p w:rsidR="00000000" w:rsidDel="00000000" w:rsidP="00000000" w:rsidRDefault="00000000" w:rsidRPr="00000000" w14:paraId="0000037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0.86</w:t>
            </w:r>
          </w:p>
        </w:tc>
        <w:tc>
          <w:tcPr>
            <w:vAlign w:val="center"/>
          </w:tcPr>
          <w:p w:rsidR="00000000" w:rsidDel="00000000" w:rsidP="00000000" w:rsidRDefault="00000000" w:rsidRPr="00000000" w14:paraId="0000038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w:t>
            </w:r>
          </w:p>
        </w:tc>
        <w:tc>
          <w:tcPr>
            <w:vAlign w:val="center"/>
          </w:tcPr>
          <w:p w:rsidR="00000000" w:rsidDel="00000000" w:rsidP="00000000" w:rsidRDefault="00000000" w:rsidRPr="00000000" w14:paraId="0000038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w:t>
            </w:r>
          </w:p>
        </w:tc>
      </w:tr>
      <w:tr>
        <w:trPr>
          <w:trHeight w:val="180" w:hRule="atLeast"/>
        </w:trPr>
        <w:tc>
          <w:tcPr>
            <w:gridSpan w:val="2"/>
            <w:vAlign w:val="center"/>
          </w:tcPr>
          <w:p w:rsidR="00000000" w:rsidDel="00000000" w:rsidP="00000000" w:rsidRDefault="00000000" w:rsidRPr="00000000" w14:paraId="0000038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Need for Cognitive Closure</w:t>
            </w:r>
          </w:p>
        </w:tc>
        <w:tc>
          <w:tcPr>
            <w:vAlign w:val="center"/>
          </w:tcPr>
          <w:p w:rsidR="00000000" w:rsidDel="00000000" w:rsidP="00000000" w:rsidRDefault="00000000" w:rsidRPr="00000000" w14:paraId="0000038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135.20</w:t>
            </w:r>
          </w:p>
        </w:tc>
        <w:tc>
          <w:tcPr>
            <w:vAlign w:val="center"/>
          </w:tcPr>
          <w:p w:rsidR="00000000" w:rsidDel="00000000" w:rsidP="00000000" w:rsidRDefault="00000000" w:rsidRPr="00000000" w14:paraId="0000038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19.32</w:t>
            </w:r>
          </w:p>
        </w:tc>
        <w:tc>
          <w:tcPr>
            <w:vAlign w:val="center"/>
          </w:tcPr>
          <w:p w:rsidR="00000000" w:rsidDel="00000000" w:rsidP="00000000" w:rsidRDefault="00000000" w:rsidRPr="00000000" w14:paraId="0000038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-0.12</w:t>
            </w:r>
          </w:p>
        </w:tc>
        <w:tc>
          <w:tcPr>
            <w:vAlign w:val="center"/>
          </w:tcPr>
          <w:p w:rsidR="00000000" w:rsidDel="00000000" w:rsidP="00000000" w:rsidRDefault="00000000" w:rsidRPr="00000000" w14:paraId="0000038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3.41</w:t>
            </w:r>
          </w:p>
        </w:tc>
        <w:tc>
          <w:tcPr>
            <w:vAlign w:val="center"/>
          </w:tcPr>
          <w:p w:rsidR="00000000" w:rsidDel="00000000" w:rsidP="00000000" w:rsidRDefault="00000000" w:rsidRPr="00000000" w14:paraId="0000038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vAlign w:val="center"/>
          </w:tcPr>
          <w:p w:rsidR="00000000" w:rsidDel="00000000" w:rsidP="00000000" w:rsidRDefault="00000000" w:rsidRPr="00000000" w14:paraId="0000038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vAlign w:val="center"/>
          </w:tcPr>
          <w:p w:rsidR="00000000" w:rsidDel="00000000" w:rsidP="00000000" w:rsidRDefault="00000000" w:rsidRPr="00000000" w14:paraId="0000038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vAlign w:val="center"/>
          </w:tcPr>
          <w:p w:rsidR="00000000" w:rsidDel="00000000" w:rsidP="00000000" w:rsidRDefault="00000000" w:rsidRPr="00000000" w14:paraId="0000038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vAlign w:val="center"/>
          </w:tcPr>
          <w:p w:rsidR="00000000" w:rsidDel="00000000" w:rsidP="00000000" w:rsidRDefault="00000000" w:rsidRPr="00000000" w14:paraId="0000038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vAlign w:val="center"/>
          </w:tcPr>
          <w:p w:rsidR="00000000" w:rsidDel="00000000" w:rsidP="00000000" w:rsidRDefault="00000000" w:rsidRPr="00000000" w14:paraId="0000038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vAlign w:val="center"/>
          </w:tcPr>
          <w:p w:rsidR="00000000" w:rsidDel="00000000" w:rsidP="00000000" w:rsidRDefault="00000000" w:rsidRPr="00000000" w14:paraId="0000038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vAlign w:val="center"/>
          </w:tcPr>
          <w:p w:rsidR="00000000" w:rsidDel="00000000" w:rsidP="00000000" w:rsidRDefault="00000000" w:rsidRPr="00000000" w14:paraId="0000038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r>
      <w:tr>
        <w:trPr>
          <w:trHeight w:val="180" w:hRule="atLeast"/>
        </w:trPr>
        <w:tc>
          <w:tcPr>
            <w:vAlign w:val="center"/>
          </w:tcPr>
          <w:p w:rsidR="00000000" w:rsidDel="00000000" w:rsidP="00000000" w:rsidRDefault="00000000" w:rsidRPr="00000000" w14:paraId="00000390">
            <w:pP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39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Order &amp; Ambiguity</w:t>
            </w:r>
          </w:p>
        </w:tc>
        <w:tc>
          <w:tcPr>
            <w:vAlign w:val="center"/>
          </w:tcPr>
          <w:p w:rsidR="00000000" w:rsidDel="00000000" w:rsidP="00000000" w:rsidRDefault="00000000" w:rsidRPr="00000000" w14:paraId="0000039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76.93</w:t>
            </w:r>
          </w:p>
        </w:tc>
        <w:tc>
          <w:tcPr>
            <w:vAlign w:val="center"/>
          </w:tcPr>
          <w:p w:rsidR="00000000" w:rsidDel="00000000" w:rsidP="00000000" w:rsidRDefault="00000000" w:rsidRPr="00000000" w14:paraId="0000039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12.33</w:t>
            </w:r>
          </w:p>
        </w:tc>
        <w:tc>
          <w:tcPr>
            <w:vAlign w:val="center"/>
          </w:tcPr>
          <w:p w:rsidR="00000000" w:rsidDel="00000000" w:rsidP="00000000" w:rsidRDefault="00000000" w:rsidRPr="00000000" w14:paraId="0000039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-0.02</w:t>
            </w:r>
          </w:p>
        </w:tc>
        <w:tc>
          <w:tcPr>
            <w:vAlign w:val="center"/>
          </w:tcPr>
          <w:p w:rsidR="00000000" w:rsidDel="00000000" w:rsidP="00000000" w:rsidRDefault="00000000" w:rsidRPr="00000000" w14:paraId="0000039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3.35</w:t>
            </w:r>
          </w:p>
        </w:tc>
        <w:tc>
          <w:tcPr>
            <w:vAlign w:val="center"/>
          </w:tcPr>
          <w:p w:rsidR="00000000" w:rsidDel="00000000" w:rsidP="00000000" w:rsidRDefault="00000000" w:rsidRPr="00000000" w14:paraId="0000039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119</w:t>
            </w:r>
          </w:p>
        </w:tc>
        <w:tc>
          <w:tcPr>
            <w:vAlign w:val="center"/>
          </w:tcPr>
          <w:p w:rsidR="00000000" w:rsidDel="00000000" w:rsidP="00000000" w:rsidRDefault="00000000" w:rsidRPr="00000000" w14:paraId="0000039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w:t>
            </w:r>
          </w:p>
        </w:tc>
        <w:tc>
          <w:tcPr>
            <w:vAlign w:val="center"/>
          </w:tcPr>
          <w:p w:rsidR="00000000" w:rsidDel="00000000" w:rsidP="00000000" w:rsidRDefault="00000000" w:rsidRPr="00000000" w14:paraId="0000039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0.80</w:t>
            </w:r>
          </w:p>
        </w:tc>
        <w:tc>
          <w:tcPr>
            <w:vAlign w:val="center"/>
          </w:tcPr>
          <w:p w:rsidR="00000000" w:rsidDel="00000000" w:rsidP="00000000" w:rsidRDefault="00000000" w:rsidRPr="00000000" w14:paraId="0000039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0.95</w:t>
            </w:r>
          </w:p>
        </w:tc>
        <w:tc>
          <w:tcPr>
            <w:vAlign w:val="center"/>
          </w:tcPr>
          <w:p w:rsidR="00000000" w:rsidDel="00000000" w:rsidP="00000000" w:rsidRDefault="00000000" w:rsidRPr="00000000" w14:paraId="0000039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120</w:t>
            </w:r>
          </w:p>
        </w:tc>
        <w:tc>
          <w:tcPr>
            <w:vAlign w:val="center"/>
          </w:tcPr>
          <w:p w:rsidR="00000000" w:rsidDel="00000000" w:rsidP="00000000" w:rsidRDefault="00000000" w:rsidRPr="00000000" w14:paraId="0000039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0.83</w:t>
            </w:r>
          </w:p>
        </w:tc>
        <w:tc>
          <w:tcPr>
            <w:vAlign w:val="center"/>
          </w:tcPr>
          <w:p w:rsidR="00000000" w:rsidDel="00000000" w:rsidP="00000000" w:rsidRDefault="00000000" w:rsidRPr="00000000" w14:paraId="0000039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0.75</w:t>
            </w:r>
          </w:p>
        </w:tc>
        <w:tc>
          <w:tcPr>
            <w:vAlign w:val="center"/>
          </w:tcPr>
          <w:p w:rsidR="00000000" w:rsidDel="00000000" w:rsidP="00000000" w:rsidRDefault="00000000" w:rsidRPr="00000000" w14:paraId="0000039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0.88</w:t>
            </w:r>
          </w:p>
        </w:tc>
      </w:tr>
      <w:tr>
        <w:trPr>
          <w:trHeight w:val="180" w:hRule="atLeast"/>
        </w:trPr>
        <w:tc>
          <w:tcPr>
            <w:vAlign w:val="center"/>
          </w:tcPr>
          <w:p w:rsidR="00000000" w:rsidDel="00000000" w:rsidP="00000000" w:rsidRDefault="00000000" w:rsidRPr="00000000" w14:paraId="0000039E">
            <w:pP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39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Predictability, Decisiveness &amp; Close-Mindedness</w:t>
            </w:r>
          </w:p>
        </w:tc>
        <w:tc>
          <w:tcPr>
            <w:vAlign w:val="center"/>
          </w:tcPr>
          <w:p w:rsidR="00000000" w:rsidDel="00000000" w:rsidP="00000000" w:rsidRDefault="00000000" w:rsidRPr="00000000" w14:paraId="000003A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60.93</w:t>
            </w:r>
          </w:p>
        </w:tc>
        <w:tc>
          <w:tcPr>
            <w:vAlign w:val="center"/>
          </w:tcPr>
          <w:p w:rsidR="00000000" w:rsidDel="00000000" w:rsidP="00000000" w:rsidRDefault="00000000" w:rsidRPr="00000000" w14:paraId="000003A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10.36</w:t>
            </w:r>
          </w:p>
        </w:tc>
        <w:tc>
          <w:tcPr>
            <w:vAlign w:val="center"/>
          </w:tcPr>
          <w:p w:rsidR="00000000" w:rsidDel="00000000" w:rsidP="00000000" w:rsidRDefault="00000000" w:rsidRPr="00000000" w14:paraId="000003A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-0.16</w:t>
            </w:r>
          </w:p>
        </w:tc>
        <w:tc>
          <w:tcPr>
            <w:vAlign w:val="center"/>
          </w:tcPr>
          <w:p w:rsidR="00000000" w:rsidDel="00000000" w:rsidP="00000000" w:rsidRDefault="00000000" w:rsidRPr="00000000" w14:paraId="000003A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2.94</w:t>
            </w:r>
          </w:p>
        </w:tc>
        <w:tc>
          <w:tcPr>
            <w:vAlign w:val="center"/>
          </w:tcPr>
          <w:p w:rsidR="00000000" w:rsidDel="00000000" w:rsidP="00000000" w:rsidRDefault="00000000" w:rsidRPr="00000000" w14:paraId="000003A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129</w:t>
            </w:r>
          </w:p>
        </w:tc>
        <w:tc>
          <w:tcPr>
            <w:vAlign w:val="center"/>
          </w:tcPr>
          <w:p w:rsidR="00000000" w:rsidDel="00000000" w:rsidP="00000000" w:rsidRDefault="00000000" w:rsidRPr="00000000" w14:paraId="000003A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0.91</w:t>
            </w:r>
          </w:p>
        </w:tc>
        <w:tc>
          <w:tcPr>
            <w:vAlign w:val="center"/>
          </w:tcPr>
          <w:p w:rsidR="00000000" w:rsidDel="00000000" w:rsidP="00000000" w:rsidRDefault="00000000" w:rsidRPr="00000000" w14:paraId="000003A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0.85</w:t>
            </w:r>
          </w:p>
        </w:tc>
        <w:tc>
          <w:tcPr>
            <w:vAlign w:val="center"/>
          </w:tcPr>
          <w:p w:rsidR="00000000" w:rsidDel="00000000" w:rsidP="00000000" w:rsidRDefault="00000000" w:rsidRPr="00000000" w14:paraId="000003A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0.94</w:t>
            </w:r>
          </w:p>
        </w:tc>
        <w:tc>
          <w:tcPr>
            <w:vAlign w:val="center"/>
          </w:tcPr>
          <w:p w:rsidR="00000000" w:rsidDel="00000000" w:rsidP="00000000" w:rsidRDefault="00000000" w:rsidRPr="00000000" w14:paraId="000003A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150</w:t>
            </w:r>
          </w:p>
        </w:tc>
        <w:tc>
          <w:tcPr>
            <w:vAlign w:val="center"/>
          </w:tcPr>
          <w:p w:rsidR="00000000" w:rsidDel="00000000" w:rsidP="00000000" w:rsidRDefault="00000000" w:rsidRPr="00000000" w14:paraId="000003A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0.86</w:t>
            </w:r>
          </w:p>
        </w:tc>
        <w:tc>
          <w:tcPr>
            <w:vAlign w:val="center"/>
          </w:tcPr>
          <w:p w:rsidR="00000000" w:rsidDel="00000000" w:rsidP="00000000" w:rsidRDefault="00000000" w:rsidRPr="00000000" w14:paraId="000003A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0.82</w:t>
            </w:r>
          </w:p>
        </w:tc>
        <w:tc>
          <w:tcPr>
            <w:vAlign w:val="center"/>
          </w:tcPr>
          <w:p w:rsidR="00000000" w:rsidDel="00000000" w:rsidP="00000000" w:rsidRDefault="00000000" w:rsidRPr="00000000" w14:paraId="000003A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w:t>
            </w:r>
          </w:p>
        </w:tc>
      </w:tr>
      <w:tr>
        <w:trPr>
          <w:trHeight w:val="180" w:hRule="atLeast"/>
        </w:trPr>
        <w:tc>
          <w:tcPr>
            <w:gridSpan w:val="2"/>
            <w:vAlign w:val="center"/>
          </w:tcPr>
          <w:p w:rsidR="00000000" w:rsidDel="00000000" w:rsidP="00000000" w:rsidRDefault="00000000" w:rsidRPr="00000000" w14:paraId="000003A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Personal Need for Structure</w:t>
            </w:r>
          </w:p>
        </w:tc>
        <w:tc>
          <w:tcPr>
            <w:vAlign w:val="center"/>
          </w:tcPr>
          <w:p w:rsidR="00000000" w:rsidDel="00000000" w:rsidP="00000000" w:rsidRDefault="00000000" w:rsidRPr="00000000" w14:paraId="000003A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42.10</w:t>
            </w:r>
          </w:p>
        </w:tc>
        <w:tc>
          <w:tcPr>
            <w:vAlign w:val="center"/>
          </w:tcPr>
          <w:p w:rsidR="00000000" w:rsidDel="00000000" w:rsidP="00000000" w:rsidRDefault="00000000" w:rsidRPr="00000000" w14:paraId="000003A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10.15</w:t>
            </w:r>
          </w:p>
        </w:tc>
        <w:tc>
          <w:tcPr>
            <w:vAlign w:val="center"/>
          </w:tcPr>
          <w:p w:rsidR="00000000" w:rsidDel="00000000" w:rsidP="00000000" w:rsidRDefault="00000000" w:rsidRPr="00000000" w14:paraId="000003B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w:t>
            </w:r>
          </w:p>
        </w:tc>
        <w:tc>
          <w:tcPr>
            <w:vAlign w:val="center"/>
          </w:tcPr>
          <w:p w:rsidR="00000000" w:rsidDel="00000000" w:rsidP="00000000" w:rsidRDefault="00000000" w:rsidRPr="00000000" w14:paraId="000003B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2.82</w:t>
            </w:r>
          </w:p>
        </w:tc>
        <w:tc>
          <w:tcPr>
            <w:vAlign w:val="center"/>
          </w:tcPr>
          <w:p w:rsidR="00000000" w:rsidDel="00000000" w:rsidP="00000000" w:rsidRDefault="00000000" w:rsidRPr="00000000" w14:paraId="000003B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149</w:t>
            </w:r>
          </w:p>
        </w:tc>
        <w:tc>
          <w:tcPr>
            <w:vAlign w:val="center"/>
          </w:tcPr>
          <w:p w:rsidR="00000000" w:rsidDel="00000000" w:rsidP="00000000" w:rsidRDefault="00000000" w:rsidRPr="00000000" w14:paraId="000003B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0.88</w:t>
            </w:r>
          </w:p>
        </w:tc>
        <w:tc>
          <w:tcPr>
            <w:vAlign w:val="center"/>
          </w:tcPr>
          <w:p w:rsidR="00000000" w:rsidDel="00000000" w:rsidP="00000000" w:rsidRDefault="00000000" w:rsidRPr="00000000" w14:paraId="000003B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0.83</w:t>
            </w:r>
          </w:p>
        </w:tc>
        <w:tc>
          <w:tcPr>
            <w:vAlign w:val="center"/>
          </w:tcPr>
          <w:p w:rsidR="00000000" w:rsidDel="00000000" w:rsidP="00000000" w:rsidRDefault="00000000" w:rsidRPr="00000000" w14:paraId="000003B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0.92</w:t>
            </w:r>
          </w:p>
        </w:tc>
        <w:tc>
          <w:tcPr>
            <w:vAlign w:val="center"/>
          </w:tcPr>
          <w:p w:rsidR="00000000" w:rsidDel="00000000" w:rsidP="00000000" w:rsidRDefault="00000000" w:rsidRPr="00000000" w14:paraId="000003B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141</w:t>
            </w:r>
          </w:p>
        </w:tc>
        <w:tc>
          <w:tcPr>
            <w:vAlign w:val="center"/>
          </w:tcPr>
          <w:p w:rsidR="00000000" w:rsidDel="00000000" w:rsidP="00000000" w:rsidRDefault="00000000" w:rsidRPr="00000000" w14:paraId="000003B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0.81</w:t>
            </w:r>
          </w:p>
        </w:tc>
        <w:tc>
          <w:tcPr>
            <w:vAlign w:val="center"/>
          </w:tcPr>
          <w:p w:rsidR="00000000" w:rsidDel="00000000" w:rsidP="00000000" w:rsidRDefault="00000000" w:rsidRPr="00000000" w14:paraId="000003B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0.71</w:t>
            </w:r>
          </w:p>
        </w:tc>
        <w:tc>
          <w:tcPr>
            <w:vAlign w:val="center"/>
          </w:tcPr>
          <w:p w:rsidR="00000000" w:rsidDel="00000000" w:rsidP="00000000" w:rsidRDefault="00000000" w:rsidRPr="00000000" w14:paraId="000003B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0.88</w:t>
            </w:r>
          </w:p>
        </w:tc>
      </w:tr>
      <w:tr>
        <w:trPr>
          <w:trHeight w:val="180" w:hRule="atLeast"/>
        </w:trPr>
        <w:tc>
          <w:tcPr>
            <w:gridSpan w:val="2"/>
            <w:vAlign w:val="center"/>
          </w:tcPr>
          <w:p w:rsidR="00000000" w:rsidDel="00000000" w:rsidP="00000000" w:rsidRDefault="00000000" w:rsidRPr="00000000" w14:paraId="000003B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Protestant Ethic</w:t>
            </w:r>
          </w:p>
        </w:tc>
        <w:tc>
          <w:tcPr>
            <w:vAlign w:val="center"/>
          </w:tcPr>
          <w:p w:rsidR="00000000" w:rsidDel="00000000" w:rsidP="00000000" w:rsidRDefault="00000000" w:rsidRPr="00000000" w14:paraId="000003B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41.06</w:t>
            </w:r>
          </w:p>
        </w:tc>
        <w:tc>
          <w:tcPr>
            <w:vAlign w:val="center"/>
          </w:tcPr>
          <w:p w:rsidR="00000000" w:rsidDel="00000000" w:rsidP="00000000" w:rsidRDefault="00000000" w:rsidRPr="00000000" w14:paraId="000003B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8.69</w:t>
            </w:r>
          </w:p>
        </w:tc>
        <w:tc>
          <w:tcPr>
            <w:vAlign w:val="center"/>
          </w:tcPr>
          <w:p w:rsidR="00000000" w:rsidDel="00000000" w:rsidP="00000000" w:rsidRDefault="00000000" w:rsidRPr="00000000" w14:paraId="000003B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-0.18</w:t>
            </w:r>
          </w:p>
        </w:tc>
        <w:tc>
          <w:tcPr>
            <w:vAlign w:val="center"/>
          </w:tcPr>
          <w:p w:rsidR="00000000" w:rsidDel="00000000" w:rsidP="00000000" w:rsidRDefault="00000000" w:rsidRPr="00000000" w14:paraId="000003B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3.05</w:t>
            </w:r>
          </w:p>
        </w:tc>
        <w:tc>
          <w:tcPr>
            <w:vAlign w:val="center"/>
          </w:tcPr>
          <w:p w:rsidR="00000000" w:rsidDel="00000000" w:rsidP="00000000" w:rsidRDefault="00000000" w:rsidRPr="00000000" w14:paraId="000003C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163</w:t>
            </w:r>
          </w:p>
        </w:tc>
        <w:tc>
          <w:tcPr>
            <w:vAlign w:val="center"/>
          </w:tcPr>
          <w:p w:rsidR="00000000" w:rsidDel="00000000" w:rsidP="00000000" w:rsidRDefault="00000000" w:rsidRPr="00000000" w14:paraId="000003C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0.92</w:t>
            </w:r>
          </w:p>
        </w:tc>
        <w:tc>
          <w:tcPr>
            <w:vAlign w:val="center"/>
          </w:tcPr>
          <w:p w:rsidR="00000000" w:rsidDel="00000000" w:rsidP="00000000" w:rsidRDefault="00000000" w:rsidRPr="00000000" w14:paraId="000003C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0.88</w:t>
            </w:r>
          </w:p>
        </w:tc>
        <w:tc>
          <w:tcPr>
            <w:vAlign w:val="center"/>
          </w:tcPr>
          <w:p w:rsidR="00000000" w:rsidDel="00000000" w:rsidP="00000000" w:rsidRDefault="00000000" w:rsidRPr="00000000" w14:paraId="000003C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0.94</w:t>
            </w:r>
          </w:p>
        </w:tc>
        <w:tc>
          <w:tcPr>
            <w:vAlign w:val="center"/>
          </w:tcPr>
          <w:p w:rsidR="00000000" w:rsidDel="00000000" w:rsidP="00000000" w:rsidRDefault="00000000" w:rsidRPr="00000000" w14:paraId="000003C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158</w:t>
            </w:r>
          </w:p>
        </w:tc>
        <w:tc>
          <w:tcPr>
            <w:vAlign w:val="center"/>
          </w:tcPr>
          <w:p w:rsidR="00000000" w:rsidDel="00000000" w:rsidP="00000000" w:rsidRDefault="00000000" w:rsidRPr="00000000" w14:paraId="000003C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0.85</w:t>
            </w:r>
          </w:p>
        </w:tc>
        <w:tc>
          <w:tcPr>
            <w:vAlign w:val="center"/>
          </w:tcPr>
          <w:p w:rsidR="00000000" w:rsidDel="00000000" w:rsidP="00000000" w:rsidRDefault="00000000" w:rsidRPr="00000000" w14:paraId="000003C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w:t>
            </w:r>
          </w:p>
        </w:tc>
        <w:tc>
          <w:tcPr>
            <w:vAlign w:val="center"/>
          </w:tcPr>
          <w:p w:rsidR="00000000" w:rsidDel="00000000" w:rsidP="00000000" w:rsidRDefault="00000000" w:rsidRPr="00000000" w14:paraId="000003C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w:t>
            </w:r>
          </w:p>
        </w:tc>
      </w:tr>
      <w:tr>
        <w:trPr>
          <w:trHeight w:val="180" w:hRule="atLeast"/>
        </w:trPr>
        <w:tc>
          <w:tcPr>
            <w:gridSpan w:val="2"/>
            <w:vAlign w:val="center"/>
          </w:tcPr>
          <w:p w:rsidR="00000000" w:rsidDel="00000000" w:rsidP="00000000" w:rsidRDefault="00000000" w:rsidRPr="00000000" w14:paraId="000003C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Ring-Wing Authoritarianism</w:t>
            </w:r>
          </w:p>
        </w:tc>
        <w:tc>
          <w:tcPr>
            <w:vAlign w:val="center"/>
          </w:tcPr>
          <w:p w:rsidR="00000000" w:rsidDel="00000000" w:rsidP="00000000" w:rsidRDefault="00000000" w:rsidRPr="00000000" w14:paraId="000003C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51.30</w:t>
            </w:r>
          </w:p>
        </w:tc>
        <w:tc>
          <w:tcPr>
            <w:vAlign w:val="center"/>
          </w:tcPr>
          <w:p w:rsidR="00000000" w:rsidDel="00000000" w:rsidP="00000000" w:rsidRDefault="00000000" w:rsidRPr="00000000" w14:paraId="000003C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18.84</w:t>
            </w:r>
          </w:p>
        </w:tc>
        <w:tc>
          <w:tcPr>
            <w:vAlign w:val="center"/>
          </w:tcPr>
          <w:p w:rsidR="00000000" w:rsidDel="00000000" w:rsidP="00000000" w:rsidRDefault="00000000" w:rsidRPr="00000000" w14:paraId="000003C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0.48</w:t>
            </w:r>
          </w:p>
        </w:tc>
        <w:tc>
          <w:tcPr>
            <w:vAlign w:val="center"/>
          </w:tcPr>
          <w:p w:rsidR="00000000" w:rsidDel="00000000" w:rsidP="00000000" w:rsidRDefault="00000000" w:rsidRPr="00000000" w14:paraId="000003C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2.45</w:t>
            </w:r>
          </w:p>
        </w:tc>
        <w:tc>
          <w:tcPr>
            <w:vAlign w:val="center"/>
          </w:tcPr>
          <w:p w:rsidR="00000000" w:rsidDel="00000000" w:rsidP="00000000" w:rsidRDefault="00000000" w:rsidRPr="00000000" w14:paraId="000003C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116</w:t>
            </w:r>
          </w:p>
        </w:tc>
        <w:tc>
          <w:tcPr>
            <w:vAlign w:val="center"/>
          </w:tcPr>
          <w:p w:rsidR="00000000" w:rsidDel="00000000" w:rsidP="00000000" w:rsidRDefault="00000000" w:rsidRPr="00000000" w14:paraId="000003C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0.96</w:t>
            </w:r>
          </w:p>
        </w:tc>
        <w:tc>
          <w:tcPr>
            <w:vAlign w:val="center"/>
          </w:tcPr>
          <w:p w:rsidR="00000000" w:rsidDel="00000000" w:rsidP="00000000" w:rsidRDefault="00000000" w:rsidRPr="00000000" w14:paraId="000003D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0.92</w:t>
            </w:r>
          </w:p>
        </w:tc>
        <w:tc>
          <w:tcPr>
            <w:vAlign w:val="center"/>
          </w:tcPr>
          <w:p w:rsidR="00000000" w:rsidDel="00000000" w:rsidP="00000000" w:rsidRDefault="00000000" w:rsidRPr="00000000" w14:paraId="000003D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0.98</w:t>
            </w:r>
          </w:p>
        </w:tc>
        <w:tc>
          <w:tcPr>
            <w:vAlign w:val="center"/>
          </w:tcPr>
          <w:p w:rsidR="00000000" w:rsidDel="00000000" w:rsidP="00000000" w:rsidRDefault="00000000" w:rsidRPr="00000000" w14:paraId="000003D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163</w:t>
            </w:r>
          </w:p>
        </w:tc>
        <w:tc>
          <w:tcPr>
            <w:vAlign w:val="center"/>
          </w:tcPr>
          <w:p w:rsidR="00000000" w:rsidDel="00000000" w:rsidP="00000000" w:rsidRDefault="00000000" w:rsidRPr="00000000" w14:paraId="000003D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0.94</w:t>
            </w:r>
          </w:p>
        </w:tc>
        <w:tc>
          <w:tcPr>
            <w:vAlign w:val="center"/>
          </w:tcPr>
          <w:p w:rsidR="00000000" w:rsidDel="00000000" w:rsidP="00000000" w:rsidRDefault="00000000" w:rsidRPr="00000000" w14:paraId="000003D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0.92</w:t>
            </w:r>
          </w:p>
        </w:tc>
        <w:tc>
          <w:tcPr>
            <w:vAlign w:val="center"/>
          </w:tcPr>
          <w:p w:rsidR="00000000" w:rsidDel="00000000" w:rsidP="00000000" w:rsidRDefault="00000000" w:rsidRPr="00000000" w14:paraId="000003D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0.96</w:t>
            </w:r>
          </w:p>
        </w:tc>
      </w:tr>
      <w:tr>
        <w:trPr>
          <w:trHeight w:val="180" w:hRule="atLeast"/>
        </w:trPr>
        <w:tc>
          <w:tcPr>
            <w:gridSpan w:val="2"/>
            <w:vAlign w:val="center"/>
          </w:tcPr>
          <w:p w:rsidR="00000000" w:rsidDel="00000000" w:rsidP="00000000" w:rsidRDefault="00000000" w:rsidRPr="00000000" w14:paraId="000003D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Rosenberg Self-Esteem</w:t>
            </w:r>
          </w:p>
        </w:tc>
        <w:tc>
          <w:tcPr>
            <w:vAlign w:val="center"/>
          </w:tcPr>
          <w:p w:rsidR="00000000" w:rsidDel="00000000" w:rsidP="00000000" w:rsidRDefault="00000000" w:rsidRPr="00000000" w14:paraId="000003D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46.91</w:t>
            </w:r>
          </w:p>
        </w:tc>
        <w:tc>
          <w:tcPr>
            <w:vAlign w:val="center"/>
          </w:tcPr>
          <w:p w:rsidR="00000000" w:rsidDel="00000000" w:rsidP="00000000" w:rsidRDefault="00000000" w:rsidRPr="00000000" w14:paraId="000003D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9.55</w:t>
            </w:r>
          </w:p>
        </w:tc>
        <w:tc>
          <w:tcPr>
            <w:vAlign w:val="center"/>
          </w:tcPr>
          <w:p w:rsidR="00000000" w:rsidDel="00000000" w:rsidP="00000000" w:rsidRDefault="00000000" w:rsidRPr="00000000" w14:paraId="000003D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-0.80</w:t>
            </w:r>
          </w:p>
        </w:tc>
        <w:tc>
          <w:tcPr>
            <w:vAlign w:val="center"/>
          </w:tcPr>
          <w:p w:rsidR="00000000" w:rsidDel="00000000" w:rsidP="00000000" w:rsidRDefault="00000000" w:rsidRPr="00000000" w14:paraId="000003D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3.35</w:t>
            </w:r>
          </w:p>
        </w:tc>
        <w:tc>
          <w:tcPr>
            <w:vAlign w:val="center"/>
          </w:tcPr>
          <w:p w:rsidR="00000000" w:rsidDel="00000000" w:rsidP="00000000" w:rsidRDefault="00000000" w:rsidRPr="00000000" w14:paraId="000003D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160</w:t>
            </w:r>
          </w:p>
        </w:tc>
        <w:tc>
          <w:tcPr>
            <w:vAlign w:val="center"/>
          </w:tcPr>
          <w:p w:rsidR="00000000" w:rsidDel="00000000" w:rsidP="00000000" w:rsidRDefault="00000000" w:rsidRPr="00000000" w14:paraId="000003D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0.95</w:t>
            </w:r>
          </w:p>
        </w:tc>
        <w:tc>
          <w:tcPr>
            <w:vAlign w:val="center"/>
          </w:tcPr>
          <w:p w:rsidR="00000000" w:rsidDel="00000000" w:rsidP="00000000" w:rsidRDefault="00000000" w:rsidRPr="00000000" w14:paraId="000003D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0.92</w:t>
            </w:r>
          </w:p>
        </w:tc>
        <w:tc>
          <w:tcPr>
            <w:vAlign w:val="center"/>
          </w:tcPr>
          <w:p w:rsidR="00000000" w:rsidDel="00000000" w:rsidP="00000000" w:rsidRDefault="00000000" w:rsidRPr="00000000" w14:paraId="000003D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0.96</w:t>
            </w:r>
          </w:p>
        </w:tc>
        <w:tc>
          <w:tcPr>
            <w:vAlign w:val="center"/>
          </w:tcPr>
          <w:p w:rsidR="00000000" w:rsidDel="00000000" w:rsidP="00000000" w:rsidRDefault="00000000" w:rsidRPr="00000000" w14:paraId="000003E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156</w:t>
            </w:r>
          </w:p>
        </w:tc>
        <w:tc>
          <w:tcPr>
            <w:vAlign w:val="center"/>
          </w:tcPr>
          <w:p w:rsidR="00000000" w:rsidDel="00000000" w:rsidP="00000000" w:rsidRDefault="00000000" w:rsidRPr="00000000" w14:paraId="000003E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w:t>
            </w:r>
          </w:p>
        </w:tc>
        <w:tc>
          <w:tcPr>
            <w:vAlign w:val="center"/>
          </w:tcPr>
          <w:p w:rsidR="00000000" w:rsidDel="00000000" w:rsidP="00000000" w:rsidRDefault="00000000" w:rsidRPr="00000000" w14:paraId="000003E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0.86</w:t>
            </w:r>
          </w:p>
        </w:tc>
        <w:tc>
          <w:tcPr>
            <w:vAlign w:val="center"/>
          </w:tcPr>
          <w:p w:rsidR="00000000" w:rsidDel="00000000" w:rsidP="00000000" w:rsidRDefault="00000000" w:rsidRPr="00000000" w14:paraId="000003E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0.93</w:t>
            </w:r>
          </w:p>
        </w:tc>
      </w:tr>
      <w:tr>
        <w:trPr>
          <w:trHeight w:val="180" w:hRule="atLeast"/>
        </w:trPr>
        <w:tc>
          <w:tcPr>
            <w:gridSpan w:val="2"/>
            <w:vAlign w:val="center"/>
          </w:tcPr>
          <w:p w:rsidR="00000000" w:rsidDel="00000000" w:rsidP="00000000" w:rsidRDefault="00000000" w:rsidRPr="00000000" w14:paraId="000003E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Self-Monitoring</w:t>
            </w:r>
          </w:p>
        </w:tc>
        <w:tc>
          <w:tcPr>
            <w:vAlign w:val="center"/>
          </w:tcPr>
          <w:p w:rsidR="00000000" w:rsidDel="00000000" w:rsidP="00000000" w:rsidRDefault="00000000" w:rsidRPr="00000000" w14:paraId="000003E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63.18</w:t>
            </w:r>
          </w:p>
        </w:tc>
        <w:tc>
          <w:tcPr>
            <w:vAlign w:val="center"/>
          </w:tcPr>
          <w:p w:rsidR="00000000" w:rsidDel="00000000" w:rsidP="00000000" w:rsidRDefault="00000000" w:rsidRPr="00000000" w14:paraId="000003E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12.20</w:t>
            </w:r>
          </w:p>
        </w:tc>
        <w:tc>
          <w:tcPr>
            <w:vAlign w:val="center"/>
          </w:tcPr>
          <w:p w:rsidR="00000000" w:rsidDel="00000000" w:rsidP="00000000" w:rsidRDefault="00000000" w:rsidRPr="00000000" w14:paraId="000003E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0.03</w:t>
            </w:r>
          </w:p>
        </w:tc>
        <w:tc>
          <w:tcPr>
            <w:vAlign w:val="center"/>
          </w:tcPr>
          <w:p w:rsidR="00000000" w:rsidDel="00000000" w:rsidP="00000000" w:rsidRDefault="00000000" w:rsidRPr="00000000" w14:paraId="000003E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2.85</w:t>
            </w:r>
          </w:p>
        </w:tc>
        <w:tc>
          <w:tcPr>
            <w:vAlign w:val="center"/>
          </w:tcPr>
          <w:p w:rsidR="00000000" w:rsidDel="00000000" w:rsidP="00000000" w:rsidRDefault="00000000" w:rsidRPr="00000000" w14:paraId="000003E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140</w:t>
            </w:r>
          </w:p>
        </w:tc>
        <w:tc>
          <w:tcPr>
            <w:vAlign w:val="center"/>
          </w:tcPr>
          <w:p w:rsidR="00000000" w:rsidDel="00000000" w:rsidP="00000000" w:rsidRDefault="00000000" w:rsidRPr="00000000" w14:paraId="000003E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0.91</w:t>
            </w:r>
          </w:p>
        </w:tc>
        <w:tc>
          <w:tcPr>
            <w:vAlign w:val="center"/>
          </w:tcPr>
          <w:p w:rsidR="00000000" w:rsidDel="00000000" w:rsidP="00000000" w:rsidRDefault="00000000" w:rsidRPr="00000000" w14:paraId="000003E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0.86</w:t>
            </w:r>
          </w:p>
        </w:tc>
        <w:tc>
          <w:tcPr>
            <w:vAlign w:val="center"/>
          </w:tcPr>
          <w:p w:rsidR="00000000" w:rsidDel="00000000" w:rsidP="00000000" w:rsidRDefault="00000000" w:rsidRPr="00000000" w14:paraId="000003E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0.95</w:t>
            </w:r>
          </w:p>
        </w:tc>
        <w:tc>
          <w:tcPr>
            <w:vAlign w:val="center"/>
          </w:tcPr>
          <w:p w:rsidR="00000000" w:rsidDel="00000000" w:rsidP="00000000" w:rsidRDefault="00000000" w:rsidRPr="00000000" w14:paraId="000003E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157</w:t>
            </w:r>
          </w:p>
        </w:tc>
        <w:tc>
          <w:tcPr>
            <w:vAlign w:val="center"/>
          </w:tcPr>
          <w:p w:rsidR="00000000" w:rsidDel="00000000" w:rsidP="00000000" w:rsidRDefault="00000000" w:rsidRPr="00000000" w14:paraId="000003E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0.87</w:t>
            </w:r>
          </w:p>
        </w:tc>
        <w:tc>
          <w:tcPr>
            <w:vAlign w:val="center"/>
          </w:tcPr>
          <w:p w:rsidR="00000000" w:rsidDel="00000000" w:rsidP="00000000" w:rsidRDefault="00000000" w:rsidRPr="00000000" w14:paraId="000003F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0.82</w:t>
            </w:r>
          </w:p>
        </w:tc>
        <w:tc>
          <w:tcPr>
            <w:vAlign w:val="center"/>
          </w:tcPr>
          <w:p w:rsidR="00000000" w:rsidDel="00000000" w:rsidP="00000000" w:rsidRDefault="00000000" w:rsidRPr="00000000" w14:paraId="000003F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0.91</w:t>
            </w:r>
          </w:p>
        </w:tc>
      </w:tr>
      <w:tr>
        <w:trPr>
          <w:trHeight w:val="180" w:hRule="atLeast"/>
        </w:trPr>
        <w:tc>
          <w:tcPr>
            <w:gridSpan w:val="2"/>
            <w:vAlign w:val="center"/>
          </w:tcPr>
          <w:p w:rsidR="00000000" w:rsidDel="00000000" w:rsidP="00000000" w:rsidRDefault="00000000" w:rsidRPr="00000000" w14:paraId="000003F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Social Dominance Orientation</w:t>
            </w:r>
          </w:p>
        </w:tc>
        <w:tc>
          <w:tcPr>
            <w:vAlign w:val="center"/>
          </w:tcPr>
          <w:p w:rsidR="00000000" w:rsidDel="00000000" w:rsidP="00000000" w:rsidRDefault="00000000" w:rsidRPr="00000000" w14:paraId="000003F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25.58</w:t>
            </w:r>
          </w:p>
        </w:tc>
        <w:tc>
          <w:tcPr>
            <w:vAlign w:val="center"/>
          </w:tcPr>
          <w:p w:rsidR="00000000" w:rsidDel="00000000" w:rsidP="00000000" w:rsidRDefault="00000000" w:rsidRPr="00000000" w14:paraId="000003F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9.85</w:t>
            </w:r>
          </w:p>
        </w:tc>
        <w:tc>
          <w:tcPr>
            <w:vAlign w:val="center"/>
          </w:tcPr>
          <w:p w:rsidR="00000000" w:rsidDel="00000000" w:rsidP="00000000" w:rsidRDefault="00000000" w:rsidRPr="00000000" w14:paraId="000003F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0.71</w:t>
            </w:r>
          </w:p>
        </w:tc>
        <w:tc>
          <w:tcPr>
            <w:vAlign w:val="center"/>
          </w:tcPr>
          <w:p w:rsidR="00000000" w:rsidDel="00000000" w:rsidP="00000000" w:rsidRDefault="00000000" w:rsidRPr="00000000" w14:paraId="000003F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2.98</w:t>
            </w:r>
          </w:p>
        </w:tc>
        <w:tc>
          <w:tcPr>
            <w:vAlign w:val="center"/>
          </w:tcPr>
          <w:p w:rsidR="00000000" w:rsidDel="00000000" w:rsidP="00000000" w:rsidRDefault="00000000" w:rsidRPr="00000000" w14:paraId="000003F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161</w:t>
            </w:r>
          </w:p>
        </w:tc>
        <w:tc>
          <w:tcPr>
            <w:vAlign w:val="center"/>
          </w:tcPr>
          <w:p w:rsidR="00000000" w:rsidDel="00000000" w:rsidP="00000000" w:rsidRDefault="00000000" w:rsidRPr="00000000" w14:paraId="000003F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0.91</w:t>
            </w:r>
          </w:p>
        </w:tc>
        <w:tc>
          <w:tcPr>
            <w:vAlign w:val="center"/>
          </w:tcPr>
          <w:p w:rsidR="00000000" w:rsidDel="00000000" w:rsidP="00000000" w:rsidRDefault="00000000" w:rsidRPr="00000000" w14:paraId="000003F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0.86</w:t>
            </w:r>
          </w:p>
        </w:tc>
        <w:tc>
          <w:tcPr>
            <w:vAlign w:val="center"/>
          </w:tcPr>
          <w:p w:rsidR="00000000" w:rsidDel="00000000" w:rsidP="00000000" w:rsidRDefault="00000000" w:rsidRPr="00000000" w14:paraId="000003F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0.94</w:t>
            </w:r>
          </w:p>
        </w:tc>
        <w:tc>
          <w:tcPr>
            <w:vAlign w:val="center"/>
          </w:tcPr>
          <w:p w:rsidR="00000000" w:rsidDel="00000000" w:rsidP="00000000" w:rsidRDefault="00000000" w:rsidRPr="00000000" w14:paraId="000003F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149</w:t>
            </w:r>
          </w:p>
        </w:tc>
        <w:tc>
          <w:tcPr>
            <w:vAlign w:val="center"/>
          </w:tcPr>
          <w:p w:rsidR="00000000" w:rsidDel="00000000" w:rsidP="00000000" w:rsidRDefault="00000000" w:rsidRPr="00000000" w14:paraId="000003F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0.84</w:t>
            </w:r>
          </w:p>
        </w:tc>
        <w:tc>
          <w:tcPr>
            <w:vAlign w:val="center"/>
          </w:tcPr>
          <w:p w:rsidR="00000000" w:rsidDel="00000000" w:rsidP="00000000" w:rsidRDefault="00000000" w:rsidRPr="00000000" w14:paraId="000003F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0.77</w:t>
            </w:r>
          </w:p>
        </w:tc>
        <w:tc>
          <w:tcPr>
            <w:vAlign w:val="center"/>
          </w:tcPr>
          <w:p w:rsidR="00000000" w:rsidDel="00000000" w:rsidP="00000000" w:rsidRDefault="00000000" w:rsidRPr="00000000" w14:paraId="000003F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0.88</w:t>
            </w:r>
          </w:p>
        </w:tc>
      </w:tr>
      <w:tr>
        <w:trPr>
          <w:trHeight w:val="180" w:hRule="atLeast"/>
        </w:trPr>
        <w:tc>
          <w:tcPr>
            <w:gridSpan w:val="2"/>
            <w:vAlign w:val="center"/>
          </w:tcPr>
          <w:p w:rsidR="00000000" w:rsidDel="00000000" w:rsidP="00000000" w:rsidRDefault="00000000" w:rsidRPr="00000000" w14:paraId="0000040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Spheres of Control</w:t>
            </w:r>
          </w:p>
        </w:tc>
        <w:tc>
          <w:tcPr>
            <w:vAlign w:val="center"/>
          </w:tcPr>
          <w:p w:rsidR="00000000" w:rsidDel="00000000" w:rsidP="00000000" w:rsidRDefault="00000000" w:rsidRPr="00000000" w14:paraId="0000040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83.74</w:t>
            </w:r>
          </w:p>
        </w:tc>
        <w:tc>
          <w:tcPr>
            <w:vAlign w:val="center"/>
          </w:tcPr>
          <w:p w:rsidR="00000000" w:rsidDel="00000000" w:rsidP="00000000" w:rsidRDefault="00000000" w:rsidRPr="00000000" w14:paraId="0000040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11.06</w:t>
            </w:r>
          </w:p>
        </w:tc>
        <w:tc>
          <w:tcPr>
            <w:vAlign w:val="center"/>
          </w:tcPr>
          <w:p w:rsidR="00000000" w:rsidDel="00000000" w:rsidP="00000000" w:rsidRDefault="00000000" w:rsidRPr="00000000" w14:paraId="0000040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-0.28</w:t>
            </w:r>
          </w:p>
        </w:tc>
        <w:tc>
          <w:tcPr>
            <w:vAlign w:val="center"/>
          </w:tcPr>
          <w:p w:rsidR="00000000" w:rsidDel="00000000" w:rsidP="00000000" w:rsidRDefault="00000000" w:rsidRPr="00000000" w14:paraId="0000040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3.04</w:t>
            </w:r>
          </w:p>
        </w:tc>
        <w:tc>
          <w:tcPr>
            <w:vAlign w:val="center"/>
          </w:tcPr>
          <w:p w:rsidR="00000000" w:rsidDel="00000000" w:rsidP="00000000" w:rsidRDefault="00000000" w:rsidRPr="00000000" w14:paraId="0000040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vAlign w:val="center"/>
          </w:tcPr>
          <w:p w:rsidR="00000000" w:rsidDel="00000000" w:rsidP="00000000" w:rsidRDefault="00000000" w:rsidRPr="00000000" w14:paraId="0000040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vAlign w:val="center"/>
          </w:tcPr>
          <w:p w:rsidR="00000000" w:rsidDel="00000000" w:rsidP="00000000" w:rsidRDefault="00000000" w:rsidRPr="00000000" w14:paraId="0000040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vAlign w:val="center"/>
          </w:tcPr>
          <w:p w:rsidR="00000000" w:rsidDel="00000000" w:rsidP="00000000" w:rsidRDefault="00000000" w:rsidRPr="00000000" w14:paraId="0000040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vAlign w:val="center"/>
          </w:tcPr>
          <w:p w:rsidR="00000000" w:rsidDel="00000000" w:rsidP="00000000" w:rsidRDefault="00000000" w:rsidRPr="00000000" w14:paraId="0000040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vAlign w:val="center"/>
          </w:tcPr>
          <w:p w:rsidR="00000000" w:rsidDel="00000000" w:rsidP="00000000" w:rsidRDefault="00000000" w:rsidRPr="00000000" w14:paraId="0000040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vAlign w:val="center"/>
          </w:tcPr>
          <w:p w:rsidR="00000000" w:rsidDel="00000000" w:rsidP="00000000" w:rsidRDefault="00000000" w:rsidRPr="00000000" w14:paraId="0000040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vAlign w:val="center"/>
          </w:tcPr>
          <w:p w:rsidR="00000000" w:rsidDel="00000000" w:rsidP="00000000" w:rsidRDefault="00000000" w:rsidRPr="00000000" w14:paraId="0000040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r>
      <w:tr>
        <w:trPr>
          <w:trHeight w:val="180" w:hRule="atLeast"/>
        </w:trPr>
        <w:tc>
          <w:tcPr>
            <w:tcBorders>
              <w:bottom w:color="000000" w:space="0" w:sz="0" w:val="nil"/>
            </w:tcBorders>
            <w:vAlign w:val="center"/>
          </w:tcPr>
          <w:p w:rsidR="00000000" w:rsidDel="00000000" w:rsidP="00000000" w:rsidRDefault="00000000" w:rsidRPr="00000000" w14:paraId="0000040E">
            <w:pPr>
              <w:rPr>
                <w:rFonts w:ascii="Times New Roman" w:cs="Times New Roman" w:eastAsia="Times New Roman" w:hAnsi="Times New Roman"/>
                <w:sz w:val="16"/>
                <w:szCs w:val="16"/>
              </w:rPr>
            </w:pP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40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Interpersonal Control</w:t>
            </w:r>
          </w:p>
        </w:tc>
        <w:tc>
          <w:tcPr>
            <w:tcBorders>
              <w:bottom w:color="000000" w:space="0" w:sz="0" w:val="nil"/>
            </w:tcBorders>
            <w:vAlign w:val="center"/>
          </w:tcPr>
          <w:p w:rsidR="00000000" w:rsidDel="00000000" w:rsidP="00000000" w:rsidRDefault="00000000" w:rsidRPr="00000000" w14:paraId="0000041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38.22</w:t>
            </w:r>
          </w:p>
        </w:tc>
        <w:tc>
          <w:tcPr>
            <w:tcBorders>
              <w:bottom w:color="000000" w:space="0" w:sz="0" w:val="nil"/>
            </w:tcBorders>
            <w:vAlign w:val="center"/>
          </w:tcPr>
          <w:p w:rsidR="00000000" w:rsidDel="00000000" w:rsidP="00000000" w:rsidRDefault="00000000" w:rsidRPr="00000000" w14:paraId="0000041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7.49</w:t>
            </w:r>
          </w:p>
        </w:tc>
        <w:tc>
          <w:tcPr>
            <w:tcBorders>
              <w:bottom w:color="000000" w:space="0" w:sz="0" w:val="nil"/>
            </w:tcBorders>
            <w:vAlign w:val="center"/>
          </w:tcPr>
          <w:p w:rsidR="00000000" w:rsidDel="00000000" w:rsidP="00000000" w:rsidRDefault="00000000" w:rsidRPr="00000000" w14:paraId="0000041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-0.41</w:t>
            </w:r>
          </w:p>
        </w:tc>
        <w:tc>
          <w:tcPr>
            <w:tcBorders>
              <w:bottom w:color="000000" w:space="0" w:sz="0" w:val="nil"/>
            </w:tcBorders>
            <w:vAlign w:val="center"/>
          </w:tcPr>
          <w:p w:rsidR="00000000" w:rsidDel="00000000" w:rsidP="00000000" w:rsidRDefault="00000000" w:rsidRPr="00000000" w14:paraId="0000041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3.03</w:t>
            </w:r>
          </w:p>
        </w:tc>
        <w:tc>
          <w:tcPr>
            <w:tcBorders>
              <w:bottom w:color="000000" w:space="0" w:sz="0" w:val="nil"/>
            </w:tcBorders>
            <w:vAlign w:val="center"/>
          </w:tcPr>
          <w:p w:rsidR="00000000" w:rsidDel="00000000" w:rsidP="00000000" w:rsidRDefault="00000000" w:rsidRPr="00000000" w14:paraId="0000041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127</w:t>
            </w:r>
          </w:p>
        </w:tc>
        <w:tc>
          <w:tcPr>
            <w:tcBorders>
              <w:bottom w:color="000000" w:space="0" w:sz="0" w:val="nil"/>
            </w:tcBorders>
            <w:vAlign w:val="center"/>
          </w:tcPr>
          <w:p w:rsidR="00000000" w:rsidDel="00000000" w:rsidP="00000000" w:rsidRDefault="00000000" w:rsidRPr="00000000" w14:paraId="0000041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0.90</w:t>
            </w:r>
          </w:p>
        </w:tc>
        <w:tc>
          <w:tcPr>
            <w:tcBorders>
              <w:bottom w:color="000000" w:space="0" w:sz="0" w:val="nil"/>
            </w:tcBorders>
            <w:vAlign w:val="center"/>
          </w:tcPr>
          <w:p w:rsidR="00000000" w:rsidDel="00000000" w:rsidP="00000000" w:rsidRDefault="00000000" w:rsidRPr="00000000" w14:paraId="0000041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0.84</w:t>
            </w:r>
          </w:p>
        </w:tc>
        <w:tc>
          <w:tcPr>
            <w:tcBorders>
              <w:bottom w:color="000000" w:space="0" w:sz="0" w:val="nil"/>
            </w:tcBorders>
            <w:vAlign w:val="center"/>
          </w:tcPr>
          <w:p w:rsidR="00000000" w:rsidDel="00000000" w:rsidP="00000000" w:rsidRDefault="00000000" w:rsidRPr="00000000" w14:paraId="0000041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0.94</w:t>
            </w:r>
          </w:p>
        </w:tc>
        <w:tc>
          <w:tcPr>
            <w:tcBorders>
              <w:bottom w:color="000000" w:space="0" w:sz="0" w:val="nil"/>
            </w:tcBorders>
            <w:vAlign w:val="center"/>
          </w:tcPr>
          <w:p w:rsidR="00000000" w:rsidDel="00000000" w:rsidP="00000000" w:rsidRDefault="00000000" w:rsidRPr="00000000" w14:paraId="0000041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138</w:t>
            </w:r>
          </w:p>
        </w:tc>
        <w:tc>
          <w:tcPr>
            <w:tcBorders>
              <w:bottom w:color="000000" w:space="0" w:sz="0" w:val="nil"/>
            </w:tcBorders>
            <w:vAlign w:val="center"/>
          </w:tcPr>
          <w:p w:rsidR="00000000" w:rsidDel="00000000" w:rsidP="00000000" w:rsidRDefault="00000000" w:rsidRPr="00000000" w14:paraId="0000041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0.81</w:t>
            </w:r>
          </w:p>
        </w:tc>
        <w:tc>
          <w:tcPr>
            <w:tcBorders>
              <w:bottom w:color="000000" w:space="0" w:sz="0" w:val="nil"/>
            </w:tcBorders>
            <w:vAlign w:val="center"/>
          </w:tcPr>
          <w:p w:rsidR="00000000" w:rsidDel="00000000" w:rsidP="00000000" w:rsidRDefault="00000000" w:rsidRPr="00000000" w14:paraId="0000041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0.73</w:t>
            </w:r>
          </w:p>
        </w:tc>
        <w:tc>
          <w:tcPr>
            <w:tcBorders>
              <w:bottom w:color="000000" w:space="0" w:sz="0" w:val="nil"/>
            </w:tcBorders>
            <w:vAlign w:val="center"/>
          </w:tcPr>
          <w:p w:rsidR="00000000" w:rsidDel="00000000" w:rsidP="00000000" w:rsidRDefault="00000000" w:rsidRPr="00000000" w14:paraId="0000041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0.87</w:t>
            </w:r>
          </w:p>
        </w:tc>
      </w:tr>
      <w:tr>
        <w:trPr>
          <w:trHeight w:val="180" w:hRule="atLeast"/>
        </w:trPr>
        <w:tc>
          <w:tcPr>
            <w:tcBorders>
              <w:top w:color="000000" w:space="0" w:sz="0" w:val="nil"/>
              <w:bottom w:color="000000" w:space="0" w:sz="4" w:val="single"/>
            </w:tcBorders>
            <w:vAlign w:val="center"/>
          </w:tcPr>
          <w:p w:rsidR="00000000" w:rsidDel="00000000" w:rsidP="00000000" w:rsidRDefault="00000000" w:rsidRPr="00000000" w14:paraId="0000041C">
            <w:pP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4" w:val="single"/>
            </w:tcBorders>
            <w:vAlign w:val="center"/>
          </w:tcPr>
          <w:p w:rsidR="00000000" w:rsidDel="00000000" w:rsidP="00000000" w:rsidRDefault="00000000" w:rsidRPr="00000000" w14:paraId="0000041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Personal Efficacy</w:t>
            </w:r>
          </w:p>
        </w:tc>
        <w:tc>
          <w:tcPr>
            <w:tcBorders>
              <w:top w:color="000000" w:space="0" w:sz="0" w:val="nil"/>
              <w:bottom w:color="000000" w:space="0" w:sz="4" w:val="single"/>
            </w:tcBorders>
            <w:vAlign w:val="center"/>
          </w:tcPr>
          <w:p w:rsidR="00000000" w:rsidDel="00000000" w:rsidP="00000000" w:rsidRDefault="00000000" w:rsidRPr="00000000" w14:paraId="0000041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45.41</w:t>
            </w:r>
          </w:p>
        </w:tc>
        <w:tc>
          <w:tcPr>
            <w:tcBorders>
              <w:top w:color="000000" w:space="0" w:sz="0" w:val="nil"/>
              <w:bottom w:color="000000" w:space="0" w:sz="4" w:val="single"/>
            </w:tcBorders>
            <w:vAlign w:val="center"/>
          </w:tcPr>
          <w:p w:rsidR="00000000" w:rsidDel="00000000" w:rsidP="00000000" w:rsidRDefault="00000000" w:rsidRPr="00000000" w14:paraId="0000041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6.12</w:t>
            </w:r>
          </w:p>
        </w:tc>
        <w:tc>
          <w:tcPr>
            <w:tcBorders>
              <w:top w:color="000000" w:space="0" w:sz="0" w:val="nil"/>
              <w:bottom w:color="000000" w:space="0" w:sz="4" w:val="single"/>
            </w:tcBorders>
            <w:vAlign w:val="center"/>
          </w:tcPr>
          <w:p w:rsidR="00000000" w:rsidDel="00000000" w:rsidP="00000000" w:rsidRDefault="00000000" w:rsidRPr="00000000" w14:paraId="0000042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-0.32</w:t>
            </w:r>
          </w:p>
        </w:tc>
        <w:tc>
          <w:tcPr>
            <w:tcBorders>
              <w:top w:color="000000" w:space="0" w:sz="0" w:val="nil"/>
              <w:bottom w:color="000000" w:space="0" w:sz="4" w:val="single"/>
            </w:tcBorders>
            <w:vAlign w:val="center"/>
          </w:tcPr>
          <w:p w:rsidR="00000000" w:rsidDel="00000000" w:rsidP="00000000" w:rsidRDefault="00000000" w:rsidRPr="00000000" w14:paraId="0000042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3.11</w:t>
            </w:r>
          </w:p>
        </w:tc>
        <w:tc>
          <w:tcPr>
            <w:tcBorders>
              <w:top w:color="000000" w:space="0" w:sz="0" w:val="nil"/>
              <w:bottom w:color="000000" w:space="0" w:sz="4" w:val="single"/>
            </w:tcBorders>
            <w:vAlign w:val="center"/>
          </w:tcPr>
          <w:p w:rsidR="00000000" w:rsidDel="00000000" w:rsidP="00000000" w:rsidRDefault="00000000" w:rsidRPr="00000000" w14:paraId="0000042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164</w:t>
            </w:r>
          </w:p>
        </w:tc>
        <w:tc>
          <w:tcPr>
            <w:tcBorders>
              <w:top w:color="000000" w:space="0" w:sz="0" w:val="nil"/>
              <w:bottom w:color="000000" w:space="0" w:sz="4" w:val="single"/>
            </w:tcBorders>
            <w:vAlign w:val="center"/>
          </w:tcPr>
          <w:p w:rsidR="00000000" w:rsidDel="00000000" w:rsidP="00000000" w:rsidRDefault="00000000" w:rsidRPr="00000000" w14:paraId="0000042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0.83</w:t>
            </w:r>
          </w:p>
        </w:tc>
        <w:tc>
          <w:tcPr>
            <w:tcBorders>
              <w:top w:color="000000" w:space="0" w:sz="0" w:val="nil"/>
              <w:bottom w:color="000000" w:space="0" w:sz="4" w:val="single"/>
            </w:tcBorders>
            <w:vAlign w:val="center"/>
          </w:tcPr>
          <w:p w:rsidR="00000000" w:rsidDel="00000000" w:rsidP="00000000" w:rsidRDefault="00000000" w:rsidRPr="00000000" w14:paraId="0000042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0.71</w:t>
            </w:r>
          </w:p>
        </w:tc>
        <w:tc>
          <w:tcPr>
            <w:tcBorders>
              <w:top w:color="000000" w:space="0" w:sz="0" w:val="nil"/>
              <w:bottom w:color="000000" w:space="0" w:sz="4" w:val="single"/>
            </w:tcBorders>
            <w:vAlign w:val="center"/>
          </w:tcPr>
          <w:p w:rsidR="00000000" w:rsidDel="00000000" w:rsidP="00000000" w:rsidRDefault="00000000" w:rsidRPr="00000000" w14:paraId="0000042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0.91</w:t>
            </w:r>
          </w:p>
        </w:tc>
        <w:tc>
          <w:tcPr>
            <w:tcBorders>
              <w:top w:color="000000" w:space="0" w:sz="0" w:val="nil"/>
              <w:bottom w:color="000000" w:space="0" w:sz="4" w:val="single"/>
            </w:tcBorders>
            <w:vAlign w:val="center"/>
          </w:tcPr>
          <w:p w:rsidR="00000000" w:rsidDel="00000000" w:rsidP="00000000" w:rsidRDefault="00000000" w:rsidRPr="00000000" w14:paraId="0000042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152</w:t>
            </w:r>
          </w:p>
        </w:tc>
        <w:tc>
          <w:tcPr>
            <w:tcBorders>
              <w:top w:color="000000" w:space="0" w:sz="0" w:val="nil"/>
              <w:bottom w:color="000000" w:space="0" w:sz="4" w:val="single"/>
            </w:tcBorders>
            <w:vAlign w:val="center"/>
          </w:tcPr>
          <w:p w:rsidR="00000000" w:rsidDel="00000000" w:rsidP="00000000" w:rsidRDefault="00000000" w:rsidRPr="00000000" w14:paraId="0000042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0.81</w:t>
            </w:r>
          </w:p>
        </w:tc>
        <w:tc>
          <w:tcPr>
            <w:tcBorders>
              <w:top w:color="000000" w:space="0" w:sz="0" w:val="nil"/>
              <w:bottom w:color="000000" w:space="0" w:sz="4" w:val="single"/>
            </w:tcBorders>
            <w:vAlign w:val="center"/>
          </w:tcPr>
          <w:p w:rsidR="00000000" w:rsidDel="00000000" w:rsidP="00000000" w:rsidRDefault="00000000" w:rsidRPr="00000000" w14:paraId="0000042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0.74</w:t>
            </w:r>
          </w:p>
        </w:tc>
        <w:tc>
          <w:tcPr>
            <w:tcBorders>
              <w:top w:color="000000" w:space="0" w:sz="0" w:val="nil"/>
              <w:bottom w:color="000000" w:space="0" w:sz="4" w:val="single"/>
            </w:tcBorders>
            <w:vAlign w:val="center"/>
          </w:tcPr>
          <w:p w:rsidR="00000000" w:rsidDel="00000000" w:rsidP="00000000" w:rsidRDefault="00000000" w:rsidRPr="00000000" w14:paraId="0000042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0.86</w:t>
            </w:r>
          </w:p>
        </w:tc>
      </w:tr>
      <w:tr>
        <w:trPr>
          <w:trHeight w:val="180" w:hRule="atLeast"/>
        </w:trPr>
        <w:tc>
          <w:tcPr>
            <w:gridSpan w:val="14"/>
            <w:tcBorders>
              <w:top w:color="000000" w:space="0" w:sz="4" w:val="single"/>
              <w:bottom w:color="000000" w:space="0" w:sz="0" w:val="nil"/>
            </w:tcBorders>
            <w:vAlign w:val="center"/>
          </w:tcPr>
          <w:p w:rsidR="00000000" w:rsidDel="00000000" w:rsidP="00000000" w:rsidRDefault="00000000" w:rsidRPr="00000000" w14:paraId="0000042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Notes: r </w:t>
            </w:r>
            <w:r w:rsidDel="00000000" w:rsidR="00000000" w:rsidRPr="00000000">
              <w:rPr>
                <w:rFonts w:ascii="Times New Roman" w:cs="Times New Roman" w:eastAsia="Times New Roman" w:hAnsi="Times New Roman"/>
                <w:sz w:val="16"/>
                <w:szCs w:val="16"/>
                <w:rtl w:val="0"/>
              </w:rPr>
              <w:t xml:space="preserve">refers to Pearson’s </w:t>
            </w:r>
            <w:r w:rsidDel="00000000" w:rsidR="00000000" w:rsidRPr="00000000">
              <w:rPr>
                <w:rFonts w:ascii="Times New Roman" w:cs="Times New Roman" w:eastAsia="Times New Roman" w:hAnsi="Times New Roman"/>
                <w:i w:val="1"/>
                <w:sz w:val="16"/>
                <w:szCs w:val="16"/>
                <w:rtl w:val="0"/>
              </w:rPr>
              <w:t xml:space="preserve">r</w:t>
            </w:r>
            <w:r w:rsidDel="00000000" w:rsidR="00000000" w:rsidRPr="00000000">
              <w:rPr>
                <w:rFonts w:ascii="Times New Roman" w:cs="Times New Roman" w:eastAsia="Times New Roman" w:hAnsi="Times New Roman"/>
                <w:sz w:val="16"/>
                <w:szCs w:val="16"/>
                <w:rtl w:val="0"/>
              </w:rPr>
              <w:t xml:space="preserve"> correlations between time points.</w:t>
            </w:r>
          </w:p>
        </w:tc>
      </w:tr>
    </w:tbl>
    <w:p w:rsidR="00000000" w:rsidDel="00000000" w:rsidP="00000000" w:rsidRDefault="00000000" w:rsidRPr="00000000" w14:paraId="00000438">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9">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3A">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(continued)</w:t>
      </w:r>
    </w:p>
    <w:tbl>
      <w:tblPr>
        <w:tblStyle w:val="Table4"/>
        <w:tblW w:w="13662.000000000004" w:type="dxa"/>
        <w:jc w:val="left"/>
        <w:tblInd w:w="1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20"/>
      </w:tblPr>
      <w:tblGrid>
        <w:gridCol w:w="558"/>
        <w:gridCol w:w="3600"/>
        <w:gridCol w:w="630"/>
        <w:gridCol w:w="810"/>
        <w:gridCol w:w="446"/>
        <w:gridCol w:w="567"/>
        <w:gridCol w:w="607"/>
        <w:gridCol w:w="810"/>
        <w:gridCol w:w="720"/>
        <w:gridCol w:w="630"/>
        <w:gridCol w:w="720"/>
        <w:gridCol w:w="720"/>
        <w:gridCol w:w="792"/>
        <w:gridCol w:w="630"/>
        <w:gridCol w:w="720"/>
        <w:gridCol w:w="702"/>
        <w:tblGridChange w:id="0">
          <w:tblGrid>
            <w:gridCol w:w="558"/>
            <w:gridCol w:w="3600"/>
            <w:gridCol w:w="630"/>
            <w:gridCol w:w="810"/>
            <w:gridCol w:w="446"/>
            <w:gridCol w:w="567"/>
            <w:gridCol w:w="607"/>
            <w:gridCol w:w="810"/>
            <w:gridCol w:w="720"/>
            <w:gridCol w:w="630"/>
            <w:gridCol w:w="720"/>
            <w:gridCol w:w="720"/>
            <w:gridCol w:w="792"/>
            <w:gridCol w:w="630"/>
            <w:gridCol w:w="720"/>
            <w:gridCol w:w="702"/>
          </w:tblGrid>
        </w:tblGridChange>
      </w:tblGrid>
      <w:tr>
        <w:trPr>
          <w:trHeight w:val="180" w:hRule="atLeast"/>
        </w:trPr>
        <w:tc>
          <w:tcPr>
            <w:tcBorders>
              <w:top w:color="000000" w:space="0" w:sz="4" w:val="single"/>
              <w:bottom w:color="000000" w:space="0" w:sz="0" w:val="nil"/>
            </w:tcBorders>
            <w:vAlign w:val="center"/>
          </w:tcPr>
          <w:p w:rsidR="00000000" w:rsidDel="00000000" w:rsidP="00000000" w:rsidRDefault="00000000" w:rsidRPr="00000000" w14:paraId="0000043B">
            <w:pPr>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bottom w:color="000000" w:space="0" w:sz="0" w:val="nil"/>
            </w:tcBorders>
            <w:vAlign w:val="center"/>
          </w:tcPr>
          <w:p w:rsidR="00000000" w:rsidDel="00000000" w:rsidP="00000000" w:rsidRDefault="00000000" w:rsidRPr="00000000" w14:paraId="0000043C">
            <w:pPr>
              <w:rPr>
                <w:rFonts w:ascii="Times New Roman" w:cs="Times New Roman" w:eastAsia="Times New Roman" w:hAnsi="Times New Roman"/>
                <w:sz w:val="16"/>
                <w:szCs w:val="16"/>
              </w:rPr>
            </w:pPr>
            <w:r w:rsidDel="00000000" w:rsidR="00000000" w:rsidRPr="00000000">
              <w:rPr>
                <w:rtl w:val="0"/>
              </w:rPr>
            </w:r>
          </w:p>
        </w:tc>
        <w:tc>
          <w:tcPr>
            <w:gridSpan w:val="10"/>
            <w:tcBorders>
              <w:top w:color="000000" w:space="0" w:sz="4" w:val="single"/>
              <w:bottom w:color="000000" w:space="0" w:sz="0" w:val="nil"/>
            </w:tcBorders>
            <w:vAlign w:val="center"/>
          </w:tcPr>
          <w:p w:rsidR="00000000" w:rsidDel="00000000" w:rsidP="00000000" w:rsidRDefault="00000000" w:rsidRPr="00000000" w14:paraId="0000043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Confirmatory Factor Structure</w:t>
            </w:r>
          </w:p>
        </w:tc>
        <w:tc>
          <w:tcPr>
            <w:gridSpan w:val="4"/>
            <w:tcBorders>
              <w:top w:color="000000" w:space="0" w:sz="4" w:val="single"/>
              <w:bottom w:color="000000" w:space="0" w:sz="0" w:val="nil"/>
            </w:tcBorders>
            <w:vAlign w:val="center"/>
          </w:tcPr>
          <w:p w:rsidR="00000000" w:rsidDel="00000000" w:rsidP="00000000" w:rsidRDefault="00000000" w:rsidRPr="00000000" w14:paraId="0000044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Measurement Invariance</w:t>
            </w:r>
          </w:p>
        </w:tc>
      </w:tr>
      <w:tr>
        <w:trPr>
          <w:trHeight w:val="180" w:hRule="atLeast"/>
        </w:trPr>
        <w:tc>
          <w:tcPr>
            <w:tcBorders>
              <w:top w:color="000000" w:space="0" w:sz="0" w:val="nil"/>
              <w:bottom w:color="000000" w:space="0" w:sz="0" w:val="nil"/>
            </w:tcBorders>
          </w:tcPr>
          <w:p w:rsidR="00000000" w:rsidDel="00000000" w:rsidP="00000000" w:rsidRDefault="00000000" w:rsidRPr="00000000" w14:paraId="0000044B">
            <w:pP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4C">
            <w:pPr>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44D">
            <w:pPr>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44E">
            <w:pPr>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44F">
            <w:pPr>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450">
            <w:pPr>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451">
            <w:pPr>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452">
            <w:pP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4" w:val="single"/>
              <w:bottom w:color="000000" w:space="0" w:sz="4" w:val="single"/>
            </w:tcBorders>
            <w:vAlign w:val="center"/>
          </w:tcPr>
          <w:p w:rsidR="00000000" w:rsidDel="00000000" w:rsidP="00000000" w:rsidRDefault="00000000" w:rsidRPr="00000000" w14:paraId="0000045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95% CI</w:t>
            </w:r>
          </w:p>
        </w:tc>
        <w:tc>
          <w:tcPr>
            <w:tcBorders>
              <w:top w:color="000000" w:space="0" w:sz="4" w:val="single"/>
              <w:bottom w:color="000000" w:space="0" w:sz="0" w:val="nil"/>
            </w:tcBorders>
          </w:tcPr>
          <w:p w:rsidR="00000000" w:rsidDel="00000000" w:rsidP="00000000" w:rsidRDefault="00000000" w:rsidRPr="00000000" w14:paraId="00000455">
            <w:pPr>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456">
            <w:pPr>
              <w:rPr>
                <w:rFonts w:ascii="Times New Roman" w:cs="Times New Roman" w:eastAsia="Times New Roman" w:hAnsi="Times New Roman"/>
                <w:sz w:val="16"/>
                <w:szCs w:val="16"/>
              </w:rPr>
            </w:pPr>
            <w:r w:rsidDel="00000000" w:rsidR="00000000" w:rsidRPr="00000000">
              <w:rPr>
                <w:rtl w:val="0"/>
              </w:rPr>
            </w:r>
          </w:p>
        </w:tc>
        <w:tc>
          <w:tcPr>
            <w:gridSpan w:val="4"/>
            <w:tcBorders>
              <w:top w:color="000000" w:space="0" w:sz="4" w:val="single"/>
              <w:bottom w:color="000000" w:space="0" w:sz="0" w:val="nil"/>
            </w:tcBorders>
            <w:vAlign w:val="center"/>
          </w:tcPr>
          <w:p w:rsidR="00000000" w:rsidDel="00000000" w:rsidP="00000000" w:rsidRDefault="00000000" w:rsidRPr="00000000" w14:paraId="00000457">
            <w:pPr>
              <w:rPr>
                <w:rFonts w:ascii="Times New Roman" w:cs="Times New Roman" w:eastAsia="Times New Roman" w:hAnsi="Times New Roman"/>
                <w:sz w:val="16"/>
                <w:szCs w:val="16"/>
              </w:rPr>
            </w:pPr>
            <w:r w:rsidDel="00000000" w:rsidR="00000000" w:rsidRPr="00000000">
              <w:rPr>
                <w:rtl w:val="0"/>
              </w:rPr>
            </w:r>
          </w:p>
        </w:tc>
      </w:tr>
      <w:tr>
        <w:trPr>
          <w:trHeight w:val="180" w:hRule="atLeast"/>
        </w:trPr>
        <w:tc>
          <w:tcPr>
            <w:gridSpan w:val="2"/>
            <w:tcBorders>
              <w:top w:color="000000" w:space="0" w:sz="0" w:val="nil"/>
              <w:bottom w:color="000000" w:space="0" w:sz="4" w:val="single"/>
            </w:tcBorders>
            <w:vAlign w:val="center"/>
          </w:tcPr>
          <w:p w:rsidR="00000000" w:rsidDel="00000000" w:rsidP="00000000" w:rsidRDefault="00000000" w:rsidRPr="00000000" w14:paraId="0000045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Scale</w:t>
            </w:r>
          </w:p>
        </w:tc>
        <w:tc>
          <w:tcPr>
            <w:tcBorders>
              <w:top w:color="000000" w:space="0" w:sz="0" w:val="nil"/>
              <w:bottom w:color="000000" w:space="0" w:sz="4" w:val="single"/>
            </w:tcBorders>
            <w:vAlign w:val="center"/>
          </w:tcPr>
          <w:p w:rsidR="00000000" w:rsidDel="00000000" w:rsidP="00000000" w:rsidRDefault="00000000" w:rsidRPr="00000000" w14:paraId="0000045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χ</w:t>
            </w:r>
            <w:r w:rsidDel="00000000" w:rsidR="00000000" w:rsidRPr="00000000">
              <w:rPr>
                <w:rFonts w:ascii="Times New Roman" w:cs="Times New Roman" w:eastAsia="Times New Roman" w:hAnsi="Times New Roman"/>
                <w:sz w:val="16"/>
                <w:szCs w:val="16"/>
                <w:vertAlign w:val="superscript"/>
                <w:rtl w:val="0"/>
              </w:rPr>
              <w:t xml:space="preserve">2</w:t>
            </w:r>
            <w:r w:rsidDel="00000000" w:rsidR="00000000" w:rsidRPr="00000000">
              <w:rPr>
                <w:rtl w:val="0"/>
              </w:rPr>
            </w:r>
          </w:p>
        </w:tc>
        <w:tc>
          <w:tcPr>
            <w:tcBorders>
              <w:top w:color="000000" w:space="0" w:sz="0" w:val="nil"/>
              <w:bottom w:color="000000" w:space="0" w:sz="4" w:val="single"/>
            </w:tcBorders>
            <w:vAlign w:val="center"/>
          </w:tcPr>
          <w:p w:rsidR="00000000" w:rsidDel="00000000" w:rsidP="00000000" w:rsidRDefault="00000000" w:rsidRPr="00000000" w14:paraId="0000045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χ</w:t>
            </w:r>
            <w:r w:rsidDel="00000000" w:rsidR="00000000" w:rsidRPr="00000000">
              <w:rPr>
                <w:rFonts w:ascii="Times New Roman" w:cs="Times New Roman" w:eastAsia="Times New Roman" w:hAnsi="Times New Roman"/>
                <w:sz w:val="16"/>
                <w:szCs w:val="16"/>
                <w:vertAlign w:val="superscript"/>
                <w:rtl w:val="0"/>
              </w:rPr>
              <w:t xml:space="preserve">2</w:t>
            </w: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i w:val="1"/>
                <w:sz w:val="16"/>
                <w:szCs w:val="16"/>
                <w:rtl w:val="0"/>
              </w:rPr>
              <w:t xml:space="preserve">df</w:t>
            </w:r>
            <w:r w:rsidDel="00000000" w:rsidR="00000000" w:rsidRPr="00000000">
              <w:rPr>
                <w:rtl w:val="0"/>
              </w:rPr>
            </w:r>
          </w:p>
        </w:tc>
        <w:tc>
          <w:tcPr>
            <w:tcBorders>
              <w:top w:color="000000" w:space="0" w:sz="0" w:val="nil"/>
              <w:bottom w:color="000000" w:space="0" w:sz="4" w:val="single"/>
            </w:tcBorders>
            <w:vAlign w:val="center"/>
          </w:tcPr>
          <w:p w:rsidR="00000000" w:rsidDel="00000000" w:rsidP="00000000" w:rsidRDefault="00000000" w:rsidRPr="00000000" w14:paraId="0000045F">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df</w:t>
            </w:r>
          </w:p>
        </w:tc>
        <w:tc>
          <w:tcPr>
            <w:tcBorders>
              <w:top w:color="000000" w:space="0" w:sz="0" w:val="nil"/>
              <w:bottom w:color="000000" w:space="0" w:sz="4" w:val="single"/>
            </w:tcBorders>
            <w:vAlign w:val="center"/>
          </w:tcPr>
          <w:p w:rsidR="00000000" w:rsidDel="00000000" w:rsidP="00000000" w:rsidRDefault="00000000" w:rsidRPr="00000000" w14:paraId="0000046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CFI</w:t>
            </w:r>
          </w:p>
        </w:tc>
        <w:tc>
          <w:tcPr>
            <w:tcBorders>
              <w:top w:color="000000" w:space="0" w:sz="0" w:val="nil"/>
              <w:bottom w:color="000000" w:space="0" w:sz="4" w:val="single"/>
            </w:tcBorders>
            <w:vAlign w:val="center"/>
          </w:tcPr>
          <w:p w:rsidR="00000000" w:rsidDel="00000000" w:rsidP="00000000" w:rsidRDefault="00000000" w:rsidRPr="00000000" w14:paraId="0000046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TLI</w:t>
            </w:r>
          </w:p>
        </w:tc>
        <w:tc>
          <w:tcPr>
            <w:tcBorders>
              <w:top w:color="000000" w:space="0" w:sz="0" w:val="nil"/>
              <w:bottom w:color="000000" w:space="0" w:sz="4" w:val="single"/>
            </w:tcBorders>
            <w:vAlign w:val="center"/>
          </w:tcPr>
          <w:p w:rsidR="00000000" w:rsidDel="00000000" w:rsidP="00000000" w:rsidRDefault="00000000" w:rsidRPr="00000000" w14:paraId="0000046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RMSEA</w:t>
            </w:r>
          </w:p>
        </w:tc>
        <w:tc>
          <w:tcPr>
            <w:tcBorders>
              <w:top w:color="000000" w:space="0" w:sz="4" w:val="single"/>
              <w:bottom w:color="000000" w:space="0" w:sz="4" w:val="single"/>
            </w:tcBorders>
            <w:vAlign w:val="center"/>
          </w:tcPr>
          <w:p w:rsidR="00000000" w:rsidDel="00000000" w:rsidP="00000000" w:rsidRDefault="00000000" w:rsidRPr="00000000" w14:paraId="0000046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Lower</w:t>
            </w:r>
          </w:p>
        </w:tc>
        <w:tc>
          <w:tcPr>
            <w:tcBorders>
              <w:top w:color="000000" w:space="0" w:sz="4" w:val="single"/>
              <w:bottom w:color="000000" w:space="0" w:sz="4" w:val="single"/>
            </w:tcBorders>
            <w:vAlign w:val="center"/>
          </w:tcPr>
          <w:p w:rsidR="00000000" w:rsidDel="00000000" w:rsidP="00000000" w:rsidRDefault="00000000" w:rsidRPr="00000000" w14:paraId="0000046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Upper</w:t>
            </w:r>
          </w:p>
        </w:tc>
        <w:tc>
          <w:tcPr>
            <w:tcBorders>
              <w:top w:color="000000" w:space="0" w:sz="0" w:val="nil"/>
              <w:bottom w:color="000000" w:space="0" w:sz="4" w:val="single"/>
            </w:tcBorders>
            <w:vAlign w:val="center"/>
          </w:tcPr>
          <w:p w:rsidR="00000000" w:rsidDel="00000000" w:rsidP="00000000" w:rsidRDefault="00000000" w:rsidRPr="00000000" w14:paraId="0000046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SRMR</w:t>
            </w:r>
          </w:p>
        </w:tc>
        <w:tc>
          <w:tcPr>
            <w:tcBorders>
              <w:top w:color="000000" w:space="0" w:sz="0" w:val="nil"/>
              <w:bottom w:color="000000" w:space="0" w:sz="4" w:val="single"/>
            </w:tcBorders>
            <w:vAlign w:val="center"/>
          </w:tcPr>
          <w:p w:rsidR="00000000" w:rsidDel="00000000" w:rsidP="00000000" w:rsidRDefault="00000000" w:rsidRPr="00000000" w14:paraId="0000046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Fit</w:t>
            </w:r>
          </w:p>
        </w:tc>
        <w:tc>
          <w:tcPr>
            <w:tcBorders>
              <w:top w:color="000000" w:space="0" w:sz="0" w:val="nil"/>
              <w:bottom w:color="000000" w:space="0" w:sz="4" w:val="single"/>
            </w:tcBorders>
            <w:vAlign w:val="center"/>
          </w:tcPr>
          <w:p w:rsidR="00000000" w:rsidDel="00000000" w:rsidP="00000000" w:rsidRDefault="00000000" w:rsidRPr="00000000" w14:paraId="0000046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Median Age</w:t>
            </w:r>
          </w:p>
        </w:tc>
        <w:tc>
          <w:tcPr>
            <w:tcBorders>
              <w:top w:color="000000" w:space="0" w:sz="0" w:val="nil"/>
              <w:bottom w:color="000000" w:space="0" w:sz="4" w:val="single"/>
            </w:tcBorders>
            <w:vAlign w:val="center"/>
          </w:tcPr>
          <w:p w:rsidR="00000000" w:rsidDel="00000000" w:rsidP="00000000" w:rsidRDefault="00000000" w:rsidRPr="00000000" w14:paraId="0000046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Failed </w:t>
            </w:r>
          </w:p>
        </w:tc>
        <w:tc>
          <w:tcPr>
            <w:tcBorders>
              <w:top w:color="000000" w:space="0" w:sz="0" w:val="nil"/>
              <w:bottom w:color="000000" w:space="0" w:sz="4" w:val="single"/>
            </w:tcBorders>
            <w:vAlign w:val="center"/>
          </w:tcPr>
          <w:p w:rsidR="00000000" w:rsidDel="00000000" w:rsidP="00000000" w:rsidRDefault="00000000" w:rsidRPr="00000000" w14:paraId="0000046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Gender</w:t>
            </w:r>
          </w:p>
        </w:tc>
        <w:tc>
          <w:tcPr>
            <w:tcBorders>
              <w:top w:color="000000" w:space="0" w:sz="0" w:val="nil"/>
              <w:bottom w:color="000000" w:space="0" w:sz="4" w:val="single"/>
            </w:tcBorders>
            <w:vAlign w:val="center"/>
          </w:tcPr>
          <w:p w:rsidR="00000000" w:rsidDel="00000000" w:rsidP="00000000" w:rsidRDefault="00000000" w:rsidRPr="00000000" w14:paraId="0000046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Failed</w:t>
            </w:r>
          </w:p>
        </w:tc>
      </w:tr>
      <w:tr>
        <w:trPr>
          <w:trHeight w:val="180" w:hRule="atLeast"/>
        </w:trPr>
        <w:tc>
          <w:tcPr>
            <w:gridSpan w:val="2"/>
            <w:tcBorders>
              <w:top w:color="000000" w:space="0" w:sz="4" w:val="single"/>
            </w:tcBorders>
            <w:vAlign w:val="center"/>
          </w:tcPr>
          <w:p w:rsidR="00000000" w:rsidDel="00000000" w:rsidP="00000000" w:rsidRDefault="00000000" w:rsidRPr="00000000" w14:paraId="0000046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Balanced Inventory of Desirable Responding</w:t>
            </w:r>
          </w:p>
        </w:tc>
        <w:tc>
          <w:tcPr>
            <w:tcBorders>
              <w:top w:color="000000" w:space="0" w:sz="4" w:val="single"/>
            </w:tcBorders>
            <w:vAlign w:val="center"/>
          </w:tcPr>
          <w:p w:rsidR="00000000" w:rsidDel="00000000" w:rsidP="00000000" w:rsidRDefault="00000000" w:rsidRPr="00000000" w14:paraId="0000046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1048</w:t>
            </w:r>
          </w:p>
        </w:tc>
        <w:tc>
          <w:tcPr>
            <w:tcBorders>
              <w:top w:color="000000" w:space="0" w:sz="4" w:val="single"/>
            </w:tcBorders>
            <w:vAlign w:val="center"/>
          </w:tcPr>
          <w:p w:rsidR="00000000" w:rsidDel="00000000" w:rsidP="00000000" w:rsidRDefault="00000000" w:rsidRPr="00000000" w14:paraId="0000046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w:t>
            </w:r>
          </w:p>
        </w:tc>
        <w:tc>
          <w:tcPr>
            <w:tcBorders>
              <w:top w:color="000000" w:space="0" w:sz="4" w:val="single"/>
            </w:tcBorders>
            <w:vAlign w:val="center"/>
          </w:tcPr>
          <w:p w:rsidR="00000000" w:rsidDel="00000000" w:rsidP="00000000" w:rsidRDefault="00000000" w:rsidRPr="00000000" w14:paraId="0000046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593</w:t>
            </w:r>
          </w:p>
        </w:tc>
        <w:tc>
          <w:tcPr>
            <w:tcBorders>
              <w:top w:color="000000" w:space="0" w:sz="4" w:val="single"/>
            </w:tcBorders>
            <w:vAlign w:val="center"/>
          </w:tcPr>
          <w:p w:rsidR="00000000" w:rsidDel="00000000" w:rsidP="00000000" w:rsidRDefault="00000000" w:rsidRPr="00000000" w14:paraId="0000047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0.93</w:t>
            </w:r>
          </w:p>
        </w:tc>
        <w:tc>
          <w:tcPr>
            <w:tcBorders>
              <w:top w:color="000000" w:space="0" w:sz="4" w:val="single"/>
            </w:tcBorders>
            <w:vAlign w:val="center"/>
          </w:tcPr>
          <w:p w:rsidR="00000000" w:rsidDel="00000000" w:rsidP="00000000" w:rsidRDefault="00000000" w:rsidRPr="00000000" w14:paraId="0000047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0.92</w:t>
            </w:r>
          </w:p>
        </w:tc>
        <w:tc>
          <w:tcPr>
            <w:tcBorders>
              <w:top w:color="000000" w:space="0" w:sz="4" w:val="single"/>
            </w:tcBorders>
            <w:vAlign w:val="center"/>
          </w:tcPr>
          <w:p w:rsidR="00000000" w:rsidDel="00000000" w:rsidP="00000000" w:rsidRDefault="00000000" w:rsidRPr="00000000" w14:paraId="0000047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0.04</w:t>
            </w:r>
          </w:p>
        </w:tc>
        <w:tc>
          <w:tcPr>
            <w:tcBorders>
              <w:top w:color="000000" w:space="0" w:sz="4" w:val="single"/>
            </w:tcBorders>
            <w:vAlign w:val="center"/>
          </w:tcPr>
          <w:p w:rsidR="00000000" w:rsidDel="00000000" w:rsidP="00000000" w:rsidRDefault="00000000" w:rsidRPr="00000000" w14:paraId="0000047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0.04</w:t>
            </w:r>
          </w:p>
        </w:tc>
        <w:tc>
          <w:tcPr>
            <w:tcBorders>
              <w:top w:color="000000" w:space="0" w:sz="4" w:val="single"/>
            </w:tcBorders>
            <w:vAlign w:val="center"/>
          </w:tcPr>
          <w:p w:rsidR="00000000" w:rsidDel="00000000" w:rsidP="00000000" w:rsidRDefault="00000000" w:rsidRPr="00000000" w14:paraId="0000047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w:t>
            </w:r>
          </w:p>
        </w:tc>
        <w:tc>
          <w:tcPr>
            <w:tcBorders>
              <w:top w:color="000000" w:space="0" w:sz="4" w:val="single"/>
            </w:tcBorders>
            <w:vAlign w:val="center"/>
          </w:tcPr>
          <w:p w:rsidR="00000000" w:rsidDel="00000000" w:rsidP="00000000" w:rsidRDefault="00000000" w:rsidRPr="00000000" w14:paraId="0000047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w:t>
            </w:r>
          </w:p>
        </w:tc>
        <w:tc>
          <w:tcPr>
            <w:tcBorders>
              <w:top w:color="000000" w:space="0" w:sz="4" w:val="single"/>
            </w:tcBorders>
            <w:vAlign w:val="center"/>
          </w:tcPr>
          <w:p w:rsidR="00000000" w:rsidDel="00000000" w:rsidP="00000000" w:rsidRDefault="00000000" w:rsidRPr="00000000" w14:paraId="0000047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Mixed</w:t>
            </w:r>
          </w:p>
        </w:tc>
        <w:tc>
          <w:tcPr>
            <w:tcBorders>
              <w:top w:color="000000" w:space="0" w:sz="4" w:val="single"/>
            </w:tcBorders>
            <w:vAlign w:val="center"/>
          </w:tcPr>
          <w:p w:rsidR="00000000" w:rsidDel="00000000" w:rsidP="00000000" w:rsidRDefault="00000000" w:rsidRPr="00000000" w14:paraId="0000047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tcBorders>
              <w:top w:color="000000" w:space="0" w:sz="4" w:val="single"/>
            </w:tcBorders>
            <w:vAlign w:val="center"/>
          </w:tcPr>
          <w:p w:rsidR="00000000" w:rsidDel="00000000" w:rsidP="00000000" w:rsidRDefault="00000000" w:rsidRPr="00000000" w14:paraId="0000047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w:t>
            </w:r>
          </w:p>
        </w:tc>
        <w:tc>
          <w:tcPr>
            <w:tcBorders>
              <w:top w:color="000000" w:space="0" w:sz="4" w:val="single"/>
            </w:tcBorders>
            <w:vAlign w:val="center"/>
          </w:tcPr>
          <w:p w:rsidR="00000000" w:rsidDel="00000000" w:rsidP="00000000" w:rsidRDefault="00000000" w:rsidRPr="00000000" w14:paraId="0000047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tcBorders>
              <w:top w:color="000000" w:space="0" w:sz="4" w:val="single"/>
            </w:tcBorders>
            <w:vAlign w:val="center"/>
          </w:tcPr>
          <w:p w:rsidR="00000000" w:rsidDel="00000000" w:rsidP="00000000" w:rsidRDefault="00000000" w:rsidRPr="00000000" w14:paraId="0000047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w:t>
            </w:r>
          </w:p>
        </w:tc>
      </w:tr>
      <w:tr>
        <w:trPr>
          <w:trHeight w:val="180" w:hRule="atLeast"/>
        </w:trPr>
        <w:tc>
          <w:tcPr>
            <w:vAlign w:val="center"/>
          </w:tcPr>
          <w:p w:rsidR="00000000" w:rsidDel="00000000" w:rsidP="00000000" w:rsidRDefault="00000000" w:rsidRPr="00000000" w14:paraId="0000047B">
            <w:pP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47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Impression Management</w:t>
            </w:r>
          </w:p>
        </w:tc>
        <w:tc>
          <w:tcPr>
            <w:vAlign w:val="center"/>
          </w:tcPr>
          <w:p w:rsidR="00000000" w:rsidDel="00000000" w:rsidP="00000000" w:rsidRDefault="00000000" w:rsidRPr="00000000" w14:paraId="0000047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1834</w:t>
            </w:r>
          </w:p>
        </w:tc>
        <w:tc>
          <w:tcPr>
            <w:vAlign w:val="center"/>
          </w:tcPr>
          <w:p w:rsidR="00000000" w:rsidDel="00000000" w:rsidP="00000000" w:rsidRDefault="00000000" w:rsidRPr="00000000" w14:paraId="0000047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13.6</w:t>
            </w:r>
          </w:p>
        </w:tc>
        <w:tc>
          <w:tcPr>
            <w:vAlign w:val="center"/>
          </w:tcPr>
          <w:p w:rsidR="00000000" w:rsidDel="00000000" w:rsidP="00000000" w:rsidRDefault="00000000" w:rsidRPr="00000000" w14:paraId="0000047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135</w:t>
            </w:r>
          </w:p>
        </w:tc>
        <w:tc>
          <w:tcPr>
            <w:vAlign w:val="center"/>
          </w:tcPr>
          <w:p w:rsidR="00000000" w:rsidDel="00000000" w:rsidP="00000000" w:rsidRDefault="00000000" w:rsidRPr="00000000" w14:paraId="0000048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0.95</w:t>
            </w:r>
          </w:p>
        </w:tc>
        <w:tc>
          <w:tcPr>
            <w:vAlign w:val="center"/>
          </w:tcPr>
          <w:p w:rsidR="00000000" w:rsidDel="00000000" w:rsidP="00000000" w:rsidRDefault="00000000" w:rsidRPr="00000000" w14:paraId="0000048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0.94</w:t>
            </w:r>
          </w:p>
        </w:tc>
        <w:tc>
          <w:tcPr>
            <w:vAlign w:val="center"/>
          </w:tcPr>
          <w:p w:rsidR="00000000" w:rsidDel="00000000" w:rsidP="00000000" w:rsidRDefault="00000000" w:rsidRPr="00000000" w14:paraId="0000048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0.04</w:t>
            </w:r>
          </w:p>
        </w:tc>
        <w:tc>
          <w:tcPr>
            <w:vAlign w:val="center"/>
          </w:tcPr>
          <w:p w:rsidR="00000000" w:rsidDel="00000000" w:rsidP="00000000" w:rsidRDefault="00000000" w:rsidRPr="00000000" w14:paraId="0000048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0.04</w:t>
            </w:r>
          </w:p>
        </w:tc>
        <w:tc>
          <w:tcPr>
            <w:vAlign w:val="center"/>
          </w:tcPr>
          <w:p w:rsidR="00000000" w:rsidDel="00000000" w:rsidP="00000000" w:rsidRDefault="00000000" w:rsidRPr="00000000" w14:paraId="0000048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0.04</w:t>
            </w:r>
          </w:p>
        </w:tc>
        <w:tc>
          <w:tcPr>
            <w:vAlign w:val="center"/>
          </w:tcPr>
          <w:p w:rsidR="00000000" w:rsidDel="00000000" w:rsidP="00000000" w:rsidRDefault="00000000" w:rsidRPr="00000000" w14:paraId="0000048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0.04</w:t>
            </w:r>
          </w:p>
        </w:tc>
        <w:tc>
          <w:tcPr>
            <w:vAlign w:val="center"/>
          </w:tcPr>
          <w:p w:rsidR="00000000" w:rsidDel="00000000" w:rsidP="00000000" w:rsidRDefault="00000000" w:rsidRPr="00000000" w14:paraId="0000048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Mixed</w:t>
            </w:r>
          </w:p>
        </w:tc>
        <w:tc>
          <w:tcPr>
            <w:vAlign w:val="center"/>
          </w:tcPr>
          <w:p w:rsidR="00000000" w:rsidDel="00000000" w:rsidP="00000000" w:rsidRDefault="00000000" w:rsidRPr="00000000" w14:paraId="0000048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488">
            <w:pPr>
              <w:jc w:val="cente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48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48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w:t>
            </w:r>
          </w:p>
        </w:tc>
      </w:tr>
      <w:tr>
        <w:trPr>
          <w:trHeight w:val="180" w:hRule="atLeast"/>
        </w:trPr>
        <w:tc>
          <w:tcPr>
            <w:vAlign w:val="center"/>
          </w:tcPr>
          <w:p w:rsidR="00000000" w:rsidDel="00000000" w:rsidP="00000000" w:rsidRDefault="00000000" w:rsidRPr="00000000" w14:paraId="0000048B">
            <w:pP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48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Self Deception</w:t>
            </w:r>
          </w:p>
        </w:tc>
        <w:tc>
          <w:tcPr>
            <w:vAlign w:val="center"/>
          </w:tcPr>
          <w:p w:rsidR="00000000" w:rsidDel="00000000" w:rsidP="00000000" w:rsidRDefault="00000000" w:rsidRPr="00000000" w14:paraId="0000048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3743</w:t>
            </w:r>
          </w:p>
        </w:tc>
        <w:tc>
          <w:tcPr>
            <w:vAlign w:val="center"/>
          </w:tcPr>
          <w:p w:rsidR="00000000" w:rsidDel="00000000" w:rsidP="00000000" w:rsidRDefault="00000000" w:rsidRPr="00000000" w14:paraId="0000048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27.7</w:t>
            </w:r>
          </w:p>
        </w:tc>
        <w:tc>
          <w:tcPr>
            <w:vAlign w:val="center"/>
          </w:tcPr>
          <w:p w:rsidR="00000000" w:rsidDel="00000000" w:rsidP="00000000" w:rsidRDefault="00000000" w:rsidRPr="00000000" w14:paraId="0000048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135</w:t>
            </w:r>
          </w:p>
        </w:tc>
        <w:tc>
          <w:tcPr>
            <w:vAlign w:val="center"/>
          </w:tcPr>
          <w:p w:rsidR="00000000" w:rsidDel="00000000" w:rsidP="00000000" w:rsidRDefault="00000000" w:rsidRPr="00000000" w14:paraId="0000049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0.82</w:t>
            </w:r>
          </w:p>
        </w:tc>
        <w:tc>
          <w:tcPr>
            <w:vAlign w:val="center"/>
          </w:tcPr>
          <w:p w:rsidR="00000000" w:rsidDel="00000000" w:rsidP="00000000" w:rsidRDefault="00000000" w:rsidRPr="00000000" w14:paraId="0000049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0.80</w:t>
            </w:r>
          </w:p>
        </w:tc>
        <w:tc>
          <w:tcPr>
            <w:vAlign w:val="center"/>
          </w:tcPr>
          <w:p w:rsidR="00000000" w:rsidDel="00000000" w:rsidP="00000000" w:rsidRDefault="00000000" w:rsidRPr="00000000" w14:paraId="0000049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w:t>
            </w:r>
          </w:p>
        </w:tc>
        <w:tc>
          <w:tcPr>
            <w:vAlign w:val="center"/>
          </w:tcPr>
          <w:p w:rsidR="00000000" w:rsidDel="00000000" w:rsidP="00000000" w:rsidRDefault="00000000" w:rsidRPr="00000000" w14:paraId="0000049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w:t>
            </w:r>
          </w:p>
        </w:tc>
        <w:tc>
          <w:tcPr>
            <w:vAlign w:val="center"/>
          </w:tcPr>
          <w:p w:rsidR="00000000" w:rsidDel="00000000" w:rsidP="00000000" w:rsidRDefault="00000000" w:rsidRPr="00000000" w14:paraId="0000049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0.07</w:t>
            </w:r>
          </w:p>
        </w:tc>
        <w:tc>
          <w:tcPr>
            <w:vAlign w:val="center"/>
          </w:tcPr>
          <w:p w:rsidR="00000000" w:rsidDel="00000000" w:rsidP="00000000" w:rsidRDefault="00000000" w:rsidRPr="00000000" w14:paraId="0000049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w:t>
            </w:r>
          </w:p>
        </w:tc>
        <w:tc>
          <w:tcPr>
            <w:vAlign w:val="center"/>
          </w:tcPr>
          <w:p w:rsidR="00000000" w:rsidDel="00000000" w:rsidP="00000000" w:rsidRDefault="00000000" w:rsidRPr="00000000" w14:paraId="0000049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49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49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w:t>
            </w:r>
          </w:p>
        </w:tc>
        <w:tc>
          <w:tcPr>
            <w:vAlign w:val="center"/>
          </w:tcPr>
          <w:p w:rsidR="00000000" w:rsidDel="00000000" w:rsidP="00000000" w:rsidRDefault="00000000" w:rsidRPr="00000000" w14:paraId="0000049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49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w:t>
            </w:r>
          </w:p>
        </w:tc>
      </w:tr>
      <w:tr>
        <w:trPr>
          <w:trHeight w:val="180" w:hRule="atLeast"/>
        </w:trPr>
        <w:tc>
          <w:tcPr>
            <w:gridSpan w:val="2"/>
            <w:vAlign w:val="center"/>
          </w:tcPr>
          <w:p w:rsidR="00000000" w:rsidDel="00000000" w:rsidP="00000000" w:rsidRDefault="00000000" w:rsidRPr="00000000" w14:paraId="0000049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Bayesian Racism</w:t>
            </w:r>
          </w:p>
        </w:tc>
        <w:tc>
          <w:tcPr>
            <w:vAlign w:val="center"/>
          </w:tcPr>
          <w:p w:rsidR="00000000" w:rsidDel="00000000" w:rsidP="00000000" w:rsidRDefault="00000000" w:rsidRPr="00000000" w14:paraId="0000049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1667</w:t>
            </w:r>
          </w:p>
        </w:tc>
        <w:tc>
          <w:tcPr>
            <w:vAlign w:val="center"/>
          </w:tcPr>
          <w:p w:rsidR="00000000" w:rsidDel="00000000" w:rsidP="00000000" w:rsidRDefault="00000000" w:rsidRPr="00000000" w14:paraId="0000049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16.0</w:t>
            </w:r>
          </w:p>
        </w:tc>
        <w:tc>
          <w:tcPr>
            <w:vAlign w:val="center"/>
          </w:tcPr>
          <w:p w:rsidR="00000000" w:rsidDel="00000000" w:rsidP="00000000" w:rsidRDefault="00000000" w:rsidRPr="00000000" w14:paraId="0000049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104</w:t>
            </w:r>
          </w:p>
        </w:tc>
        <w:tc>
          <w:tcPr>
            <w:vAlign w:val="center"/>
          </w:tcPr>
          <w:p w:rsidR="00000000" w:rsidDel="00000000" w:rsidP="00000000" w:rsidRDefault="00000000" w:rsidRPr="00000000" w14:paraId="000004A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0.97</w:t>
            </w:r>
          </w:p>
        </w:tc>
        <w:tc>
          <w:tcPr>
            <w:vAlign w:val="center"/>
          </w:tcPr>
          <w:p w:rsidR="00000000" w:rsidDel="00000000" w:rsidP="00000000" w:rsidRDefault="00000000" w:rsidRPr="00000000" w14:paraId="000004A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0.96</w:t>
            </w:r>
          </w:p>
        </w:tc>
        <w:tc>
          <w:tcPr>
            <w:vAlign w:val="center"/>
          </w:tcPr>
          <w:p w:rsidR="00000000" w:rsidDel="00000000" w:rsidP="00000000" w:rsidRDefault="00000000" w:rsidRPr="00000000" w14:paraId="000004A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w:t>
            </w:r>
          </w:p>
        </w:tc>
        <w:tc>
          <w:tcPr>
            <w:vAlign w:val="center"/>
          </w:tcPr>
          <w:p w:rsidR="00000000" w:rsidDel="00000000" w:rsidP="00000000" w:rsidRDefault="00000000" w:rsidRPr="00000000" w14:paraId="000004A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w:t>
            </w:r>
          </w:p>
        </w:tc>
        <w:tc>
          <w:tcPr>
            <w:vAlign w:val="center"/>
          </w:tcPr>
          <w:p w:rsidR="00000000" w:rsidDel="00000000" w:rsidP="00000000" w:rsidRDefault="00000000" w:rsidRPr="00000000" w14:paraId="000004A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w:t>
            </w:r>
          </w:p>
        </w:tc>
        <w:tc>
          <w:tcPr>
            <w:vAlign w:val="center"/>
          </w:tcPr>
          <w:p w:rsidR="00000000" w:rsidDel="00000000" w:rsidP="00000000" w:rsidRDefault="00000000" w:rsidRPr="00000000" w14:paraId="000004A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w:t>
            </w:r>
          </w:p>
        </w:tc>
        <w:tc>
          <w:tcPr>
            <w:vAlign w:val="center"/>
          </w:tcPr>
          <w:p w:rsidR="00000000" w:rsidDel="00000000" w:rsidP="00000000" w:rsidRDefault="00000000" w:rsidRPr="00000000" w14:paraId="000004A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4A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4A8">
            <w:pPr>
              <w:jc w:val="cente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4A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4AA">
            <w:pPr>
              <w:jc w:val="center"/>
              <w:rPr>
                <w:rFonts w:ascii="Times New Roman" w:cs="Times New Roman" w:eastAsia="Times New Roman" w:hAnsi="Times New Roman"/>
                <w:sz w:val="16"/>
                <w:szCs w:val="16"/>
              </w:rPr>
            </w:pPr>
            <w:r w:rsidDel="00000000" w:rsidR="00000000" w:rsidRPr="00000000">
              <w:rPr>
                <w:rtl w:val="0"/>
              </w:rPr>
            </w:r>
          </w:p>
        </w:tc>
      </w:tr>
      <w:tr>
        <w:trPr>
          <w:trHeight w:val="180" w:hRule="atLeast"/>
        </w:trPr>
        <w:tc>
          <w:tcPr>
            <w:gridSpan w:val="2"/>
            <w:vAlign w:val="center"/>
          </w:tcPr>
          <w:p w:rsidR="00000000" w:rsidDel="00000000" w:rsidP="00000000" w:rsidRDefault="00000000" w:rsidRPr="00000000" w14:paraId="000004A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Belief in a Just World (General Just World)</w:t>
            </w:r>
          </w:p>
        </w:tc>
        <w:tc>
          <w:tcPr>
            <w:vAlign w:val="center"/>
          </w:tcPr>
          <w:p w:rsidR="00000000" w:rsidDel="00000000" w:rsidP="00000000" w:rsidRDefault="00000000" w:rsidRPr="00000000" w14:paraId="000004A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153</w:t>
            </w:r>
          </w:p>
        </w:tc>
        <w:tc>
          <w:tcPr>
            <w:vAlign w:val="center"/>
          </w:tcPr>
          <w:p w:rsidR="00000000" w:rsidDel="00000000" w:rsidP="00000000" w:rsidRDefault="00000000" w:rsidRPr="00000000" w14:paraId="000004A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17.0</w:t>
            </w:r>
          </w:p>
        </w:tc>
        <w:tc>
          <w:tcPr>
            <w:vAlign w:val="center"/>
          </w:tcPr>
          <w:p w:rsidR="00000000" w:rsidDel="00000000" w:rsidP="00000000" w:rsidRDefault="00000000" w:rsidRPr="00000000" w14:paraId="000004A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tc>
        <w:tc>
          <w:tcPr>
            <w:vAlign w:val="center"/>
          </w:tcPr>
          <w:p w:rsidR="00000000" w:rsidDel="00000000" w:rsidP="00000000" w:rsidRDefault="00000000" w:rsidRPr="00000000" w14:paraId="000004B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0.99</w:t>
            </w:r>
          </w:p>
        </w:tc>
        <w:tc>
          <w:tcPr>
            <w:vAlign w:val="center"/>
          </w:tcPr>
          <w:p w:rsidR="00000000" w:rsidDel="00000000" w:rsidP="00000000" w:rsidRDefault="00000000" w:rsidRPr="00000000" w14:paraId="000004B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0.98</w:t>
            </w:r>
          </w:p>
        </w:tc>
        <w:tc>
          <w:tcPr>
            <w:vAlign w:val="center"/>
          </w:tcPr>
          <w:p w:rsidR="00000000" w:rsidDel="00000000" w:rsidP="00000000" w:rsidRDefault="00000000" w:rsidRPr="00000000" w14:paraId="000004B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w:t>
            </w:r>
          </w:p>
        </w:tc>
        <w:tc>
          <w:tcPr>
            <w:vAlign w:val="center"/>
          </w:tcPr>
          <w:p w:rsidR="00000000" w:rsidDel="00000000" w:rsidP="00000000" w:rsidRDefault="00000000" w:rsidRPr="00000000" w14:paraId="000004B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0.04</w:t>
            </w:r>
          </w:p>
        </w:tc>
        <w:tc>
          <w:tcPr>
            <w:vAlign w:val="center"/>
          </w:tcPr>
          <w:p w:rsidR="00000000" w:rsidDel="00000000" w:rsidP="00000000" w:rsidRDefault="00000000" w:rsidRPr="00000000" w14:paraId="000004B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w:t>
            </w:r>
          </w:p>
        </w:tc>
        <w:tc>
          <w:tcPr>
            <w:vAlign w:val="center"/>
          </w:tcPr>
          <w:p w:rsidR="00000000" w:rsidDel="00000000" w:rsidP="00000000" w:rsidRDefault="00000000" w:rsidRPr="00000000" w14:paraId="000004B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0.03</w:t>
            </w:r>
          </w:p>
        </w:tc>
        <w:tc>
          <w:tcPr>
            <w:vAlign w:val="center"/>
          </w:tcPr>
          <w:p w:rsidR="00000000" w:rsidDel="00000000" w:rsidP="00000000" w:rsidRDefault="00000000" w:rsidRPr="00000000" w14:paraId="000004B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4B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4B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w:t>
            </w:r>
          </w:p>
        </w:tc>
        <w:tc>
          <w:tcPr>
            <w:vAlign w:val="center"/>
          </w:tcPr>
          <w:p w:rsidR="00000000" w:rsidDel="00000000" w:rsidP="00000000" w:rsidRDefault="00000000" w:rsidRPr="00000000" w14:paraId="000004B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4BA">
            <w:pPr>
              <w:jc w:val="center"/>
              <w:rPr>
                <w:rFonts w:ascii="Times New Roman" w:cs="Times New Roman" w:eastAsia="Times New Roman" w:hAnsi="Times New Roman"/>
                <w:sz w:val="16"/>
                <w:szCs w:val="16"/>
              </w:rPr>
            </w:pPr>
            <w:r w:rsidDel="00000000" w:rsidR="00000000" w:rsidRPr="00000000">
              <w:rPr>
                <w:rtl w:val="0"/>
              </w:rPr>
            </w:r>
          </w:p>
        </w:tc>
      </w:tr>
      <w:tr>
        <w:trPr>
          <w:trHeight w:val="180" w:hRule="atLeast"/>
        </w:trPr>
        <w:tc>
          <w:tcPr>
            <w:gridSpan w:val="2"/>
            <w:vAlign w:val="center"/>
          </w:tcPr>
          <w:p w:rsidR="00000000" w:rsidDel="00000000" w:rsidP="00000000" w:rsidRDefault="00000000" w:rsidRPr="00000000" w14:paraId="000004B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Big 5 Inventory</w:t>
            </w:r>
          </w:p>
        </w:tc>
        <w:tc>
          <w:tcPr>
            <w:vAlign w:val="center"/>
          </w:tcPr>
          <w:p w:rsidR="00000000" w:rsidDel="00000000" w:rsidP="00000000" w:rsidRDefault="00000000" w:rsidRPr="00000000" w14:paraId="000004B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2037</w:t>
            </w:r>
          </w:p>
        </w:tc>
        <w:tc>
          <w:tcPr>
            <w:vAlign w:val="center"/>
          </w:tcPr>
          <w:p w:rsidR="00000000" w:rsidDel="00000000" w:rsidP="00000000" w:rsidRDefault="00000000" w:rsidRPr="00000000" w14:paraId="000004B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w:t>
            </w:r>
          </w:p>
        </w:tc>
        <w:tc>
          <w:tcPr>
            <w:vAlign w:val="center"/>
          </w:tcPr>
          <w:p w:rsidR="00000000" w:rsidDel="00000000" w:rsidP="00000000" w:rsidRDefault="00000000" w:rsidRPr="00000000" w14:paraId="000004B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892</w:t>
            </w:r>
          </w:p>
        </w:tc>
        <w:tc>
          <w:tcPr>
            <w:vAlign w:val="center"/>
          </w:tcPr>
          <w:p w:rsidR="00000000" w:rsidDel="00000000" w:rsidP="00000000" w:rsidRDefault="00000000" w:rsidRPr="00000000" w14:paraId="000004C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0.91</w:t>
            </w:r>
          </w:p>
        </w:tc>
        <w:tc>
          <w:tcPr>
            <w:vAlign w:val="center"/>
          </w:tcPr>
          <w:p w:rsidR="00000000" w:rsidDel="00000000" w:rsidP="00000000" w:rsidRDefault="00000000" w:rsidRPr="00000000" w14:paraId="000004C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0.90</w:t>
            </w:r>
          </w:p>
        </w:tc>
        <w:tc>
          <w:tcPr>
            <w:vAlign w:val="center"/>
          </w:tcPr>
          <w:p w:rsidR="00000000" w:rsidDel="00000000" w:rsidP="00000000" w:rsidRDefault="00000000" w:rsidRPr="00000000" w14:paraId="000004C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w:t>
            </w:r>
          </w:p>
        </w:tc>
        <w:tc>
          <w:tcPr>
            <w:vAlign w:val="center"/>
          </w:tcPr>
          <w:p w:rsidR="00000000" w:rsidDel="00000000" w:rsidP="00000000" w:rsidRDefault="00000000" w:rsidRPr="00000000" w14:paraId="000004C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w:t>
            </w:r>
          </w:p>
        </w:tc>
        <w:tc>
          <w:tcPr>
            <w:vAlign w:val="center"/>
          </w:tcPr>
          <w:p w:rsidR="00000000" w:rsidDel="00000000" w:rsidP="00000000" w:rsidRDefault="00000000" w:rsidRPr="00000000" w14:paraId="000004C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w:t>
            </w:r>
          </w:p>
        </w:tc>
        <w:tc>
          <w:tcPr>
            <w:vAlign w:val="center"/>
          </w:tcPr>
          <w:p w:rsidR="00000000" w:rsidDel="00000000" w:rsidP="00000000" w:rsidRDefault="00000000" w:rsidRPr="00000000" w14:paraId="000004C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0.07</w:t>
            </w:r>
          </w:p>
        </w:tc>
        <w:tc>
          <w:tcPr>
            <w:vAlign w:val="center"/>
          </w:tcPr>
          <w:p w:rsidR="00000000" w:rsidDel="00000000" w:rsidP="00000000" w:rsidRDefault="00000000" w:rsidRPr="00000000" w14:paraId="000004C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Mixed</w:t>
            </w:r>
          </w:p>
        </w:tc>
        <w:tc>
          <w:tcPr>
            <w:vAlign w:val="center"/>
          </w:tcPr>
          <w:p w:rsidR="00000000" w:rsidDel="00000000" w:rsidP="00000000" w:rsidRDefault="00000000" w:rsidRPr="00000000" w14:paraId="000004C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4C8">
            <w:pPr>
              <w:jc w:val="cente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4C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4CA">
            <w:pPr>
              <w:jc w:val="center"/>
              <w:rPr>
                <w:rFonts w:ascii="Times New Roman" w:cs="Times New Roman" w:eastAsia="Times New Roman" w:hAnsi="Times New Roman"/>
                <w:sz w:val="16"/>
                <w:szCs w:val="16"/>
              </w:rPr>
            </w:pPr>
            <w:r w:rsidDel="00000000" w:rsidR="00000000" w:rsidRPr="00000000">
              <w:rPr>
                <w:rtl w:val="0"/>
              </w:rPr>
            </w:r>
          </w:p>
        </w:tc>
      </w:tr>
      <w:tr>
        <w:trPr>
          <w:trHeight w:val="180" w:hRule="atLeast"/>
        </w:trPr>
        <w:tc>
          <w:tcPr>
            <w:vAlign w:val="center"/>
          </w:tcPr>
          <w:p w:rsidR="00000000" w:rsidDel="00000000" w:rsidP="00000000" w:rsidRDefault="00000000" w:rsidRPr="00000000" w14:paraId="000004CB">
            <w:pP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4C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Agreeableness &amp; Openness</w:t>
            </w:r>
          </w:p>
        </w:tc>
        <w:tc>
          <w:tcPr>
            <w:vAlign w:val="center"/>
          </w:tcPr>
          <w:p w:rsidR="00000000" w:rsidDel="00000000" w:rsidP="00000000" w:rsidRDefault="00000000" w:rsidRPr="00000000" w14:paraId="000004C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2971</w:t>
            </w:r>
          </w:p>
        </w:tc>
        <w:tc>
          <w:tcPr>
            <w:vAlign w:val="center"/>
          </w:tcPr>
          <w:p w:rsidR="00000000" w:rsidDel="00000000" w:rsidP="00000000" w:rsidRDefault="00000000" w:rsidRPr="00000000" w14:paraId="000004C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19.7</w:t>
            </w:r>
          </w:p>
        </w:tc>
        <w:tc>
          <w:tcPr>
            <w:vAlign w:val="center"/>
          </w:tcPr>
          <w:p w:rsidR="00000000" w:rsidDel="00000000" w:rsidP="00000000" w:rsidRDefault="00000000" w:rsidRPr="00000000" w14:paraId="000004C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151</w:t>
            </w:r>
          </w:p>
        </w:tc>
        <w:tc>
          <w:tcPr>
            <w:vAlign w:val="center"/>
          </w:tcPr>
          <w:p w:rsidR="00000000" w:rsidDel="00000000" w:rsidP="00000000" w:rsidRDefault="00000000" w:rsidRPr="00000000" w14:paraId="000004D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0.93</w:t>
            </w:r>
          </w:p>
        </w:tc>
        <w:tc>
          <w:tcPr>
            <w:vAlign w:val="center"/>
          </w:tcPr>
          <w:p w:rsidR="00000000" w:rsidDel="00000000" w:rsidP="00000000" w:rsidRDefault="00000000" w:rsidRPr="00000000" w14:paraId="000004D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0.93</w:t>
            </w:r>
          </w:p>
        </w:tc>
        <w:tc>
          <w:tcPr>
            <w:vAlign w:val="center"/>
          </w:tcPr>
          <w:p w:rsidR="00000000" w:rsidDel="00000000" w:rsidP="00000000" w:rsidRDefault="00000000" w:rsidRPr="00000000" w14:paraId="000004D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w:t>
            </w:r>
          </w:p>
        </w:tc>
        <w:tc>
          <w:tcPr>
            <w:vAlign w:val="center"/>
          </w:tcPr>
          <w:p w:rsidR="00000000" w:rsidDel="00000000" w:rsidP="00000000" w:rsidRDefault="00000000" w:rsidRPr="00000000" w14:paraId="000004D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w:t>
            </w:r>
          </w:p>
        </w:tc>
        <w:tc>
          <w:tcPr>
            <w:vAlign w:val="center"/>
          </w:tcPr>
          <w:p w:rsidR="00000000" w:rsidDel="00000000" w:rsidP="00000000" w:rsidRDefault="00000000" w:rsidRPr="00000000" w14:paraId="000004D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w:t>
            </w:r>
          </w:p>
        </w:tc>
        <w:tc>
          <w:tcPr>
            <w:vAlign w:val="center"/>
          </w:tcPr>
          <w:p w:rsidR="00000000" w:rsidDel="00000000" w:rsidP="00000000" w:rsidRDefault="00000000" w:rsidRPr="00000000" w14:paraId="000004D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w:t>
            </w:r>
          </w:p>
        </w:tc>
        <w:tc>
          <w:tcPr>
            <w:vAlign w:val="center"/>
          </w:tcPr>
          <w:p w:rsidR="00000000" w:rsidDel="00000000" w:rsidP="00000000" w:rsidRDefault="00000000" w:rsidRPr="00000000" w14:paraId="000004D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Mixed</w:t>
            </w:r>
          </w:p>
        </w:tc>
        <w:tc>
          <w:tcPr>
            <w:vAlign w:val="center"/>
          </w:tcPr>
          <w:p w:rsidR="00000000" w:rsidDel="00000000" w:rsidP="00000000" w:rsidRDefault="00000000" w:rsidRPr="00000000" w14:paraId="000004D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4D8">
            <w:pPr>
              <w:jc w:val="cente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4D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4DA">
            <w:pPr>
              <w:jc w:val="center"/>
              <w:rPr>
                <w:rFonts w:ascii="Times New Roman" w:cs="Times New Roman" w:eastAsia="Times New Roman" w:hAnsi="Times New Roman"/>
                <w:sz w:val="16"/>
                <w:szCs w:val="16"/>
              </w:rPr>
            </w:pPr>
            <w:r w:rsidDel="00000000" w:rsidR="00000000" w:rsidRPr="00000000">
              <w:rPr>
                <w:rtl w:val="0"/>
              </w:rPr>
            </w:r>
          </w:p>
        </w:tc>
      </w:tr>
      <w:tr>
        <w:trPr>
          <w:trHeight w:val="180" w:hRule="atLeast"/>
        </w:trPr>
        <w:tc>
          <w:tcPr>
            <w:vAlign w:val="center"/>
          </w:tcPr>
          <w:p w:rsidR="00000000" w:rsidDel="00000000" w:rsidP="00000000" w:rsidRDefault="00000000" w:rsidRPr="00000000" w14:paraId="000004DB">
            <w:pP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4D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Extraversion, Conscientiousness &amp; Neuroticism</w:t>
            </w:r>
          </w:p>
        </w:tc>
        <w:tc>
          <w:tcPr>
            <w:vAlign w:val="center"/>
          </w:tcPr>
          <w:p w:rsidR="00000000" w:rsidDel="00000000" w:rsidP="00000000" w:rsidRDefault="00000000" w:rsidRPr="00000000" w14:paraId="000004D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9917</w:t>
            </w:r>
          </w:p>
        </w:tc>
        <w:tc>
          <w:tcPr>
            <w:vAlign w:val="center"/>
          </w:tcPr>
          <w:p w:rsidR="00000000" w:rsidDel="00000000" w:rsidP="00000000" w:rsidRDefault="00000000" w:rsidRPr="00000000" w14:paraId="000004D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36.5</w:t>
            </w:r>
          </w:p>
        </w:tc>
        <w:tc>
          <w:tcPr>
            <w:vAlign w:val="center"/>
          </w:tcPr>
          <w:p w:rsidR="00000000" w:rsidDel="00000000" w:rsidP="00000000" w:rsidRDefault="00000000" w:rsidRPr="00000000" w14:paraId="000004D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272</w:t>
            </w:r>
          </w:p>
        </w:tc>
        <w:tc>
          <w:tcPr>
            <w:vAlign w:val="center"/>
          </w:tcPr>
          <w:p w:rsidR="00000000" w:rsidDel="00000000" w:rsidP="00000000" w:rsidRDefault="00000000" w:rsidRPr="00000000" w14:paraId="000004E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0.91</w:t>
            </w:r>
          </w:p>
        </w:tc>
        <w:tc>
          <w:tcPr>
            <w:vAlign w:val="center"/>
          </w:tcPr>
          <w:p w:rsidR="00000000" w:rsidDel="00000000" w:rsidP="00000000" w:rsidRDefault="00000000" w:rsidRPr="00000000" w14:paraId="000004E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0.90</w:t>
            </w:r>
          </w:p>
        </w:tc>
        <w:tc>
          <w:tcPr>
            <w:vAlign w:val="center"/>
          </w:tcPr>
          <w:p w:rsidR="00000000" w:rsidDel="00000000" w:rsidP="00000000" w:rsidRDefault="00000000" w:rsidRPr="00000000" w14:paraId="000004E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0.07</w:t>
            </w:r>
          </w:p>
        </w:tc>
        <w:tc>
          <w:tcPr>
            <w:vAlign w:val="center"/>
          </w:tcPr>
          <w:p w:rsidR="00000000" w:rsidDel="00000000" w:rsidP="00000000" w:rsidRDefault="00000000" w:rsidRPr="00000000" w14:paraId="000004E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0.07</w:t>
            </w:r>
          </w:p>
        </w:tc>
        <w:tc>
          <w:tcPr>
            <w:vAlign w:val="center"/>
          </w:tcPr>
          <w:p w:rsidR="00000000" w:rsidDel="00000000" w:rsidP="00000000" w:rsidRDefault="00000000" w:rsidRPr="00000000" w14:paraId="000004E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0.07</w:t>
            </w:r>
          </w:p>
        </w:tc>
        <w:tc>
          <w:tcPr>
            <w:vAlign w:val="center"/>
          </w:tcPr>
          <w:p w:rsidR="00000000" w:rsidDel="00000000" w:rsidP="00000000" w:rsidRDefault="00000000" w:rsidRPr="00000000" w14:paraId="000004E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0.07</w:t>
            </w:r>
          </w:p>
        </w:tc>
        <w:tc>
          <w:tcPr>
            <w:vAlign w:val="center"/>
          </w:tcPr>
          <w:p w:rsidR="00000000" w:rsidDel="00000000" w:rsidP="00000000" w:rsidRDefault="00000000" w:rsidRPr="00000000" w14:paraId="000004E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4E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4E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w:t>
            </w:r>
          </w:p>
        </w:tc>
        <w:tc>
          <w:tcPr>
            <w:vAlign w:val="center"/>
          </w:tcPr>
          <w:p w:rsidR="00000000" w:rsidDel="00000000" w:rsidP="00000000" w:rsidRDefault="00000000" w:rsidRPr="00000000" w14:paraId="000004E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4E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w:t>
            </w:r>
          </w:p>
        </w:tc>
      </w:tr>
      <w:tr>
        <w:trPr>
          <w:trHeight w:val="180" w:hRule="atLeast"/>
        </w:trPr>
        <w:tc>
          <w:tcPr>
            <w:gridSpan w:val="2"/>
            <w:vAlign w:val="center"/>
          </w:tcPr>
          <w:p w:rsidR="00000000" w:rsidDel="00000000" w:rsidP="00000000" w:rsidRDefault="00000000" w:rsidRPr="00000000" w14:paraId="000004E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Humanitarianism-Egalitarianism</w:t>
            </w:r>
          </w:p>
        </w:tc>
        <w:tc>
          <w:tcPr>
            <w:vAlign w:val="center"/>
          </w:tcPr>
          <w:p w:rsidR="00000000" w:rsidDel="00000000" w:rsidP="00000000" w:rsidRDefault="00000000" w:rsidRPr="00000000" w14:paraId="000004E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485</w:t>
            </w:r>
          </w:p>
        </w:tc>
        <w:tc>
          <w:tcPr>
            <w:vAlign w:val="center"/>
          </w:tcPr>
          <w:p w:rsidR="00000000" w:rsidDel="00000000" w:rsidP="00000000" w:rsidRDefault="00000000" w:rsidRPr="00000000" w14:paraId="000004E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13.9</w:t>
            </w:r>
          </w:p>
        </w:tc>
        <w:tc>
          <w:tcPr>
            <w:vAlign w:val="center"/>
          </w:tcPr>
          <w:p w:rsidR="00000000" w:rsidDel="00000000" w:rsidP="00000000" w:rsidRDefault="00000000" w:rsidRPr="00000000" w14:paraId="000004E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w:t>
            </w:r>
          </w:p>
        </w:tc>
        <w:tc>
          <w:tcPr>
            <w:vAlign w:val="center"/>
          </w:tcPr>
          <w:p w:rsidR="00000000" w:rsidDel="00000000" w:rsidP="00000000" w:rsidRDefault="00000000" w:rsidRPr="00000000" w14:paraId="000004F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0.98</w:t>
            </w:r>
          </w:p>
        </w:tc>
        <w:tc>
          <w:tcPr>
            <w:vAlign w:val="center"/>
          </w:tcPr>
          <w:p w:rsidR="00000000" w:rsidDel="00000000" w:rsidP="00000000" w:rsidRDefault="00000000" w:rsidRPr="00000000" w14:paraId="000004F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0.97</w:t>
            </w:r>
          </w:p>
        </w:tc>
        <w:tc>
          <w:tcPr>
            <w:vAlign w:val="center"/>
          </w:tcPr>
          <w:p w:rsidR="00000000" w:rsidDel="00000000" w:rsidP="00000000" w:rsidRDefault="00000000" w:rsidRPr="00000000" w14:paraId="000004F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0.04</w:t>
            </w:r>
          </w:p>
        </w:tc>
        <w:tc>
          <w:tcPr>
            <w:vAlign w:val="center"/>
          </w:tcPr>
          <w:p w:rsidR="00000000" w:rsidDel="00000000" w:rsidP="00000000" w:rsidRDefault="00000000" w:rsidRPr="00000000" w14:paraId="000004F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0.04</w:t>
            </w:r>
          </w:p>
        </w:tc>
        <w:tc>
          <w:tcPr>
            <w:vAlign w:val="center"/>
          </w:tcPr>
          <w:p w:rsidR="00000000" w:rsidDel="00000000" w:rsidP="00000000" w:rsidRDefault="00000000" w:rsidRPr="00000000" w14:paraId="000004F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w:t>
            </w:r>
          </w:p>
        </w:tc>
        <w:tc>
          <w:tcPr>
            <w:vAlign w:val="center"/>
          </w:tcPr>
          <w:p w:rsidR="00000000" w:rsidDel="00000000" w:rsidP="00000000" w:rsidRDefault="00000000" w:rsidRPr="00000000" w14:paraId="000004F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w:t>
            </w:r>
          </w:p>
        </w:tc>
        <w:tc>
          <w:tcPr>
            <w:vAlign w:val="center"/>
          </w:tcPr>
          <w:p w:rsidR="00000000" w:rsidDel="00000000" w:rsidP="00000000" w:rsidRDefault="00000000" w:rsidRPr="00000000" w14:paraId="000004F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4F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4F8">
            <w:pPr>
              <w:jc w:val="cente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4F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4FA">
            <w:pPr>
              <w:jc w:val="center"/>
              <w:rPr>
                <w:rFonts w:ascii="Times New Roman" w:cs="Times New Roman" w:eastAsia="Times New Roman" w:hAnsi="Times New Roman"/>
                <w:sz w:val="16"/>
                <w:szCs w:val="16"/>
              </w:rPr>
            </w:pPr>
            <w:r w:rsidDel="00000000" w:rsidR="00000000" w:rsidRPr="00000000">
              <w:rPr>
                <w:rtl w:val="0"/>
              </w:rPr>
            </w:r>
          </w:p>
        </w:tc>
      </w:tr>
      <w:tr>
        <w:trPr>
          <w:trHeight w:val="180" w:hRule="atLeast"/>
        </w:trPr>
        <w:tc>
          <w:tcPr>
            <w:gridSpan w:val="2"/>
            <w:vAlign w:val="center"/>
          </w:tcPr>
          <w:p w:rsidR="00000000" w:rsidDel="00000000" w:rsidP="00000000" w:rsidRDefault="00000000" w:rsidRPr="00000000" w14:paraId="000004F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Intuitions about Controllability &amp; Awareness of Thoughts</w:t>
            </w:r>
          </w:p>
        </w:tc>
        <w:tc>
          <w:tcPr>
            <w:vAlign w:val="center"/>
          </w:tcPr>
          <w:p w:rsidR="00000000" w:rsidDel="00000000" w:rsidP="00000000" w:rsidRDefault="00000000" w:rsidRPr="00000000" w14:paraId="000004F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451</w:t>
            </w:r>
          </w:p>
        </w:tc>
        <w:tc>
          <w:tcPr>
            <w:vAlign w:val="center"/>
          </w:tcPr>
          <w:p w:rsidR="00000000" w:rsidDel="00000000" w:rsidP="00000000" w:rsidRDefault="00000000" w:rsidRPr="00000000" w14:paraId="000004F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3.4</w:t>
            </w:r>
          </w:p>
        </w:tc>
        <w:tc>
          <w:tcPr>
            <w:vAlign w:val="center"/>
          </w:tcPr>
          <w:p w:rsidR="00000000" w:rsidDel="00000000" w:rsidP="00000000" w:rsidRDefault="00000000" w:rsidRPr="00000000" w14:paraId="000004F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134</w:t>
            </w:r>
          </w:p>
        </w:tc>
        <w:tc>
          <w:tcPr>
            <w:vAlign w:val="center"/>
          </w:tcPr>
          <w:p w:rsidR="00000000" w:rsidDel="00000000" w:rsidP="00000000" w:rsidRDefault="00000000" w:rsidRPr="00000000" w14:paraId="0000050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0.94</w:t>
            </w:r>
          </w:p>
        </w:tc>
        <w:tc>
          <w:tcPr>
            <w:vAlign w:val="center"/>
          </w:tcPr>
          <w:p w:rsidR="00000000" w:rsidDel="00000000" w:rsidP="00000000" w:rsidRDefault="00000000" w:rsidRPr="00000000" w14:paraId="0000050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0.94</w:t>
            </w:r>
          </w:p>
        </w:tc>
        <w:tc>
          <w:tcPr>
            <w:vAlign w:val="center"/>
          </w:tcPr>
          <w:p w:rsidR="00000000" w:rsidDel="00000000" w:rsidP="00000000" w:rsidRDefault="00000000" w:rsidRPr="00000000" w14:paraId="0000050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0.07</w:t>
            </w:r>
          </w:p>
        </w:tc>
        <w:tc>
          <w:tcPr>
            <w:vAlign w:val="center"/>
          </w:tcPr>
          <w:p w:rsidR="00000000" w:rsidDel="00000000" w:rsidP="00000000" w:rsidRDefault="00000000" w:rsidRPr="00000000" w14:paraId="0000050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0.07</w:t>
            </w:r>
          </w:p>
        </w:tc>
        <w:tc>
          <w:tcPr>
            <w:vAlign w:val="center"/>
          </w:tcPr>
          <w:p w:rsidR="00000000" w:rsidDel="00000000" w:rsidP="00000000" w:rsidRDefault="00000000" w:rsidRPr="00000000" w14:paraId="0000050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0.08</w:t>
            </w:r>
          </w:p>
        </w:tc>
        <w:tc>
          <w:tcPr>
            <w:vAlign w:val="center"/>
          </w:tcPr>
          <w:p w:rsidR="00000000" w:rsidDel="00000000" w:rsidP="00000000" w:rsidRDefault="00000000" w:rsidRPr="00000000" w14:paraId="0000050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0.08</w:t>
            </w:r>
          </w:p>
        </w:tc>
        <w:tc>
          <w:tcPr>
            <w:vAlign w:val="center"/>
          </w:tcPr>
          <w:p w:rsidR="00000000" w:rsidDel="00000000" w:rsidP="00000000" w:rsidRDefault="00000000" w:rsidRPr="00000000" w14:paraId="0000050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50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508">
            <w:pPr>
              <w:jc w:val="cente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50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50A">
            <w:pPr>
              <w:jc w:val="center"/>
              <w:rPr>
                <w:rFonts w:ascii="Times New Roman" w:cs="Times New Roman" w:eastAsia="Times New Roman" w:hAnsi="Times New Roman"/>
                <w:sz w:val="16"/>
                <w:szCs w:val="16"/>
              </w:rPr>
            </w:pPr>
            <w:r w:rsidDel="00000000" w:rsidR="00000000" w:rsidRPr="00000000">
              <w:rPr>
                <w:rtl w:val="0"/>
              </w:rPr>
            </w:r>
          </w:p>
        </w:tc>
      </w:tr>
      <w:tr>
        <w:trPr>
          <w:trHeight w:val="180" w:hRule="atLeast"/>
        </w:trPr>
        <w:tc>
          <w:tcPr>
            <w:vAlign w:val="center"/>
          </w:tcPr>
          <w:p w:rsidR="00000000" w:rsidDel="00000000" w:rsidP="00000000" w:rsidRDefault="00000000" w:rsidRPr="00000000" w14:paraId="0000050B">
            <w:pP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50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Others</w:t>
            </w:r>
          </w:p>
        </w:tc>
        <w:tc>
          <w:tcPr>
            <w:vAlign w:val="center"/>
          </w:tcPr>
          <w:p w:rsidR="00000000" w:rsidDel="00000000" w:rsidP="00000000" w:rsidRDefault="00000000" w:rsidRPr="00000000" w14:paraId="0000050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1378</w:t>
            </w:r>
          </w:p>
        </w:tc>
        <w:tc>
          <w:tcPr>
            <w:vAlign w:val="center"/>
          </w:tcPr>
          <w:p w:rsidR="00000000" w:rsidDel="00000000" w:rsidP="00000000" w:rsidRDefault="00000000" w:rsidRPr="00000000" w14:paraId="0000050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51.0</w:t>
            </w:r>
          </w:p>
        </w:tc>
        <w:tc>
          <w:tcPr>
            <w:vAlign w:val="center"/>
          </w:tcPr>
          <w:p w:rsidR="00000000" w:rsidDel="00000000" w:rsidP="00000000" w:rsidRDefault="00000000" w:rsidRPr="00000000" w14:paraId="0000050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w:t>
            </w:r>
          </w:p>
        </w:tc>
        <w:tc>
          <w:tcPr>
            <w:vAlign w:val="center"/>
          </w:tcPr>
          <w:p w:rsidR="00000000" w:rsidDel="00000000" w:rsidP="00000000" w:rsidRDefault="00000000" w:rsidRPr="00000000" w14:paraId="0000051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0.90</w:t>
            </w:r>
          </w:p>
        </w:tc>
        <w:tc>
          <w:tcPr>
            <w:vAlign w:val="center"/>
          </w:tcPr>
          <w:p w:rsidR="00000000" w:rsidDel="00000000" w:rsidP="00000000" w:rsidRDefault="00000000" w:rsidRPr="00000000" w14:paraId="0000051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0.87</w:t>
            </w:r>
          </w:p>
        </w:tc>
        <w:tc>
          <w:tcPr>
            <w:vAlign w:val="center"/>
          </w:tcPr>
          <w:p w:rsidR="00000000" w:rsidDel="00000000" w:rsidP="00000000" w:rsidRDefault="00000000" w:rsidRPr="00000000" w14:paraId="0000051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0.09</w:t>
            </w:r>
          </w:p>
        </w:tc>
        <w:tc>
          <w:tcPr>
            <w:vAlign w:val="center"/>
          </w:tcPr>
          <w:p w:rsidR="00000000" w:rsidDel="00000000" w:rsidP="00000000" w:rsidRDefault="00000000" w:rsidRPr="00000000" w14:paraId="0000051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0.08</w:t>
            </w:r>
          </w:p>
        </w:tc>
        <w:tc>
          <w:tcPr>
            <w:vAlign w:val="center"/>
          </w:tcPr>
          <w:p w:rsidR="00000000" w:rsidDel="00000000" w:rsidP="00000000" w:rsidRDefault="00000000" w:rsidRPr="00000000" w14:paraId="0000051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0.09</w:t>
            </w:r>
          </w:p>
        </w:tc>
        <w:tc>
          <w:tcPr>
            <w:vAlign w:val="center"/>
          </w:tcPr>
          <w:p w:rsidR="00000000" w:rsidDel="00000000" w:rsidP="00000000" w:rsidRDefault="00000000" w:rsidRPr="00000000" w14:paraId="0000051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0.07</w:t>
            </w:r>
          </w:p>
        </w:tc>
        <w:tc>
          <w:tcPr>
            <w:vAlign w:val="center"/>
          </w:tcPr>
          <w:p w:rsidR="00000000" w:rsidDel="00000000" w:rsidP="00000000" w:rsidRDefault="00000000" w:rsidRPr="00000000" w14:paraId="0000051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51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51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w:t>
            </w:r>
          </w:p>
        </w:tc>
        <w:tc>
          <w:tcPr>
            <w:vAlign w:val="center"/>
          </w:tcPr>
          <w:p w:rsidR="00000000" w:rsidDel="00000000" w:rsidP="00000000" w:rsidRDefault="00000000" w:rsidRPr="00000000" w14:paraId="0000051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51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w:t>
            </w:r>
          </w:p>
        </w:tc>
      </w:tr>
      <w:tr>
        <w:trPr>
          <w:trHeight w:val="180" w:hRule="atLeast"/>
        </w:trPr>
        <w:tc>
          <w:tcPr>
            <w:vAlign w:val="center"/>
          </w:tcPr>
          <w:p w:rsidR="00000000" w:rsidDel="00000000" w:rsidP="00000000" w:rsidRDefault="00000000" w:rsidRPr="00000000" w14:paraId="0000051B">
            <w:pP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51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Self</w:t>
            </w:r>
          </w:p>
        </w:tc>
        <w:tc>
          <w:tcPr>
            <w:vAlign w:val="center"/>
          </w:tcPr>
          <w:p w:rsidR="00000000" w:rsidDel="00000000" w:rsidP="00000000" w:rsidRDefault="00000000" w:rsidRPr="00000000" w14:paraId="0000051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1509</w:t>
            </w:r>
          </w:p>
        </w:tc>
        <w:tc>
          <w:tcPr>
            <w:vAlign w:val="center"/>
          </w:tcPr>
          <w:p w:rsidR="00000000" w:rsidDel="00000000" w:rsidP="00000000" w:rsidRDefault="00000000" w:rsidRPr="00000000" w14:paraId="0000051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55.9</w:t>
            </w:r>
          </w:p>
        </w:tc>
        <w:tc>
          <w:tcPr>
            <w:vAlign w:val="center"/>
          </w:tcPr>
          <w:p w:rsidR="00000000" w:rsidDel="00000000" w:rsidP="00000000" w:rsidRDefault="00000000" w:rsidRPr="00000000" w14:paraId="0000051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w:t>
            </w:r>
          </w:p>
        </w:tc>
        <w:tc>
          <w:tcPr>
            <w:vAlign w:val="center"/>
          </w:tcPr>
          <w:p w:rsidR="00000000" w:rsidDel="00000000" w:rsidP="00000000" w:rsidRDefault="00000000" w:rsidRPr="00000000" w14:paraId="0000052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0.93</w:t>
            </w:r>
          </w:p>
        </w:tc>
        <w:tc>
          <w:tcPr>
            <w:vAlign w:val="center"/>
          </w:tcPr>
          <w:p w:rsidR="00000000" w:rsidDel="00000000" w:rsidP="00000000" w:rsidRDefault="00000000" w:rsidRPr="00000000" w14:paraId="0000052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0.91</w:t>
            </w:r>
          </w:p>
        </w:tc>
        <w:tc>
          <w:tcPr>
            <w:vAlign w:val="center"/>
          </w:tcPr>
          <w:p w:rsidR="00000000" w:rsidDel="00000000" w:rsidP="00000000" w:rsidRDefault="00000000" w:rsidRPr="00000000" w14:paraId="0000052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0.09</w:t>
            </w:r>
          </w:p>
        </w:tc>
        <w:tc>
          <w:tcPr>
            <w:vAlign w:val="center"/>
          </w:tcPr>
          <w:p w:rsidR="00000000" w:rsidDel="00000000" w:rsidP="00000000" w:rsidRDefault="00000000" w:rsidRPr="00000000" w14:paraId="0000052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0.09</w:t>
            </w:r>
          </w:p>
        </w:tc>
        <w:tc>
          <w:tcPr>
            <w:vAlign w:val="center"/>
          </w:tcPr>
          <w:p w:rsidR="00000000" w:rsidDel="00000000" w:rsidP="00000000" w:rsidRDefault="00000000" w:rsidRPr="00000000" w14:paraId="0000052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0.09</w:t>
            </w:r>
          </w:p>
        </w:tc>
        <w:tc>
          <w:tcPr>
            <w:vAlign w:val="center"/>
          </w:tcPr>
          <w:p w:rsidR="00000000" w:rsidDel="00000000" w:rsidP="00000000" w:rsidRDefault="00000000" w:rsidRPr="00000000" w14:paraId="0000052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0.07</w:t>
            </w:r>
          </w:p>
        </w:tc>
        <w:tc>
          <w:tcPr>
            <w:vAlign w:val="center"/>
          </w:tcPr>
          <w:p w:rsidR="00000000" w:rsidDel="00000000" w:rsidP="00000000" w:rsidRDefault="00000000" w:rsidRPr="00000000" w14:paraId="0000052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52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52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w:t>
            </w:r>
          </w:p>
        </w:tc>
        <w:tc>
          <w:tcPr>
            <w:vAlign w:val="center"/>
          </w:tcPr>
          <w:p w:rsidR="00000000" w:rsidDel="00000000" w:rsidP="00000000" w:rsidRDefault="00000000" w:rsidRPr="00000000" w14:paraId="0000052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52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w:t>
            </w:r>
          </w:p>
        </w:tc>
      </w:tr>
      <w:tr>
        <w:trPr>
          <w:trHeight w:val="180" w:hRule="atLeast"/>
        </w:trPr>
        <w:tc>
          <w:tcPr>
            <w:gridSpan w:val="2"/>
            <w:vAlign w:val="center"/>
          </w:tcPr>
          <w:p w:rsidR="00000000" w:rsidDel="00000000" w:rsidP="00000000" w:rsidRDefault="00000000" w:rsidRPr="00000000" w14:paraId="0000052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Need for Cognition</w:t>
            </w:r>
          </w:p>
        </w:tc>
        <w:tc>
          <w:tcPr>
            <w:vAlign w:val="center"/>
          </w:tcPr>
          <w:p w:rsidR="00000000" w:rsidDel="00000000" w:rsidP="00000000" w:rsidRDefault="00000000" w:rsidRPr="00000000" w14:paraId="0000052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1959</w:t>
            </w:r>
          </w:p>
        </w:tc>
        <w:tc>
          <w:tcPr>
            <w:vAlign w:val="center"/>
          </w:tcPr>
          <w:p w:rsidR="00000000" w:rsidDel="00000000" w:rsidP="00000000" w:rsidRDefault="00000000" w:rsidRPr="00000000" w14:paraId="0000052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14.5</w:t>
            </w:r>
          </w:p>
        </w:tc>
        <w:tc>
          <w:tcPr>
            <w:vAlign w:val="center"/>
          </w:tcPr>
          <w:p w:rsidR="00000000" w:rsidDel="00000000" w:rsidP="00000000" w:rsidRDefault="00000000" w:rsidRPr="00000000" w14:paraId="0000052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135</w:t>
            </w:r>
          </w:p>
        </w:tc>
        <w:tc>
          <w:tcPr>
            <w:vAlign w:val="center"/>
          </w:tcPr>
          <w:p w:rsidR="00000000" w:rsidDel="00000000" w:rsidP="00000000" w:rsidRDefault="00000000" w:rsidRPr="00000000" w14:paraId="0000053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0.98</w:t>
            </w:r>
          </w:p>
        </w:tc>
        <w:tc>
          <w:tcPr>
            <w:vAlign w:val="center"/>
          </w:tcPr>
          <w:p w:rsidR="00000000" w:rsidDel="00000000" w:rsidP="00000000" w:rsidRDefault="00000000" w:rsidRPr="00000000" w14:paraId="0000053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0.98</w:t>
            </w:r>
          </w:p>
        </w:tc>
        <w:tc>
          <w:tcPr>
            <w:vAlign w:val="center"/>
          </w:tcPr>
          <w:p w:rsidR="00000000" w:rsidDel="00000000" w:rsidP="00000000" w:rsidRDefault="00000000" w:rsidRPr="00000000" w14:paraId="0000053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w:t>
            </w:r>
          </w:p>
        </w:tc>
        <w:tc>
          <w:tcPr>
            <w:vAlign w:val="center"/>
          </w:tcPr>
          <w:p w:rsidR="00000000" w:rsidDel="00000000" w:rsidP="00000000" w:rsidRDefault="00000000" w:rsidRPr="00000000" w14:paraId="0000053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0.04</w:t>
            </w:r>
          </w:p>
        </w:tc>
        <w:tc>
          <w:tcPr>
            <w:vAlign w:val="center"/>
          </w:tcPr>
          <w:p w:rsidR="00000000" w:rsidDel="00000000" w:rsidP="00000000" w:rsidRDefault="00000000" w:rsidRPr="00000000" w14:paraId="0000053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w:t>
            </w:r>
          </w:p>
        </w:tc>
        <w:tc>
          <w:tcPr>
            <w:vAlign w:val="center"/>
          </w:tcPr>
          <w:p w:rsidR="00000000" w:rsidDel="00000000" w:rsidP="00000000" w:rsidRDefault="00000000" w:rsidRPr="00000000" w14:paraId="0000053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0.04</w:t>
            </w:r>
          </w:p>
        </w:tc>
        <w:tc>
          <w:tcPr>
            <w:vAlign w:val="center"/>
          </w:tcPr>
          <w:p w:rsidR="00000000" w:rsidDel="00000000" w:rsidP="00000000" w:rsidRDefault="00000000" w:rsidRPr="00000000" w14:paraId="0000053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53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538">
            <w:pPr>
              <w:jc w:val="cente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53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53A">
            <w:pPr>
              <w:jc w:val="center"/>
              <w:rPr>
                <w:rFonts w:ascii="Times New Roman" w:cs="Times New Roman" w:eastAsia="Times New Roman" w:hAnsi="Times New Roman"/>
                <w:sz w:val="16"/>
                <w:szCs w:val="16"/>
              </w:rPr>
            </w:pPr>
            <w:r w:rsidDel="00000000" w:rsidR="00000000" w:rsidRPr="00000000">
              <w:rPr>
                <w:rtl w:val="0"/>
              </w:rPr>
            </w:r>
          </w:p>
        </w:tc>
      </w:tr>
      <w:tr>
        <w:trPr>
          <w:trHeight w:val="180" w:hRule="atLeast"/>
        </w:trPr>
        <w:tc>
          <w:tcPr>
            <w:gridSpan w:val="2"/>
            <w:vAlign w:val="center"/>
          </w:tcPr>
          <w:p w:rsidR="00000000" w:rsidDel="00000000" w:rsidP="00000000" w:rsidRDefault="00000000" w:rsidRPr="00000000" w14:paraId="0000053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Need for Cognitive Closure</w:t>
            </w:r>
          </w:p>
        </w:tc>
        <w:tc>
          <w:tcPr>
            <w:vAlign w:val="center"/>
          </w:tcPr>
          <w:p w:rsidR="00000000" w:rsidDel="00000000" w:rsidP="00000000" w:rsidRDefault="00000000" w:rsidRPr="00000000" w14:paraId="0000053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1584</w:t>
            </w:r>
          </w:p>
        </w:tc>
        <w:tc>
          <w:tcPr>
            <w:vAlign w:val="center"/>
          </w:tcPr>
          <w:p w:rsidR="00000000" w:rsidDel="00000000" w:rsidP="00000000" w:rsidRDefault="00000000" w:rsidRPr="00000000" w14:paraId="0000053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w:t>
            </w:r>
          </w:p>
        </w:tc>
        <w:tc>
          <w:tcPr>
            <w:vAlign w:val="center"/>
          </w:tcPr>
          <w:p w:rsidR="00000000" w:rsidDel="00000000" w:rsidP="00000000" w:rsidRDefault="00000000" w:rsidRPr="00000000" w14:paraId="0000053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655</w:t>
            </w:r>
          </w:p>
        </w:tc>
        <w:tc>
          <w:tcPr>
            <w:vAlign w:val="center"/>
          </w:tcPr>
          <w:p w:rsidR="00000000" w:rsidDel="00000000" w:rsidP="00000000" w:rsidRDefault="00000000" w:rsidRPr="00000000" w14:paraId="0000054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0.90</w:t>
            </w:r>
          </w:p>
        </w:tc>
        <w:tc>
          <w:tcPr>
            <w:vAlign w:val="center"/>
          </w:tcPr>
          <w:p w:rsidR="00000000" w:rsidDel="00000000" w:rsidP="00000000" w:rsidRDefault="00000000" w:rsidRPr="00000000" w14:paraId="0000054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w:t>
            </w:r>
          </w:p>
        </w:tc>
        <w:tc>
          <w:tcPr>
            <w:vAlign w:val="center"/>
          </w:tcPr>
          <w:p w:rsidR="00000000" w:rsidDel="00000000" w:rsidP="00000000" w:rsidRDefault="00000000" w:rsidRPr="00000000" w14:paraId="0000054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w:t>
            </w:r>
          </w:p>
        </w:tc>
        <w:tc>
          <w:tcPr>
            <w:vAlign w:val="center"/>
          </w:tcPr>
          <w:p w:rsidR="00000000" w:rsidDel="00000000" w:rsidP="00000000" w:rsidRDefault="00000000" w:rsidRPr="00000000" w14:paraId="0000054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w:t>
            </w:r>
          </w:p>
        </w:tc>
        <w:tc>
          <w:tcPr>
            <w:vAlign w:val="center"/>
          </w:tcPr>
          <w:p w:rsidR="00000000" w:rsidDel="00000000" w:rsidP="00000000" w:rsidRDefault="00000000" w:rsidRPr="00000000" w14:paraId="0000054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w:t>
            </w:r>
          </w:p>
        </w:tc>
        <w:tc>
          <w:tcPr>
            <w:vAlign w:val="center"/>
          </w:tcPr>
          <w:p w:rsidR="00000000" w:rsidDel="00000000" w:rsidP="00000000" w:rsidRDefault="00000000" w:rsidRPr="00000000" w14:paraId="0000054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0.08</w:t>
            </w:r>
          </w:p>
        </w:tc>
        <w:tc>
          <w:tcPr>
            <w:vAlign w:val="center"/>
          </w:tcPr>
          <w:p w:rsidR="00000000" w:rsidDel="00000000" w:rsidP="00000000" w:rsidRDefault="00000000" w:rsidRPr="00000000" w14:paraId="0000054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Mixed</w:t>
            </w:r>
          </w:p>
        </w:tc>
        <w:tc>
          <w:tcPr>
            <w:vAlign w:val="center"/>
          </w:tcPr>
          <w:p w:rsidR="00000000" w:rsidDel="00000000" w:rsidP="00000000" w:rsidRDefault="00000000" w:rsidRPr="00000000" w14:paraId="0000054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548">
            <w:pPr>
              <w:jc w:val="cente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54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54A">
            <w:pPr>
              <w:jc w:val="center"/>
              <w:rPr>
                <w:rFonts w:ascii="Times New Roman" w:cs="Times New Roman" w:eastAsia="Times New Roman" w:hAnsi="Times New Roman"/>
                <w:sz w:val="16"/>
                <w:szCs w:val="16"/>
              </w:rPr>
            </w:pPr>
            <w:r w:rsidDel="00000000" w:rsidR="00000000" w:rsidRPr="00000000">
              <w:rPr>
                <w:rtl w:val="0"/>
              </w:rPr>
            </w:r>
          </w:p>
        </w:tc>
      </w:tr>
      <w:tr>
        <w:trPr>
          <w:trHeight w:val="180" w:hRule="atLeast"/>
        </w:trPr>
        <w:tc>
          <w:tcPr>
            <w:vAlign w:val="center"/>
          </w:tcPr>
          <w:p w:rsidR="00000000" w:rsidDel="00000000" w:rsidP="00000000" w:rsidRDefault="00000000" w:rsidRPr="00000000" w14:paraId="0000054B">
            <w:pP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54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Order &amp; Ambiguity</w:t>
            </w:r>
          </w:p>
        </w:tc>
        <w:tc>
          <w:tcPr>
            <w:vAlign w:val="center"/>
          </w:tcPr>
          <w:p w:rsidR="00000000" w:rsidDel="00000000" w:rsidP="00000000" w:rsidRDefault="00000000" w:rsidRPr="00000000" w14:paraId="0000054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1556</w:t>
            </w:r>
          </w:p>
        </w:tc>
        <w:tc>
          <w:tcPr>
            <w:vAlign w:val="center"/>
          </w:tcPr>
          <w:p w:rsidR="00000000" w:rsidDel="00000000" w:rsidP="00000000" w:rsidRDefault="00000000" w:rsidRPr="00000000" w14:paraId="0000054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17.5</w:t>
            </w:r>
          </w:p>
        </w:tc>
        <w:tc>
          <w:tcPr>
            <w:vAlign w:val="center"/>
          </w:tcPr>
          <w:p w:rsidR="00000000" w:rsidDel="00000000" w:rsidP="00000000" w:rsidRDefault="00000000" w:rsidRPr="00000000" w14:paraId="0000054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89</w:t>
            </w:r>
          </w:p>
        </w:tc>
        <w:tc>
          <w:tcPr>
            <w:vAlign w:val="center"/>
          </w:tcPr>
          <w:p w:rsidR="00000000" w:rsidDel="00000000" w:rsidP="00000000" w:rsidRDefault="00000000" w:rsidRPr="00000000" w14:paraId="0000055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0.95</w:t>
            </w:r>
          </w:p>
        </w:tc>
        <w:tc>
          <w:tcPr>
            <w:vAlign w:val="center"/>
          </w:tcPr>
          <w:p w:rsidR="00000000" w:rsidDel="00000000" w:rsidP="00000000" w:rsidRDefault="00000000" w:rsidRPr="00000000" w14:paraId="0000055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0.95</w:t>
            </w:r>
          </w:p>
        </w:tc>
        <w:tc>
          <w:tcPr>
            <w:vAlign w:val="center"/>
          </w:tcPr>
          <w:p w:rsidR="00000000" w:rsidDel="00000000" w:rsidP="00000000" w:rsidRDefault="00000000" w:rsidRPr="00000000" w14:paraId="0000055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w:t>
            </w:r>
          </w:p>
        </w:tc>
        <w:tc>
          <w:tcPr>
            <w:vAlign w:val="center"/>
          </w:tcPr>
          <w:p w:rsidR="00000000" w:rsidDel="00000000" w:rsidP="00000000" w:rsidRDefault="00000000" w:rsidRPr="00000000" w14:paraId="0000055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w:t>
            </w:r>
          </w:p>
        </w:tc>
        <w:tc>
          <w:tcPr>
            <w:vAlign w:val="center"/>
          </w:tcPr>
          <w:p w:rsidR="00000000" w:rsidDel="00000000" w:rsidP="00000000" w:rsidRDefault="00000000" w:rsidRPr="00000000" w14:paraId="0000055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w:t>
            </w:r>
          </w:p>
        </w:tc>
        <w:tc>
          <w:tcPr>
            <w:vAlign w:val="center"/>
          </w:tcPr>
          <w:p w:rsidR="00000000" w:rsidDel="00000000" w:rsidP="00000000" w:rsidRDefault="00000000" w:rsidRPr="00000000" w14:paraId="0000055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w:t>
            </w:r>
          </w:p>
        </w:tc>
        <w:tc>
          <w:tcPr>
            <w:vAlign w:val="center"/>
          </w:tcPr>
          <w:p w:rsidR="00000000" w:rsidDel="00000000" w:rsidP="00000000" w:rsidRDefault="00000000" w:rsidRPr="00000000" w14:paraId="0000055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Mixed</w:t>
            </w:r>
          </w:p>
        </w:tc>
        <w:tc>
          <w:tcPr>
            <w:vAlign w:val="center"/>
          </w:tcPr>
          <w:p w:rsidR="00000000" w:rsidDel="00000000" w:rsidP="00000000" w:rsidRDefault="00000000" w:rsidRPr="00000000" w14:paraId="0000055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558">
            <w:pPr>
              <w:jc w:val="cente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55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55A">
            <w:pPr>
              <w:jc w:val="center"/>
              <w:rPr>
                <w:rFonts w:ascii="Times New Roman" w:cs="Times New Roman" w:eastAsia="Times New Roman" w:hAnsi="Times New Roman"/>
                <w:sz w:val="16"/>
                <w:szCs w:val="16"/>
              </w:rPr>
            </w:pPr>
            <w:r w:rsidDel="00000000" w:rsidR="00000000" w:rsidRPr="00000000">
              <w:rPr>
                <w:rtl w:val="0"/>
              </w:rPr>
            </w:r>
          </w:p>
        </w:tc>
      </w:tr>
      <w:tr>
        <w:trPr>
          <w:trHeight w:val="180" w:hRule="atLeast"/>
        </w:trPr>
        <w:tc>
          <w:tcPr>
            <w:vAlign w:val="center"/>
          </w:tcPr>
          <w:p w:rsidR="00000000" w:rsidDel="00000000" w:rsidP="00000000" w:rsidRDefault="00000000" w:rsidRPr="00000000" w14:paraId="0000055B">
            <w:pP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55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Predictability, Decisiveness &amp; Close-Mindedness</w:t>
            </w:r>
          </w:p>
        </w:tc>
        <w:tc>
          <w:tcPr>
            <w:vAlign w:val="center"/>
          </w:tcPr>
          <w:p w:rsidR="00000000" w:rsidDel="00000000" w:rsidP="00000000" w:rsidRDefault="00000000" w:rsidRPr="00000000" w14:paraId="0000055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7027</w:t>
            </w:r>
          </w:p>
        </w:tc>
        <w:tc>
          <w:tcPr>
            <w:vAlign w:val="center"/>
          </w:tcPr>
          <w:p w:rsidR="00000000" w:rsidDel="00000000" w:rsidP="00000000" w:rsidRDefault="00000000" w:rsidRPr="00000000" w14:paraId="0000055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31.0</w:t>
            </w:r>
          </w:p>
        </w:tc>
        <w:tc>
          <w:tcPr>
            <w:vAlign w:val="center"/>
          </w:tcPr>
          <w:p w:rsidR="00000000" w:rsidDel="00000000" w:rsidP="00000000" w:rsidRDefault="00000000" w:rsidRPr="00000000" w14:paraId="0000055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227</w:t>
            </w:r>
          </w:p>
        </w:tc>
        <w:tc>
          <w:tcPr>
            <w:vAlign w:val="center"/>
          </w:tcPr>
          <w:p w:rsidR="00000000" w:rsidDel="00000000" w:rsidP="00000000" w:rsidRDefault="00000000" w:rsidRPr="00000000" w14:paraId="0000056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0.88</w:t>
            </w:r>
          </w:p>
        </w:tc>
        <w:tc>
          <w:tcPr>
            <w:vAlign w:val="center"/>
          </w:tcPr>
          <w:p w:rsidR="00000000" w:rsidDel="00000000" w:rsidP="00000000" w:rsidRDefault="00000000" w:rsidRPr="00000000" w14:paraId="0000056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0.87</w:t>
            </w:r>
          </w:p>
        </w:tc>
        <w:tc>
          <w:tcPr>
            <w:vAlign w:val="center"/>
          </w:tcPr>
          <w:p w:rsidR="00000000" w:rsidDel="00000000" w:rsidP="00000000" w:rsidRDefault="00000000" w:rsidRPr="00000000" w14:paraId="0000056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0.07</w:t>
            </w:r>
          </w:p>
        </w:tc>
        <w:tc>
          <w:tcPr>
            <w:vAlign w:val="center"/>
          </w:tcPr>
          <w:p w:rsidR="00000000" w:rsidDel="00000000" w:rsidP="00000000" w:rsidRDefault="00000000" w:rsidRPr="00000000" w14:paraId="0000056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0.07</w:t>
            </w:r>
          </w:p>
        </w:tc>
        <w:tc>
          <w:tcPr>
            <w:vAlign w:val="center"/>
          </w:tcPr>
          <w:p w:rsidR="00000000" w:rsidDel="00000000" w:rsidP="00000000" w:rsidRDefault="00000000" w:rsidRPr="00000000" w14:paraId="0000056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0.07</w:t>
            </w:r>
          </w:p>
        </w:tc>
        <w:tc>
          <w:tcPr>
            <w:vAlign w:val="center"/>
          </w:tcPr>
          <w:p w:rsidR="00000000" w:rsidDel="00000000" w:rsidP="00000000" w:rsidRDefault="00000000" w:rsidRPr="00000000" w14:paraId="0000056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0.07</w:t>
            </w:r>
          </w:p>
        </w:tc>
        <w:tc>
          <w:tcPr>
            <w:vAlign w:val="center"/>
          </w:tcPr>
          <w:p w:rsidR="00000000" w:rsidDel="00000000" w:rsidP="00000000" w:rsidRDefault="00000000" w:rsidRPr="00000000" w14:paraId="0000056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56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56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w:t>
            </w:r>
          </w:p>
        </w:tc>
        <w:tc>
          <w:tcPr>
            <w:vAlign w:val="center"/>
          </w:tcPr>
          <w:p w:rsidR="00000000" w:rsidDel="00000000" w:rsidP="00000000" w:rsidRDefault="00000000" w:rsidRPr="00000000" w14:paraId="0000056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56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w:t>
            </w:r>
          </w:p>
        </w:tc>
      </w:tr>
      <w:tr>
        <w:trPr>
          <w:trHeight w:val="180" w:hRule="atLeast"/>
        </w:trPr>
        <w:tc>
          <w:tcPr>
            <w:gridSpan w:val="2"/>
            <w:vAlign w:val="center"/>
          </w:tcPr>
          <w:p w:rsidR="00000000" w:rsidDel="00000000" w:rsidP="00000000" w:rsidRDefault="00000000" w:rsidRPr="00000000" w14:paraId="0000056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Personal Need for Structure</w:t>
            </w:r>
          </w:p>
        </w:tc>
        <w:tc>
          <w:tcPr>
            <w:vAlign w:val="center"/>
          </w:tcPr>
          <w:p w:rsidR="00000000" w:rsidDel="00000000" w:rsidP="00000000" w:rsidRDefault="00000000" w:rsidRPr="00000000" w14:paraId="0000056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1472</w:t>
            </w:r>
          </w:p>
        </w:tc>
        <w:tc>
          <w:tcPr>
            <w:vAlign w:val="center"/>
          </w:tcPr>
          <w:p w:rsidR="00000000" w:rsidDel="00000000" w:rsidP="00000000" w:rsidRDefault="00000000" w:rsidRPr="00000000" w14:paraId="0000056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27.3</w:t>
            </w:r>
          </w:p>
        </w:tc>
        <w:tc>
          <w:tcPr>
            <w:vAlign w:val="center"/>
          </w:tcPr>
          <w:p w:rsidR="00000000" w:rsidDel="00000000" w:rsidP="00000000" w:rsidRDefault="00000000" w:rsidRPr="00000000" w14:paraId="0000056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54</w:t>
            </w:r>
          </w:p>
        </w:tc>
        <w:tc>
          <w:tcPr>
            <w:vAlign w:val="center"/>
          </w:tcPr>
          <w:p w:rsidR="00000000" w:rsidDel="00000000" w:rsidP="00000000" w:rsidRDefault="00000000" w:rsidRPr="00000000" w14:paraId="0000057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0.97</w:t>
            </w:r>
          </w:p>
        </w:tc>
        <w:tc>
          <w:tcPr>
            <w:vAlign w:val="center"/>
          </w:tcPr>
          <w:p w:rsidR="00000000" w:rsidDel="00000000" w:rsidP="00000000" w:rsidRDefault="00000000" w:rsidRPr="00000000" w14:paraId="0000057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0.96</w:t>
            </w:r>
          </w:p>
        </w:tc>
        <w:tc>
          <w:tcPr>
            <w:vAlign w:val="center"/>
          </w:tcPr>
          <w:p w:rsidR="00000000" w:rsidDel="00000000" w:rsidP="00000000" w:rsidRDefault="00000000" w:rsidRPr="00000000" w14:paraId="0000057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w:t>
            </w:r>
          </w:p>
        </w:tc>
        <w:tc>
          <w:tcPr>
            <w:vAlign w:val="center"/>
          </w:tcPr>
          <w:p w:rsidR="00000000" w:rsidDel="00000000" w:rsidP="00000000" w:rsidRDefault="00000000" w:rsidRPr="00000000" w14:paraId="0000057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w:t>
            </w:r>
          </w:p>
        </w:tc>
        <w:tc>
          <w:tcPr>
            <w:vAlign w:val="center"/>
          </w:tcPr>
          <w:p w:rsidR="00000000" w:rsidDel="00000000" w:rsidP="00000000" w:rsidRDefault="00000000" w:rsidRPr="00000000" w14:paraId="0000057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0.07</w:t>
            </w:r>
          </w:p>
        </w:tc>
        <w:tc>
          <w:tcPr>
            <w:vAlign w:val="center"/>
          </w:tcPr>
          <w:p w:rsidR="00000000" w:rsidDel="00000000" w:rsidP="00000000" w:rsidRDefault="00000000" w:rsidRPr="00000000" w14:paraId="0000057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w:t>
            </w:r>
          </w:p>
        </w:tc>
        <w:tc>
          <w:tcPr>
            <w:vAlign w:val="center"/>
          </w:tcPr>
          <w:p w:rsidR="00000000" w:rsidDel="00000000" w:rsidP="00000000" w:rsidRDefault="00000000" w:rsidRPr="00000000" w14:paraId="0000057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Mixed</w:t>
            </w:r>
          </w:p>
        </w:tc>
        <w:tc>
          <w:tcPr>
            <w:vAlign w:val="center"/>
          </w:tcPr>
          <w:p w:rsidR="00000000" w:rsidDel="00000000" w:rsidP="00000000" w:rsidRDefault="00000000" w:rsidRPr="00000000" w14:paraId="0000057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578">
            <w:pPr>
              <w:jc w:val="cente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57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57A">
            <w:pPr>
              <w:jc w:val="center"/>
              <w:rPr>
                <w:rFonts w:ascii="Times New Roman" w:cs="Times New Roman" w:eastAsia="Times New Roman" w:hAnsi="Times New Roman"/>
                <w:sz w:val="16"/>
                <w:szCs w:val="16"/>
              </w:rPr>
            </w:pPr>
            <w:r w:rsidDel="00000000" w:rsidR="00000000" w:rsidRPr="00000000">
              <w:rPr>
                <w:rtl w:val="0"/>
              </w:rPr>
            </w:r>
          </w:p>
        </w:tc>
      </w:tr>
      <w:tr>
        <w:trPr>
          <w:trHeight w:val="180" w:hRule="atLeast"/>
        </w:trPr>
        <w:tc>
          <w:tcPr>
            <w:gridSpan w:val="2"/>
            <w:vAlign w:val="center"/>
          </w:tcPr>
          <w:p w:rsidR="00000000" w:rsidDel="00000000" w:rsidP="00000000" w:rsidRDefault="00000000" w:rsidRPr="00000000" w14:paraId="0000057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Protestant Ethic</w:t>
            </w:r>
          </w:p>
        </w:tc>
        <w:tc>
          <w:tcPr>
            <w:vAlign w:val="center"/>
          </w:tcPr>
          <w:p w:rsidR="00000000" w:rsidDel="00000000" w:rsidP="00000000" w:rsidRDefault="00000000" w:rsidRPr="00000000" w14:paraId="0000057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1244</w:t>
            </w:r>
          </w:p>
        </w:tc>
        <w:tc>
          <w:tcPr>
            <w:vAlign w:val="center"/>
          </w:tcPr>
          <w:p w:rsidR="00000000" w:rsidDel="00000000" w:rsidP="00000000" w:rsidRDefault="00000000" w:rsidRPr="00000000" w14:paraId="0000057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28.3</w:t>
            </w:r>
          </w:p>
        </w:tc>
        <w:tc>
          <w:tcPr>
            <w:vAlign w:val="center"/>
          </w:tcPr>
          <w:p w:rsidR="00000000" w:rsidDel="00000000" w:rsidP="00000000" w:rsidRDefault="00000000" w:rsidRPr="00000000" w14:paraId="0000057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44</w:t>
            </w:r>
          </w:p>
        </w:tc>
        <w:tc>
          <w:tcPr>
            <w:vAlign w:val="center"/>
          </w:tcPr>
          <w:p w:rsidR="00000000" w:rsidDel="00000000" w:rsidP="00000000" w:rsidRDefault="00000000" w:rsidRPr="00000000" w14:paraId="0000058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0.95</w:t>
            </w:r>
          </w:p>
        </w:tc>
        <w:tc>
          <w:tcPr>
            <w:vAlign w:val="center"/>
          </w:tcPr>
          <w:p w:rsidR="00000000" w:rsidDel="00000000" w:rsidP="00000000" w:rsidRDefault="00000000" w:rsidRPr="00000000" w14:paraId="0000058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0.94</w:t>
            </w:r>
          </w:p>
        </w:tc>
        <w:tc>
          <w:tcPr>
            <w:vAlign w:val="center"/>
          </w:tcPr>
          <w:p w:rsidR="00000000" w:rsidDel="00000000" w:rsidP="00000000" w:rsidRDefault="00000000" w:rsidRPr="00000000" w14:paraId="0000058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w:t>
            </w:r>
          </w:p>
        </w:tc>
        <w:tc>
          <w:tcPr>
            <w:vAlign w:val="center"/>
          </w:tcPr>
          <w:p w:rsidR="00000000" w:rsidDel="00000000" w:rsidP="00000000" w:rsidRDefault="00000000" w:rsidRPr="00000000" w14:paraId="0000058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w:t>
            </w:r>
          </w:p>
        </w:tc>
        <w:tc>
          <w:tcPr>
            <w:vAlign w:val="center"/>
          </w:tcPr>
          <w:p w:rsidR="00000000" w:rsidDel="00000000" w:rsidP="00000000" w:rsidRDefault="00000000" w:rsidRPr="00000000" w14:paraId="0000058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0.07</w:t>
            </w:r>
          </w:p>
        </w:tc>
        <w:tc>
          <w:tcPr>
            <w:vAlign w:val="center"/>
          </w:tcPr>
          <w:p w:rsidR="00000000" w:rsidDel="00000000" w:rsidP="00000000" w:rsidRDefault="00000000" w:rsidRPr="00000000" w14:paraId="0000058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w:t>
            </w:r>
          </w:p>
        </w:tc>
        <w:tc>
          <w:tcPr>
            <w:vAlign w:val="center"/>
          </w:tcPr>
          <w:p w:rsidR="00000000" w:rsidDel="00000000" w:rsidP="00000000" w:rsidRDefault="00000000" w:rsidRPr="00000000" w14:paraId="0000058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Mixed</w:t>
            </w:r>
          </w:p>
        </w:tc>
        <w:tc>
          <w:tcPr>
            <w:vAlign w:val="center"/>
          </w:tcPr>
          <w:p w:rsidR="00000000" w:rsidDel="00000000" w:rsidP="00000000" w:rsidRDefault="00000000" w:rsidRPr="00000000" w14:paraId="0000058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588">
            <w:pPr>
              <w:jc w:val="cente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58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58A">
            <w:pPr>
              <w:jc w:val="center"/>
              <w:rPr>
                <w:rFonts w:ascii="Times New Roman" w:cs="Times New Roman" w:eastAsia="Times New Roman" w:hAnsi="Times New Roman"/>
                <w:sz w:val="16"/>
                <w:szCs w:val="16"/>
              </w:rPr>
            </w:pPr>
            <w:r w:rsidDel="00000000" w:rsidR="00000000" w:rsidRPr="00000000">
              <w:rPr>
                <w:rtl w:val="0"/>
              </w:rPr>
            </w:r>
          </w:p>
        </w:tc>
      </w:tr>
      <w:tr>
        <w:trPr>
          <w:trHeight w:val="180" w:hRule="atLeast"/>
        </w:trPr>
        <w:tc>
          <w:tcPr>
            <w:gridSpan w:val="2"/>
            <w:vAlign w:val="center"/>
          </w:tcPr>
          <w:p w:rsidR="00000000" w:rsidDel="00000000" w:rsidP="00000000" w:rsidRDefault="00000000" w:rsidRPr="00000000" w14:paraId="0000058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Ring-Wing Authoritarianism</w:t>
            </w:r>
          </w:p>
        </w:tc>
        <w:tc>
          <w:tcPr>
            <w:vAlign w:val="center"/>
          </w:tcPr>
          <w:p w:rsidR="00000000" w:rsidDel="00000000" w:rsidP="00000000" w:rsidRDefault="00000000" w:rsidRPr="00000000" w14:paraId="0000058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6647</w:t>
            </w:r>
          </w:p>
        </w:tc>
        <w:tc>
          <w:tcPr>
            <w:vAlign w:val="center"/>
          </w:tcPr>
          <w:p w:rsidR="00000000" w:rsidDel="00000000" w:rsidP="00000000" w:rsidRDefault="00000000" w:rsidRPr="00000000" w14:paraId="0000058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39.1</w:t>
            </w:r>
          </w:p>
        </w:tc>
        <w:tc>
          <w:tcPr>
            <w:vAlign w:val="center"/>
          </w:tcPr>
          <w:p w:rsidR="00000000" w:rsidDel="00000000" w:rsidP="00000000" w:rsidRDefault="00000000" w:rsidRPr="00000000" w14:paraId="0000058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170</w:t>
            </w:r>
          </w:p>
        </w:tc>
        <w:tc>
          <w:tcPr>
            <w:vAlign w:val="center"/>
          </w:tcPr>
          <w:p w:rsidR="00000000" w:rsidDel="00000000" w:rsidP="00000000" w:rsidRDefault="00000000" w:rsidRPr="00000000" w14:paraId="0000059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0.96</w:t>
            </w:r>
          </w:p>
        </w:tc>
        <w:tc>
          <w:tcPr>
            <w:vAlign w:val="center"/>
          </w:tcPr>
          <w:p w:rsidR="00000000" w:rsidDel="00000000" w:rsidP="00000000" w:rsidRDefault="00000000" w:rsidRPr="00000000" w14:paraId="0000059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0.95</w:t>
            </w:r>
          </w:p>
        </w:tc>
        <w:tc>
          <w:tcPr>
            <w:vAlign w:val="center"/>
          </w:tcPr>
          <w:p w:rsidR="00000000" w:rsidDel="00000000" w:rsidP="00000000" w:rsidRDefault="00000000" w:rsidRPr="00000000" w14:paraId="0000059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0.08</w:t>
            </w:r>
          </w:p>
        </w:tc>
        <w:tc>
          <w:tcPr>
            <w:vAlign w:val="center"/>
          </w:tcPr>
          <w:p w:rsidR="00000000" w:rsidDel="00000000" w:rsidP="00000000" w:rsidRDefault="00000000" w:rsidRPr="00000000" w14:paraId="0000059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0.08</w:t>
            </w:r>
          </w:p>
        </w:tc>
        <w:tc>
          <w:tcPr>
            <w:vAlign w:val="center"/>
          </w:tcPr>
          <w:p w:rsidR="00000000" w:rsidDel="00000000" w:rsidP="00000000" w:rsidRDefault="00000000" w:rsidRPr="00000000" w14:paraId="0000059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0.08</w:t>
            </w:r>
          </w:p>
        </w:tc>
        <w:tc>
          <w:tcPr>
            <w:vAlign w:val="center"/>
          </w:tcPr>
          <w:p w:rsidR="00000000" w:rsidDel="00000000" w:rsidP="00000000" w:rsidRDefault="00000000" w:rsidRPr="00000000" w14:paraId="0000059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0.08</w:t>
            </w:r>
          </w:p>
        </w:tc>
        <w:tc>
          <w:tcPr>
            <w:vAlign w:val="center"/>
          </w:tcPr>
          <w:p w:rsidR="00000000" w:rsidDel="00000000" w:rsidP="00000000" w:rsidRDefault="00000000" w:rsidRPr="00000000" w14:paraId="0000059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Mixed</w:t>
            </w:r>
          </w:p>
        </w:tc>
        <w:tc>
          <w:tcPr>
            <w:vAlign w:val="center"/>
          </w:tcPr>
          <w:p w:rsidR="00000000" w:rsidDel="00000000" w:rsidP="00000000" w:rsidRDefault="00000000" w:rsidRPr="00000000" w14:paraId="0000059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598">
            <w:pPr>
              <w:jc w:val="cente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59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59A">
            <w:pPr>
              <w:jc w:val="center"/>
              <w:rPr>
                <w:rFonts w:ascii="Times New Roman" w:cs="Times New Roman" w:eastAsia="Times New Roman" w:hAnsi="Times New Roman"/>
                <w:sz w:val="16"/>
                <w:szCs w:val="16"/>
              </w:rPr>
            </w:pPr>
            <w:r w:rsidDel="00000000" w:rsidR="00000000" w:rsidRPr="00000000">
              <w:rPr>
                <w:rtl w:val="0"/>
              </w:rPr>
            </w:r>
          </w:p>
        </w:tc>
      </w:tr>
      <w:tr>
        <w:trPr>
          <w:trHeight w:val="180" w:hRule="atLeast"/>
        </w:trPr>
        <w:tc>
          <w:tcPr>
            <w:gridSpan w:val="2"/>
            <w:vAlign w:val="center"/>
          </w:tcPr>
          <w:p w:rsidR="00000000" w:rsidDel="00000000" w:rsidP="00000000" w:rsidRDefault="00000000" w:rsidRPr="00000000" w14:paraId="0000059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Rosenberg Self-Esteem</w:t>
            </w:r>
          </w:p>
        </w:tc>
        <w:tc>
          <w:tcPr>
            <w:vAlign w:val="center"/>
          </w:tcPr>
          <w:p w:rsidR="00000000" w:rsidDel="00000000" w:rsidP="00000000" w:rsidRDefault="00000000" w:rsidRPr="00000000" w14:paraId="0000059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875</w:t>
            </w:r>
          </w:p>
        </w:tc>
        <w:tc>
          <w:tcPr>
            <w:vAlign w:val="center"/>
          </w:tcPr>
          <w:p w:rsidR="00000000" w:rsidDel="00000000" w:rsidP="00000000" w:rsidRDefault="00000000" w:rsidRPr="00000000" w14:paraId="0000059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25.0</w:t>
            </w:r>
          </w:p>
        </w:tc>
        <w:tc>
          <w:tcPr>
            <w:vAlign w:val="center"/>
          </w:tcPr>
          <w:p w:rsidR="00000000" w:rsidDel="00000000" w:rsidP="00000000" w:rsidRDefault="00000000" w:rsidRPr="00000000" w14:paraId="0000059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w:t>
            </w:r>
          </w:p>
        </w:tc>
        <w:tc>
          <w:tcPr>
            <w:vAlign w:val="center"/>
          </w:tcPr>
          <w:p w:rsidR="00000000" w:rsidDel="00000000" w:rsidP="00000000" w:rsidRDefault="00000000" w:rsidRPr="00000000" w14:paraId="000005A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0.98</w:t>
            </w:r>
          </w:p>
        </w:tc>
        <w:tc>
          <w:tcPr>
            <w:vAlign w:val="center"/>
          </w:tcPr>
          <w:p w:rsidR="00000000" w:rsidDel="00000000" w:rsidP="00000000" w:rsidRDefault="00000000" w:rsidRPr="00000000" w14:paraId="000005A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0.98</w:t>
            </w:r>
          </w:p>
        </w:tc>
        <w:tc>
          <w:tcPr>
            <w:vAlign w:val="center"/>
          </w:tcPr>
          <w:p w:rsidR="00000000" w:rsidDel="00000000" w:rsidP="00000000" w:rsidRDefault="00000000" w:rsidRPr="00000000" w14:paraId="000005A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w:t>
            </w:r>
          </w:p>
        </w:tc>
        <w:tc>
          <w:tcPr>
            <w:vAlign w:val="center"/>
          </w:tcPr>
          <w:p w:rsidR="00000000" w:rsidDel="00000000" w:rsidP="00000000" w:rsidRDefault="00000000" w:rsidRPr="00000000" w14:paraId="000005A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w:t>
            </w:r>
          </w:p>
        </w:tc>
        <w:tc>
          <w:tcPr>
            <w:vAlign w:val="center"/>
          </w:tcPr>
          <w:p w:rsidR="00000000" w:rsidDel="00000000" w:rsidP="00000000" w:rsidRDefault="00000000" w:rsidRPr="00000000" w14:paraId="000005A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w:t>
            </w:r>
          </w:p>
        </w:tc>
        <w:tc>
          <w:tcPr>
            <w:vAlign w:val="center"/>
          </w:tcPr>
          <w:p w:rsidR="00000000" w:rsidDel="00000000" w:rsidP="00000000" w:rsidRDefault="00000000" w:rsidRPr="00000000" w14:paraId="000005A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w:t>
            </w:r>
          </w:p>
        </w:tc>
        <w:tc>
          <w:tcPr>
            <w:vAlign w:val="center"/>
          </w:tcPr>
          <w:p w:rsidR="00000000" w:rsidDel="00000000" w:rsidP="00000000" w:rsidRDefault="00000000" w:rsidRPr="00000000" w14:paraId="000005A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5A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5A8">
            <w:pPr>
              <w:jc w:val="cente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5A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vAlign w:val="center"/>
          </w:tcPr>
          <w:p w:rsidR="00000000" w:rsidDel="00000000" w:rsidP="00000000" w:rsidRDefault="00000000" w:rsidRPr="00000000" w14:paraId="000005AA">
            <w:pPr>
              <w:jc w:val="center"/>
              <w:rPr>
                <w:rFonts w:ascii="Times New Roman" w:cs="Times New Roman" w:eastAsia="Times New Roman" w:hAnsi="Times New Roman"/>
                <w:sz w:val="16"/>
                <w:szCs w:val="16"/>
              </w:rPr>
            </w:pPr>
            <w:r w:rsidDel="00000000" w:rsidR="00000000" w:rsidRPr="00000000">
              <w:rPr>
                <w:rtl w:val="0"/>
              </w:rPr>
            </w:r>
          </w:p>
        </w:tc>
      </w:tr>
      <w:tr>
        <w:trPr>
          <w:trHeight w:val="180" w:hRule="atLeast"/>
        </w:trPr>
        <w:tc>
          <w:tcPr>
            <w:gridSpan w:val="2"/>
            <w:vAlign w:val="center"/>
          </w:tcPr>
          <w:p w:rsidR="00000000" w:rsidDel="00000000" w:rsidP="00000000" w:rsidRDefault="00000000" w:rsidRPr="00000000" w14:paraId="000005A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Self-Monitoring</w:t>
            </w:r>
          </w:p>
        </w:tc>
        <w:tc>
          <w:tcPr>
            <w:vAlign w:val="center"/>
          </w:tcPr>
          <w:p w:rsidR="00000000" w:rsidDel="00000000" w:rsidP="00000000" w:rsidRDefault="00000000" w:rsidRPr="00000000" w14:paraId="000005A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11631</w:t>
            </w:r>
          </w:p>
        </w:tc>
        <w:tc>
          <w:tcPr>
            <w:vAlign w:val="center"/>
          </w:tcPr>
          <w:p w:rsidR="00000000" w:rsidDel="00000000" w:rsidP="00000000" w:rsidRDefault="00000000" w:rsidRPr="00000000" w14:paraId="000005A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86.2</w:t>
            </w:r>
          </w:p>
        </w:tc>
        <w:tc>
          <w:tcPr>
            <w:vAlign w:val="center"/>
          </w:tcPr>
          <w:p w:rsidR="00000000" w:rsidDel="00000000" w:rsidP="00000000" w:rsidRDefault="00000000" w:rsidRPr="00000000" w14:paraId="000005A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135</w:t>
            </w:r>
          </w:p>
        </w:tc>
        <w:tc>
          <w:tcPr>
            <w:vAlign w:val="center"/>
          </w:tcPr>
          <w:p w:rsidR="00000000" w:rsidDel="00000000" w:rsidP="00000000" w:rsidRDefault="00000000" w:rsidRPr="00000000" w14:paraId="000005B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0.69</w:t>
            </w:r>
          </w:p>
        </w:tc>
        <w:tc>
          <w:tcPr>
            <w:vAlign w:val="center"/>
          </w:tcPr>
          <w:p w:rsidR="00000000" w:rsidDel="00000000" w:rsidP="00000000" w:rsidRDefault="00000000" w:rsidRPr="00000000" w14:paraId="000005B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0.65</w:t>
            </w:r>
          </w:p>
        </w:tc>
        <w:tc>
          <w:tcPr>
            <w:vAlign w:val="center"/>
          </w:tcPr>
          <w:p w:rsidR="00000000" w:rsidDel="00000000" w:rsidP="00000000" w:rsidRDefault="00000000" w:rsidRPr="00000000" w14:paraId="000005B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0.11</w:t>
            </w:r>
          </w:p>
        </w:tc>
        <w:tc>
          <w:tcPr>
            <w:vAlign w:val="center"/>
          </w:tcPr>
          <w:p w:rsidR="00000000" w:rsidDel="00000000" w:rsidP="00000000" w:rsidRDefault="00000000" w:rsidRPr="00000000" w14:paraId="000005B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0.11</w:t>
            </w:r>
          </w:p>
        </w:tc>
        <w:tc>
          <w:tcPr>
            <w:vAlign w:val="center"/>
          </w:tcPr>
          <w:p w:rsidR="00000000" w:rsidDel="00000000" w:rsidP="00000000" w:rsidRDefault="00000000" w:rsidRPr="00000000" w14:paraId="000005B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0.12</w:t>
            </w:r>
          </w:p>
        </w:tc>
        <w:tc>
          <w:tcPr>
            <w:vAlign w:val="center"/>
          </w:tcPr>
          <w:p w:rsidR="00000000" w:rsidDel="00000000" w:rsidP="00000000" w:rsidRDefault="00000000" w:rsidRPr="00000000" w14:paraId="000005B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0.10</w:t>
            </w:r>
          </w:p>
        </w:tc>
        <w:tc>
          <w:tcPr>
            <w:vAlign w:val="center"/>
          </w:tcPr>
          <w:p w:rsidR="00000000" w:rsidDel="00000000" w:rsidP="00000000" w:rsidRDefault="00000000" w:rsidRPr="00000000" w14:paraId="000005B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5B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5B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w:t>
            </w:r>
          </w:p>
        </w:tc>
        <w:tc>
          <w:tcPr>
            <w:vAlign w:val="center"/>
          </w:tcPr>
          <w:p w:rsidR="00000000" w:rsidDel="00000000" w:rsidP="00000000" w:rsidRDefault="00000000" w:rsidRPr="00000000" w14:paraId="000005B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5B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w:t>
            </w:r>
          </w:p>
        </w:tc>
      </w:tr>
      <w:tr>
        <w:trPr>
          <w:trHeight w:val="180" w:hRule="atLeast"/>
        </w:trPr>
        <w:tc>
          <w:tcPr>
            <w:gridSpan w:val="2"/>
            <w:vAlign w:val="center"/>
          </w:tcPr>
          <w:p w:rsidR="00000000" w:rsidDel="00000000" w:rsidP="00000000" w:rsidRDefault="00000000" w:rsidRPr="00000000" w14:paraId="000005B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Social Dominance Orientation</w:t>
            </w:r>
          </w:p>
        </w:tc>
        <w:tc>
          <w:tcPr>
            <w:vAlign w:val="center"/>
          </w:tcPr>
          <w:p w:rsidR="00000000" w:rsidDel="00000000" w:rsidP="00000000" w:rsidRDefault="00000000" w:rsidRPr="00000000" w14:paraId="000005B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1785</w:t>
            </w:r>
          </w:p>
        </w:tc>
        <w:tc>
          <w:tcPr>
            <w:vAlign w:val="center"/>
          </w:tcPr>
          <w:p w:rsidR="00000000" w:rsidDel="00000000" w:rsidP="00000000" w:rsidRDefault="00000000" w:rsidRPr="00000000" w14:paraId="000005B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33.1</w:t>
            </w:r>
          </w:p>
        </w:tc>
        <w:tc>
          <w:tcPr>
            <w:vAlign w:val="center"/>
          </w:tcPr>
          <w:p w:rsidR="00000000" w:rsidDel="00000000" w:rsidP="00000000" w:rsidRDefault="00000000" w:rsidRPr="00000000" w14:paraId="000005B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54</w:t>
            </w:r>
          </w:p>
        </w:tc>
        <w:tc>
          <w:tcPr>
            <w:vAlign w:val="center"/>
          </w:tcPr>
          <w:p w:rsidR="00000000" w:rsidDel="00000000" w:rsidP="00000000" w:rsidRDefault="00000000" w:rsidRPr="00000000" w14:paraId="000005C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0.95</w:t>
            </w:r>
          </w:p>
        </w:tc>
        <w:tc>
          <w:tcPr>
            <w:vAlign w:val="center"/>
          </w:tcPr>
          <w:p w:rsidR="00000000" w:rsidDel="00000000" w:rsidP="00000000" w:rsidRDefault="00000000" w:rsidRPr="00000000" w14:paraId="000005C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0.93</w:t>
            </w:r>
          </w:p>
        </w:tc>
        <w:tc>
          <w:tcPr>
            <w:vAlign w:val="center"/>
          </w:tcPr>
          <w:p w:rsidR="00000000" w:rsidDel="00000000" w:rsidP="00000000" w:rsidRDefault="00000000" w:rsidRPr="00000000" w14:paraId="000005C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0.07</w:t>
            </w:r>
          </w:p>
        </w:tc>
        <w:tc>
          <w:tcPr>
            <w:vAlign w:val="center"/>
          </w:tcPr>
          <w:p w:rsidR="00000000" w:rsidDel="00000000" w:rsidP="00000000" w:rsidRDefault="00000000" w:rsidRPr="00000000" w14:paraId="000005C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0.07</w:t>
            </w:r>
          </w:p>
        </w:tc>
        <w:tc>
          <w:tcPr>
            <w:vAlign w:val="center"/>
          </w:tcPr>
          <w:p w:rsidR="00000000" w:rsidDel="00000000" w:rsidP="00000000" w:rsidRDefault="00000000" w:rsidRPr="00000000" w14:paraId="000005C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0.07</w:t>
            </w:r>
          </w:p>
        </w:tc>
        <w:tc>
          <w:tcPr>
            <w:vAlign w:val="center"/>
          </w:tcPr>
          <w:p w:rsidR="00000000" w:rsidDel="00000000" w:rsidP="00000000" w:rsidRDefault="00000000" w:rsidRPr="00000000" w14:paraId="000005C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w:t>
            </w:r>
          </w:p>
        </w:tc>
        <w:tc>
          <w:tcPr>
            <w:vAlign w:val="center"/>
          </w:tcPr>
          <w:p w:rsidR="00000000" w:rsidDel="00000000" w:rsidP="00000000" w:rsidRDefault="00000000" w:rsidRPr="00000000" w14:paraId="000005C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5C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5C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w:t>
            </w:r>
          </w:p>
        </w:tc>
        <w:tc>
          <w:tcPr>
            <w:vAlign w:val="center"/>
          </w:tcPr>
          <w:p w:rsidR="00000000" w:rsidDel="00000000" w:rsidP="00000000" w:rsidRDefault="00000000" w:rsidRPr="00000000" w14:paraId="000005C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5C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w:t>
            </w:r>
          </w:p>
        </w:tc>
      </w:tr>
      <w:tr>
        <w:trPr>
          <w:trHeight w:val="180" w:hRule="atLeast"/>
        </w:trPr>
        <w:tc>
          <w:tcPr>
            <w:gridSpan w:val="2"/>
            <w:vAlign w:val="center"/>
          </w:tcPr>
          <w:p w:rsidR="00000000" w:rsidDel="00000000" w:rsidP="00000000" w:rsidRDefault="00000000" w:rsidRPr="00000000" w14:paraId="000005C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Spheres of Control</w:t>
            </w:r>
          </w:p>
        </w:tc>
        <w:tc>
          <w:tcPr>
            <w:vAlign w:val="center"/>
          </w:tcPr>
          <w:p w:rsidR="00000000" w:rsidDel="00000000" w:rsidP="00000000" w:rsidRDefault="00000000" w:rsidRPr="00000000" w14:paraId="000005C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289</w:t>
            </w:r>
          </w:p>
        </w:tc>
        <w:tc>
          <w:tcPr>
            <w:vAlign w:val="center"/>
          </w:tcPr>
          <w:p w:rsidR="00000000" w:rsidDel="00000000" w:rsidP="00000000" w:rsidRDefault="00000000" w:rsidRPr="00000000" w14:paraId="000005C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w:t>
            </w:r>
          </w:p>
        </w:tc>
        <w:tc>
          <w:tcPr>
            <w:vAlign w:val="center"/>
          </w:tcPr>
          <w:p w:rsidR="00000000" w:rsidDel="00000000" w:rsidP="00000000" w:rsidRDefault="00000000" w:rsidRPr="00000000" w14:paraId="000005C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151</w:t>
            </w:r>
          </w:p>
        </w:tc>
        <w:tc>
          <w:tcPr>
            <w:vAlign w:val="center"/>
          </w:tcPr>
          <w:p w:rsidR="00000000" w:rsidDel="00000000" w:rsidP="00000000" w:rsidRDefault="00000000" w:rsidRPr="00000000" w14:paraId="000005D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0.93</w:t>
            </w:r>
          </w:p>
        </w:tc>
        <w:tc>
          <w:tcPr>
            <w:vAlign w:val="center"/>
          </w:tcPr>
          <w:p w:rsidR="00000000" w:rsidDel="00000000" w:rsidP="00000000" w:rsidRDefault="00000000" w:rsidRPr="00000000" w14:paraId="000005D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0.92</w:t>
            </w:r>
          </w:p>
        </w:tc>
        <w:tc>
          <w:tcPr>
            <w:vAlign w:val="center"/>
          </w:tcPr>
          <w:p w:rsidR="00000000" w:rsidDel="00000000" w:rsidP="00000000" w:rsidRDefault="00000000" w:rsidRPr="00000000" w14:paraId="000005D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w:t>
            </w:r>
          </w:p>
        </w:tc>
        <w:tc>
          <w:tcPr>
            <w:vAlign w:val="center"/>
          </w:tcPr>
          <w:p w:rsidR="00000000" w:rsidDel="00000000" w:rsidP="00000000" w:rsidRDefault="00000000" w:rsidRPr="00000000" w14:paraId="000005D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0.04</w:t>
            </w:r>
          </w:p>
        </w:tc>
        <w:tc>
          <w:tcPr>
            <w:vAlign w:val="center"/>
          </w:tcPr>
          <w:p w:rsidR="00000000" w:rsidDel="00000000" w:rsidP="00000000" w:rsidRDefault="00000000" w:rsidRPr="00000000" w14:paraId="000005D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w:t>
            </w:r>
          </w:p>
        </w:tc>
        <w:tc>
          <w:tcPr>
            <w:vAlign w:val="center"/>
          </w:tcPr>
          <w:p w:rsidR="00000000" w:rsidDel="00000000" w:rsidP="00000000" w:rsidRDefault="00000000" w:rsidRPr="00000000" w14:paraId="000005D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0.07</w:t>
            </w:r>
          </w:p>
        </w:tc>
        <w:tc>
          <w:tcPr>
            <w:vAlign w:val="center"/>
          </w:tcPr>
          <w:p w:rsidR="00000000" w:rsidDel="00000000" w:rsidP="00000000" w:rsidRDefault="00000000" w:rsidRPr="00000000" w14:paraId="000005D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Mixed</w:t>
            </w:r>
          </w:p>
        </w:tc>
        <w:tc>
          <w:tcPr>
            <w:vAlign w:val="center"/>
          </w:tcPr>
          <w:p w:rsidR="00000000" w:rsidDel="00000000" w:rsidP="00000000" w:rsidRDefault="00000000" w:rsidRPr="00000000" w14:paraId="000005D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5D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w:t>
            </w:r>
          </w:p>
        </w:tc>
        <w:tc>
          <w:tcPr>
            <w:vAlign w:val="center"/>
          </w:tcPr>
          <w:p w:rsidR="00000000" w:rsidDel="00000000" w:rsidP="00000000" w:rsidRDefault="00000000" w:rsidRPr="00000000" w14:paraId="000005D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vAlign w:val="center"/>
          </w:tcPr>
          <w:p w:rsidR="00000000" w:rsidDel="00000000" w:rsidP="00000000" w:rsidRDefault="00000000" w:rsidRPr="00000000" w14:paraId="000005D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w:t>
            </w:r>
          </w:p>
        </w:tc>
      </w:tr>
      <w:tr>
        <w:trPr>
          <w:trHeight w:val="180" w:hRule="atLeast"/>
        </w:trPr>
        <w:tc>
          <w:tcPr>
            <w:tcBorders>
              <w:bottom w:color="000000" w:space="0" w:sz="0" w:val="nil"/>
            </w:tcBorders>
            <w:vAlign w:val="center"/>
          </w:tcPr>
          <w:p w:rsidR="00000000" w:rsidDel="00000000" w:rsidP="00000000" w:rsidRDefault="00000000" w:rsidRPr="00000000" w14:paraId="000005DB">
            <w:pPr>
              <w:rPr>
                <w:rFonts w:ascii="Times New Roman" w:cs="Times New Roman" w:eastAsia="Times New Roman" w:hAnsi="Times New Roman"/>
                <w:sz w:val="16"/>
                <w:szCs w:val="16"/>
              </w:rPr>
            </w:pP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5D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Interpersonal Control</w:t>
            </w:r>
          </w:p>
        </w:tc>
        <w:tc>
          <w:tcPr>
            <w:tcBorders>
              <w:bottom w:color="000000" w:space="0" w:sz="0" w:val="nil"/>
            </w:tcBorders>
            <w:vAlign w:val="center"/>
          </w:tcPr>
          <w:p w:rsidR="00000000" w:rsidDel="00000000" w:rsidP="00000000" w:rsidRDefault="00000000" w:rsidRPr="00000000" w14:paraId="000005D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669</w:t>
            </w:r>
          </w:p>
        </w:tc>
        <w:tc>
          <w:tcPr>
            <w:tcBorders>
              <w:bottom w:color="000000" w:space="0" w:sz="0" w:val="nil"/>
            </w:tcBorders>
            <w:vAlign w:val="center"/>
          </w:tcPr>
          <w:p w:rsidR="00000000" w:rsidDel="00000000" w:rsidP="00000000" w:rsidRDefault="00000000" w:rsidRPr="00000000" w14:paraId="000005D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24.8</w:t>
            </w:r>
          </w:p>
        </w:tc>
        <w:tc>
          <w:tcPr>
            <w:tcBorders>
              <w:bottom w:color="000000" w:space="0" w:sz="0" w:val="nil"/>
            </w:tcBorders>
            <w:vAlign w:val="center"/>
          </w:tcPr>
          <w:p w:rsidR="00000000" w:rsidDel="00000000" w:rsidP="00000000" w:rsidRDefault="00000000" w:rsidRPr="00000000" w14:paraId="000005D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w:t>
            </w:r>
          </w:p>
        </w:tc>
        <w:tc>
          <w:tcPr>
            <w:tcBorders>
              <w:bottom w:color="000000" w:space="0" w:sz="0" w:val="nil"/>
            </w:tcBorders>
            <w:vAlign w:val="center"/>
          </w:tcPr>
          <w:p w:rsidR="00000000" w:rsidDel="00000000" w:rsidP="00000000" w:rsidRDefault="00000000" w:rsidRPr="00000000" w14:paraId="000005E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0.96</w:t>
            </w:r>
          </w:p>
        </w:tc>
        <w:tc>
          <w:tcPr>
            <w:tcBorders>
              <w:bottom w:color="000000" w:space="0" w:sz="0" w:val="nil"/>
            </w:tcBorders>
            <w:vAlign w:val="center"/>
          </w:tcPr>
          <w:p w:rsidR="00000000" w:rsidDel="00000000" w:rsidP="00000000" w:rsidRDefault="00000000" w:rsidRPr="00000000" w14:paraId="000005E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0.95</w:t>
            </w:r>
          </w:p>
        </w:tc>
        <w:tc>
          <w:tcPr>
            <w:tcBorders>
              <w:bottom w:color="000000" w:space="0" w:sz="0" w:val="nil"/>
            </w:tcBorders>
            <w:vAlign w:val="center"/>
          </w:tcPr>
          <w:p w:rsidR="00000000" w:rsidDel="00000000" w:rsidP="00000000" w:rsidRDefault="00000000" w:rsidRPr="00000000" w14:paraId="000005E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w:t>
            </w:r>
          </w:p>
        </w:tc>
        <w:tc>
          <w:tcPr>
            <w:tcBorders>
              <w:bottom w:color="000000" w:space="0" w:sz="0" w:val="nil"/>
            </w:tcBorders>
            <w:vAlign w:val="center"/>
          </w:tcPr>
          <w:p w:rsidR="00000000" w:rsidDel="00000000" w:rsidP="00000000" w:rsidRDefault="00000000" w:rsidRPr="00000000" w14:paraId="000005E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w:t>
            </w:r>
          </w:p>
        </w:tc>
        <w:tc>
          <w:tcPr>
            <w:tcBorders>
              <w:bottom w:color="000000" w:space="0" w:sz="0" w:val="nil"/>
            </w:tcBorders>
            <w:vAlign w:val="center"/>
          </w:tcPr>
          <w:p w:rsidR="00000000" w:rsidDel="00000000" w:rsidP="00000000" w:rsidRDefault="00000000" w:rsidRPr="00000000" w14:paraId="000005E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w:t>
            </w:r>
          </w:p>
        </w:tc>
        <w:tc>
          <w:tcPr>
            <w:tcBorders>
              <w:bottom w:color="000000" w:space="0" w:sz="0" w:val="nil"/>
            </w:tcBorders>
            <w:vAlign w:val="center"/>
          </w:tcPr>
          <w:p w:rsidR="00000000" w:rsidDel="00000000" w:rsidP="00000000" w:rsidRDefault="00000000" w:rsidRPr="00000000" w14:paraId="000005E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w:t>
            </w:r>
          </w:p>
        </w:tc>
        <w:tc>
          <w:tcPr>
            <w:tcBorders>
              <w:bottom w:color="000000" w:space="0" w:sz="0" w:val="nil"/>
            </w:tcBorders>
            <w:vAlign w:val="center"/>
          </w:tcPr>
          <w:p w:rsidR="00000000" w:rsidDel="00000000" w:rsidP="00000000" w:rsidRDefault="00000000" w:rsidRPr="00000000" w14:paraId="000005E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tcBorders>
              <w:bottom w:color="000000" w:space="0" w:sz="0" w:val="nil"/>
            </w:tcBorders>
            <w:vAlign w:val="center"/>
          </w:tcPr>
          <w:p w:rsidR="00000000" w:rsidDel="00000000" w:rsidP="00000000" w:rsidRDefault="00000000" w:rsidRPr="00000000" w14:paraId="000005E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tcBorders>
              <w:bottom w:color="000000" w:space="0" w:sz="0" w:val="nil"/>
            </w:tcBorders>
            <w:vAlign w:val="center"/>
          </w:tcPr>
          <w:p w:rsidR="00000000" w:rsidDel="00000000" w:rsidP="00000000" w:rsidRDefault="00000000" w:rsidRPr="00000000" w14:paraId="000005E8">
            <w:pPr>
              <w:jc w:val="center"/>
              <w:rPr>
                <w:rFonts w:ascii="Times New Roman" w:cs="Times New Roman" w:eastAsia="Times New Roman" w:hAnsi="Times New Roman"/>
                <w:sz w:val="16"/>
                <w:szCs w:val="16"/>
              </w:rPr>
            </w:pP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5E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c>
          <w:tcPr>
            <w:tcBorders>
              <w:bottom w:color="000000" w:space="0" w:sz="0" w:val="nil"/>
            </w:tcBorders>
            <w:vAlign w:val="center"/>
          </w:tcPr>
          <w:p w:rsidR="00000000" w:rsidDel="00000000" w:rsidP="00000000" w:rsidRDefault="00000000" w:rsidRPr="00000000" w14:paraId="000005EA">
            <w:pPr>
              <w:jc w:val="center"/>
              <w:rPr>
                <w:rFonts w:ascii="Times New Roman" w:cs="Times New Roman" w:eastAsia="Times New Roman" w:hAnsi="Times New Roman"/>
                <w:sz w:val="16"/>
                <w:szCs w:val="16"/>
              </w:rPr>
            </w:pPr>
            <w:r w:rsidDel="00000000" w:rsidR="00000000" w:rsidRPr="00000000">
              <w:rPr>
                <w:rtl w:val="0"/>
              </w:rPr>
            </w:r>
          </w:p>
        </w:tc>
      </w:tr>
      <w:tr>
        <w:trPr>
          <w:trHeight w:val="180" w:hRule="atLeast"/>
        </w:trPr>
        <w:tc>
          <w:tcPr>
            <w:tcBorders>
              <w:top w:color="000000" w:space="0" w:sz="0" w:val="nil"/>
              <w:bottom w:color="000000" w:space="0" w:sz="4" w:val="single"/>
            </w:tcBorders>
            <w:vAlign w:val="center"/>
          </w:tcPr>
          <w:p w:rsidR="00000000" w:rsidDel="00000000" w:rsidP="00000000" w:rsidRDefault="00000000" w:rsidRPr="00000000" w14:paraId="000005EB">
            <w:pP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4" w:val="single"/>
            </w:tcBorders>
            <w:vAlign w:val="center"/>
          </w:tcPr>
          <w:p w:rsidR="00000000" w:rsidDel="00000000" w:rsidP="00000000" w:rsidRDefault="00000000" w:rsidRPr="00000000" w14:paraId="000005E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Personal Efficacy</w:t>
            </w:r>
          </w:p>
        </w:tc>
        <w:tc>
          <w:tcPr>
            <w:tcBorders>
              <w:top w:color="000000" w:space="0" w:sz="0" w:val="nil"/>
              <w:bottom w:color="000000" w:space="0" w:sz="4" w:val="single"/>
            </w:tcBorders>
            <w:vAlign w:val="center"/>
          </w:tcPr>
          <w:p w:rsidR="00000000" w:rsidDel="00000000" w:rsidP="00000000" w:rsidRDefault="00000000" w:rsidRPr="00000000" w14:paraId="000005E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1490</w:t>
            </w:r>
          </w:p>
        </w:tc>
        <w:tc>
          <w:tcPr>
            <w:tcBorders>
              <w:top w:color="000000" w:space="0" w:sz="0" w:val="nil"/>
              <w:bottom w:color="000000" w:space="0" w:sz="4" w:val="single"/>
            </w:tcBorders>
            <w:vAlign w:val="center"/>
          </w:tcPr>
          <w:p w:rsidR="00000000" w:rsidDel="00000000" w:rsidP="00000000" w:rsidRDefault="00000000" w:rsidRPr="00000000" w14:paraId="000005E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42.6</w:t>
            </w:r>
          </w:p>
        </w:tc>
        <w:tc>
          <w:tcPr>
            <w:tcBorders>
              <w:top w:color="000000" w:space="0" w:sz="0" w:val="nil"/>
              <w:bottom w:color="000000" w:space="0" w:sz="4" w:val="single"/>
            </w:tcBorders>
            <w:vAlign w:val="center"/>
          </w:tcPr>
          <w:p w:rsidR="00000000" w:rsidDel="00000000" w:rsidP="00000000" w:rsidRDefault="00000000" w:rsidRPr="00000000" w14:paraId="000005E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w:t>
            </w:r>
          </w:p>
        </w:tc>
        <w:tc>
          <w:tcPr>
            <w:tcBorders>
              <w:top w:color="000000" w:space="0" w:sz="0" w:val="nil"/>
              <w:bottom w:color="000000" w:space="0" w:sz="4" w:val="single"/>
            </w:tcBorders>
            <w:vAlign w:val="center"/>
          </w:tcPr>
          <w:p w:rsidR="00000000" w:rsidDel="00000000" w:rsidP="00000000" w:rsidRDefault="00000000" w:rsidRPr="00000000" w14:paraId="000005F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0.84</w:t>
            </w:r>
          </w:p>
        </w:tc>
        <w:tc>
          <w:tcPr>
            <w:tcBorders>
              <w:top w:color="000000" w:space="0" w:sz="0" w:val="nil"/>
              <w:bottom w:color="000000" w:space="0" w:sz="4" w:val="single"/>
            </w:tcBorders>
            <w:vAlign w:val="center"/>
          </w:tcPr>
          <w:p w:rsidR="00000000" w:rsidDel="00000000" w:rsidP="00000000" w:rsidRDefault="00000000" w:rsidRPr="00000000" w14:paraId="000005F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0.79</w:t>
            </w:r>
          </w:p>
        </w:tc>
        <w:tc>
          <w:tcPr>
            <w:tcBorders>
              <w:top w:color="000000" w:space="0" w:sz="0" w:val="nil"/>
              <w:bottom w:color="000000" w:space="0" w:sz="4" w:val="single"/>
            </w:tcBorders>
            <w:vAlign w:val="center"/>
          </w:tcPr>
          <w:p w:rsidR="00000000" w:rsidDel="00000000" w:rsidP="00000000" w:rsidRDefault="00000000" w:rsidRPr="00000000" w14:paraId="000005F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0.08</w:t>
            </w:r>
          </w:p>
        </w:tc>
        <w:tc>
          <w:tcPr>
            <w:tcBorders>
              <w:top w:color="000000" w:space="0" w:sz="0" w:val="nil"/>
              <w:bottom w:color="000000" w:space="0" w:sz="4" w:val="single"/>
            </w:tcBorders>
            <w:vAlign w:val="center"/>
          </w:tcPr>
          <w:p w:rsidR="00000000" w:rsidDel="00000000" w:rsidP="00000000" w:rsidRDefault="00000000" w:rsidRPr="00000000" w14:paraId="000005F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0.07</w:t>
            </w:r>
          </w:p>
        </w:tc>
        <w:tc>
          <w:tcPr>
            <w:tcBorders>
              <w:top w:color="000000" w:space="0" w:sz="0" w:val="nil"/>
              <w:bottom w:color="000000" w:space="0" w:sz="4" w:val="single"/>
            </w:tcBorders>
            <w:vAlign w:val="center"/>
          </w:tcPr>
          <w:p w:rsidR="00000000" w:rsidDel="00000000" w:rsidP="00000000" w:rsidRDefault="00000000" w:rsidRPr="00000000" w14:paraId="000005F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0.08</w:t>
            </w:r>
          </w:p>
        </w:tc>
        <w:tc>
          <w:tcPr>
            <w:tcBorders>
              <w:top w:color="000000" w:space="0" w:sz="0" w:val="nil"/>
              <w:bottom w:color="000000" w:space="0" w:sz="4" w:val="single"/>
            </w:tcBorders>
            <w:vAlign w:val="center"/>
          </w:tcPr>
          <w:p w:rsidR="00000000" w:rsidDel="00000000" w:rsidP="00000000" w:rsidRDefault="00000000" w:rsidRPr="00000000" w14:paraId="000005F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0.07</w:t>
            </w:r>
          </w:p>
        </w:tc>
        <w:tc>
          <w:tcPr>
            <w:tcBorders>
              <w:top w:color="000000" w:space="0" w:sz="0" w:val="nil"/>
              <w:bottom w:color="000000" w:space="0" w:sz="4" w:val="single"/>
            </w:tcBorders>
            <w:vAlign w:val="center"/>
          </w:tcPr>
          <w:p w:rsidR="00000000" w:rsidDel="00000000" w:rsidP="00000000" w:rsidRDefault="00000000" w:rsidRPr="00000000" w14:paraId="000005F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tcBorders>
              <w:top w:color="000000" w:space="0" w:sz="0" w:val="nil"/>
              <w:bottom w:color="000000" w:space="0" w:sz="4" w:val="single"/>
            </w:tcBorders>
            <w:vAlign w:val="center"/>
          </w:tcPr>
          <w:p w:rsidR="00000000" w:rsidDel="00000000" w:rsidP="00000000" w:rsidRDefault="00000000" w:rsidRPr="00000000" w14:paraId="000005F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tcBorders>
              <w:top w:color="000000" w:space="0" w:sz="0" w:val="nil"/>
              <w:bottom w:color="000000" w:space="0" w:sz="4" w:val="single"/>
            </w:tcBorders>
            <w:vAlign w:val="center"/>
          </w:tcPr>
          <w:p w:rsidR="00000000" w:rsidDel="00000000" w:rsidP="00000000" w:rsidRDefault="00000000" w:rsidRPr="00000000" w14:paraId="000005F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w:t>
            </w:r>
          </w:p>
        </w:tc>
        <w:tc>
          <w:tcPr>
            <w:tcBorders>
              <w:top w:color="000000" w:space="0" w:sz="0" w:val="nil"/>
              <w:bottom w:color="000000" w:space="0" w:sz="4" w:val="single"/>
            </w:tcBorders>
            <w:vAlign w:val="center"/>
          </w:tcPr>
          <w:p w:rsidR="00000000" w:rsidDel="00000000" w:rsidP="00000000" w:rsidRDefault="00000000" w:rsidRPr="00000000" w14:paraId="000005F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tcBorders>
              <w:top w:color="000000" w:space="0" w:sz="0" w:val="nil"/>
              <w:bottom w:color="000000" w:space="0" w:sz="4" w:val="single"/>
            </w:tcBorders>
            <w:vAlign w:val="center"/>
          </w:tcPr>
          <w:p w:rsidR="00000000" w:rsidDel="00000000" w:rsidP="00000000" w:rsidRDefault="00000000" w:rsidRPr="00000000" w14:paraId="000005F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w:t>
            </w:r>
          </w:p>
        </w:tc>
      </w:tr>
      <w:tr>
        <w:trPr>
          <w:trHeight w:val="180" w:hRule="atLeast"/>
        </w:trPr>
        <w:tc>
          <w:tcPr>
            <w:gridSpan w:val="16"/>
            <w:tcBorders>
              <w:top w:color="000000" w:space="0" w:sz="4" w:val="single"/>
              <w:bottom w:color="000000" w:space="0" w:sz="0" w:val="nil"/>
            </w:tcBorders>
            <w:vAlign w:val="center"/>
          </w:tcPr>
          <w:p w:rsidR="00000000" w:rsidDel="00000000" w:rsidP="00000000" w:rsidRDefault="00000000" w:rsidRPr="00000000" w14:paraId="000005F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Notes: </w:t>
            </w:r>
            <w:r w:rsidDel="00000000" w:rsidR="00000000" w:rsidRPr="00000000">
              <w:rPr>
                <w:rFonts w:ascii="Times New Roman" w:cs="Times New Roman" w:eastAsia="Times New Roman" w:hAnsi="Times New Roman"/>
                <w:sz w:val="16"/>
                <w:szCs w:val="16"/>
                <w:rtl w:val="0"/>
              </w:rPr>
              <w:t xml:space="preserve">All χ</w:t>
            </w:r>
            <w:r w:rsidDel="00000000" w:rsidR="00000000" w:rsidRPr="00000000">
              <w:rPr>
                <w:rFonts w:ascii="Times New Roman" w:cs="Times New Roman" w:eastAsia="Times New Roman" w:hAnsi="Times New Roman"/>
                <w:sz w:val="16"/>
                <w:szCs w:val="16"/>
                <w:vertAlign w:val="superscript"/>
                <w:rtl w:val="0"/>
              </w:rPr>
              <w:t xml:space="preserve">2</w:t>
            </w:r>
            <w:r w:rsidDel="00000000" w:rsidR="00000000" w:rsidRPr="00000000">
              <w:rPr>
                <w:rFonts w:ascii="Times New Roman" w:cs="Times New Roman" w:eastAsia="Times New Roman" w:hAnsi="Times New Roman"/>
                <w:sz w:val="16"/>
                <w:szCs w:val="16"/>
                <w:rtl w:val="0"/>
              </w:rPr>
              <w:t xml:space="preserve"> tests demonstrated </w:t>
            </w:r>
            <w:r w:rsidDel="00000000" w:rsidR="00000000" w:rsidRPr="00000000">
              <w:rPr>
                <w:rFonts w:ascii="Times New Roman" w:cs="Times New Roman" w:eastAsia="Times New Roman" w:hAnsi="Times New Roman"/>
                <w:i w:val="1"/>
                <w:sz w:val="16"/>
                <w:szCs w:val="16"/>
                <w:rtl w:val="0"/>
              </w:rPr>
              <w:t xml:space="preserve">p</w:t>
            </w:r>
            <w:r w:rsidDel="00000000" w:rsidR="00000000" w:rsidRPr="00000000">
              <w:rPr>
                <w:rFonts w:ascii="Times New Roman" w:cs="Times New Roman" w:eastAsia="Times New Roman" w:hAnsi="Times New Roman"/>
                <w:sz w:val="16"/>
                <w:szCs w:val="16"/>
                <w:rtl w:val="0"/>
              </w:rPr>
              <w:t xml:space="preserve"> values &lt; .001;</w:t>
            </w:r>
            <w:r w:rsidDel="00000000" w:rsidR="00000000" w:rsidRPr="00000000">
              <w:rPr>
                <w:rFonts w:ascii="Times New Roman" w:cs="Times New Roman" w:eastAsia="Times New Roman" w:hAnsi="Times New Roman"/>
                <w:i w:val="1"/>
                <w:sz w:val="16"/>
                <w:szCs w:val="16"/>
                <w:rtl w:val="0"/>
              </w:rPr>
              <w:t xml:space="preserve"> </w:t>
            </w:r>
            <w:r w:rsidDel="00000000" w:rsidR="00000000" w:rsidRPr="00000000">
              <w:rPr>
                <w:rFonts w:ascii="Gungsuh" w:cs="Gungsuh" w:eastAsia="Gungsuh" w:hAnsi="Gungsuh"/>
                <w:sz w:val="16"/>
                <w:szCs w:val="16"/>
                <w:rtl w:val="0"/>
              </w:rPr>
              <w:t xml:space="preserve">good confirmatory model fit refers to meeting all of CFI ≥ .95, TLI ≥ .95, RMSEA ≤ .06, and SRMR ≤ .09, mixed fit refers to meeting SRMR ≤ .09 and any one of CFI ≥ .95, TLI ≥ .95, or RMSEA ≤ .06; see Hu &amp; Bentler, 1999), and poor fit refers to meeting neither of these; good measurement invariance refers to meeting configural invariance (using same criteria as mixed CFA fit), metric invariance and scalar invariance (for each, meeting both </w:t>
            </w:r>
            <w:commentRangeStart w:id="12"/>
            <w:r w:rsidDel="00000000" w:rsidR="00000000" w:rsidRPr="00000000">
              <w:rPr>
                <w:rFonts w:ascii="Cardo" w:cs="Cardo" w:eastAsia="Cardo" w:hAnsi="Cardo"/>
                <w:sz w:val="16"/>
                <w:szCs w:val="16"/>
                <w:rtl w:val="0"/>
              </w:rPr>
              <w:t xml:space="preserve">ΔCFI ≥ -.15 and ΔRMSEA ≤ .01</w:t>
            </w:r>
            <w:commentRangeEnd w:id="12"/>
            <w:r w:rsidDel="00000000" w:rsidR="00000000" w:rsidRPr="00000000">
              <w:commentReference w:id="12"/>
            </w:r>
            <w:r w:rsidDel="00000000" w:rsidR="00000000" w:rsidRPr="00000000">
              <w:rPr>
                <w:rFonts w:ascii="Times New Roman" w:cs="Times New Roman" w:eastAsia="Times New Roman" w:hAnsi="Times New Roman"/>
                <w:sz w:val="16"/>
                <w:szCs w:val="16"/>
                <w:rtl w:val="0"/>
              </w:rPr>
              <w:t xml:space="preserve">; see Chen, 2007); Failed refers to the first test of measurement invariance failed when conducted in the order configural (C), metric (M), and then scalar (S). </w:t>
            </w:r>
          </w:p>
        </w:tc>
      </w:tr>
    </w:tbl>
    <w:p w:rsidR="00000000" w:rsidDel="00000000" w:rsidP="00000000" w:rsidRDefault="00000000" w:rsidRPr="00000000" w14:paraId="0000060B">
      <w:pPr>
        <w:ind w:firstLine="0"/>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60C">
      <w:pPr>
        <w:pStyle w:val="Heading1"/>
        <w:rPr/>
      </w:pPr>
      <w:r w:rsidDel="00000000" w:rsidR="00000000" w:rsidRPr="00000000">
        <w:rPr>
          <w:rtl w:val="0"/>
        </w:rPr>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60E">
      <w:pPr>
        <w:pStyle w:val="Heading1"/>
        <w:rPr/>
      </w:pPr>
      <w:r w:rsidDel="00000000" w:rsidR="00000000" w:rsidRPr="00000000">
        <w:rPr>
          <w:rtl w:val="0"/>
        </w:rPr>
        <w:t xml:space="preserve">Discussion</w:t>
      </w:r>
    </w:p>
    <w:p w:rsidR="00000000" w:rsidDel="00000000" w:rsidP="00000000" w:rsidRDefault="00000000" w:rsidRPr="00000000" w14:paraId="000006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reproducibility and replicability of research findings, as well as our confidence in theory and application, requires valid measures. Yet as Flake et al. (2017) point out, structural validity is rarely reported in the literature, and even when it is, these tests are usually restricted to a single</w:t>
      </w:r>
      <w:r w:rsidDel="00000000" w:rsidR="00000000" w:rsidRPr="00000000">
        <w:rPr>
          <w:rtl w:val="0"/>
        </w:rPr>
        <w:t xml:space="preserve"> and flawed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index (Cronbach’s α). This raises the question: </w:t>
      </w:r>
      <w:r w:rsidDel="00000000" w:rsidR="00000000" w:rsidRPr="00000000">
        <w:rPr>
          <w:rtl w:val="0"/>
        </w:rPr>
        <w:t xml:space="preserve">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under-reporting </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tests of structural validity </w:t>
      </w:r>
      <w:r w:rsidDel="00000000" w:rsidR="00000000" w:rsidRPr="00000000">
        <w:rPr>
          <w:rtl w:val="0"/>
        </w:rPr>
        <w:t xml:space="preserve">a mere nuance insofar as these measures 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ultimately valid, or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troubling issu</w:t>
      </w:r>
      <w:r w:rsidDel="00000000" w:rsidR="00000000" w:rsidRPr="00000000">
        <w:rPr>
          <w:rtl w:val="0"/>
        </w:rPr>
        <w:t xml:space="preserve">e that there 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abundance of invalid measures hiding in plain sight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hidden invalidity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examine this question, we submitted fifteen self-report scales from social and personality psychology to a comprehensive battery of structural validity tests (i.e., we examined their distribution, consistency, test-retest reliability, factor structure, and measurement invariance for median age and gender). Doing so seems timely and necessary given the broader re-evaluation of modal practices taking place in psychological science (Munafò et al., 2017) and </w:t>
      </w:r>
      <w:r w:rsidDel="00000000" w:rsidR="00000000" w:rsidRPr="00000000">
        <w:rPr>
          <w:rtl w:val="0"/>
        </w:rPr>
        <w:t xml:space="preserve">a growing reliance on self-report data collected from online samples (</w:t>
      </w:r>
      <w:r w:rsidDel="00000000" w:rsidR="00000000" w:rsidRPr="00000000">
        <w:rPr>
          <w:highlight w:val="yellow"/>
          <w:rtl w:val="0"/>
        </w:rPr>
        <w:t xml:space="preserve">REF</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pPr>
      <w:r w:rsidDel="00000000" w:rsidR="00000000" w:rsidRPr="00000000">
        <w:rPr>
          <w:rtl w:val="0"/>
        </w:rPr>
        <w:t xml:space="preserve">Before unpacking our findings it seems useful to distinguish between two concepts: the </w:t>
      </w:r>
      <w:r w:rsidDel="00000000" w:rsidR="00000000" w:rsidRPr="00000000">
        <w:rPr>
          <w:i w:val="1"/>
          <w:rtl w:val="0"/>
        </w:rPr>
        <w:t xml:space="preserve">weight of evidence</w:t>
      </w:r>
      <w:r w:rsidDel="00000000" w:rsidR="00000000" w:rsidRPr="00000000">
        <w:rPr>
          <w:rtl w:val="0"/>
        </w:rPr>
        <w:t xml:space="preserve"> (e.g., presence and quality of evidence ranging weak to strong) </w:t>
      </w:r>
      <w:r w:rsidDel="00000000" w:rsidR="00000000" w:rsidRPr="00000000">
        <w:rPr>
          <w:rtl w:val="0"/>
        </w:rPr>
        <w:t xml:space="preserve">and </w:t>
      </w:r>
      <w:r w:rsidDel="00000000" w:rsidR="00000000" w:rsidRPr="00000000">
        <w:rPr>
          <w:i w:val="1"/>
          <w:rtl w:val="0"/>
        </w:rPr>
        <w:t xml:space="preserve">nature of conclusions </w:t>
      </w:r>
      <w:r w:rsidDel="00000000" w:rsidR="00000000" w:rsidRPr="00000000">
        <w:rPr>
          <w:rtl w:val="0"/>
        </w:rPr>
        <w:t xml:space="preserve">(e.g., based on that evidence do we conclude that a measure is relatively valid or invalid, ranging ‘good’ to ‘questionable’ to ‘poor’). W</w:t>
      </w:r>
      <w:r w:rsidDel="00000000" w:rsidR="00000000" w:rsidRPr="00000000">
        <w:rPr>
          <w:rtl w:val="0"/>
        </w:rPr>
        <w:t xml:space="preserve">e would argue that our results have strong </w:t>
      </w:r>
      <w:r w:rsidDel="00000000" w:rsidR="00000000" w:rsidRPr="00000000">
        <w:rPr>
          <w:i w:val="1"/>
          <w:rtl w:val="0"/>
        </w:rPr>
        <w:t xml:space="preserve">evidential weight</w:t>
      </w:r>
      <w:r w:rsidDel="00000000" w:rsidR="00000000" w:rsidRPr="00000000">
        <w:rPr>
          <w:rtl w:val="0"/>
        </w:rPr>
        <w:t xml:space="preserve"> insofar as they are derived from a large and diverse sample (</w:t>
      </w:r>
      <w:r w:rsidDel="00000000" w:rsidR="00000000" w:rsidRPr="00000000">
        <w:rPr>
          <w:i w:val="1"/>
          <w:rtl w:val="0"/>
        </w:rPr>
        <w:t xml:space="preserve">n</w:t>
      </w:r>
      <w:r w:rsidDel="00000000" w:rsidR="00000000" w:rsidRPr="00000000">
        <w:rPr>
          <w:rFonts w:ascii="Gungsuh" w:cs="Gungsuh" w:eastAsia="Gungsuh" w:hAnsi="Gungsuh"/>
          <w:rtl w:val="0"/>
        </w:rPr>
        <w:t xml:space="preserve"> per scale ≈ </w:t>
      </w:r>
      <w:r w:rsidDel="00000000" w:rsidR="00000000" w:rsidRPr="00000000">
        <w:rPr>
          <w:highlight w:val="yellow"/>
          <w:rtl w:val="0"/>
        </w:rPr>
        <w:t xml:space="preserve">6700</w:t>
      </w:r>
      <w:r w:rsidDel="00000000" w:rsidR="00000000" w:rsidRPr="00000000">
        <w:rPr>
          <w:rtl w:val="0"/>
        </w:rPr>
        <w:t xml:space="preserve">), obtained across follow up periods, that speak to a wider than usual variety of structural validity metrics, and which consider many different measures. Indeed, 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the best of our knowledge, this is the first paper to consider the full range of measures of structural validity, including multiple measures of internal consistency, test-retest reliability, confirmatory factor structure, and measurement invariance, and the first to simultaneously appl</w:t>
      </w:r>
      <w:r w:rsidDel="00000000" w:rsidR="00000000" w:rsidRPr="00000000">
        <w:rPr>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them to so many measures</w:t>
      </w:r>
      <w:commentRangeStart w: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We also acknowledge its potential evidential weaknesses, in that recruitment was from a single population (i.e., an online sample), and that we considered only the structural phase of validity assessment but not the external (we return to this latter point below). </w:t>
      </w:r>
    </w:p>
    <w:p w:rsidR="00000000" w:rsidDel="00000000" w:rsidP="00000000" w:rsidRDefault="00000000" w:rsidRPr="00000000" w14:paraId="000006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pPr>
      <w:r w:rsidDel="00000000" w:rsidR="00000000" w:rsidRPr="00000000">
        <w:rPr>
          <w:rtl w:val="0"/>
        </w:rPr>
        <w:t xml:space="preserve">In terms of the nature of 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employed a dichotomization strategy to s</w:t>
      </w:r>
      <w:r w:rsidDel="00000000" w:rsidR="00000000" w:rsidRPr="00000000">
        <w:rPr>
          <w:rtl w:val="0"/>
        </w:rPr>
        <w:t xml:space="preserve">ynthesise results across scales.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 of the full scales </w:t>
      </w:r>
      <w:commentRangeEnd w:id="13"/>
      <w:r w:rsidDel="00000000" w:rsidR="00000000" w:rsidRPr="00000000">
        <w:commentReference w:id="1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passed </w:t>
      </w:r>
      <w:r w:rsidDel="00000000" w:rsidR="00000000" w:rsidRPr="00000000">
        <w:rPr>
          <w:rtl w:val="0"/>
        </w:rPr>
        <w:t xml:space="preserve">certain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tests of structural validity: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100% demonstrated both good internal consistency and test-retest reliability. </w:t>
      </w:r>
      <w:r w:rsidDel="00000000" w:rsidR="00000000" w:rsidRPr="00000000">
        <w:rPr>
          <w:highlight w:val="yellow"/>
          <w:rtl w:val="0"/>
        </w:rPr>
        <w:t xml:space="preserve">However,</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many failed other tests of structural validity: only 80% demonstrated good fit with the expected factor structure, and only 67% demonstrated measurement invariance for both median age and gender. When considering all metrics together, only 60% of full scales passed all four metrics and can be said to have </w:t>
      </w:r>
      <w:r w:rsidDel="00000000" w:rsidR="00000000" w:rsidRPr="00000000">
        <w:rPr>
          <w:highlight w:val="yellow"/>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good</w:t>
      </w:r>
      <w:r w:rsidDel="00000000" w:rsidR="00000000" w:rsidRPr="00000000">
        <w:rPr>
          <w:highlight w:val="yellow"/>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overall structural validity. Results </w:t>
      </w:r>
      <w:r w:rsidDel="00000000" w:rsidR="00000000" w:rsidRPr="00000000">
        <w:rPr>
          <w:highlight w:val="yellow"/>
          <w:rtl w:val="0"/>
        </w:rPr>
        <w:t xml:space="preserve">therefore appear to suggest that the widespread underreporting of structural validity highlighted by Flake and colleagues (2017) may reflect hidden invalidity. </w:t>
      </w:r>
      <w:r w:rsidDel="00000000" w:rsidR="00000000" w:rsidRPr="00000000">
        <w:rPr>
          <w:rtl w:val="0"/>
        </w:rPr>
        <w:t xml:space="preserve">Why might this be the case, given that many of these scales are commonly used in the literature? One possibility is that this invalidity may simply have been hidden until now: few studies report the full range of measures of structural validity. </w:t>
      </w:r>
    </w:p>
    <w:p w:rsidR="00000000" w:rsidDel="00000000" w:rsidP="00000000" w:rsidRDefault="00000000" w:rsidRPr="00000000" w14:paraId="00000612">
      <w:pPr>
        <w:jc w:val="both"/>
        <w:rPr/>
      </w:pPr>
      <w:r w:rsidDel="00000000" w:rsidR="00000000" w:rsidRPr="00000000">
        <w:rPr>
          <w:rtl w:val="0"/>
        </w:rPr>
        <w:t xml:space="preserve">Indeed our findings support this idea. The metrics that scales tended to pass or fail were not random: the less often a validity metric is reported in the literature (factor structure and measurement invariance) the more likely scales are to fail it. Conversely the more likely a metric is to be reported in the literature (Cronbach’s α and test-retest </w:t>
      </w:r>
      <w:r w:rsidDel="00000000" w:rsidR="00000000" w:rsidRPr="00000000">
        <w:rPr>
          <w:i w:val="1"/>
          <w:rtl w:val="0"/>
        </w:rPr>
        <w:t xml:space="preserve">r</w:t>
      </w:r>
      <w:r w:rsidDel="00000000" w:rsidR="00000000" w:rsidRPr="00000000">
        <w:rPr>
          <w:rtl w:val="0"/>
        </w:rPr>
        <w:t xml:space="preserve">) the more likely scales are to pass it. This hierarchical or ‘Guttman’ structure among validity metrics can be seen in Figure 1. The correlation between failure rates and reporting rates highlights the potential for a general pattern of hidden invalidity in the field. </w:t>
      </w:r>
    </w:p>
    <w:p w:rsidR="00000000" w:rsidDel="00000000" w:rsidP="00000000" w:rsidRDefault="00000000" w:rsidRPr="00000000" w14:paraId="000006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pPr>
      <w:r w:rsidDel="00000000" w:rsidR="00000000" w:rsidRPr="00000000">
        <w:rPr>
          <w:rtl w:val="0"/>
        </w:rPr>
      </w:r>
    </w:p>
    <w:p w:rsidR="00000000" w:rsidDel="00000000" w:rsidP="00000000" w:rsidRDefault="00000000" w:rsidRPr="00000000" w14:paraId="000006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803456" cy="5071274"/>
            <wp:effectExtent b="0" l="0" r="0" t="0"/>
            <wp:docPr descr="Macintosh HD:Users:Ian:git:large-scale-psychometrics:individual_differences_scales:manuscript:Figure 1 (4.5X6).pdf" id="1" name="image1.png"/>
            <a:graphic>
              <a:graphicData uri="http://schemas.openxmlformats.org/drawingml/2006/picture">
                <pic:pic>
                  <pic:nvPicPr>
                    <pic:cNvPr descr="Macintosh HD:Users:Ian:git:large-scale-psychometrics:individual_differences_scales:manuscript:Figure 1 (4.5X6).pdf" id="0" name="image1.png"/>
                    <pic:cNvPicPr preferRelativeResize="0"/>
                  </pic:nvPicPr>
                  <pic:blipFill>
                    <a:blip r:embed="rId13"/>
                    <a:srcRect b="0" l="0" r="0" t="0"/>
                    <a:stretch>
                      <a:fillRect/>
                    </a:stretch>
                  </pic:blipFill>
                  <pic:spPr>
                    <a:xfrm>
                      <a:off x="0" y="0"/>
                      <a:ext cx="3803456" cy="5071274"/>
                    </a:xfrm>
                    <a:prstGeom prst="rect"/>
                    <a:ln/>
                  </pic:spPr>
                </pic:pic>
              </a:graphicData>
            </a:graphic>
          </wp:inline>
        </w:drawing>
      </w:r>
      <w:r w:rsidDel="00000000" w:rsidR="00000000" w:rsidRPr="00000000">
        <w:rPr>
          <w:rtl w:val="0"/>
        </w:rPr>
      </w:r>
    </w:p>
    <w:p w:rsidR="00000000" w:rsidDel="00000000" w:rsidP="00000000" w:rsidRDefault="00000000" w:rsidRPr="00000000" w14:paraId="000006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eporting rates (</w:t>
      </w:r>
      <w:r w:rsidDel="00000000" w:rsidR="00000000" w:rsidRPr="00000000">
        <w:rPr>
          <w:rtl w:val="0"/>
        </w:rPr>
        <w:t xml:space="preserve">from common on the left to less common on the right) and failure rates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between structural validity metrics</w:t>
      </w:r>
      <w:r w:rsidDel="00000000" w:rsidR="00000000" w:rsidRPr="00000000">
        <w:rPr>
          <w:rtl w:val="0"/>
        </w:rPr>
      </w:r>
    </w:p>
    <w:p w:rsidR="00000000" w:rsidDel="00000000" w:rsidP="00000000" w:rsidRDefault="00000000" w:rsidRPr="00000000" w14:paraId="000006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pPr>
      <w:r w:rsidDel="00000000" w:rsidR="00000000" w:rsidRPr="00000000">
        <w:rPr>
          <w:rtl w:val="0"/>
        </w:rPr>
      </w:r>
    </w:p>
    <w:p w:rsidR="00000000" w:rsidDel="00000000" w:rsidP="00000000" w:rsidRDefault="00000000" w:rsidRPr="00000000" w14:paraId="000006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question then becomes: why was the structural fit and measurement invariance of these scales mixed or poor when their internal consistency and test-retest were generally so good? One possibility is that tests of confirmatory factor structure and measurement invariance are inherently stricter. Another possibility is that we, as a field, have over-optimized our measures to demonstrate good consistency to the detriment of other psychometric properties. </w:t>
      </w:r>
      <w:r w:rsidDel="00000000" w:rsidR="00000000" w:rsidRPr="00000000">
        <w:rPr>
          <w:rtl w:val="0"/>
        </w:rPr>
      </w:r>
    </w:p>
    <w:p w:rsidR="00000000" w:rsidDel="00000000" w:rsidP="00000000" w:rsidRDefault="00000000" w:rsidRPr="00000000" w14:paraId="0000061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pPr>
      <w:commentRangeStart w:id="14"/>
      <w:r w:rsidDel="00000000" w:rsidR="00000000" w:rsidRPr="00000000">
        <w:rPr>
          <w:rtl w:val="0"/>
        </w:rPr>
        <w:t xml:space="preserve">To illustrate this idea more clearly, imagine that a researcher sets out to develop a new scale assessing ‘negative automatic thoughts’ within depression. After constructing her scale she attempts to determine how ‘reliable’ it is, calculates Cronbach’s α, and obtains a value of α = .60. As things currently stand, reviewers and users of the scale may comment that this value is problematically low. She may then spend her limited time and resources attempting to improve α so that it tips over the commonly used and sought after (yet arbitrary) .70 cut-off (e.g., by excluding or rewording items and testing a new version of the scale). As a consequence, she is therefore less likely to spend her finite resources assessing and attempting to improve other aspects of structural validity, such as measurement invariance between groups. Yet doing so may have a larger pay-off than chasing </w:t>
      </w:r>
      <w:commentRangeEnd w:id="14"/>
      <w:r w:rsidDel="00000000" w:rsidR="00000000" w:rsidRPr="00000000">
        <w:commentReference w:id="14"/>
      </w:r>
      <w:r w:rsidDel="00000000" w:rsidR="00000000" w:rsidRPr="00000000">
        <w:rPr>
          <w:rtl w:val="0"/>
        </w:rPr>
        <w:t xml:space="preserve">α</w:t>
      </w:r>
      <w:commentRangeStart w:id="15"/>
      <w:r w:rsidDel="00000000" w:rsidR="00000000" w:rsidRPr="00000000">
        <w:rPr>
          <w:rtl w:val="0"/>
        </w:rPr>
        <w:t xml:space="preserve">: without meeting measurement invariance, subsequent research using the scale with a certain group (e.g., depressed individuals pre- and post-therapeutic intervention) may incorrectly infer that those groups differ in terms of the latent variable (e.g., automatic thoughts in depression), when in fact they simply interpret the items differently across the two measurement timepoints. For example, the therapeutic intervention may not serve to decrease the frequency of automatic thoughts (i.e., produce changes in the underlying latent variable), but instead increase participants’ introspective abilities to more accurately report on the frequency of those thoughts (i.e., changes only in the measurement properties of the scale). This may lead to problematic or incorrect inferences that the intervention is effective in decreasing negative automatic thoughts in depression when in fact it is not. </w:t>
      </w:r>
    </w:p>
    <w:p w:rsidR="00000000" w:rsidDel="00000000" w:rsidP="00000000" w:rsidRDefault="00000000" w:rsidRPr="00000000" w14:paraId="0000061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pPr>
      <w:r w:rsidDel="00000000" w:rsidR="00000000" w:rsidRPr="00000000">
        <w:rPr>
          <w:rtl w:val="0"/>
        </w:rPr>
        <w:t xml:space="preserve">In short, we are not arguing that internal consistency should be neglected, only that it (via Cronbach’s </w:t>
      </w:r>
      <w:commentRangeEnd w:id="15"/>
      <w:r w:rsidDel="00000000" w:rsidR="00000000" w:rsidRPr="00000000">
        <w:commentReference w:id="15"/>
      </w:r>
      <w:r w:rsidDel="00000000" w:rsidR="00000000" w:rsidRPr="00000000">
        <w:rPr>
          <w:rtl w:val="0"/>
        </w:rPr>
        <w:t xml:space="preserve">α</w:t>
      </w:r>
      <w:commentRangeStart w:id="16"/>
      <w:r w:rsidDel="00000000" w:rsidR="00000000" w:rsidRPr="00000000">
        <w:rPr>
          <w:rtl w:val="0"/>
        </w:rPr>
        <w:t xml:space="preserve">) is should not be the sole focus in structural validity assessment, especially given its flaws (Flake et al., 2017). Instead, researchers should adopt a more considered perspective by probing structural validity from multiple angles, especially those relevant to the context in which the scale is likely to be used (e.g., measurement invariance for known groups, test-retest for longitudinal research, etc.). Failing to do so risks ‘over optimizing’ the measure on a flawed metric and without regard to other important but often overlooked properties. </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61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Of course, 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hese two </w:t>
      </w:r>
      <w:r w:rsidDel="00000000" w:rsidR="00000000" w:rsidRPr="00000000">
        <w:rPr>
          <w:rtl w:val="0"/>
        </w:rPr>
        <w:t xml:space="preserve">possibilities discussed above (i.e., relative strictness of the tests vs. over optimization on internal consistency to the neglect of other forms of validity) 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w:t>
      </w:r>
      <w:r w:rsidDel="00000000" w:rsidR="00000000" w:rsidRPr="00000000">
        <w:rPr>
          <w:rtl w:val="0"/>
        </w:rPr>
        <w:t xml:space="preserve">necessarily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mutually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exclusive in explaining the differential f</w:t>
      </w:r>
      <w:r w:rsidDel="00000000" w:rsidR="00000000" w:rsidRPr="00000000">
        <w:rPr>
          <w:rtl w:val="0"/>
        </w:rPr>
        <w:t xml:space="preserve">ailure rates between the tests. In any case,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rigorous reporting of these metrics is required.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also considered a number of additional possibilities that could have contributed to our results, none of which are </w:t>
      </w:r>
      <w:r w:rsidDel="00000000" w:rsidR="00000000" w:rsidRPr="00000000">
        <w:rPr>
          <w:rtl w:val="0"/>
        </w:rPr>
        <w:t xml:space="preserve">incompatible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concept of hidden invalidity. A first possibility is that the scales themselves are less than optimal measures of the construct(s) of interest</w:t>
      </w:r>
      <w:r w:rsidDel="00000000" w:rsidR="00000000" w:rsidRPr="00000000">
        <w:rPr>
          <w:rtl w:val="0"/>
        </w:rPr>
        <w:t xml:space="preserve">. This could be for several reasons. For example,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items </w:t>
      </w:r>
      <w:r w:rsidDel="00000000" w:rsidR="00000000" w:rsidRPr="00000000">
        <w:rPr>
          <w:rtl w:val="0"/>
        </w:rPr>
        <w:t xml:space="preserve">may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poorly worded tha</w:t>
      </w:r>
      <w:r w:rsidDel="00000000" w:rsidR="00000000" w:rsidRPr="00000000">
        <w:rPr>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previously appreciated, or the structure among the items is not as originally assumed. It may also be the case that responding was influenced by additional factors that were either theoretically relevant (e.g.,</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unintentional measurement of closely related but previously unappreciated constructs), or irrelevant (e.g., low quality responding, demand effects, additional latent factors, or item-cross loading among these factors). Indeed, articles considering the confirmatory factor structure of established measures frequently reject the expected model and suggest alternative models with different latent variable structures and/or item cross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loadings (e.g., the Rosenb</w:t>
      </w:r>
      <w:r w:rsidDel="00000000" w:rsidR="00000000" w:rsidRPr="00000000">
        <w:rPr>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rg Self-Esteem Scale: Mullen, Gothe, &amp; McAuley, 2013; Salerno, Ingoglia, &amp; Lo Coco, 2017; Supple, Su, Plunkett, Peterson, &amp; Bush, 2013; Tomas &amp; Oliver, 1999). In many cases, despite subsequent work suggesting that the factor structure is not what the scale’s creators originally conceived, the originally-posited factor structures often represent the most common interpretation of scores on the scale, representing somewhat of a primacy bias in the use of many scales. Indeed, the resistance to incorporating emerging structural validity evidence for a given scale represents an ongoing issue for the field. </w:t>
      </w:r>
    </w:p>
    <w:p w:rsidR="00000000" w:rsidDel="00000000" w:rsidP="00000000" w:rsidRDefault="00000000" w:rsidRPr="00000000" w14:paraId="000006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second possibility is that there was something </w:t>
      </w:r>
      <w:r w:rsidDel="00000000" w:rsidR="00000000" w:rsidRPr="00000000">
        <w:rPr>
          <w:rtl w:val="0"/>
        </w:rPr>
        <w:t xml:space="preserve">problematic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current sample or that participants differed from those used during the original scale validation process. We believe that this is unlikely given the sample was, if not representative of the general population, far more representative than that typically used in laboratory-based research. </w:t>
      </w:r>
    </w:p>
    <w:p w:rsidR="00000000" w:rsidDel="00000000" w:rsidP="00000000" w:rsidRDefault="00000000" w:rsidRPr="00000000" w14:paraId="0000061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highlight w:val="yellow"/>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it is possible that a given measure demonstrates poor structural validity because the construct it seeks to measure is poorly conceived of in the first place (i.e., in the substantive phase of </w:t>
      </w:r>
      <w:r w:rsidDel="00000000" w:rsidR="00000000" w:rsidRPr="00000000">
        <w:rPr>
          <w:rtl w:val="0"/>
        </w:rPr>
        <w:t xml:space="preserve">validation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Flake et al., 2017)</w:t>
      </w:r>
      <w:r w:rsidDel="00000000" w:rsidR="00000000" w:rsidRPr="00000000">
        <w:rPr>
          <w:rtl w:val="0"/>
        </w:rPr>
        <w:t xml:space="preserve">, or poorly captured by the scale</w:t>
      </w:r>
      <w:r w:rsidDel="00000000" w:rsidR="00000000" w:rsidRPr="00000000">
        <w:rPr>
          <w:rtl w:val="0"/>
        </w:rPr>
        <w:t xml:space="preserve">. </w:t>
      </w:r>
      <w:r w:rsidDel="00000000" w:rsidR="00000000" w:rsidRPr="00000000">
        <w:rPr>
          <w:rtl w:val="0"/>
        </w:rPr>
        <w:t xml:space="preserve">Although this may seem unlikely given how well-known many of these scales are, allowing for such a possibility protects against the reification of a construct merely because a scale has been created to assess it. </w:t>
      </w:r>
      <w:commentRangeStart w:id="17"/>
      <w:r w:rsidDel="00000000" w:rsidR="00000000" w:rsidRPr="00000000">
        <w:rPr>
          <w:highlight w:val="yellow"/>
          <w:rtl w:val="0"/>
        </w:rPr>
        <w:t xml:space="preserve">In cases where such issues do exist, they </w:t>
      </w:r>
      <w:r w:rsidDel="00000000" w:rsidR="00000000" w:rsidRPr="00000000">
        <w:rPr>
          <w:highlight w:val="yellow"/>
          <w:rtl w:val="0"/>
        </w:rPr>
        <w:t xml:space="preserve">could be improved (or even avoided) by following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Tay </w:t>
      </w:r>
      <w:r w:rsidDel="00000000" w:rsidR="00000000" w:rsidRPr="00000000">
        <w:rPr>
          <w:highlight w:val="yellow"/>
          <w:rtl w:val="0"/>
        </w:rPr>
        <w:t xml:space="preserve">and </w:t>
      </w:r>
      <w:r w:rsidDel="00000000" w:rsidR="00000000" w:rsidRPr="00000000">
        <w:rPr>
          <w:highlight w:val="yellow"/>
          <w:rtl w:val="0"/>
        </w:rPr>
        <w:t xml:space="preserve">Jeb’s (2018) rece</w:t>
      </w:r>
      <w:commentRangeEnd w:id="17"/>
      <w:r w:rsidDel="00000000" w:rsidR="00000000" w:rsidRPr="00000000">
        <w:commentReference w:id="17"/>
      </w:r>
      <w:r w:rsidDel="00000000" w:rsidR="00000000" w:rsidRPr="00000000">
        <w:rPr>
          <w:highlight w:val="yellow"/>
          <w:rtl w:val="0"/>
        </w:rPr>
        <w:t xml:space="preserve">nt suggestions for </w:t>
      </w:r>
      <w:r w:rsidDel="00000000" w:rsidR="00000000" w:rsidRPr="00000000">
        <w:rPr>
          <w:i w:val="1"/>
          <w:highlight w:val="yellow"/>
          <w:rtl w:val="0"/>
        </w:rPr>
        <w:t xml:space="preserve">continuum specification</w:t>
      </w:r>
      <w:r w:rsidDel="00000000" w:rsidR="00000000" w:rsidRPr="00000000">
        <w:rPr>
          <w:highlight w:val="yellow"/>
          <w:rtl w:val="0"/>
        </w:rPr>
        <w:t xml:space="preserve">. For instance, researchers could </w:t>
      </w:r>
      <w:r w:rsidDel="00000000" w:rsidR="00000000" w:rsidRPr="00000000">
        <w:rPr>
          <w:highlight w:val="yellow"/>
          <w:rtl w:val="0"/>
        </w:rPr>
        <w:t xml:space="preserve">address issues of ‘polarity ambiguity’’ within their scales. That is, whether low scores on a scale (e.g., a perfectionism scale) represent the absence of the construct of interest (e.g., low or absent perfectionism) or the presence of its opposite (e.g., high carelessness). They could also address issues of ‘gradation’, that is, the quality or dimension separating low from high scores. Take, once again, the example of depression: multiple scales seek to assess depression but differ in their dimension of gradation: where one measures the </w:t>
      </w:r>
      <w:r w:rsidDel="00000000" w:rsidR="00000000" w:rsidRPr="00000000">
        <w:rPr>
          <w:i w:val="1"/>
          <w:highlight w:val="yellow"/>
          <w:rtl w:val="0"/>
        </w:rPr>
        <w:t xml:space="preserve">frequency</w:t>
      </w:r>
      <w:r w:rsidDel="00000000" w:rsidR="00000000" w:rsidRPr="00000000">
        <w:rPr>
          <w:highlight w:val="yellow"/>
          <w:rtl w:val="0"/>
        </w:rPr>
        <w:t xml:space="preserve"> of depressive thoughts, another may measure the </w:t>
      </w:r>
      <w:r w:rsidDel="00000000" w:rsidR="00000000" w:rsidRPr="00000000">
        <w:rPr>
          <w:i w:val="1"/>
          <w:highlight w:val="yellow"/>
          <w:rtl w:val="0"/>
        </w:rPr>
        <w:t xml:space="preserve">degree of belief </w:t>
      </w:r>
      <w:r w:rsidDel="00000000" w:rsidR="00000000" w:rsidRPr="00000000">
        <w:rPr>
          <w:highlight w:val="yellow"/>
          <w:rtl w:val="0"/>
        </w:rPr>
        <w:t xml:space="preserve">in the literality of those thoughts, and yet another the experienced </w:t>
      </w:r>
      <w:r w:rsidDel="00000000" w:rsidR="00000000" w:rsidRPr="00000000">
        <w:rPr>
          <w:i w:val="1"/>
          <w:highlight w:val="yellow"/>
          <w:rtl w:val="0"/>
        </w:rPr>
        <w:t xml:space="preserve">emotional intensity</w:t>
      </w:r>
      <w:r w:rsidDel="00000000" w:rsidR="00000000" w:rsidRPr="00000000">
        <w:rPr>
          <w:highlight w:val="yellow"/>
          <w:rtl w:val="0"/>
        </w:rPr>
        <w:t xml:space="preserve"> of those thoughts. The take home message here is that well-developed frameworks for measurement development already exist for those looking to construct or refine their scales. We encourage researchers to make better use of them. </w:t>
      </w:r>
      <w:commentRangeStart w:id="18"/>
      <w:r w:rsidDel="00000000" w:rsidR="00000000" w:rsidRPr="00000000">
        <w:rPr>
          <w:highlight w:val="yellow"/>
          <w:rtl w:val="0"/>
        </w:rPr>
        <w:t xml:space="preserve">This includes attending to all three interrelated phases of validation (substantive, structural, external; Flake et al., 2017). Although we focused on the second phase, all phases of this process must be attended to when making a holistic evaluation about a measure’s validity. One phase (e.g., structural) is neither sufficient nor singularly important relative to the other two (e.g., substantive and external), nor should one strive to maximize it at the expense of the others.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61F">
      <w:pPr>
        <w:pStyle w:val="Heading2"/>
        <w:rPr/>
      </w:pPr>
      <w:r w:rsidDel="00000000" w:rsidR="00000000" w:rsidRPr="00000000">
        <w:rPr>
          <w:rtl w:val="0"/>
        </w:rPr>
        <w:t xml:space="preserve">Implications and Future Directions</w:t>
      </w:r>
    </w:p>
    <w:p w:rsidR="00000000" w:rsidDel="00000000" w:rsidP="00000000" w:rsidRDefault="00000000" w:rsidRPr="00000000" w14:paraId="000006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findings have implications for individual researchers in particular and the field more generally. To illustrate why, imagine that a researcher sets out to test a specific hypothesis using one of these scales (e.g., whether ‘belief in a just world’ predicts some behavior of interest). She runs her study and then assesses if the scale she used provides a reliable index of the construct of interest. If she were to behave as most researchers do, she would answer this question by examining the consistency of her data, and in some cases, its test-retest reliability. These tests would tell her that the scale demonstrates adequate ‘validity’. This necessity taken care of, she then proceeds to what is, for her, the real meat of the issue - interpreting her findings relative to her original hypothesis. Yet our findings suggest that if she were to adopt a more comprehensive assessment following best practices, then she would discover that the underlying factor structure of her construct and its invariance across samples would be problematic, thus leading her to exert more caution before interpreting her data. In other words, issues at the second phase of validation (structural) moderate our ability to make claims at the third phase (external validation), such as differences between known groups, interrelationships between constructions, and the prediction of behavior. As such, while questions of the structural validity of their measures may not be inherently appealing to all researchers, it is a requirement for making conclusions at other levels.</w:t>
      </w:r>
    </w:p>
    <w:p w:rsidR="00000000" w:rsidDel="00000000" w:rsidP="00000000" w:rsidRDefault="00000000" w:rsidRPr="00000000" w14:paraId="0000062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Another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take-home message, that we have not seen </w:t>
      </w:r>
      <w:r w:rsidDel="00000000" w:rsidR="00000000" w:rsidRPr="00000000">
        <w:rPr>
          <w:rtl w:val="0"/>
        </w:rPr>
        <w:t xml:space="preserve">explicated elsewhere,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w:t>
      </w:r>
      <w:r w:rsidDel="00000000" w:rsidR="00000000" w:rsidRPr="00000000">
        <w:rPr>
          <w:rtl w:val="0"/>
        </w:rPr>
        <w:t xml:space="preserve">that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finding can be both extremely replicable and yet give rise to invalid conclusions. </w:t>
      </w:r>
      <w:r w:rsidDel="00000000" w:rsidR="00000000" w:rsidRPr="00000000">
        <w:rPr>
          <w:rtl w:val="0"/>
        </w:rPr>
        <w:t xml:space="preserve">For example, even if two groups (e.g., between depressive and non-depressive individuals) were shown across multiple studies to differ in their mean scores on a given scale (i.e., differences in the observed variable, such as the Rosenberg Self-Esteem Scale), this replicable finding would only be interesting and useful if it also reflects differences in a latent variable (e.g., ‘Self-Esteem’) rather than mere differences in how the two groups interpret the items in the questionnaire. In short, </w:t>
      </w:r>
      <w:r w:rsidDel="00000000" w:rsidR="00000000" w:rsidRPr="00000000">
        <w:rPr>
          <w:i w:val="1"/>
          <w:rtl w:val="0"/>
        </w:rPr>
        <w:t xml:space="preserve">replicability does not equal validity</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potential for hidden structural validity therefore has implications for the conclusions made on the basis of these measures.</w:t>
      </w:r>
    </w:p>
    <w:p w:rsidR="00000000" w:rsidDel="00000000" w:rsidP="00000000" w:rsidRDefault="00000000" w:rsidRPr="00000000" w14:paraId="000006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applies to an individual also applies to the field as a whole. Our findings highlight the possibility that hidden invalidity may be a common feature of many scales in the literature. One third of the full scales we examined were found to be structurally invalid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some regard (</w:t>
      </w:r>
      <w:r w:rsidDel="00000000" w:rsidR="00000000" w:rsidRPr="00000000">
        <w:rPr>
          <w:rtl w:val="0"/>
        </w:rPr>
        <w:t xml:space="preserve">at least in a categorical sense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 thought experiment, imagine that the fifteen scales examined here are a representative subset of those used in social and personality psychology. If so, there are likely many other instances of hidden invalidity in other scales we use. Indeed, even if the true rate of hidden invalidity were only a fraction of that observed here, this would still bring the conclusions of a large number of papers using invalid scales into question. It is currently difficult to assess the true prevalence of hidden invalidity given that researchers often report, and reviewers and editors request, only a single metric of structural validity (Cronbach’s α). Therefore,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 worst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may be unwittingly advancing a simplistic and overly positive view of how </w:t>
      </w:r>
      <w:r w:rsidDel="00000000" w:rsidR="00000000" w:rsidRPr="00000000">
        <w:rPr>
          <w:rtl w:val="0"/>
        </w:rPr>
        <w:t xml:space="preserve">valid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many of our most commonly used measures actually are, and drawing invalid conclusions on the basis of these scales.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 best</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may be simply an issue of under-reporting scales that are ultimately valid. </w:t>
      </w:r>
      <w:r w:rsidDel="00000000" w:rsidR="00000000" w:rsidRPr="00000000">
        <w:rPr>
          <w:rtl w:val="0"/>
        </w:rPr>
        <w:t xml:space="preserve">Yet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until comprehensive reporting of tests of validity </w:t>
      </w:r>
      <w:r w:rsidDel="00000000" w:rsidR="00000000" w:rsidRPr="00000000">
        <w:rPr>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common practice, we cannot know.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therefore </w:t>
      </w:r>
      <w:r w:rsidDel="00000000" w:rsidR="00000000" w:rsidRPr="00000000">
        <w:rPr>
          <w:rtl w:val="0"/>
        </w:rPr>
        <w:t xml:space="preserve">encourage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more rigorous, multi-measure approach to structural validity across all areas of psychology where researchers identify and report, and reviewers and editors request, multiple sources of validity evidence. </w:t>
      </w:r>
      <w:commentRangeStart w:id="19"/>
      <w:r w:rsidDel="00000000" w:rsidR="00000000" w:rsidRPr="00000000">
        <w:rPr>
          <w:highlight w:val="yellow"/>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that </w:t>
      </w:r>
      <w:r w:rsidDel="00000000" w:rsidR="00000000" w:rsidRPr="00000000">
        <w:rPr>
          <w:highlight w:val="yellow"/>
          <w:rtl w:val="0"/>
        </w:rPr>
        <w:t xml:space="preserve">although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we endorse the idea that more widespread structural validity assessment </w:t>
      </w:r>
      <w:r w:rsidDel="00000000" w:rsidR="00000000" w:rsidRPr="00000000">
        <w:rPr>
          <w:highlight w:val="yellow"/>
          <w:rtl w:val="0"/>
        </w:rPr>
        <w:t xml:space="preserve">should be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done, we are not prescribing how it should be done, or presenting </w:t>
      </w:r>
      <w:r w:rsidDel="00000000" w:rsidR="00000000" w:rsidRPr="00000000">
        <w:rPr>
          <w:highlight w:val="yellow"/>
          <w:rtl w:val="0"/>
        </w:rPr>
        <w:t xml:space="preserve">the methods or any cut-off values we use here as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prescriptive </w:t>
      </w:r>
      <w:r w:rsidDel="00000000" w:rsidR="00000000" w:rsidRPr="00000000">
        <w:rPr>
          <w:highlight w:val="yellow"/>
          <w:rtl w:val="0"/>
        </w:rPr>
        <w:t xml:space="preserve">recommendations</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For pragmatic advice on</w:t>
      </w:r>
      <w:r w:rsidDel="00000000" w:rsidR="00000000" w:rsidRPr="00000000">
        <w:rPr>
          <w:highlight w:val="yellow"/>
          <w:rtl w:val="0"/>
        </w:rPr>
        <w:t xml:space="preserve"> improving measurement practices, readers are encouraged to read Flake and Fried (2019).</w:t>
      </w:r>
      <w:commentRangeEnd w:id="19"/>
      <w:r w:rsidDel="00000000" w:rsidR="00000000" w:rsidRPr="00000000">
        <w:commentReference w:id="19"/>
      </w:r>
      <w:r w:rsidDel="00000000" w:rsidR="00000000" w:rsidRPr="00000000">
        <w:rPr>
          <w:highlight w:val="yellow"/>
          <w:rtl w:val="0"/>
        </w:rPr>
        <w:t xml:space="preserve"> For educational purposes, we have also included abridged and commented R code to illustrate how we implemented our validity assessments in the Supplementary Materials. </w:t>
      </w:r>
      <w:r w:rsidDel="00000000" w:rsidR="00000000" w:rsidRPr="00000000">
        <w:rPr>
          <w:rtl w:val="0"/>
        </w:rPr>
      </w:r>
    </w:p>
    <w:p w:rsidR="00000000" w:rsidDel="00000000" w:rsidP="00000000" w:rsidRDefault="00000000" w:rsidRPr="00000000" w14:paraId="0000062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Finally, two barriers exist that limit our ability to reach the aforementioned goal: (a) the staggering degrees of freedom available to researchers when assessing the structural validity of their measures, and (b) the fact that researchers are heavily motivated to conclude that their measures are valid in order to test their core hypotheses. Imagine, for instance, that a researcher accepts the importance of assessing structural validity and sets out to test the internal consistency, test-retest reliability, factor structure, and measurement invariance of their measures. In order to do so they would have to choose a specific metric for each validity dimension from the many available options, select a cutoff for each metric from among many recommended values, choose an implementation of each test from among multiple options which frequently differ in their results, as well as mak</w:t>
      </w:r>
      <w:r w:rsidDel="00000000" w:rsidR="00000000" w:rsidRPr="00000000">
        <w:rPr>
          <w:rtl w:val="0"/>
        </w:rPr>
        <w:t xml:space="preserve">ing choices among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numerous less visible experimenter degrees of freedom</w:t>
      </w:r>
      <w:r w:rsidDel="00000000" w:rsidR="00000000" w:rsidRPr="00000000">
        <w:rPr>
          <w:rtl w:val="0"/>
        </w:rPr>
        <w:t xml:space="preserve"> - not to mention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potential interactions between these steps. In the absence of firm-guidelines, one’s decision-making pathway when choosing how to report structural validity is massively unconstrained, </w:t>
      </w:r>
      <w:r w:rsidDel="00000000" w:rsidR="00000000" w:rsidRPr="00000000">
        <w:rPr>
          <w:rtl w:val="0"/>
        </w:rPr>
        <w:t xml:space="preserve">representing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arden of </w:t>
      </w:r>
      <w:r w:rsidDel="00000000" w:rsidR="00000000" w:rsidRPr="00000000">
        <w:rPr>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orking </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aths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Gelman REF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lack of constraint may lead to two practices that are equally detrimental to the reproducibility, replicability, and validity of research findings. Based on an analogy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-hacking (Simmons et al., 2011), the first practice is what we will refer to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-hacking, and refers to researchers selectively choosing and reporting a combination of metrics, their implementations, cutoffs, and other degrees of experimenter freedom in the assessment of structural validity that improve the apparent validity of their measures. For example, Watson (2004) noted that test-retest reliability studies are rarely conducted, but that when they are, authors “almost invariably concluded that their stability correlations were ‘adequate’ or ‘satisfactory’ regardless of the size of the coefficient or the length of the retest interval” (p. 326). They may be driven to do so given the incentive structure present in research (e.g., reporting that a measure demonstrates adequate validity allows tests of one’s core hypotheses using that measure, therefore increasing one’s chances of being published; theories may only be supported or questioned on the basis of valid measures) and application (a valid measure is more likely to be adopted in applied settings; proprietary scales that are concluded to be valid </w:t>
      </w:r>
      <w:r w:rsidDel="00000000" w:rsidR="00000000" w:rsidRPr="00000000">
        <w:rPr>
          <w:rtl w:val="0"/>
        </w:rPr>
        <w:t xml:space="preserve">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financially as well as academically </w:t>
      </w:r>
      <w:r w:rsidDel="00000000" w:rsidR="00000000" w:rsidRPr="00000000">
        <w:rPr>
          <w:rtl w:val="0"/>
        </w:rPr>
        <w:t xml:space="preserve">incentivised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second practice we refer to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-ignorance, and refers to researchers simply relying on and reporting those </w:t>
      </w:r>
      <w:r w:rsidDel="00000000" w:rsidR="00000000" w:rsidRPr="00000000">
        <w:rPr>
          <w:rtl w:val="0"/>
        </w:rPr>
        <w:t xml:space="preserve">metrics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others have used, without considering the issues underlying their use. Indeed, a recent review of graduate training in psychology revealed that measurement theory and practice is often ignored in doctoral programs and that only a minority of students know how to apply the methods of reliability correctly (Aiken, West, &amp; Millsap, 2008). Of course, even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-ignorance can </w:t>
      </w:r>
      <w:r w:rsidDel="00000000" w:rsidR="00000000" w:rsidRPr="00000000">
        <w:rPr>
          <w:rtl w:val="0"/>
        </w:rPr>
        <w:t xml:space="preserve">sometimes reflect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motivated ignorance. For example, current modal practices do not involve the assessment of measurement invariance</w:t>
      </w:r>
      <w:r w:rsidDel="00000000" w:rsidR="00000000" w:rsidRPr="00000000">
        <w:rPr>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hoosing to test for invariance can greatly decrease one’s chances of publication (</w:t>
      </w:r>
      <w:r w:rsidDel="00000000" w:rsidR="00000000" w:rsidRPr="00000000">
        <w:rPr>
          <w:rtl w:val="0"/>
        </w:rPr>
        <w:t xml:space="preserve">e.g., measurement issues can undermine theoretical conclusions)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and therefore there 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little incentive to </w:t>
      </w:r>
      <w:r w:rsidDel="00000000" w:rsidR="00000000" w:rsidRPr="00000000">
        <w:rPr>
          <w:rtl w:val="0"/>
        </w:rPr>
        <w:t xml:space="preserve">do 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-hacking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-ignorance can lead to an over inflation of the true structural validity of a measure and thus undermine the validity we have in our findings. </w:t>
      </w:r>
    </w:p>
    <w:p w:rsidR="00000000" w:rsidDel="00000000" w:rsidP="00000000" w:rsidRDefault="00000000" w:rsidRPr="00000000" w14:paraId="0000062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several ways to address and immunize research against these </w:t>
      </w:r>
      <w:r w:rsidDel="00000000" w:rsidR="00000000" w:rsidRPr="00000000">
        <w:rPr>
          <w:rtl w:val="0"/>
        </w:rPr>
        <w:t xml:space="preserve">issues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is for journals, editors, and reviewers to require the psychometric evaluation of all measures used in a similar fashion to how effect sizes, confidence intervals, and precise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values are now commonly required (Parsons, Kruijt, &amp; Fox, 2018). </w:t>
      </w:r>
    </w:p>
    <w:p w:rsidR="00000000" w:rsidDel="00000000" w:rsidP="00000000" w:rsidRDefault="00000000" w:rsidRPr="00000000" w14:paraId="000006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pPr>
      <w:r w:rsidDel="00000000" w:rsidR="00000000" w:rsidRPr="00000000">
        <w:rPr>
          <w:rtl w:val="0"/>
        </w:rPr>
        <w:t xml:space="preserve">A second is for the field to come together and discuss issues such as choice of metrics, implementations, cutoffs, and other experimenter degrees of freedom. Let us be clear here: we are not advocating for the introduction of some set of universally applied cut-offs and metrics. Such an approach may lead researchers to mindlessly employ such values and raises a host of well-known issues (e.g., those associated with treating </w:t>
      </w:r>
      <w:r w:rsidDel="00000000" w:rsidR="00000000" w:rsidRPr="00000000">
        <w:rPr>
          <w:i w:val="1"/>
          <w:rtl w:val="0"/>
        </w:rPr>
        <w:t xml:space="preserve">p</w:t>
      </w:r>
      <w:r w:rsidDel="00000000" w:rsidR="00000000" w:rsidRPr="00000000">
        <w:rPr>
          <w:rtl w:val="0"/>
        </w:rPr>
        <w:t xml:space="preserve"> &lt; .05 or BF</w:t>
      </w:r>
      <w:r w:rsidDel="00000000" w:rsidR="00000000" w:rsidRPr="00000000">
        <w:rPr>
          <w:vertAlign w:val="subscript"/>
          <w:rtl w:val="0"/>
        </w:rPr>
        <w:t xml:space="preserve">10</w:t>
      </w:r>
      <w:r w:rsidDel="00000000" w:rsidR="00000000" w:rsidRPr="00000000">
        <w:rPr>
          <w:rFonts w:ascii="Gungsuh" w:cs="Gungsuh" w:eastAsia="Gungsuh" w:hAnsi="Gungsuh"/>
          <w:rtl w:val="0"/>
        </w:rPr>
        <w:t xml:space="preserve"> ≥ 3 as a sacrosanct threshold; for related arguments see Simmons, Nelson, &amp; Simonsohn, 2018). Rather we hope that readers will recognize that massive heterogeneity in the choice of cut-offs and metrics serves to inflate research degrees of freedom, and therefore threatens our confidence in measurement. If the ongoing debate elsewhere around </w:t>
      </w:r>
      <w:r w:rsidDel="00000000" w:rsidR="00000000" w:rsidRPr="00000000">
        <w:rPr>
          <w:i w:val="1"/>
          <w:rtl w:val="0"/>
        </w:rPr>
        <w:t xml:space="preserve">p</w:t>
      </w:r>
      <w:r w:rsidDel="00000000" w:rsidR="00000000" w:rsidRPr="00000000">
        <w:rPr>
          <w:rtl w:val="0"/>
        </w:rPr>
        <w:t xml:space="preserve"> values is any indication (e.g., </w:t>
      </w:r>
      <w:r w:rsidDel="00000000" w:rsidR="00000000" w:rsidRPr="00000000">
        <w:rPr>
          <w:highlight w:val="yellow"/>
          <w:rtl w:val="0"/>
        </w:rPr>
        <w:t xml:space="preserve">REFs</w:t>
      </w:r>
      <w:r w:rsidDel="00000000" w:rsidR="00000000" w:rsidRPr="00000000">
        <w:rPr>
          <w:rtl w:val="0"/>
        </w:rPr>
        <w:t xml:space="preserve">), addressing this issue may take time and is unlikely to be trivial. </w:t>
      </w:r>
    </w:p>
    <w:p w:rsidR="00000000" w:rsidDel="00000000" w:rsidP="00000000" w:rsidRDefault="00000000" w:rsidRPr="00000000" w14:paraId="0000062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However, there is no reason to be pessimistic. Researcher degrees of freedom could be greatly constrained by expanding the use of pre-registration to also include measurement choices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(e.g., metrics, cutoffs, </w:t>
      </w:r>
      <w:r w:rsidDel="00000000" w:rsidR="00000000" w:rsidRPr="00000000">
        <w:rPr>
          <w:rtl w:val="0"/>
        </w:rPr>
        <w:t xml:space="preserve">measurement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models, and dec</w:t>
      </w:r>
      <w:r w:rsidDel="00000000" w:rsidR="00000000" w:rsidRPr="00000000">
        <w:rPr>
          <w:rtl w:val="0"/>
        </w:rPr>
        <w:t xml:space="preserve">ision-making strategies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w:t>
      </w:r>
      <w:r w:rsidDel="00000000" w:rsidR="00000000" w:rsidRPr="00000000">
        <w:rPr>
          <w:rtl w:val="0"/>
        </w:rPr>
        <w:t xml:space="preserve">registration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design and analytic strategy prior to data-collection greatly incr</w:t>
      </w:r>
      <w:r w:rsidDel="00000000" w:rsidR="00000000" w:rsidRPr="00000000">
        <w:rPr>
          <w:rtl w:val="0"/>
        </w:rPr>
        <w:t xml:space="preserve">eases confidence in the conclusions of hypothesis-testing research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(Nosek, Ebersole, DeHaven, &amp; Mellor, 2018)</w:t>
      </w:r>
      <w:r w:rsidDel="00000000" w:rsidR="00000000" w:rsidRPr="00000000">
        <w:rPr>
          <w:rtl w:val="0"/>
        </w:rPr>
        <w:t xml:space="preserve">. We expect that pre-registration of measurement choices would yield comparable benefits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Finally, providing open access to data also allows future researchers to examine the structural validity of a measure using metrics not reported in a given article, and enables data to be pooled across studies for reuse and meta-analytic validation. </w:t>
      </w:r>
    </w:p>
    <w:p w:rsidR="00000000" w:rsidDel="00000000" w:rsidP="00000000" w:rsidRDefault="00000000" w:rsidRPr="00000000" w14:paraId="00000628">
      <w:pPr>
        <w:pStyle w:val="Heading2"/>
        <w:rPr/>
      </w:pPr>
      <w:r w:rsidDel="00000000" w:rsidR="00000000" w:rsidRPr="00000000">
        <w:rPr>
          <w:rtl w:val="0"/>
        </w:rPr>
        <w:t xml:space="preserve">Conclusion</w:t>
      </w:r>
    </w:p>
    <w:p w:rsidR="00000000" w:rsidDel="00000000" w:rsidP="00000000" w:rsidRDefault="00000000" w:rsidRPr="00000000" w14:paraId="0000062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current paper provides a psychometrically rich assessment of the structural validity of fifteen commonly used measures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These analyses are useful for those who (a) are interested in a large scale examination of the structural validity and current state of measurement in social and personality psychology; (b) wish to know more about normative distributions and psychometric properties of several well-known self-report measures (e.g., regarding the decision to employ a measure in a future study, or compare their results with that found in large samples elsewhere); (c) want confidence that measures developed offline have good structural validity when used online; and (d) plan to use the </w:t>
      </w:r>
      <w:r w:rsidDel="00000000" w:rsidR="00000000" w:rsidRPr="00000000">
        <w:rPr>
          <w:rtl w:val="0"/>
        </w:rPr>
        <w:t xml:space="preserve">AIID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dataset for other purposes and need information about the structural validity of th</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 scales therein. Perhaps most </w:t>
      </w:r>
      <w:r w:rsidDel="00000000" w:rsidR="00000000" w:rsidRPr="00000000">
        <w:rPr>
          <w:rtl w:val="0"/>
        </w:rPr>
        <w:t xml:space="preserve">importantly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ur findings suggest </w:t>
      </w:r>
      <w:r w:rsidDel="00000000" w:rsidR="00000000" w:rsidRPr="00000000">
        <w:rPr>
          <w:rtl w:val="0"/>
        </w:rPr>
        <w:t xml:space="preserve">that the under-reporting of structural validity metrics in social and personality psychology represents an even more worrying issue of hidden invalidity among commonly-used measures. We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offer recommendations on how </w:t>
      </w:r>
      <w:r w:rsidDel="00000000" w:rsidR="00000000" w:rsidRPr="00000000">
        <w:rPr>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might be addressed</w:t>
      </w:r>
      <w:r w:rsidDel="00000000" w:rsidR="00000000" w:rsidRPr="00000000">
        <w:rPr>
          <w:rtl w:val="0"/>
        </w:rPr>
        <w:t xml:space="preserve">, with particular emphasis on pre-registration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 degrees of freedom afforded to researchers are currently high, and validity-related decisions can be hidden or made post-hoc.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This can lead to situations where there are little, if any, constraints that prevent researchers from cherry</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picking those validity metrics that presents the most favorable impression of their measures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-hacking), to the potential detriment of the validity of their conclusions. </w:t>
      </w:r>
    </w:p>
    <w:p w:rsidR="00000000" w:rsidDel="00000000" w:rsidP="00000000" w:rsidRDefault="00000000" w:rsidRPr="00000000" w14:paraId="0000062A">
      <w:pPr>
        <w:pStyle w:val="Heading2"/>
        <w:rPr/>
      </w:pPr>
      <w:bookmarkStart w:colFirst="0" w:colLast="0" w:name="_2s8eyo1" w:id="10"/>
      <w:bookmarkEnd w:id="10"/>
      <w:r w:rsidDel="00000000" w:rsidR="00000000" w:rsidRPr="00000000">
        <w:br w:type="page"/>
      </w:r>
      <w:r w:rsidDel="00000000" w:rsidR="00000000" w:rsidRPr="00000000">
        <w:rPr>
          <w:rtl w:val="0"/>
        </w:rPr>
      </w:r>
    </w:p>
    <w:p w:rsidR="00000000" w:rsidDel="00000000" w:rsidP="00000000" w:rsidRDefault="00000000" w:rsidRPr="00000000" w14:paraId="0000062B">
      <w:pPr>
        <w:pStyle w:val="Heading2"/>
        <w:rPr/>
      </w:pPr>
      <w:bookmarkStart w:colFirst="0" w:colLast="0" w:name="_17dp8vu" w:id="11"/>
      <w:bookmarkEnd w:id="11"/>
      <w:r w:rsidDel="00000000" w:rsidR="00000000" w:rsidRPr="00000000">
        <w:rPr>
          <w:rtl w:val="0"/>
        </w:rPr>
        <w:t xml:space="preserve">Author contributions</w:t>
      </w:r>
    </w:p>
    <w:p w:rsidR="00000000" w:rsidDel="00000000" w:rsidP="00000000" w:rsidRDefault="00000000" w:rsidRPr="00000000" w14:paraId="0000062C">
      <w:pPr>
        <w:rPr/>
      </w:pPr>
      <w:bookmarkStart w:colFirst="0" w:colLast="0" w:name="_3rdcrjn" w:id="12"/>
      <w:bookmarkEnd w:id="12"/>
      <w:r w:rsidDel="00000000" w:rsidR="00000000" w:rsidRPr="00000000">
        <w:rPr>
          <w:rtl w:val="0"/>
        </w:rPr>
        <w:t xml:space="preserve">Both authors designed the study. IH wrote the analysis code and analyzed the data. Both authors wrote the article. Both authors approved the final submitted version of the manuscript. </w:t>
      </w:r>
    </w:p>
    <w:p w:rsidR="00000000" w:rsidDel="00000000" w:rsidP="00000000" w:rsidRDefault="00000000" w:rsidRPr="00000000" w14:paraId="0000062D">
      <w:pPr>
        <w:pStyle w:val="Heading2"/>
        <w:rPr/>
      </w:pPr>
      <w:bookmarkStart w:colFirst="0" w:colLast="0" w:name="_26in1rg" w:id="13"/>
      <w:bookmarkEnd w:id="13"/>
      <w:r w:rsidDel="00000000" w:rsidR="00000000" w:rsidRPr="00000000">
        <w:rPr>
          <w:rtl w:val="0"/>
        </w:rPr>
        <w:t xml:space="preserve">Acknowledgments</w:t>
      </w:r>
    </w:p>
    <w:p w:rsidR="00000000" w:rsidDel="00000000" w:rsidP="00000000" w:rsidRDefault="00000000" w:rsidRPr="00000000" w14:paraId="0000062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Thanks to Jan De Houwer for his continued support of the Irish diaspora in Belgium. </w:t>
      </w:r>
    </w:p>
    <w:p w:rsidR="00000000" w:rsidDel="00000000" w:rsidP="00000000" w:rsidRDefault="00000000" w:rsidRPr="00000000" w14:paraId="0000062F">
      <w:pPr>
        <w:pStyle w:val="Heading2"/>
        <w:rPr/>
      </w:pPr>
      <w:bookmarkStart w:colFirst="0" w:colLast="0" w:name="_lnxbz9" w:id="14"/>
      <w:bookmarkEnd w:id="14"/>
      <w:r w:rsidDel="00000000" w:rsidR="00000000" w:rsidRPr="00000000">
        <w:rPr>
          <w:rtl w:val="0"/>
        </w:rPr>
        <w:t xml:space="preserve">Declaration of Conflicting Interests</w:t>
      </w:r>
    </w:p>
    <w:p w:rsidR="00000000" w:rsidDel="00000000" w:rsidP="00000000" w:rsidRDefault="00000000" w:rsidRPr="00000000" w14:paraId="0000063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IH and SH declare we have no conflicts of interest with respect to the research, authorship, and/or publication of this article.</w:t>
      </w:r>
    </w:p>
    <w:p w:rsidR="00000000" w:rsidDel="00000000" w:rsidP="00000000" w:rsidRDefault="00000000" w:rsidRPr="00000000" w14:paraId="00000631">
      <w:pPr>
        <w:pStyle w:val="Heading2"/>
        <w:rPr/>
      </w:pPr>
      <w:bookmarkStart w:colFirst="0" w:colLast="0" w:name="_35nkun2" w:id="15"/>
      <w:bookmarkEnd w:id="15"/>
      <w:r w:rsidDel="00000000" w:rsidR="00000000" w:rsidRPr="00000000">
        <w:rPr>
          <w:rtl w:val="0"/>
        </w:rPr>
        <w:t xml:space="preserve">Funding</w:t>
      </w:r>
    </w:p>
    <w:p w:rsidR="00000000" w:rsidDel="00000000" w:rsidP="00000000" w:rsidRDefault="00000000" w:rsidRPr="00000000" w14:paraId="00000632">
      <w:pPr>
        <w:rPr/>
      </w:pPr>
      <w:r w:rsidDel="00000000" w:rsidR="00000000" w:rsidRPr="00000000">
        <w:rPr>
          <w:rtl w:val="0"/>
        </w:rPr>
        <w:t xml:space="preserve">The author(s) disclosed receipt of the following financial support for the research, authorship, and/or publication of this article: This research was conducted with the support of Ghent University grant 01P05517 to IH and BOF16/MET_V/002 to Jan De Houwer.</w:t>
      </w:r>
    </w:p>
    <w:p w:rsidR="00000000" w:rsidDel="00000000" w:rsidP="00000000" w:rsidRDefault="00000000" w:rsidRPr="00000000" w14:paraId="00000633">
      <w:pPr>
        <w:rPr/>
      </w:pPr>
      <w:r w:rsidDel="00000000" w:rsidR="00000000" w:rsidRPr="00000000">
        <w:br w:type="page"/>
      </w:r>
      <w:r w:rsidDel="00000000" w:rsidR="00000000" w:rsidRPr="00000000">
        <w:rPr>
          <w:rtl w:val="0"/>
        </w:rPr>
      </w:r>
    </w:p>
    <w:p w:rsidR="00000000" w:rsidDel="00000000" w:rsidP="00000000" w:rsidRDefault="00000000" w:rsidRPr="00000000" w14:paraId="00000634">
      <w:pPr>
        <w:pStyle w:val="Heading1"/>
        <w:ind w:firstLine="0"/>
        <w:jc w:val="center"/>
        <w:rPr>
          <w:b w:val="0"/>
        </w:rPr>
      </w:pPr>
      <w:bookmarkStart w:colFirst="0" w:colLast="0" w:name="_njzngi2pfydr" w:id="16"/>
      <w:bookmarkEnd w:id="16"/>
      <w:r w:rsidDel="00000000" w:rsidR="00000000" w:rsidRPr="00000000">
        <w:rPr>
          <w:b w:val="0"/>
          <w:rtl w:val="0"/>
        </w:rPr>
        <w:t xml:space="preserve">References</w:t>
      </w:r>
    </w:p>
    <w:p w:rsidR="00000000" w:rsidDel="00000000" w:rsidP="00000000" w:rsidRDefault="00000000" w:rsidRPr="00000000" w14:paraId="0000063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Aiken, L. S., West, S. G., &amp; Millsap, R. E. (2008). Doctoral training in statistics, measurement, and methodology in psychology: replication and extension of Aiken, West, Sechrest, and Reno’s (1990) survey of PhD programs in North America.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American Psychologist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32–50. https://doi.org/10.1037/0003-066X.63.1.32</w:t>
      </w:r>
    </w:p>
    <w:p w:rsidR="00000000" w:rsidDel="00000000" w:rsidP="00000000" w:rsidRDefault="00000000" w:rsidRPr="00000000" w14:paraId="0000063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Altemeyer, B. (1981).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Right-wing authoritarianism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University of Manitoba press.</w:t>
      </w:r>
    </w:p>
    <w:p w:rsidR="00000000" w:rsidDel="00000000" w:rsidP="00000000" w:rsidRDefault="00000000" w:rsidRPr="00000000" w14:paraId="0000063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American Educational Research Association, American Psychological Association, &amp; National Council on Measurement in Education. (2014).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Standards for educational and psychological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(Joint Committee on Standards for Educational and Psychological Testing). Washington, DC.</w:t>
      </w:r>
    </w:p>
    <w:p w:rsidR="00000000" w:rsidDel="00000000" w:rsidP="00000000" w:rsidRDefault="00000000" w:rsidRPr="00000000" w14:paraId="0000063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Asendorpf, J. B., Conner, M., De Fruyt, F., De Houwer, J., Denissen, J. J. A., Fiedler, K., … Wicherts, J. M. (2013). Recommendations for Increasing Replicability in Psychology: Recommendations for increasing replicability.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European Journal of Personality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108–119. https://doi.org/10.1002/per.1919</w:t>
      </w:r>
    </w:p>
    <w:p w:rsidR="00000000" w:rsidDel="00000000" w:rsidP="00000000" w:rsidRDefault="00000000" w:rsidRPr="00000000" w14:paraId="0000063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Bohannon, J. (2016). Mechanical Turk upends social sciences.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(6291), 1263–1264. https://doi.org/10.1126/science.352.6291.1263</w:t>
      </w:r>
    </w:p>
    <w:p w:rsidR="00000000" w:rsidDel="00000000" w:rsidP="00000000" w:rsidRDefault="00000000" w:rsidRPr="00000000" w14:paraId="0000063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Borsboom, D., Mellenbergh, G. J., &amp; van Heerden, J. (2004). The concept of validity.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Psychological Review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1061–1071. https://doi.org/10.1037/0033-295X.111.4.1061</w:t>
      </w:r>
    </w:p>
    <w:p w:rsidR="00000000" w:rsidDel="00000000" w:rsidP="00000000" w:rsidRDefault="00000000" w:rsidRPr="00000000" w14:paraId="0000063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Cacioppo, J. T., Petty, R. E., &amp; Kao, C. F. (1984). The efficient assessment of need for cognition.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Personality Assessment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306–307. https://doi.org/10.1207/s15327752jpa4803_13</w:t>
      </w:r>
    </w:p>
    <w:p w:rsidR="00000000" w:rsidDel="00000000" w:rsidP="00000000" w:rsidRDefault="00000000" w:rsidRPr="00000000" w14:paraId="0000063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Chen, F. F. (2007). Sensitivity of Goodness of Fit Indexes to Lack of Measurement Invariance.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Structural Equation Modeling: A Multidisciplinary Journal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464–504. https://doi.org/10.1080/10705510701301834</w:t>
      </w:r>
    </w:p>
    <w:p w:rsidR="00000000" w:rsidDel="00000000" w:rsidP="00000000" w:rsidRDefault="00000000" w:rsidRPr="00000000" w14:paraId="0000063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Cheung, G. W., &amp; Rensvold, R. B. (2002). Evaluating Goodness-of-Fit Indexes for Testing Measurement Invariance.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Structural Equation Modeling: A Multidisciplinary Journal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233–255. https://doi.org/10.1207/S15328007SEM0902_5</w:t>
      </w:r>
    </w:p>
    <w:p w:rsidR="00000000" w:rsidDel="00000000" w:rsidP="00000000" w:rsidRDefault="00000000" w:rsidRPr="00000000" w14:paraId="0000063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Cronbach, L. J., &amp; Meehl, P. E. (1955). Construct validity in psychological tests.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Psychological Bulletin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281. https://doi.org/10.1037/h0040957</w:t>
      </w:r>
    </w:p>
    <w:p w:rsidR="00000000" w:rsidDel="00000000" w:rsidP="00000000" w:rsidRDefault="00000000" w:rsidRPr="00000000" w14:paraId="0000063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Dalbert, C., Lipkus, I. M., Sallay, H., &amp; Goch, I. (2001). A just and an unjust world: Structure and validity of different world beliefs.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Personality and Individual 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561–577.</w:t>
      </w:r>
    </w:p>
    <w:p w:rsidR="00000000" w:rsidDel="00000000" w:rsidP="00000000" w:rsidRDefault="00000000" w:rsidRPr="00000000" w14:paraId="0000064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Schryver, M., Hughes, S., De Houwer, J., &amp; Rosseel, Y. (2018). On the Reliability of Implicit Measures: Current Practices and Novel Perspectives.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Unpublished Manuscript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psyarxiv.com/w7j86</w:t>
      </w:r>
    </w:p>
    <w:p w:rsidR="00000000" w:rsidDel="00000000" w:rsidP="00000000" w:rsidRDefault="00000000" w:rsidRPr="00000000" w14:paraId="0000064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Flake, J. K., &amp; Fried, E. I. (2019, January 17). Measurement Schmeasurement: Questionable Measurement Practices and How to Avoid Them. https://doi.org/10.31234/osf.io/hs7wm</w:t>
      </w:r>
      <w:r w:rsidDel="00000000" w:rsidR="00000000" w:rsidRPr="00000000">
        <w:rPr>
          <w:rtl w:val="0"/>
        </w:rPr>
      </w:r>
    </w:p>
    <w:p w:rsidR="00000000" w:rsidDel="00000000" w:rsidP="00000000" w:rsidRDefault="00000000" w:rsidRPr="00000000" w14:paraId="0000064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Flake, J. K., Pek, J., &amp; Hehman, E. (2017). Construct Validation in Social and Personality Research: Current Practice and Recommendations.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Social Psychological and Personality Science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370–378. https://doi.org/10.1177/1948550617693063</w:t>
      </w:r>
    </w:p>
    <w:p w:rsidR="00000000" w:rsidDel="00000000" w:rsidP="00000000" w:rsidRDefault="00000000" w:rsidRPr="00000000" w14:paraId="0000064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Gosling, S. D., &amp; Mason, W. (2015). Internet Research in Psychology.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Annual Review of Psychology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877–902. https://doi.org/10.1146/annurev-psych-010814-015321</w:t>
      </w:r>
    </w:p>
    <w:p w:rsidR="00000000" w:rsidDel="00000000" w:rsidP="00000000" w:rsidRDefault="00000000" w:rsidRPr="00000000" w14:paraId="0000064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Greenwald, A. G., McGhee, D. E., &amp; Schwartz, J. L. (1998). Measuring individual differences in implicit cognition: the Implicit Association Test.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Personality and Social Psychology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1464–1480. https://doi.org/10.1037/0022-3514.74.6.1464</w:t>
      </w:r>
    </w:p>
    <w:p w:rsidR="00000000" w:rsidDel="00000000" w:rsidP="00000000" w:rsidRDefault="00000000" w:rsidRPr="00000000" w14:paraId="0000064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 L., &amp; Bentler, P. M. (1999). Cutoff criteria for fit indexes in covariance structure analysis: Conventional criteria versus new alternatives.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Structural Equation Modeling: A Multidisciplinary Journal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1–55. https://doi.org/10.1080/10705519909540118</w:t>
      </w:r>
    </w:p>
    <w:p w:rsidR="00000000" w:rsidDel="00000000" w:rsidP="00000000" w:rsidRDefault="00000000" w:rsidRPr="00000000" w14:paraId="0000064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Hussey, I., Hughes, S., &amp; Nosek, B. A. (201</w:t>
      </w:r>
      <w:r w:rsidDel="00000000" w:rsidR="00000000" w:rsidRPr="00000000">
        <w:rPr>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Attitudes, Identities and Individual 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large dataset for investigating relations among implicit and explicit attitudes and identity.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Unpublished Manuscript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https://osf.io/pcjwf</w:t>
      </w:r>
    </w:p>
    <w:p w:rsidR="00000000" w:rsidDel="00000000" w:rsidP="00000000" w:rsidRDefault="00000000" w:rsidRPr="00000000" w14:paraId="0000064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John, O. P., &amp; Srivastava, S. (1999). The Big Five trait taxonomy: History, measurement, and theoretical perspectives. In L. Pervin &amp; O. John (Eds.),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Handbook of personality: Theory and research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 pp. 102–138). Elsevier.</w:t>
      </w:r>
    </w:p>
    <w:p w:rsidR="00000000" w:rsidDel="00000000" w:rsidP="00000000" w:rsidRDefault="00000000" w:rsidRPr="00000000" w14:paraId="0000064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Jorgensen, D. T., Pornprasertmanit, S., Schoemann, M. A., Rosseel, Y., Miller, P., Quick, C., &amp; Garnier-Villarreal, M. (2018).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semTools: Useful tools for structural equation modeling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https://CRAN.R-project.org/package=semTools</w:t>
      </w:r>
    </w:p>
    <w:p w:rsidR="00000000" w:rsidDel="00000000" w:rsidP="00000000" w:rsidRDefault="00000000" w:rsidRPr="00000000" w14:paraId="0000064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Katz, I., &amp; Hass, R. G. (1988). Racial ambivalence and American value conflict: Correlational and priming studies of dual cognitive structures.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Personality and Social Psychology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893.</w:t>
      </w:r>
    </w:p>
    <w:p w:rsidR="00000000" w:rsidDel="00000000" w:rsidP="00000000" w:rsidRDefault="00000000" w:rsidRPr="00000000" w14:paraId="0000064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LeBel, E. P., &amp; Peters, K. R. (2011). Fearing the future of empirical psychology: Bem’s (2011) evidence of psi as a case study of deficiencies in modal research practice.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Review of General Psychology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371–379. https://doi.org/10.1037/a0025172</w:t>
      </w:r>
    </w:p>
    <w:p w:rsidR="00000000" w:rsidDel="00000000" w:rsidP="00000000" w:rsidRDefault="00000000" w:rsidRPr="00000000" w14:paraId="0000064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 C.-H. (2016). The performance of ML, DWLS, and ULS estimation with robust corrections in structural equation models with ordinal variables.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Psychological Methods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369–387. https://doi.org/10.1037/met0000093</w:t>
      </w:r>
    </w:p>
    <w:p w:rsidR="00000000" w:rsidDel="00000000" w:rsidP="00000000" w:rsidRDefault="00000000" w:rsidRPr="00000000" w14:paraId="0000064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Little, T. (2013).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Longitudinal structural equation modeling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 York: Guilford Press.</w:t>
      </w:r>
    </w:p>
    <w:p w:rsidR="00000000" w:rsidDel="00000000" w:rsidP="00000000" w:rsidRDefault="00000000" w:rsidRPr="00000000" w14:paraId="0000064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Loevinger, J. (1957). Objective Tests as Instruments of Psychological Theory.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Psychological Reports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635–694. https://doi.org/10.2466/pr0.1957.3.3.635</w:t>
      </w:r>
    </w:p>
    <w:p w:rsidR="00000000" w:rsidDel="00000000" w:rsidP="00000000" w:rsidRDefault="00000000" w:rsidRPr="00000000" w14:paraId="0000064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McDonald, R. P. (1999). Test homogeneity, reliability, and generalizability.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 theory: A unified approach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76–120). Mahwah, NJ: Lawrence Erlbaum Associates.</w:t>
      </w:r>
    </w:p>
    <w:p w:rsidR="00000000" w:rsidDel="00000000" w:rsidP="00000000" w:rsidRDefault="00000000" w:rsidRPr="00000000" w14:paraId="0000064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Meade, A. W., Johnson, E. C., &amp; Braddy, P. W. (2008). Power and sensitivity of alternative fit indices in tests of measurement invariance.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Applied Psychology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568. https://doi.org/10.1037/0021-9010.93.3.568</w:t>
      </w:r>
    </w:p>
    <w:p w:rsidR="00000000" w:rsidDel="00000000" w:rsidP="00000000" w:rsidRDefault="00000000" w:rsidRPr="00000000" w14:paraId="0000065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Mullen, S. P., Gothe, N. P., &amp; McAuley, E. (2013). Evaluation of the Factor Structure of the Rosenberg Self-Esteem Scale in Older Adults.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Personality and Individual 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153–157. https://doi.org/10.1016/j.paid.2012.08.009</w:t>
      </w:r>
    </w:p>
    <w:p w:rsidR="00000000" w:rsidDel="00000000" w:rsidP="00000000" w:rsidRDefault="00000000" w:rsidRPr="00000000" w14:paraId="0000065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Munafò, M. R., Nosek, B. A., Bishop, D. V. M., Button, K. S., Chambers, C. D., Percie du Sert, N., … Ioannidis, J. P. A. (2017). A manifesto for reproducible science.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Nature Human Behaviour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0021. https://doi.org/10.1038/s41562-016-0021</w:t>
      </w:r>
    </w:p>
    <w:p w:rsidR="00000000" w:rsidDel="00000000" w:rsidP="00000000" w:rsidRDefault="00000000" w:rsidRPr="00000000" w14:paraId="0000065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Neuberg, S. L., &amp; Newsom, J. T. (1993). Personal need for structure: Individual differences in the desire for simpler structure.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Personality and Social Psychology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113.</w:t>
      </w:r>
    </w:p>
    <w:p w:rsidR="00000000" w:rsidDel="00000000" w:rsidP="00000000" w:rsidRDefault="00000000" w:rsidRPr="00000000" w14:paraId="0000065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Nosek, B. A. (2002).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Intuitions About Controllability and Awareness of Thoughts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Unpublished data.</w:t>
      </w:r>
    </w:p>
    <w:p w:rsidR="00000000" w:rsidDel="00000000" w:rsidP="00000000" w:rsidRDefault="00000000" w:rsidRPr="00000000" w14:paraId="0000065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Nosek, B. A., Ebersole, C. R., DeHaven, A. C., &amp; Mellor, D. T. (2018). The preregistration revolution.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Proceedings of the National Academy of Sciences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201708274. https://doi.org/10.1073/pnas.1708274114</w:t>
      </w:r>
    </w:p>
    <w:p w:rsidR="00000000" w:rsidDel="00000000" w:rsidP="00000000" w:rsidRDefault="00000000" w:rsidRPr="00000000" w14:paraId="0000065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Nunnally, J., &amp; Bernstein, I. (1994).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Psychometric Theory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(3rd edition). NY: McGraw-Hill.</w:t>
      </w:r>
    </w:p>
    <w:p w:rsidR="00000000" w:rsidDel="00000000" w:rsidP="00000000" w:rsidRDefault="00000000" w:rsidRPr="00000000" w14:paraId="0000065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Science Collaboration. (2015). Estimating the reproducibility of psychological science.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349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(6251), aac4716. https://doi.org/10.1126/science.aac4716</w:t>
      </w:r>
    </w:p>
    <w:p w:rsidR="00000000" w:rsidDel="00000000" w:rsidP="00000000" w:rsidRDefault="00000000" w:rsidRPr="00000000" w14:paraId="0000065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Parsons, S., Kruijt, A.-W., &amp; Fox, E. (2018). Psychological Science needs a standard practice of reporting the reliability of cognitive behavioural measurements, 25. https://doi.org/10.31234/osf.io/6ka9z</w:t>
      </w:r>
    </w:p>
    <w:p w:rsidR="00000000" w:rsidDel="00000000" w:rsidP="00000000" w:rsidRDefault="00000000" w:rsidRPr="00000000" w14:paraId="0000065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Paulhus, D. (1983). Sphere-specific measures of perceived control.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Personality and Social Psychology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1253–1265. https://doi.org/10.1037/0022-3514.44.6.1253</w:t>
      </w:r>
    </w:p>
    <w:p w:rsidR="00000000" w:rsidDel="00000000" w:rsidP="00000000" w:rsidRDefault="00000000" w:rsidRPr="00000000" w14:paraId="0000065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Paulhus, D. (1988).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Assessing self-deception and impression management in self-reports: The Balanced Inventory of Desirable Responding.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Unpublished manuscript, University of British Columbia, Vancouver, B.C., Canada.</w:t>
      </w:r>
    </w:p>
    <w:p w:rsidR="00000000" w:rsidDel="00000000" w:rsidP="00000000" w:rsidRDefault="00000000" w:rsidRPr="00000000" w14:paraId="0000065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Pratto, F., Sidanius, J., Stallworth, L. M., &amp; Malle, B. F. (1994). Social dominance orientation: A personality variable predicting social and political attitudes.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Personality and Social Psychology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741.</w:t>
      </w:r>
    </w:p>
    <w:p w:rsidR="00000000" w:rsidDel="00000000" w:rsidP="00000000" w:rsidRDefault="00000000" w:rsidRPr="00000000" w14:paraId="0000065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Putnick, D. L., &amp; Bornstein, M. H. (2016). Measurement Invariance Conventions and Reporting: The State of the Art and Future Directions for Psychological Research.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Developmental Review : DR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71–90. https://doi.org/10.1016/j.dr.2016.06.004</w:t>
      </w:r>
    </w:p>
    <w:p w:rsidR="00000000" w:rsidDel="00000000" w:rsidP="00000000" w:rsidRDefault="00000000" w:rsidRPr="00000000" w14:paraId="0000065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Revelle, W., &amp; Condon, D. (2018). Reliability from α to ω: A Tutorial.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Under Review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https://doi.org/10.31234/osf.io/2y3w9</w:t>
      </w:r>
    </w:p>
    <w:p w:rsidR="00000000" w:rsidDel="00000000" w:rsidP="00000000" w:rsidRDefault="00000000" w:rsidRPr="00000000" w14:paraId="0000065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Robinson, D. (2015).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broom: Convert statistical analysis objects from R into tidy format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https://github.com/tidymodels/broom</w:t>
      </w:r>
    </w:p>
    <w:p w:rsidR="00000000" w:rsidDel="00000000" w:rsidP="00000000" w:rsidRDefault="00000000" w:rsidRPr="00000000" w14:paraId="0000065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Robinson, J. P., Shaver, P. R., &amp; Wrightsman, L. S. (Eds.). (1991).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Measures of Personality and Social Psychological Attitudes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San Diego, CA: Academic Press.</w:t>
      </w:r>
    </w:p>
    <w:p w:rsidR="00000000" w:rsidDel="00000000" w:rsidP="00000000" w:rsidRDefault="00000000" w:rsidRPr="00000000" w14:paraId="0000065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Rosenberg, M. (1965).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Society and the adolescent self-image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Princeton, NJ: Princeton University Press.</w:t>
      </w:r>
    </w:p>
    <w:p w:rsidR="00000000" w:rsidDel="00000000" w:rsidP="00000000" w:rsidRDefault="00000000" w:rsidRPr="00000000" w14:paraId="0000066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Rosseel, Y. (2012). lavaan: An R package for structural equation modeling.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Statistical 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1–36. https://doi.org/10.18637/jss.v048.i02</w:t>
      </w:r>
    </w:p>
    <w:p w:rsidR="00000000" w:rsidDel="00000000" w:rsidP="00000000" w:rsidRDefault="00000000" w:rsidRPr="00000000" w14:paraId="0000066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Salerno, L., Ingoglia, S., &amp; Lo Coco, G. (2017). Competing factor structures of the Rosenberg Self-Esteem Scale (RSES) and its measurement invariance across clinical and non-clinical samples.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Personality and Individual 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13–19. https://doi.org/10.1016/j.paid.2017.02.063</w:t>
      </w:r>
    </w:p>
    <w:p w:rsidR="00000000" w:rsidDel="00000000" w:rsidP="00000000" w:rsidRDefault="00000000" w:rsidRPr="00000000" w14:paraId="0000066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Schmitt, N. (1996). Uses and abuses of coefficient alpha.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Psychological Assessment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350–353. https://doi.org/10.1037/1040-3590.8.4.350</w:t>
      </w:r>
    </w:p>
    <w:p w:rsidR="00000000" w:rsidDel="00000000" w:rsidP="00000000" w:rsidRDefault="00000000" w:rsidRPr="00000000" w14:paraId="0000066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Sijtsma, K. (2009). On the Use, the Misuse, and the Very Limited Usefulness of Cronbach’s Alpha.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Psychometrika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107–120. https://doi.org/10.1007/s11336-008-9101-0</w:t>
      </w:r>
    </w:p>
    <w:p w:rsidR="00000000" w:rsidDel="00000000" w:rsidP="00000000" w:rsidRDefault="00000000" w:rsidRPr="00000000" w14:paraId="0000066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Simmons, J. P., Nelson, L. D., &amp; Simonsohn, U. (2011). False-positive psychology: Undisclosed flexibility in data collection and analysis allows presenting anything as significant.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Psychological Science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1359–1366. https://doi.org/10.1177/0956797611417632</w:t>
      </w:r>
    </w:p>
    <w:p w:rsidR="00000000" w:rsidDel="00000000" w:rsidP="00000000" w:rsidRDefault="00000000" w:rsidRPr="00000000" w14:paraId="0000066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Snyder, M. (1987).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Public appearances, Private realities: The psychology of self-monitoring.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 Freeman/Times Books/Henry Holt &amp; Co.</w:t>
      </w:r>
    </w:p>
    <w:p w:rsidR="00000000" w:rsidDel="00000000" w:rsidP="00000000" w:rsidRDefault="00000000" w:rsidRPr="00000000" w14:paraId="0000066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Stöber, J., Dette, D. E., &amp; Musch, J. (2002). Comparing continuous and dichotomous scoring of the balanced inventory of desirable responding.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Personality Assessment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370–389. https://doi.org/10.1207/S15327752JPA7802_10</w:t>
      </w:r>
    </w:p>
    <w:p w:rsidR="00000000" w:rsidDel="00000000" w:rsidP="00000000" w:rsidRDefault="00000000" w:rsidRPr="00000000" w14:paraId="0000066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Supple, A. J., Su, J., Plunkett, S. W., Peterson, G. W., &amp; Bush, K. R. (2013). Factor Structure of the Rosenberg Self-Esteem Scale.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Cross-Cultural Psychology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748–764. https://doi.org/10.1177/0022022112468942</w:t>
      </w:r>
    </w:p>
    <w:p w:rsidR="00000000" w:rsidDel="00000000" w:rsidP="00000000" w:rsidRDefault="00000000" w:rsidRPr="00000000" w14:paraId="0000066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Tomas, J. M., &amp; Oliver, A. (1999). Rosenberg’s self</w:t>
      </w:r>
      <w:r w:rsidDel="00000000" w:rsidR="00000000" w:rsidRPr="00000000">
        <w:rPr>
          <w:rFonts w:ascii="Jacques Francois Shadow" w:cs="Jacques Francois Shadow" w:eastAsia="Jacques Francois Shadow" w:hAnsi="Jacques Francois Shadow"/>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esteem scale: Two factors or method effects.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Structural Equation Modeling: A Multidisciplinary Journal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84–98. https://doi.org/10.1080/10705519909540120</w:t>
      </w:r>
    </w:p>
    <w:p w:rsidR="00000000" w:rsidDel="00000000" w:rsidP="00000000" w:rsidRDefault="00000000" w:rsidRPr="00000000" w14:paraId="0000066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Uhlmann, E. L. (2002).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Bayesian Racism Scale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Unpublished data.</w:t>
      </w:r>
    </w:p>
    <w:p w:rsidR="00000000" w:rsidDel="00000000" w:rsidP="00000000" w:rsidRDefault="00000000" w:rsidRPr="00000000" w14:paraId="0000066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Uhlmann, E. L., Brescoll, V., &amp; Machery, E. (2010). The Motives Underlying Stereotype-Based Discrimination Against Members of Stigmatized Groups.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Social Justice Research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1–16. https://doi.org/10.1007/s11211-010-0110-7</w:t>
      </w:r>
    </w:p>
    <w:p w:rsidR="00000000" w:rsidDel="00000000" w:rsidP="00000000" w:rsidRDefault="00000000" w:rsidRPr="00000000" w14:paraId="0000066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Vandenberg, R. J., &amp; Lance, C. E. (2000). A review and synthesis of the measurement invariance literature: Suggestions, practices, and recommendations for organizational research.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Organizational Research Methods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4–70. https://doi.org/10.1177/109442810031002</w:t>
      </w:r>
    </w:p>
    <w:p w:rsidR="00000000" w:rsidDel="00000000" w:rsidP="00000000" w:rsidRDefault="00000000" w:rsidRPr="00000000" w14:paraId="0000066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Watson, D. (2004). Stability versus change, dependability versus error: Issues in the assessment of personality over time.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Research in Personality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319–350. https://doi.org/10.1016/j.jrp.2004.03.001</w:t>
      </w:r>
    </w:p>
    <w:p w:rsidR="00000000" w:rsidDel="00000000" w:rsidP="00000000" w:rsidRDefault="00000000" w:rsidRPr="00000000" w14:paraId="0000066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Webster, D. M., &amp; Kruglanski, A. W. (1994). Individual differences in need for cognitive closure.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Personality and Social Psychology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1049.</w:t>
      </w:r>
    </w:p>
    <w:p w:rsidR="00000000" w:rsidDel="00000000" w:rsidP="00000000" w:rsidRDefault="00000000" w:rsidRPr="00000000" w14:paraId="0000066E">
      <w:pPr>
        <w:ind w:firstLine="0"/>
        <w:rPr>
          <w:b w:val="1"/>
        </w:rPr>
      </w:pPr>
      <w:r w:rsidDel="00000000" w:rsidR="00000000" w:rsidRPr="00000000">
        <w:rPr>
          <w:rtl w:val="0"/>
        </w:rPr>
      </w:r>
    </w:p>
    <w:sectPr>
      <w:type w:val="continuous"/>
      <w:pgSz w:h="15840" w:w="12240"/>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an Hussey" w:id="13" w:date="2019-05-15T10:19:14Z">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insert here the point that we adopt one strategy but don't prescribe it or the use of cutoffs, these cutoffs enabled us to address our RQ.</w:t>
      </w:r>
    </w:p>
  </w:comment>
  <w:comment w:author="Ian Hussey" w:id="17" w:date="2019-05-15T09:44:48Z">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 and jebb addition for cover letter</w:t>
      </w:r>
    </w:p>
  </w:comment>
  <w:comment w:author="Ian Hussey" w:id="7" w:date="2019-05-15T12:47:09Z">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Reviewer 2 item 3 ish</w:t>
      </w:r>
    </w:p>
  </w:comment>
  <w:comment w:author="Ian Hussey" w:id="10" w:date="2019-05-15T18:16:35Z">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ref to collabra paper</w:t>
      </w:r>
    </w:p>
  </w:comment>
  <w:comment w:author="Ian Hussey" w:id="6" w:date="2019-05-15T17:59:17Z">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standardize</w:t>
      </w:r>
    </w:p>
  </w:comment>
  <w:comment w:author="Ian Hussey" w:id="4" w:date="2019-05-15T17:55:41Z">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even more recent paper on replicability increasing sample sizes and self report measures</w:t>
      </w:r>
    </w:p>
  </w:comment>
  <w:comment w:author="Ian Hussey" w:id="3" w:date="2019-05-15T10:29:13Z">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reviewer 1 point 3</w:t>
      </w:r>
    </w:p>
  </w:comment>
  <w:comment w:author="Ian Hussey" w:id="0" w:date="2019-05-15T16:50:17Z">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 point 6ish</w:t>
      </w:r>
    </w:p>
  </w:comment>
  <w:comment w:author="Ian Hussey" w:id="19" w:date="2019-05-15T10:26:37Z">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reviewer 1 point 2</w:t>
      </w:r>
    </w:p>
  </w:comment>
  <w:comment w:author="Ian Hussey" w:id="9" w:date="2019-05-15T18:11:30Z">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this in the cover letter too</w:t>
      </w:r>
    </w:p>
  </w:comment>
  <w:comment w:author="Ian Hussey" w:id="8" w:date="2019-05-15T18:10:25Z">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standardize?</w:t>
      </w:r>
    </w:p>
  </w:comment>
  <w:comment w:author="Ian Hussey" w:id="14" w:date="2019-05-15T11:50:10Z">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reviewer 1 point 6ish</w:t>
      </w:r>
    </w:p>
  </w:comment>
  <w:comment w:author="Ian Hussey" w:id="15" w:date="2019-05-15T11:50:10Z">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reviewer 1 point 6ish</w:t>
      </w:r>
    </w:p>
  </w:comment>
  <w:comment w:author="Ian Hussey" w:id="16" w:date="2019-05-15T11:50:10Z">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reviewer 1 point 6ish</w:t>
      </w:r>
    </w:p>
  </w:comment>
  <w:comment w:author="Ian Hussey" w:id="12" w:date="2019-02-01T15:15:00Z">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 correct and standardize</w:t>
      </w:r>
    </w:p>
  </w:comment>
  <w:comment w:author="Ian Hussey" w:id="11" w:date="2019-05-15T12:55:50Z">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reviewer 2 3rd last point</w:t>
      </w:r>
    </w:p>
  </w:comment>
  <w:comment w:author="Ian Hussey" w:id="2" w:date="2019-05-15T17:50:42Z">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standardize</w:t>
      </w:r>
    </w:p>
  </w:comment>
  <w:comment w:author="Ian Hussey" w:id="1" w:date="2019-05-15T10:38:55Z">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reviewer 1 point 5ish</w:t>
      </w:r>
    </w:p>
  </w:comment>
  <w:comment w:author="Ian Hussey" w:id="5" w:date="2019-05-15T16:23:19Z">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 comment 4ish</w:t>
      </w:r>
    </w:p>
  </w:comment>
  <w:comment w:author="Ian Hussey" w:id="18" w:date="2019-05-15T12:09:48Z">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reviewer 2 point 3ish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ungsuh"/>
  <w:font w:name="Jacques Francois Shadow">
    <w:embedRegular w:fontKey="{00000000-0000-0000-0000-000000000000}" r:id="rId1" w:subsetted="0"/>
  </w:font>
  <w:font w:name="Cardo">
    <w:embedRegular w:fontKey="{00000000-0000-0000-0000-000000000000}" r:id="rId2" w:subsetted="0"/>
    <w:embedBold w:fontKey="{00000000-0000-0000-0000-000000000000}" r:id="rId3" w:subsetted="0"/>
    <w:embe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6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In-line with Flake et al. (2017) we define a scale as a measure which relies on items to represent a latent construct. </w:t>
      </w:r>
    </w:p>
  </w:footnote>
  <w:footnote w:id="1">
    <w:p w:rsidR="00000000" w:rsidDel="00000000" w:rsidP="00000000" w:rsidRDefault="00000000" w:rsidRPr="00000000" w14:paraId="000006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alternative strategy of employing all four metrics for decision making was considered but ultimately rejected due to the fact that: (a) there was no basis for this analytic strategy in the literature, thus preventing us from making informed choices about cutoff values when using four indices, and (b) the high probability that employing additional metrics while using cutoff values recommended for a two index decision making format would raise the false negative rate, or at minimum would introduce great uncertainty about its impact on false negative rates.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LARGE-SCALE ASSESSMENT OF STRUCTURAL VALIDITY</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head: LARGE-SCALE ASSESSMENT OF STRUCTURAL VALIDITY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rFonts w:ascii="Times New Roman" w:cs="Times New Roman" w:eastAsia="Times New Roman" w:hAnsi="Times New Roman"/>
      <w:b w:val="1"/>
    </w:rPr>
  </w:style>
  <w:style w:type="paragraph" w:styleId="Heading2">
    <w:name w:val="heading 2"/>
    <w:basedOn w:val="Normal"/>
    <w:next w:val="Normal"/>
    <w:pPr>
      <w:keepNext w:val="1"/>
      <w:keepLines w:val="1"/>
      <w:ind w:firstLine="0"/>
    </w:pPr>
    <w:rPr>
      <w:rFonts w:ascii="Times New Roman" w:cs="Times New Roman" w:eastAsia="Times New Roman" w:hAnsi="Times New Roman"/>
      <w:b w:val="1"/>
    </w:rPr>
  </w:style>
  <w:style w:type="paragraph" w:styleId="Heading3">
    <w:name w:val="heading 3"/>
    <w:basedOn w:val="Normal"/>
    <w:next w:val="Normal"/>
    <w:pPr>
      <w:keepNext w:val="1"/>
      <w:keepLines w:val="1"/>
    </w:pPr>
    <w:rPr>
      <w:rFonts w:ascii="Times New Roman" w:cs="Times New Roman" w:eastAsia="Times New Roman" w:hAnsi="Times New Roman"/>
      <w:b w:val="1"/>
    </w:rPr>
  </w:style>
  <w:style w:type="paragraph" w:styleId="Heading4">
    <w:name w:val="heading 4"/>
    <w:basedOn w:val="Normal"/>
    <w:next w:val="Normal"/>
    <w:pPr>
      <w:keepNext w:val="1"/>
      <w:keepLines w:val="1"/>
    </w:pPr>
    <w:rPr>
      <w:rFonts w:ascii="Times New Roman" w:cs="Times New Roman" w:eastAsia="Times New Roman" w:hAnsi="Times New Roman"/>
      <w:b w:val="1"/>
      <w:i w:val="1"/>
    </w:rPr>
  </w:style>
  <w:style w:type="paragraph" w:styleId="Heading5">
    <w:name w:val="heading 5"/>
    <w:basedOn w:val="Normal"/>
    <w:next w:val="Normal"/>
    <w:pPr>
      <w:keepNext w:val="1"/>
      <w:keepLines w:val="1"/>
    </w:pPr>
    <w:rPr>
      <w:rFonts w:ascii="Times New Roman" w:cs="Times New Roman" w:eastAsia="Times New Roman" w:hAnsi="Times New Roman"/>
      <w:i w:val="1"/>
    </w:rPr>
  </w:style>
  <w:style w:type="paragraph" w:styleId="Heading6">
    <w:name w:val="heading 6"/>
    <w:basedOn w:val="Normal"/>
    <w:next w:val="Normal"/>
    <w:pPr>
      <w:keepNext w:val="1"/>
      <w:keepLines w:val="1"/>
      <w:spacing w:before="40" w:lineRule="auto"/>
      <w:ind w:firstLine="0"/>
    </w:pPr>
    <w:rPr>
      <w:rFonts w:ascii="Times New Roman" w:cs="Times New Roman" w:eastAsia="Times New Roman" w:hAnsi="Times New Roman"/>
      <w:color w:val="6e6e6e"/>
    </w:rPr>
  </w:style>
  <w:style w:type="paragraph" w:styleId="Title">
    <w:name w:val="Title"/>
    <w:basedOn w:val="Normal"/>
    <w:next w:val="Normal"/>
    <w:pPr>
      <w:spacing w:before="2400" w:lineRule="auto"/>
      <w:ind w:firstLine="0"/>
      <w:jc w:val="center"/>
    </w:pPr>
    <w:rPr>
      <w:rFonts w:ascii="Times New Roman" w:cs="Times New Roman" w:eastAsia="Times New Roman" w:hAnsi="Times New Roman"/>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480" w:lineRule="auto"/>
      <w:ind w:left="0" w:right="0" w:firstLine="720"/>
      <w:jc w:val="both"/>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ind w:firstLine="0"/>
    </w:pPr>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tblStylePr w:type="firstRow">
      <w:tcPr>
        <w:tcBorders>
          <w:top w:color="000000" w:space="0" w:sz="12" w:val="single"/>
          <w:left w:color="000000" w:space="0" w:sz="0" w:val="nil"/>
          <w:bottom w:color="000000" w:space="0" w:sz="12" w:val="single"/>
          <w:right w:color="000000" w:space="0" w:sz="0" w:val="nil"/>
          <w:insideH w:color="000000" w:space="0" w:sz="0" w:val="nil"/>
          <w:insideV w:color="000000" w:space="0" w:sz="0" w:val="nil"/>
        </w:tcBorders>
      </w:tcPr>
    </w:tblStylePr>
  </w:style>
  <w:style w:type="table" w:styleId="Table2">
    <w:basedOn w:val="TableNormal"/>
    <w:pPr>
      <w:spacing w:line="240" w:lineRule="auto"/>
      <w:ind w:firstLine="0"/>
    </w:pPr>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tblStylePr w:type="firstRow">
      <w:tcPr>
        <w:tcBorders>
          <w:top w:color="000000" w:space="0" w:sz="12" w:val="single"/>
          <w:left w:color="000000" w:space="0" w:sz="0" w:val="nil"/>
          <w:bottom w:color="000000" w:space="0" w:sz="12" w:val="single"/>
          <w:right w:color="000000" w:space="0" w:sz="0" w:val="nil"/>
          <w:insideH w:color="000000" w:space="0" w:sz="0" w:val="nil"/>
          <w:insideV w:color="000000" w:space="0" w:sz="0" w:val="nil"/>
        </w:tcBorders>
      </w:tcPr>
    </w:tblStylePr>
  </w:style>
  <w:style w:type="table" w:styleId="Table3">
    <w:basedOn w:val="TableNormal"/>
    <w:pPr>
      <w:spacing w:line="240" w:lineRule="auto"/>
      <w:ind w:firstLine="0"/>
    </w:pPr>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tblStylePr w:type="firstRow">
      <w:tcPr>
        <w:tcBorders>
          <w:top w:color="000000" w:space="0" w:sz="12" w:val="single"/>
          <w:left w:color="000000" w:space="0" w:sz="0" w:val="nil"/>
          <w:bottom w:color="000000" w:space="0" w:sz="12" w:val="single"/>
          <w:right w:color="000000" w:space="0" w:sz="0" w:val="nil"/>
          <w:insideH w:color="000000" w:space="0" w:sz="0" w:val="nil"/>
          <w:insideV w:color="000000" w:space="0" w:sz="0" w:val="nil"/>
        </w:tcBorders>
      </w:tcPr>
    </w:tblStylePr>
  </w:style>
  <w:style w:type="table" w:styleId="Table4">
    <w:basedOn w:val="TableNormal"/>
    <w:pPr>
      <w:spacing w:line="240" w:lineRule="auto"/>
      <w:ind w:firstLine="0"/>
    </w:pPr>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tblStylePr w:type="firstRow">
      <w:tcPr>
        <w:tcBorders>
          <w:top w:color="000000" w:space="0" w:sz="12" w:val="single"/>
          <w:left w:color="000000" w:space="0" w:sz="0" w:val="nil"/>
          <w:bottom w:color="000000" w:space="0" w:sz="12"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osf.io/23rzk" TargetMode="External"/><Relationship Id="rId13" Type="http://schemas.openxmlformats.org/officeDocument/2006/relationships/image" Target="media/image1.png"/><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osf.io/23rzk/?view_only=17ec1be8124643048c4b55b1178c5001"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implicit.harvard.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JacquesFrancoisShadow-regular.ttf"/><Relationship Id="rId2" Type="http://schemas.openxmlformats.org/officeDocument/2006/relationships/font" Target="fonts/Cardo-regular.ttf"/><Relationship Id="rId3" Type="http://schemas.openxmlformats.org/officeDocument/2006/relationships/font" Target="fonts/Cardo-bold.ttf"/><Relationship Id="rId4"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