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5FD36" w14:textId="77777777" w:rsidR="00E01432" w:rsidRDefault="00E01432" w:rsidP="00E01432">
      <w:pPr>
        <w:pStyle w:val="Title"/>
      </w:pPr>
    </w:p>
    <w:p w14:paraId="060FCB2D" w14:textId="77777777" w:rsidR="00E01432" w:rsidRDefault="00E01432" w:rsidP="00E01432">
      <w:pPr>
        <w:pStyle w:val="Title"/>
      </w:pPr>
    </w:p>
    <w:p w14:paraId="26F2268F" w14:textId="77777777" w:rsidR="00E01432" w:rsidRDefault="00E01432" w:rsidP="00E01432">
      <w:pPr>
        <w:pStyle w:val="Title"/>
      </w:pPr>
    </w:p>
    <w:p w14:paraId="32BE120B" w14:textId="77777777" w:rsidR="00E01432" w:rsidRPr="00E01432" w:rsidRDefault="00E01432" w:rsidP="00E01432">
      <w:pPr>
        <w:pStyle w:val="Title"/>
      </w:pPr>
    </w:p>
    <w:p w14:paraId="40C6FE85" w14:textId="77777777" w:rsidR="00AD1F7D" w:rsidRPr="00E01432" w:rsidRDefault="00AD1F7D" w:rsidP="00E01432">
      <w:pPr>
        <w:pStyle w:val="Title"/>
      </w:pPr>
      <w:r w:rsidRPr="00E01432">
        <w:t>The Implicit Relational Assessment Procedure demonstrates poor internal consistency and test-retest reliability: A meta-</w:t>
      </w:r>
      <w:proofErr w:type="gramStart"/>
      <w:r w:rsidRPr="00E01432">
        <w:t>analysis</w:t>
      </w:r>
      <w:proofErr w:type="gramEnd"/>
    </w:p>
    <w:p w14:paraId="2D1F1BF2" w14:textId="77777777" w:rsidR="00E01432" w:rsidRDefault="00E01432" w:rsidP="00E01432">
      <w:pPr>
        <w:pStyle w:val="authors"/>
      </w:pPr>
    </w:p>
    <w:p w14:paraId="1D7FCE69" w14:textId="77777777" w:rsidR="00AD1F7D" w:rsidRDefault="00AD1F7D" w:rsidP="00E01432">
      <w:pPr>
        <w:pStyle w:val="authors"/>
      </w:pPr>
      <w:r w:rsidRPr="00E01432">
        <w:t>Ian Hussey &amp; Chad E. Drake</w:t>
      </w:r>
    </w:p>
    <w:p w14:paraId="4B1E4E29" w14:textId="77777777" w:rsidR="00E01432" w:rsidRPr="00E01432" w:rsidRDefault="00E01432" w:rsidP="00E01432">
      <w:pPr>
        <w:pStyle w:val="authors"/>
      </w:pPr>
    </w:p>
    <w:p w14:paraId="64A967B0" w14:textId="6B6FA5A2" w:rsidR="00AD1F7D" w:rsidRPr="00E01432" w:rsidRDefault="00AD1F7D" w:rsidP="00893794">
      <w:pPr>
        <w:pStyle w:val="abstract"/>
      </w:pPr>
      <w:bookmarkStart w:id="0" w:name="_56xfx6b2flw9" w:colFirst="0" w:colLast="0"/>
      <w:bookmarkEnd w:id="0"/>
      <w:r w:rsidRPr="00E01432">
        <w:t xml:space="preserve">Evidence for the </w:t>
      </w:r>
      <w:r w:rsidR="00852184">
        <w:t>Implicit Relational Assessment Procedures’ (</w:t>
      </w:r>
      <w:r w:rsidRPr="00E01432">
        <w:t>IRAP</w:t>
      </w:r>
      <w:r w:rsidR="00852184">
        <w:t>)</w:t>
      </w:r>
      <w:r w:rsidRPr="00E01432">
        <w:t xml:space="preserve"> reliability and validity is mixed, with one meta-analysis concluding it has good criterion validity and potential for clinical assessment, and two others concluding that it demonstrates low reliability. Here, we extend this evidence base through meta-analyses of published and unpublished studies. Individual participant data was used to estimate both internal consistency and test-retest reliability across </w:t>
      </w:r>
      <w:proofErr w:type="gramStart"/>
      <w:r w:rsidRPr="00E01432">
        <w:t>a large number of</w:t>
      </w:r>
      <w:proofErr w:type="gramEnd"/>
      <w:r w:rsidRPr="00E01432">
        <w:t xml:space="preserve"> </w:t>
      </w:r>
      <w:r w:rsidR="00BE2214">
        <w:t>IRAPs</w:t>
      </w:r>
      <w:r w:rsidRPr="00E01432">
        <w:t xml:space="preserve"> (</w:t>
      </w:r>
      <w:r w:rsidRPr="007F282E">
        <w:rPr>
          <w:i/>
          <w:iCs/>
        </w:rPr>
        <w:t>k</w:t>
      </w:r>
      <w:r w:rsidRPr="00E01432">
        <w:t xml:space="preserve"> = </w:t>
      </w:r>
      <w:r w:rsidR="00BE2214">
        <w:t>44</w:t>
      </w:r>
      <w:r w:rsidRPr="00E01432">
        <w:t>) and participants (</w:t>
      </w:r>
      <w:r w:rsidRPr="007F282E">
        <w:rPr>
          <w:i/>
          <w:iCs/>
        </w:rPr>
        <w:t>N</w:t>
      </w:r>
      <w:r w:rsidRPr="00E01432">
        <w:t xml:space="preserve"> = </w:t>
      </w:r>
      <w:r w:rsidRPr="00613F4B">
        <w:t>1</w:t>
      </w:r>
      <w:r w:rsidR="00781397">
        <w:t>839</w:t>
      </w:r>
      <w:r w:rsidRPr="00E01432">
        <w:t xml:space="preserve">). Results suggest that internal consistency </w:t>
      </w:r>
      <w:r w:rsidR="00A22065">
        <w:t xml:space="preserve">for the task as a whole </w:t>
      </w:r>
      <w:r w:rsidRPr="00E01432">
        <w:t>is poor (α = .</w:t>
      </w:r>
      <w:r w:rsidR="00A22065">
        <w:t>49</w:t>
      </w:r>
      <w:proofErr w:type="gramStart"/>
      <w:r w:rsidRPr="00E01432">
        <w:t>)</w:t>
      </w:r>
      <w:proofErr w:type="gramEnd"/>
      <w:r w:rsidRPr="00E01432">
        <w:t xml:space="preserve"> and </w:t>
      </w:r>
      <w:r w:rsidR="004346FE">
        <w:t>its</w:t>
      </w:r>
      <w:r w:rsidRPr="00E01432">
        <w:t xml:space="preserve"> test-retest reliability is very poor (ICC</w:t>
      </w:r>
      <w:r w:rsidR="00DE120C">
        <w:t>2</w:t>
      </w:r>
      <w:r w:rsidRPr="00E01432">
        <w:t xml:space="preserve"> = .</w:t>
      </w:r>
      <w:r w:rsidR="00377503">
        <w:t>1</w:t>
      </w:r>
      <w:r w:rsidR="00A22065">
        <w:t>0</w:t>
      </w:r>
      <w:r w:rsidR="00D01B30">
        <w:t>)</w:t>
      </w:r>
      <w:r w:rsidRPr="00E01432">
        <w:t xml:space="preserve">. </w:t>
      </w:r>
      <w:r w:rsidR="001A47EE">
        <w:t>If</w:t>
      </w:r>
      <w:r w:rsidR="00AF47D1">
        <w:t xml:space="preserve"> score</w:t>
      </w:r>
      <w:r w:rsidR="000D2455">
        <w:t>s</w:t>
      </w:r>
      <w:r w:rsidR="00AF47D1">
        <w:t xml:space="preserve"> are </w:t>
      </w:r>
      <w:r w:rsidR="00DA59B6">
        <w:t xml:space="preserve">instead </w:t>
      </w:r>
      <w:r w:rsidR="00AF47D1">
        <w:t xml:space="preserve">calculated for individual trial types, </w:t>
      </w:r>
      <w:r w:rsidR="00B156DF">
        <w:t>both</w:t>
      </w:r>
      <w:r w:rsidR="00AA54BE">
        <w:t xml:space="preserve"> </w:t>
      </w:r>
      <w:r w:rsidR="001055F1">
        <w:t>forms of reliability are</w:t>
      </w:r>
      <w:r w:rsidR="00AF47D1">
        <w:t xml:space="preserve"> </w:t>
      </w:r>
      <w:r w:rsidR="00AA54BE">
        <w:t>very poor (</w:t>
      </w:r>
      <w:r w:rsidR="00AA54BE" w:rsidRPr="00E01432">
        <w:t>α = .</w:t>
      </w:r>
      <w:r w:rsidR="00A22065">
        <w:t>27</w:t>
      </w:r>
      <w:r w:rsidR="00D01B30">
        <w:t>,</w:t>
      </w:r>
      <w:r w:rsidR="00AA54BE">
        <w:t xml:space="preserve"> </w:t>
      </w:r>
      <w:r w:rsidR="00AA54BE" w:rsidRPr="00E01432">
        <w:t>I</w:t>
      </w:r>
      <w:r w:rsidR="00DE120C">
        <w:t>CC2</w:t>
      </w:r>
      <w:r w:rsidR="00AA54BE" w:rsidRPr="00E01432">
        <w:t xml:space="preserve"> = .</w:t>
      </w:r>
      <w:r w:rsidR="00197715">
        <w:t>1</w:t>
      </w:r>
      <w:r w:rsidR="00521970">
        <w:t>8</w:t>
      </w:r>
      <w:r w:rsidR="00AA54BE" w:rsidRPr="00E01432">
        <w:t>)</w:t>
      </w:r>
      <w:r w:rsidR="00D01B30">
        <w:t>.</w:t>
      </w:r>
      <w:r w:rsidRPr="00E01432">
        <w:t xml:space="preserve"> </w:t>
      </w:r>
      <w:r w:rsidR="00893794">
        <w:t>Ways to improve reliability were explored in the data: u</w:t>
      </w:r>
      <w:r w:rsidR="007E69DE">
        <w:t xml:space="preserve">sing stricter exclusion criteria, lengthening the task, using </w:t>
      </w:r>
      <w:r w:rsidR="00893794">
        <w:t xml:space="preserve">an </w:t>
      </w:r>
      <w:r w:rsidR="007E69DE">
        <w:t>alternative scoring algorithm,</w:t>
      </w:r>
      <w:r w:rsidR="00893794">
        <w:t xml:space="preserve"> and using only one block order were not associated with increased reliability. Using fixed rather than moving response options was associated with higher, yet still poor, reliability. Implications for statistical p</w:t>
      </w:r>
      <w:r w:rsidR="00C96B71">
        <w:t xml:space="preserve">ower implications are considered. </w:t>
      </w:r>
      <w:r w:rsidRPr="00E01432">
        <w:t>We conclude that researchers should be very cautious about choosing to employ the IRAP or when interpreting its result</w:t>
      </w:r>
      <w:r w:rsidR="00633BA4">
        <w:t>s</w:t>
      </w:r>
      <w:r w:rsidRPr="00E01432">
        <w:t>.</w:t>
      </w:r>
    </w:p>
    <w:p w14:paraId="51FBC140" w14:textId="77777777" w:rsidR="00E01432" w:rsidRDefault="00E01432" w:rsidP="002C2E48"/>
    <w:p w14:paraId="423186D2" w14:textId="77777777" w:rsidR="00E01432" w:rsidRDefault="00E01432" w:rsidP="002C2E48">
      <w:pPr>
        <w:sectPr w:rsidR="00E01432" w:rsidSect="00F679C8">
          <w:footerReference w:type="even" r:id="rId7"/>
          <w:footerReference w:type="default" r:id="rId8"/>
          <w:pgSz w:w="11900" w:h="16840"/>
          <w:pgMar w:top="1440" w:right="1440" w:bottom="1440" w:left="1440" w:header="708" w:footer="708" w:gutter="0"/>
          <w:cols w:space="708"/>
          <w:docGrid w:linePitch="360"/>
        </w:sectPr>
      </w:pPr>
    </w:p>
    <w:p w14:paraId="010E0693" w14:textId="79878E07" w:rsidR="00AD1F7D" w:rsidRPr="00794EF6" w:rsidRDefault="00AD1F7D" w:rsidP="00E01432">
      <w:pPr>
        <w:ind w:firstLine="0"/>
      </w:pPr>
      <w:r w:rsidRPr="00794EF6">
        <w:t xml:space="preserve">The study of implicit social cognition has become a mainstay of psychological research in many domains over the past twenty-five years </w:t>
      </w:r>
      <w:r w:rsidRPr="00794EF6">
        <w:fldChar w:fldCharType="begin"/>
      </w:r>
      <w:r w:rsidR="0018680C">
        <w:instrText xml:space="preserve"> ADDIN ZOTERO_ITEM CSL_CITATION {"citationID":"H4ouDARG","properties":{"formattedCitation":"(Greenwald &amp; Banaji, 1995; Greenwald &amp; Lai, 2020)","plainCitation":"(Greenwald &amp; Banaji, 1995; Greenwald &amp; Lai, 2020)","noteIndex":0},"citationItems":[{"id":4648,"uris":["http://zotero.org/users/1687755/items/MLG7SEAB"],"itemData":{"id":4648,"type":"article-journal","container-title":"Psychological review","issue":"1","note":"publisher: American Psychological Association","page":"4","title":"Implicit social cognition: attitudes, self-esteem, and stereotypes.","volume":"102","author":[{"family":"Greenwald","given":"Anthony G"},{"family":"Banaji","given":"Mahzarin R"}],"issued":{"date-parts":[["1995"]]}}},{"id":432,"uris":["http://zotero.org/users/1687755/items/UQYJYU63"],"itemData":{"id":432,"type":"article-journal","abstract":"In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Pr="00794EF6">
        <w:fldChar w:fldCharType="separate"/>
      </w:r>
      <w:r w:rsidRPr="00794EF6">
        <w:t>(Greenwald &amp; Banaji, 1995; Greenwald &amp; Lai, 2020)</w:t>
      </w:r>
      <w:r w:rsidRPr="00794EF6">
        <w:fldChar w:fldCharType="end"/>
      </w:r>
      <w:r w:rsidRPr="00794EF6">
        <w:t xml:space="preserve">. In addition to the most popular measure, the Implicit Association Test </w:t>
      </w:r>
      <w:r w:rsidRPr="00794EF6">
        <w:fldChar w:fldCharType="begin"/>
      </w:r>
      <w:r w:rsidR="0018680C">
        <w:instrText xml:space="preserve"> ADDIN ZOTERO_ITEM CSL_CITATION {"citationID":"xmexN7ti","properties":{"formattedCitation":"(IAT: Greenwald et al., 1998)","plainCitation":"(IAT: Greenwald et al., 1998)","noteIndex":0},"citationItems":[{"id":1469,"uris":["http://zotero.org/users/1687755/items/DAREVDNK"],"itemData":{"id":1469,"type":"article-journal","abstract":"An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L"}],"issued":{"date-parts":[["1998",6]]}},"prefix":"IAT: "}],"schema":"https://github.com/citation-style-language/schema/raw/master/csl-citation.json"} </w:instrText>
      </w:r>
      <w:r w:rsidRPr="00794EF6">
        <w:fldChar w:fldCharType="separate"/>
      </w:r>
      <w:r w:rsidRPr="00794EF6">
        <w:t>(IAT: Greenwald et al., 1998)</w:t>
      </w:r>
      <w:r w:rsidRPr="00794EF6">
        <w:fldChar w:fldCharType="end"/>
      </w:r>
      <w:r w:rsidRPr="00794EF6">
        <w:t xml:space="preserve">, many other measures have been developed, each with unique features or benefits in mind </w:t>
      </w:r>
      <w:r w:rsidRPr="00794EF6">
        <w:fldChar w:fldCharType="begin"/>
      </w:r>
      <w:r w:rsidR="0018680C">
        <w:instrText xml:space="preserve"> ADDIN ZOTERO_ITEM CSL_CITATION {"citationID":"Bg96NL84","properties":{"formattedCitation":"(Nosek et al., 2011)","plainCitation":"(Nosek et al., 2011)","noteIndex":0},"citationItems":[{"id":1688,"uris":["http://zotero.org/users/1687755/items/HKEJSERR"],"itemData":{"id":1688,"type":"article-journal","abstract":"Most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Pr="00794EF6">
        <w:fldChar w:fldCharType="separate"/>
      </w:r>
      <w:r w:rsidRPr="00794EF6">
        <w:t>(Nosek et al., 2011)</w:t>
      </w:r>
      <w:r w:rsidRPr="00794EF6">
        <w:fldChar w:fldCharType="end"/>
      </w:r>
      <w:r w:rsidRPr="00794EF6">
        <w:t xml:space="preserve">. Among them, the Implicit Relational Assessment Procedure </w:t>
      </w:r>
      <w:r w:rsidRPr="00794EF6">
        <w:fldChar w:fldCharType="begin"/>
      </w:r>
      <w:r w:rsidR="0018680C">
        <w:instrText xml:space="preserve"> ADDIN ZOTERO_ITEM CSL_CITATION {"citationID":"RK4EjZ11","properties":{"formattedCitation":"(IRAP: Barnes-Holmes et al., 2010)","plainCitation":"(IRAP: Barnes-Holmes et al., 2010)","noteIndex":0},"citationItems":[{"id":4868,"uris":["http://zotero.org/users/1687755/items/XI3TJMRH"],"itemData":{"id":4868,"type":"article-journal","container-title":"The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794EF6">
        <w:fldChar w:fldCharType="separate"/>
      </w:r>
      <w:r w:rsidRPr="00794EF6">
        <w:t>(IRAP: Barnes-Holmes et al., 2010)</w:t>
      </w:r>
      <w:r w:rsidRPr="00794EF6">
        <w:fldChar w:fldCharType="end"/>
      </w:r>
      <w:r w:rsidRPr="00794EF6">
        <w:t xml:space="preserve"> is one of few implicit measures designed to capture implicit beliefs or automatic relational responding </w:t>
      </w:r>
      <w:r w:rsidRPr="00794EF6">
        <w:fldChar w:fldCharType="begin"/>
      </w:r>
      <w:r w:rsidR="0018680C">
        <w:instrText xml:space="preserve"> ADDIN ZOTERO_ITEM CSL_CITATION {"citationID":"7A29KA3H","properties":{"formattedCitation":"(Gawronski &amp; De Houwer, 2011)","plainCitation":"(Gawronski &amp; De Houwer, 2011)","noteIndex":0},"citationItems":[{"id":4256,"uris":["http://zotero.org/users/1687755/items/BGS5KF4P"],"itemData":{"id":4256,"type":"chapter","container-title":"Handbook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Pr="00794EF6">
        <w:fldChar w:fldCharType="separate"/>
      </w:r>
      <w:r w:rsidRPr="00794EF6">
        <w:t>(Gawronski &amp; De Houwer, 2011)</w:t>
      </w:r>
      <w:r w:rsidRPr="00794EF6">
        <w:fldChar w:fldCharType="end"/>
      </w:r>
      <w:r w:rsidRPr="00794EF6">
        <w:t xml:space="preserve">. That is, it can capture not only the strength of association between concepts, but also the nature of the relationship among them: for example, the distinction between “I am good” and “I want to be good” </w:t>
      </w:r>
      <w:r w:rsidRPr="00794EF6">
        <w:fldChar w:fldCharType="begin"/>
      </w:r>
      <w:r w:rsidR="0018680C">
        <w:instrText xml:space="preserve"> ADDIN ZOTERO_ITEM CSL_CITATION {"citationID":"lNPAvAPI","properties":{"formattedCitation":"(Remue et al., 2013, 2014)","plainCitation":"(Remue et al., 2013, 2014)","noteIndex":0},"citationItems":[{"id":2685,"uris":["http://zotero.org/users/1687755/items/G4RJ33MP"],"itemData":{"id":2685,"type":"article-journal","container-title":"Cognition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Raedt","given":"Rudi"}],"issued":{"date-parts":[["2013"]]}}},{"id":4890,"uris":["http://zotero.org/users/1687755/items/7DJK8W4T"],"itemData":{"id":4890,"type":"article-journal","container-title":"PLoS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Pr="00794EF6">
        <w:fldChar w:fldCharType="separate"/>
      </w:r>
      <w:r w:rsidRPr="00794EF6">
        <w:t>(Remue et al., 2013, 2014)</w:t>
      </w:r>
      <w:r w:rsidRPr="00794EF6">
        <w:fldChar w:fldCharType="end"/>
      </w:r>
      <w:r w:rsidRPr="00794EF6">
        <w:t xml:space="preserve">. </w:t>
      </w:r>
    </w:p>
    <w:p w14:paraId="121EF88B" w14:textId="6448CA6E" w:rsidR="00AD1F7D" w:rsidRPr="00D63ACE" w:rsidRDefault="00AD1F7D" w:rsidP="002C2E48">
      <w:r>
        <w:t xml:space="preserve">Although </w:t>
      </w:r>
      <w:r w:rsidR="008011B2" w:rsidRPr="006102DD">
        <w:rPr>
          <w:highlight w:val="yellow"/>
        </w:rPr>
        <w:t xml:space="preserve">over seventeen </w:t>
      </w:r>
      <w:r w:rsidRPr="006102DD">
        <w:rPr>
          <w:highlight w:val="yellow"/>
        </w:rPr>
        <w:t>years old</w:t>
      </w:r>
      <w:r>
        <w:t xml:space="preserve"> and having been used in </w:t>
      </w:r>
      <w:r w:rsidR="008011B2">
        <w:t>at least</w:t>
      </w:r>
      <w:r>
        <w:t xml:space="preserve"> </w:t>
      </w:r>
      <w:r w:rsidR="008011B2" w:rsidRPr="006102DD">
        <w:rPr>
          <w:highlight w:val="yellow"/>
        </w:rPr>
        <w:t>155</w:t>
      </w:r>
      <w:r w:rsidR="008011B2">
        <w:t xml:space="preserve"> </w:t>
      </w:r>
      <w:r>
        <w:t>published articles</w:t>
      </w:r>
      <w:r w:rsidR="008011B2">
        <w:t xml:space="preserve"> </w:t>
      </w:r>
      <w:r w:rsidR="008011B2">
        <w:fldChar w:fldCharType="begin"/>
      </w:r>
      <w:r w:rsidR="0018680C">
        <w:instrText xml:space="preserve"> ADDIN ZOTERO_ITEM CSL_CITATION {"citationID":"chR4CSD3","properties":{"formattedCitation":"(Hussey, 2022a)","plainCitation":"(Hussey, 2022a)","noteIndex":0},"citationItems":[{"id":203,"uris":["http://zotero.org/users/1687755/items/YFMIBIMC"],"itemData":{"id":203,"type":"article","DOI":"10.17605/OSF.IO/TNA8S","title":"A reproducible systematic review of research using the Implicit Relational Assessment Procedure (IRAP)","URL":"https://osf.io/tna8s/","author":[{"family":"Hussey","given":"Ian"}],"accessed":{"date-parts":[["2022",9,20]]},"issued":{"date-parts":[["2022"]]}}}],"schema":"https://github.com/citation-style-language/schema/raw/master/csl-citation.json"} </w:instrText>
      </w:r>
      <w:r w:rsidR="008011B2">
        <w:fldChar w:fldCharType="separate"/>
      </w:r>
      <w:r w:rsidR="008011B2">
        <w:rPr>
          <w:noProof/>
        </w:rPr>
        <w:t>(Hussey, 2022a)</w:t>
      </w:r>
      <w:r w:rsidR="008011B2">
        <w:fldChar w:fldCharType="end"/>
      </w:r>
      <w:r>
        <w:t>, the IRAP’s utility remains a matter of ongoing debate. On the one hand, i</w:t>
      </w:r>
      <w:r w:rsidRPr="00D63ACE">
        <w:t xml:space="preserve">n their meta-analysis of criterion validity of clinically relevant IRAP studies, </w:t>
      </w:r>
      <w:proofErr w:type="spellStart"/>
      <w:r w:rsidRPr="00D63ACE">
        <w:t>Vahey</w:t>
      </w:r>
      <w:proofErr w:type="spellEnd"/>
      <w:r w:rsidRPr="00D63ACE">
        <w:t xml:space="preserve"> et al. </w:t>
      </w:r>
      <w:r w:rsidRPr="00D63ACE">
        <w:fldChar w:fldCharType="begin"/>
      </w:r>
      <w:r w:rsidR="0018680C">
        <w:instrText xml:space="preserve"> ADDIN ZOTERO_ITEM CSL_CITATION {"citationID":"FghYAFBp","properties":{"formattedCitation":"(2015)","plainCitation":"(2015)","noteIndex":0},"citationItems":[{"id":1617,"uris":["http://zotero.org/users/1687755/items/4SHQ9XKM"],"itemData":{"id":1617,"type":"article-journal","abstract":"AbstractBackground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fldChar w:fldCharType="separate"/>
      </w:r>
      <w:r w:rsidRPr="00D63ACE">
        <w:t>(2015)</w:t>
      </w:r>
      <w:r w:rsidRPr="00D63ACE">
        <w:fldChar w:fldCharType="end"/>
      </w:r>
      <w:r w:rsidRPr="00D63ACE">
        <w:t xml:space="preserve"> argued that the IRAP has potential as a tool for clinical assessment. However, </w:t>
      </w:r>
      <w:r>
        <w:t xml:space="preserve">on the other hand, </w:t>
      </w:r>
      <w:r w:rsidRPr="00D63ACE">
        <w:t xml:space="preserve">concerns have been expressed about the IRAP’s low reliability </w:t>
      </w:r>
      <w:r w:rsidRPr="00D63ACE">
        <w:fldChar w:fldCharType="begin"/>
      </w:r>
      <w:r w:rsidR="0018680C">
        <w:instrText xml:space="preserve"> ADDIN ZOTERO_ITEM CSL_CITATION {"citationID":"I7FVBWFZ","properties":{"formattedCitation":"(Golijani-Moghaddam et al., 2013; Greenwald &amp; Lai, 2020)","plainCitation":"(Golijani-Moghaddam et al., 2013; Greenwald &amp; Lai, 2020)","noteIndex":0},"citationItems":[{"id":1874,"uris":["http://zotero.org/users/1687755/items/WEXEG2BA"],"itemData":{"id":1874,"type":"article-journal","container-title":"Journal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L."}],"issued":{"date-parts":[["2013",10]]}}},{"id":432,"uris":["http://zotero.org/users/1687755/items/UQYJYU63"],"itemData":{"id":432,"type":"article-journal","abstract":"In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Pr="00D63ACE">
        <w:fldChar w:fldCharType="separate"/>
      </w:r>
      <w:r>
        <w:t>(Golijani-Moghaddam et al., 2013; Greenwald &amp; Lai, 2020)</w:t>
      </w:r>
      <w:r w:rsidRPr="00D63ACE">
        <w:fldChar w:fldCharType="end"/>
      </w:r>
      <w:r w:rsidRPr="00D63ACE">
        <w:t xml:space="preserve"> and poor individual-level </w:t>
      </w:r>
      <w:r w:rsidRPr="00D63ACE">
        <w:t xml:space="preserve">estimation </w:t>
      </w:r>
      <w:r w:rsidRPr="00D63ACE">
        <w:fldChar w:fldCharType="begin"/>
      </w:r>
      <w:r w:rsidR="0018680C">
        <w:instrText xml:space="preserve"> ADDIN ZOTERO_ITEM CSL_CITATION {"citationID":"34fxMy9R","properties":{"formattedCitation":"(Hussey, 2020)","plainCitation":"(Hussey, 2020)","noteIndex":0},"citationItems":[{"id":12,"uris":["http://zotero.org/users/1687755/items/ZYIN4KHW"],"itemData":{"id":12,"type":"article-journal","abstract":"A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settings.","container-title":"PsyArXiv","DOI":"10.31234/osf.io/w2ygr","note":"publisher: PsyArXiv","source":"psyarxiv.com","title":"The Implicit Relational Assessment Procedure is not suitable for individual use","URL":"https://psyarxiv.com/w2ygr/","author":[{"family":"Hussey","given":"Ian"}],"accessed":{"date-parts":[["2020",6,12]]},"issued":{"date-parts":[["2020",6,11]]}}}],"schema":"https://github.com/citation-style-language/schema/raw/master/csl-citation.json"} </w:instrText>
      </w:r>
      <w:r w:rsidRPr="00D63ACE">
        <w:fldChar w:fldCharType="separate"/>
      </w:r>
      <w:r w:rsidRPr="00D63ACE">
        <w:t>(Hussey, 2020)</w:t>
      </w:r>
      <w:r w:rsidRPr="00D63ACE">
        <w:fldChar w:fldCharType="end"/>
      </w:r>
      <w:r w:rsidRPr="00D63ACE">
        <w:t xml:space="preserve">. </w:t>
      </w:r>
      <w:r>
        <w:t xml:space="preserve">This tension between reliability and validity, and the importance of </w:t>
      </w:r>
      <w:r w:rsidRPr="00D63ACE">
        <w:t xml:space="preserve">precise measurement </w:t>
      </w:r>
      <w:r>
        <w:t xml:space="preserve">more generally, </w:t>
      </w:r>
      <w:r w:rsidRPr="00D63ACE">
        <w:t>has received renewed attention within psychology in recent years</w:t>
      </w:r>
      <w:r>
        <w:t xml:space="preserve"> due to concerns about the replicability and validity of our findings</w:t>
      </w:r>
      <w:r w:rsidR="008011B2">
        <w:t xml:space="preserve"> – a so-called ‘Measurement Crisis’</w:t>
      </w:r>
      <w:r>
        <w:t xml:space="preserve"> </w:t>
      </w:r>
      <w:r>
        <w:fldChar w:fldCharType="begin"/>
      </w:r>
      <w:r w:rsidR="0018680C">
        <w:instrText xml:space="preserve"> ADDIN ZOTERO_ITEM CSL_CITATION {"citationID":"S9QLubRA","properties":{"formattedCitation":"(Flake &amp; Fried, 2020)","plainCitation":"(Flake &amp; Fried, 2020)","noteIndex":0},"citationItems":[{"id":4897,"uris":["http://zotero.org/users/1687755/items/YY5JH757"],"itemData":{"id":4897,"type":"article-journal","abstract":"In this article, we define questionable measurement practices (QMPs) as decisions researchers make that raise doubts about the validity of the measures, and ultimately the validity of study conclusions. Doubts arise for a host of reasons, including a lack of transparency, ignorance, negligence, or misrepresentation of the evidence. We describe the scope of the problem and focus on how transparency is a part of the solution. A lack of measurement transparency makes it impossible to evaluate potential threats to internal, external, statistical-conclusion, and construct validity. We demonstrate that psychology is plagued by a measurement schmeasurement attitude: QMPs are common, hide a stunning source of researcher degrees of freedom, and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studies.","container-title":"Advances in Methods and Practices in Psychological Science","DOI":"10.1177/2515245920952393","ISSN":"2515-2459","issue":"4","language":"en","note":"publisher: SAGE Publications Inc","page":"456-465","source":"SAGE Journals","title":"Measurement Schmeasurement: Questionable Measurement Practices and How to Avoid Them","title-short":"Measurement Schmeasurement","volume":"3","author":[{"family":"Flake","given":"Jessica Kay"},{"family":"Fried","given":"Eiko I."}],"issued":{"date-parts":[["2020",12,1]]}}}],"schema":"https://github.com/citation-style-language/schema/raw/master/csl-citation.json"} </w:instrText>
      </w:r>
      <w:r>
        <w:fldChar w:fldCharType="separate"/>
      </w:r>
      <w:r w:rsidR="008011B2">
        <w:rPr>
          <w:noProof/>
        </w:rPr>
        <w:t>(Flake &amp; Fried, 2020)</w:t>
      </w:r>
      <w:r>
        <w:fldChar w:fldCharType="end"/>
      </w:r>
      <w:r w:rsidRPr="00D63ACE">
        <w:t>.</w:t>
      </w:r>
      <w:r>
        <w:t xml:space="preserve"> Importantly, recent research has emphasized that p</w:t>
      </w:r>
      <w:r w:rsidRPr="00D63ACE">
        <w:t xml:space="preserve">oor reliability can result in </w:t>
      </w:r>
      <w:r>
        <w:t xml:space="preserve">statistical effects </w:t>
      </w:r>
      <w:r w:rsidRPr="00D63ACE">
        <w:t xml:space="preserve">that are highly replicable </w:t>
      </w:r>
      <w:r>
        <w:t xml:space="preserve">which </w:t>
      </w:r>
      <w:r w:rsidRPr="00D63ACE">
        <w:t xml:space="preserve">nonetheless lead to false or invalid conclusions </w:t>
      </w:r>
      <w:r w:rsidRPr="00D63ACE">
        <w:fldChar w:fldCharType="begin"/>
      </w:r>
      <w:r w:rsidR="0018680C">
        <w:instrText xml:space="preserve"> ADDIN ZOTERO_ITEM CSL_CITATION {"citationID":"jia0SNfM","properties":{"formattedCitation":"(Devezer et al., 2020; Hussey &amp; Hughes, 2020)","plainCitation":"(Devezer et al., 2020; Hussey &amp; Hughes, 2020)","noteIndex":0},"citationItems":[{"id":13,"uris":["http://zotero.org/users/1687755/items/EDGC3FXH"],"itemData":{"id":13,"type":"article-journal","abstract":"Abstract\n          Current attempts at methodological reform in sciences come in response to an overall lack of rigor in methodological and scientific practices in experimental sciences. However, some of these reform attempts suffer from the same mistakes and over-generalizations they purport to address. Considering the costs of allowing false claims to become canonized, we argue for more rigor and nuance in methodological reform. By way of example, we present a formal analysis of three common claims in the metascientific literature: (a) that reproducibility is the cornerstone of science; (b) that data must not be used twice in any analysis; and (c) that exploratory projects are characterized by poor statistical practice. We show that none of these three claims are correct in general and we explore when they do and do not hold.","container-title":"PsyArXiv","DOI":"10.1101/2020.04.26.048306","language":"en","source":"DOI.org (Crossref)","title":"The case for formal methodology in scientific reform","URL":"http://biorxiv.org/lookup/doi/10.1101/2020.04.26.048306","author":[{"family":"Devezer","given":"Berna"},{"family":"Navarro","given":"Danielle J."},{"family":"Vandekerckhove","given":"Joachim"},{"family":"Buzbas","given":"Erkan Ozge"}],"accessed":{"date-parts":[["2020",5,6]]},"issued":{"date-parts":[["2020",4,28]]}}},{"id":4658,"uris":["http://zotero.org/users/1687755/items/PNEAIP5P"],"itemData":{"id":4658,"type":"article-journal","abstract":"It has recently been demonstrated that metrics of structural validity are severely underreported in social and personality psychology. We comprehensively assessed structural validity in a uniquely large and varied data set (N = 144,496 experimental sessions) to investigate the psychometric properties of some of the most widely used self-report measures (k = 15 questionnaires, 26 scales) in social and personality psychology. When the scales were assessed using the modal practice of considering only internal consistency, 88% of them appeared to possess good validity. Yet when validity was assessed comprehensively (via internal consistency, immediate and delayed test-retest reliability, factor structure, and measurement invariance for age and gender groups), only 4% demonstrated good validity. Furthermore, the less commonly a test was reported in the literature, the more likely the scales were to fail that test (e.g., scales failed measurement invariance much more often than internal consistency). This suggests that the pattern of underreporting in the field may represent widespread hidden invalidity of the measures used and may therefore pose a threat to many research findings. We highlight the degrees of freedom afforded to researchers in the assessment and reporting of structural validity and introduce the concept of validity hacking (v-hacking), similar to the better-known concept of p-hacking. We argue that the practice of v-hacking should be acknowledged and addressed.","container-title":"Advances in Methods and Practices in Psychological Science","DOI":"10.1177/2515245919882903","ISSN":"2515-2459","journalAbbreviation":"Advances in Methods and Practices in Psychological Science","language":"en","note":"publisher: SAGE Publications Inc","page":"2515245919882903","source":"SAGE Journals","title":"Hidden Invalidity Among 15 Commonly Used Measures in Social and Personality Psychology","author":[{"family":"Hussey","given":"Ian"},{"family":"Hughes","given":"Sean"}],"issued":{"date-parts":[["2020",4,9]]}}}],"schema":"https://github.com/citation-style-language/schema/raw/master/csl-citation.json"} </w:instrText>
      </w:r>
      <w:r w:rsidRPr="00D63ACE">
        <w:fldChar w:fldCharType="separate"/>
      </w:r>
      <w:r w:rsidRPr="00D63ACE">
        <w:t>(Devezer et al., 2020; Hussey &amp; Hughes, 2020)</w:t>
      </w:r>
      <w:r w:rsidRPr="00D63ACE">
        <w:fldChar w:fldCharType="end"/>
      </w:r>
      <w:r w:rsidR="008011B2">
        <w:t xml:space="preserve">, and that laboratory tasks like the IRAP have </w:t>
      </w:r>
      <w:r w:rsidR="008011B2" w:rsidRPr="008011B2">
        <w:t xml:space="preserve">been highlighted as particularly susceptible to low reliability, understudied reliability, and low validity </w:t>
      </w:r>
      <w:r w:rsidR="008011B2">
        <w:t>as a result</w:t>
      </w:r>
      <w:r w:rsidR="008011B2" w:rsidRPr="008011B2">
        <w:t xml:space="preserve"> of this</w:t>
      </w:r>
      <w:r w:rsidR="008011B2">
        <w:t xml:space="preserve"> </w:t>
      </w:r>
      <w:r w:rsidR="008011B2">
        <w:fldChar w:fldCharType="begin"/>
      </w:r>
      <w:r w:rsidR="0018680C">
        <w:instrText xml:space="preserve"> ADDIN ZOTERO_ITEM CSL_CITATION {"citationID":"rX6WCnct","properties":{"formattedCitation":"(Lilienfeld &amp; Strother, 2020)","plainCitation":"(Lilienfeld &amp; Strother, 2020)","noteIndex":0},"citationItems":[{"id":4910,"uris":["http://zotero.org/users/1687755/items/A5EH7S6X"],"itemData":{"id":4910,"type":"article-journal","abstract":"Although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N."}],"issued":{"date-parts":[["2020"]]}}}],"schema":"https://github.com/citation-style-language/schema/raw/master/csl-citation.json"} </w:instrText>
      </w:r>
      <w:r w:rsidR="008011B2">
        <w:fldChar w:fldCharType="separate"/>
      </w:r>
      <w:r w:rsidR="008011B2">
        <w:rPr>
          <w:noProof/>
        </w:rPr>
        <w:t>(Lilienfeld &amp; Strother, 2020)</w:t>
      </w:r>
      <w:r w:rsidR="008011B2">
        <w:fldChar w:fldCharType="end"/>
      </w:r>
      <w:r w:rsidRPr="00D63ACE">
        <w:t>.</w:t>
      </w:r>
      <w:r>
        <w:t xml:space="preserve"> </w:t>
      </w:r>
      <w:r w:rsidR="008011B2">
        <w:t xml:space="preserve">Vasey et al. </w:t>
      </w:r>
      <w:r w:rsidR="008011B2">
        <w:fldChar w:fldCharType="begin"/>
      </w:r>
      <w:r w:rsidR="0018680C">
        <w:instrText xml:space="preserve"> ADDIN ZOTERO_ITEM CSL_CITATION {"citationID":"6aOL2w5Y","properties":{"formattedCitation":"(2003)","plainCitation":"(2003)","noteIndex":0},"citationItems":[{"id":5063,"uris":["http://zotero.org/users/1687755/items/ZM9VY6LC"],"itemData":{"id":5063,"type":"article-journal","abstract":"Provides a critical commentary on the state-of-the-art of research on information-processing (I-P) factors in clinical child and adolescent psychology. The articles in this special section amply demonstrate the value of the I-P paradigm as a heuristic framework for conceptualizing and studying the role(s) of cognitive factors in the etiology and maintenance of child and adolescent psychopathology. However, the current status of such research also reflects a number of limitations that warrant consideration if the potential value of the I-P paradigm is to be fully realized. Specifically, understanding the role(s) played by such factors is impeded by a variety of insufficiently addressed methodological and psychometric issues, as well as by insufficiently articulated theories regarding such factors. These issues are particularly challenging for child and adolescent psychopathology researchers because of the complexities added by development. The value of I-P theories of childhood and adolescent psychopathology will be considerably enhanced if these issues are more fully considered in future research.","container-title":"Journal of Clinical Child &amp; Adolescent Psychology","DOI":"10.1207/S15374424JCCP3201_08","ISSN":"1537-4416","issue":"1","note":"publisher: Routledge\n_eprint: https://www.tandfonline.com/doi/pdf/10.1207/S15374424JCCP3201_08\nPMID: 12573934","page":"81-93","source":"Taylor and Francis+NEJM","title":"Research on Information-Processing Factors in Child and Adolescent Psychopathology: A Critical Commentary","title-short":"Research on Information-Processing Factors in Child and Adolescent Psychopathology","volume":"32","author":[{"family":"Vasey","given":"Michael W."},{"family":"Dalgleish","given":"Tim"},{"family":"Silverman","given":"Wendy K."}],"issued":{"date-parts":[["2003",2,1]]}},"label":"page","suppress-author":true}],"schema":"https://github.com/citation-style-language/schema/raw/master/csl-citation.json"} </w:instrText>
      </w:r>
      <w:r w:rsidR="008011B2">
        <w:fldChar w:fldCharType="separate"/>
      </w:r>
      <w:r w:rsidR="008011B2">
        <w:rPr>
          <w:noProof/>
        </w:rPr>
        <w:t>(2003)</w:t>
      </w:r>
      <w:r w:rsidR="008011B2">
        <w:fldChar w:fldCharType="end"/>
      </w:r>
      <w:r w:rsidR="008011B2">
        <w:t xml:space="preserve"> argued that such tasks have “</w:t>
      </w:r>
      <w:r w:rsidR="008011B2" w:rsidRPr="008011B2">
        <w:t>been granted psychometric free rein that would probably never be extended to researchers using other measures, such as questionnaires</w:t>
      </w:r>
      <w:r w:rsidR="008011B2">
        <w:t xml:space="preserve">” (p.84). </w:t>
      </w:r>
      <w:r>
        <w:t>Quantification of the IRAP’s measurement properties is therefore important to interpreting the results of existing research, and its utility in future work</w:t>
      </w:r>
      <w:r w:rsidR="008011B2">
        <w:t xml:space="preserve">, particularly in light of recent debates around what the IRAP’s utility is has claimed to be </w:t>
      </w:r>
      <w:r w:rsidR="008011B2">
        <w:fldChar w:fldCharType="begin"/>
      </w:r>
      <w:r w:rsidR="0018680C">
        <w:instrText xml:space="preserve"> ADDIN ZOTERO_ITEM CSL_CITATION {"citationID":"yW3NP7w3","properties":{"formattedCitation":"(Barnes-Holmes &amp; Harte, 2022; Hussey, 2022b)","plainCitation":"(Barnes-Holmes &amp; Harte, 2022; Hussey, 2022b)","noteIndex":0},"citationItems":[{"id":4707,"uris":["http://zotero.org/users/1687755/items/DJC2GMQM"],"itemData":{"id":4707,"type":"article-journal","abstract":"The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5223,"uris":["http://zotero.org/users/1687755/items/8AY5SY46"],"itemData":{"id":5223,"type":"article-journal","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recklessness.","container-title":"PsyArXiv","DOI":"10.31234/osf.io/qmg6s","language":"en-us","source":"OSF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Cognition","URL":"https://psyarxiv.com/qmg6s/","author":[{"family":"Hussey","given":"Ian"}],"accessed":{"date-parts":[["2023",1,2]]},"issued":{"date-parts":[["2022",10,5]]}}}],"schema":"https://github.com/citation-style-language/schema/raw/master/csl-citation.json"} </w:instrText>
      </w:r>
      <w:r w:rsidR="008011B2">
        <w:fldChar w:fldCharType="separate"/>
      </w:r>
      <w:r w:rsidR="008011B2">
        <w:rPr>
          <w:noProof/>
        </w:rPr>
        <w:t>(Barnes-Holmes &amp; Harte, 2022; Hussey, 2022b)</w:t>
      </w:r>
      <w:r w:rsidR="008011B2">
        <w:fldChar w:fldCharType="end"/>
      </w:r>
      <w:r w:rsidR="008011B2">
        <w:t>.</w:t>
      </w:r>
    </w:p>
    <w:p w14:paraId="49319662" w14:textId="77777777" w:rsidR="00AD1F7D" w:rsidRPr="00D63ACE" w:rsidRDefault="00AD1F7D" w:rsidP="002C2E48">
      <w:pPr>
        <w:pStyle w:val="Heading2"/>
      </w:pPr>
      <w:r w:rsidRPr="00D63ACE">
        <w:t>Previous meta-analyses of the IRAP’s reliability</w:t>
      </w:r>
    </w:p>
    <w:p w14:paraId="0E630130" w14:textId="2E3B43E9" w:rsidR="00AD1F7D" w:rsidRPr="00D63ACE" w:rsidRDefault="00AD1F7D" w:rsidP="002C2E48">
      <w:r w:rsidRPr="00D63ACE">
        <w:t xml:space="preserve">The IRAP’s reliability has been examined in two previous meta-analyses of published articles. </w:t>
      </w:r>
      <w:proofErr w:type="spellStart"/>
      <w:r w:rsidRPr="00D63ACE">
        <w:t>Golijani</w:t>
      </w:r>
      <w:proofErr w:type="spellEnd"/>
      <w:r w:rsidRPr="00D63ACE">
        <w:t>-</w:t>
      </w:r>
      <w:r w:rsidRPr="00D63ACE">
        <w:lastRenderedPageBreak/>
        <w:t xml:space="preserve">Moghaddam et al. </w:t>
      </w:r>
      <w:r w:rsidRPr="00D63ACE">
        <w:fldChar w:fldCharType="begin"/>
      </w:r>
      <w:r w:rsidR="0018680C">
        <w:instrText xml:space="preserve"> ADDIN ZOTERO_ITEM CSL_CITATION {"citationID":"MEQWU81W","properties":{"formattedCitation":"(2013)","plainCitation":"(2013)","noteIndex":0},"citationItems":[{"id":1874,"uris":["http://zotero.org/users/1687755/items/WEXEG2BA"],"itemData":{"id":1874,"type":"article-journal","container-title":"Journal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extracted data from 7 published studies containing 9 independent samples, including 318 participants for the meta-analysis of internal consistency and one study of 23 participants assessing test-retest reliability. Meta estimates of internal consistency (i.e., split-half reliability via Pearson’s </w:t>
      </w:r>
      <w:r w:rsidRPr="00D63ACE">
        <w:rPr>
          <w:i/>
        </w:rPr>
        <w:t>r</w:t>
      </w:r>
      <w:r w:rsidRPr="00D63ACE">
        <w:t xml:space="preserve"> correlations with Spearman-Brown correlations) were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 .65, 95% CI [.54, .74]. Just one study was found that reported test-retest reliability: </w:t>
      </w:r>
      <w:r>
        <w:t xml:space="preserve">Pearson’s </w:t>
      </w:r>
      <w:r w:rsidRPr="00D63ACE">
        <w:rPr>
          <w:i/>
        </w:rPr>
        <w:t>r</w:t>
      </w:r>
      <w:r w:rsidRPr="00D63ACE">
        <w:t xml:space="preserve"> = .49, 95% CI [.10, .75] (</w:t>
      </w:r>
      <w:r>
        <w:t xml:space="preserve">NB </w:t>
      </w:r>
      <w:r w:rsidRPr="00D63ACE">
        <w:t xml:space="preserve">confidence intervals </w:t>
      </w:r>
      <w:r>
        <w:t xml:space="preserve">were </w:t>
      </w:r>
      <w:r w:rsidRPr="00D63ACE">
        <w:t>calculated here using the total sample size).</w:t>
      </w:r>
    </w:p>
    <w:p w14:paraId="0731467D" w14:textId="4FD5EB4B" w:rsidR="00AD1F7D" w:rsidRPr="00D63ACE" w:rsidRDefault="00AD1F7D" w:rsidP="002C2E48">
      <w:pPr>
        <w:rPr>
          <w:color w:val="FF0000"/>
        </w:rPr>
      </w:pPr>
      <w:r w:rsidRPr="00D63ACE">
        <w:t xml:space="preserve">More recently, Greenwald &amp; Lai </w:t>
      </w:r>
      <w:r w:rsidRPr="00D63ACE">
        <w:fldChar w:fldCharType="begin"/>
      </w:r>
      <w:r w:rsidR="0018680C">
        <w:instrText xml:space="preserve"> ADDIN ZOTERO_ITEM CSL_CITATION {"citationID":"H8eKBLqG","properties":{"formattedCitation":"(2020)","plainCitation":"(2020)","noteIndex":0},"citationItems":[{"id":432,"uris":["http://zotero.org/users/1687755/items/UQYJYU63"],"itemData":{"id":432,"type":"article-journal","abstract":"In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 xml:space="preserve"> conducted a large scale review and meta-analyses of multiple implicit measures including the IRAP. Thanks to making their data and code openly available, it was possible to computationally reproduce their meta-analyses of IRAP data (see supplementary materials for data and code: </w:t>
      </w:r>
      <w:hyperlink r:id="rId9" w:history="1">
        <w:r w:rsidRPr="00D63ACE">
          <w:rPr>
            <w:rStyle w:val="Hyperlink"/>
          </w:rPr>
          <w:t>osf.io/v3twe</w:t>
        </w:r>
      </w:hyperlink>
      <w:r w:rsidRPr="00D63ACE">
        <w:t xml:space="preserve">). They note in their data that many estimates were sourced from other meta-analyses – presumably </w:t>
      </w:r>
      <w:proofErr w:type="spellStart"/>
      <w:r w:rsidRPr="00D63ACE">
        <w:t>Golijani</w:t>
      </w:r>
      <w:proofErr w:type="spellEnd"/>
      <w:r w:rsidRPr="00D63ACE">
        <w:t xml:space="preserve">-Moghaddam et al.’s </w:t>
      </w:r>
      <w:r w:rsidRPr="00D63ACE">
        <w:fldChar w:fldCharType="begin"/>
      </w:r>
      <w:r w:rsidR="0018680C">
        <w:instrText xml:space="preserve"> ADDIN ZOTERO_ITEM CSL_CITATION {"citationID":"UcfX8nEO","properties":{"formattedCitation":"(2013)","plainCitation":"(2013)","noteIndex":0},"citationItems":[{"id":1874,"uris":["http://zotero.org/users/1687755/items/WEXEG2BA"],"itemData":{"id":1874,"type":"article-journal","container-title":"Journal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Data was included from 13 published studies, </w:t>
      </w:r>
      <w:r>
        <w:t xml:space="preserve">providing </w:t>
      </w:r>
      <w:r w:rsidRPr="00D63ACE">
        <w:t>a total of 1</w:t>
      </w:r>
      <w:r w:rsidR="00DE120C">
        <w:t>016</w:t>
      </w:r>
      <w:r w:rsidRPr="00D63ACE">
        <w:t xml:space="preserve"> participants for the meta-analysis of internal consistency and </w:t>
      </w:r>
      <w:r w:rsidR="00D85E64">
        <w:t>74</w:t>
      </w:r>
      <w:r w:rsidRPr="00D63ACE">
        <w:t xml:space="preserve"> participants assessing test-retest reliability</w:t>
      </w:r>
      <w:r w:rsidR="00D85E64">
        <w:t xml:space="preserve"> </w:t>
      </w:r>
      <w:r w:rsidR="00E20321">
        <w:t xml:space="preserve">in </w:t>
      </w:r>
      <w:r w:rsidR="00D85E64">
        <w:t xml:space="preserve">two </w:t>
      </w:r>
      <w:r w:rsidR="00E20321">
        <w:t xml:space="preserve">different </w:t>
      </w:r>
      <w:r w:rsidR="00D85E64">
        <w:t>studies</w:t>
      </w:r>
      <w:r w:rsidRPr="00D63ACE">
        <w:t xml:space="preserve">. </w:t>
      </w:r>
      <w:r w:rsidR="00BE25BD">
        <w:t>We were able to computationally reproduce</w:t>
      </w:r>
      <w:r w:rsidRPr="00D63ACE">
        <w:t xml:space="preserve"> Greenwald &amp; Lai’s (2020)</w:t>
      </w:r>
      <w:r>
        <w:t xml:space="preserve"> </w:t>
      </w:r>
      <w:r w:rsidRPr="00D63ACE">
        <w:t xml:space="preserve">estimates </w:t>
      </w:r>
      <w:r w:rsidR="00BE25BD">
        <w:t xml:space="preserve">from their data and code for both </w:t>
      </w:r>
      <w:r w:rsidRPr="00D63ACE">
        <w:t xml:space="preserve">internal consistency </w:t>
      </w:r>
      <w:r w:rsidRPr="00A54572">
        <w:t>(Cronbach’s α = .</w:t>
      </w:r>
      <w:r w:rsidR="00E96713">
        <w:t>60</w:t>
      </w:r>
      <w:r w:rsidRPr="00A54572">
        <w:t>, 95% CI [.4</w:t>
      </w:r>
      <w:r w:rsidR="00E96713">
        <w:t>7</w:t>
      </w:r>
      <w:r w:rsidRPr="00A54572">
        <w:t>, .6</w:t>
      </w:r>
      <w:r w:rsidR="00E96713">
        <w:t>9</w:t>
      </w:r>
      <w:r w:rsidRPr="00A54572">
        <w:t>]) and for test-retest reliability (</w:t>
      </w:r>
      <w:r w:rsidRPr="00A54572">
        <w:rPr>
          <w:i/>
        </w:rPr>
        <w:t>r</w:t>
      </w:r>
      <w:r w:rsidRPr="00A54572">
        <w:t xml:space="preserve"> = .4</w:t>
      </w:r>
      <w:r w:rsidR="00E96713">
        <w:t>3</w:t>
      </w:r>
      <w:r w:rsidRPr="00A54572">
        <w:t xml:space="preserve">, 95% </w:t>
      </w:r>
      <w:r w:rsidR="00DF0DF9">
        <w:t>C</w:t>
      </w:r>
      <w:r w:rsidRPr="00A54572">
        <w:t>I [.</w:t>
      </w:r>
      <w:r w:rsidR="00E96713">
        <w:t>17</w:t>
      </w:r>
      <w:r w:rsidRPr="00A54572">
        <w:t>, .</w:t>
      </w:r>
      <w:r w:rsidR="00E96713">
        <w:t>63</w:t>
      </w:r>
      <w:r w:rsidRPr="00A54572">
        <w:t>]).</w:t>
      </w:r>
    </w:p>
    <w:p w14:paraId="0869D7CB" w14:textId="1D8C17CC" w:rsidR="00AD1F7D" w:rsidRPr="00D63ACE" w:rsidRDefault="00AD1F7D" w:rsidP="002C2E48">
      <w:commentRangeStart w:id="1"/>
      <w:r w:rsidRPr="00D63ACE">
        <w:t xml:space="preserve">In one sense, the results of the two meta-analyses show a significant degree of variation, with Greenwald &amp; Lai (2020) reporting a substantively lower estimate of internal consistency than </w:t>
      </w:r>
      <w:proofErr w:type="spellStart"/>
      <w:r w:rsidRPr="00D63ACE">
        <w:t>Golijani</w:t>
      </w:r>
      <w:proofErr w:type="spellEnd"/>
      <w:r w:rsidRPr="00D63ACE">
        <w:t xml:space="preserve">-Moghaddam et al. </w:t>
      </w:r>
      <w:r w:rsidRPr="00D63ACE">
        <w:fldChar w:fldCharType="begin"/>
      </w:r>
      <w:r w:rsidR="0018680C">
        <w:instrText xml:space="preserve"> ADDIN ZOTERO_ITEM CSL_CITATION {"citationID":"PRWhFS8x","properties":{"formattedCitation":"(2013)","plainCitation":"(2013)","noteIndex":0},"citationItems":[{"id":1874,"uris":["http://zotero.org/users/1687755/items/WEXEG2BA"],"itemData":{"id":1874,"type":"article-journal","container-title":"Journal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However, both meta-analyses support the </w:t>
      </w:r>
      <w:r>
        <w:t>conclusion</w:t>
      </w:r>
      <w:r w:rsidRPr="00D63ACE">
        <w:t xml:space="preserve"> that the IRAP’s reliability is problematically low, </w:t>
      </w:r>
      <w:r>
        <w:t xml:space="preserve">as </w:t>
      </w:r>
      <w:r w:rsidRPr="00D63ACE">
        <w:t>both</w:t>
      </w:r>
      <w:r>
        <w:t xml:space="preserve"> are</w:t>
      </w:r>
      <w:r w:rsidRPr="00D63ACE">
        <w:t xml:space="preserve"> below </w:t>
      </w:r>
      <w:r w:rsidR="00222865">
        <w:t xml:space="preserve">that </w:t>
      </w:r>
      <w:r w:rsidRPr="00D63ACE">
        <w:t xml:space="preserve">typically accepted for assessment measures in psychology </w:t>
      </w:r>
      <w:r w:rsidRPr="00D63ACE">
        <w:fldChar w:fldCharType="begin"/>
      </w:r>
      <w:r w:rsidR="0018680C">
        <w:instrText xml:space="preserve"> ADDIN ZOTERO_ITEM CSL_CITATION {"citationID":"lxyi36Tf","properties":{"formattedCitation":"(Nunnally &amp; Bernstein, 1994)","plainCitation":"(Nunnally &amp; Bernstein, 1994)","noteIndex":0},"citationItems":[{"id":4653,"uris":["http://zotero.org/users/1687755/items/G7ESHSYZ"],"itemData":{"id":4653,"type":"book","edition":"3rd edition","ISBN":"0-07-047849-X","publisher":"McGraw-Hill","title":"Psychometric Theory","author":[{"family":"Nunnally","given":"J"},{"family":"Bernstein","given":"I"}],"issued":{"date-parts":[["1994"]]}}}],"schema":"https://github.com/citation-style-language/schema/raw/master/csl-citation.json"} </w:instrText>
      </w:r>
      <w:r w:rsidRPr="00D63ACE">
        <w:fldChar w:fldCharType="separate"/>
      </w:r>
      <w:r>
        <w:t>(Nunnally &amp; Bernstein, 1994)</w:t>
      </w:r>
      <w:r w:rsidRPr="00D63ACE">
        <w:fldChar w:fldCharType="end"/>
      </w:r>
      <w:r>
        <w:t xml:space="preserve">. </w:t>
      </w:r>
      <w:r w:rsidRPr="00D63ACE">
        <w:t xml:space="preserve">This poses a significant threat to the task’s basic and applied utility, both in relation to other assessment methods more generally but also compared to alternative implicit measures more specifically. </w:t>
      </w:r>
      <w:r w:rsidR="00BA31E9">
        <w:t>Nonetheless, given the very low number of studies (</w:t>
      </w:r>
      <w:r w:rsidR="00862A55" w:rsidRPr="005508EC">
        <w:rPr>
          <w:i/>
          <w:iCs/>
        </w:rPr>
        <w:t>k</w:t>
      </w:r>
      <w:r w:rsidR="00862A55">
        <w:t xml:space="preserve"> = </w:t>
      </w:r>
      <w:r w:rsidR="00BA31E9">
        <w:t>2) and sample sizes (</w:t>
      </w:r>
      <w:r w:rsidR="00BA31E9" w:rsidRPr="005508EC">
        <w:rPr>
          <w:i/>
          <w:iCs/>
        </w:rPr>
        <w:t>N</w:t>
      </w:r>
      <w:r w:rsidR="00BA31E9">
        <w:t xml:space="preserve"> = 74 total) used to estimate the IRAP’s test-retest reliability, this aspect of reliability </w:t>
      </w:r>
      <w:proofErr w:type="gramStart"/>
      <w:r w:rsidR="00BA31E9">
        <w:t>in particular requires</w:t>
      </w:r>
      <w:proofErr w:type="gramEnd"/>
      <w:r w:rsidR="00BA31E9">
        <w:t xml:space="preserve"> further research.</w:t>
      </w:r>
      <w:commentRangeEnd w:id="1"/>
      <w:r w:rsidR="006102DD">
        <w:rPr>
          <w:rStyle w:val="CommentReference"/>
        </w:rPr>
        <w:commentReference w:id="1"/>
      </w:r>
    </w:p>
    <w:p w14:paraId="5F884AEE" w14:textId="77777777" w:rsidR="00AD1F7D" w:rsidRPr="00D63ACE" w:rsidRDefault="00AD1F7D" w:rsidP="002C2E48">
      <w:pPr>
        <w:pStyle w:val="Heading2"/>
      </w:pPr>
      <w:r w:rsidRPr="00D63ACE">
        <w:t>The current research</w:t>
      </w:r>
    </w:p>
    <w:p w14:paraId="0AAF718B" w14:textId="51008A5B" w:rsidR="00AD1F7D" w:rsidRPr="00D63ACE" w:rsidRDefault="00AD1F7D" w:rsidP="002C2E48">
      <w:r w:rsidRPr="00D63ACE">
        <w:t xml:space="preserve">Two factors suggest that there is need for additional assessment of the IRAP’s reliability. First, meta-analyses of published literature are susceptible to publication bias. Given the relationship between internal consistency and statistical power </w:t>
      </w:r>
      <w:r w:rsidRPr="00D63ACE">
        <w:fldChar w:fldCharType="begin"/>
      </w:r>
      <w:r w:rsidR="0018680C">
        <w:instrText xml:space="preserve"> ADDIN ZOTERO_ITEM CSL_CITATION {"citationID":"3ncwJtCS","properties":{"formattedCitation":"(Parsons, 2018)","plainCitation":"(Parsons, 2018)","noteIndex":0},"citationItems":[{"id":14,"uris":["http://zotero.org/users/1687755/items/RQVLYRA9"],"itemData":{"id":14,"type":"article-journal","abstract":"The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power.","container-title":"PsyArXiv","DOI":"10.31234/osf.io/qh5mf","note":"publisher: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Pr="00D63ACE">
        <w:fldChar w:fldCharType="separate"/>
      </w:r>
      <w:r w:rsidRPr="00D63ACE">
        <w:t>(Parsons, 2018)</w:t>
      </w:r>
      <w:r w:rsidRPr="00D63ACE">
        <w:fldChar w:fldCharType="end"/>
      </w:r>
      <w:r w:rsidRPr="00D63ACE">
        <w:t xml:space="preserve">, it is quite possible that IRAP studies </w:t>
      </w:r>
      <w:r>
        <w:t>revealing</w:t>
      </w:r>
      <w:r w:rsidRPr="00D63ACE">
        <w:t xml:space="preserve"> poor measurement properties were less likely to obtain significant results, and therefore were unfortunately less likely to be published.  </w:t>
      </w:r>
    </w:p>
    <w:p w14:paraId="07A39640" w14:textId="28AF9F87" w:rsidR="00AD1F7D" w:rsidRPr="00D63ACE" w:rsidRDefault="00AD1F7D" w:rsidP="002C2E48">
      <w:r w:rsidRPr="00D63ACE">
        <w:t xml:space="preserve">Second, published articles have used a range of different metrics when reporting reliability, and have frequently not reported gold-standard metrics. For </w:t>
      </w:r>
      <w:r w:rsidRPr="00D63ACE">
        <w:t xml:space="preserve">example, published studies on test-retest reliability have reported Pearson’s </w:t>
      </w:r>
      <w:r w:rsidRPr="00D63ACE">
        <w:rPr>
          <w:i/>
        </w:rPr>
        <w:t>r</w:t>
      </w:r>
      <w:r w:rsidRPr="00D63ACE">
        <w:t xml:space="preserve"> correlations. However, Parsons et al. </w:t>
      </w:r>
      <w:r w:rsidRPr="00D63ACE">
        <w:fldChar w:fldCharType="begin"/>
      </w:r>
      <w:r w:rsidR="0018680C">
        <w:instrText xml:space="preserve"> ADDIN ZOTERO_ITEM CSL_CITATION {"citationID":"hqKHcOnK","properties":{"formattedCitation":"(2019)","plainCitation":"(2019)","noteIndex":0},"citationItems":[{"id":517,"uris":["http://zotero.org/users/1687755/items/TUYKQ29J"],"itemData":{"id":517,"type":"article-journal","container-title":"Advances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recently highlighted that Pearson’s </w:t>
      </w:r>
      <w:r w:rsidRPr="00D63ACE">
        <w:rPr>
          <w:i/>
        </w:rPr>
        <w:t>r</w:t>
      </w:r>
      <w:r w:rsidRPr="00D63ACE">
        <w:t xml:space="preserve"> captures one specific aspect of stability (i.e., the preservation of rank among participants between time-points) but neglects others (e.g., the absolute change in scores between timepoints). This can be illustrated using a simple example: imagine if at time-point 2 all participants scored exactly 10 points higher on an IQ scale than they did at time-point 1. A Pearson’s </w:t>
      </w:r>
      <w:r w:rsidRPr="00D63ACE">
        <w:rPr>
          <w:i/>
        </w:rPr>
        <w:t>r</w:t>
      </w:r>
      <w:r w:rsidRPr="00D63ACE">
        <w:t xml:space="preserve"> correlation would suggest that test-retest reliability was perfect (</w:t>
      </w:r>
      <w:r w:rsidRPr="00D63ACE">
        <w:rPr>
          <w:i/>
        </w:rPr>
        <w:t>r</w:t>
      </w:r>
      <w:r w:rsidRPr="00D63ACE">
        <w:t xml:space="preserve"> = 1.0) because rank among participants was preserved, despite there being clear and large changes in responses between the timepoints. In order to capture both aspects (preservation of rank and lack of absolute change), a measure of ‘Absolute Agreement’ should </w:t>
      </w:r>
      <w:r>
        <w:t xml:space="preserve">be reported </w:t>
      </w:r>
      <w:r w:rsidRPr="00D63ACE">
        <w:t xml:space="preserve">instead </w:t>
      </w:r>
      <w:r>
        <w:t xml:space="preserve">such as </w:t>
      </w:r>
      <w:r w:rsidRPr="00D63ACE">
        <w:t>Intraclass Correlation Coefficient</w:t>
      </w:r>
      <w:r>
        <w:t>s</w:t>
      </w:r>
      <w:r w:rsidRPr="00D63ACE">
        <w:t xml:space="preserve"> </w:t>
      </w:r>
      <w:r>
        <w:fldChar w:fldCharType="begin"/>
      </w:r>
      <w:r w:rsidR="0018680C">
        <w:instrText xml:space="preserve"> ADDIN ZOTERO_ITEM CSL_CITATION {"citationID":"vhf46Uqt","properties":{"formattedCitation":"(i.e., ICC2: Parsons et al., 2019; Shrout &amp; Fleiss, 1979)","plainCitation":"(i.e., ICC2: Parsons et al., 2019; Shrout &amp; Fleiss, 1979)","noteIndex":0},"citationItems":[{"id":517,"uris":["http://zotero.org/users/1687755/items/TUYKQ29J"],"itemData":{"id":517,"type":"article-journal","container-title":"Advances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Measurements","volume":"2","author":[{"family":"Parsons","given":"Sam"},{"family":"Kruijt","given":"Anne-Wil"},{"family":"Fox","given":"Elaine"}],"issued":{"date-parts":[["2019"]]}},"label":"page","prefix":"i.e., ICC2: "},{"id":4775,"uris":["http://zotero.org/users/1687755/items/6AK7ZNBW"],"itemData":{"id":4775,"type":"article-journal","container-title":"Psychological bulletin","issue":"2","note":"publisher: American Psychological Association","page":"420","title":"Intraclass correlations: uses in assessing rater reliability.","volume":"86","author":[{"family":"Shrout","given":"Patrick E"},{"family":"Fleiss","given":"Joseph L"}],"issued":{"date-parts":[["1979"]]}}}],"schema":"https://github.com/citation-style-language/schema/raw/master/csl-citation.json"} </w:instrText>
      </w:r>
      <w:r>
        <w:fldChar w:fldCharType="separate"/>
      </w:r>
      <w:r w:rsidR="00683DA4">
        <w:rPr>
          <w:noProof/>
        </w:rPr>
        <w:t>(i.e., ICC2: Parsons et al., 2019; Shrout &amp; Fleiss, 1979)</w:t>
      </w:r>
      <w:r>
        <w:fldChar w:fldCharType="end"/>
      </w:r>
    </w:p>
    <w:p w14:paraId="29C7C3EF" w14:textId="7D34FF55" w:rsidR="00AD1F7D" w:rsidRPr="00D63ACE" w:rsidRDefault="00AD1F7D" w:rsidP="002C2E48">
      <w:r w:rsidRPr="00D63ACE">
        <w:t xml:space="preserve">To take another example, the calculation of internal consistency via split-half reliability involves a somewhat arbitrary decision regarding how the data is split. While most IRAP studies have split by odd versus even trials by order of presentation, other common implicit measures such as the IAT instead split by first versus second half of the task by order of presentation. Parsons et al. </w:t>
      </w:r>
      <w:r w:rsidRPr="00D63ACE">
        <w:fldChar w:fldCharType="begin"/>
      </w:r>
      <w:r w:rsidR="0018680C">
        <w:instrText xml:space="preserve"> ADDIN ZOTERO_ITEM CSL_CITATION {"citationID":"CebirfnH","properties":{"formattedCitation":"(2019)","plainCitation":"(2019)","noteIndex":0},"citationItems":[{"id":517,"uris":["http://zotero.org/users/1687755/items/TUYKQ29J"],"itemData":{"id":517,"type":"article-journal","container-title":"Advances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note that both choices are arbitrary, and that internal consistency should instead be estimated by a permutation resampling approach. This involves creating </w:t>
      </w:r>
      <w:proofErr w:type="gramStart"/>
      <w:r w:rsidRPr="00D63ACE">
        <w:t>a large number of</w:t>
      </w:r>
      <w:proofErr w:type="gramEnd"/>
      <w:r w:rsidRPr="00D63ACE">
        <w:t xml:space="preserve"> random splits of the data and calculating reliability for each, then taking </w:t>
      </w:r>
      <w:r>
        <w:t>the</w:t>
      </w:r>
      <w:r w:rsidRPr="00D63ACE">
        <w:t xml:space="preserve"> mean of this distribution of reliabilities. Importantly, this method approximates Cronbach’s </w:t>
      </w:r>
      <w:r w:rsidRPr="001D663A">
        <w:t>α</w:t>
      </w:r>
      <w:r w:rsidRPr="00D63ACE" w:rsidDel="00C70D03">
        <w:t xml:space="preserve"> </w:t>
      </w:r>
      <w:r w:rsidRPr="00D63ACE">
        <w:t xml:space="preserve">where others frequently do not. However, </w:t>
      </w:r>
      <w:proofErr w:type="gramStart"/>
      <w:r w:rsidRPr="00D63ACE">
        <w:t>in order to</w:t>
      </w:r>
      <w:proofErr w:type="gramEnd"/>
      <w:r w:rsidRPr="00D63ACE">
        <w:t xml:space="preserve"> calculate both ICCs and permutation-based estimates of internal consistency, access to trial-level data is needed.</w:t>
      </w:r>
    </w:p>
    <w:p w14:paraId="6FB46184" w14:textId="77777777" w:rsidR="00AD1F7D" w:rsidRPr="00D63ACE" w:rsidRDefault="00AD1F7D" w:rsidP="002C2E48">
      <w:proofErr w:type="gramStart"/>
      <w:r w:rsidRPr="00D63ACE">
        <w:t>Both of the above</w:t>
      </w:r>
      <w:proofErr w:type="gramEnd"/>
      <w:r w:rsidRPr="00D63ACE">
        <w:t xml:space="preserve"> factors </w:t>
      </w:r>
      <w:r>
        <w:t>may be</w:t>
      </w:r>
      <w:r w:rsidRPr="00D63ACE">
        <w:t xml:space="preserve"> addressed by conducting a file drawer meta-analysis. That is, where all studies – both published </w:t>
      </w:r>
      <w:r>
        <w:t>and</w:t>
      </w:r>
      <w:r w:rsidRPr="00D63ACE">
        <w:t xml:space="preserve"> unpublished – originating from an individual or group are used. We </w:t>
      </w:r>
      <w:r>
        <w:t xml:space="preserve">therefore </w:t>
      </w:r>
      <w:r w:rsidRPr="00D63ACE">
        <w:t xml:space="preserve">pooled data </w:t>
      </w:r>
      <w:r>
        <w:t xml:space="preserve">from </w:t>
      </w:r>
      <w:r w:rsidRPr="00D63ACE">
        <w:t xml:space="preserve">studies that we have been involved in. </w:t>
      </w:r>
    </w:p>
    <w:p w14:paraId="760DFFE8" w14:textId="77777777" w:rsidR="00AD1F7D" w:rsidRPr="00D63ACE" w:rsidRDefault="00AD1F7D" w:rsidP="002C2E48">
      <w:pPr>
        <w:pStyle w:val="Heading1"/>
      </w:pPr>
      <w:r w:rsidRPr="00D63ACE">
        <w:t>Method</w:t>
      </w:r>
    </w:p>
    <w:p w14:paraId="121F6A55" w14:textId="77777777" w:rsidR="00AD1F7D" w:rsidRPr="00D63ACE" w:rsidRDefault="00AD1F7D" w:rsidP="002C2E48">
      <w:pPr>
        <w:pStyle w:val="Heading2"/>
      </w:pPr>
      <w:r w:rsidRPr="00D63ACE">
        <w:t>Data</w:t>
      </w:r>
    </w:p>
    <w:p w14:paraId="3C0D6A58" w14:textId="62A7E4D4" w:rsidR="00774A33" w:rsidRDefault="00774A33" w:rsidP="00774A33">
      <w:pPr>
        <w:pStyle w:val="Heading3"/>
      </w:pPr>
      <w:r>
        <w:t>Data availability</w:t>
      </w:r>
    </w:p>
    <w:p w14:paraId="5A3F0CE1" w14:textId="355820FC" w:rsidR="00AD1F7D" w:rsidRDefault="00AD1F7D" w:rsidP="002C2E48">
      <w:r w:rsidRPr="00D63ACE">
        <w:t>All code and data needed to reproduce our analyses</w:t>
      </w:r>
      <w:r w:rsidR="005B1699">
        <w:t xml:space="preserve"> or reuse our data for new purposes</w:t>
      </w:r>
      <w:r w:rsidRPr="00D63ACE">
        <w:t xml:space="preserve"> is available on the Open Science Framework</w:t>
      </w:r>
      <w:r w:rsidR="005B1699">
        <w:t xml:space="preserve"> along with all details </w:t>
      </w:r>
      <w:proofErr w:type="spellStart"/>
      <w:r w:rsidR="005B1699">
        <w:t>fo</w:t>
      </w:r>
      <w:proofErr w:type="spellEnd"/>
      <w:r w:rsidR="005B1699">
        <w:t xml:space="preserve"> the measures </w:t>
      </w:r>
      <w:r w:rsidRPr="00D63ACE">
        <w:t>(</w:t>
      </w:r>
      <w:hyperlink r:id="rId14" w:history="1">
        <w:r w:rsidR="00D62E7F" w:rsidRPr="00821B95">
          <w:rPr>
            <w:rStyle w:val="Hyperlink"/>
          </w:rPr>
          <w:t>osf.io/v3twe?view_only=b19a0fc6d72845ac88917d5b003fc446</w:t>
        </w:r>
      </w:hyperlink>
      <w:r w:rsidRPr="00D63ACE">
        <w:t xml:space="preserve">). </w:t>
      </w:r>
    </w:p>
    <w:p w14:paraId="196325A8" w14:textId="710134D8" w:rsidR="004D3F47" w:rsidRDefault="004D3F47" w:rsidP="004D3F47">
      <w:pPr>
        <w:pStyle w:val="Heading3"/>
      </w:pPr>
      <w:r>
        <w:t>Sources</w:t>
      </w:r>
    </w:p>
    <w:p w14:paraId="3FDDF0F3" w14:textId="5299C51B" w:rsidR="00AD1F7D" w:rsidRDefault="00AD1F7D" w:rsidP="002C2E48">
      <w:r w:rsidRPr="00EC17F0">
        <w:t xml:space="preserve">Data was pooled from </w:t>
      </w:r>
      <w:r w:rsidR="00C06FD2" w:rsidRPr="00EC17F0">
        <w:t xml:space="preserve">two sources. First, we took data from </w:t>
      </w:r>
      <w:r w:rsidRPr="00EC17F0">
        <w:t xml:space="preserve">IRAP studies we </w:t>
      </w:r>
      <w:r w:rsidR="00C06FD2" w:rsidRPr="00EC17F0">
        <w:t xml:space="preserve">the authors </w:t>
      </w:r>
      <w:r w:rsidRPr="00EC17F0">
        <w:t>have been involved in</w:t>
      </w:r>
      <w:r w:rsidR="00C06FD2" w:rsidRPr="00EC17F0">
        <w:t xml:space="preserve"> and had access to</w:t>
      </w:r>
      <w:r w:rsidRPr="00EC17F0">
        <w:t xml:space="preserve">. Inclusion criteria were </w:t>
      </w:r>
      <w:r w:rsidR="004E7ECA" w:rsidRPr="00EC17F0">
        <w:t xml:space="preserve">(1) </w:t>
      </w:r>
      <w:r w:rsidRPr="00EC17F0">
        <w:t>use of at least one IRAP</w:t>
      </w:r>
      <w:r w:rsidR="004E7ECA" w:rsidRPr="00EC17F0">
        <w:t xml:space="preserve">, (2) </w:t>
      </w:r>
      <w:r w:rsidRPr="00EC17F0">
        <w:t>access to raw data and the task parameters used in the study</w:t>
      </w:r>
      <w:r w:rsidR="004E7ECA" w:rsidRPr="00EC17F0">
        <w:t xml:space="preserve">, and (3) necessary adherence to all standard operating procedures in the </w:t>
      </w:r>
      <w:r w:rsidR="004E7ECA" w:rsidRPr="00EC17F0">
        <w:lastRenderedPageBreak/>
        <w:t xml:space="preserve">study’s design and data collection, as we have employed in all our other published IRAP research. This resulted in the omission of several projects that </w:t>
      </w:r>
      <w:r w:rsidR="002864FA" w:rsidRPr="00EC17F0">
        <w:t>we felt did not meet publishable standards</w:t>
      </w:r>
      <w:r w:rsidRPr="00EC17F0">
        <w:t xml:space="preserve">. </w:t>
      </w:r>
      <w:r w:rsidR="00B275B9">
        <w:t xml:space="preserve">Although the datasets employed here are not used to answer the research questions they were designed to </w:t>
      </w:r>
      <w:r w:rsidR="00B275B9" w:rsidRPr="00182483">
        <w:t xml:space="preserve">address, we have included only studies that we considered publishable in principle (agnostic to their results). </w:t>
      </w:r>
      <w:r w:rsidRPr="00182483">
        <w:t>Exclusion criteria were</w:t>
      </w:r>
      <w:r w:rsidR="006018F0" w:rsidRPr="00182483">
        <w:t xml:space="preserve"> </w:t>
      </w:r>
      <w:r w:rsidRPr="00182483">
        <w:t>embargos on data that are soon to be published</w:t>
      </w:r>
      <w:r w:rsidR="00052617" w:rsidRPr="00182483">
        <w:t xml:space="preserve">, </w:t>
      </w:r>
      <w:r w:rsidRPr="00182483">
        <w:t>whose data could therefore not be made open for this meta-analysis</w:t>
      </w:r>
      <w:r w:rsidR="00052617" w:rsidRPr="00182483">
        <w:t xml:space="preserve">. </w:t>
      </w:r>
      <w:r w:rsidR="002F0002" w:rsidRPr="00182483">
        <w:t>3 studies excluded on this basis</w:t>
      </w:r>
      <w:r w:rsidR="00EB1F7A" w:rsidRPr="00182483">
        <w:t>, 2 of which were in domains already present in other included dataset</w:t>
      </w:r>
      <w:r w:rsidR="00D02CCF" w:rsidRPr="00182483">
        <w:t>s</w:t>
      </w:r>
      <w:r w:rsidR="00052617" w:rsidRPr="00182483">
        <w:t>.</w:t>
      </w:r>
      <w:r w:rsidRPr="00182483">
        <w:t xml:space="preserve"> </w:t>
      </w:r>
    </w:p>
    <w:p w14:paraId="29D56F6E" w14:textId="77DECB70" w:rsidR="00EF76A3" w:rsidRDefault="00EF76A3" w:rsidP="002C2E48">
      <w:r>
        <w:t xml:space="preserve">The second source of data was from published IRAP articles. </w:t>
      </w:r>
      <w:r w:rsidR="001D214A">
        <w:t xml:space="preserve">This was done after reviewer feedback on a previous version of this manuscript raised the concern that data from the first source may not be sufficiently representative of the broader IRAP literature. </w:t>
      </w:r>
      <w:r>
        <w:t xml:space="preserve">We </w:t>
      </w:r>
      <w:r w:rsidR="000D6AEA">
        <w:t xml:space="preserve">therefore </w:t>
      </w:r>
      <w:r>
        <w:t>contacted both the corresponding and senior authors of each of the 52 IRAP manuscript published in the last five years (i.e., 2018 to 2022)</w:t>
      </w:r>
      <w:r w:rsidR="00CB13DD">
        <w:t xml:space="preserve"> and asked them to contribute their data to a public repository where it could be re-used for other projects</w:t>
      </w:r>
      <w:r w:rsidR="00354EDF">
        <w:t>,</w:t>
      </w:r>
      <w:r w:rsidR="00CB13DD">
        <w:t xml:space="preserve"> including this one</w:t>
      </w:r>
      <w:r w:rsidR="00C41C08">
        <w:t xml:space="preserve"> (</w:t>
      </w:r>
      <w:hyperlink r:id="rId15" w:history="1">
        <w:r w:rsidR="00C41C08" w:rsidRPr="00C41C08">
          <w:rPr>
            <w:rStyle w:val="Hyperlink"/>
          </w:rPr>
          <w:t>osf.io/</w:t>
        </w:r>
        <w:proofErr w:type="spellStart"/>
        <w:r w:rsidR="00C41C08" w:rsidRPr="00C41C08">
          <w:rPr>
            <w:rStyle w:val="Hyperlink"/>
          </w:rPr>
          <w:t>nugzb</w:t>
        </w:r>
        <w:proofErr w:type="spellEnd"/>
      </w:hyperlink>
      <w:r w:rsidR="00C41C08">
        <w:t>)</w:t>
      </w:r>
      <w:r w:rsidR="00CB13DD">
        <w:t>.</w:t>
      </w:r>
      <w:r>
        <w:t xml:space="preserve"> This list of articles was obtained from an existing, publicly available systematic search of the IRAP literature</w:t>
      </w:r>
      <w:r w:rsidR="00ED737E">
        <w:t xml:space="preserve"> </w:t>
      </w:r>
      <w:r w:rsidR="00ED737E">
        <w:fldChar w:fldCharType="begin"/>
      </w:r>
      <w:r w:rsidR="0018680C">
        <w:instrText xml:space="preserve"> ADDIN ZOTERO_ITEM CSL_CITATION {"citationID":"8LAs4ZIj","properties":{"formattedCitation":"(Hussey, 2023b)","plainCitation":"(Hussey, 2023b)","noteIndex":0},"citationItems":[{"id":4852,"uris":["http://zotero.org/users/1687755/items/9SUHHJRT"],"itemData":{"id":4852,"type":"article","abstract":"Following recent calls to examine the replicability of behavioral research, I examine sample sizes and statistical power, key determinants of replicability, in research using a task that has seen broad use in behavioral research: the Implicit Relational Assessment Procedure.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.34). A the current rate of growth, power will only reach the recommended minimum of .80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needed.","DOI":"10.31234/osf.io/g2x9p","language":"en-us","publisher":"PsyArXiv","source":"OSF Preprints","title":"A systematic review of Null Hypothesis Significance Testing, sample sizes and statistical power in research using the Implicit Relational Assessment Procedure","URL":"https://psyarxiv.com/g2x9p/","author":[{"family":"Hussey","given":"Ian"}],"accessed":{"date-parts":[["2023",1,16]]},"issued":{"date-parts":[["2023",1,13]]}}}],"schema":"https://github.com/citation-style-language/schema/raw/master/csl-citation.json"} </w:instrText>
      </w:r>
      <w:r w:rsidR="00ED737E">
        <w:fldChar w:fldCharType="separate"/>
      </w:r>
      <w:r w:rsidR="00ED737E">
        <w:rPr>
          <w:noProof/>
        </w:rPr>
        <w:t>(Hussey, 2023b)</w:t>
      </w:r>
      <w:r w:rsidR="00ED737E">
        <w:fldChar w:fldCharType="end"/>
      </w:r>
      <w:r w:rsidR="00E562D4">
        <w:t>, and contained all still-active researchers listed as frequently authors</w:t>
      </w:r>
      <w:r w:rsidR="00600349">
        <w:t xml:space="preserve"> </w:t>
      </w:r>
      <w:r w:rsidR="00E562D4">
        <w:t xml:space="preserve">of IRAP studies by a recent authorship analysis </w:t>
      </w:r>
      <w:r w:rsidR="00E562D4">
        <w:fldChar w:fldCharType="begin"/>
      </w:r>
      <w:r w:rsidR="0018680C">
        <w:instrText xml:space="preserve"> ADDIN ZOTERO_ITEM CSL_CITATION {"citationID":"bafoIgRT","properties":{"formattedCitation":"(Hussey, 2022b)","plainCitation":"(Hussey, 2022b)","noteIndex":0},"citationItems":[{"id":5223,"uris":["http://zotero.org/users/1687755/items/8AY5SY46"],"itemData":{"id":5223,"type":"article-journal","abstract":"Barnes-Holmes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recklessness.","container-title":"PsyArXiv","DOI":"10.31234/osf.io/qmg6s","language":"en-us","source":"OSF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label":"page"}],"schema":"https://github.com/citation-style-language/schema/raw/master/csl-citation.json"} </w:instrText>
      </w:r>
      <w:r w:rsidR="00E562D4">
        <w:fldChar w:fldCharType="separate"/>
      </w:r>
      <w:r w:rsidR="0059184E">
        <w:rPr>
          <w:noProof/>
        </w:rPr>
        <w:t>(Hussey, 2022b)</w:t>
      </w:r>
      <w:r w:rsidR="00E562D4">
        <w:fldChar w:fldCharType="end"/>
      </w:r>
      <w:r w:rsidR="00E562D4">
        <w:t>.</w:t>
      </w:r>
      <w:r w:rsidR="00173B58">
        <w:t xml:space="preserve"> This therefore represents a best effort to maximize </w:t>
      </w:r>
      <w:proofErr w:type="gramStart"/>
      <w:r w:rsidR="00173B58">
        <w:t xml:space="preserve">the </w:t>
      </w:r>
      <w:r w:rsidR="00E562D4">
        <w:t xml:space="preserve"> </w:t>
      </w:r>
      <w:r w:rsidR="00173B58">
        <w:t>size</w:t>
      </w:r>
      <w:proofErr w:type="gramEnd"/>
      <w:r w:rsidR="00173B58">
        <w:t xml:space="preserve"> and representativeness of the dataset available for these analyses. </w:t>
      </w:r>
      <w:r w:rsidR="0071295F">
        <w:t>Unfortunately, only eight of 52 datasets were shared, and only t</w:t>
      </w:r>
      <w:r w:rsidR="00EE3352">
        <w:t xml:space="preserve">wo </w:t>
      </w:r>
      <w:r w:rsidR="0071295F">
        <w:t xml:space="preserve">of those shared </w:t>
      </w:r>
      <w:r w:rsidR="00EE3352">
        <w:t xml:space="preserve">met </w:t>
      </w:r>
      <w:r w:rsidR="0071295F">
        <w:t xml:space="preserve">the inclusion </w:t>
      </w:r>
      <w:r w:rsidR="00EE3352">
        <w:t>criteria</w:t>
      </w:r>
      <w:r w:rsidR="0071295F">
        <w:t xml:space="preserve"> (access to trial-level </w:t>
      </w:r>
      <w:r w:rsidR="0071295F" w:rsidRPr="00EC17F0">
        <w:t>data and the task parameters used in the study</w:t>
      </w:r>
      <w:r w:rsidR="0071295F">
        <w:t>)</w:t>
      </w:r>
      <w:r w:rsidR="00EE3352">
        <w:t xml:space="preserve">. </w:t>
      </w:r>
    </w:p>
    <w:p w14:paraId="4FA8468E" w14:textId="6D733750" w:rsidR="00FB4F95" w:rsidRDefault="00FB4F95" w:rsidP="00FB4F95">
      <w:pPr>
        <w:pStyle w:val="Heading3"/>
      </w:pPr>
      <w:r>
        <w:t xml:space="preserve">Prior publication </w:t>
      </w:r>
    </w:p>
    <w:p w14:paraId="2C842442" w14:textId="771DFAD0" w:rsidR="0051727B" w:rsidRPr="00145440" w:rsidRDefault="008F2039" w:rsidP="0051727B">
      <w:r>
        <w:t xml:space="preserve">As a leading authority on best practices in meta-analyses, the Cochrane Handbook is explicit that meta-analyses should include data from sources other than published literature, as publication bias does not merely exclude low quality studies but instead is biased towards studies with non-significant results </w:t>
      </w:r>
      <w:r>
        <w:fldChar w:fldCharType="begin"/>
      </w:r>
      <w:r w:rsidR="0018680C">
        <w:instrText xml:space="preserve"> ADDIN ZOTERO_ITEM CSL_CITATION {"citationID":"aYHj7t6n","properties":{"formattedCitation":"(Cochrane collaboration, 2022)","plainCitation":"(Cochrane collaboration, 2022)","noteIndex":0},"citationItems":[{"id":5171,"uris":["http://zotero.org/users/1687755/items/URGPVSNW"],"itemData":{"id":5171,"type":"chapter","container-title":"Cochrane Handbook for Systematic Reviews of Interventions","edition":"Version 6.3","language":"en","title":"Chapter 4: Searching for and selecting studies","URL":"https://training.cochrane.org/handbook/current/chapter-04#section-4-3-2","author":[{"literal":"Cochrane collaboration"}],"accessed":{"date-parts":[["2023",3,29]]},"issued":{"date-parts":[["2022"]]}}}],"schema":"https://github.com/citation-style-language/schema/raw/master/csl-citation.json"} </w:instrText>
      </w:r>
      <w:r>
        <w:fldChar w:fldCharType="separate"/>
      </w:r>
      <w:r>
        <w:rPr>
          <w:noProof/>
        </w:rPr>
        <w:t>(Cochrane collaboration, 2022)</w:t>
      </w:r>
      <w:r>
        <w:fldChar w:fldCharType="end"/>
      </w:r>
      <w:r>
        <w:t>. Nonetheless, reviewers raised questions about whether data from unpublished studies may be of lower quality or drive down the meta-estimates of reliability.</w:t>
      </w:r>
      <w:r w:rsidR="00EE1205">
        <w:t xml:space="preserve"> </w:t>
      </w:r>
      <w:r w:rsidR="00022228">
        <w:t xml:space="preserve">The publication status of each dataset is therefore listed in Table </w:t>
      </w:r>
      <w:r w:rsidR="00022228" w:rsidRPr="00145440">
        <w:t xml:space="preserve">1. </w:t>
      </w:r>
      <w:r w:rsidR="0051727B" w:rsidRPr="00145440">
        <w:t>45.5% of the datasets employed here have already been published</w:t>
      </w:r>
      <w:r w:rsidR="00F341F9">
        <w:t xml:space="preserve"> at time of writing</w:t>
      </w:r>
      <w:r w:rsidR="0051727B" w:rsidRPr="00145440">
        <w:t xml:space="preserve">. </w:t>
      </w:r>
      <w:r w:rsidR="00F341F9">
        <w:t xml:space="preserve">Data from </w:t>
      </w:r>
      <w:r w:rsidR="0051727B" w:rsidRPr="00145440">
        <w:t>42.7% of participants</w:t>
      </w:r>
      <w:r w:rsidR="00F341F9">
        <w:t xml:space="preserve"> came from already published studies</w:t>
      </w:r>
      <w:r w:rsidR="0051727B" w:rsidRPr="00145440">
        <w:t xml:space="preserve">. </w:t>
      </w:r>
    </w:p>
    <w:p w14:paraId="3C4DC65A" w14:textId="6350C436" w:rsidR="008F2039" w:rsidRDefault="001D6FB9" w:rsidP="002C2E48">
      <w:pPr>
        <w:rPr>
          <w:highlight w:val="yellow"/>
        </w:rPr>
      </w:pPr>
      <w:r w:rsidRPr="00145440">
        <w:t>Additionally, the results section contains</w:t>
      </w:r>
      <w:r>
        <w:t xml:space="preserve"> analyses of whether reliability differed between published and unpublished studies (as will be discussed later, no significant differences were found).</w:t>
      </w:r>
    </w:p>
    <w:p w14:paraId="5B46F728" w14:textId="77777777" w:rsidR="00AD1F7D" w:rsidRDefault="00AD1F7D" w:rsidP="002C2E48">
      <w:pPr>
        <w:pStyle w:val="Heading2"/>
      </w:pPr>
      <w:r w:rsidRPr="00D63ACE">
        <w:t>Participants</w:t>
      </w:r>
    </w:p>
    <w:p w14:paraId="4C84989D" w14:textId="4B4DBD3A" w:rsidR="00AD1F7D" w:rsidRPr="00D63ACE" w:rsidRDefault="008B283B" w:rsidP="008B283B">
      <w:r>
        <w:t>D</w:t>
      </w:r>
      <w:r w:rsidRPr="00F33584">
        <w:t xml:space="preserve">ata from </w:t>
      </w:r>
      <w:r>
        <w:t>44</w:t>
      </w:r>
      <w:r w:rsidRPr="00F33584">
        <w:t xml:space="preserve"> IRAPs across 1</w:t>
      </w:r>
      <w:r>
        <w:t>9</w:t>
      </w:r>
      <w:r w:rsidRPr="00F33584">
        <w:t xml:space="preserve"> different content domains (see Figure </w:t>
      </w:r>
      <w:r>
        <w:t>1, upper panel</w:t>
      </w:r>
      <w:r w:rsidRPr="00F33584">
        <w:t xml:space="preserve">) </w:t>
      </w:r>
      <w:r>
        <w:t>included</w:t>
      </w:r>
      <w:r w:rsidRPr="00F33584">
        <w:t xml:space="preserve"> a total of </w:t>
      </w:r>
      <w:r>
        <w:t>1839</w:t>
      </w:r>
      <w:r w:rsidRPr="00F33584">
        <w:t xml:space="preserve"> participants. Test-retest data was available for a subset of 8 domains</w:t>
      </w:r>
      <w:r>
        <w:t xml:space="preserve"> with two different </w:t>
      </w:r>
      <w:r w:rsidRPr="00F33584">
        <w:t xml:space="preserve">follow-up </w:t>
      </w:r>
      <w:r w:rsidRPr="00F33584">
        <w:t xml:space="preserve">periods: immediate (7 domains) and 1-week (1 domain; see Figure </w:t>
      </w:r>
      <w:r>
        <w:t>1, lower panel</w:t>
      </w:r>
      <w:r w:rsidRPr="00F33584">
        <w:t xml:space="preserve">). </w:t>
      </w:r>
      <w:r w:rsidR="00AD1F7D" w:rsidRPr="00D63ACE">
        <w:t xml:space="preserve">All participants provided informed consent prior to participation, and studies were approved by the local institutional review boards. Where demographics data was </w:t>
      </w:r>
      <w:r w:rsidR="00AD1F7D" w:rsidRPr="00833BF8">
        <w:t xml:space="preserve">available, </w:t>
      </w:r>
      <w:proofErr w:type="gramStart"/>
      <w:r w:rsidR="00AD1F7D" w:rsidRPr="00630AE7">
        <w:t>a majority of</w:t>
      </w:r>
      <w:proofErr w:type="gramEnd"/>
      <w:r w:rsidR="00AD1F7D" w:rsidRPr="00630AE7">
        <w:t xml:space="preserve"> participants</w:t>
      </w:r>
      <w:r w:rsidR="00AD1F7D" w:rsidRPr="007F179F">
        <w:t xml:space="preserve"> </w:t>
      </w:r>
      <w:r w:rsidR="00AD1F7D" w:rsidRPr="005A6E42">
        <w:t>were women (64.4% female, 35.4% male, 0.2% non-binary), young adults (</w:t>
      </w:r>
      <w:r w:rsidR="00AD1F7D" w:rsidRPr="005A6E42">
        <w:rPr>
          <w:i/>
        </w:rPr>
        <w:t>M</w:t>
      </w:r>
      <w:r w:rsidR="00AD1F7D" w:rsidRPr="005A6E42">
        <w:rPr>
          <w:rFonts w:cs="Times New Roman (Body CS)"/>
          <w:vertAlign w:val="subscript"/>
        </w:rPr>
        <w:t>age</w:t>
      </w:r>
      <w:r w:rsidR="00AD1F7D" w:rsidRPr="005A6E42">
        <w:t xml:space="preserve"> = 19.</w:t>
      </w:r>
      <w:r w:rsidR="00171733">
        <w:t>9</w:t>
      </w:r>
      <w:r w:rsidR="00AD1F7D" w:rsidRPr="005A6E42">
        <w:t xml:space="preserve">, </w:t>
      </w:r>
      <w:r w:rsidR="00AD1F7D" w:rsidRPr="005A6E42">
        <w:rPr>
          <w:i/>
        </w:rPr>
        <w:t>SD</w:t>
      </w:r>
      <w:r w:rsidR="00AD1F7D" w:rsidRPr="005A6E42">
        <w:t xml:space="preserve"> = 3.</w:t>
      </w:r>
      <w:r w:rsidR="00171733">
        <w:t>8</w:t>
      </w:r>
      <w:r w:rsidR="00AD1F7D" w:rsidRPr="005A6E42">
        <w:t>), White (50.0%</w:t>
      </w:r>
      <w:r w:rsidR="00AD1F7D">
        <w:t>;</w:t>
      </w:r>
      <w:r w:rsidR="00AD1F7D" w:rsidRPr="005A6E42">
        <w:t xml:space="preserve"> 32.1% Black, 9.8% Hispanic, 3.0% Asian, 5.1% other)</w:t>
      </w:r>
      <w:r w:rsidR="00AD1F7D">
        <w:t>, and heterosexual (88.4%; 7.8% bisexual, 3.9% homosexual).</w:t>
      </w:r>
    </w:p>
    <w:p w14:paraId="15DFAC22" w14:textId="3A6FE80F" w:rsidR="00AD1F7D" w:rsidRPr="00D63ACE" w:rsidRDefault="00AD1F7D" w:rsidP="00434862">
      <w:pPr>
        <w:pStyle w:val="Heading2"/>
      </w:pPr>
      <w:r w:rsidRPr="00D63ACE">
        <w:t>Measures</w:t>
      </w:r>
      <w:r w:rsidR="00044677">
        <w:t xml:space="preserve"> and procedur</w:t>
      </w:r>
      <w:r w:rsidR="003B50EF">
        <w:t>e</w:t>
      </w:r>
    </w:p>
    <w:p w14:paraId="05AAB9E5" w14:textId="2594D8B5" w:rsidR="00117ADB" w:rsidRDefault="009D013D" w:rsidP="002C2E48">
      <w:r w:rsidRPr="009D013D">
        <w:rPr>
          <w:rStyle w:val="Heading3Char"/>
        </w:rPr>
        <w:t>General description of the IRAP.</w:t>
      </w:r>
      <w:r>
        <w:t xml:space="preserve"> </w:t>
      </w:r>
      <w:r w:rsidR="00AD1F7D">
        <w:t>Like many implicit measures, t</w:t>
      </w:r>
      <w:r w:rsidR="00AD1F7D" w:rsidRPr="00D63ACE">
        <w:t xml:space="preserve">he IRAP is a computer-based </w:t>
      </w:r>
      <w:r w:rsidR="00AD1F7D">
        <w:t>task that uses reaction time differentials to calculate scores</w:t>
      </w:r>
      <w:r w:rsidR="00AD1F7D" w:rsidRPr="00D63ACE">
        <w:t xml:space="preserve">. </w:t>
      </w:r>
      <w:r w:rsidR="00AD1F7D">
        <w:t xml:space="preserve">Participants are instructed to respond as quickly and accurately as possible. On each trial, category stimuli are presented at the top </w:t>
      </w:r>
      <w:r w:rsidR="00AD1F7D" w:rsidRPr="00D63ACE">
        <w:t>of the screen</w:t>
      </w:r>
      <w:r w:rsidR="00AD1F7D">
        <w:t xml:space="preserve"> and attribute stimuli are presented in the middle of the screen. R</w:t>
      </w:r>
      <w:r w:rsidR="00AD1F7D" w:rsidRPr="00D63ACE">
        <w:t xml:space="preserve">esponse </w:t>
      </w:r>
      <w:proofErr w:type="gramStart"/>
      <w:r w:rsidR="00AD1F7D" w:rsidRPr="00D63ACE">
        <w:t>option</w:t>
      </w:r>
      <w:proofErr w:type="gramEnd"/>
      <w:r w:rsidR="00AD1F7D">
        <w:t xml:space="preserve"> are presented at the bottom left and right hand sides of the screen, and are mapped to the </w:t>
      </w:r>
      <w:r w:rsidR="00AD1F7D" w:rsidRPr="00D63ACE">
        <w:t>left and right response keys</w:t>
      </w:r>
      <w:r w:rsidR="00AD1F7D">
        <w:t xml:space="preserve"> (typically the ‘D’ and ‘K’ keys)</w:t>
      </w:r>
      <w:r w:rsidR="00AD1F7D" w:rsidRPr="00D63ACE">
        <w:t xml:space="preserve">. </w:t>
      </w:r>
      <w:r w:rsidR="00AD1F7D">
        <w:t>Correct responses alternate between blocks of trials. For example, a race IRAP might employ “White people” and “Black people” as category stimuli and positive and negative words as attribute stimuli, with the response options “True” and “False”. C</w:t>
      </w:r>
      <w:r w:rsidR="00AD1F7D" w:rsidRPr="00D63ACE">
        <w:t>orrect response</w:t>
      </w:r>
      <w:r w:rsidR="00AD1F7D">
        <w:t>s</w:t>
      </w:r>
      <w:r w:rsidR="00AD1F7D" w:rsidRPr="00D63ACE">
        <w:t xml:space="preserve"> </w:t>
      </w:r>
      <w:r w:rsidR="00AD1F7D">
        <w:t>are required to proceed to the next trial</w:t>
      </w:r>
      <w:r w:rsidR="00AD1F7D" w:rsidRPr="00D63ACE">
        <w:t xml:space="preserve">. Incorrect responses result in a red X being presented on screen. </w:t>
      </w:r>
      <w:r w:rsidR="00AD1F7D">
        <w:t xml:space="preserve">As such, participants would </w:t>
      </w:r>
      <w:r w:rsidR="00BC30E2">
        <w:t xml:space="preserve">typically </w:t>
      </w:r>
      <w:r w:rsidR="00AD1F7D">
        <w:t xml:space="preserve">be required to respond to </w:t>
      </w:r>
      <w:r w:rsidR="00AD1F7D" w:rsidRPr="00D63ACE">
        <w:t>“</w:t>
      </w:r>
      <w:r w:rsidR="00AD1F7D">
        <w:t>W</w:t>
      </w:r>
      <w:r w:rsidR="00AD1F7D" w:rsidRPr="00D63ACE">
        <w:t>hite people” and “</w:t>
      </w:r>
      <w:r w:rsidR="00AD1F7D" w:rsidRPr="00E11346">
        <w:t>dangerous” with “True” on one block and “False” on the sub</w:t>
      </w:r>
      <w:r w:rsidR="00AD1F7D">
        <w:t>sequent</w:t>
      </w:r>
      <w:r w:rsidR="00AD1F7D" w:rsidRPr="00D63ACE">
        <w:t xml:space="preserve"> block. </w:t>
      </w:r>
      <w:r w:rsidR="00AD1F7D">
        <w:t xml:space="preserve">Blocks typically consist </w:t>
      </w:r>
      <w:r w:rsidR="00AD1F7D" w:rsidRPr="00D731F4">
        <w:t>of 24, 36, or 48 trials</w:t>
      </w:r>
      <w:r w:rsidR="00AD1F7D">
        <w:t xml:space="preserve"> depending on the number of stimuli exemplars </w:t>
      </w:r>
      <w:proofErr w:type="gramStart"/>
      <w:r w:rsidR="00AD1F7D">
        <w:t>employed, and</w:t>
      </w:r>
      <w:proofErr w:type="gramEnd"/>
      <w:r w:rsidR="00AD1F7D">
        <w:t xml:space="preserve"> use an equal number of combinations of the category and attribute stimuli (e.g., White people – positive, White people – negative, Black people – positive, and Black people – negative). Participants typically </w:t>
      </w:r>
      <w:r w:rsidR="00AD1F7D" w:rsidRPr="0078757F">
        <w:t xml:space="preserve">complete between one and </w:t>
      </w:r>
      <w:r w:rsidR="00F848A8" w:rsidRPr="0078757F">
        <w:t>four</w:t>
      </w:r>
      <w:r w:rsidR="00AD1F7D" w:rsidRPr="0078757F">
        <w:t xml:space="preserve"> pairs of </w:t>
      </w:r>
      <w:r w:rsidR="00171733" w:rsidRPr="0078757F">
        <w:t>practice</w:t>
      </w:r>
      <w:r w:rsidR="00AD1F7D" w:rsidRPr="0078757F">
        <w:t xml:space="preserve"> blocks until they meet performance criteria (e.g., median reaction time </w:t>
      </w:r>
      <w:r w:rsidR="006A4659">
        <w:rPr>
          <w:rFonts w:ascii="Cambria Math" w:hAnsi="Cambria Math" w:hint="eastAsia"/>
          <w:lang w:eastAsia="zh-CN"/>
        </w:rPr>
        <w:t>≤</w:t>
      </w:r>
      <w:r w:rsidR="00AD1F7D" w:rsidRPr="0078757F">
        <w:t xml:space="preserve"> 2000 </w:t>
      </w:r>
      <w:proofErr w:type="spellStart"/>
      <w:r w:rsidR="00AD1F7D" w:rsidRPr="0078757F">
        <w:t>ms</w:t>
      </w:r>
      <w:proofErr w:type="spellEnd"/>
      <w:r w:rsidR="00AD1F7D" w:rsidRPr="0078757F">
        <w:t xml:space="preserve"> and percentage accuracy </w:t>
      </w:r>
      <w:r w:rsidR="006A4659">
        <w:rPr>
          <w:rFonts w:ascii="Cambria Math" w:hAnsi="Cambria Math" w:hint="eastAsia"/>
          <w:lang w:eastAsia="zh-CN"/>
        </w:rPr>
        <w:t>≥</w:t>
      </w:r>
      <w:r w:rsidR="00AD1F7D" w:rsidRPr="0078757F">
        <w:t xml:space="preserve"> </w:t>
      </w:r>
      <w:r w:rsidR="006A4659">
        <w:t>78</w:t>
      </w:r>
      <w:r w:rsidR="00AD1F7D" w:rsidRPr="0078757F">
        <w:t>%</w:t>
      </w:r>
      <w:r w:rsidR="00DF7F47">
        <w:t xml:space="preserve"> in both block types</w:t>
      </w:r>
      <w:r w:rsidR="00AD1F7D" w:rsidRPr="0078757F">
        <w:t>), followed</w:t>
      </w:r>
      <w:r w:rsidR="00AD1F7D">
        <w:t xml:space="preserve"> by three pairs of test blocks from which scores are calculated. The IRAP’s </w:t>
      </w:r>
      <w:r w:rsidR="00AD1F7D" w:rsidRPr="00D63ACE">
        <w:t xml:space="preserve">procedural </w:t>
      </w:r>
      <w:r w:rsidR="00AD1F7D">
        <w:t xml:space="preserve">details and variations </w:t>
      </w:r>
      <w:r w:rsidR="00AD1F7D" w:rsidRPr="00D63ACE">
        <w:t xml:space="preserve">have been discussed in detail </w:t>
      </w:r>
      <w:r w:rsidR="00AD1F7D">
        <w:t>elsewhere</w:t>
      </w:r>
      <w:r w:rsidR="00DE120C">
        <w:t xml:space="preserve"> </w:t>
      </w:r>
      <w:r w:rsidR="00DE120C">
        <w:fldChar w:fldCharType="begin"/>
      </w:r>
      <w:r w:rsidR="0018680C">
        <w:instrText xml:space="preserve"> ADDIN ZOTERO_ITEM CSL_CITATION {"citationID":"vzzPX7p7","properties":{"formattedCitation":"(Barnes-Holmes et al., 2010; Hussey et al., 2015)","plainCitation":"(Barnes-Holmes et al., 2010; Hussey et al., 2015)","noteIndex":0},"citationItems":[{"id":4868,"uris":["http://zotero.org/users/1687755/items/XI3TJMRH"],"itemData":{"id":4868,"type":"article-journal","container-title":"The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id":2687,"uris":["http://zotero.org/users/1687755/items/QDNB6VD9"],"itemData":{"id":2687,"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DE120C">
        <w:fldChar w:fldCharType="separate"/>
      </w:r>
      <w:r w:rsidR="00F87A46">
        <w:rPr>
          <w:noProof/>
        </w:rPr>
        <w:t>(Barnes-Holmes et al., 2010; Hussey et al., 2015)</w:t>
      </w:r>
      <w:r w:rsidR="00DE120C">
        <w:fldChar w:fldCharType="end"/>
      </w:r>
      <w:r w:rsidR="00AD1F7D">
        <w:t xml:space="preserve">. </w:t>
      </w:r>
    </w:p>
    <w:p w14:paraId="5C36B4D3" w14:textId="34D336AB" w:rsidR="00197BC8" w:rsidRPr="00821B95" w:rsidRDefault="00521242" w:rsidP="00C92D1C">
      <w:r w:rsidRPr="00521242">
        <w:rPr>
          <w:rStyle w:val="Heading3Char"/>
        </w:rPr>
        <w:t>Specifics of each study.</w:t>
      </w:r>
      <w:r>
        <w:t xml:space="preserve"> </w:t>
      </w:r>
      <w:r w:rsidR="00074F64">
        <w:t xml:space="preserve">All data collection was performed in </w:t>
      </w:r>
      <w:r w:rsidR="00197BC8">
        <w:t>individual experimental cubicles. Data collection took place at sites in Ireland, the USA, the United Kingdom, Belgium, and Brazil</w:t>
      </w:r>
      <w:r w:rsidR="00B230D2">
        <w:t xml:space="preserve">. This is broadly representative of where data collection takes place in other published IRAP studies (i.e., because this study makes use of published data from published studies, and unpublished data </w:t>
      </w:r>
      <w:r w:rsidR="00B230D2" w:rsidRPr="00821B95">
        <w:t xml:space="preserve">came from research groups with ongoing IRAP research interests). </w:t>
      </w:r>
    </w:p>
    <w:p w14:paraId="40DB59CF" w14:textId="5DC92CC4" w:rsidR="00AD1F7D" w:rsidRDefault="00074F64" w:rsidP="00521242">
      <w:r w:rsidRPr="00821B95">
        <w:t xml:space="preserve"> </w:t>
      </w:r>
      <w:r w:rsidR="004D1F90" w:rsidRPr="00821B95">
        <w:t xml:space="preserve">Details of each dataset are provided in </w:t>
      </w:r>
      <w:r w:rsidR="00307416" w:rsidRPr="00821B95">
        <w:t>a single</w:t>
      </w:r>
      <w:r w:rsidR="004D1F90" w:rsidRPr="00821B95">
        <w:t xml:space="preserve"> </w:t>
      </w:r>
      <w:r w:rsidR="00307416" w:rsidRPr="00821B95">
        <w:t xml:space="preserve">spreadsheet in the </w:t>
      </w:r>
      <w:r w:rsidR="004D1F90" w:rsidRPr="00821B95">
        <w:t>supplementary materials</w:t>
      </w:r>
      <w:r w:rsidR="00307416" w:rsidRPr="00821B95">
        <w:t xml:space="preserve"> (</w:t>
      </w:r>
      <w:hyperlink r:id="rId16" w:history="1">
        <w:r w:rsidR="00307416" w:rsidRPr="00821B95">
          <w:rPr>
            <w:rStyle w:val="Hyperlink"/>
          </w:rPr>
          <w:t>https://osf.io/7nz5u?view_only=b19a0fc6d72845ac88917d5b003fc446</w:t>
        </w:r>
      </w:hyperlink>
      <w:r w:rsidR="00307416" w:rsidRPr="00821B95">
        <w:t>)</w:t>
      </w:r>
      <w:r w:rsidR="004D1F90" w:rsidRPr="00821B95">
        <w:t>.</w:t>
      </w:r>
      <w:r w:rsidR="00BC4063">
        <w:t xml:space="preserve"> </w:t>
      </w:r>
      <w:r w:rsidR="004D1F90" w:rsidRPr="00821B95">
        <w:t xml:space="preserve">This includes </w:t>
      </w:r>
      <w:r w:rsidR="00FE52CD" w:rsidRPr="00821B95">
        <w:t xml:space="preserve">details of </w:t>
      </w:r>
      <w:r w:rsidR="00005D16">
        <w:t xml:space="preserve">use of the data in a </w:t>
      </w:r>
      <w:r w:rsidR="00FE52CD" w:rsidRPr="00821B95">
        <w:t>prior publication (</w:t>
      </w:r>
      <w:r w:rsidR="00E16327">
        <w:t xml:space="preserve">i.e., </w:t>
      </w:r>
      <w:r w:rsidR="00FE52CD" w:rsidRPr="00821B95">
        <w:t xml:space="preserve">references for the </w:t>
      </w:r>
      <w:r w:rsidR="00FE52CD" w:rsidRPr="00821B95">
        <w:lastRenderedPageBreak/>
        <w:t xml:space="preserve">publication in which data was already used, references for the publications that used an identical IRAP, if available), </w:t>
      </w:r>
      <w:r w:rsidR="004D1F90" w:rsidRPr="00821B95">
        <w:t xml:space="preserve">all details needed to reconstruct </w:t>
      </w:r>
      <w:r w:rsidR="00922896">
        <w:t>each</w:t>
      </w:r>
      <w:r w:rsidR="004D1F90" w:rsidRPr="00821B95">
        <w:t xml:space="preserve"> IRAP (</w:t>
      </w:r>
      <w:r w:rsidR="00E16327">
        <w:t xml:space="preserve">i.e., </w:t>
      </w:r>
      <w:r w:rsidR="004D1F90" w:rsidRPr="00821B95">
        <w:t>a</w:t>
      </w:r>
      <w:r w:rsidR="00AD1F7D" w:rsidRPr="00821B95">
        <w:t xml:space="preserve">ll word and image stimuli, responding rules, </w:t>
      </w:r>
      <w:r w:rsidR="004D1F90" w:rsidRPr="00821B95">
        <w:t xml:space="preserve">response options, response option locations, accuracy feedback messages, latency feedback messages, number of trials per block, number of pairs of test blocks, practice block accuracy criterion, practice block speed criterion, and block order), </w:t>
      </w:r>
      <w:r w:rsidR="00DE6829" w:rsidRPr="00821B95">
        <w:t xml:space="preserve">and </w:t>
      </w:r>
      <w:r w:rsidR="004D1F90" w:rsidRPr="00821B95">
        <w:t>details of the sample</w:t>
      </w:r>
      <w:r w:rsidR="00017BCE">
        <w:t xml:space="preserve"> and context</w:t>
      </w:r>
      <w:r w:rsidR="004D1F90" w:rsidRPr="00821B95">
        <w:t xml:space="preserve"> (</w:t>
      </w:r>
      <w:r w:rsidR="00965F60">
        <w:t xml:space="preserve">i.e., </w:t>
      </w:r>
      <w:r w:rsidR="004D1F90" w:rsidRPr="00821B95">
        <w:t>sampling strategy, remuneration, location, year of data collection)</w:t>
      </w:r>
      <w:r w:rsidR="009F5593" w:rsidRPr="00821B95">
        <w:t xml:space="preserve">. In addition to this, </w:t>
      </w:r>
      <w:r w:rsidR="008D3FDE" w:rsidRPr="00821B95">
        <w:t xml:space="preserve">software implementations of the IRAP used for data collection in the different studies and </w:t>
      </w:r>
      <w:r w:rsidR="00631AC0" w:rsidRPr="00821B95">
        <w:t>a</w:t>
      </w:r>
      <w:r w:rsidR="00217859">
        <w:t>n</w:t>
      </w:r>
      <w:r w:rsidR="008D3FDE" w:rsidRPr="00821B95">
        <w:t xml:space="preserve"> experimenters’ script used to train experimenters can </w:t>
      </w:r>
      <w:r w:rsidR="00A56311">
        <w:t xml:space="preserve">also </w:t>
      </w:r>
      <w:r w:rsidR="008D3FDE" w:rsidRPr="00821B95">
        <w:t xml:space="preserve">be found in the </w:t>
      </w:r>
      <w:r w:rsidR="00B72277">
        <w:t>s</w:t>
      </w:r>
      <w:r w:rsidR="008D3FDE" w:rsidRPr="00821B95">
        <w:t xml:space="preserve">upplementary </w:t>
      </w:r>
      <w:r w:rsidR="00B72277">
        <w:t>m</w:t>
      </w:r>
      <w:r w:rsidR="008D3FDE" w:rsidRPr="00821B95">
        <w:t xml:space="preserve">aterials </w:t>
      </w:r>
      <w:r w:rsidR="00AD1F7D" w:rsidRPr="00821B95">
        <w:t>(</w:t>
      </w:r>
      <w:hyperlink r:id="rId17" w:history="1">
        <w:r w:rsidR="008668FD" w:rsidRPr="00821B95">
          <w:rPr>
            <w:rStyle w:val="Hyperlink"/>
          </w:rPr>
          <w:t>osf.io/v3twe?view_only=b19a0fc6d72845ac88917d5b003fc446</w:t>
        </w:r>
      </w:hyperlink>
      <w:r w:rsidR="00AD1F7D" w:rsidRPr="00821B95">
        <w:t>).</w:t>
      </w:r>
      <w:r w:rsidR="00404520">
        <w:t xml:space="preserve"> </w:t>
      </w:r>
    </w:p>
    <w:p w14:paraId="3A1142A6" w14:textId="77777777" w:rsidR="00AD1F7D" w:rsidRPr="00D63ACE" w:rsidRDefault="00AD1F7D" w:rsidP="002C2E48">
      <w:pPr>
        <w:pStyle w:val="Heading2"/>
      </w:pPr>
      <w:r w:rsidRPr="00D63ACE">
        <w:t>Data processing</w:t>
      </w:r>
    </w:p>
    <w:p w14:paraId="3103A8FF" w14:textId="587D4FC1" w:rsidR="00E31B47" w:rsidRDefault="00AD1F7D" w:rsidP="002C2E48">
      <w:r w:rsidRPr="00D63ACE">
        <w:t xml:space="preserve">IRAP studies typically </w:t>
      </w:r>
      <w:r>
        <w:t>use</w:t>
      </w:r>
      <w:r w:rsidRPr="00D63ACE">
        <w:t xml:space="preserve"> the </w:t>
      </w:r>
      <w:r w:rsidRPr="00D63ACE">
        <w:rPr>
          <w:i/>
        </w:rPr>
        <w:t>D</w:t>
      </w:r>
      <w:r w:rsidRPr="00D63ACE">
        <w:t xml:space="preserve"> scoring method </w:t>
      </w:r>
      <w:r>
        <w:t xml:space="preserve">to convert </w:t>
      </w:r>
      <w:r w:rsidRPr="00D63ACE">
        <w:t xml:space="preserve">each participant’s reaction times into analyzable </w:t>
      </w:r>
      <w:r>
        <w:t xml:space="preserve">scores </w:t>
      </w:r>
      <w:r w:rsidRPr="00D63ACE">
        <w:fldChar w:fldCharType="begin"/>
      </w:r>
      <w:r w:rsidR="0018680C">
        <w:instrText xml:space="preserve"> ADDIN ZOTERO_ITEM CSL_CITATION {"citationID":"qAtw9zXH","properties":{"formattedCitation":"(see Barnes-Holmes et al., 2010; Hussey et al., 2015)","plainCitation":"(see Barnes-Holmes et al., 2010; Hussey et al., 2015)","noteIndex":0},"citationItems":[{"id":4868,"uris":["http://zotero.org/users/1687755/items/XI3TJMRH"],"itemData":{"id":4868,"type":"article-journal","container-title":"The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model","volume":"60","author":[{"family":"Barnes-Holmes","given":"Dermot"},{"family":"Barnes-Holmes","given":"Yvonne"},{"family":"Stewart","given":"Ian"},{"family":"Boles","given":"Shawn"}],"issued":{"date-parts":[["2010"]]}},"prefix":"see "},{"id":2687,"uris":["http://zotero.org/users/1687755/items/QDNB6VD9"],"itemData":{"id":2687,"type":"article-journal","abstract":"This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63ACE">
        <w:fldChar w:fldCharType="separate"/>
      </w:r>
      <w:r w:rsidR="00F87A46">
        <w:t>(see Barnes-Holmes et al., 2010; Hussey et al., 2015)</w:t>
      </w:r>
      <w:r w:rsidRPr="00D63ACE">
        <w:fldChar w:fldCharType="end"/>
      </w:r>
      <w:r w:rsidRPr="00D63ACE">
        <w:t xml:space="preserve">. The </w:t>
      </w:r>
      <w:r w:rsidRPr="00D63ACE">
        <w:rPr>
          <w:i/>
        </w:rPr>
        <w:t>D</w:t>
      </w:r>
      <w:r w:rsidRPr="00D63ACE">
        <w:t xml:space="preserve"> score has some similarities to Cohen’s </w:t>
      </w:r>
      <w:r w:rsidRPr="00D63ACE">
        <w:rPr>
          <w:i/>
        </w:rPr>
        <w:t>d</w:t>
      </w:r>
      <w:r w:rsidRPr="00D63ACE">
        <w:t xml:space="preserve">, insofar as it is a trimmed and standardized difference in mean reaction time between the two block types. Its key points are that reaction times &gt; 10,000 </w:t>
      </w:r>
      <w:proofErr w:type="spellStart"/>
      <w:r w:rsidRPr="00D63ACE">
        <w:t>ms</w:t>
      </w:r>
      <w:proofErr w:type="spellEnd"/>
      <w:r w:rsidRPr="00D63ACE">
        <w:t xml:space="preserve"> are trimmed, a mean reaction time is calculated for the trials in each block type, and a standard deviation is calculated for the pooled trials in both blocks. The difference between the means is then divided by the standard deviation, resulting in a </w:t>
      </w:r>
      <w:r w:rsidRPr="00D63ACE">
        <w:rPr>
          <w:i/>
        </w:rPr>
        <w:t>D</w:t>
      </w:r>
      <w:r w:rsidRPr="00D63ACE">
        <w:t xml:space="preserve"> score. </w:t>
      </w:r>
    </w:p>
    <w:p w14:paraId="4336BC16" w14:textId="2C45A6BA" w:rsidR="00AD1F7D" w:rsidRPr="00D63ACE" w:rsidRDefault="00AD1F7D" w:rsidP="002C2E48">
      <w:r w:rsidRPr="00D63ACE">
        <w:t xml:space="preserve">Participants were excluded if their </w:t>
      </w:r>
      <w:r w:rsidR="00E31B47">
        <w:t xml:space="preserve">median </w:t>
      </w:r>
      <w:r w:rsidRPr="00D63ACE">
        <w:t xml:space="preserve">reaction times in the IRAP test blocks </w:t>
      </w:r>
      <w:r w:rsidR="00E31B47">
        <w:t>was &gt;</w:t>
      </w:r>
      <w:r w:rsidR="00666226">
        <w:t xml:space="preserve"> </w:t>
      </w:r>
      <w:r w:rsidR="00E31B47">
        <w:t xml:space="preserve">2000 </w:t>
      </w:r>
      <w:proofErr w:type="spellStart"/>
      <w:r w:rsidR="00E31B47">
        <w:t>ms</w:t>
      </w:r>
      <w:proofErr w:type="spellEnd"/>
      <w:r w:rsidR="00E31B47">
        <w:t xml:space="preserve"> or if their accuracy was &lt; 78%</w:t>
      </w:r>
      <w:r w:rsidR="00371724">
        <w:t xml:space="preserve"> in either of the block types</w:t>
      </w:r>
      <w:r w:rsidR="001D7E3B">
        <w:t xml:space="preserve"> </w:t>
      </w:r>
      <w:r w:rsidR="00F87A46">
        <w:fldChar w:fldCharType="begin"/>
      </w:r>
      <w:r w:rsidR="0018680C">
        <w:instrText xml:space="preserve"> ADDIN ZOTERO_ITEM CSL_CITATION {"citationID":"JpO0CgWs","properties":{"formattedCitation":"(i.e., the typical strategy employed in the IRAP literature: Barnes-Holmes et al., 2010; Hussey et al., 2015)","plainCitation":"(i.e., the typical strategy employed in the IRAP literature: Barnes-Holmes et al., 2010; Hussey et al., 2015)","noteIndex":0},"citationItems":[{"id":4868,"uris":["http://zotero.org/users/1687755/items/XI3TJMRH"],"itemData":{"id":4868,"type":"article-journal","container-title":"The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model","volume":"60","author":[{"family":"Barnes-Holmes","given":"Dermot"},{"family":"Barnes-Holmes","given":"Yvonne"},{"family":"Stewart","given":"Ian"},{"family":"Boles","given":"Shawn"}],"issued":{"date-parts":[["2010"]]}},"label":"page","prefix":"i.e., the typical strategy employed in the IRAP literature: "},{"id":2687,"uris":["http://zotero.org/users/1687755/items/QDNB6VD9"],"itemData":{"id":2687,"type":"article-journal","abstract":"This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F87A46">
        <w:fldChar w:fldCharType="separate"/>
      </w:r>
      <w:r w:rsidR="00F87A46">
        <w:rPr>
          <w:noProof/>
        </w:rPr>
        <w:t>(i.e., the typical strategy employed in the IRAP literature: Barnes-Holmes et al., 2010; Hussey et al., 2015)</w:t>
      </w:r>
      <w:r w:rsidR="00F87A46">
        <w:fldChar w:fldCharType="end"/>
      </w:r>
      <w:r w:rsidR="001D7E3B">
        <w:t xml:space="preserve">. </w:t>
      </w:r>
      <w:r w:rsidRPr="00E86F1A">
        <w:t xml:space="preserve">A total </w:t>
      </w:r>
      <w:r w:rsidRPr="00D758B0">
        <w:t>of 1</w:t>
      </w:r>
      <w:r w:rsidR="007272B9" w:rsidRPr="00D758B0">
        <w:t>80</w:t>
      </w:r>
      <w:r w:rsidRPr="00D758B0">
        <w:t xml:space="preserve"> participants (</w:t>
      </w:r>
      <w:r w:rsidR="00FD2E03" w:rsidRPr="00D758B0">
        <w:t>8.7</w:t>
      </w:r>
      <w:r w:rsidRPr="00D758B0">
        <w:t xml:space="preserve">%) were excluded on this basis leaving </w:t>
      </w:r>
      <w:r w:rsidR="009E0856" w:rsidRPr="00D758B0">
        <w:t xml:space="preserve">1839 </w:t>
      </w:r>
      <w:r w:rsidRPr="00D758B0">
        <w:t xml:space="preserve">participants in the internal consistency sample and </w:t>
      </w:r>
      <w:r w:rsidR="00B96719" w:rsidRPr="00D758B0">
        <w:t>318</w:t>
      </w:r>
      <w:r w:rsidR="00B96719">
        <w:t xml:space="preserve"> </w:t>
      </w:r>
      <w:r w:rsidRPr="00E86F1A">
        <w:t xml:space="preserve">in the test-retest </w:t>
      </w:r>
      <w:r>
        <w:t>sample</w:t>
      </w:r>
      <w:r w:rsidRPr="00E86F1A">
        <w:t>.</w:t>
      </w:r>
      <w:r w:rsidRPr="00D63ACE">
        <w:t xml:space="preserve">  </w:t>
      </w:r>
    </w:p>
    <w:p w14:paraId="25DA7368" w14:textId="77777777" w:rsidR="00AD1F7D" w:rsidRPr="00D63ACE" w:rsidRDefault="00AD1F7D" w:rsidP="002C2E48">
      <w:pPr>
        <w:pStyle w:val="Heading1"/>
      </w:pPr>
      <w:r w:rsidRPr="00D63ACE">
        <w:t>Results</w:t>
      </w:r>
    </w:p>
    <w:p w14:paraId="488A2756" w14:textId="77777777" w:rsidR="00AD1F7D" w:rsidRPr="00D63ACE" w:rsidRDefault="00AD1F7D" w:rsidP="002C2E48">
      <w:pPr>
        <w:pStyle w:val="Heading2"/>
      </w:pPr>
      <w:r w:rsidRPr="00D63ACE">
        <w:t>Meta-analytic strategy</w:t>
      </w:r>
    </w:p>
    <w:p w14:paraId="7713DDD0" w14:textId="348D6100" w:rsidR="00AD1F7D" w:rsidRPr="00D63ACE" w:rsidRDefault="00AD1F7D" w:rsidP="002C2E48">
      <w:r w:rsidRPr="00D63ACE">
        <w:t xml:space="preserve">All data processing and analyses were done in R </w:t>
      </w:r>
      <w:r w:rsidRPr="000569D5">
        <w:fldChar w:fldCharType="begin"/>
      </w:r>
      <w:r w:rsidR="0018680C">
        <w:instrText xml:space="preserve"> ADDIN ZOTERO_ITEM CSL_CITATION {"citationID":"crLAXs3C","properties":{"formattedCitation":"(R Core Team, 2022)","plainCitation":"(R Core Team, 2022)","noteIndex":0},"citationItems":[{"id":5173,"uris":["http://zotero.org/users/1687755/items/SWUWMIPE"],"itemData":{"id":5173,"type":"software","event-place":"Vienna, Austria","publisher":"R Foundation for Statistical Computing","publisher-place":"Vienna, Austria","title":"R: A language and environment for statistical computing","URL":"https://www.R-project.org/","version":"4.2.1","author":[{"literal":"R Core Team"}],"issued":{"date-parts":[["2022"]]}}}],"schema":"https://github.com/citation-style-language/schema/raw/master/csl-citation.json"} </w:instrText>
      </w:r>
      <w:r w:rsidRPr="000569D5">
        <w:fldChar w:fldCharType="separate"/>
      </w:r>
      <w:r w:rsidR="00B74DA9" w:rsidRPr="000569D5">
        <w:t>(R Core Team, 2022)</w:t>
      </w:r>
      <w:r w:rsidRPr="000569D5">
        <w:fldChar w:fldCharType="end"/>
      </w:r>
      <w:r w:rsidRPr="000569D5">
        <w:t>. Int</w:t>
      </w:r>
      <w:r w:rsidR="003D5FD0" w:rsidRPr="000569D5">
        <w:t>ra</w:t>
      </w:r>
      <w:r w:rsidRPr="000569D5">
        <w:t xml:space="preserve">class Correlation Coefficients were calculated using the psych package </w:t>
      </w:r>
      <w:r w:rsidRPr="000569D5">
        <w:fldChar w:fldCharType="begin"/>
      </w:r>
      <w:r w:rsidR="0018680C">
        <w:instrText xml:space="preserve"> ADDIN ZOTERO_ITEM CSL_CITATION {"citationID":"HeNbZYei","properties":{"formattedCitation":"(Revelle, 2016)","plainCitation":"(Revelle, 2016)","noteIndex":0},"citationItems":[{"id":2897,"uris":["http://zotero.org/users/1687755/items/HIHAMBGT"],"itemData":{"id":2897,"type":"software","event-place":"Evanston, Illinois","note":"R package version 1.6.6","publisher":"Northwestern University","publisher-place":"Evanston, Illinois","title":"psych: Procedures for Psychological, Psychometric, and Personality Research","URL":"http://CRAN.R-project.org/package=psych","author":[{"family":"Revelle","given":"William"}],"issued":{"date-parts":[["2016"]]}}}],"schema":"https://github.com/citation-style-language/schema/raw/master/csl-citation.json"} </w:instrText>
      </w:r>
      <w:r w:rsidRPr="000569D5">
        <w:fldChar w:fldCharType="separate"/>
      </w:r>
      <w:r w:rsidRPr="000569D5">
        <w:t>(Revelle, 2016)</w:t>
      </w:r>
      <w:r w:rsidRPr="000569D5">
        <w:fldChar w:fldCharType="end"/>
      </w:r>
      <w:r w:rsidRPr="000569D5">
        <w:t xml:space="preserve">. Meta-analyses were conducted using the </w:t>
      </w:r>
      <w:proofErr w:type="spellStart"/>
      <w:r w:rsidRPr="000569D5">
        <w:t>metafor</w:t>
      </w:r>
      <w:proofErr w:type="spellEnd"/>
      <w:r w:rsidRPr="000569D5">
        <w:t xml:space="preserve"> package </w:t>
      </w:r>
      <w:r w:rsidRPr="000569D5">
        <w:fldChar w:fldCharType="begin"/>
      </w:r>
      <w:r w:rsidR="0018680C">
        <w:instrText xml:space="preserve"> ADDIN ZOTERO_ITEM CSL_CITATION {"citationID":"mwKXsNQ3","properties":{"formattedCitation":"(Viechtbauer, 2010, version 3.8-1)","plainCitation":"(Viechtbauer, 2010, version 3.8-1)","noteIndex":0},"citationItems":[{"id":3775,"uris":["http://zotero.org/users/1687755/items/H4RMVYAU"],"itemData":{"id":3775,"type":"article-journal","abstract":"The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w:instrText>
      </w:r>
      <w:r w:rsidR="0018680C">
        <w:rPr>
          <w:rFonts w:ascii="Cambria" w:hAnsi="Cambria" w:cs="Cambria"/>
        </w:rPr>
        <w:instrText>×</w:instrText>
      </w:r>
      <w:r w:rsidR="0018680C">
        <w:instrText xml:space="preserve">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Package","URL":"http://www.jstatsoft.org/v36/i03/","volume":"36","author":[{"family":"Viechtbauer","given":"Wolfgang"}],"accessed":{"date-parts":[["2018",7,17]]},"issued":{"date-parts":[["2010"]]}},"label":"page","suffix":", version 3.8-1"}],"schema":"https://github.com/citation-style-language/schema/raw/master/csl-citation.json"} </w:instrText>
      </w:r>
      <w:r w:rsidRPr="000569D5">
        <w:fldChar w:fldCharType="separate"/>
      </w:r>
      <w:r w:rsidR="005D32F6">
        <w:t>(Viechtbauer, 2010, version 3.8-1)</w:t>
      </w:r>
      <w:r w:rsidRPr="000569D5">
        <w:fldChar w:fldCharType="end"/>
      </w:r>
      <w:r w:rsidRPr="00D63ACE">
        <w:t xml:space="preserve"> and Restricted Maximum Likelihood (REML) estimation. Meta-analysis of internal consistency estimates involved Bartlett transformations prior to analysis and inverse Bartlett transformations of meta-estimates for reporting. Analyses of test-retest reliability </w:t>
      </w:r>
      <w:r>
        <w:t xml:space="preserve">using </w:t>
      </w:r>
      <w:r w:rsidRPr="003C006F">
        <w:t>Pe</w:t>
      </w:r>
      <w:r w:rsidRPr="00A05FC0">
        <w:t xml:space="preserve">arson’s </w:t>
      </w:r>
      <w:r w:rsidRPr="00B44E09">
        <w:rPr>
          <w:i/>
        </w:rPr>
        <w:t>r</w:t>
      </w:r>
      <w:r w:rsidRPr="003C006F">
        <w:t xml:space="preserve"> </w:t>
      </w:r>
      <w:r>
        <w:t xml:space="preserve">correlations </w:t>
      </w:r>
      <w:r w:rsidRPr="00A05FC0">
        <w:t xml:space="preserve">involved Fisher’s </w:t>
      </w:r>
      <w:r w:rsidRPr="00A05FC0">
        <w:rPr>
          <w:i/>
        </w:rPr>
        <w:t>r</w:t>
      </w:r>
      <w:r w:rsidRPr="00A05FC0">
        <w:t>-to-</w:t>
      </w:r>
      <w:r w:rsidRPr="00A05FC0">
        <w:rPr>
          <w:i/>
        </w:rPr>
        <w:t>z</w:t>
      </w:r>
      <w:r w:rsidRPr="00A05FC0">
        <w:t xml:space="preserve"> transformations and inverse transformations</w:t>
      </w:r>
      <w:r w:rsidRPr="002B0432">
        <w:t xml:space="preserve">. </w:t>
      </w:r>
      <w:r w:rsidRPr="002261E2">
        <w:t xml:space="preserve">Heterogeneity </w:t>
      </w:r>
      <w:r w:rsidRPr="00D63ACE">
        <w:t>metrics refer to heterogeneity in the transformed estimates.</w:t>
      </w:r>
    </w:p>
    <w:p w14:paraId="50317105" w14:textId="77777777" w:rsidR="00AD1F7D" w:rsidRPr="00D63ACE" w:rsidRDefault="00AD1F7D" w:rsidP="002C2E48">
      <w:pPr>
        <w:pStyle w:val="Heading2"/>
      </w:pPr>
      <w:r w:rsidRPr="00D63ACE">
        <w:t>Internal consistency</w:t>
      </w:r>
    </w:p>
    <w:p w14:paraId="13C99B6B" w14:textId="77777777" w:rsidR="00AD1F7D" w:rsidRPr="00D63ACE" w:rsidRDefault="00AD1F7D" w:rsidP="002C2E48">
      <w:r w:rsidRPr="00D63ACE">
        <w:t xml:space="preserve">As noted in the introduction, the IRAP’s internal consistency can be estimated by split-half reliability; however, multiple ways of splitting the data exist. Three ways were computed and are reported here, </w:t>
      </w:r>
      <w:r w:rsidRPr="00D63ACE">
        <w:t>based on their relevance to making comparisons with the output of common software implementations of the IRAP</w:t>
      </w:r>
      <w:r>
        <w:t xml:space="preserve"> and</w:t>
      </w:r>
      <w:r w:rsidRPr="00D63ACE">
        <w:t xml:space="preserve"> with other implicit measures</w:t>
      </w:r>
      <w:r>
        <w:t xml:space="preserve"> and previously published work</w:t>
      </w:r>
      <w:r w:rsidRPr="00D63ACE">
        <w:t xml:space="preserve">, and to provide </w:t>
      </w:r>
      <w:r>
        <w:t>a</w:t>
      </w:r>
      <w:r w:rsidRPr="00D63ACE">
        <w:t xml:space="preserve"> </w:t>
      </w:r>
      <w:r>
        <w:t>more</w:t>
      </w:r>
      <w:r w:rsidRPr="00D63ACE">
        <w:t xml:space="preserve"> accurate estimate of internal consistency.</w:t>
      </w:r>
    </w:p>
    <w:p w14:paraId="0F90EF63" w14:textId="77777777" w:rsidR="00B507B7" w:rsidRDefault="00AD1F7D" w:rsidP="008954B4">
      <w:r w:rsidRPr="00D63ACE">
        <w:rPr>
          <w:b/>
        </w:rPr>
        <w:t>Split-half via odd vs. even trials.</w:t>
      </w:r>
      <w:r w:rsidRPr="00D63ACE">
        <w:t xml:space="preserve"> The modal strategy used in the IRAP literature is to use an odd-even split-half, where separate </w:t>
      </w:r>
      <w:r w:rsidRPr="00D63ACE">
        <w:rPr>
          <w:i/>
        </w:rPr>
        <w:t>D</w:t>
      </w:r>
      <w:r w:rsidRPr="00D63ACE">
        <w:t xml:space="preserve"> scores are calculated for odd- and even-numbered trials by order of presentation, Pearson’s </w:t>
      </w:r>
      <w:r w:rsidRPr="00D63ACE">
        <w:rPr>
          <w:i/>
        </w:rPr>
        <w:t>r</w:t>
      </w:r>
      <w:r w:rsidRPr="00D63ACE">
        <w:t xml:space="preserve"> correlations between these two sets of </w:t>
      </w:r>
      <w:r w:rsidRPr="00D63ACE">
        <w:rPr>
          <w:i/>
        </w:rPr>
        <w:t>D</w:t>
      </w:r>
      <w:r w:rsidRPr="00D63ACE">
        <w:t xml:space="preserve"> scores are calculated, and then the Spearman-Brown correction is applied to adjust for test shortening (i.e.,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r>
          <w:rPr>
            <w:rFonts w:ascii="Cambria Math" w:hAnsi="Cambria Math"/>
          </w:rPr>
          <m:t xml:space="preserve">= </m:t>
        </m:r>
        <m:f>
          <m:fPr>
            <m:ctrlPr>
              <w:rPr>
                <w:rFonts w:ascii="Cambria Math" w:hAnsi="Cambria Math"/>
                <w:i/>
              </w:rPr>
            </m:ctrlPr>
          </m:fPr>
          <m:num>
            <m:r>
              <w:rPr>
                <w:rFonts w:ascii="Cambria Math" w:hAnsi="Cambria Math"/>
              </w:rPr>
              <m:t>2r</m:t>
            </m:r>
          </m:num>
          <m:den>
            <m:r>
              <w:rPr>
                <w:rFonts w:ascii="Cambria Math" w:hAnsi="Cambria Math"/>
              </w:rPr>
              <m:t>1+r</m:t>
            </m:r>
          </m:den>
        </m:f>
      </m:oMath>
      <w:r w:rsidRPr="00D63ACE">
        <w:t xml:space="preserve">). Multiple software implementations of the IRAP report this form of split-half </w:t>
      </w:r>
      <w:r w:rsidRPr="00D63ACE">
        <w:rPr>
          <w:i/>
        </w:rPr>
        <w:t>D</w:t>
      </w:r>
      <w:r w:rsidRPr="00D63ACE">
        <w:t xml:space="preserve"> scores in their output. This result may be most useful when attempting to directly compare against results </w:t>
      </w:r>
      <w:r>
        <w:t>reported in most published research</w:t>
      </w:r>
      <w:r w:rsidRPr="00D63ACE">
        <w:t xml:space="preserve">, although it does not necessarily represent the best estimate of the IRAP’s true internal consistency. </w:t>
      </w:r>
    </w:p>
    <w:p w14:paraId="3896B587" w14:textId="1EC2A4CD" w:rsidR="008954B4" w:rsidRDefault="00AD1F7D" w:rsidP="008954B4">
      <w:r w:rsidRPr="00D63ACE">
        <w:t xml:space="preserve">When internal consistency was calculated using this method for each IRAP, the meta-analytic estimate of internal consistency was found to be poor: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 </w:t>
      </w:r>
      <w:r w:rsidRPr="00134D66">
        <w:t>.54, 95% CI [.4</w:t>
      </w:r>
      <w:r w:rsidR="00082E16">
        <w:t>7</w:t>
      </w:r>
      <w:r w:rsidRPr="00134D66">
        <w:t>, .</w:t>
      </w:r>
      <w:r w:rsidR="00B74DA9">
        <w:t>60</w:t>
      </w:r>
      <w:r w:rsidRPr="00134D66">
        <w:t xml:space="preserve">], 95% </w:t>
      </w:r>
      <w:r w:rsidR="00B74DA9">
        <w:t>PI</w:t>
      </w:r>
      <w:r w:rsidRPr="00134D66">
        <w:t xml:space="preserve"> [.</w:t>
      </w:r>
      <w:r w:rsidR="00082E16">
        <w:t>1</w:t>
      </w:r>
      <w:r w:rsidR="00B74DA9">
        <w:t>8</w:t>
      </w:r>
      <w:r w:rsidRPr="00134D66">
        <w:t>, .</w:t>
      </w:r>
      <w:r w:rsidR="00082E16">
        <w:t>74</w:t>
      </w:r>
      <w:r w:rsidRPr="00134D66">
        <w:t>]</w:t>
      </w:r>
      <w:r>
        <w:t>,</w:t>
      </w:r>
      <w:r w:rsidR="00B74DA9">
        <w:t xml:space="preserve"> </w:t>
      </w:r>
      <w:r w:rsidR="00B74DA9" w:rsidRPr="00B74DA9">
        <w:rPr>
          <w:rFonts w:ascii="Cambria Math" w:hAnsi="Cambria Math" w:cs="Cambria Math"/>
        </w:rPr>
        <w:t>𝜏</w:t>
      </w:r>
      <w:r w:rsidR="00B74DA9" w:rsidRPr="00BF3317">
        <w:rPr>
          <w:rFonts w:ascii="Cambria Math" w:hAnsi="Cambria Math" w:cs="Cambria Math"/>
          <w:vertAlign w:val="superscript"/>
        </w:rPr>
        <w:t>2</w:t>
      </w:r>
      <w:r>
        <w:t xml:space="preserve"> </w:t>
      </w:r>
      <w:r w:rsidR="00B74DA9">
        <w:t>= 0.0</w:t>
      </w:r>
      <w:r w:rsidR="005717D7">
        <w:t>8</w:t>
      </w:r>
      <w:r w:rsidR="00B74DA9">
        <w:t xml:space="preserve">, </w:t>
      </w:r>
      <w:r w:rsidRPr="005864D8">
        <w:rPr>
          <w:i/>
        </w:rPr>
        <w:t>I</w:t>
      </w:r>
      <w:r w:rsidRPr="005864D8">
        <w:rPr>
          <w:rFonts w:cs="Times New Roman (Body CS)"/>
          <w:vertAlign w:val="superscript"/>
        </w:rPr>
        <w:t>2</w:t>
      </w:r>
      <w:r w:rsidRPr="00F04E2D">
        <w:t xml:space="preserve"> =</w:t>
      </w:r>
      <w:r w:rsidR="00B74DA9">
        <w:t xml:space="preserve"> </w:t>
      </w:r>
      <w:r w:rsidR="005717D7" w:rsidRPr="005717D7">
        <w:t>44.6</w:t>
      </w:r>
      <w:r w:rsidRPr="00F04E2D">
        <w:t xml:space="preserve">%, </w:t>
      </w:r>
      <w:r w:rsidRPr="005864D8">
        <w:rPr>
          <w:i/>
        </w:rPr>
        <w:t>H</w:t>
      </w:r>
      <w:r w:rsidRPr="00D679A1">
        <w:rPr>
          <w:rFonts w:cs="Times New Roman (Body CS)"/>
          <w:vertAlign w:val="superscript"/>
        </w:rPr>
        <w:t>2</w:t>
      </w:r>
      <w:r w:rsidRPr="00F04E2D">
        <w:t xml:space="preserve"> = 1</w:t>
      </w:r>
      <w:r>
        <w:t>.</w:t>
      </w:r>
      <w:r w:rsidR="005717D7">
        <w:t>8</w:t>
      </w:r>
      <w:r w:rsidRPr="00D63ACE">
        <w:t>.</w:t>
      </w:r>
      <w:r w:rsidR="00BA4BF0">
        <w:t xml:space="preserve"> </w:t>
      </w:r>
      <w:r w:rsidR="00AB53BB">
        <w:t>Similar results were found when</w:t>
      </w:r>
      <w:r w:rsidR="009D6D80">
        <w:t xml:space="preserve"> excluding outlier</w:t>
      </w:r>
      <w:r w:rsidR="005C2106">
        <w:t xml:space="preserve">s </w:t>
      </w:r>
      <w:r w:rsidR="009D6D80">
        <w:t>(which are discussed later),</w:t>
      </w:r>
      <w:r w:rsidR="00AB53BB">
        <w:t xml:space="preserve"> </w:t>
      </w:r>
      <w:r w:rsidR="009D6D80">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009D6D80">
        <w:t xml:space="preserve"> = </w:t>
      </w:r>
      <w:r w:rsidR="009D6D80" w:rsidRPr="009D6D80">
        <w:t>.5</w:t>
      </w:r>
      <w:r w:rsidR="009D6D80">
        <w:t>0</w:t>
      </w:r>
      <w:r w:rsidR="009D6D80" w:rsidRPr="009D6D80">
        <w:t xml:space="preserve">, 95% CI [.44, .56], 95% </w:t>
      </w:r>
      <w:r w:rsidR="009D6D80">
        <w:t>PI</w:t>
      </w:r>
      <w:r w:rsidR="009D6D80" w:rsidRPr="009D6D80">
        <w:t xml:space="preserve"> [.3</w:t>
      </w:r>
      <w:r w:rsidR="009D6D80">
        <w:t>0</w:t>
      </w:r>
      <w:r w:rsidR="009D6D80" w:rsidRPr="009D6D80">
        <w:t>, .65]</w:t>
      </w:r>
      <w:r w:rsidR="000A56DB">
        <w:t xml:space="preserve">, </w:t>
      </w:r>
      <w:r w:rsidR="000A56DB" w:rsidRPr="00B74DA9">
        <w:rPr>
          <w:rFonts w:ascii="Cambria Math" w:hAnsi="Cambria Math" w:cs="Cambria Math"/>
        </w:rPr>
        <w:t>𝜏</w:t>
      </w:r>
      <w:r w:rsidR="000A56DB" w:rsidRPr="00BF3317">
        <w:rPr>
          <w:rFonts w:ascii="Cambria Math" w:hAnsi="Cambria Math" w:cs="Cambria Math"/>
          <w:vertAlign w:val="superscript"/>
        </w:rPr>
        <w:t>2</w:t>
      </w:r>
      <w:r w:rsidR="000A56DB">
        <w:t xml:space="preserve"> = 0.0</w:t>
      </w:r>
      <w:r w:rsidR="006117B3">
        <w:t>3</w:t>
      </w:r>
      <w:r w:rsidR="000A56DB">
        <w:t xml:space="preserve">, </w:t>
      </w:r>
      <w:r w:rsidR="000A56DB" w:rsidRPr="005864D8">
        <w:rPr>
          <w:i/>
        </w:rPr>
        <w:t>I</w:t>
      </w:r>
      <w:r w:rsidR="000A56DB" w:rsidRPr="005864D8">
        <w:rPr>
          <w:rFonts w:cs="Times New Roman (Body CS)"/>
          <w:vertAlign w:val="superscript"/>
        </w:rPr>
        <w:t>2</w:t>
      </w:r>
      <w:r w:rsidR="000A56DB" w:rsidRPr="00F04E2D">
        <w:t xml:space="preserve"> =</w:t>
      </w:r>
      <w:r w:rsidR="000A56DB">
        <w:t xml:space="preserve"> </w:t>
      </w:r>
      <w:r w:rsidR="00095BA9">
        <w:t>20.2</w:t>
      </w:r>
      <w:r w:rsidR="000A56DB" w:rsidRPr="00F04E2D">
        <w:t xml:space="preserve">%, </w:t>
      </w:r>
      <w:r w:rsidR="000A56DB" w:rsidRPr="005864D8">
        <w:rPr>
          <w:i/>
        </w:rPr>
        <w:t>H</w:t>
      </w:r>
      <w:r w:rsidR="000A56DB" w:rsidRPr="00D679A1">
        <w:rPr>
          <w:rFonts w:cs="Times New Roman (Body CS)"/>
          <w:vertAlign w:val="superscript"/>
        </w:rPr>
        <w:t>2</w:t>
      </w:r>
      <w:r w:rsidR="000A56DB" w:rsidRPr="00F04E2D">
        <w:t xml:space="preserve"> = 1</w:t>
      </w:r>
      <w:r w:rsidR="000A56DB">
        <w:t>.</w:t>
      </w:r>
      <w:r w:rsidR="00095BA9">
        <w:t>3</w:t>
      </w:r>
      <w:r w:rsidR="000A56DB">
        <w:t>.</w:t>
      </w:r>
    </w:p>
    <w:p w14:paraId="1825A506" w14:textId="77777777" w:rsidR="00B507B7" w:rsidRDefault="00AD1F7D" w:rsidP="004C6A03">
      <w:r w:rsidRPr="00D63ACE">
        <w:rPr>
          <w:b/>
        </w:rPr>
        <w:t>Split-half via first vs. second half.</w:t>
      </w:r>
      <w:r w:rsidRPr="00D63ACE">
        <w:t xml:space="preserve"> Other popular implicit measures typically employ a different splitting method: the IAT’s split-half reliability is usually calculated by dividing the trials into the first- versus </w:t>
      </w:r>
      <w:proofErr w:type="gramStart"/>
      <w:r w:rsidRPr="00D63ACE">
        <w:t>second-half</w:t>
      </w:r>
      <w:proofErr w:type="gramEnd"/>
      <w:r w:rsidRPr="00D63ACE">
        <w:t xml:space="preserve"> of trials by order of presentation. Again, Pearson’s </w:t>
      </w:r>
      <w:r w:rsidRPr="00D63ACE">
        <w:rPr>
          <w:i/>
        </w:rPr>
        <w:t>r</w:t>
      </w:r>
      <w:r w:rsidRPr="00D63ACE">
        <w:t xml:space="preserve"> correlations were then calculated between these two sets of </w:t>
      </w:r>
      <w:r w:rsidRPr="00D63ACE">
        <w:rPr>
          <w:i/>
        </w:rPr>
        <w:t>D</w:t>
      </w:r>
      <w:r w:rsidRPr="00D63ACE">
        <w:t xml:space="preserve"> scores, and a Spearman-Brown correction was applied. This method is useful to calculate </w:t>
      </w:r>
      <w:proofErr w:type="gramStart"/>
      <w:r w:rsidRPr="00D63ACE">
        <w:t>in order to</w:t>
      </w:r>
      <w:proofErr w:type="gramEnd"/>
      <w:r w:rsidRPr="00D63ACE">
        <w:t xml:space="preserve"> directly compare the IRAP’s internal consistency to the IAT’s. </w:t>
      </w:r>
    </w:p>
    <w:p w14:paraId="5F8762D6" w14:textId="67BFE236" w:rsidR="008954B4" w:rsidRPr="00D63ACE" w:rsidRDefault="00AD1F7D" w:rsidP="004C6A03">
      <w:r w:rsidRPr="00D63ACE">
        <w:t xml:space="preserve">Using this method, the meta-analytic estimate </w:t>
      </w:r>
      <w:r>
        <w:t xml:space="preserve">of </w:t>
      </w:r>
      <w:r w:rsidRPr="00D63ACE">
        <w:t xml:space="preserve">internal consistency was found to be very poor: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w:t>
      </w:r>
      <w:r>
        <w:t xml:space="preserve"> </w:t>
      </w:r>
      <w:r w:rsidRPr="00F7294E">
        <w:t>.</w:t>
      </w:r>
      <w:r w:rsidR="008954B4">
        <w:t>48</w:t>
      </w:r>
      <w:r w:rsidRPr="00F7294E">
        <w:t>, 95% CI [.4</w:t>
      </w:r>
      <w:r w:rsidR="008954B4">
        <w:t>1</w:t>
      </w:r>
      <w:r w:rsidRPr="00F7294E">
        <w:t>, .5</w:t>
      </w:r>
      <w:r w:rsidR="008954B4">
        <w:t>4</w:t>
      </w:r>
      <w:r w:rsidRPr="00F7294E">
        <w:t xml:space="preserve">], 95% </w:t>
      </w:r>
      <w:r w:rsidR="00B13B55">
        <w:t>PI</w:t>
      </w:r>
      <w:r w:rsidRPr="00F7294E">
        <w:t xml:space="preserve"> [.</w:t>
      </w:r>
      <w:r w:rsidR="008954B4">
        <w:t>15</w:t>
      </w:r>
      <w:r w:rsidRPr="00F7294E">
        <w:t>, .</w:t>
      </w:r>
      <w:r w:rsidR="008954B4">
        <w:t>68</w:t>
      </w:r>
      <w:r w:rsidRPr="00F7294E">
        <w:t>]</w:t>
      </w:r>
      <w:r>
        <w:t xml:space="preserve">, </w:t>
      </w:r>
      <w:r w:rsidR="007D7B55" w:rsidRPr="00B74DA9">
        <w:rPr>
          <w:rFonts w:ascii="Cambria Math" w:hAnsi="Cambria Math" w:cs="Cambria Math"/>
        </w:rPr>
        <w:t>𝜏</w:t>
      </w:r>
      <w:r w:rsidR="007D7B55" w:rsidRPr="00972FE9">
        <w:rPr>
          <w:rFonts w:ascii="Cambria Math" w:hAnsi="Cambria Math" w:cs="Cambria Math"/>
          <w:vertAlign w:val="superscript"/>
        </w:rPr>
        <w:t>2</w:t>
      </w:r>
      <w:r w:rsidR="007D7B55">
        <w:t xml:space="preserve"> = 0.0</w:t>
      </w:r>
      <w:r w:rsidR="004C6A03">
        <w:t>6</w:t>
      </w:r>
      <w:r w:rsidR="007D7B55">
        <w:t xml:space="preserve">, </w:t>
      </w:r>
      <w:r w:rsidRPr="00D679A1">
        <w:rPr>
          <w:i/>
        </w:rPr>
        <w:t>I</w:t>
      </w:r>
      <w:r w:rsidRPr="00D679A1">
        <w:rPr>
          <w:rFonts w:cs="Times New Roman (Body CS)"/>
          <w:vertAlign w:val="superscript"/>
        </w:rPr>
        <w:t>2</w:t>
      </w:r>
      <w:r w:rsidRPr="00F04E2D">
        <w:t xml:space="preserve"> = </w:t>
      </w:r>
      <w:r w:rsidR="004C6A03">
        <w:t>36.3</w:t>
      </w:r>
      <w:r w:rsidRPr="00F04E2D">
        <w:t xml:space="preserve">%, </w:t>
      </w:r>
      <w:r w:rsidRPr="00D679A1">
        <w:rPr>
          <w:i/>
        </w:rPr>
        <w:t>H</w:t>
      </w:r>
      <w:r w:rsidRPr="00D679A1">
        <w:rPr>
          <w:rFonts w:cs="Times New Roman (Body CS)"/>
          <w:vertAlign w:val="superscript"/>
        </w:rPr>
        <w:t>2</w:t>
      </w:r>
      <w:r w:rsidRPr="00F04E2D">
        <w:t xml:space="preserve"> = 1</w:t>
      </w:r>
      <w:r>
        <w:t>.</w:t>
      </w:r>
      <w:r w:rsidR="004C6A03">
        <w:t>6</w:t>
      </w:r>
      <w:r w:rsidRPr="00D63ACE">
        <w:t xml:space="preserve">. </w:t>
      </w:r>
      <w:r w:rsidR="004C6A03">
        <w:t>Similar results were found when excluding outlier</w:t>
      </w:r>
      <w:r w:rsidR="00B507B7">
        <w:t>s</w:t>
      </w:r>
      <w:r w:rsidR="004C6A03">
        <w:t xml:space="preserve"> (which are discussed later),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004C6A03">
        <w:t xml:space="preserve"> = </w:t>
      </w:r>
      <w:r w:rsidR="004C6A03" w:rsidRPr="009D6D80">
        <w:t>.</w:t>
      </w:r>
      <w:r w:rsidR="004C6A03">
        <w:t>46</w:t>
      </w:r>
      <w:r w:rsidR="004C6A03" w:rsidRPr="009D6D80">
        <w:t>, 95% CI [.</w:t>
      </w:r>
      <w:r w:rsidR="004C6A03">
        <w:t>39</w:t>
      </w:r>
      <w:r w:rsidR="004C6A03" w:rsidRPr="009D6D80">
        <w:t>, .5</w:t>
      </w:r>
      <w:r w:rsidR="004C6A03">
        <w:t>2</w:t>
      </w:r>
      <w:r w:rsidR="004C6A03" w:rsidRPr="009D6D80">
        <w:t xml:space="preserve">], 95% </w:t>
      </w:r>
      <w:r w:rsidR="004C6A03">
        <w:t>PI</w:t>
      </w:r>
      <w:r w:rsidR="004C6A03" w:rsidRPr="009D6D80">
        <w:t xml:space="preserve"> [.</w:t>
      </w:r>
      <w:r w:rsidR="004C6A03">
        <w:t>22</w:t>
      </w:r>
      <w:r w:rsidR="004C6A03" w:rsidRPr="009D6D80">
        <w:t>, .</w:t>
      </w:r>
      <w:r w:rsidR="004C6A03">
        <w:t>62</w:t>
      </w:r>
      <w:r w:rsidR="004C6A03" w:rsidRPr="009D6D80">
        <w:t>]</w:t>
      </w:r>
      <w:r w:rsidR="004C6A03">
        <w:t xml:space="preserve">, </w:t>
      </w:r>
      <w:r w:rsidR="004C6A03" w:rsidRPr="00B74DA9">
        <w:rPr>
          <w:rFonts w:ascii="Cambria Math" w:hAnsi="Cambria Math" w:cs="Cambria Math"/>
        </w:rPr>
        <w:t>𝜏</w:t>
      </w:r>
      <w:r w:rsidR="004C6A03" w:rsidRPr="00BF3317">
        <w:rPr>
          <w:rFonts w:ascii="Cambria Math" w:hAnsi="Cambria Math" w:cs="Cambria Math"/>
          <w:vertAlign w:val="superscript"/>
        </w:rPr>
        <w:t>2</w:t>
      </w:r>
      <w:r w:rsidR="004C6A03">
        <w:t xml:space="preserve"> = 0.03, </w:t>
      </w:r>
      <w:r w:rsidR="004C6A03" w:rsidRPr="005864D8">
        <w:rPr>
          <w:i/>
        </w:rPr>
        <w:t>I</w:t>
      </w:r>
      <w:r w:rsidR="004C6A03" w:rsidRPr="005864D8">
        <w:rPr>
          <w:rFonts w:cs="Times New Roman (Body CS)"/>
          <w:vertAlign w:val="superscript"/>
        </w:rPr>
        <w:t>2</w:t>
      </w:r>
      <w:r w:rsidR="004C6A03" w:rsidRPr="00F04E2D">
        <w:t xml:space="preserve"> =</w:t>
      </w:r>
      <w:r w:rsidR="004C6A03">
        <w:t xml:space="preserve"> 21.7</w:t>
      </w:r>
      <w:r w:rsidR="004C6A03" w:rsidRPr="00F04E2D">
        <w:t xml:space="preserve">%, </w:t>
      </w:r>
      <w:r w:rsidR="004C6A03" w:rsidRPr="005864D8">
        <w:rPr>
          <w:i/>
        </w:rPr>
        <w:t>H</w:t>
      </w:r>
      <w:r w:rsidR="004C6A03" w:rsidRPr="00D679A1">
        <w:rPr>
          <w:rFonts w:cs="Times New Roman (Body CS)"/>
          <w:vertAlign w:val="superscript"/>
        </w:rPr>
        <w:t>2</w:t>
      </w:r>
      <w:r w:rsidR="004C6A03" w:rsidRPr="00F04E2D">
        <w:t xml:space="preserve"> = 1</w:t>
      </w:r>
      <w:r w:rsidR="004C6A03">
        <w:t xml:space="preserve">.3. </w:t>
      </w:r>
      <w:r w:rsidRPr="00D63ACE">
        <w:t xml:space="preserve">In contrast, a recent meta-analysis reported that the IAT’s internal consistency, when calculated using this method, was substantively better </w:t>
      </w:r>
      <w:r w:rsidRPr="00D63ACE">
        <w:fldChar w:fldCharType="begin"/>
      </w:r>
      <w:r w:rsidR="0018680C">
        <w:instrText xml:space="preserve"> ADDIN ZOTERO_ITEM CSL_CITATION {"citationID":"KhBueZEf","properties":{"formattedCitation":"(\\uc0\\u945{} = .80: Greenwald &amp; Lai, 2020)","plainCitation":"(α = .80: Greenwald &amp; Lai, 2020)","noteIndex":0},"citationItems":[{"id":432,"uris":["http://zotero.org/users/1687755/items/UQYJYU63"],"itemData":{"id":432,"type":"article-journal","abstract":"In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rsidRPr="00D63ACE">
        <w:t>.</w:t>
      </w:r>
    </w:p>
    <w:p w14:paraId="52BDE051" w14:textId="78EACD39" w:rsidR="00DE13BE" w:rsidRDefault="00AD1F7D" w:rsidP="00D44919">
      <w:r w:rsidRPr="00D63ACE">
        <w:rPr>
          <w:b/>
        </w:rPr>
        <w:t>Split-half via many permutations.</w:t>
      </w:r>
      <w:r w:rsidRPr="00D63ACE">
        <w:t xml:space="preserve"> The large differences in the results found between these two methods (odd vs. even, first vs. second half) serves to highlight that the choice of splitting method is simultaneously arbitrary and yet has a significant impact on conclusions. Which method, if any, should researchers accept as providing more accurate results? Parsons et al. </w:t>
      </w:r>
      <w:r w:rsidRPr="00D63ACE">
        <w:fldChar w:fldCharType="begin"/>
      </w:r>
      <w:r w:rsidR="0018680C">
        <w:instrText xml:space="preserve"> ADDIN ZOTERO_ITEM CSL_CITATION {"citationID":"aBFzosZ5","properties":{"formattedCitation":"(2019)","plainCitation":"(2019)","noteIndex":0},"citationItems":[{"id":517,"uris":["http://zotero.org/users/1687755/items/TUYKQ29J"],"itemData":{"id":517,"type":"article-journal","container-title":"Advances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argued that no single decision need be made: instead of employing a single splitting method, a very large number of permutations of sp</w:t>
      </w:r>
      <w:r>
        <w:t>l</w:t>
      </w:r>
      <w:r w:rsidRPr="00D63ACE">
        <w:t>its should be computed (</w:t>
      </w:r>
      <w:r w:rsidR="00C3709B">
        <w:t>i.e.</w:t>
      </w:r>
      <w:r w:rsidRPr="00D63ACE">
        <w:t xml:space="preserve">, 2000). In each permutation, the data is </w:t>
      </w:r>
      <w:r w:rsidRPr="00D63ACE">
        <w:lastRenderedPageBreak/>
        <w:t xml:space="preserve">split into two randomly determined halves, </w:t>
      </w:r>
      <w:r w:rsidRPr="00D63ACE">
        <w:rPr>
          <w:i/>
        </w:rPr>
        <w:t>D</w:t>
      </w:r>
      <w:r w:rsidRPr="00D63ACE">
        <w:t xml:space="preserve"> scores are calculated for each, Pearson’s </w:t>
      </w:r>
      <w:r w:rsidRPr="00D63ACE">
        <w:rPr>
          <w:i/>
        </w:rPr>
        <w:t>r</w:t>
      </w:r>
      <w:r w:rsidRPr="00D63ACE">
        <w:t xml:space="preserve"> correlations are calculated from these two sets of </w:t>
      </w:r>
      <w:r w:rsidRPr="00D63ACE">
        <w:rPr>
          <w:i/>
        </w:rPr>
        <w:t>D</w:t>
      </w:r>
      <w:r w:rsidRPr="00D63ACE">
        <w:t xml:space="preserve"> scores, and then a Spearman-Brown correlation is applied. A distribution of estimates is therefore obtained across permutations. This distribution is then parameterized: the mean value is used as the estimate, and the quantile method is used to find 95% Confidence Intervals. Parsons et al. </w:t>
      </w:r>
      <w:r w:rsidRPr="00D63ACE">
        <w:fldChar w:fldCharType="begin"/>
      </w:r>
      <w:r w:rsidR="0018680C">
        <w:instrText xml:space="preserve"> ADDIN ZOTERO_ITEM CSL_CITATION {"citationID":"ZLbiPl4z","properties":{"formattedCitation":"(2019)","plainCitation":"(2019)","noteIndex":0},"citationItems":[{"id":517,"uris":["http://zotero.org/users/1687755/items/TUYKQ29J"],"itemData":{"id":517,"type":"article-journal","container-title":"Advances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noted that this method approximates Cronbach’s α, and remove assumptions associated with specific split strategies (e.g., regarding learning occurring with the task between the first vs. second half). Using the permutation method, the meta-analytic estimate of internal consistency was found to be poor, α = </w:t>
      </w:r>
      <w:r w:rsidRPr="00B3331E">
        <w:t>.5</w:t>
      </w:r>
      <w:r w:rsidR="001C74D3">
        <w:t>3</w:t>
      </w:r>
      <w:r w:rsidRPr="00B3331E">
        <w:t>, 95% CI [.4</w:t>
      </w:r>
      <w:r w:rsidR="001C74D3">
        <w:t>7</w:t>
      </w:r>
      <w:r w:rsidRPr="00B3331E">
        <w:t>, .5</w:t>
      </w:r>
      <w:r w:rsidR="00547CAE">
        <w:t>8</w:t>
      </w:r>
      <w:r w:rsidRPr="00B3331E">
        <w:t xml:space="preserve">], 95% </w:t>
      </w:r>
      <w:r w:rsidR="00547CAE">
        <w:t>PI</w:t>
      </w:r>
      <w:r w:rsidRPr="00B3331E">
        <w:t xml:space="preserve"> [.</w:t>
      </w:r>
      <w:r w:rsidR="001C74D3">
        <w:t>29</w:t>
      </w:r>
      <w:r w:rsidRPr="00B3331E">
        <w:t>, .6</w:t>
      </w:r>
      <w:r w:rsidR="001C74D3">
        <w:t>9</w:t>
      </w:r>
      <w:r w:rsidRPr="00B3331E">
        <w:t>]</w:t>
      </w:r>
      <w:r w:rsidRPr="00D63ACE">
        <w:t xml:space="preserve">. A </w:t>
      </w:r>
      <w:r w:rsidR="008D3BBE">
        <w:t>moderate</w:t>
      </w:r>
      <w:r w:rsidRPr="00D63ACE">
        <w:t xml:space="preserve"> degree of heterogeneity was found between estimates, </w:t>
      </w:r>
      <w:proofErr w:type="gramStart"/>
      <w:r w:rsidRPr="00D63ACE">
        <w:rPr>
          <w:i/>
        </w:rPr>
        <w:t>Q</w:t>
      </w:r>
      <w:r w:rsidRPr="00D63ACE">
        <w:t>(</w:t>
      </w:r>
      <w:proofErr w:type="spellStart"/>
      <w:proofErr w:type="gramEnd"/>
      <w:r w:rsidRPr="00D63ACE">
        <w:rPr>
          <w:i/>
        </w:rPr>
        <w:t>df</w:t>
      </w:r>
      <w:proofErr w:type="spellEnd"/>
      <w:r w:rsidRPr="00D63ACE">
        <w:t xml:space="preserve"> = </w:t>
      </w:r>
      <w:r w:rsidR="002B0A2E">
        <w:t>43</w:t>
      </w:r>
      <w:r w:rsidRPr="00D63ACE">
        <w:t xml:space="preserve">) = </w:t>
      </w:r>
      <w:r w:rsidR="002B0A2E" w:rsidRPr="002B0A2E">
        <w:t>62.47</w:t>
      </w:r>
      <w:r w:rsidRPr="00D63ACE">
        <w:t xml:space="preserve">, </w:t>
      </w:r>
      <w:r w:rsidRPr="00D63ACE">
        <w:rPr>
          <w:i/>
        </w:rPr>
        <w:t>p</w:t>
      </w:r>
      <w:r w:rsidRPr="00D63ACE">
        <w:t xml:space="preserve"> = </w:t>
      </w:r>
      <w:r w:rsidR="002B0A2E" w:rsidRPr="002B0A2E">
        <w:t>.02</w:t>
      </w:r>
      <w:r w:rsidR="002B0A2E">
        <w:t>8</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rsidR="00BD1196">
        <w:t>4</w:t>
      </w:r>
      <w:r w:rsidRPr="00D63ACE">
        <w:t xml:space="preserve">, </w:t>
      </w:r>
      <w:r w:rsidRPr="00D63ACE">
        <w:rPr>
          <w:i/>
        </w:rPr>
        <w:t>I</w:t>
      </w:r>
      <w:r w:rsidRPr="00D63ACE">
        <w:rPr>
          <w:rFonts w:cs="Times New Roman (Body CS)"/>
          <w:vertAlign w:val="superscript"/>
        </w:rPr>
        <w:t>2</w:t>
      </w:r>
      <w:r w:rsidRPr="00D63ACE">
        <w:t xml:space="preserve"> = </w:t>
      </w:r>
      <w:r w:rsidR="003F3FED">
        <w:t>2</w:t>
      </w:r>
      <w:r w:rsidR="00BD1196">
        <w:t>8.6</w:t>
      </w:r>
      <w:r w:rsidRPr="00D63ACE">
        <w:t xml:space="preserve">%, </w:t>
      </w:r>
      <w:r w:rsidRPr="00D63ACE">
        <w:rPr>
          <w:i/>
        </w:rPr>
        <w:t>H</w:t>
      </w:r>
      <w:r w:rsidRPr="00D63ACE">
        <w:rPr>
          <w:rFonts w:cs="Times New Roman (Body CS)"/>
          <w:vertAlign w:val="superscript"/>
        </w:rPr>
        <w:t>2</w:t>
      </w:r>
      <w:r w:rsidRPr="00D63ACE">
        <w:t xml:space="preserve"> = 1.</w:t>
      </w:r>
      <w:r w:rsidR="00BD1196">
        <w:t>4</w:t>
      </w:r>
      <w:r w:rsidRPr="00D63ACE">
        <w:t xml:space="preserve">. </w:t>
      </w:r>
    </w:p>
    <w:p w14:paraId="1658AB9D" w14:textId="725CCFB3" w:rsidR="007423B8" w:rsidRDefault="00720F44" w:rsidP="00153BDD">
      <w:proofErr w:type="spellStart"/>
      <w:r>
        <w:t>Metafor’s</w:t>
      </w:r>
      <w:proofErr w:type="spellEnd"/>
      <w:r>
        <w:t xml:space="preserve"> ‘influence’ function was then used to detect effect sizes with undue influence on the meta-effect size. This produces multiple metrics</w:t>
      </w:r>
      <w:r w:rsidR="00252C71">
        <w:t xml:space="preserve"> which were used to define outliers</w:t>
      </w:r>
      <w:r>
        <w:t xml:space="preserve">, </w:t>
      </w:r>
      <w:r w:rsidR="00252C71">
        <w:t xml:space="preserve">specifically </w:t>
      </w:r>
      <w:r>
        <w:t xml:space="preserve">Cook’s distance if deleted, </w:t>
      </w:r>
      <w:r w:rsidRPr="00D63ACE">
        <w:rPr>
          <w:rFonts w:ascii="Cambria Math" w:hAnsi="Cambria Math" w:cs="Cambria Math"/>
        </w:rPr>
        <w:t>𝜏</w:t>
      </w:r>
      <w:r w:rsidRPr="00D63ACE">
        <w:rPr>
          <w:rFonts w:cs="Times New Roman (Body CS)"/>
          <w:vertAlign w:val="superscript"/>
        </w:rPr>
        <w:t>2</w:t>
      </w:r>
      <w:r w:rsidRPr="00720F44">
        <w:t xml:space="preserve"> </w:t>
      </w:r>
      <w:r>
        <w:t xml:space="preserve">if deleted, and </w:t>
      </w:r>
      <w:r w:rsidRPr="00720F44">
        <w:t>DFFITS</w:t>
      </w:r>
      <w:r>
        <w:t xml:space="preserve"> if deleted (</w:t>
      </w:r>
      <w:r w:rsidR="007521FF">
        <w:t xml:space="preserve">i.e., </w:t>
      </w:r>
      <w:r w:rsidRPr="00720F44">
        <w:t xml:space="preserve">how many standard deviations the </w:t>
      </w:r>
      <w:r>
        <w:t>meta-</w:t>
      </w:r>
      <w:r w:rsidRPr="00720F44">
        <w:t xml:space="preserve">effect </w:t>
      </w:r>
      <w:r>
        <w:t xml:space="preserve">size </w:t>
      </w:r>
      <w:r w:rsidRPr="00720F44">
        <w:t>changes</w:t>
      </w:r>
      <w:r>
        <w:t xml:space="preserve">). </w:t>
      </w:r>
      <w:r w:rsidR="00153BDD">
        <w:t>Results indicated that three effect sizes exerted undue influence on the meta-effect size and were excluded as outliers</w:t>
      </w:r>
      <w:r w:rsidR="00153BDD" w:rsidRPr="00153BDD">
        <w:t xml:space="preserve">: </w:t>
      </w:r>
      <w:r w:rsidR="00AD1F7D" w:rsidRPr="00153BDD">
        <w:t>Sexuality IRAP 1: α = .8</w:t>
      </w:r>
      <w:r w:rsidR="0006731F" w:rsidRPr="00153BDD">
        <w:t>5</w:t>
      </w:r>
      <w:r w:rsidR="00AD1F7D" w:rsidRPr="00153BDD">
        <w:t>, 95% CI [.6</w:t>
      </w:r>
      <w:r w:rsidR="0006731F" w:rsidRPr="00153BDD">
        <w:t>6</w:t>
      </w:r>
      <w:r w:rsidR="00AD1F7D" w:rsidRPr="00153BDD">
        <w:t>, .93], Sexuality IRAP 2: α = .9</w:t>
      </w:r>
      <w:r w:rsidR="00BF2102" w:rsidRPr="00153BDD">
        <w:t>4</w:t>
      </w:r>
      <w:r w:rsidR="00AD1F7D" w:rsidRPr="00153BDD">
        <w:t>, 95% CI [.8</w:t>
      </w:r>
      <w:r w:rsidR="00BF2102" w:rsidRPr="00153BDD">
        <w:t>4</w:t>
      </w:r>
      <w:r w:rsidR="00AD1F7D" w:rsidRPr="00153BDD">
        <w:t>, .9</w:t>
      </w:r>
      <w:r w:rsidR="0006731F" w:rsidRPr="00153BDD">
        <w:t>7</w:t>
      </w:r>
      <w:r w:rsidR="00AD1F7D" w:rsidRPr="00153BDD">
        <w:t xml:space="preserve">]), </w:t>
      </w:r>
      <w:r w:rsidR="004E4DF6" w:rsidRPr="00153BDD">
        <w:t xml:space="preserve">and Gender IRAP 3: α = .64, 95% CI [.52, .73]. </w:t>
      </w:r>
    </w:p>
    <w:p w14:paraId="29A80ED3" w14:textId="62ED9BD3" w:rsidR="00A65695" w:rsidRDefault="00AD1F7D" w:rsidP="00294F9B">
      <w:r w:rsidRPr="00D63ACE">
        <w:t xml:space="preserve">When </w:t>
      </w:r>
      <w:r w:rsidR="00A65695">
        <w:t xml:space="preserve">outliers were </w:t>
      </w:r>
      <w:r w:rsidRPr="00D63ACE">
        <w:t xml:space="preserve">excluded, the meta-analytic estimate of internal consistency was found to be poor, α = </w:t>
      </w:r>
      <w:r w:rsidRPr="003875B3">
        <w:t>.</w:t>
      </w:r>
      <w:r w:rsidR="00A65695">
        <w:t>49</w:t>
      </w:r>
      <w:r w:rsidRPr="003875B3">
        <w:t>, 95% CI [.4</w:t>
      </w:r>
      <w:r w:rsidR="00A65695">
        <w:t>3</w:t>
      </w:r>
      <w:r w:rsidRPr="003875B3">
        <w:t>, .5</w:t>
      </w:r>
      <w:r w:rsidR="00A65695">
        <w:t>4</w:t>
      </w:r>
      <w:r w:rsidRPr="003875B3">
        <w:t xml:space="preserve">], 95% </w:t>
      </w:r>
      <w:r w:rsidR="00BF2102">
        <w:t>PI</w:t>
      </w:r>
      <w:r w:rsidRPr="003875B3">
        <w:t xml:space="preserve"> [.4</w:t>
      </w:r>
      <w:r w:rsidR="00A65695">
        <w:t>3</w:t>
      </w:r>
      <w:r w:rsidRPr="003875B3">
        <w:t>, .5</w:t>
      </w:r>
      <w:r w:rsidR="00A65695">
        <w:t>4</w:t>
      </w:r>
      <w:r w:rsidRPr="003875B3">
        <w:t>]</w:t>
      </w:r>
      <w:r w:rsidRPr="00D63ACE">
        <w:t xml:space="preserve">, with no heterogeneity, </w:t>
      </w:r>
      <w:proofErr w:type="gramStart"/>
      <w:r w:rsidRPr="00D63ACE">
        <w:rPr>
          <w:i/>
        </w:rPr>
        <w:t>Q</w:t>
      </w:r>
      <w:r w:rsidRPr="00D63ACE">
        <w:t>(</w:t>
      </w:r>
      <w:proofErr w:type="spellStart"/>
      <w:proofErr w:type="gramEnd"/>
      <w:r w:rsidRPr="00D63ACE">
        <w:rPr>
          <w:i/>
        </w:rPr>
        <w:t>df</w:t>
      </w:r>
      <w:proofErr w:type="spellEnd"/>
      <w:r w:rsidRPr="00D63ACE">
        <w:t xml:space="preserve"> = </w:t>
      </w:r>
      <w:r w:rsidR="00A65695">
        <w:t>40</w:t>
      </w:r>
      <w:r w:rsidRPr="00D63ACE">
        <w:t xml:space="preserve">) = </w:t>
      </w:r>
      <w:r w:rsidR="00A65695" w:rsidRPr="00A65695">
        <w:t>29.69</w:t>
      </w:r>
      <w:r w:rsidRPr="00D63ACE">
        <w:t xml:space="preserve">, </w:t>
      </w:r>
      <w:r w:rsidRPr="00D63ACE">
        <w:rPr>
          <w:i/>
        </w:rPr>
        <w:t>p</w:t>
      </w:r>
      <w:r w:rsidRPr="00D63ACE">
        <w:t xml:space="preserve"> = .</w:t>
      </w:r>
      <w:r w:rsidR="00A65695">
        <w:t>884</w:t>
      </w:r>
      <w:r w:rsidRPr="00D63ACE">
        <w:t xml:space="preserve">, </w:t>
      </w:r>
      <w:r w:rsidRPr="00D63ACE">
        <w:rPr>
          <w:rFonts w:ascii="Cambria Math" w:hAnsi="Cambria Math" w:cs="Cambria Math"/>
        </w:rPr>
        <w:t>𝜏</w:t>
      </w:r>
      <w:r w:rsidRPr="00D63ACE">
        <w:rPr>
          <w:vertAlign w:val="superscript"/>
        </w:rPr>
        <w:t>2</w:t>
      </w:r>
      <w:r w:rsidRPr="00D63ACE">
        <w:t xml:space="preserve"> = 0.0</w:t>
      </w:r>
      <w:r>
        <w:t>0</w:t>
      </w:r>
      <w:r w:rsidRPr="00D63ACE">
        <w:t xml:space="preserve">, </w:t>
      </w:r>
      <w:r w:rsidRPr="00D63ACE">
        <w:rPr>
          <w:i/>
        </w:rPr>
        <w:t>I</w:t>
      </w:r>
      <w:r w:rsidRPr="00D63ACE">
        <w:rPr>
          <w:vertAlign w:val="superscript"/>
        </w:rPr>
        <w:t>2</w:t>
      </w:r>
      <w:r w:rsidRPr="00D63ACE">
        <w:t xml:space="preserve"> = </w:t>
      </w:r>
      <w:r>
        <w:t>0.0</w:t>
      </w:r>
      <w:r w:rsidRPr="00D63ACE">
        <w:t xml:space="preserve">%, </w:t>
      </w:r>
      <w:r w:rsidRPr="00D63ACE">
        <w:rPr>
          <w:i/>
        </w:rPr>
        <w:t>H</w:t>
      </w:r>
      <w:r w:rsidRPr="00D63ACE">
        <w:rPr>
          <w:vertAlign w:val="superscript"/>
        </w:rPr>
        <w:t>2</w:t>
      </w:r>
      <w:r w:rsidRPr="00D63ACE">
        <w:t xml:space="preserve"> = 1.0.</w:t>
      </w:r>
      <w:r>
        <w:rPr>
          <w:lang w:val="en-IE"/>
        </w:rPr>
        <w:t xml:space="preserve"> </w:t>
      </w:r>
      <w:r w:rsidR="000A006F">
        <w:rPr>
          <w:lang w:val="en-IE"/>
        </w:rPr>
        <w:t>The exclusion out outliers therefore successfully removed observed heterogeneity.</w:t>
      </w:r>
      <w:r w:rsidR="00467E9E">
        <w:rPr>
          <w:lang w:val="en-IE"/>
        </w:rPr>
        <w:t xml:space="preserve"> </w:t>
      </w:r>
      <w:r w:rsidRPr="00D63ACE">
        <w:t xml:space="preserve">See Figure </w:t>
      </w:r>
      <w:r w:rsidR="00EB7385">
        <w:t>1</w:t>
      </w:r>
      <w:r w:rsidRPr="00D63ACE">
        <w:t xml:space="preserve"> (upper panel) for Forest plot. </w:t>
      </w:r>
    </w:p>
    <w:p w14:paraId="0E8C3ECF" w14:textId="21E1F43C" w:rsidR="008610CD" w:rsidRDefault="00A65695" w:rsidP="00CB62C6">
      <w:r w:rsidRPr="00D63ACE">
        <w:t xml:space="preserve">Due to the combination of the permutation-based split-half method and the exclusions of outliers, this represents the most </w:t>
      </w:r>
      <w:r w:rsidRPr="003560CD">
        <w:t xml:space="preserve">appropriate estimate of the IRAP’s internal consistency among those we have reported here. Subsequent calculations and </w:t>
      </w:r>
      <w:r w:rsidR="00D220B6" w:rsidRPr="003560CD">
        <w:t xml:space="preserve">core </w:t>
      </w:r>
      <w:r w:rsidRPr="003560CD">
        <w:t>conclusions are therefore based on this estimate</w:t>
      </w:r>
      <w:r w:rsidR="00D220B6" w:rsidRPr="003560CD">
        <w:t>, and this model and the included effect sizes</w:t>
      </w:r>
      <w:r w:rsidR="00D220B6">
        <w:t xml:space="preserve"> are used as the basis of other variations (e.g., multilevel and moderator meta-analyses reported later). </w:t>
      </w:r>
    </w:p>
    <w:p w14:paraId="7B1A5AC5" w14:textId="77777777" w:rsidR="00440C63" w:rsidRDefault="00440C63" w:rsidP="001048D3"/>
    <w:p w14:paraId="73B30CDF" w14:textId="77777777" w:rsidR="00CF589F" w:rsidRDefault="00A56CEA" w:rsidP="00B80B55">
      <w:r>
        <w:t xml:space="preserve"> </w:t>
      </w:r>
    </w:p>
    <w:p w14:paraId="3701BF7F" w14:textId="77777777" w:rsidR="00CF589F" w:rsidRDefault="00CF589F" w:rsidP="002C2E48">
      <w:pPr>
        <w:sectPr w:rsidR="00CF589F" w:rsidSect="00F679C8">
          <w:type w:val="continuous"/>
          <w:pgSz w:w="11900" w:h="16840"/>
          <w:pgMar w:top="1440" w:right="1440" w:bottom="1440" w:left="1440" w:header="708" w:footer="708" w:gutter="0"/>
          <w:cols w:num="2" w:space="340"/>
          <w:docGrid w:linePitch="360"/>
        </w:sectPr>
      </w:pPr>
    </w:p>
    <w:p w14:paraId="3F986C98" w14:textId="7CED653A" w:rsidR="00A8529F" w:rsidRPr="00B50BE6" w:rsidRDefault="00A8529F" w:rsidP="00565B4E">
      <w:pPr>
        <w:ind w:firstLine="0"/>
        <w:rPr>
          <w:highlight w:val="yellow"/>
        </w:rPr>
      </w:pPr>
    </w:p>
    <w:p w14:paraId="101828D0" w14:textId="77777777" w:rsidR="00565B4E" w:rsidRDefault="00565B4E">
      <w:pPr>
        <w:ind w:firstLine="0"/>
        <w:jc w:val="left"/>
        <w:rPr>
          <w:b/>
          <w:bCs/>
          <w:iCs/>
        </w:rPr>
      </w:pPr>
      <w:r>
        <w:rPr>
          <w:b/>
          <w:bCs/>
          <w:iCs/>
        </w:rPr>
        <w:br w:type="page"/>
      </w:r>
    </w:p>
    <w:p w14:paraId="221AFF11" w14:textId="23942586" w:rsidR="00084E8F" w:rsidRDefault="00CF589F" w:rsidP="00686872">
      <w:pPr>
        <w:pStyle w:val="TableFigure"/>
      </w:pPr>
      <w:r w:rsidRPr="00686872">
        <w:rPr>
          <w:b/>
          <w:bCs/>
          <w:iCs/>
        </w:rPr>
        <w:lastRenderedPageBreak/>
        <w:t xml:space="preserve">Figure </w:t>
      </w:r>
      <w:r w:rsidR="00EB7385" w:rsidRPr="00686872">
        <w:rPr>
          <w:b/>
          <w:bCs/>
          <w:iCs/>
        </w:rPr>
        <w:t>1</w:t>
      </w:r>
      <w:r w:rsidRPr="00686872">
        <w:rPr>
          <w:b/>
          <w:bCs/>
          <w:iCs/>
        </w:rPr>
        <w:t>.</w:t>
      </w:r>
      <w:r w:rsidRPr="003518DC">
        <w:t xml:space="preserve"> Forest plots.</w:t>
      </w:r>
    </w:p>
    <w:p w14:paraId="39DD0573" w14:textId="77777777" w:rsidR="00836BFB" w:rsidRDefault="00836BFB" w:rsidP="00686872">
      <w:pPr>
        <w:pStyle w:val="TableFigure"/>
      </w:pPr>
    </w:p>
    <w:p w14:paraId="504B971C" w14:textId="7EF0FC70" w:rsidR="00686872" w:rsidRDefault="00686872" w:rsidP="00686872">
      <w:pPr>
        <w:pStyle w:val="TableFigure"/>
        <w:jc w:val="center"/>
      </w:pPr>
      <w:r>
        <w:rPr>
          <w:noProof/>
        </w:rPr>
        <w:drawing>
          <wp:inline distT="0" distB="0" distL="0" distR="0" wp14:anchorId="7E114AC5" wp14:editId="786E71F5">
            <wp:extent cx="4297474" cy="48568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4342810" cy="4908049"/>
                    </a:xfrm>
                    <a:prstGeom prst="rect">
                      <a:avLst/>
                    </a:prstGeom>
                  </pic:spPr>
                </pic:pic>
              </a:graphicData>
            </a:graphic>
          </wp:inline>
        </w:drawing>
      </w:r>
    </w:p>
    <w:p w14:paraId="60535C3E" w14:textId="11302507" w:rsidR="00686872" w:rsidRPr="00D63ACE" w:rsidRDefault="00686872" w:rsidP="00686872">
      <w:pPr>
        <w:pStyle w:val="TableFigure"/>
        <w:jc w:val="center"/>
      </w:pPr>
      <w:r>
        <w:rPr>
          <w:noProof/>
        </w:rPr>
        <w:drawing>
          <wp:inline distT="0" distB="0" distL="0" distR="0" wp14:anchorId="7F0931B1" wp14:editId="1EC43D54">
            <wp:extent cx="4294682" cy="18340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4351273" cy="1858215"/>
                    </a:xfrm>
                    <a:prstGeom prst="rect">
                      <a:avLst/>
                    </a:prstGeom>
                  </pic:spPr>
                </pic:pic>
              </a:graphicData>
            </a:graphic>
          </wp:inline>
        </w:drawing>
      </w:r>
    </w:p>
    <w:p w14:paraId="092ACBA0" w14:textId="77777777" w:rsidR="00CF589F" w:rsidRDefault="00CF589F" w:rsidP="00CF589F">
      <w:pPr>
        <w:ind w:firstLine="0"/>
      </w:pPr>
    </w:p>
    <w:p w14:paraId="49D26E40" w14:textId="77777777" w:rsidR="00CF589F" w:rsidRDefault="00CF589F" w:rsidP="00CF589F">
      <w:pPr>
        <w:ind w:firstLine="0"/>
        <w:sectPr w:rsidR="00CF589F" w:rsidSect="00F679C8">
          <w:type w:val="continuous"/>
          <w:pgSz w:w="11900" w:h="16840"/>
          <w:pgMar w:top="1440" w:right="1440" w:bottom="1440" w:left="1440" w:header="708" w:footer="708" w:gutter="0"/>
          <w:cols w:space="340"/>
          <w:docGrid w:linePitch="360"/>
        </w:sectPr>
      </w:pPr>
    </w:p>
    <w:p w14:paraId="6FC4F5DD" w14:textId="56F0929B" w:rsidR="00B05F87" w:rsidRDefault="00B05F87" w:rsidP="00B05F87">
      <w:r w:rsidRPr="00DC7EFB">
        <w:rPr>
          <w:b/>
          <w:bCs/>
        </w:rPr>
        <w:t>Reliability of individual trial types.</w:t>
      </w:r>
      <w:r>
        <w:t xml:space="preserve"> The preceding analyses followed the convention set by previous meta-analyses of the IRAP’s reliability by quantifying the reliability of the task as a whole </w:t>
      </w:r>
      <w:r>
        <w:fldChar w:fldCharType="begin"/>
      </w:r>
      <w:r w:rsidR="0018680C">
        <w:instrText xml:space="preserve"> ADDIN ZOTERO_ITEM CSL_CITATION {"citationID":"kTXnjWHT","properties":{"formattedCitation":"(Golijani-Moghaddam et al., 2013; Greenwald &amp; Lai, 2020)","plainCitation":"(Golijani-Moghaddam et al., 2013; Greenwald &amp; Lai, 2020)","noteIndex":0},"citationItems":[{"id":1874,"uris":["http://zotero.org/users/1687755/items/WEXEG2BA"],"itemData":{"id":1874,"type":"article-journal","container-title":"Journal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L."}],"issued":{"date-parts":[["2013",10]]}}},{"id":432,"uris":["http://zotero.org/users/1687755/items/UQYJYU63"],"itemData":{"id":432,"type":"article-journal","abstract":"In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fldChar w:fldCharType="separate"/>
      </w:r>
      <w:r>
        <w:rPr>
          <w:noProof/>
        </w:rPr>
        <w:t>(Golijani-Moghaddam et al., 2013; Greenwald &amp; Lai, 2020)</w:t>
      </w:r>
      <w:r>
        <w:fldChar w:fldCharType="end"/>
      </w:r>
      <w:r>
        <w:t xml:space="preserve">. That is, a single estimate was calculated for each IRAP. However, IRAP data is often analyzed separately for each of its four trial types, which are akin to subscales. For example, a death IRAP assesses overall evaluations of death versus life, but its individual trial types assess the positivity of death, the </w:t>
      </w:r>
      <w:r>
        <w:t xml:space="preserve">negativity of death, the positivity of life, and the negativity of life. Insofar as some researchers argue that IRAP data should be scored and analyzed at the trial type level, so too are they likely to argue that the IRAP’s reliability should be estimated at the trial type level. However, it is worth noting that there is actually little evidence that the IRAP trial types are indeed independent in this way </w:t>
      </w:r>
      <w:r>
        <w:fldChar w:fldCharType="begin"/>
      </w:r>
      <w:r w:rsidR="0018680C">
        <w:instrText xml:space="preserve"> ADDIN ZOTERO_ITEM CSL_CITATION {"citationID":"AKejIaLp","properties":{"formattedCitation":"(Hussey, 2023c)","plainCitation":"(Hussey, 2023c)","noteIndex":0},"citationItems":[{"id":5172,"uris":["http://zotero.org/users/1687755/items/3693KC3K"],"itemData":{"id":5172,"type":"article","abstract":"There Implicit Relational Assessment Procedure (IRAP) can be scored in different ways, as a single overall score or as one score for each its four trial-types. Over time, studies have tended to employ the latter method on the basis of a pervasive belief that the four trial types are independent of one another. Inspection of the literature shows no direct evidence to support this claim and one study contradicting it. I conducted a more general investigation of this question using a large existing dataset of 1464 participants who completed one of 35 IRAPs in 16 domains. Scores for each trial-type within each IRAP were correlated with one another in order to assess their independence. 27% of correlations were significantly different from zero. 74% of IRAPs demonstrated at least one detectable correlation among its trial-types. A meta-analysis demonstrated that IRAP trial-types are typically correlated (r = .21), albeit with significant heterogeneity between domains. The evidence does not support the claim that IRAP’s trial-types are in general independent. Blanket statements about whether IRAP data should be analyzed as one overall score or four trial-type scores should therefore be avoided. Equally, this should not be interpreted as carte blanche to score IRAP data however researchers please: choices should be made with reference to data, and larger measurement studies are needed to provide such data. Recommendations for how scoring decisions can be made are provided, along with more general recommendations for ensuring the replicability of findings.","DOI":"10.31234/osf.io/4gsxq","language":"en-us","publisher":"PsyArXiv","source":"OSF Preprints","title":"The Implicit Relational Assessment Procedure’s trial-types are not independent","URL":"https://psyarxiv.com/4gsxq/","author":[{"family":"Hussey","given":"Ian"}],"accessed":{"date-parts":[["2023",3,29]]},"issued":{"date-parts":[["2023",1,19]]}}}],"schema":"https://github.com/citation-style-language/schema/raw/master/csl-citation.json"} </w:instrText>
      </w:r>
      <w:r>
        <w:fldChar w:fldCharType="separate"/>
      </w:r>
      <w:r w:rsidR="00ED737E">
        <w:rPr>
          <w:noProof/>
        </w:rPr>
        <w:t>(Hussey, 2023c)</w:t>
      </w:r>
      <w:r>
        <w:fldChar w:fldCharType="end"/>
      </w:r>
      <w:r>
        <w:t xml:space="preserve">. Additionally, calculating each reliability estimate from fewer trials is likely to lower reliability. Nonetheless, given that this argument is frequently repeated, and </w:t>
      </w:r>
      <w:proofErr w:type="gramStart"/>
      <w:r>
        <w:t>on the basis of</w:t>
      </w:r>
      <w:proofErr w:type="gramEnd"/>
      <w:r>
        <w:t xml:space="preserve"> a </w:t>
      </w:r>
      <w:r>
        <w:lastRenderedPageBreak/>
        <w:t xml:space="preserve">reviewer request, we therefore estimated reliability at the trial type level too. </w:t>
      </w:r>
    </w:p>
    <w:p w14:paraId="721900C4" w14:textId="77777777" w:rsidR="00B05F87" w:rsidRDefault="00B05F87" w:rsidP="00B05F87">
      <w:r>
        <w:t xml:space="preserve">Estimates of the reliability of individual trial types were calculated by applying the split-half via many </w:t>
      </w:r>
      <w:proofErr w:type="gramStart"/>
      <w:r>
        <w:t>permutations</w:t>
      </w:r>
      <w:proofErr w:type="gramEnd"/>
      <w:r>
        <w:t xml:space="preserve"> method again, this time applied to </w:t>
      </w:r>
      <w:r w:rsidRPr="001048D3">
        <w:rPr>
          <w:i/>
          <w:iCs/>
        </w:rPr>
        <w:t>D</w:t>
      </w:r>
      <w:r>
        <w:t xml:space="preserve"> scores calculated for each trial type in each domain. This maximized the ability to compare the results of this analysis with the previous one. </w:t>
      </w:r>
    </w:p>
    <w:p w14:paraId="559D1A45" w14:textId="456643E5" w:rsidR="00FF687D" w:rsidRDefault="00B05F87" w:rsidP="006725D8">
      <w:r>
        <w:t>Results were again meta-analyzed, this time with a three-level meta-analytic model that included a random intercept for domain. This acknowledged the non-independence of the four estimates derived from each domain, one for each IRAP trial type. T</w:t>
      </w:r>
      <w:r w:rsidRPr="00D63ACE">
        <w:t xml:space="preserve">he meta-analytic estimate of internal consistency </w:t>
      </w:r>
      <w:r>
        <w:t xml:space="preserve">at the trial type level </w:t>
      </w:r>
      <w:r w:rsidRPr="00D63ACE">
        <w:t xml:space="preserve">was </w:t>
      </w:r>
      <w:r>
        <w:t xml:space="preserve">very </w:t>
      </w:r>
      <w:r w:rsidRPr="00D63ACE">
        <w:t xml:space="preserve">poor, α = </w:t>
      </w:r>
      <w:r w:rsidRPr="003875B3">
        <w:t>.</w:t>
      </w:r>
      <w:r>
        <w:t>27</w:t>
      </w:r>
      <w:r w:rsidRPr="003875B3">
        <w:t>, 95% CI [.</w:t>
      </w:r>
      <w:r>
        <w:t>23</w:t>
      </w:r>
      <w:r w:rsidRPr="003875B3">
        <w:t>, .</w:t>
      </w:r>
      <w:r>
        <w:t>30</w:t>
      </w:r>
      <w:r w:rsidRPr="003875B3">
        <w:t xml:space="preserve">], 95% </w:t>
      </w:r>
      <w:r>
        <w:t>PI</w:t>
      </w:r>
      <w:r w:rsidRPr="003875B3">
        <w:t xml:space="preserve"> [.</w:t>
      </w:r>
      <w:r>
        <w:t>23</w:t>
      </w:r>
      <w:r w:rsidRPr="003875B3">
        <w:t>, .</w:t>
      </w:r>
      <w:r>
        <w:t>30</w:t>
      </w:r>
      <w:r w:rsidRPr="003875B3">
        <w:t>]</w:t>
      </w:r>
      <w:r>
        <w:t xml:space="preserve">. No heterogeneity was observed, </w:t>
      </w:r>
      <w:proofErr w:type="gramStart"/>
      <w:r w:rsidRPr="00927864">
        <w:rPr>
          <w:i/>
          <w:iCs/>
        </w:rPr>
        <w:t>Q</w:t>
      </w:r>
      <w:r w:rsidRPr="00927864">
        <w:t>(</w:t>
      </w:r>
      <w:proofErr w:type="spellStart"/>
      <w:proofErr w:type="gramEnd"/>
      <w:r w:rsidRPr="00927864">
        <w:t>df</w:t>
      </w:r>
      <w:proofErr w:type="spellEnd"/>
      <w:r w:rsidRPr="00927864">
        <w:t xml:space="preserve"> = 163) = 79.9</w:t>
      </w:r>
      <w:r>
        <w:t>4</w:t>
      </w:r>
      <w:r w:rsidRPr="00927864">
        <w:t xml:space="preserve">, </w:t>
      </w:r>
      <w:r w:rsidRPr="00927864">
        <w:rPr>
          <w:i/>
          <w:iCs/>
        </w:rPr>
        <w:t>p</w:t>
      </w:r>
      <w:r w:rsidRPr="00927864">
        <w:t xml:space="preserve"> = </w:t>
      </w:r>
      <w:r>
        <w:t>.999, suggesting that it was appropriate to meta-</w:t>
      </w:r>
      <w:proofErr w:type="spellStart"/>
      <w:r>
        <w:t>analyse</w:t>
      </w:r>
      <w:proofErr w:type="spellEnd"/>
      <w:r>
        <w:t xml:space="preserve"> across trial types (i.e., zero heterogeneity suggests that there are not unmodelled differences between the trial </w:t>
      </w:r>
      <w:r w:rsidRPr="00E55968">
        <w:t>types). See Figure 2 for a caterpillar plot of the trial type level reliability estimates.</w:t>
      </w:r>
      <w:r>
        <w:t xml:space="preserve"> </w:t>
      </w:r>
    </w:p>
    <w:p w14:paraId="61DC6A56" w14:textId="572868C9" w:rsidR="00FF687D" w:rsidRDefault="00FF687D" w:rsidP="00686872">
      <w:pPr>
        <w:pStyle w:val="TableFigure"/>
      </w:pPr>
      <w:r w:rsidRPr="006725D8">
        <w:rPr>
          <w:b/>
          <w:bCs/>
          <w:iCs/>
        </w:rPr>
        <w:t xml:space="preserve">Figure </w:t>
      </w:r>
      <w:r w:rsidR="00833B37">
        <w:rPr>
          <w:b/>
          <w:bCs/>
          <w:iCs/>
        </w:rPr>
        <w:t>2</w:t>
      </w:r>
      <w:r w:rsidRPr="006725D8">
        <w:rPr>
          <w:b/>
          <w:bCs/>
          <w:iCs/>
        </w:rPr>
        <w:t>.</w:t>
      </w:r>
      <w:r w:rsidRPr="003518DC">
        <w:t xml:space="preserve"> </w:t>
      </w:r>
      <w:r w:rsidR="006725D8">
        <w:t>Caterpillar</w:t>
      </w:r>
      <w:r w:rsidRPr="003518DC">
        <w:t xml:space="preserve"> plot</w:t>
      </w:r>
      <w:r w:rsidR="006725D8">
        <w:t xml:space="preserve"> of internal consistency </w:t>
      </w:r>
      <w:r w:rsidR="00F339F9">
        <w:t>scored</w:t>
      </w:r>
      <w:r w:rsidR="006725D8">
        <w:t xml:space="preserve"> at the level of the </w:t>
      </w:r>
      <w:r w:rsidR="005C03AC">
        <w:t>individual</w:t>
      </w:r>
      <w:r w:rsidR="006725D8">
        <w:t xml:space="preserve"> trial types</w:t>
      </w:r>
      <w:r w:rsidRPr="003518DC">
        <w:t>.</w:t>
      </w:r>
    </w:p>
    <w:p w14:paraId="52967A5B" w14:textId="2C8D0232" w:rsidR="006725D8" w:rsidRPr="00D63ACE" w:rsidRDefault="00164839" w:rsidP="00686872">
      <w:pPr>
        <w:pStyle w:val="TableFigure"/>
      </w:pPr>
      <w:r>
        <w:rPr>
          <w:noProof/>
        </w:rPr>
        <w:drawing>
          <wp:inline distT="0" distB="0" distL="0" distR="0" wp14:anchorId="3899F53B" wp14:editId="3F9B0FC2">
            <wp:extent cx="2755900" cy="3205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2755900" cy="3205480"/>
                    </a:xfrm>
                    <a:prstGeom prst="rect">
                      <a:avLst/>
                    </a:prstGeom>
                  </pic:spPr>
                </pic:pic>
              </a:graphicData>
            </a:graphic>
          </wp:inline>
        </w:drawing>
      </w:r>
    </w:p>
    <w:p w14:paraId="01A2E94A" w14:textId="77777777" w:rsidR="00FF687D" w:rsidRDefault="00FF687D" w:rsidP="00FF687D">
      <w:pPr>
        <w:ind w:firstLine="0"/>
      </w:pPr>
    </w:p>
    <w:p w14:paraId="1EF6A579" w14:textId="558ADB8F" w:rsidR="00AD1F7D" w:rsidRPr="00D63ACE" w:rsidRDefault="00AD1F7D" w:rsidP="00C109E5">
      <w:pPr>
        <w:pStyle w:val="Heading2"/>
      </w:pPr>
      <w:r w:rsidRPr="00D63ACE">
        <w:t xml:space="preserve">Test-retest </w:t>
      </w:r>
      <w:proofErr w:type="gramStart"/>
      <w:r w:rsidRPr="00D63ACE">
        <w:t>reliability</w:t>
      </w:r>
      <w:proofErr w:type="gramEnd"/>
    </w:p>
    <w:p w14:paraId="7736D6B0" w14:textId="5CEAC92F" w:rsidR="00AD1F7D" w:rsidRDefault="00AD1F7D" w:rsidP="002C2E48">
      <w:r w:rsidRPr="00D63ACE">
        <w:t xml:space="preserve">As noted in the introduction, Parson’s </w:t>
      </w:r>
      <w:r w:rsidRPr="00D63ACE">
        <w:fldChar w:fldCharType="begin"/>
      </w:r>
      <w:r w:rsidR="0018680C">
        <w:instrText xml:space="preserve"> ADDIN ZOTERO_ITEM CSL_CITATION {"citationID":"zzHibJMP","properties":{"formattedCitation":"(2019)","plainCitation":"(2019)","noteIndex":0},"citationItems":[{"id":517,"uris":["http://zotero.org/users/1687755/items/TUYKQ29J"],"itemData":{"id":517,"type":"article-journal","container-title":"Advances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argues that test-retest reliability is better captured by the calculation of metrics of ‘Absolute Agreement’ (i.e., Int</w:t>
      </w:r>
      <w:r w:rsidR="003D5FD0">
        <w:t>ra</w:t>
      </w:r>
      <w:r w:rsidRPr="00D63ACE">
        <w:t xml:space="preserve">class Correlation Coefficients) than simple correlations between timepoints, on the basis that correlations capture preservation of rank but not absolute changes in scores. </w:t>
      </w:r>
      <w:r>
        <w:t xml:space="preserve">Meta-analyses of both Pearson’s </w:t>
      </w:r>
      <w:r w:rsidRPr="00C84713">
        <w:rPr>
          <w:i/>
        </w:rPr>
        <w:t>r</w:t>
      </w:r>
      <w:r>
        <w:t xml:space="preserve"> correlations and ICCs are reported here</w:t>
      </w:r>
      <w:r w:rsidRPr="00D63ACE">
        <w:t xml:space="preserve">, based on their relevance </w:t>
      </w:r>
      <w:r>
        <w:t xml:space="preserve">to making direct </w:t>
      </w:r>
      <w:r w:rsidRPr="00D63ACE">
        <w:t xml:space="preserve">comparisons </w:t>
      </w:r>
      <w:r w:rsidRPr="00D63ACE">
        <w:t xml:space="preserve">with </w:t>
      </w:r>
      <w:r>
        <w:t>previously published work</w:t>
      </w:r>
      <w:r w:rsidRPr="00D63ACE">
        <w:t xml:space="preserve"> and to provide </w:t>
      </w:r>
      <w:r>
        <w:t>a</w:t>
      </w:r>
      <w:r w:rsidRPr="00D63ACE">
        <w:t xml:space="preserve"> </w:t>
      </w:r>
      <w:r>
        <w:t>more</w:t>
      </w:r>
      <w:r w:rsidRPr="00D63ACE">
        <w:t xml:space="preserve"> accurate estimate of </w:t>
      </w:r>
      <w:r w:rsidR="00D212CD">
        <w:t>test-retest</w:t>
      </w:r>
      <w:r w:rsidRPr="00D63ACE">
        <w:t xml:space="preserve"> </w:t>
      </w:r>
      <w:r w:rsidR="00D212CD">
        <w:t>reliability</w:t>
      </w:r>
      <w:r>
        <w:t>, respectively</w:t>
      </w:r>
      <w:r w:rsidRPr="00D63ACE">
        <w:t>.</w:t>
      </w:r>
    </w:p>
    <w:p w14:paraId="5813765A" w14:textId="57EC3209" w:rsidR="00741F10" w:rsidRDefault="00862A55" w:rsidP="00A51225">
      <w:r w:rsidRPr="00C84713">
        <w:rPr>
          <w:b/>
        </w:rPr>
        <w:t xml:space="preserve">Test-retest via Pearson’s </w:t>
      </w:r>
      <w:r w:rsidRPr="00C84713">
        <w:rPr>
          <w:b/>
          <w:i/>
        </w:rPr>
        <w:t>r</w:t>
      </w:r>
      <w:r w:rsidRPr="00C84713">
        <w:rPr>
          <w:b/>
        </w:rPr>
        <w:t>.</w:t>
      </w:r>
      <w:r>
        <w:t xml:space="preserve"> Results suggested that </w:t>
      </w:r>
      <w:r w:rsidRPr="00D63ACE">
        <w:t>test-retest reliability was very poor</w:t>
      </w:r>
      <w:r>
        <w:t xml:space="preserve"> and with substantial heterogeneity</w:t>
      </w:r>
      <w:r w:rsidRPr="00D63ACE">
        <w:t xml:space="preserve">, </w:t>
      </w:r>
      <w:r w:rsidRPr="00C84713">
        <w:rPr>
          <w:i/>
        </w:rPr>
        <w:t>r</w:t>
      </w:r>
      <w:r w:rsidRPr="00D63ACE">
        <w:t xml:space="preserve"> =</w:t>
      </w:r>
      <w:r>
        <w:t xml:space="preserve"> </w:t>
      </w:r>
      <w:r w:rsidRPr="002261E2">
        <w:t>.1</w:t>
      </w:r>
      <w:r w:rsidR="00741F10">
        <w:t>2</w:t>
      </w:r>
      <w:r w:rsidRPr="002261E2">
        <w:t>, 95% CI [-.</w:t>
      </w:r>
      <w:r w:rsidR="00741F10">
        <w:t>11</w:t>
      </w:r>
      <w:r w:rsidRPr="002261E2">
        <w:t>, .3</w:t>
      </w:r>
      <w:r w:rsidR="00741F10">
        <w:t>4</w:t>
      </w:r>
      <w:r w:rsidRPr="002261E2">
        <w:t xml:space="preserve">], 95% </w:t>
      </w:r>
      <w:r>
        <w:t>PI</w:t>
      </w:r>
      <w:r w:rsidRPr="002261E2">
        <w:t xml:space="preserve"> [-.</w:t>
      </w:r>
      <w:r>
        <w:t>4</w:t>
      </w:r>
      <w:r w:rsidR="00741F10">
        <w:t>5</w:t>
      </w:r>
      <w:r w:rsidRPr="002261E2">
        <w:t>, .</w:t>
      </w:r>
      <w:r w:rsidR="00741F10">
        <w:t>62</w:t>
      </w:r>
      <w:r w:rsidRPr="00F7294E">
        <w:t>]</w:t>
      </w:r>
      <w:r>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t>8</w:t>
      </w:r>
      <w:r w:rsidRPr="00D63ACE">
        <w:t xml:space="preserve">, </w:t>
      </w:r>
      <w:r w:rsidRPr="00D679A1">
        <w:rPr>
          <w:i/>
        </w:rPr>
        <w:t>I</w:t>
      </w:r>
      <w:r w:rsidRPr="00D679A1">
        <w:rPr>
          <w:rFonts w:cs="Times New Roman (Body CS)"/>
          <w:vertAlign w:val="superscript"/>
        </w:rPr>
        <w:t>2</w:t>
      </w:r>
      <w:r w:rsidRPr="00F04E2D">
        <w:t xml:space="preserve"> = </w:t>
      </w:r>
      <w:r>
        <w:t>7</w:t>
      </w:r>
      <w:r w:rsidR="00CA40AD">
        <w:t>3</w:t>
      </w:r>
      <w:r>
        <w:t>.</w:t>
      </w:r>
      <w:r w:rsidR="00CA40AD">
        <w:t>7</w:t>
      </w:r>
      <w:r w:rsidRPr="00F04E2D">
        <w:t xml:space="preserve">%, </w:t>
      </w:r>
      <w:r w:rsidRPr="00D679A1">
        <w:rPr>
          <w:i/>
        </w:rPr>
        <w:t>H</w:t>
      </w:r>
      <w:r w:rsidRPr="00D679A1">
        <w:rPr>
          <w:rFonts w:cs="Times New Roman (Body CS)"/>
          <w:vertAlign w:val="superscript"/>
        </w:rPr>
        <w:t>2</w:t>
      </w:r>
      <w:r w:rsidRPr="00F04E2D">
        <w:t xml:space="preserve"> = </w:t>
      </w:r>
      <w:r w:rsidR="00CA40AD">
        <w:t>3.8</w:t>
      </w:r>
      <w:r w:rsidRPr="005D0E5C">
        <w:t>.</w:t>
      </w:r>
      <w:r>
        <w:t xml:space="preserve"> Test-retest correlations were negative for three IRAPs </w:t>
      </w:r>
      <w:r w:rsidR="009E6E87">
        <w:t xml:space="preserve">(i.e., gender, body image, and race). </w:t>
      </w:r>
      <w:r w:rsidR="009E6E87" w:rsidRPr="00D63ACE">
        <w:t xml:space="preserve">This result may be most useful </w:t>
      </w:r>
      <w:r w:rsidR="00AD1F7D" w:rsidRPr="00D63ACE">
        <w:t xml:space="preserve">when attempting to directly compare against </w:t>
      </w:r>
      <w:r w:rsidR="00AD1F7D">
        <w:t xml:space="preserve">previously published research, which has typically used Pearson’s </w:t>
      </w:r>
      <w:r w:rsidR="00AD1F7D" w:rsidRPr="00C84713">
        <w:rPr>
          <w:i/>
        </w:rPr>
        <w:t>r</w:t>
      </w:r>
      <w:r w:rsidR="00AD1F7D">
        <w:t xml:space="preserve"> correlations</w:t>
      </w:r>
      <w:r w:rsidR="00AD1F7D" w:rsidRPr="00D63ACE">
        <w:t>, although it does not necessarily represent the best estimate of the IRAP’s true internal consistency.</w:t>
      </w:r>
    </w:p>
    <w:p w14:paraId="7D7AB20A" w14:textId="48504612" w:rsidR="00B27F8B" w:rsidRDefault="00B27F8B" w:rsidP="00B27F8B">
      <w:r w:rsidRPr="00D63ACE">
        <w:t xml:space="preserve">The IRAP’s test-retest reliability therefore appears to be </w:t>
      </w:r>
      <w:r>
        <w:t xml:space="preserve">significantly </w:t>
      </w:r>
      <w:r w:rsidRPr="00D63ACE">
        <w:t>lower than the IAT’s (</w:t>
      </w:r>
      <w:r w:rsidRPr="00D63ACE">
        <w:rPr>
          <w:i/>
        </w:rPr>
        <w:t>r</w:t>
      </w:r>
      <w:r w:rsidRPr="00D63ACE">
        <w:t xml:space="preserve"> = .50) according to the recent review by Greenwald and Lai </w:t>
      </w:r>
      <w:r w:rsidRPr="00D63ACE">
        <w:fldChar w:fldCharType="begin"/>
      </w:r>
      <w:r w:rsidR="0018680C">
        <w:instrText xml:space="preserve"> ADDIN ZOTERO_ITEM CSL_CITATION {"citationID":"7kd14T8R","properties":{"formattedCitation":"(2020)","plainCitation":"(2020)","noteIndex":0},"citationItems":[{"id":432,"uris":["http://zotero.org/users/1687755/items/UQYJYU63"],"itemData":{"id":432,"type":"article-journal","abstract":"In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w:t>
      </w:r>
    </w:p>
    <w:p w14:paraId="48184D80" w14:textId="2BD9E7A9" w:rsidR="00AB3910" w:rsidRDefault="00AD1F7D" w:rsidP="002D3B68">
      <w:r w:rsidRPr="00C84713">
        <w:rPr>
          <w:b/>
        </w:rPr>
        <w:t>Test-retest via ICC.</w:t>
      </w:r>
      <w:r>
        <w:t xml:space="preserve"> When using ICCs, r</w:t>
      </w:r>
      <w:r w:rsidRPr="00D63ACE">
        <w:t xml:space="preserve">esults </w:t>
      </w:r>
      <w:r>
        <w:t xml:space="preserve">also </w:t>
      </w:r>
      <w:r w:rsidRPr="00D63ACE">
        <w:t>suggested that test-retest reliability was very poor</w:t>
      </w:r>
      <w:r w:rsidR="00C94152">
        <w:t xml:space="preserve"> and with substantial heterogeneity</w:t>
      </w:r>
      <w:r w:rsidRPr="00D63ACE">
        <w:t>, ICC</w:t>
      </w:r>
      <w:r w:rsidR="00DE120C">
        <w:t>2</w:t>
      </w:r>
      <w:r w:rsidRPr="00D63ACE">
        <w:t xml:space="preserve"> = </w:t>
      </w:r>
      <w:r w:rsidRPr="005D0E5C">
        <w:t>.</w:t>
      </w:r>
      <w:r w:rsidR="0060353C">
        <w:t>1</w:t>
      </w:r>
      <w:r w:rsidR="00AB3910">
        <w:t>0</w:t>
      </w:r>
      <w:r w:rsidRPr="005D0E5C">
        <w:t>, 95% CI [</w:t>
      </w:r>
      <w:r w:rsidR="00893F64">
        <w:t>-.11</w:t>
      </w:r>
      <w:r w:rsidRPr="005D0E5C">
        <w:t>, .</w:t>
      </w:r>
      <w:r w:rsidR="00893F64">
        <w:t>32</w:t>
      </w:r>
      <w:r w:rsidRPr="005D0E5C">
        <w:t xml:space="preserve">], 95% </w:t>
      </w:r>
      <w:r w:rsidR="0060353C">
        <w:t>PI</w:t>
      </w:r>
      <w:r w:rsidRPr="005D0E5C">
        <w:t xml:space="preserve"> [-.</w:t>
      </w:r>
      <w:r w:rsidR="00893F64">
        <w:t>48</w:t>
      </w:r>
      <w:r w:rsidRPr="005D0E5C">
        <w:t>, .</w:t>
      </w:r>
      <w:r w:rsidR="00893F64">
        <w:t>69</w:t>
      </w:r>
      <w:r w:rsidRPr="005D0E5C">
        <w:t>]</w:t>
      </w:r>
      <w:r w:rsidR="00C94152">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rsidR="002D3B68">
        <w:t>8</w:t>
      </w:r>
      <w:r w:rsidRPr="00D63ACE">
        <w:t xml:space="preserve">, </w:t>
      </w:r>
      <w:r w:rsidRPr="00D63ACE">
        <w:rPr>
          <w:i/>
        </w:rPr>
        <w:t>I</w:t>
      </w:r>
      <w:r w:rsidRPr="00D63ACE">
        <w:rPr>
          <w:rFonts w:cs="Times New Roman (Body CS)"/>
          <w:vertAlign w:val="superscript"/>
        </w:rPr>
        <w:t>2</w:t>
      </w:r>
      <w:r w:rsidRPr="00D63ACE">
        <w:t xml:space="preserve"> =</w:t>
      </w:r>
      <w:r w:rsidR="0060353C">
        <w:t xml:space="preserve"> </w:t>
      </w:r>
      <w:r w:rsidR="002D3B68">
        <w:t>78.8</w:t>
      </w:r>
      <w:r w:rsidRPr="00D63ACE">
        <w:t xml:space="preserve">%, </w:t>
      </w:r>
      <w:r w:rsidRPr="00D63ACE">
        <w:rPr>
          <w:i/>
        </w:rPr>
        <w:t>H</w:t>
      </w:r>
      <w:r w:rsidRPr="00D63ACE">
        <w:rPr>
          <w:rFonts w:cs="Times New Roman (Body CS)"/>
          <w:vertAlign w:val="superscript"/>
        </w:rPr>
        <w:t>2</w:t>
      </w:r>
      <w:r w:rsidRPr="00D63ACE">
        <w:t xml:space="preserve"> = </w:t>
      </w:r>
      <w:r w:rsidR="002D3B68">
        <w:t>4.7</w:t>
      </w:r>
      <w:r w:rsidRPr="00D63ACE">
        <w:t xml:space="preserve">. </w:t>
      </w:r>
      <w:r>
        <w:t>Test-retest was near zero</w:t>
      </w:r>
      <w:r w:rsidR="00CA2E8A">
        <w:t xml:space="preserve"> or negative</w:t>
      </w:r>
      <w:r>
        <w:t xml:space="preserve"> for half of the IRAPs </w:t>
      </w:r>
      <w:r w:rsidR="0086734C">
        <w:t xml:space="preserve">(see Figure </w:t>
      </w:r>
      <w:r w:rsidR="00B05F87">
        <w:t>1</w:t>
      </w:r>
      <w:r w:rsidR="0086734C">
        <w:t>, lower panel)</w:t>
      </w:r>
      <w:r>
        <w:t xml:space="preserve">. </w:t>
      </w:r>
    </w:p>
    <w:p w14:paraId="65A56C66" w14:textId="77777777" w:rsidR="005D44B4" w:rsidRDefault="009206CF" w:rsidP="009206CF">
      <w:r>
        <w:t xml:space="preserve">Outlier metrics (Cook’s distance if deleted, </w:t>
      </w:r>
      <w:r w:rsidRPr="00D63ACE">
        <w:rPr>
          <w:rFonts w:ascii="Cambria Math" w:hAnsi="Cambria Math" w:cs="Cambria Math"/>
        </w:rPr>
        <w:t>𝜏</w:t>
      </w:r>
      <w:r w:rsidRPr="00D63ACE">
        <w:rPr>
          <w:rFonts w:cs="Times New Roman (Body CS)"/>
          <w:vertAlign w:val="superscript"/>
        </w:rPr>
        <w:t>2</w:t>
      </w:r>
      <w:r w:rsidRPr="00720F44">
        <w:t xml:space="preserve"> </w:t>
      </w:r>
      <w:r>
        <w:t xml:space="preserve">if deleted, and </w:t>
      </w:r>
      <w:r w:rsidRPr="00720F44">
        <w:t>DFFITS</w:t>
      </w:r>
      <w:r>
        <w:t xml:space="preserve"> if deleted) did not flag any IRAPs as likely outliers. </w:t>
      </w:r>
      <w:r w:rsidR="00AD1F7D" w:rsidRPr="00D63ACE">
        <w:t xml:space="preserve">As such, this heterogeneity may be attributable to other unmodeled factors, such as the domain, follow-up period, features of the stimulus set or task parameters, or others. </w:t>
      </w:r>
    </w:p>
    <w:p w14:paraId="0E1D48DD" w14:textId="6CF63839" w:rsidR="00CF589F" w:rsidRDefault="00AD1F7D" w:rsidP="006864C4">
      <w:r>
        <w:t>Due to the combination of ICC and outlier analysis,</w:t>
      </w:r>
      <w:r w:rsidRPr="00D63ACE">
        <w:t xml:space="preserve"> this represents the most appropriate estimate of the IRAP’s </w:t>
      </w:r>
      <w:r>
        <w:t xml:space="preserve">test-retest reliability </w:t>
      </w:r>
      <w:r w:rsidRPr="00D63ACE">
        <w:t xml:space="preserve">among </w:t>
      </w:r>
      <w:r>
        <w:t xml:space="preserve">the two we have </w:t>
      </w:r>
      <w:r w:rsidRPr="00D63ACE">
        <w:t>reported here.</w:t>
      </w:r>
      <w:r>
        <w:t xml:space="preserve"> Subsequent calculations and conclusions are therefore based on this estimate</w:t>
      </w:r>
      <w:r w:rsidR="005D44B4" w:rsidRPr="003560CD">
        <w:t>, and this model and the included effect sizes</w:t>
      </w:r>
      <w:r w:rsidR="005D44B4">
        <w:t xml:space="preserve"> are used as the basis of other variations (e.g., multilevel and moderator meta-analyses reported later)</w:t>
      </w:r>
      <w:r>
        <w:t xml:space="preserve">. </w:t>
      </w:r>
    </w:p>
    <w:p w14:paraId="45448E8F" w14:textId="1CAC9073" w:rsidR="0094035E" w:rsidRDefault="00B13A22" w:rsidP="005A7EBA">
      <w:r w:rsidRPr="0049587F">
        <w:rPr>
          <w:b/>
          <w:bCs/>
        </w:rPr>
        <w:t>Reliability of individual trial types.</w:t>
      </w:r>
      <w:r>
        <w:t xml:space="preserve"> </w:t>
      </w:r>
      <w:proofErr w:type="gramStart"/>
      <w:r>
        <w:t>Similar to</w:t>
      </w:r>
      <w:proofErr w:type="gramEnd"/>
      <w:r>
        <w:t xml:space="preserve"> internal consistency, the test-retest reliability was also estimated for IRAP data scored at the individual trial type level. </w:t>
      </w:r>
      <w:r w:rsidR="00B07E05">
        <w:t>This was done using the IC</w:t>
      </w:r>
      <w:r w:rsidR="00683DA4">
        <w:t>C</w:t>
      </w:r>
      <w:r w:rsidR="00B07E05">
        <w:t xml:space="preserve"> method</w:t>
      </w:r>
      <w:r w:rsidR="001002C1">
        <w:t xml:space="preserve"> and a comparable three-level meta-analytic model with random intercept for domain. </w:t>
      </w:r>
      <w:r w:rsidR="00225BC5">
        <w:t>R</w:t>
      </w:r>
      <w:r w:rsidR="00225BC5" w:rsidRPr="00D63ACE">
        <w:t>esults suggested that test-retest reliability was very poor, IC</w:t>
      </w:r>
      <w:r w:rsidR="00683DA4">
        <w:t>C2</w:t>
      </w:r>
      <w:r w:rsidR="00225BC5" w:rsidRPr="00D63ACE">
        <w:t xml:space="preserve"> = </w:t>
      </w:r>
      <w:r w:rsidR="0094035E" w:rsidRPr="0094035E">
        <w:t xml:space="preserve">.18, 95% CI [.09, .27], 95% </w:t>
      </w:r>
      <w:r w:rsidR="00CC3948">
        <w:t>PI</w:t>
      </w:r>
      <w:r w:rsidR="0094035E" w:rsidRPr="0094035E">
        <w:t xml:space="preserve"> [-.05, .41].</w:t>
      </w:r>
      <w:r w:rsidR="005A7EBA">
        <w:t xml:space="preserve"> </w:t>
      </w:r>
      <w:r w:rsidR="00CC3948">
        <w:t xml:space="preserve">Heterogeneity was detected, </w:t>
      </w:r>
      <w:proofErr w:type="gramStart"/>
      <w:r w:rsidR="0094035E" w:rsidRPr="0094035E">
        <w:rPr>
          <w:i/>
          <w:iCs/>
        </w:rPr>
        <w:t>Q</w:t>
      </w:r>
      <w:r w:rsidR="0094035E" w:rsidRPr="0094035E">
        <w:t>(</w:t>
      </w:r>
      <w:proofErr w:type="spellStart"/>
      <w:proofErr w:type="gramEnd"/>
      <w:r w:rsidR="0094035E" w:rsidRPr="0094035E">
        <w:t>df</w:t>
      </w:r>
      <w:proofErr w:type="spellEnd"/>
      <w:r w:rsidR="0094035E" w:rsidRPr="0094035E">
        <w:t xml:space="preserve"> = 31) = 47.1</w:t>
      </w:r>
      <w:r w:rsidR="0094035E">
        <w:t>4</w:t>
      </w:r>
      <w:r w:rsidR="0094035E" w:rsidRPr="0094035E">
        <w:t xml:space="preserve">, </w:t>
      </w:r>
      <w:r w:rsidR="0094035E" w:rsidRPr="0094035E">
        <w:rPr>
          <w:i/>
          <w:iCs/>
        </w:rPr>
        <w:t>p</w:t>
      </w:r>
      <w:r w:rsidR="0094035E" w:rsidRPr="0094035E">
        <w:t xml:space="preserve"> = .03</w:t>
      </w:r>
      <w:r w:rsidR="0094035E">
        <w:t>2.</w:t>
      </w:r>
    </w:p>
    <w:p w14:paraId="76D7FBAE" w14:textId="4DFF678D" w:rsidR="00C215A0" w:rsidRDefault="00C215A0" w:rsidP="00C215A0">
      <w:pPr>
        <w:pStyle w:val="Heading2"/>
      </w:pPr>
      <w:r>
        <w:t>Differences between published and unpublished studies</w:t>
      </w:r>
    </w:p>
    <w:p w14:paraId="32693A07" w14:textId="348059F1" w:rsidR="004B742E" w:rsidRDefault="00437CB8" w:rsidP="00087E78">
      <w:proofErr w:type="gramStart"/>
      <w:r>
        <w:t>In order to</w:t>
      </w:r>
      <w:proofErr w:type="gramEnd"/>
      <w:r>
        <w:t xml:space="preserve"> </w:t>
      </w:r>
      <w:r w:rsidR="002027DD">
        <w:t>assess whether reliability systematically differed between published and unpublished studies</w:t>
      </w:r>
      <w:r>
        <w:t xml:space="preserve">, we therefore conducted a moderator meta-analysis that </w:t>
      </w:r>
      <w:r w:rsidR="002027DD">
        <w:t>compared estimates from these two subgroups</w:t>
      </w:r>
      <w:r>
        <w:t xml:space="preserve">. </w:t>
      </w:r>
    </w:p>
    <w:p w14:paraId="4F795D71" w14:textId="4F730FAC" w:rsidR="00C215A0" w:rsidRDefault="009B01C6" w:rsidP="0081016C">
      <w:r>
        <w:t xml:space="preserve">No differences in internal consistency </w:t>
      </w:r>
      <w:r w:rsidR="00C51B0F">
        <w:t>were found between published (</w:t>
      </w:r>
      <w:r w:rsidR="00C51B0F" w:rsidRPr="007D1D1A">
        <w:t>α = .</w:t>
      </w:r>
      <w:r w:rsidR="007C4D61">
        <w:t>44</w:t>
      </w:r>
      <w:r w:rsidR="00C51B0F">
        <w:t>, 95% CI [.</w:t>
      </w:r>
      <w:r w:rsidR="007C4D61">
        <w:t>33</w:t>
      </w:r>
      <w:r w:rsidR="00C51B0F">
        <w:t>, .</w:t>
      </w:r>
      <w:r w:rsidR="007C4D61">
        <w:t>53</w:t>
      </w:r>
      <w:r w:rsidR="00C51B0F">
        <w:t>]) and unpublished studies published (</w:t>
      </w:r>
      <w:r w:rsidR="00C51B0F" w:rsidRPr="007D1D1A">
        <w:t>α = .</w:t>
      </w:r>
      <w:r w:rsidR="00021A0D">
        <w:t>51, 95% CI [.40, .60</w:t>
      </w:r>
      <w:r w:rsidR="00C51B0F">
        <w:t xml:space="preserve">]), </w:t>
      </w:r>
      <w:proofErr w:type="gramStart"/>
      <w:r w:rsidRPr="009B01C6">
        <w:rPr>
          <w:i/>
          <w:iCs/>
        </w:rPr>
        <w:t>Q</w:t>
      </w:r>
      <w:r w:rsidRPr="009B01C6">
        <w:rPr>
          <w:rFonts w:cs="Times New Roman (Body CS)"/>
          <w:i/>
          <w:iCs/>
          <w:vertAlign w:val="subscript"/>
        </w:rPr>
        <w:t>M</w:t>
      </w:r>
      <w:r w:rsidRPr="009B01C6">
        <w:t>(</w:t>
      </w:r>
      <w:proofErr w:type="spellStart"/>
      <w:proofErr w:type="gramEnd"/>
      <w:r w:rsidRPr="009B01C6">
        <w:t>df</w:t>
      </w:r>
      <w:proofErr w:type="spellEnd"/>
      <w:r w:rsidRPr="009B01C6">
        <w:t xml:space="preserve"> = 1) = 1.7</w:t>
      </w:r>
      <w:r>
        <w:t>40</w:t>
      </w:r>
      <w:r w:rsidRPr="009B01C6">
        <w:t xml:space="preserve">, </w:t>
      </w:r>
      <w:r w:rsidRPr="009B01C6">
        <w:rPr>
          <w:i/>
          <w:iCs/>
        </w:rPr>
        <w:t>p</w:t>
      </w:r>
      <w:r w:rsidRPr="009B01C6">
        <w:t xml:space="preserve"> = .187</w:t>
      </w:r>
      <w:r w:rsidR="00C51B0F">
        <w:t>.</w:t>
      </w:r>
      <w:r w:rsidR="00021752">
        <w:t xml:space="preserve"> </w:t>
      </w:r>
      <w:r w:rsidR="0039527E">
        <w:t xml:space="preserve">Similarly, no differences in </w:t>
      </w:r>
      <w:r w:rsidR="00822CDD">
        <w:t xml:space="preserve">test-retest reliability </w:t>
      </w:r>
      <w:r w:rsidR="0039527E">
        <w:t>were found between published (</w:t>
      </w:r>
      <w:r w:rsidR="0036011A">
        <w:t xml:space="preserve">ICC2 </w:t>
      </w:r>
      <w:r w:rsidR="0039527E" w:rsidRPr="007D1D1A">
        <w:t>= .</w:t>
      </w:r>
      <w:r w:rsidR="000614CC">
        <w:t>21</w:t>
      </w:r>
      <w:r w:rsidR="0039527E">
        <w:t>, 95% CI [.</w:t>
      </w:r>
      <w:r w:rsidR="000614CC">
        <w:t>00</w:t>
      </w:r>
      <w:r w:rsidR="0039527E">
        <w:t>, .</w:t>
      </w:r>
      <w:r w:rsidR="000614CC">
        <w:t>42</w:t>
      </w:r>
      <w:r w:rsidR="0039527E">
        <w:t xml:space="preserve">]) and </w:t>
      </w:r>
      <w:r w:rsidR="0039527E">
        <w:lastRenderedPageBreak/>
        <w:t>unpublished studies published (</w:t>
      </w:r>
      <w:r w:rsidR="0036011A">
        <w:t>ICC2</w:t>
      </w:r>
      <w:r w:rsidR="0039527E" w:rsidRPr="007D1D1A">
        <w:t xml:space="preserve"> = .</w:t>
      </w:r>
      <w:r w:rsidR="000614CC">
        <w:t>00</w:t>
      </w:r>
      <w:r w:rsidR="0039527E">
        <w:t>, 95% CI [.</w:t>
      </w:r>
      <w:r w:rsidR="000614CC">
        <w:t>00</w:t>
      </w:r>
      <w:r w:rsidR="0039527E">
        <w:t>, .</w:t>
      </w:r>
      <w:r w:rsidR="000614CC">
        <w:t>32</w:t>
      </w:r>
      <w:r w:rsidR="0039527E">
        <w:t xml:space="preserve">]), </w:t>
      </w:r>
      <w:proofErr w:type="gramStart"/>
      <w:r w:rsidR="0039527E" w:rsidRPr="009B01C6">
        <w:rPr>
          <w:i/>
          <w:iCs/>
        </w:rPr>
        <w:t>Q</w:t>
      </w:r>
      <w:r w:rsidR="0039527E" w:rsidRPr="009B01C6">
        <w:rPr>
          <w:rFonts w:cs="Times New Roman (Body CS)"/>
          <w:i/>
          <w:iCs/>
          <w:vertAlign w:val="subscript"/>
        </w:rPr>
        <w:t>M</w:t>
      </w:r>
      <w:r w:rsidR="0039527E" w:rsidRPr="009B01C6">
        <w:t>(</w:t>
      </w:r>
      <w:proofErr w:type="spellStart"/>
      <w:proofErr w:type="gramEnd"/>
      <w:r w:rsidR="0039527E" w:rsidRPr="009B01C6">
        <w:t>df</w:t>
      </w:r>
      <w:proofErr w:type="spellEnd"/>
      <w:r w:rsidR="0039527E" w:rsidRPr="009B01C6">
        <w:t xml:space="preserve"> = 1) = 1.</w:t>
      </w:r>
      <w:r w:rsidR="007314F7">
        <w:t>603</w:t>
      </w:r>
      <w:r w:rsidR="0039527E" w:rsidRPr="009B01C6">
        <w:t xml:space="preserve">, </w:t>
      </w:r>
      <w:r w:rsidR="0039527E" w:rsidRPr="009B01C6">
        <w:rPr>
          <w:i/>
          <w:iCs/>
        </w:rPr>
        <w:t>p</w:t>
      </w:r>
      <w:r w:rsidR="0039527E" w:rsidRPr="009B01C6">
        <w:t xml:space="preserve"> = .</w:t>
      </w:r>
      <w:r w:rsidR="003C125F">
        <w:t>201</w:t>
      </w:r>
      <w:r w:rsidR="0039527E">
        <w:t>.</w:t>
      </w:r>
      <w:r w:rsidR="003069E4">
        <w:t xml:space="preserve"> </w:t>
      </w:r>
    </w:p>
    <w:p w14:paraId="6FCCDA3C" w14:textId="75858168" w:rsidR="00F339F9" w:rsidRDefault="00F339F9" w:rsidP="00F339F9">
      <w:pPr>
        <w:pStyle w:val="Heading2"/>
      </w:pPr>
      <w:r>
        <w:t xml:space="preserve">The IRAP’s individual-level utility </w:t>
      </w:r>
    </w:p>
    <w:p w14:paraId="1E094C49" w14:textId="318AE7AF" w:rsidR="00F339F9" w:rsidRDefault="00F339F9" w:rsidP="00F339F9">
      <w:r>
        <w:t xml:space="preserve">An under-appreciated implication Test-Retest Reliability is that it can be used to determine a measure’s utility at the level of individuals. In combination with the Standard Deviation of participants’ scores on that measure, the measure’s Test-Retest Reliability can be used to calculate the </w:t>
      </w:r>
      <w:r w:rsidRPr="00F339F9">
        <w:t>Stan</w:t>
      </w:r>
      <w:r>
        <w:t>dard Error of Measurement (SEM; not to be confused with the standard error of the mean) using the following equation:</w:t>
      </w:r>
    </w:p>
    <w:p w14:paraId="765EBA66" w14:textId="77777777" w:rsidR="00F339F9" w:rsidRDefault="00F339F9" w:rsidP="00F339F9"/>
    <w:p w14:paraId="492F0ECB" w14:textId="14CBA915" w:rsidR="00F339F9" w:rsidRDefault="00F339F9" w:rsidP="00F339F9">
      <w:pPr>
        <w:ind w:firstLine="0"/>
        <w:jc w:val="center"/>
      </w:pPr>
      <w:r>
        <w:t xml:space="preserve">SEM = SD </w:t>
      </w:r>
      <w:r w:rsidRPr="00F339F9">
        <w:rPr>
          <w:rFonts w:ascii="Cambria" w:hAnsi="Cambria"/>
        </w:rPr>
        <w:t>×</w:t>
      </w:r>
      <w:r>
        <w:rPr>
          <w:rFonts w:ascii="Cambria" w:hAnsi="Cambria"/>
        </w:rPr>
        <w:t xml:space="preserve"> </w:t>
      </w:r>
      <m:oMath>
        <m:rad>
          <m:radPr>
            <m:degHide m:val="1"/>
            <m:ctrlPr>
              <w:rPr>
                <w:rFonts w:ascii="Cambria Math" w:hAnsi="Cambria Math"/>
              </w:rPr>
            </m:ctrlPr>
          </m:radPr>
          <m:deg/>
          <m:e>
            <m:r>
              <m:rPr>
                <m:sty m:val="p"/>
              </m:rPr>
              <w:rPr>
                <w:rFonts w:ascii="Cambria Math" w:hAnsi="Cambria Math"/>
              </w:rPr>
              <m:t xml:space="preserve">1- </m:t>
            </m:r>
            <m:sSub>
              <m:sSubPr>
                <m:ctrlPr>
                  <w:rPr>
                    <w:rFonts w:ascii="Cambria Math" w:hAnsi="Cambria Math"/>
                  </w:rPr>
                </m:ctrlPr>
              </m:sSubPr>
              <m:e>
                <m:r>
                  <w:rPr>
                    <w:rFonts w:ascii="Cambria Math" w:hAnsi="Cambria Math"/>
                  </w:rPr>
                  <m:t>r</m:t>
                </m:r>
              </m:e>
              <m:sub>
                <m:r>
                  <w:rPr>
                    <w:rFonts w:ascii="Cambria Math" w:hAnsi="Cambria Math"/>
                  </w:rPr>
                  <m:t>TRT</m:t>
                </m:r>
              </m:sub>
            </m:sSub>
          </m:e>
        </m:rad>
      </m:oMath>
    </w:p>
    <w:p w14:paraId="4B1C3936" w14:textId="77777777" w:rsidR="00F339F9" w:rsidRDefault="00F339F9" w:rsidP="00F339F9"/>
    <w:p w14:paraId="0B2C68A3" w14:textId="77777777" w:rsidR="00F339F9" w:rsidRDefault="00F339F9" w:rsidP="00F339F9">
      <w:r>
        <w:t>The SEM can then be used to construct confidence intervals on individuals’ scores:</w:t>
      </w:r>
    </w:p>
    <w:p w14:paraId="5AF7AAA2" w14:textId="77777777" w:rsidR="00F339F9" w:rsidRDefault="00F339F9" w:rsidP="00F339F9">
      <w:pPr>
        <w:ind w:firstLine="0"/>
      </w:pPr>
    </w:p>
    <w:p w14:paraId="63C51C6D" w14:textId="77777777" w:rsidR="0079373E" w:rsidRDefault="00F339F9" w:rsidP="00F339F9">
      <w:pPr>
        <w:ind w:firstLine="0"/>
        <w:jc w:val="center"/>
      </w:pPr>
      <w:r>
        <w:t xml:space="preserve">95% CI = </w:t>
      </w:r>
      <w:r w:rsidR="003F0728">
        <w:t xml:space="preserve">score </w:t>
      </w:r>
      <m:oMath>
        <m:r>
          <w:rPr>
            <w:rFonts w:ascii="Cambria Math" w:hAnsi="Cambria Math"/>
          </w:rPr>
          <m:t>±</m:t>
        </m:r>
      </m:oMath>
      <w:r w:rsidR="003F0728">
        <w:t xml:space="preserve"> SEM </w:t>
      </w:r>
      <w:r w:rsidR="003F0728" w:rsidRPr="00F339F9">
        <w:rPr>
          <w:rFonts w:ascii="Cambria" w:hAnsi="Cambria"/>
        </w:rPr>
        <w:t>×</w:t>
      </w:r>
      <w:r w:rsidR="003F0728">
        <w:rPr>
          <w:rFonts w:ascii="Cambria" w:hAnsi="Cambria"/>
        </w:rPr>
        <w:t xml:space="preserve"> </w:t>
      </w:r>
      <w:r w:rsidR="003F0728">
        <w:t>1.96</w:t>
      </w:r>
    </w:p>
    <w:p w14:paraId="65DDFE56" w14:textId="77777777" w:rsidR="0079373E" w:rsidRDefault="0079373E" w:rsidP="0079373E">
      <w:pPr>
        <w:ind w:firstLine="0"/>
      </w:pPr>
    </w:p>
    <w:p w14:paraId="6B3DB93E" w14:textId="63B8CAE6" w:rsidR="0079373E" w:rsidRDefault="005750C3" w:rsidP="00C83921">
      <w:pPr>
        <w:rPr>
          <w:lang w:val="en-CH"/>
        </w:rPr>
      </w:pPr>
      <w:r>
        <w:rPr>
          <w:lang w:val="en-CH"/>
        </w:rPr>
        <w:t xml:space="preserve">Given an observed weighted </w:t>
      </w:r>
      <w:r w:rsidR="00C12EC4">
        <w:rPr>
          <w:lang w:val="en-CH"/>
        </w:rPr>
        <w:t>average</w:t>
      </w:r>
      <w:r>
        <w:rPr>
          <w:lang w:val="en-CH"/>
        </w:rPr>
        <w:t xml:space="preserve"> SD for overall </w:t>
      </w:r>
      <w:r w:rsidRPr="005750C3">
        <w:rPr>
          <w:i/>
          <w:iCs/>
          <w:lang w:val="en-CH"/>
        </w:rPr>
        <w:t>D</w:t>
      </w:r>
      <w:r>
        <w:rPr>
          <w:lang w:val="en-CH"/>
        </w:rPr>
        <w:t xml:space="preserve"> scores</w:t>
      </w:r>
      <w:r w:rsidR="00ED30B8">
        <w:rPr>
          <w:lang w:val="en-CH"/>
        </w:rPr>
        <w:t xml:space="preserve"> was SD =</w:t>
      </w:r>
      <w:r>
        <w:rPr>
          <w:lang w:val="en-CH"/>
        </w:rPr>
        <w:t xml:space="preserve"> 0.22, and test-retest reliability for overall </w:t>
      </w:r>
      <w:r w:rsidRPr="00576232">
        <w:rPr>
          <w:i/>
          <w:iCs/>
          <w:lang w:val="en-CH"/>
        </w:rPr>
        <w:t>D</w:t>
      </w:r>
      <w:r>
        <w:rPr>
          <w:lang w:val="en-CH"/>
        </w:rPr>
        <w:t xml:space="preserve"> scores </w:t>
      </w:r>
      <w:r w:rsidR="00ED30B8">
        <w:rPr>
          <w:lang w:val="en-CH"/>
        </w:rPr>
        <w:t>was ICC2 =</w:t>
      </w:r>
      <w:r>
        <w:rPr>
          <w:lang w:val="en-CH"/>
        </w:rPr>
        <w:t xml:space="preserve"> 0.10, the </w:t>
      </w:r>
      <w:r w:rsidR="0079373E" w:rsidRPr="0079373E">
        <w:rPr>
          <w:lang w:val="en-CH"/>
        </w:rPr>
        <w:t xml:space="preserve">precision of an individual’s score </w:t>
      </w:r>
      <w:r w:rsidR="00515A11">
        <w:rPr>
          <w:lang w:val="en-CH"/>
        </w:rPr>
        <w:t xml:space="preserve">can be estiamted to be </w:t>
      </w:r>
      <w:r>
        <w:rPr>
          <w:lang w:val="en-CH"/>
        </w:rPr>
        <w:t xml:space="preserve">their </w:t>
      </w:r>
      <w:r w:rsidR="0079373E" w:rsidRPr="0079373E">
        <w:rPr>
          <w:lang w:val="en-CH"/>
        </w:rPr>
        <w:t>overall </w:t>
      </w:r>
      <w:r w:rsidR="0079373E" w:rsidRPr="0079373E">
        <w:rPr>
          <w:i/>
          <w:iCs/>
          <w:lang w:val="en-CH"/>
        </w:rPr>
        <w:t>D</w:t>
      </w:r>
      <w:r w:rsidR="0079373E" w:rsidRPr="0079373E">
        <w:rPr>
          <w:lang w:val="en-CH"/>
        </w:rPr>
        <w:t> score ± 0.41.</w:t>
      </w:r>
      <w:r>
        <w:rPr>
          <w:lang w:val="en-CH"/>
        </w:rPr>
        <w:t xml:space="preserve"> </w:t>
      </w:r>
      <w:r w:rsidR="00F776DB">
        <w:rPr>
          <w:lang w:val="en-CH"/>
        </w:rPr>
        <w:t xml:space="preserve">To understand the implications of this, we can use it to interpret the average participant’s overall </w:t>
      </w:r>
      <w:r w:rsidR="00F776DB" w:rsidRPr="00F776DB">
        <w:rPr>
          <w:i/>
          <w:iCs/>
          <w:lang w:val="en-CH"/>
        </w:rPr>
        <w:t>D</w:t>
      </w:r>
      <w:r w:rsidR="00F776DB">
        <w:rPr>
          <w:lang w:val="en-CH"/>
        </w:rPr>
        <w:t xml:space="preserve"> score (weighted mean across domains = 0.10, i.e., </w:t>
      </w:r>
      <w:r w:rsidR="0079373E" w:rsidRPr="0079373E">
        <w:rPr>
          <w:lang w:val="en-CH"/>
        </w:rPr>
        <w:t>slightly faster on the consistent blocks than the inconsistent blocks).</w:t>
      </w:r>
      <w:r w:rsidR="00F776DB">
        <w:rPr>
          <w:lang w:val="en-CH"/>
        </w:rPr>
        <w:t xml:space="preserve"> </w:t>
      </w:r>
      <w:r w:rsidR="0079373E" w:rsidRPr="0079373E">
        <w:rPr>
          <w:lang w:val="en-CH"/>
        </w:rPr>
        <w:t xml:space="preserve">However, due to the task’s poor reliability, </w:t>
      </w:r>
      <w:r w:rsidR="00611E23">
        <w:rPr>
          <w:lang w:val="en-CH"/>
        </w:rPr>
        <w:t xml:space="preserve">their score </w:t>
      </w:r>
      <w:r w:rsidR="0079373E" w:rsidRPr="0079373E">
        <w:rPr>
          <w:lang w:val="en-CH"/>
        </w:rPr>
        <w:t xml:space="preserve">can actually only be said to </w:t>
      </w:r>
      <w:r w:rsidR="00611E23">
        <w:rPr>
          <w:lang w:val="en-CH"/>
        </w:rPr>
        <w:t xml:space="preserve">be somewhere </w:t>
      </w:r>
      <w:r w:rsidR="0079373E" w:rsidRPr="0079373E">
        <w:rPr>
          <w:lang w:val="en-CH"/>
        </w:rPr>
        <w:t>interval </w:t>
      </w:r>
      <w:r w:rsidR="0079373E" w:rsidRPr="0079373E">
        <w:rPr>
          <w:i/>
          <w:iCs/>
          <w:lang w:val="en-CH"/>
        </w:rPr>
        <w:t>D</w:t>
      </w:r>
      <w:r w:rsidR="0079373E" w:rsidRPr="0079373E">
        <w:rPr>
          <w:lang w:val="en-CH"/>
        </w:rPr>
        <w:t> = 95% [-0.31, 0.51]</w:t>
      </w:r>
      <w:r w:rsidR="00611E23">
        <w:rPr>
          <w:lang w:val="en-CH"/>
        </w:rPr>
        <w:t xml:space="preserve">. That is, </w:t>
      </w:r>
      <w:r w:rsidR="0079373E" w:rsidRPr="0079373E">
        <w:rPr>
          <w:lang w:val="en-CH"/>
        </w:rPr>
        <w:t>anywhere between much faster on the consistent blocks and much faster on the inconsistent blocks.</w:t>
      </w:r>
      <w:r w:rsidR="00757426">
        <w:rPr>
          <w:lang w:val="en-CH"/>
        </w:rPr>
        <w:t xml:space="preserve"> This is particularly problematic when we place it in the context of trying to differentiate this average participant’s score from other participants. </w:t>
      </w:r>
      <w:r w:rsidR="0079373E" w:rsidRPr="0079373E">
        <w:rPr>
          <w:lang w:val="en-CH"/>
        </w:rPr>
        <w:t xml:space="preserve">95% of all </w:t>
      </w:r>
      <w:r w:rsidR="00105B78">
        <w:rPr>
          <w:lang w:val="en-CH"/>
        </w:rPr>
        <w:t xml:space="preserve">the </w:t>
      </w:r>
      <w:r w:rsidR="00757426">
        <w:rPr>
          <w:lang w:val="en-CH"/>
        </w:rPr>
        <w:t xml:space="preserve">1839 participants’ </w:t>
      </w:r>
      <w:r w:rsidR="00105B78" w:rsidRPr="0079373E">
        <w:rPr>
          <w:lang w:val="en-CH"/>
        </w:rPr>
        <w:t xml:space="preserve">observed </w:t>
      </w:r>
      <w:r w:rsidR="0079373E" w:rsidRPr="0079373E">
        <w:rPr>
          <w:lang w:val="en-CH"/>
        </w:rPr>
        <w:t>overall </w:t>
      </w:r>
      <w:r w:rsidR="0079373E" w:rsidRPr="0079373E">
        <w:rPr>
          <w:i/>
          <w:iCs/>
          <w:lang w:val="en-CH"/>
        </w:rPr>
        <w:t>D</w:t>
      </w:r>
      <w:r w:rsidR="0079373E" w:rsidRPr="0079373E">
        <w:rPr>
          <w:lang w:val="en-CH"/>
        </w:rPr>
        <w:t xml:space="preserve"> scores </w:t>
      </w:r>
      <w:r w:rsidR="00757426">
        <w:rPr>
          <w:lang w:val="en-CH"/>
        </w:rPr>
        <w:t xml:space="preserve">fell </w:t>
      </w:r>
      <w:r w:rsidR="0079373E" w:rsidRPr="0079373E">
        <w:rPr>
          <w:lang w:val="en-CH"/>
        </w:rPr>
        <w:t>within the range -0.37 to</w:t>
      </w:r>
      <w:r w:rsidR="00757426">
        <w:rPr>
          <w:lang w:val="en-CH"/>
        </w:rPr>
        <w:t xml:space="preserve"> </w:t>
      </w:r>
      <w:r w:rsidR="0079373E" w:rsidRPr="0079373E">
        <w:rPr>
          <w:lang w:val="en-CH"/>
        </w:rPr>
        <w:t>0.57.</w:t>
      </w:r>
      <w:r w:rsidR="00757426">
        <w:rPr>
          <w:lang w:val="en-CH"/>
        </w:rPr>
        <w:t xml:space="preserve"> As such, t</w:t>
      </w:r>
      <w:r w:rsidR="0079373E" w:rsidRPr="0079373E">
        <w:rPr>
          <w:lang w:val="en-CH"/>
        </w:rPr>
        <w:t xml:space="preserve">his means that estimation of the average participant’s score covers most of the range (87.23%) of all observed participants. </w:t>
      </w:r>
      <w:r w:rsidR="00757426">
        <w:rPr>
          <w:lang w:val="en-CH"/>
        </w:rPr>
        <w:t xml:space="preserve">Therefore </w:t>
      </w:r>
      <w:r w:rsidR="0079373E" w:rsidRPr="0079373E">
        <w:rPr>
          <w:lang w:val="en-CH"/>
        </w:rPr>
        <w:t xml:space="preserve">the average individual </w:t>
      </w:r>
      <w:r w:rsidR="00757426">
        <w:rPr>
          <w:lang w:val="en-CH"/>
        </w:rPr>
        <w:t xml:space="preserve">IRAP </w:t>
      </w:r>
      <w:r w:rsidR="0079373E" w:rsidRPr="0079373E">
        <w:rPr>
          <w:lang w:val="en-CH"/>
        </w:rPr>
        <w:t>participant cannot be distinguished from the </w:t>
      </w:r>
      <w:r w:rsidR="0079373E" w:rsidRPr="0079373E">
        <w:rPr>
          <w:i/>
          <w:iCs/>
          <w:lang w:val="en-CH"/>
        </w:rPr>
        <w:t>D</w:t>
      </w:r>
      <w:r w:rsidR="0079373E" w:rsidRPr="0079373E">
        <w:rPr>
          <w:lang w:val="en-CH"/>
        </w:rPr>
        <w:t> scores demonstrated by the </w:t>
      </w:r>
      <w:r w:rsidR="0079373E" w:rsidRPr="0079373E">
        <w:rPr>
          <w:i/>
          <w:iCs/>
          <w:lang w:val="en-CH"/>
        </w:rPr>
        <w:t>great majority</w:t>
      </w:r>
      <w:r w:rsidR="0079373E" w:rsidRPr="0079373E">
        <w:rPr>
          <w:lang w:val="en-CH"/>
        </w:rPr>
        <w:t> of</w:t>
      </w:r>
      <w:r w:rsidR="0080733A">
        <w:rPr>
          <w:lang w:val="en-CH"/>
        </w:rPr>
        <w:t xml:space="preserve"> </w:t>
      </w:r>
      <w:r w:rsidR="0079373E" w:rsidRPr="0079373E">
        <w:rPr>
          <w:lang w:val="en-CH"/>
        </w:rPr>
        <w:t>other participants</w:t>
      </w:r>
      <w:r w:rsidR="00CC6817">
        <w:rPr>
          <w:lang w:val="en-CH"/>
        </w:rPr>
        <w:t>’ scores</w:t>
      </w:r>
      <w:r w:rsidR="0079373E" w:rsidRPr="0079373E">
        <w:rPr>
          <w:lang w:val="en-CH"/>
        </w:rPr>
        <w:t>, from extremely positive to extremely negative.</w:t>
      </w:r>
    </w:p>
    <w:p w14:paraId="32D4AEBA" w14:textId="77777777" w:rsidR="00446389" w:rsidRDefault="008A52B2" w:rsidP="0079373E">
      <w:pPr>
        <w:rPr>
          <w:lang w:val="en-CH"/>
        </w:rPr>
      </w:pPr>
      <w:r>
        <w:rPr>
          <w:lang w:val="en-CH"/>
        </w:rPr>
        <w:t xml:space="preserve">This situation is substantially worsened if one prefers to employ trial-type level </w:t>
      </w:r>
      <w:r w:rsidRPr="008A52B2">
        <w:rPr>
          <w:i/>
          <w:iCs/>
          <w:lang w:val="en-CH"/>
        </w:rPr>
        <w:t>D</w:t>
      </w:r>
      <w:r>
        <w:rPr>
          <w:i/>
          <w:iCs/>
          <w:lang w:val="en-CH"/>
        </w:rPr>
        <w:t xml:space="preserve"> </w:t>
      </w:r>
      <w:r>
        <w:rPr>
          <w:lang w:val="en-CH"/>
        </w:rPr>
        <w:t>scores</w:t>
      </w:r>
      <w:r w:rsidR="00A959D9">
        <w:rPr>
          <w:lang w:val="en-CH"/>
        </w:rPr>
        <w:t xml:space="preserve">, whose precision implied by </w:t>
      </w:r>
      <w:r w:rsidR="00817239">
        <w:rPr>
          <w:lang w:val="en-CH"/>
        </w:rPr>
        <w:t>SD = 0.</w:t>
      </w:r>
      <w:r w:rsidR="00421630">
        <w:rPr>
          <w:lang w:val="en-CH"/>
        </w:rPr>
        <w:t>36</w:t>
      </w:r>
      <w:r w:rsidR="00817239">
        <w:rPr>
          <w:lang w:val="en-CH"/>
        </w:rPr>
        <w:t xml:space="preserve"> and </w:t>
      </w:r>
      <w:r w:rsidR="000904B9">
        <w:rPr>
          <w:lang w:val="en-CH"/>
        </w:rPr>
        <w:t>ICC2 = 0</w:t>
      </w:r>
      <w:r w:rsidR="008F1181" w:rsidRPr="0094035E">
        <w:t>.18</w:t>
      </w:r>
      <w:r w:rsidR="000904B9">
        <w:rPr>
          <w:lang w:val="en-CH"/>
        </w:rPr>
        <w:t xml:space="preserve">, </w:t>
      </w:r>
      <w:r w:rsidR="00C02EAD">
        <w:rPr>
          <w:lang w:val="en-CH"/>
        </w:rPr>
        <w:t xml:space="preserve">was trial-type level </w:t>
      </w:r>
      <w:r w:rsidR="000904B9" w:rsidRPr="0079373E">
        <w:rPr>
          <w:i/>
          <w:iCs/>
          <w:lang w:val="en-CH"/>
        </w:rPr>
        <w:t>D</w:t>
      </w:r>
      <w:r w:rsidR="000904B9" w:rsidRPr="0079373E">
        <w:rPr>
          <w:lang w:val="en-CH"/>
        </w:rPr>
        <w:t> score ± 0.</w:t>
      </w:r>
      <w:r w:rsidR="004E2BF8">
        <w:rPr>
          <w:lang w:val="en-CH"/>
        </w:rPr>
        <w:t>64</w:t>
      </w:r>
      <w:r w:rsidR="000904B9" w:rsidRPr="0079373E">
        <w:rPr>
          <w:lang w:val="en-CH"/>
        </w:rPr>
        <w:t>.</w:t>
      </w:r>
      <w:r w:rsidR="00741638">
        <w:rPr>
          <w:lang w:val="en-CH"/>
        </w:rPr>
        <w:t xml:space="preserve"> </w:t>
      </w:r>
      <w:r w:rsidR="0080733A" w:rsidRPr="0079373E">
        <w:rPr>
          <w:lang w:val="en-CH"/>
        </w:rPr>
        <w:t>95% of all observed</w:t>
      </w:r>
      <w:r w:rsidR="00105B78">
        <w:rPr>
          <w:lang w:val="en-CH"/>
        </w:rPr>
        <w:t xml:space="preserve"> </w:t>
      </w:r>
      <w:r w:rsidR="0080733A">
        <w:rPr>
          <w:lang w:val="en-CH"/>
        </w:rPr>
        <w:t>trial-type</w:t>
      </w:r>
      <w:r w:rsidR="0080733A" w:rsidRPr="0079373E">
        <w:rPr>
          <w:lang w:val="en-CH"/>
        </w:rPr>
        <w:t> </w:t>
      </w:r>
      <w:r w:rsidR="0080733A" w:rsidRPr="0079373E">
        <w:rPr>
          <w:i/>
          <w:iCs/>
          <w:lang w:val="en-CH"/>
        </w:rPr>
        <w:t>D</w:t>
      </w:r>
      <w:r w:rsidR="0080733A" w:rsidRPr="0079373E">
        <w:rPr>
          <w:lang w:val="en-CH"/>
        </w:rPr>
        <w:t xml:space="preserve"> scores </w:t>
      </w:r>
      <w:r w:rsidR="0080733A">
        <w:rPr>
          <w:lang w:val="en-CH"/>
        </w:rPr>
        <w:t xml:space="preserve">fell </w:t>
      </w:r>
      <w:r w:rsidR="0080733A" w:rsidRPr="0079373E">
        <w:rPr>
          <w:lang w:val="en-CH"/>
        </w:rPr>
        <w:t xml:space="preserve">within the range </w:t>
      </w:r>
      <w:r w:rsidR="0080733A" w:rsidRPr="0080733A">
        <w:rPr>
          <w:lang w:val="en-CH"/>
        </w:rPr>
        <w:t>-0.71</w:t>
      </w:r>
      <w:r w:rsidR="0080733A" w:rsidRPr="0079373E">
        <w:rPr>
          <w:lang w:val="en-CH"/>
        </w:rPr>
        <w:t xml:space="preserve"> to</w:t>
      </w:r>
      <w:r w:rsidR="0080733A">
        <w:rPr>
          <w:lang w:val="en-CH"/>
        </w:rPr>
        <w:t xml:space="preserve"> </w:t>
      </w:r>
      <w:r w:rsidR="0080733A" w:rsidRPr="0079373E">
        <w:rPr>
          <w:lang w:val="en-CH"/>
        </w:rPr>
        <w:t>0.</w:t>
      </w:r>
      <w:r w:rsidR="0080733A">
        <w:rPr>
          <w:lang w:val="en-CH"/>
        </w:rPr>
        <w:t>89</w:t>
      </w:r>
      <w:r w:rsidR="0080733A" w:rsidRPr="0079373E">
        <w:rPr>
          <w:lang w:val="en-CH"/>
        </w:rPr>
        <w:t>.</w:t>
      </w:r>
      <w:r w:rsidR="0080733A">
        <w:rPr>
          <w:lang w:val="en-CH"/>
        </w:rPr>
        <w:t xml:space="preserve"> As such, t</w:t>
      </w:r>
      <w:r w:rsidR="0080733A" w:rsidRPr="0079373E">
        <w:rPr>
          <w:lang w:val="en-CH"/>
        </w:rPr>
        <w:t xml:space="preserve">his means that estimation of the average participant’s score covers </w:t>
      </w:r>
      <w:r w:rsidR="00E8723D" w:rsidRPr="00E8723D">
        <w:rPr>
          <w:i/>
          <w:iCs/>
        </w:rPr>
        <w:t>more</w:t>
      </w:r>
      <w:r w:rsidR="00E8723D" w:rsidRPr="00E8723D">
        <w:t xml:space="preserve"> than the range (136.17%)</w:t>
      </w:r>
      <w:r w:rsidR="0080733A" w:rsidRPr="0079373E">
        <w:rPr>
          <w:lang w:val="en-CH"/>
        </w:rPr>
        <w:t xml:space="preserve"> of all observed participants. </w:t>
      </w:r>
      <w:r w:rsidR="0080733A">
        <w:rPr>
          <w:lang w:val="en-CH"/>
        </w:rPr>
        <w:t xml:space="preserve">Therefore </w:t>
      </w:r>
      <w:r w:rsidR="0080733A" w:rsidRPr="0079373E">
        <w:rPr>
          <w:lang w:val="en-CH"/>
        </w:rPr>
        <w:t xml:space="preserve">the average individual </w:t>
      </w:r>
      <w:r w:rsidR="0080733A">
        <w:rPr>
          <w:lang w:val="en-CH"/>
        </w:rPr>
        <w:t xml:space="preserve">IRAP </w:t>
      </w:r>
      <w:r w:rsidR="0080733A" w:rsidRPr="0079373E">
        <w:rPr>
          <w:lang w:val="en-CH"/>
        </w:rPr>
        <w:t>participant cannot be distinguished from the </w:t>
      </w:r>
      <w:r w:rsidR="0080733A" w:rsidRPr="0079373E">
        <w:rPr>
          <w:i/>
          <w:iCs/>
          <w:lang w:val="en-CH"/>
        </w:rPr>
        <w:t>D</w:t>
      </w:r>
      <w:r w:rsidR="0080733A" w:rsidRPr="0079373E">
        <w:rPr>
          <w:lang w:val="en-CH"/>
        </w:rPr>
        <w:t> scores demonstrated by the </w:t>
      </w:r>
      <w:r w:rsidR="006013C9">
        <w:rPr>
          <w:i/>
          <w:iCs/>
          <w:lang w:val="en-CH"/>
        </w:rPr>
        <w:t>any</w:t>
      </w:r>
      <w:r w:rsidR="0080733A" w:rsidRPr="0079373E">
        <w:rPr>
          <w:lang w:val="en-CH"/>
        </w:rPr>
        <w:t> </w:t>
      </w:r>
      <w:r w:rsidR="0047743B">
        <w:rPr>
          <w:lang w:val="en-CH"/>
        </w:rPr>
        <w:t>of the</w:t>
      </w:r>
      <w:r w:rsidR="0080733A" w:rsidRPr="0079373E">
        <w:rPr>
          <w:lang w:val="en-CH"/>
        </w:rPr>
        <w:t xml:space="preserve"> other participants</w:t>
      </w:r>
      <w:r w:rsidR="0080733A">
        <w:rPr>
          <w:lang w:val="en-CH"/>
        </w:rPr>
        <w:t xml:space="preserve"> scores</w:t>
      </w:r>
      <w:r w:rsidR="0080733A" w:rsidRPr="0079373E">
        <w:rPr>
          <w:lang w:val="en-CH"/>
        </w:rPr>
        <w:t>, from extremely positive to extremely negative.</w:t>
      </w:r>
    </w:p>
    <w:p w14:paraId="603F64E7" w14:textId="7500111D" w:rsidR="00F339F9" w:rsidRPr="0018680C" w:rsidRDefault="0079373E" w:rsidP="0018680C">
      <w:pPr>
        <w:rPr>
          <w:lang w:val="en-CH"/>
        </w:rPr>
      </w:pPr>
      <w:r w:rsidRPr="0079373E">
        <w:rPr>
          <w:lang w:val="en-CH"/>
        </w:rPr>
        <w:t xml:space="preserve">This uncertainty around individual’s scores strongly limits the IRAP’s utility to make inferences </w:t>
      </w:r>
      <w:r w:rsidRPr="0079373E">
        <w:rPr>
          <w:lang w:val="en-CH"/>
        </w:rPr>
        <w:t>about individuals rather than groups.</w:t>
      </w:r>
      <w:r w:rsidR="00660F20">
        <w:rPr>
          <w:lang w:val="en-CH"/>
        </w:rPr>
        <w:t xml:space="preserve"> </w:t>
      </w:r>
      <w:r w:rsidRPr="0079373E">
        <w:rPr>
          <w:lang w:val="en-CH"/>
        </w:rPr>
        <w:t>Similar arguments have been made using other individual level estimation methods</w:t>
      </w:r>
      <w:r w:rsidR="0018680C">
        <w:rPr>
          <w:lang w:val="en-CH"/>
        </w:rPr>
        <w:t xml:space="preserve"> </w:t>
      </w:r>
      <w:r w:rsidR="0018680C">
        <w:rPr>
          <w:lang w:val="en-CH"/>
        </w:rPr>
        <w:fldChar w:fldCharType="begin"/>
      </w:r>
      <w:r w:rsidR="0018680C">
        <w:rPr>
          <w:lang w:val="en-CH"/>
        </w:rPr>
        <w:instrText xml:space="preserve"> ADDIN ZOTERO_ITEM CSL_CITATION {"citationID":"ri8iSr1w","properties":{"formattedCitation":"(i.e., using bootstrapping approaches, see Hussey, 2020)","plainCitation":"(i.e., using bootstrapping approaches, see Hussey, 2020)","noteIndex":0},"citationItems":[{"id":12,"uris":["http://zotero.org/users/1687755/items/ZYIN4KHW"],"itemData":{"id":12,"type":"article-journal","abstract":"A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settings.","container-title":"PsyArXiv","DOI":"10.31234/osf.io/w2ygr","note":"publisher: PsyArXiv","source":"psyarxiv.com","title":"The Implicit Relational Assessment Procedure is not suitable for individual use","URL":"https://psyarxiv.com/w2ygr/","author":[{"family":"Hussey","given":"Ian"}],"accessed":{"date-parts":[["2020",6,12]]},"issued":{"date-parts":[["2020",6,11]]}},"label":"page","prefix":"i.e., using bootstrapping approaches, see"}],"schema":"https://github.com/citation-style-language/schema/raw/master/csl-citation.json"} </w:instrText>
      </w:r>
      <w:r w:rsidR="0018680C">
        <w:rPr>
          <w:lang w:val="en-CH"/>
        </w:rPr>
        <w:fldChar w:fldCharType="separate"/>
      </w:r>
      <w:r w:rsidR="0018680C">
        <w:rPr>
          <w:noProof/>
          <w:lang w:val="en-CH"/>
        </w:rPr>
        <w:t>(i.e., using bootstrapping approaches, see Hussey, 2020)</w:t>
      </w:r>
      <w:r w:rsidR="0018680C">
        <w:rPr>
          <w:lang w:val="en-CH"/>
        </w:rPr>
        <w:fldChar w:fldCharType="end"/>
      </w:r>
      <w:r w:rsidRPr="0079373E">
        <w:rPr>
          <w:lang w:val="en-CH"/>
        </w:rPr>
        <w:t>.</w:t>
      </w:r>
    </w:p>
    <w:p w14:paraId="63D08A51" w14:textId="77777777" w:rsidR="00AD1F7D" w:rsidRDefault="00AD1F7D" w:rsidP="002C2E48">
      <w:pPr>
        <w:pStyle w:val="Heading2"/>
      </w:pPr>
      <w:r>
        <w:t>Possible w</w:t>
      </w:r>
      <w:r w:rsidRPr="00D63ACE">
        <w:t xml:space="preserve">ays to improve </w:t>
      </w:r>
      <w:proofErr w:type="gramStart"/>
      <w:r w:rsidRPr="00D63ACE">
        <w:t>reliability</w:t>
      </w:r>
      <w:proofErr w:type="gramEnd"/>
      <w:r w:rsidRPr="00D63ACE">
        <w:t xml:space="preserve"> </w:t>
      </w:r>
    </w:p>
    <w:p w14:paraId="5257227C" w14:textId="77777777" w:rsidR="00AD1F7D" w:rsidRDefault="00AD1F7D" w:rsidP="002C2E48">
      <w:r>
        <w:t>Given the low reliability estimates observed, i</w:t>
      </w:r>
      <w:r w:rsidRPr="00D63ACE">
        <w:t xml:space="preserve">t seems important to </w:t>
      </w:r>
      <w:r>
        <w:t>explore</w:t>
      </w:r>
      <w:r w:rsidRPr="00D63ACE">
        <w:t xml:space="preserve"> ways in which the IRAP’s reliability could be improve</w:t>
      </w:r>
      <w:r>
        <w:t>d</w:t>
      </w:r>
      <w:r w:rsidRPr="00D63ACE">
        <w:t>.</w:t>
      </w:r>
      <w:r>
        <w:t xml:space="preserve"> This list is by no means exhaustive: it represents analyses and suggestions that were possible with the existing data.</w:t>
      </w:r>
    </w:p>
    <w:p w14:paraId="670DB4EA" w14:textId="56863E96" w:rsidR="00B74CA4" w:rsidRDefault="00CB50E1" w:rsidP="002C2E48">
      <w:pPr>
        <w:rPr>
          <w:rFonts w:cs="CMU Serif Roman"/>
          <w:lang w:eastAsia="zh-CN"/>
        </w:rPr>
      </w:pPr>
      <w:r w:rsidRPr="00CB50E1">
        <w:rPr>
          <w:b/>
          <w:bCs/>
        </w:rPr>
        <w:t xml:space="preserve">Use </w:t>
      </w:r>
      <w:r w:rsidR="007E69DE">
        <w:rPr>
          <w:b/>
          <w:bCs/>
        </w:rPr>
        <w:t xml:space="preserve">stricter </w:t>
      </w:r>
      <w:r>
        <w:rPr>
          <w:b/>
          <w:bCs/>
        </w:rPr>
        <w:t xml:space="preserve">performance exclusion </w:t>
      </w:r>
      <w:r w:rsidRPr="00CB50E1">
        <w:rPr>
          <w:b/>
          <w:bCs/>
        </w:rPr>
        <w:t>criteria.</w:t>
      </w:r>
      <w:r>
        <w:t xml:space="preserve"> Published IRAP studies have employed a variety of different performance exclusion criteria. For example, differences in cut-offs (e.g., median reaction time &lt; 2000 </w:t>
      </w:r>
      <w:proofErr w:type="spellStart"/>
      <w:r>
        <w:t>ms</w:t>
      </w:r>
      <w:proofErr w:type="spellEnd"/>
      <w:r>
        <w:t xml:space="preserve"> in some studies and 2500 in others), or applying these criteria differently (e.g., </w:t>
      </w:r>
      <w:r w:rsidR="007E47FC">
        <w:t xml:space="preserve">applying this criterion to both block types across the test blocks </w:t>
      </w:r>
      <w:r>
        <w:t xml:space="preserve">vs. </w:t>
      </w:r>
      <w:r w:rsidR="007E47FC">
        <w:t xml:space="preserve">block types and in each </w:t>
      </w:r>
      <w:r w:rsidR="00E06D54">
        <w:t xml:space="preserve">individual </w:t>
      </w:r>
      <w:r>
        <w:t xml:space="preserve">block). </w:t>
      </w:r>
      <w:r w:rsidR="00F24ED8">
        <w:t xml:space="preserve">The main analyses here employed the </w:t>
      </w:r>
      <w:r w:rsidR="00F24ED8" w:rsidRPr="00F24ED8">
        <w:rPr>
          <w:rFonts w:cs="CMU Serif Roman"/>
        </w:rPr>
        <w:t>most common strategy of requiring</w:t>
      </w:r>
      <w:r w:rsidR="00F24ED8">
        <w:rPr>
          <w:rFonts w:cs="CMU Serif Roman"/>
        </w:rPr>
        <w:t xml:space="preserve"> each participant to meet the </w:t>
      </w:r>
      <w:r w:rsidR="00F24ED8" w:rsidRPr="00F24ED8">
        <w:rPr>
          <w:rFonts w:cs="CMU Serif Roman"/>
        </w:rPr>
        <w:t xml:space="preserve">criteria (accuracy </w:t>
      </w:r>
      <w:r w:rsidR="00F24ED8" w:rsidRPr="00F24ED8">
        <w:rPr>
          <w:rFonts w:ascii="Cambria Math" w:hAnsi="Cambria Math" w:cs="Cambria Math"/>
        </w:rPr>
        <w:t>≥</w:t>
      </w:r>
      <w:r w:rsidR="00F24ED8" w:rsidRPr="00F24ED8">
        <w:rPr>
          <w:rFonts w:cs="CMU Serif Roman"/>
        </w:rPr>
        <w:t xml:space="preserve"> 80% and median reaction time </w:t>
      </w:r>
      <w:r w:rsidR="00F24ED8" w:rsidRPr="00F24ED8">
        <w:rPr>
          <w:rFonts w:ascii="Cambria Math" w:hAnsi="Cambria Math" w:cs="Cambria Math"/>
          <w:lang w:eastAsia="zh-CN"/>
        </w:rPr>
        <w:t>≤</w:t>
      </w:r>
      <w:r w:rsidR="00F24ED8" w:rsidRPr="00F24ED8">
        <w:rPr>
          <w:rFonts w:cs="CMU Serif Roman"/>
          <w:lang w:eastAsia="zh-CN"/>
        </w:rPr>
        <w:t xml:space="preserve"> 2000 </w:t>
      </w:r>
      <w:proofErr w:type="spellStart"/>
      <w:r w:rsidR="00F24ED8" w:rsidRPr="00F24ED8">
        <w:rPr>
          <w:rFonts w:cs="CMU Serif Roman"/>
          <w:lang w:eastAsia="zh-CN"/>
        </w:rPr>
        <w:t>ms</w:t>
      </w:r>
      <w:proofErr w:type="spellEnd"/>
      <w:r w:rsidR="00F24ED8" w:rsidRPr="00F24ED8">
        <w:rPr>
          <w:rFonts w:cs="CMU Serif Roman"/>
          <w:lang w:eastAsia="zh-CN"/>
        </w:rPr>
        <w:t xml:space="preserve">) </w:t>
      </w:r>
      <w:r w:rsidR="00933782">
        <w:rPr>
          <w:rFonts w:cs="CMU Serif Roman"/>
          <w:lang w:eastAsia="zh-CN"/>
        </w:rPr>
        <w:t xml:space="preserve">in both block types </w:t>
      </w:r>
      <w:r w:rsidR="007C726E">
        <w:rPr>
          <w:rFonts w:cs="CMU Serif Roman"/>
          <w:lang w:eastAsia="zh-CN"/>
        </w:rPr>
        <w:t xml:space="preserve">(consistent vs. inconsistent) </w:t>
      </w:r>
      <w:r w:rsidR="00386125">
        <w:rPr>
          <w:rFonts w:cs="CMU Serif Roman"/>
          <w:lang w:eastAsia="zh-CN"/>
        </w:rPr>
        <w:t xml:space="preserve">across </w:t>
      </w:r>
      <w:r w:rsidR="00F24ED8">
        <w:rPr>
          <w:rFonts w:cs="CMU Serif Roman"/>
          <w:lang w:eastAsia="zh-CN"/>
        </w:rPr>
        <w:t xml:space="preserve">the test blocks. </w:t>
      </w:r>
      <w:r w:rsidR="00386125">
        <w:rPr>
          <w:rFonts w:cs="CMU Serif Roman"/>
          <w:lang w:eastAsia="zh-CN"/>
        </w:rPr>
        <w:t xml:space="preserve">A more stringent criteria would be to require them to meet these criteria in every one of the </w:t>
      </w:r>
      <w:r w:rsidR="003C7C11">
        <w:rPr>
          <w:rFonts w:cs="CMU Serif Roman"/>
          <w:lang w:eastAsia="zh-CN"/>
        </w:rPr>
        <w:t>individual blocks</w:t>
      </w:r>
      <w:r w:rsidR="00386125">
        <w:rPr>
          <w:rFonts w:cs="CMU Serif Roman"/>
          <w:lang w:eastAsia="zh-CN"/>
        </w:rPr>
        <w:t xml:space="preserve"> and exclude them if they failed to maintain them in one or more blocks.</w:t>
      </w:r>
      <w:r w:rsidR="00D6344C">
        <w:rPr>
          <w:rFonts w:cs="CMU Serif Roman"/>
          <w:lang w:eastAsia="zh-CN"/>
        </w:rPr>
        <w:t xml:space="preserve"> This </w:t>
      </w:r>
      <w:r w:rsidR="00BA45C4">
        <w:rPr>
          <w:rFonts w:cs="CMU Serif Roman"/>
          <w:lang w:eastAsia="zh-CN"/>
        </w:rPr>
        <w:t xml:space="preserve">represents quite a </w:t>
      </w:r>
      <w:proofErr w:type="gramStart"/>
      <w:r w:rsidR="00D6344C">
        <w:rPr>
          <w:rFonts w:cs="CMU Serif Roman"/>
          <w:lang w:eastAsia="zh-CN"/>
        </w:rPr>
        <w:t>strict criteria</w:t>
      </w:r>
      <w:proofErr w:type="gramEnd"/>
      <w:r w:rsidR="00D6344C">
        <w:rPr>
          <w:rFonts w:cs="CMU Serif Roman"/>
          <w:lang w:eastAsia="zh-CN"/>
        </w:rPr>
        <w:t xml:space="preserve"> relative to what has </w:t>
      </w:r>
      <w:r w:rsidR="00C6120E">
        <w:rPr>
          <w:rFonts w:cs="CMU Serif Roman"/>
          <w:lang w:eastAsia="zh-CN"/>
        </w:rPr>
        <w:t xml:space="preserve">typically </w:t>
      </w:r>
      <w:r w:rsidR="00D6344C">
        <w:rPr>
          <w:rFonts w:cs="CMU Serif Roman"/>
          <w:lang w:eastAsia="zh-CN"/>
        </w:rPr>
        <w:t xml:space="preserve">been used in published IRAP research. </w:t>
      </w:r>
    </w:p>
    <w:p w14:paraId="0FBCC87F" w14:textId="3B3A2E32" w:rsidR="00CB50E1" w:rsidRPr="006C2D70" w:rsidRDefault="00D6344C" w:rsidP="00F066E7">
      <w:pPr>
        <w:rPr>
          <w:rFonts w:cs="CMU Serif Roman"/>
          <w:lang w:eastAsia="zh-CN"/>
        </w:rPr>
      </w:pPr>
      <w:proofErr w:type="gramStart"/>
      <w:r>
        <w:rPr>
          <w:rFonts w:cs="CMU Serif Roman"/>
          <w:lang w:eastAsia="zh-CN"/>
        </w:rPr>
        <w:t>In order to</w:t>
      </w:r>
      <w:proofErr w:type="gramEnd"/>
      <w:r>
        <w:rPr>
          <w:rFonts w:cs="CMU Serif Roman"/>
          <w:lang w:eastAsia="zh-CN"/>
        </w:rPr>
        <w:t xml:space="preserve"> assess whether these stricter criteria influence reliability estimates, we constructed a multi-level moderator meta-analysis model that directly compared estimates calculated using the </w:t>
      </w:r>
      <w:r w:rsidR="00B74CA4">
        <w:rPr>
          <w:rFonts w:cs="CMU Serif Roman"/>
          <w:lang w:eastAsia="zh-CN"/>
        </w:rPr>
        <w:t>typical</w:t>
      </w:r>
      <w:r>
        <w:rPr>
          <w:rFonts w:cs="CMU Serif Roman"/>
          <w:lang w:eastAsia="zh-CN"/>
        </w:rPr>
        <w:t xml:space="preserve"> versus stricter method. </w:t>
      </w:r>
      <w:r w:rsidR="004440B8">
        <w:rPr>
          <w:rFonts w:cs="CMU Serif Roman"/>
          <w:lang w:eastAsia="zh-CN"/>
        </w:rPr>
        <w:t xml:space="preserve">IRAP type was </w:t>
      </w:r>
      <w:r w:rsidR="0004238C">
        <w:rPr>
          <w:rFonts w:cs="CMU Serif Roman"/>
          <w:lang w:eastAsia="zh-CN"/>
        </w:rPr>
        <w:t>used</w:t>
      </w:r>
      <w:r w:rsidR="004440B8">
        <w:rPr>
          <w:rFonts w:cs="CMU Serif Roman"/>
          <w:lang w:eastAsia="zh-CN"/>
        </w:rPr>
        <w:t xml:space="preserve"> as a random </w:t>
      </w:r>
      <w:r w:rsidR="00885D26">
        <w:rPr>
          <w:rFonts w:cs="CMU Serif Roman"/>
          <w:lang w:eastAsia="zh-CN"/>
        </w:rPr>
        <w:t>intercept</w:t>
      </w:r>
      <w:r w:rsidR="004440B8">
        <w:rPr>
          <w:rFonts w:cs="CMU Serif Roman"/>
          <w:lang w:eastAsia="zh-CN"/>
        </w:rPr>
        <w:t xml:space="preserve"> </w:t>
      </w:r>
      <w:r w:rsidR="0004238C">
        <w:rPr>
          <w:rFonts w:cs="CMU Serif Roman"/>
          <w:lang w:eastAsia="zh-CN"/>
        </w:rPr>
        <w:t xml:space="preserve">in the model </w:t>
      </w:r>
      <w:r w:rsidR="004440B8">
        <w:rPr>
          <w:rFonts w:cs="CMU Serif Roman"/>
          <w:lang w:eastAsia="zh-CN"/>
        </w:rPr>
        <w:t>to acknowledge the non-independence of the pair of estimates produced from each</w:t>
      </w:r>
      <w:r w:rsidR="00885D26">
        <w:rPr>
          <w:rFonts w:cs="CMU Serif Roman"/>
          <w:lang w:eastAsia="zh-CN"/>
        </w:rPr>
        <w:t xml:space="preserve"> IRAP</w:t>
      </w:r>
      <w:r w:rsidR="004440B8">
        <w:rPr>
          <w:rFonts w:cs="CMU Serif Roman"/>
          <w:lang w:eastAsia="zh-CN"/>
        </w:rPr>
        <w:t xml:space="preserve">. </w:t>
      </w:r>
      <w:r w:rsidR="00886952">
        <w:rPr>
          <w:rFonts w:cs="CMU Serif Roman"/>
          <w:lang w:eastAsia="zh-CN"/>
        </w:rPr>
        <w:t xml:space="preserve">Exclusion strategy was entered as a moderator. </w:t>
      </w:r>
      <w:r w:rsidR="00B74CA4">
        <w:rPr>
          <w:rFonts w:cs="CMU Serif Roman"/>
          <w:lang w:eastAsia="zh-CN"/>
        </w:rPr>
        <w:t xml:space="preserve">Results demonstrated that no significant differences were detectable between the typical and the stricter exclusion strategies, </w:t>
      </w:r>
      <w:proofErr w:type="gramStart"/>
      <w:r w:rsidR="00B74CA4" w:rsidRPr="00B74CA4">
        <w:rPr>
          <w:rFonts w:cs="CMU Serif Roman"/>
          <w:i/>
          <w:iCs/>
          <w:lang w:eastAsia="zh-CN"/>
        </w:rPr>
        <w:t>Q</w:t>
      </w:r>
      <w:r w:rsidR="00B74CA4" w:rsidRPr="00B74CA4">
        <w:rPr>
          <w:rFonts w:cs="CMU Serif Roman"/>
          <w:i/>
          <w:iCs/>
          <w:vertAlign w:val="subscript"/>
          <w:lang w:eastAsia="zh-CN"/>
        </w:rPr>
        <w:t>M</w:t>
      </w:r>
      <w:r w:rsidR="00B74CA4" w:rsidRPr="00B74CA4">
        <w:rPr>
          <w:rFonts w:cs="CMU Serif Roman"/>
          <w:lang w:eastAsia="zh-CN"/>
        </w:rPr>
        <w:t>(</w:t>
      </w:r>
      <w:proofErr w:type="spellStart"/>
      <w:proofErr w:type="gramEnd"/>
      <w:r w:rsidR="00B74CA4" w:rsidRPr="00B74CA4">
        <w:rPr>
          <w:rFonts w:cs="CMU Serif Roman"/>
          <w:lang w:eastAsia="zh-CN"/>
        </w:rPr>
        <w:t>df</w:t>
      </w:r>
      <w:proofErr w:type="spellEnd"/>
      <w:r w:rsidR="00B74CA4" w:rsidRPr="00B74CA4">
        <w:rPr>
          <w:rFonts w:cs="CMU Serif Roman"/>
          <w:lang w:eastAsia="zh-CN"/>
        </w:rPr>
        <w:t xml:space="preserve"> = 1) = 0.6</w:t>
      </w:r>
      <w:r w:rsidR="00B74CA4">
        <w:rPr>
          <w:rFonts w:cs="CMU Serif Roman"/>
          <w:lang w:eastAsia="zh-CN"/>
        </w:rPr>
        <w:t>8</w:t>
      </w:r>
      <w:r w:rsidR="00B74CA4" w:rsidRPr="00B74CA4">
        <w:rPr>
          <w:rFonts w:cs="CMU Serif Roman"/>
          <w:lang w:eastAsia="zh-CN"/>
        </w:rPr>
        <w:t xml:space="preserve">, </w:t>
      </w:r>
      <w:r w:rsidR="00B74CA4" w:rsidRPr="00B74CA4">
        <w:rPr>
          <w:rFonts w:cs="CMU Serif Roman"/>
          <w:i/>
          <w:iCs/>
          <w:lang w:eastAsia="zh-CN"/>
        </w:rPr>
        <w:t>p</w:t>
      </w:r>
      <w:r w:rsidR="00B74CA4" w:rsidRPr="00B74CA4">
        <w:rPr>
          <w:rFonts w:cs="CMU Serif Roman"/>
          <w:lang w:eastAsia="zh-CN"/>
        </w:rPr>
        <w:t xml:space="preserve"> = .41</w:t>
      </w:r>
      <w:r w:rsidR="00B74CA4">
        <w:rPr>
          <w:rFonts w:cs="CMU Serif Roman"/>
          <w:lang w:eastAsia="zh-CN"/>
        </w:rPr>
        <w:t xml:space="preserve">2. </w:t>
      </w:r>
      <w:r w:rsidR="002C29D8">
        <w:rPr>
          <w:rFonts w:cs="CMU Serif Roman"/>
          <w:lang w:eastAsia="zh-CN"/>
        </w:rPr>
        <w:t>The stricter strategy produced a numerically lower reliability (</w:t>
      </w:r>
      <w:r w:rsidR="002C29D8" w:rsidRPr="007D1D1A">
        <w:t>α = .</w:t>
      </w:r>
      <w:r w:rsidR="002C29D8">
        <w:t>46, 95% CI [.36, .54]) than the typical strategy (</w:t>
      </w:r>
      <w:r w:rsidR="002C29D8" w:rsidRPr="007D1D1A">
        <w:t>α = .</w:t>
      </w:r>
      <w:r w:rsidR="002C29D8">
        <w:t>49, 95% CI [.43, .55])</w:t>
      </w:r>
      <w:r w:rsidR="00F92E47">
        <w:t>.</w:t>
      </w:r>
      <w:r w:rsidR="002C29D8">
        <w:t xml:space="preserve"> </w:t>
      </w:r>
      <w:r w:rsidR="000932CD">
        <w:t xml:space="preserve">As such, there is no evidence that tightening the exclusion strategy increases the IRAP’s reliability. </w:t>
      </w:r>
    </w:p>
    <w:p w14:paraId="73D2DFD0" w14:textId="2A1E469A" w:rsidR="009B13F9" w:rsidRDefault="00AD1F7D" w:rsidP="009B13F9">
      <w:r w:rsidRPr="009D39F8">
        <w:rPr>
          <w:b/>
        </w:rPr>
        <w:t>Lengthen the task.</w:t>
      </w:r>
      <w:r>
        <w:t xml:space="preserve"> </w:t>
      </w:r>
      <w:r w:rsidRPr="00D63ACE">
        <w:t xml:space="preserve">One possible and commonly recommended way of improving a tasks’ reliability is to increase its length. In this case this would involve adding additional trials to the IRAP. The Spearman-Brown prediction formula can be rearranged to make a specific prediction about the relative change in task length that would be needed to obtain a given reliability estimate. Where </w:t>
      </w:r>
      <m:oMath>
        <m:sSup>
          <m:sSupPr>
            <m:ctrlPr>
              <w:rPr>
                <w:rFonts w:ascii="Cambria Math" w:hAnsi="Cambria Math"/>
                <w:i/>
              </w:rPr>
            </m:ctrlPr>
          </m:sSupPr>
          <m:e>
            <m:r>
              <w:rPr>
                <w:rFonts w:ascii="Cambria Math" w:hAnsi="Cambria Math"/>
              </w:rPr>
              <m:t>ρ</m:t>
            </m:r>
          </m:e>
          <m:sup>
            <m:r>
              <w:rPr>
                <w:rFonts w:ascii="Cambria Math" w:hAnsi="Cambria Math"/>
              </w:rPr>
              <m:t>*</m:t>
            </m:r>
          </m:sup>
        </m:sSup>
      </m:oMath>
      <w:r w:rsidRPr="00D63ACE">
        <w:t xml:space="preserve"> refers to the goal reliability, </w:t>
      </w:r>
      <m:oMath>
        <m:r>
          <w:rPr>
            <w:rFonts w:ascii="Cambria Math" w:hAnsi="Cambria Math"/>
          </w:rPr>
          <m:t>ρ</m:t>
        </m:r>
      </m:oMath>
      <w:r w:rsidRPr="00D63ACE">
        <w:t xml:space="preserve"> refers to the current reliability, and </w:t>
      </w:r>
      <m:oMath>
        <m:r>
          <w:rPr>
            <w:rFonts w:ascii="Cambria Math" w:hAnsi="Cambria Math"/>
          </w:rPr>
          <m:t>n</m:t>
        </m:r>
      </m:oMath>
      <w:r w:rsidRPr="00D63ACE">
        <w:t xml:space="preserve"> refers to the multiple of current test </w:t>
      </w:r>
      <w:r w:rsidR="009B13F9" w:rsidRPr="00D63ACE">
        <w:t>length</w:t>
      </w:r>
      <w:r w:rsidR="008011B2">
        <w:t xml:space="preserve"> </w:t>
      </w:r>
      <w:r w:rsidR="008011B2">
        <w:fldChar w:fldCharType="begin"/>
      </w:r>
      <w:r w:rsidR="0018680C">
        <w:instrText xml:space="preserve"> ADDIN ZOTERO_ITEM CSL_CITATION {"citationID":"H3UCnXLP","properties":{"formattedCitation":"(a rearrangmenet of Revelle, 2009, equation 7.12)","plainCitation":"(a rearrangmenet of Revelle, 2009, equation 7.12)","noteIndex":0},"citationItems":[{"id":5064,"uris":["http://zotero.org/users/1687755/items/XQWU33J8"],"itemData":{"id":5064,"type":"book","publisher":"Springer Evanston, IL","title":"An introduction to psychometric theory with applications in R","URL":"https://www.personality-project.org/r/book/","author":[{"family":"Revelle","given":"William"}],"issued":{"date-parts":[["2009"]]}},"label":"page","prefix":"a rearrangmenet of ","suffix":", equation 7.12"}],"schema":"https://github.com/citation-style-language/schema/raw/master/csl-citation.json"} </w:instrText>
      </w:r>
      <w:r w:rsidR="008011B2">
        <w:fldChar w:fldCharType="separate"/>
      </w:r>
      <w:r w:rsidR="008011B2">
        <w:rPr>
          <w:noProof/>
        </w:rPr>
        <w:t>(a rearrangmenet of Revelle, 2009, equation 7.12)</w:t>
      </w:r>
      <w:r w:rsidR="008011B2">
        <w:fldChar w:fldCharType="end"/>
      </w:r>
      <w:r w:rsidR="009B13F9" w:rsidRPr="00D63ACE">
        <w:t>:</w:t>
      </w:r>
      <w:r w:rsidR="009B13F9">
        <w:t xml:space="preserve"> </w:t>
      </w:r>
    </w:p>
    <w:p w14:paraId="7BE1168F" w14:textId="77777777" w:rsidR="009B13F9" w:rsidRPr="009B13F9" w:rsidRDefault="009B13F9" w:rsidP="009B13F9">
      <w:pPr>
        <w:rPr>
          <w:iCs/>
        </w:rPr>
      </w:pPr>
    </w:p>
    <w:p w14:paraId="052B70A7" w14:textId="77777777" w:rsidR="009B13F9" w:rsidRDefault="009B13F9" w:rsidP="009B13F9">
      <w:pPr>
        <w:ind w:firstLine="0"/>
        <w:jc w:val="center"/>
      </w:pPr>
      <m:oMathPara>
        <m:oMath>
          <m:r>
            <w:rPr>
              <w:rFonts w:ascii="Cambria Math" w:hAnsi="Cambria Math"/>
            </w:rPr>
            <m:t>n</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ρ</m:t>
                  </m:r>
                </m:e>
                <m:sup>
                  <m:r>
                    <m:rPr>
                      <m:sty m:val="p"/>
                    </m:rPr>
                    <w:rPr>
                      <w:rFonts w:ascii="Cambria Math" w:hAnsi="Cambria Math"/>
                    </w:rPr>
                    <m:t>*</m:t>
                  </m:r>
                </m:sup>
              </m:sSup>
              <m:r>
                <m:rPr>
                  <m:sty m:val="p"/>
                </m:rPr>
                <w:rPr>
                  <w:rFonts w:ascii="Cambria Math" w:hAnsi="Cambria Math"/>
                </w:rPr>
                <m:t xml:space="preserve">(1- </m:t>
              </m:r>
              <m:r>
                <w:rPr>
                  <w:rFonts w:ascii="Cambria Math" w:hAnsi="Cambria Math"/>
                </w:rPr>
                <m:t>ρ</m:t>
              </m:r>
              <m:r>
                <m:rPr>
                  <m:sty m:val="p"/>
                </m:rPr>
                <w:rPr>
                  <w:rFonts w:ascii="Cambria Math" w:hAnsi="Cambria Math"/>
                </w:rPr>
                <m:t>)</m:t>
              </m:r>
            </m:num>
            <m:den>
              <m:r>
                <w:rPr>
                  <w:rFonts w:ascii="Cambria Math" w:hAnsi="Cambria Math"/>
                </w:rPr>
                <m:t>ρ</m:t>
              </m:r>
              <m:r>
                <m:rPr>
                  <m:sty m:val="p"/>
                </m:rPr>
                <w:rPr>
                  <w:rFonts w:ascii="Cambria Math" w:hAnsi="Cambria Math"/>
                </w:rPr>
                <m:t>(1-</m:t>
              </m:r>
              <m:sSup>
                <m:sSupPr>
                  <m:ctrlPr>
                    <w:rPr>
                      <w:rFonts w:ascii="Cambria Math" w:hAnsi="Cambria Math"/>
                    </w:rPr>
                  </m:ctrlPr>
                </m:sSupPr>
                <m:e>
                  <m:r>
                    <w:rPr>
                      <w:rFonts w:ascii="Cambria Math" w:hAnsi="Cambria Math"/>
                    </w:rPr>
                    <m:t>ρ</m:t>
                  </m:r>
                </m:e>
                <m:sup>
                  <m:r>
                    <m:rPr>
                      <m:sty m:val="p"/>
                    </m:rPr>
                    <w:rPr>
                      <w:rFonts w:ascii="Cambria Math" w:hAnsi="Cambria Math"/>
                    </w:rPr>
                    <m:t>*</m:t>
                  </m:r>
                </m:sup>
              </m:sSup>
              <m:r>
                <m:rPr>
                  <m:sty m:val="p"/>
                </m:rPr>
                <w:rPr>
                  <w:rFonts w:ascii="Cambria Math" w:hAnsi="Cambria Math"/>
                </w:rPr>
                <m:t>)</m:t>
              </m:r>
            </m:den>
          </m:f>
        </m:oMath>
      </m:oMathPara>
    </w:p>
    <w:p w14:paraId="6E8D5E27" w14:textId="77777777" w:rsidR="009B13F9" w:rsidRDefault="009B13F9" w:rsidP="009B13F9"/>
    <w:p w14:paraId="4061F3CE" w14:textId="3DC6438D" w:rsidR="00AD1F7D" w:rsidRDefault="009B13F9" w:rsidP="009B13F9">
      <w:r w:rsidRPr="00084DDF">
        <w:lastRenderedPageBreak/>
        <w:t>Using</w:t>
      </w:r>
      <w:r>
        <w:t xml:space="preserve"> </w:t>
      </w:r>
      <w:r w:rsidR="00AD1F7D" w:rsidRPr="00084DDF">
        <w:t>the meta-analytic estimate of the IRAP’s interna</w:t>
      </w:r>
      <w:r w:rsidR="00AD1F7D" w:rsidRPr="005937A0">
        <w:t xml:space="preserve">l consistency </w:t>
      </w:r>
      <w:r w:rsidR="00AD1F7D" w:rsidRPr="000A673D">
        <w:t xml:space="preserve">(α = </w:t>
      </w:r>
      <w:r w:rsidR="00296B66">
        <w:t>.49</w:t>
      </w:r>
      <w:r w:rsidR="00AD1F7D" w:rsidRPr="000A673D">
        <w:t>),</w:t>
      </w:r>
      <w:r w:rsidR="00AD1F7D" w:rsidRPr="005937A0">
        <w:t xml:space="preserve"> </w:t>
      </w:r>
      <w:proofErr w:type="gramStart"/>
      <w:r w:rsidR="00AD1F7D" w:rsidRPr="005937A0">
        <w:t>in order to</w:t>
      </w:r>
      <w:proofErr w:type="gramEnd"/>
      <w:r w:rsidR="00AD1F7D" w:rsidRPr="005937A0">
        <w:t xml:space="preserve"> increase internal consistency to α = .70, the task would need to contain </w:t>
      </w:r>
      <w:r w:rsidR="00AD1F7D" w:rsidRPr="009D39F8">
        <w:t>2.</w:t>
      </w:r>
      <w:r w:rsidR="00131109">
        <w:t>4</w:t>
      </w:r>
      <w:r w:rsidR="00AD1F7D" w:rsidRPr="00084DDF">
        <w:t xml:space="preserve"> times the number of trials it currently does. Using the meta-analytic estimate of test-retest reliability (ICC</w:t>
      </w:r>
      <w:r w:rsidR="006C3C92">
        <w:t>2</w:t>
      </w:r>
      <w:r w:rsidR="00AD1F7D" w:rsidRPr="00084DDF">
        <w:t xml:space="preserve"> = </w:t>
      </w:r>
      <w:r w:rsidR="00AD1F7D" w:rsidRPr="00F96A46">
        <w:t>.</w:t>
      </w:r>
      <w:r w:rsidR="003F426C">
        <w:t>1</w:t>
      </w:r>
      <w:r w:rsidR="0051550B">
        <w:t>0</w:t>
      </w:r>
      <w:r w:rsidR="00AD1F7D" w:rsidRPr="009D39F8">
        <w:t xml:space="preserve">), </w:t>
      </w:r>
      <w:proofErr w:type="gramStart"/>
      <w:r w:rsidR="00AD1F7D" w:rsidRPr="009D39F8">
        <w:t>in order to</w:t>
      </w:r>
      <w:proofErr w:type="gramEnd"/>
      <w:r w:rsidR="00AD1F7D" w:rsidRPr="009D39F8">
        <w:t xml:space="preserve"> increase internal consistency to ICC</w:t>
      </w:r>
      <w:r w:rsidR="006C3C92">
        <w:t>2</w:t>
      </w:r>
      <w:r w:rsidR="00AD1F7D" w:rsidRPr="009D39F8">
        <w:t xml:space="preserve"> = .70, the task would need to contain </w:t>
      </w:r>
      <w:r w:rsidR="00BA1FEF">
        <w:t>21</w:t>
      </w:r>
      <w:r w:rsidR="00AD1F7D" w:rsidRPr="00084DDF">
        <w:t xml:space="preserve"> times the number of trials it currently does. </w:t>
      </w:r>
      <w:proofErr w:type="gramStart"/>
      <w:r w:rsidR="00AD1F7D" w:rsidRPr="00084DDF">
        <w:t>In order to</w:t>
      </w:r>
      <w:proofErr w:type="gramEnd"/>
      <w:r w:rsidR="00AD1F7D" w:rsidRPr="00084DDF">
        <w:t xml:space="preserve"> put these in context, the IRAP currently takes around 10 to 15 minutes to complete. These increases would therefore result in a t</w:t>
      </w:r>
      <w:r w:rsidR="00AD1F7D" w:rsidRPr="00F96A46">
        <w:t xml:space="preserve">ask that would take between </w:t>
      </w:r>
      <w:r w:rsidR="00AD1F7D" w:rsidRPr="00DE120C">
        <w:t>2</w:t>
      </w:r>
      <w:r w:rsidR="00CC6F29">
        <w:t>4</w:t>
      </w:r>
      <w:r w:rsidR="00AD1F7D" w:rsidRPr="00DE120C">
        <w:t xml:space="preserve"> minutes and </w:t>
      </w:r>
      <w:r w:rsidR="007E33E3">
        <w:t>5</w:t>
      </w:r>
      <w:r w:rsidR="00AD1F7D" w:rsidRPr="009D39F8">
        <w:t>.5</w:t>
      </w:r>
      <w:r w:rsidR="00AD1F7D" w:rsidRPr="00084DDF">
        <w:t xml:space="preserve"> hours </w:t>
      </w:r>
      <w:r w:rsidR="00AD1F7D" w:rsidRPr="005937A0">
        <w:t>to</w:t>
      </w:r>
      <w:r w:rsidR="00AD1F7D">
        <w:t xml:space="preserve"> </w:t>
      </w:r>
      <w:r w:rsidR="00AD1F7D" w:rsidRPr="00D63ACE">
        <w:t xml:space="preserve">complete, depending on the type of reliability desired. While technically possible, this may either put an unreasonable burden on participants or lower the tasks utility relative to information that could be collected via alternative methodologies. </w:t>
      </w:r>
      <w:r w:rsidR="00977EAB">
        <w:t xml:space="preserve">This estimation also assumes no fatigue effects, which </w:t>
      </w:r>
      <w:r w:rsidR="003D3C42">
        <w:t xml:space="preserve">may </w:t>
      </w:r>
      <w:r w:rsidR="00977EAB">
        <w:t xml:space="preserve">lower the reliability. </w:t>
      </w:r>
      <w:r w:rsidR="00AD1F7D">
        <w:t>It therefore seemed useful to explore alternative ways to improve reliability.</w:t>
      </w:r>
    </w:p>
    <w:p w14:paraId="08D30692" w14:textId="0C9BE7AD" w:rsidR="00AD1F7D" w:rsidRDefault="00AD1F7D" w:rsidP="002C2E48">
      <w:r>
        <w:rPr>
          <w:b/>
        </w:rPr>
        <w:t xml:space="preserve">Use a more robust </w:t>
      </w:r>
      <w:r w:rsidRPr="009D39F8">
        <w:rPr>
          <w:b/>
        </w:rPr>
        <w:t xml:space="preserve">scoring </w:t>
      </w:r>
      <w:r>
        <w:rPr>
          <w:b/>
        </w:rPr>
        <w:t>method</w:t>
      </w:r>
      <w:r w:rsidRPr="009D39F8">
        <w:rPr>
          <w:b/>
        </w:rPr>
        <w:t>.</w:t>
      </w:r>
      <w:r>
        <w:t xml:space="preserve"> Recent research has argued that the </w:t>
      </w:r>
      <w:r w:rsidRPr="009D39F8">
        <w:rPr>
          <w:i/>
        </w:rPr>
        <w:t>D</w:t>
      </w:r>
      <w:r>
        <w:t xml:space="preserve"> score is overly sensitive to the outliers that are frequently observed in reaction time data </w:t>
      </w:r>
      <w:r w:rsidRPr="00D63ACE">
        <w:fldChar w:fldCharType="begin"/>
      </w:r>
      <w:r w:rsidR="0018680C">
        <w:instrText xml:space="preserve"> ADDIN ZOTERO_ITEM CSL_CITATION {"citationID":"T9JhkOf2","properties":{"formattedCitation":"(De Schryver et al., 2018)","plainCitation":"(De Schryver et al., 2018)","noteIndex":0},"citationItems":[{"id":1101,"uris":["http://zotero.org/users/1687755/items/GWGYDUED"],"itemData":{"id":1101,"type":"article-journal","abstract":"The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Neve","given":"Jan"},{"family":"Cartwright","given":"Aoife"},{"family":"Barnes-Holmes","given":"Dermot"}],"issued":{"date-parts":[["2018",1,1]]}}}],"schema":"https://github.com/citation-style-language/schema/raw/master/csl-citation.json"} </w:instrText>
      </w:r>
      <w:r w:rsidRPr="00D63ACE">
        <w:fldChar w:fldCharType="separate"/>
      </w:r>
      <w:r w:rsidRPr="00D63ACE">
        <w:t>(De Schryver et al., 2018)</w:t>
      </w:r>
      <w:r w:rsidRPr="00D63ACE">
        <w:fldChar w:fldCharType="end"/>
      </w:r>
      <w:r>
        <w:t xml:space="preserve">, and has suggested a more </w:t>
      </w:r>
      <w:r w:rsidRPr="00D63ACE">
        <w:t>robust scoring</w:t>
      </w:r>
      <w:r>
        <w:t xml:space="preserve"> </w:t>
      </w:r>
      <w:r w:rsidRPr="00D63ACE">
        <w:t xml:space="preserve">method as </w:t>
      </w:r>
      <w:r>
        <w:t xml:space="preserve">an </w:t>
      </w:r>
      <w:r w:rsidRPr="00D63ACE">
        <w:t>alternative</w:t>
      </w:r>
      <w:r>
        <w:t xml:space="preserve">. This method has been referred to by several names, including the Probabilistic Index, the Probability of Superiority and </w:t>
      </w:r>
      <w:proofErr w:type="spellStart"/>
      <w:r>
        <w:t>Ruscio’s</w:t>
      </w:r>
      <w:proofErr w:type="spellEnd"/>
      <w:r>
        <w:t xml:space="preserve"> A </w:t>
      </w:r>
      <w:r>
        <w:fldChar w:fldCharType="begin"/>
      </w:r>
      <w:r w:rsidR="0018680C">
        <w:instrText xml:space="preserve"> ADDIN ZOTERO_ITEM CSL_CITATION {"citationID":"CAKPxLzO","properties":{"formattedCitation":"(Ruscio, 2008)","plainCitation":"(Ruscio, 2008)","noteIndex":0},"citationItems":[{"id":2986,"uris":["http://zotero.org/users/1687755/items/DFR4MG6R"],"itemData":{"id":2986,"type":"article-journal","container-title":"Psychological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size","volume":"13","author":[{"family":"Ruscio","given":"John"}],"issued":{"date-parts":[["2008"]]}}}],"schema":"https://github.com/citation-style-language/schema/raw/master/csl-citation.json"} </w:instrText>
      </w:r>
      <w:r>
        <w:fldChar w:fldCharType="separate"/>
      </w:r>
      <w:r>
        <w:rPr>
          <w:noProof/>
        </w:rPr>
        <w:t>(Ruscio, 2008)</w:t>
      </w:r>
      <w:r>
        <w:fldChar w:fldCharType="end"/>
      </w:r>
      <w:r>
        <w:t xml:space="preserve">. This non-parametric scoring method has a straightforward interpretation and method of calculation: it is the probability that a randomly selected reaction time in one block type is longer than a randomly selected reaction time in the other block type. We therefore calculated A scores for each IRAP using code provided in the </w:t>
      </w:r>
      <w:proofErr w:type="spellStart"/>
      <w:r w:rsidRPr="00DB0EA8">
        <w:t>RProbSup</w:t>
      </w:r>
      <w:proofErr w:type="spellEnd"/>
      <w:r>
        <w:t xml:space="preserve"> R package </w:t>
      </w:r>
      <w:r>
        <w:fldChar w:fldCharType="begin"/>
      </w:r>
      <w:r w:rsidR="0018680C">
        <w:instrText xml:space="preserve"> ADDIN ZOTERO_ITEM CSL_CITATION {"citationID":"gq06FLaZ","properties":{"formattedCitation":"(Ruscio, 2019)","plainCitation":"(Ruscio, 2019)","noteIndex":0},"citationItems":[{"id":4646,"uris":["http://zotero.org/users/1687755/items/Q865H47C"],"itemData":{"id":4646,"type":"software","abstract":"The A() function calculates the A statistic, a nonparametric measure of effect size for two independent groups that’s also known as the probability of superiority (Ruscio, 2008), along with its standard error and a confidence interval constructed using bootstrap methods (Ruscio &amp; Mullen, 2012). Optional arguments can be specified to calculate variants of the A statistic developed for other research designs (e.g., related samples, more than two independent groups or related samples; Ruscio &amp; Gera, 2013). &lt;doi:10.1037/1082-989X.13.1.19&gt;. &lt;doi:10.1080/00273171.2012.658329&gt;. &lt;doi:10.1080/00273171.2012.738184&gt;.","license":"MIT + file LICENSE","source":"R-Packages","title":"RProbSup: Calculates Probability of Superiority","title-short":"RProbSup","URL":"https://CRAN.R-project.org/package=RProbSup","version":"2.1","author":[{"family":"Ruscio","given":"John"}],"accessed":{"date-parts":[["2020",6,29]]},"issued":{"date-parts":[["2019",9,7]]}}}],"schema":"https://github.com/citation-style-language/schema/raw/master/csl-citation.json"} </w:instrText>
      </w:r>
      <w:r>
        <w:fldChar w:fldCharType="separate"/>
      </w:r>
      <w:r>
        <w:rPr>
          <w:noProof/>
        </w:rPr>
        <w:t>(Ruscio, 2019)</w:t>
      </w:r>
      <w:r>
        <w:fldChar w:fldCharType="end"/>
      </w:r>
      <w:r>
        <w:t xml:space="preserve">. We then assessed whether internal consistency was different between </w:t>
      </w:r>
      <w:r w:rsidRPr="009D39F8">
        <w:rPr>
          <w:i/>
        </w:rPr>
        <w:t>D</w:t>
      </w:r>
      <w:r>
        <w:t xml:space="preserve"> and A scores (NB changes in test-retest reliability were not calculated due to much lower sample size and therefore statistical power). This was done using a multilevel moderator meta-analysis model. A random intercept was used to acknowledge the non-independence of the scores produced using data from each </w:t>
      </w:r>
      <w:r w:rsidRPr="000F19D1">
        <w:t xml:space="preserve">IRAP. Scoring method was entered as a moderator. </w:t>
      </w:r>
      <w:r>
        <w:t xml:space="preserve">No differences were observed in internal consistency between the two scoring methods, </w:t>
      </w:r>
      <w:r w:rsidRPr="009D39F8">
        <w:rPr>
          <w:i/>
        </w:rPr>
        <w:t>D</w:t>
      </w:r>
      <w:r>
        <w:t xml:space="preserve"> scores: </w:t>
      </w:r>
      <w:r w:rsidRPr="00D63ACE">
        <w:t>α</w:t>
      </w:r>
      <w:r>
        <w:t xml:space="preserve"> = .5</w:t>
      </w:r>
      <w:r w:rsidR="004E0C3D">
        <w:t>0</w:t>
      </w:r>
      <w:r>
        <w:t>, 95% CI [.4</w:t>
      </w:r>
      <w:r w:rsidR="004E0C3D">
        <w:t>3</w:t>
      </w:r>
      <w:r>
        <w:t>, .5</w:t>
      </w:r>
      <w:r w:rsidR="004E0C3D">
        <w:t>6</w:t>
      </w:r>
      <w:r>
        <w:t xml:space="preserve">], A scores: </w:t>
      </w:r>
      <w:r w:rsidRPr="00D63ACE">
        <w:t>α</w:t>
      </w:r>
      <w:r>
        <w:t xml:space="preserve"> = .5</w:t>
      </w:r>
      <w:r w:rsidR="004E0C3D">
        <w:t>3</w:t>
      </w:r>
      <w:r>
        <w:t>, 95% CI [.4</w:t>
      </w:r>
      <w:r w:rsidR="004E0C3D">
        <w:t>6</w:t>
      </w:r>
      <w:r>
        <w:t>, .</w:t>
      </w:r>
      <w:r w:rsidR="004E0C3D">
        <w:t>59</w:t>
      </w:r>
      <w:r>
        <w:t xml:space="preserve">], </w:t>
      </w:r>
      <w:proofErr w:type="gramStart"/>
      <w:r w:rsidRPr="009D39F8">
        <w:rPr>
          <w:i/>
        </w:rPr>
        <w:t>Q</w:t>
      </w:r>
      <w:r w:rsidRPr="009D39F8">
        <w:rPr>
          <w:rFonts w:cs="Times New Roman (Body CS)"/>
          <w:vertAlign w:val="subscript"/>
        </w:rPr>
        <w:t>M</w:t>
      </w:r>
      <w:r w:rsidRPr="000F19D1">
        <w:t>(</w:t>
      </w:r>
      <w:proofErr w:type="spellStart"/>
      <w:proofErr w:type="gramEnd"/>
      <w:r w:rsidRPr="009D39F8">
        <w:rPr>
          <w:i/>
        </w:rPr>
        <w:t>df</w:t>
      </w:r>
      <w:proofErr w:type="spellEnd"/>
      <w:r w:rsidRPr="000F19D1">
        <w:t xml:space="preserve"> = 1) = 0.</w:t>
      </w:r>
      <w:r w:rsidR="00680CC1">
        <w:t>734</w:t>
      </w:r>
      <w:r w:rsidRPr="000F19D1">
        <w:t xml:space="preserve">, </w:t>
      </w:r>
      <w:r w:rsidRPr="009D39F8">
        <w:rPr>
          <w:i/>
        </w:rPr>
        <w:t>p</w:t>
      </w:r>
      <w:r w:rsidRPr="000F19D1">
        <w:t xml:space="preserve"> = .</w:t>
      </w:r>
      <w:r w:rsidR="00680CC1">
        <w:t>392</w:t>
      </w:r>
      <w:r>
        <w:t xml:space="preserve">. </w:t>
      </w:r>
    </w:p>
    <w:p w14:paraId="22AFD5A0" w14:textId="474B6898" w:rsidR="00AD1F7D" w:rsidRDefault="00AD1F7D" w:rsidP="00C92F9C">
      <w:r w:rsidRPr="009D39F8">
        <w:rPr>
          <w:b/>
        </w:rPr>
        <w:t>Use only one block order.</w:t>
      </w:r>
      <w:r w:rsidRPr="00AB2B18">
        <w:t xml:space="preserve"> </w:t>
      </w:r>
      <w:r w:rsidRPr="009D39F8">
        <w:t xml:space="preserve">The IRAP presents pairs of blocks in which the required response switches between those blocks (e.g., responding to ‘White people’ and ‘positive’ with ‘True’ on one block and ‘False’ on the other). </w:t>
      </w:r>
      <w:r>
        <w:t xml:space="preserve">Which block each participant first encounters </w:t>
      </w:r>
      <w:proofErr w:type="gramStart"/>
      <w:r>
        <w:t>is</w:t>
      </w:r>
      <w:proofErr w:type="gramEnd"/>
      <w:r>
        <w:t xml:space="preserve"> often randomized between participants, on the basis that block order has sometimes been shown to have an influence on mean </w:t>
      </w:r>
      <w:r w:rsidRPr="009D39F8">
        <w:rPr>
          <w:i/>
        </w:rPr>
        <w:t>D</w:t>
      </w:r>
      <w:r>
        <w:t xml:space="preserve"> scores</w:t>
      </w:r>
      <w:r w:rsidRPr="00AB2B18">
        <w:t>.</w:t>
      </w:r>
      <w:r>
        <w:t xml:space="preserve"> These blocks have in the past often been referred to as being assumed to be ‘consistent’ versus ‘inconsistent’ with participants’ learning histories. Although this terminology is common, we have avoided it in this article until now on the basis </w:t>
      </w:r>
      <w:r>
        <w:t xml:space="preserve">that we feel that it can confuse aspects of the procedure and results (i.e., consistency with learning history should be derived from the results rather than assumed). As such, it is important to note that the ‘consistent’ block order is an imposition of the researcher’s expectations rather than a conclusion based on the data. Nonetheless, this variable is commonly recorded and reported in articles, and it may be the case that internal consistency results differ based on block order. The data used for the internal consistency sensitivity meta-analysis was therefore split into two groups: participants who received the consistent-first vs. the inconsistent first block order. </w:t>
      </w:r>
      <w:r w:rsidR="00B44E27">
        <w:t xml:space="preserve">Permuted internal consistency estimates were again calculated, and then compared in a multilevel moderator meta-analysis, with IRAP type as random intercept and block order as moderator. Only IRAPs which contained both block type orders between participants were considered. </w:t>
      </w:r>
      <w:r>
        <w:t xml:space="preserve">No differences in internal consistency </w:t>
      </w:r>
      <w:r w:rsidR="00C92F9C">
        <w:t xml:space="preserve">were observed </w:t>
      </w:r>
      <w:r>
        <w:t xml:space="preserve">between the block orders; consistent block first: </w:t>
      </w:r>
      <w:r w:rsidRPr="00D63ACE">
        <w:t>α</w:t>
      </w:r>
      <w:r>
        <w:t xml:space="preserve"> = .4</w:t>
      </w:r>
      <w:r w:rsidR="000F0BAD">
        <w:t>5</w:t>
      </w:r>
      <w:r>
        <w:t>, 95% [.33, .5</w:t>
      </w:r>
      <w:r w:rsidR="000F0BAD">
        <w:t>4</w:t>
      </w:r>
      <w:r>
        <w:t xml:space="preserve">], inconsistent block first: </w:t>
      </w:r>
      <w:r w:rsidRPr="00D63ACE">
        <w:t>α</w:t>
      </w:r>
      <w:r>
        <w:t xml:space="preserve"> = .</w:t>
      </w:r>
      <w:r w:rsidR="000F0BAD">
        <w:t>50</w:t>
      </w:r>
      <w:r>
        <w:t>, 95% CI [.</w:t>
      </w:r>
      <w:r w:rsidR="006F43B2">
        <w:t>3</w:t>
      </w:r>
      <w:r w:rsidR="000F0BAD">
        <w:t>3</w:t>
      </w:r>
      <w:r>
        <w:t>, .6</w:t>
      </w:r>
      <w:r w:rsidR="000F0BAD">
        <w:t>2</w:t>
      </w:r>
      <w:r>
        <w:t xml:space="preserve">], </w:t>
      </w:r>
      <w:r w:rsidRPr="00D679A1">
        <w:rPr>
          <w:i/>
        </w:rPr>
        <w:t>Q</w:t>
      </w:r>
      <w:r w:rsidRPr="00D679A1">
        <w:rPr>
          <w:rFonts w:cs="Times New Roman (Body CS)"/>
          <w:vertAlign w:val="subscript"/>
        </w:rPr>
        <w:t>M</w:t>
      </w:r>
      <w:r w:rsidRPr="0082167A">
        <w:t xml:space="preserve"> (</w:t>
      </w:r>
      <w:proofErr w:type="spellStart"/>
      <w:r w:rsidRPr="009D39F8">
        <w:rPr>
          <w:i/>
        </w:rPr>
        <w:t>df</w:t>
      </w:r>
      <w:proofErr w:type="spellEnd"/>
      <w:r w:rsidRPr="0082167A">
        <w:t xml:space="preserve"> = 1) = 0.</w:t>
      </w:r>
      <w:r w:rsidR="00527365">
        <w:t>444</w:t>
      </w:r>
      <w:r w:rsidRPr="0082167A">
        <w:t xml:space="preserve">, </w:t>
      </w:r>
      <w:r w:rsidRPr="009D39F8">
        <w:rPr>
          <w:i/>
        </w:rPr>
        <w:t>p</w:t>
      </w:r>
      <w:r w:rsidRPr="0082167A">
        <w:t xml:space="preserve"> = .</w:t>
      </w:r>
      <w:r w:rsidR="00527365">
        <w:t>506</w:t>
      </w:r>
      <w:r>
        <w:t xml:space="preserve">. </w:t>
      </w:r>
    </w:p>
    <w:p w14:paraId="1814812C" w14:textId="71F80E46" w:rsidR="005C2CDE" w:rsidRDefault="00AD1F7D" w:rsidP="005C2CDE">
      <w:r w:rsidRPr="009D39F8">
        <w:rPr>
          <w:b/>
        </w:rPr>
        <w:t>Fix the location of the response options.</w:t>
      </w:r>
      <w:r>
        <w:t xml:space="preserve"> Finally, another commonly reported variation in the IRAP’s procedural features is whether the response options (e.g., True and False) were either static (e.g., True always on the left, False on the right) or whether they swapped sides </w:t>
      </w:r>
      <w:proofErr w:type="spellStart"/>
      <w:r>
        <w:t>pseudorandomly</w:t>
      </w:r>
      <w:proofErr w:type="spellEnd"/>
      <w:r>
        <w:t xml:space="preserve"> between trials. Roughly one third of the studies in our dataset used static response options, and two thirds used </w:t>
      </w:r>
      <w:proofErr w:type="gramStart"/>
      <w:r>
        <w:t>moving</w:t>
      </w:r>
      <w:proofErr w:type="gramEnd"/>
      <w:r>
        <w:t xml:space="preserve">. Although it is not often discussed within published articles, informal discussion among IRAP researchers around the decision to use static or moving response options has often been that, on the one hand, static response options appear to make the task easier to complete and perhaps therefore reduces noise in reaction times. But, on the other hand, static response options may allow participants to privately recode the response options </w:t>
      </w:r>
      <w:proofErr w:type="gramStart"/>
      <w:r>
        <w:t>in order to</w:t>
      </w:r>
      <w:proofErr w:type="gramEnd"/>
      <w:r>
        <w:t xml:space="preserve"> make the task easier for themselves (e.g., treating the ‘True’ response as if it is labelled ‘False’ to make responding in the history-inconsistent blocks easier). This provided a testable hypothesis, that internal consistency would be higher when response options were static. The permutated estimates from the internal consistency meta-analysis were used in a moderator meta-analysis that added response option location as a moderator. </w:t>
      </w:r>
      <w:r w:rsidR="001A4A22">
        <w:t>A d</w:t>
      </w:r>
      <w:r w:rsidR="00C92F9C">
        <w:t xml:space="preserve">ifference in </w:t>
      </w:r>
      <w:r>
        <w:t xml:space="preserve">internal consistency </w:t>
      </w:r>
      <w:r w:rsidR="00C92F9C">
        <w:t xml:space="preserve">was observed between </w:t>
      </w:r>
      <w:r w:rsidR="005C2CDE">
        <w:t>static (</w:t>
      </w:r>
      <w:r w:rsidR="005C2CDE" w:rsidRPr="00D63ACE">
        <w:t>α</w:t>
      </w:r>
      <w:r w:rsidR="005C2CDE">
        <w:t xml:space="preserve"> = .59, 95% [.</w:t>
      </w:r>
      <w:r w:rsidR="00D36735">
        <w:t>50</w:t>
      </w:r>
      <w:r w:rsidR="005C2CDE">
        <w:t>, .6</w:t>
      </w:r>
      <w:r w:rsidR="00D36735">
        <w:t>6</w:t>
      </w:r>
      <w:r w:rsidR="005C2CDE">
        <w:t>]) versus moving response options (</w:t>
      </w:r>
      <w:r w:rsidR="005C2CDE" w:rsidRPr="00D63ACE">
        <w:t>α</w:t>
      </w:r>
      <w:r w:rsidR="005C2CDE">
        <w:t xml:space="preserve"> = .4</w:t>
      </w:r>
      <w:r w:rsidR="00D36735">
        <w:t>5</w:t>
      </w:r>
      <w:r w:rsidR="005C2CDE">
        <w:t>, 95% CI [.3</w:t>
      </w:r>
      <w:r w:rsidR="00D36735">
        <w:t>0</w:t>
      </w:r>
      <w:r w:rsidR="005C2CDE">
        <w:t>, .</w:t>
      </w:r>
      <w:r w:rsidR="00D36735">
        <w:t>56</w:t>
      </w:r>
      <w:r w:rsidR="005C2CDE">
        <w:t>])</w:t>
      </w:r>
      <w:r>
        <w:t xml:space="preserve">, </w:t>
      </w:r>
      <w:r w:rsidRPr="00D679A1">
        <w:rPr>
          <w:i/>
        </w:rPr>
        <w:t>Q</w:t>
      </w:r>
      <w:r w:rsidRPr="00D679A1">
        <w:rPr>
          <w:rFonts w:cs="Times New Roman (Body CS)"/>
          <w:vertAlign w:val="subscript"/>
        </w:rPr>
        <w:t>M</w:t>
      </w:r>
      <w:r w:rsidRPr="0082167A">
        <w:t xml:space="preserve"> (</w:t>
      </w:r>
      <w:proofErr w:type="spellStart"/>
      <w:r w:rsidRPr="009D39F8">
        <w:rPr>
          <w:i/>
        </w:rPr>
        <w:t>df</w:t>
      </w:r>
      <w:proofErr w:type="spellEnd"/>
      <w:r w:rsidRPr="0082167A">
        <w:t xml:space="preserve"> = 1) =</w:t>
      </w:r>
      <w:r w:rsidR="00FA4F60">
        <w:t xml:space="preserve"> </w:t>
      </w:r>
      <w:r w:rsidR="00787F8B">
        <w:t>6.378</w:t>
      </w:r>
      <w:r w:rsidRPr="0082167A">
        <w:t xml:space="preserve">, </w:t>
      </w:r>
      <w:r w:rsidRPr="00D679A1">
        <w:rPr>
          <w:i/>
        </w:rPr>
        <w:t>p</w:t>
      </w:r>
      <w:r w:rsidRPr="0082167A">
        <w:t xml:space="preserve"> = .</w:t>
      </w:r>
      <w:r>
        <w:t>0</w:t>
      </w:r>
      <w:r w:rsidR="00787F8B">
        <w:t>12</w:t>
      </w:r>
      <w:r>
        <w:t>.</w:t>
      </w:r>
      <w:r w:rsidR="00514D39">
        <w:t xml:space="preserve"> This suggests that IRAPs with fixed response options may produce higher </w:t>
      </w:r>
      <w:r w:rsidR="00D70F0C">
        <w:t>internal consistency</w:t>
      </w:r>
      <w:r w:rsidR="00514D39">
        <w:t>.</w:t>
      </w:r>
    </w:p>
    <w:p w14:paraId="610F34A2" w14:textId="77777777" w:rsidR="00AD1F7D" w:rsidRPr="00D63ACE" w:rsidRDefault="00AD1F7D" w:rsidP="002C2E48">
      <w:pPr>
        <w:pStyle w:val="Heading1"/>
      </w:pPr>
      <w:r w:rsidRPr="00D63ACE">
        <w:t>Discussion</w:t>
      </w:r>
    </w:p>
    <w:p w14:paraId="1F630BE3" w14:textId="6E97451B" w:rsidR="00AD1F7D" w:rsidRDefault="00AD1F7D" w:rsidP="002C2E48">
      <w:r w:rsidRPr="001D663A">
        <w:t xml:space="preserve">Results demonstrate that the IRAP’s internal consistency is </w:t>
      </w:r>
      <w:proofErr w:type="gramStart"/>
      <w:r w:rsidRPr="001D663A">
        <w:t>poor</w:t>
      </w:r>
      <w:proofErr w:type="gramEnd"/>
      <w:r w:rsidRPr="001D663A">
        <w:t xml:space="preserve"> and its test-retest reliability is unacceptably low. </w:t>
      </w:r>
      <w:r>
        <w:t xml:space="preserve">In half of the domains, test-retest reliability was zero or </w:t>
      </w:r>
      <w:r w:rsidR="00CA052F">
        <w:t>negative</w:t>
      </w:r>
      <w:r>
        <w:t>. T</w:t>
      </w:r>
      <w:r w:rsidRPr="001D663A">
        <w:t xml:space="preserve">his work has </w:t>
      </w:r>
      <w:r>
        <w:t>several</w:t>
      </w:r>
      <w:r w:rsidRPr="001D663A">
        <w:t xml:space="preserve"> benefits </w:t>
      </w:r>
      <w:r>
        <w:t>c</w:t>
      </w:r>
      <w:r w:rsidRPr="001D663A">
        <w:t>ompared to previous meta-analyses</w:t>
      </w:r>
      <w:r>
        <w:t>:</w:t>
      </w:r>
      <w:r w:rsidRPr="001D663A">
        <w:t xml:space="preserve"> (a) </w:t>
      </w:r>
      <w:r>
        <w:t xml:space="preserve">it is the largest analysis to date, </w:t>
      </w:r>
      <w:r w:rsidRPr="001D663A">
        <w:t>(</w:t>
      </w:r>
      <w:r w:rsidR="006B77BD">
        <w:t>b</w:t>
      </w:r>
      <w:r w:rsidRPr="001D663A">
        <w:t xml:space="preserve">) </w:t>
      </w:r>
      <w:r>
        <w:t xml:space="preserve">it used </w:t>
      </w:r>
      <w:r w:rsidRPr="001D663A">
        <w:t xml:space="preserve">more optimal </w:t>
      </w:r>
      <w:r w:rsidRPr="001D663A">
        <w:lastRenderedPageBreak/>
        <w:t>analytic methods, and (</w:t>
      </w:r>
      <w:r w:rsidR="006B77BD">
        <w:t>c</w:t>
      </w:r>
      <w:r w:rsidRPr="001D663A">
        <w:t xml:space="preserve">) </w:t>
      </w:r>
      <w:r>
        <w:t xml:space="preserve">it is </w:t>
      </w:r>
      <w:r w:rsidRPr="001D663A">
        <w:t xml:space="preserve">computationally reproducible due to sharing both data and code. </w:t>
      </w:r>
    </w:p>
    <w:p w14:paraId="779CBAF2" w14:textId="386F242C" w:rsidR="000A673D" w:rsidRDefault="00AD1F7D" w:rsidP="002C2E48">
      <w:r w:rsidRPr="00D63ACE">
        <w:t xml:space="preserve">Our </w:t>
      </w:r>
      <w:r w:rsidR="008C6E18">
        <w:t xml:space="preserve">best </w:t>
      </w:r>
      <w:r w:rsidRPr="00D63ACE">
        <w:t xml:space="preserve">estimate of internal consistency (α = </w:t>
      </w:r>
      <w:r w:rsidR="00296B66">
        <w:t>.49</w:t>
      </w:r>
      <w:r w:rsidRPr="00D63ACE">
        <w:t>, 95% CI [.4</w:t>
      </w:r>
      <w:r w:rsidR="00296B66">
        <w:t>3</w:t>
      </w:r>
      <w:r w:rsidRPr="00D63ACE">
        <w:t>, .5</w:t>
      </w:r>
      <w:r w:rsidR="00296B66">
        <w:t>4</w:t>
      </w:r>
      <w:r w:rsidRPr="00D63ACE">
        <w:t xml:space="preserve">]) was smaller than that </w:t>
      </w:r>
      <w:r>
        <w:t xml:space="preserve">those </w:t>
      </w:r>
      <w:r w:rsidRPr="00D63ACE">
        <w:t xml:space="preserve">reported in </w:t>
      </w:r>
      <w:r>
        <w:t xml:space="preserve">both </w:t>
      </w:r>
      <w:r w:rsidRPr="00D63ACE">
        <w:t>previously published meta-analys</w:t>
      </w:r>
      <w:r>
        <w:t>e</w:t>
      </w:r>
      <w:r w:rsidRPr="00D63ACE">
        <w:t>s</w:t>
      </w:r>
      <w:r w:rsidR="006E0600">
        <w:t xml:space="preserve"> </w:t>
      </w:r>
      <w:r>
        <w:t>(</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fldChar w:fldCharType="begin"/>
      </w:r>
      <w:r w:rsidR="0018680C">
        <w:instrText xml:space="preserve"> ADDIN ZOTERO_ITEM CSL_CITATION {"citationID":"WO8aSKtt","properties":{"formattedCitation":"(r = .65, 95% CI [.54, .74]: Golijani-Moghaddam et al., 2013)","plainCitation":"(r = .65, 95% CI [.54, .74]: Golijani-Moghaddam et al., 2013)","dontUpdate":true,"noteIndex":0},"citationItems":[{"id":1874,"uris":["http://zotero.org/users/1687755/items/WEXEG2BA"],"itemData":{"id":1874,"type":"article-journal","container-title":"Journal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.65, 95% CI [.54, .74]: "}],"schema":"https://github.com/citation-style-language/schema/raw/master/csl-citation.json"} </w:instrText>
      </w:r>
      <w:r w:rsidRPr="00D63ACE">
        <w:fldChar w:fldCharType="separate"/>
      </w:r>
      <w:r w:rsidRPr="00D63ACE">
        <w:rPr>
          <w:rFonts w:cs="CMU Serif Roman"/>
        </w:rPr>
        <w:t xml:space="preserve"> = .65, 95% CI [.54, .74]: Golijani-Moghaddam et al., 2013</w:t>
      </w:r>
      <w:r>
        <w:rPr>
          <w:rFonts w:cs="CMU Serif Roman"/>
        </w:rPr>
        <w:t>;</w:t>
      </w:r>
      <w:r w:rsidRPr="00D63ACE">
        <w:fldChar w:fldCharType="end"/>
      </w:r>
      <w:r w:rsidRPr="00D63ACE">
        <w:t xml:space="preserve"> </w:t>
      </w:r>
      <w:r w:rsidRPr="00D63ACE">
        <w:fldChar w:fldCharType="begin"/>
      </w:r>
      <w:r w:rsidR="0018680C">
        <w:instrText xml:space="preserve"> ADDIN ZOTERO_ITEM CSL_CITATION {"citationID":"nAvQ9yfS","properties":{"formattedCitation":"(\\uc0\\u945{} = .60, 95% CI [.47, .69]: Greenwald &amp; Lai, 2020)","plainCitation":"(α = .60, 95% CI [.47, .69]: Greenwald &amp; Lai, 2020)","noteIndex":0},"citationItems":[{"id":432,"uris":["http://zotero.org/users/1687755/items/UQYJYU63"],"itemData":{"id":432,"type":"article-journal","abstract":"In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K."}],"issued":{"date-parts":[["2020"]]}},"label":"page","prefix":"α = .60, 95% CI [.47, .69]: "}],"schema":"https://github.com/citation-style-language/schema/raw/master/csl-citation.json"} </w:instrText>
      </w:r>
      <w:r w:rsidRPr="00D63ACE">
        <w:fldChar w:fldCharType="separate"/>
      </w:r>
      <w:r w:rsidR="00D45053" w:rsidRPr="00D45053">
        <w:rPr>
          <w:rFonts w:cs="CMU Serif Roman"/>
          <w:lang w:val="en-GB"/>
        </w:rPr>
        <w:t>(α = .60, 95% CI [.47, .69]: Greenwald &amp; Lai, 2020)</w:t>
      </w:r>
      <w:r w:rsidRPr="00D63ACE">
        <w:fldChar w:fldCharType="end"/>
      </w:r>
      <w:r w:rsidRPr="00D63ACE">
        <w:t xml:space="preserve">. </w:t>
      </w:r>
    </w:p>
    <w:p w14:paraId="35CBBF8F" w14:textId="6BD4C0DA" w:rsidR="00AD1F7D" w:rsidRDefault="00AD1F7D" w:rsidP="00862A55">
      <w:pPr>
        <w:rPr>
          <w:color w:val="000000" w:themeColor="text1"/>
        </w:rPr>
      </w:pPr>
      <w:r w:rsidRPr="00D63ACE">
        <w:t xml:space="preserve">Our </w:t>
      </w:r>
      <w:r w:rsidR="008C6E18">
        <w:t xml:space="preserve">best </w:t>
      </w:r>
      <w:r w:rsidRPr="00D63ACE">
        <w:t>estimate of test-retest reliability (ICC = .</w:t>
      </w:r>
      <w:r w:rsidR="00CD0213">
        <w:t>1</w:t>
      </w:r>
      <w:r w:rsidR="007575C8">
        <w:t>0</w:t>
      </w:r>
      <w:r w:rsidRPr="00D63ACE">
        <w:t>, 95% CI [</w:t>
      </w:r>
      <w:r w:rsidR="00BB4492">
        <w:t>-.11</w:t>
      </w:r>
      <w:r>
        <w:t>, .3</w:t>
      </w:r>
      <w:r w:rsidR="00BB4492">
        <w:t>2</w:t>
      </w:r>
      <w:r w:rsidRPr="00D63ACE">
        <w:t xml:space="preserve">]) was </w:t>
      </w:r>
      <w:r>
        <w:t xml:space="preserve">much </w:t>
      </w:r>
      <w:r w:rsidRPr="00D63ACE">
        <w:t xml:space="preserve">lower than those reported by either previously published meta-analysis </w:t>
      </w:r>
      <w:r w:rsidRPr="00D63ACE">
        <w:fldChar w:fldCharType="begin"/>
      </w:r>
      <w:r w:rsidR="0018680C">
        <w:instrText xml:space="preserve"> ADDIN ZOTERO_ITEM CSL_CITATION {"citationID":"gvUboIAB","properties":{"formattedCitation":"(r = .49, 95% CI [.10, .75]: Golijani-Moghaddam et al., 2013; r = .43, 95% CI [.17, .63]: Greenwald &amp; Lai, 2020)","plainCitation":"(r = .49, 95% CI [.10, .75]: Golijani-Moghaddam et al., 2013; r = .43, 95% CI [.17, .63]: Greenwald &amp; Lai, 2020)","noteIndex":0},"citationItems":[{"id":1874,"uris":["http://zotero.org/users/1687755/items/WEXEG2BA"],"itemData":{"id":1874,"type":"article-journal","container-title":"Journal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.49, 95% CI [.10, .75]: "},{"id":432,"uris":["http://zotero.org/users/1687755/items/UQYJYU63"],"itemData":{"id":432,"type":"article-journal","abstract":"In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K."}],"issued":{"date-parts":[["2020"]]}},"label":"page","prefix":"r = .43, 95% CI [.17, .63]: "}],"schema":"https://github.com/citation-style-language/schema/raw/master/csl-citation.json"} </w:instrText>
      </w:r>
      <w:r w:rsidRPr="00D63ACE">
        <w:fldChar w:fldCharType="separate"/>
      </w:r>
      <w:r w:rsidR="00F02A36">
        <w:t>(</w:t>
      </w:r>
      <w:r w:rsidR="00F02A36" w:rsidRPr="00F02A36">
        <w:rPr>
          <w:i/>
          <w:iCs/>
        </w:rPr>
        <w:t>r</w:t>
      </w:r>
      <w:r w:rsidR="00F02A36">
        <w:t xml:space="preserve"> = .49, 95% CI [.10, .75]: Golijani-Moghaddam et al., 2013; </w:t>
      </w:r>
      <w:r w:rsidR="00F02A36" w:rsidRPr="00F02A36">
        <w:rPr>
          <w:i/>
          <w:iCs/>
        </w:rPr>
        <w:t>r</w:t>
      </w:r>
      <w:r w:rsidR="00F02A36">
        <w:t xml:space="preserve"> = .43, 95% CI [.17, .63]: Greenwald &amp; Lai, 2020)</w:t>
      </w:r>
      <w:r w:rsidRPr="00D63ACE">
        <w:fldChar w:fldCharType="end"/>
      </w:r>
      <w:r w:rsidRPr="00D63ACE">
        <w:t xml:space="preserve">. </w:t>
      </w:r>
      <w:r w:rsidR="00862A55">
        <w:t>However, both these previous meta-analyses were based on a much lower number of studies (</w:t>
      </w:r>
      <w:r w:rsidR="00862A55" w:rsidRPr="005508EC">
        <w:rPr>
          <w:i/>
          <w:iCs/>
        </w:rPr>
        <w:t>k</w:t>
      </w:r>
      <w:r w:rsidR="00862A55">
        <w:t xml:space="preserve"> = 2) and sample sizes (</w:t>
      </w:r>
      <w:r w:rsidR="00862A55" w:rsidRPr="005508EC">
        <w:rPr>
          <w:i/>
          <w:iCs/>
        </w:rPr>
        <w:t>N</w:t>
      </w:r>
      <w:r w:rsidR="00862A55">
        <w:t xml:space="preserve"> = 73 total) than the current estimate (</w:t>
      </w:r>
      <w:r w:rsidR="00862A55" w:rsidRPr="005508EC">
        <w:rPr>
          <w:i/>
          <w:iCs/>
        </w:rPr>
        <w:t>k</w:t>
      </w:r>
      <w:r w:rsidR="00862A55">
        <w:t xml:space="preserve"> = 8, </w:t>
      </w:r>
      <w:r w:rsidR="00862A55" w:rsidRPr="005508EC">
        <w:rPr>
          <w:i/>
          <w:iCs/>
        </w:rPr>
        <w:t>N</w:t>
      </w:r>
      <w:r w:rsidR="00862A55">
        <w:t xml:space="preserve"> = 354). </w:t>
      </w:r>
      <w:r w:rsidRPr="00D63ACE">
        <w:t xml:space="preserve">Differences in results may </w:t>
      </w:r>
      <w:r w:rsidR="00862A55">
        <w:t xml:space="preserve">therefore </w:t>
      </w:r>
      <w:r w:rsidRPr="00D63ACE">
        <w:t xml:space="preserve">be due </w:t>
      </w:r>
      <w:r>
        <w:t xml:space="preserve">to </w:t>
      </w:r>
      <w:r w:rsidRPr="00D63ACE">
        <w:t>one or more features of our work relative to previous research</w:t>
      </w:r>
      <w:r w:rsidR="009D6594">
        <w:t>, such as</w:t>
      </w:r>
      <w:r w:rsidRPr="00D63ACE">
        <w:t xml:space="preserve"> our larger sample</w:t>
      </w:r>
      <w:r>
        <w:t xml:space="preserve"> size and variety of domains</w:t>
      </w:r>
      <w:r w:rsidR="00E67FA7">
        <w:t xml:space="preserve"> </w:t>
      </w:r>
      <w:r w:rsidRPr="00D63ACE">
        <w:t xml:space="preserve">or our more advanced statistical methods (e.g., controlling for absolute change between timepoints, use of permutation-resampling to avoid arbitrary choices in split-half, or assessment of outliers). </w:t>
      </w:r>
      <w:r w:rsidR="003C4A9E">
        <w:t>Results were not explained by the inclusion of data from both published and unpublished sources, as tests of moderation by publication status were non-</w:t>
      </w:r>
      <w:r w:rsidR="00504D11">
        <w:t>significant</w:t>
      </w:r>
      <w:r w:rsidR="003C4A9E">
        <w:t xml:space="preserve"> for both forms of reliability. </w:t>
      </w:r>
      <w:r w:rsidRPr="00D63ACE">
        <w:rPr>
          <w:color w:val="000000" w:themeColor="text1"/>
        </w:rPr>
        <w:t xml:space="preserve">While our results differ from previous meta-analyses to some degree, the conclusions of all </w:t>
      </w:r>
      <w:r w:rsidR="00FB46B4">
        <w:rPr>
          <w:color w:val="000000" w:themeColor="text1"/>
        </w:rPr>
        <w:t xml:space="preserve">three, with increasingly large sample sizes over time, </w:t>
      </w:r>
      <w:r w:rsidRPr="00D63ACE">
        <w:rPr>
          <w:color w:val="000000" w:themeColor="text1"/>
        </w:rPr>
        <w:t>agree that the IRAP’s internal consistency and test-retest reliability is poor at best.</w:t>
      </w:r>
    </w:p>
    <w:p w14:paraId="670D9A2A" w14:textId="77777777" w:rsidR="003C4A9E" w:rsidRDefault="007943CF" w:rsidP="00A714D5">
      <w:r>
        <w:t xml:space="preserve">Our access to the trial level data also allowed us to score the data in other ways than previous </w:t>
      </w:r>
      <w:proofErr w:type="gramStart"/>
      <w:r>
        <w:t>meta analyses</w:t>
      </w:r>
      <w:proofErr w:type="gramEnd"/>
      <w:r>
        <w:t xml:space="preserve">. Insofar as some researchers argue that IRAP data should be scored and analyzed at the trial type level, such researchers should also quantify its reliability from data scored at the trial type level (which are akin to subscales). When scored this way, both internal consistency </w:t>
      </w:r>
      <w:r w:rsidR="00D973AF">
        <w:t>(</w:t>
      </w:r>
      <w:r w:rsidR="00D973AF" w:rsidRPr="00D63ACE">
        <w:t xml:space="preserve">α = </w:t>
      </w:r>
      <w:r w:rsidR="00D973AF" w:rsidRPr="003875B3">
        <w:t>.</w:t>
      </w:r>
      <w:r w:rsidR="00D973AF">
        <w:t>2</w:t>
      </w:r>
      <w:r w:rsidR="001929AE">
        <w:t>7</w:t>
      </w:r>
      <w:r w:rsidR="00D973AF" w:rsidRPr="003875B3">
        <w:t>, 95% CI [.</w:t>
      </w:r>
      <w:r w:rsidR="00D973AF">
        <w:t>2</w:t>
      </w:r>
      <w:r w:rsidR="001929AE">
        <w:t>3</w:t>
      </w:r>
      <w:r w:rsidR="00D973AF" w:rsidRPr="003875B3">
        <w:t>, .</w:t>
      </w:r>
      <w:r w:rsidR="00D973AF">
        <w:t>3</w:t>
      </w:r>
      <w:r w:rsidR="001929AE">
        <w:t>0</w:t>
      </w:r>
      <w:r w:rsidR="00D973AF" w:rsidRPr="003875B3">
        <w:t>]</w:t>
      </w:r>
      <w:r w:rsidR="00D973AF">
        <w:t xml:space="preserve">) </w:t>
      </w:r>
      <w:r>
        <w:t>and test-retest reliability (</w:t>
      </w:r>
      <w:r w:rsidRPr="00D63ACE">
        <w:t>IC</w:t>
      </w:r>
      <w:r w:rsidR="00683DA4">
        <w:t>C2</w:t>
      </w:r>
      <w:r w:rsidRPr="00D63ACE">
        <w:t xml:space="preserve"> = </w:t>
      </w:r>
      <w:r w:rsidRPr="005D0E5C">
        <w:t>.</w:t>
      </w:r>
      <w:r>
        <w:t>1</w:t>
      </w:r>
      <w:r w:rsidR="00A714D5">
        <w:t>8</w:t>
      </w:r>
      <w:r w:rsidRPr="005D0E5C">
        <w:t>, 95% CI [.0</w:t>
      </w:r>
      <w:r>
        <w:t>9</w:t>
      </w:r>
      <w:r w:rsidRPr="005D0E5C">
        <w:t>, .</w:t>
      </w:r>
      <w:r>
        <w:t>2</w:t>
      </w:r>
      <w:r w:rsidR="00A714D5">
        <w:t>7</w:t>
      </w:r>
      <w:r w:rsidRPr="005D0E5C">
        <w:t>]</w:t>
      </w:r>
      <w:r>
        <w:t>) were very poor.</w:t>
      </w:r>
      <w:r w:rsidR="003C4A9E">
        <w:t xml:space="preserve"> </w:t>
      </w:r>
    </w:p>
    <w:p w14:paraId="26F225F2" w14:textId="77777777" w:rsidR="00D949AD" w:rsidRPr="00D63ACE" w:rsidRDefault="00D949AD" w:rsidP="00D949AD">
      <w:pPr>
        <w:pStyle w:val="Heading2"/>
      </w:pPr>
      <w:r w:rsidRPr="00D63ACE">
        <w:t>Implications of low reliability for statistical power</w:t>
      </w:r>
    </w:p>
    <w:p w14:paraId="32A67B6D" w14:textId="7C45AC7D" w:rsidR="00D949AD" w:rsidRDefault="00D949AD" w:rsidP="00D949AD">
      <w:r w:rsidRPr="00D63ACE">
        <w:t xml:space="preserve">An underappreciated fact is that a measure’s reliability has a direct relationship with its ability to detect true effects (i.e., statistical power), and therefore the sample sizes needed for a given analysis. Parsons </w:t>
      </w:r>
      <w:r w:rsidRPr="00D63ACE">
        <w:fldChar w:fldCharType="begin"/>
      </w:r>
      <w:r w:rsidR="0018680C">
        <w:instrText xml:space="preserve"> ADDIN ZOTERO_ITEM CSL_CITATION {"citationID":"AGiJGt4q","properties":{"formattedCitation":"(2018)","plainCitation":"(2018)","noteIndex":0},"citationItems":[{"id":14,"uris":["http://zotero.org/users/1687755/items/RQVLYRA9"],"itemData":{"id":14,"type":"article-journal","abstract":"The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power.","container-title":"PsyArXiv","DOI":"10.31234/osf.io/qh5mf","note":"publisher: PsyArXiv","source":"psyarxiv.com","title":"Visualising two approaches to explore reliability-power relationships","URL":"https://psyarxiv.com/qh5mf/","author":[{"family":"Parsons","given":"Sam"}],"accessed":{"date-parts":[["2020",6,12]]},"issued":{"date-parts":[["2018",5,24]]}},"suppress-author":true}],"schema":"https://github.com/citation-style-language/schema/raw/master/csl-citation.json"} </w:instrText>
      </w:r>
      <w:r w:rsidRPr="00D63ACE">
        <w:fldChar w:fldCharType="separate"/>
      </w:r>
      <w:r w:rsidRPr="00D63ACE">
        <w:t>(2018)</w:t>
      </w:r>
      <w:r w:rsidRPr="00D63ACE">
        <w:fldChar w:fldCharType="end"/>
      </w:r>
      <w:r w:rsidRPr="00D63ACE">
        <w:t xml:space="preserve"> provides a useful discussion of how reliability provides a ceiling for the associations among variables. The </w:t>
      </w:r>
      <w:r>
        <w:t xml:space="preserve">average </w:t>
      </w:r>
      <w:r w:rsidRPr="00D63ACE">
        <w:t>observ</w:t>
      </w:r>
      <w:r>
        <w:t>able</w:t>
      </w:r>
      <w:r w:rsidRPr="00D63ACE">
        <w:t xml:space="preserve"> correlation among two measures </w:t>
      </w:r>
      <m:oMath>
        <m:r>
          <w:rPr>
            <w:rFonts w:ascii="Cambria Math" w:hAnsi="Cambria Math"/>
          </w:rPr>
          <m:t>x</m:t>
        </m:r>
      </m:oMath>
      <w:r w:rsidRPr="00D63ACE">
        <w:t xml:space="preserve"> and </w:t>
      </w:r>
      <m:oMath>
        <m:r>
          <w:rPr>
            <w:rFonts w:ascii="Cambria Math" w:hAnsi="Cambria Math"/>
          </w:rPr>
          <m:t>y</m:t>
        </m:r>
      </m:oMath>
      <w:r w:rsidRPr="00D63ACE">
        <w:t xml:space="preserve"> (i.e.,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Pr="00D63ACE">
        <w:t>) is a function of the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D63ACE">
        <w:t>) and also the reliability of both measures (i.e.</w:t>
      </w:r>
      <w:r>
        <w:t>,</w:t>
      </w:r>
      <w:r w:rsidRPr="00D63ACE">
        <w:t xml:space="preserve"> their self-correlation </w:t>
      </w:r>
      <m:oMath>
        <m:sSub>
          <m:sSubPr>
            <m:ctrlPr>
              <w:rPr>
                <w:rFonts w:ascii="Cambria Math" w:hAnsi="Cambria Math"/>
                <w:i/>
              </w:rPr>
            </m:ctrlPr>
          </m:sSubPr>
          <m:e>
            <m:r>
              <w:rPr>
                <w:rFonts w:ascii="Cambria Math" w:hAnsi="Cambria Math"/>
              </w:rPr>
              <m:t>ρ</m:t>
            </m:r>
          </m:e>
          <m:sub>
            <m:r>
              <w:rPr>
                <w:rFonts w:ascii="Cambria Math" w:hAnsi="Cambria Math"/>
              </w:rPr>
              <m:t>xx</m:t>
            </m:r>
          </m:sub>
        </m:sSub>
      </m:oMath>
      <w:r w:rsidRPr="00D63ACE">
        <w:t xml:space="preserve"> and </w:t>
      </w:r>
      <m:oMath>
        <m:sSub>
          <m:sSubPr>
            <m:ctrlPr>
              <w:rPr>
                <w:rFonts w:ascii="Cambria Math" w:hAnsi="Cambria Math"/>
                <w:i/>
              </w:rPr>
            </m:ctrlPr>
          </m:sSubPr>
          <m:e>
            <m:r>
              <w:rPr>
                <w:rFonts w:ascii="Cambria Math" w:hAnsi="Cambria Math"/>
              </w:rPr>
              <m:t>ρ</m:t>
            </m:r>
          </m:e>
          <m:sub>
            <m:r>
              <w:rPr>
                <w:rFonts w:ascii="Cambria Math" w:hAnsi="Cambria Math"/>
              </w:rPr>
              <m:t>yy</m:t>
            </m:r>
          </m:sub>
        </m:sSub>
      </m:oMath>
      <w:r>
        <w:t xml:space="preserve"> </w:t>
      </w:r>
      <w:r>
        <w:fldChar w:fldCharType="begin"/>
      </w:r>
      <w:r w:rsidR="0018680C">
        <w:instrText xml:space="preserve"> ADDIN ZOTERO_ITEM CSL_CITATION {"citationID":"TCI4P71m","properties":{"formattedCitation":"(Revelle, 2009, equation 7.3)","plainCitation":"(Revelle, 2009, equation 7.3)","noteIndex":0},"citationItems":[{"id":5064,"uris":["http://zotero.org/users/1687755/items/XQWU33J8"],"itemData":{"id":5064,"type":"book","publisher":"Springer Evanston, IL","title":"An introduction to psychometric theory with applications in R","URL":"https://www.personality-project.org/r/book/","author":[{"family":"Revelle","given":"William"}],"issued":{"date-parts":[["2009"]]}},"label":"page","suffix":", equation 7.3"}],"schema":"https://github.com/citation-style-language/schema/raw/master/csl-citation.json"} </w:instrText>
      </w:r>
      <w:r>
        <w:fldChar w:fldCharType="separate"/>
      </w:r>
      <w:r>
        <w:rPr>
          <w:noProof/>
        </w:rPr>
        <w:t>(Revelle, 2009, equation 7.3)</w:t>
      </w:r>
      <w:r>
        <w:fldChar w:fldCharType="end"/>
      </w:r>
    </w:p>
    <w:p w14:paraId="37D9CC28" w14:textId="77777777" w:rsidR="00D949AD" w:rsidRPr="00D63ACE" w:rsidRDefault="00D949AD" w:rsidP="00D949AD"/>
    <w:p w14:paraId="3979DFEA" w14:textId="77777777" w:rsidR="00D949AD" w:rsidRPr="00AF1F8E" w:rsidRDefault="00000000" w:rsidP="00D949AD">
      <m:oMathPara>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xy</m:t>
              </m:r>
            </m:sub>
          </m:sSub>
          <m: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ρ</m:t>
                  </m:r>
                </m:e>
                <m:sub>
                  <m:r>
                    <w:rPr>
                      <w:rFonts w:ascii="Cambria Math" w:hAnsi="Cambria Math"/>
                    </w:rPr>
                    <m:t>xx</m:t>
                  </m:r>
                </m:sub>
              </m:sSub>
              <m:sSub>
                <m:sSubPr>
                  <m:ctrlPr>
                    <w:rPr>
                      <w:rFonts w:ascii="Cambria Math" w:hAnsi="Cambria Math"/>
                    </w:rPr>
                  </m:ctrlPr>
                </m:sSubPr>
                <m:e>
                  <m:r>
                    <w:rPr>
                      <w:rFonts w:ascii="Cambria Math" w:hAnsi="Cambria Math"/>
                    </w:rPr>
                    <m:t>ρ</m:t>
                  </m:r>
                </m:e>
                <m:sub>
                  <m:r>
                    <w:rPr>
                      <w:rFonts w:ascii="Cambria Math" w:hAnsi="Cambria Math"/>
                    </w:rPr>
                    <m:t>yy</m:t>
                  </m:r>
                </m:sub>
              </m:sSub>
            </m:e>
          </m:rad>
        </m:oMath>
      </m:oMathPara>
    </w:p>
    <w:p w14:paraId="138FF57E" w14:textId="77777777" w:rsidR="00D949AD" w:rsidRPr="00D63ACE" w:rsidRDefault="00D949AD" w:rsidP="00D949AD">
      <w:pPr>
        <w:ind w:firstLine="0"/>
      </w:pPr>
    </w:p>
    <w:p w14:paraId="14C9A251" w14:textId="16C88347" w:rsidR="00D949AD" w:rsidRDefault="00D949AD" w:rsidP="00D949AD">
      <w:r w:rsidRPr="00D63ACE">
        <w:t xml:space="preserve">We can imagine that one measure is the IRAP and the other is some external variable of interest, such as a disgust-related behavioral approach task </w:t>
      </w:r>
      <w:r w:rsidRPr="00D63ACE">
        <w:fldChar w:fldCharType="begin"/>
      </w:r>
      <w:r w:rsidR="0018680C">
        <w:instrText xml:space="preserve"> ADDIN ZOTERO_ITEM CSL_CITATION {"citationID":"OdMIrTLr","properties":{"formattedCitation":"(Nicholson &amp; Barnes-Holmes, 2012)","plainCitation":"(Nicholson &amp; Barnes-Holmes, 2012)","noteIndex":0},"citationItems":[{"id":1769,"uris":["http://zotero.org/users/1687755/items/I9TJFFFI"],"itemData":{"id":1769,"type":"article-journal","abstract":"Background and objectives\nThere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tendencies.\nMethods\nThe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measures.\nResults\nDisgust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respectively.\nLimitations\nOur findings are based on a non-clinical student sample and further research is required for generalization to OCD.\nConclusions\nThe implicit measures appeared to be measuring two separate constructs and had differential relationships with behavior and OC tendencies. Overall, the results support current theories relating to pathological disgust and OCD.","container-title":"Journal of Behavior Therapy and Experimental Psychiatry","DOI":"10.1016/j.jbtep.2012.02.001","ISSN":"0005-7916","issue":"3","journalAbbreviation":"Journal of Behavior Therapy and Experimental Psychiatry","page":"922-930","source":"ScienceDirect","title":"Developing an implicit measure of disgust propensity and disgust sensitivity: Examining the role of implicit disgust propensity and sensitivity in obsessive-compulsive tendencies","title-short":"Developing an implicit measure of disgust propensity and disgust sensitivity","volume":"43","author":[{"family":"Nicholson","given":"Emma"},{"family":"Barnes-Holmes","given":"Dermot"}],"issued":{"date-parts":[["2012",9]]}}}],"schema":"https://github.com/citation-style-language/schema/raw/master/csl-citation.json"} </w:instrText>
      </w:r>
      <w:r w:rsidRPr="00D63ACE">
        <w:fldChar w:fldCharType="separate"/>
      </w:r>
      <w:r w:rsidRPr="00D63ACE">
        <w:t>(Nicholson &amp; Barnes-Holmes, 2012)</w:t>
      </w:r>
      <w:r w:rsidRPr="00D63ACE">
        <w:fldChar w:fldCharType="end"/>
      </w:r>
      <w:r w:rsidRPr="00D63ACE">
        <w:t xml:space="preserve">. If we put aside the reliability </w:t>
      </w:r>
      <w:r w:rsidRPr="00D63ACE">
        <w:t>of the external variable (e.g., imagine it is perfect</w:t>
      </w:r>
      <w:r>
        <w:t xml:space="preserve">, </w:t>
      </w:r>
      <m:oMath>
        <m:sSub>
          <m:sSubPr>
            <m:ctrlPr>
              <w:rPr>
                <w:rFonts w:ascii="Cambria Math" w:hAnsi="Cambria Math"/>
              </w:rPr>
            </m:ctrlPr>
          </m:sSubPr>
          <m:e>
            <m:r>
              <w:rPr>
                <w:rFonts w:ascii="Cambria Math" w:hAnsi="Cambria Math"/>
              </w:rPr>
              <m:t>ρ</m:t>
            </m:r>
          </m:e>
          <m:sub>
            <m:r>
              <w:rPr>
                <w:rFonts w:ascii="Cambria Math" w:hAnsi="Cambria Math"/>
              </w:rPr>
              <m:t>yy</m:t>
            </m:r>
          </m:sub>
        </m:sSub>
      </m:oMath>
      <w:r>
        <w:t xml:space="preserve"> = </w:t>
      </w:r>
      <w:r w:rsidRPr="00D63ACE">
        <w:t xml:space="preserve">1), we can use our meta-analyzed estimates of the IRAP’s reliability to estimate the </w:t>
      </w:r>
      <w:r>
        <w:t>maximum average observable</w:t>
      </w:r>
      <w:r w:rsidRPr="00D63ACE">
        <w:t xml:space="preserve"> correlations that could be observed between the two</w:t>
      </w:r>
      <w:r>
        <w:t xml:space="preserve"> (i.e., when </w:t>
      </w:r>
      <m:oMath>
        <m:sSub>
          <m:sSubPr>
            <m:ctrlPr>
              <w:rPr>
                <w:rFonts w:ascii="Cambria Math" w:hAnsi="Cambria Math"/>
              </w:rPr>
            </m:ctrlPr>
          </m:sSubPr>
          <m:e>
            <m:r>
              <w:rPr>
                <w:rFonts w:ascii="Cambria Math" w:hAnsi="Cambria Math"/>
              </w:rPr>
              <m:t>ρ</m:t>
            </m:r>
          </m:e>
          <m:sub>
            <m:r>
              <w:rPr>
                <w:rFonts w:ascii="Cambria Math" w:hAnsi="Cambria Math"/>
              </w:rPr>
              <m:t>xy</m:t>
            </m:r>
          </m:sub>
        </m:sSub>
      </m:oMath>
      <w:r>
        <w:t xml:space="preserve"> = 1)</w:t>
      </w:r>
      <w:r w:rsidRPr="00D63ACE">
        <w:t xml:space="preserve">. No one form of reliability fully captures a measure </w:t>
      </w:r>
      <w:r>
        <w:t xml:space="preserve">of </w:t>
      </w:r>
      <w:r w:rsidRPr="00D63ACE">
        <w:t>global reliability, so it is useful to calculate estimates using estimates for both test-retest reliability (ICC</w:t>
      </w:r>
      <w:r>
        <w:t>2</w:t>
      </w:r>
      <w:r w:rsidRPr="00D63ACE">
        <w:t xml:space="preserve"> = </w:t>
      </w:r>
      <w:r>
        <w:t>.10</w:t>
      </w:r>
      <w:r w:rsidRPr="00D63ACE">
        <w:t>)</w:t>
      </w:r>
      <w:r>
        <w:t xml:space="preserve"> </w:t>
      </w:r>
      <w:r w:rsidRPr="00D63ACE">
        <w:t xml:space="preserve">and internal </w:t>
      </w:r>
      <w:r w:rsidRPr="00286464">
        <w:t>consistency</w:t>
      </w:r>
      <w:r w:rsidRPr="007D1D1A">
        <w:t xml:space="preserve"> (α = .</w:t>
      </w:r>
      <w:r>
        <w:t>49</w:t>
      </w:r>
      <w:r w:rsidRPr="007D1D1A">
        <w:t xml:space="preserve">). </w:t>
      </w:r>
      <w:r>
        <w:t xml:space="preserve">The maximum average observable </w:t>
      </w:r>
      <w:r w:rsidRPr="007D1D1A">
        <w:t xml:space="preserve">correlation </w:t>
      </w:r>
      <w:r>
        <w:t xml:space="preserve">between </w:t>
      </w:r>
      <w:r w:rsidRPr="007D1D1A">
        <w:t>the IRAP</w:t>
      </w:r>
      <w:r w:rsidRPr="00286464">
        <w:t xml:space="preserve"> </w:t>
      </w:r>
      <w:r>
        <w:t xml:space="preserve">and a criterion task, assuming a true correlation between them of 1 and that the criterion task had perfect reliability, </w:t>
      </w:r>
      <w:r w:rsidRPr="00286464">
        <w:t xml:space="preserve">was </w:t>
      </w:r>
      <w:r w:rsidRPr="007D1D1A">
        <w:t xml:space="preserve">estimated to be </w:t>
      </w:r>
      <w:r w:rsidRPr="003D479C">
        <w:rPr>
          <w:i/>
        </w:rPr>
        <w:t>r</w:t>
      </w:r>
      <w:r w:rsidRPr="00F96A46">
        <w:t xml:space="preserve"> = </w:t>
      </w:r>
      <w:r w:rsidRPr="009D39F8">
        <w:t>.</w:t>
      </w:r>
      <w:r>
        <w:t>32</w:t>
      </w:r>
      <w:r w:rsidRPr="009D39F8">
        <w:t xml:space="preserve"> and .7</w:t>
      </w:r>
      <w:r>
        <w:t>0</w:t>
      </w:r>
      <w:r w:rsidRPr="003D479C">
        <w:t xml:space="preserve">, respectively. </w:t>
      </w:r>
      <w:proofErr w:type="gramStart"/>
      <w:r>
        <w:t>That is to say, average</w:t>
      </w:r>
      <w:proofErr w:type="gramEnd"/>
      <w:r>
        <w:t xml:space="preserve"> correlations larger than this cannot be observed due to the limits of the IRAP’s reliability. In all other (realistic) circumstances, such as where the true correlation is lower than 1 and the reliability of the criterion task is lower than 1, the average observable correlations would be lower than this again. </w:t>
      </w:r>
    </w:p>
    <w:p w14:paraId="1664B21A" w14:textId="5B986F7B" w:rsidR="00D949AD" w:rsidRPr="00E40441" w:rsidRDefault="00D949AD" w:rsidP="00D949AD">
      <w:pPr>
        <w:rPr>
          <w:color w:val="FF0000"/>
        </w:rPr>
      </w:pPr>
      <w:r w:rsidRPr="00F96A46">
        <w:t xml:space="preserve">Maximum observable correlations could also be calculated for other true correlations; these </w:t>
      </w:r>
      <w:proofErr w:type="gramStart"/>
      <w:r w:rsidRPr="00F96A46">
        <w:t>would be also be</w:t>
      </w:r>
      <w:proofErr w:type="gramEnd"/>
      <w:r w:rsidRPr="00F96A46">
        <w:t xml:space="preserve"> scaled downward to a comparable degree</w:t>
      </w:r>
      <w:r w:rsidRPr="009D39F8">
        <w:t xml:space="preserve"> as those for perfect true correlations. For example, </w:t>
      </w:r>
      <w:r>
        <w:t xml:space="preserve">using Cohen’s </w:t>
      </w:r>
      <w:r>
        <w:fldChar w:fldCharType="begin"/>
      </w:r>
      <w:r w:rsidR="0018680C">
        <w:instrText xml:space="preserve"> ADDIN ZOTERO_ITEM CSL_CITATION {"citationID":"B3mLUYAv","properties":{"formattedCitation":"(1988)","plainCitation":"(1988)","noteIndex":0},"citationItems":[{"id":1516,"uris":["http://zotero.org/users/1687755/items/EXQEB6EQ"],"itemData":{"id":1516,"type":"book","abstract":"Statistical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fldChar w:fldCharType="separate"/>
      </w:r>
      <w:r>
        <w:rPr>
          <w:noProof/>
        </w:rPr>
        <w:t>(1988)</w:t>
      </w:r>
      <w:r>
        <w:fldChar w:fldCharType="end"/>
      </w:r>
      <w:r>
        <w:t xml:space="preserve"> rules of thumb, </w:t>
      </w:r>
      <w:r w:rsidRPr="009D39F8">
        <w:t xml:space="preserve">a </w:t>
      </w:r>
      <w:r>
        <w:t>large</w:t>
      </w:r>
      <w:r w:rsidRPr="009D39F8">
        <w:t xml:space="preserve"> true correlation </w:t>
      </w:r>
      <w:r>
        <w:t>(</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3D479C">
        <w:t xml:space="preserve"> = .5</w:t>
      </w:r>
      <w:r>
        <w:t>0</w:t>
      </w:r>
      <w:r w:rsidRPr="003D479C">
        <w:t xml:space="preserve">) would imply maximum observable correlations of </w:t>
      </w:r>
      <w:r w:rsidRPr="00642F08">
        <w:rPr>
          <w:i/>
        </w:rPr>
        <w:t>r</w:t>
      </w:r>
      <w:r w:rsidRPr="00642F08">
        <w:t xml:space="preserve"> = </w:t>
      </w:r>
      <w:r w:rsidRPr="009D39F8">
        <w:t>.</w:t>
      </w:r>
      <w:r>
        <w:t>15</w:t>
      </w:r>
      <w:r w:rsidRPr="009D39F8">
        <w:t xml:space="preserve"> and .</w:t>
      </w:r>
      <w:r>
        <w:t>33</w:t>
      </w:r>
      <w:r w:rsidRPr="003D479C">
        <w:t>, respectively</w:t>
      </w:r>
      <w:r w:rsidRPr="00286464">
        <w:t>.</w:t>
      </w:r>
      <w:r w:rsidRPr="00D63ACE">
        <w:t xml:space="preserve"> These large reductions in the actual observed correlation among variables must then be considered when choosing sample sizes – loosely speaking, </w:t>
      </w:r>
      <w:proofErr w:type="gramStart"/>
      <w:r w:rsidRPr="00D63ACE">
        <w:t>in order to</w:t>
      </w:r>
      <w:proofErr w:type="gramEnd"/>
      <w:r w:rsidRPr="00D63ACE">
        <w:t xml:space="preserve"> detect what is in reality a ‘</w:t>
      </w:r>
      <w:r>
        <w:t>large</w:t>
      </w:r>
      <w:r w:rsidRPr="00D63ACE">
        <w:t xml:space="preserve">’ effect size, the researcher may have to power the study to detect ‘small’ effect sizes. Tasks with low reliability, such as the IRAP, therefore place studies under increased data collection burdens or lower statistical power to detect true effects. </w:t>
      </w:r>
      <w:r>
        <w:t xml:space="preserve"> </w:t>
      </w:r>
    </w:p>
    <w:p w14:paraId="0276E9C0" w14:textId="678147B3" w:rsidR="00D949AD" w:rsidRDefault="00D949AD" w:rsidP="00D949AD">
      <w:r>
        <w:t xml:space="preserve">This also raises important questions about the credibility of correlations in the literature which are larger than this. For example, </w:t>
      </w:r>
      <w:proofErr w:type="spellStart"/>
      <w:r>
        <w:t>Vahey</w:t>
      </w:r>
      <w:proofErr w:type="spellEnd"/>
      <w:r>
        <w:t xml:space="preserve"> et al. </w:t>
      </w:r>
      <w:r>
        <w:fldChar w:fldCharType="begin"/>
      </w:r>
      <w:r w:rsidR="0018680C">
        <w:instrText xml:space="preserve"> ADDIN ZOTERO_ITEM CSL_CITATION {"citationID":"PdqUrU7J","properties":{"formattedCitation":"(2015)","plainCitation":"(2015)","noteIndex":0},"citationItems":[{"id":1617,"uris":["http://zotero.org/users/1687755/items/4SHQ9XKM"],"itemData":{"id":1617,"type":"article-journal","abstract":"AbstractBackground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A."},{"family":"Nicholson","given":"Emma"},{"family":"Barnes-Holmes","given":"Dermot"}],"issued":{"date-parts":[["2015",9]]}},"label":"page","suppress-author":true}],"schema":"https://github.com/citation-style-language/schema/raw/master/csl-citation.json"} </w:instrText>
      </w:r>
      <w:r>
        <w:fldChar w:fldCharType="separate"/>
      </w:r>
      <w:r>
        <w:rPr>
          <w:noProof/>
        </w:rPr>
        <w:t>(2015)</w:t>
      </w:r>
      <w:r>
        <w:fldChar w:fldCharType="end"/>
      </w:r>
      <w:r>
        <w:t xml:space="preserve"> reported a meta-analyzed observed average correlation of </w:t>
      </w:r>
      <w:r w:rsidRPr="003D479C">
        <w:rPr>
          <w:i/>
        </w:rPr>
        <w:t>r</w:t>
      </w:r>
      <w:r w:rsidRPr="00F96A46">
        <w:t xml:space="preserve"> = </w:t>
      </w:r>
      <w:r w:rsidRPr="009D39F8">
        <w:t>.4</w:t>
      </w:r>
      <w:r>
        <w:t>5 between the IRAP and clinical criterion variables (i.e., not corrected for measurement error). Taking if we take our estimate of the IRAP’s internal reliability (</w:t>
      </w:r>
      <w:r w:rsidRPr="007D1D1A">
        <w:t>α = .</w:t>
      </w:r>
      <w:r>
        <w:t>49), and (somewhat implausibly) assume that the criterion tasks all had perfect reliability (</w:t>
      </w:r>
      <m:oMath>
        <m:sSub>
          <m:sSubPr>
            <m:ctrlPr>
              <w:rPr>
                <w:rFonts w:ascii="Cambria Math" w:hAnsi="Cambria Math"/>
              </w:rPr>
            </m:ctrlPr>
          </m:sSubPr>
          <m:e>
            <m:r>
              <w:rPr>
                <w:rFonts w:ascii="Cambria Math" w:hAnsi="Cambria Math"/>
              </w:rPr>
              <m:t>ρ</m:t>
            </m:r>
          </m:e>
          <m:sub>
            <m:r>
              <w:rPr>
                <w:rFonts w:ascii="Cambria Math" w:hAnsi="Cambria Math"/>
              </w:rPr>
              <m:t>yy</m:t>
            </m:r>
          </m:sub>
        </m:sSub>
      </m:oMath>
      <w:r>
        <w:t xml:space="preserve"> = 1), this </w:t>
      </w:r>
      <w:proofErr w:type="gramStart"/>
      <w:r>
        <w:t>would</w:t>
      </w:r>
      <w:proofErr w:type="gramEnd"/>
      <w:r>
        <w:t xml:space="preserve"> imply that the true average correlation between the IRAP and clinical criterion tasks is </w:t>
      </w:r>
      <w:r w:rsidRPr="00E832DD">
        <w:rPr>
          <w:i/>
          <w:iCs/>
        </w:rPr>
        <w:t>r</w:t>
      </w:r>
      <w:r>
        <w:t xml:space="preserve"> = .67</w:t>
      </w:r>
      <w:r w:rsidR="001843BC">
        <w:t xml:space="preserve">. </w:t>
      </w:r>
      <w:r>
        <w:t xml:space="preserve">This would imply that either (a) the IRAP </w:t>
      </w:r>
      <w:r w:rsidR="001843BC">
        <w:t xml:space="preserve">has truly exceptional criterion validity despite its low reliability, and that it outperforms </w:t>
      </w:r>
      <w:proofErr w:type="gramStart"/>
      <w:r w:rsidR="001843BC">
        <w:t>the vast majority of</w:t>
      </w:r>
      <w:proofErr w:type="gramEnd"/>
      <w:r w:rsidR="001843BC">
        <w:t xml:space="preserve"> other classes of measures across </w:t>
      </w:r>
      <w:r>
        <w:t xml:space="preserve">psychological science, or (b) </w:t>
      </w:r>
      <w:proofErr w:type="spellStart"/>
      <w:r>
        <w:t>Vahey</w:t>
      </w:r>
      <w:proofErr w:type="spellEnd"/>
      <w:r>
        <w:t xml:space="preserve"> et al.’s (2015) </w:t>
      </w:r>
      <w:r w:rsidR="001843BC">
        <w:t xml:space="preserve">estimate of criterion validity is </w:t>
      </w:r>
      <w:r>
        <w:t>overestimate</w:t>
      </w:r>
      <w:r w:rsidR="001843BC">
        <w:t>d</w:t>
      </w:r>
      <w:r>
        <w:t xml:space="preserve"> in some way. </w:t>
      </w:r>
      <w:r w:rsidR="0034227A">
        <w:t xml:space="preserve">Future research may therefore wish to consider assessing the computational reproducibility of </w:t>
      </w:r>
      <w:proofErr w:type="spellStart"/>
      <w:r w:rsidR="0034227A">
        <w:t>Vahey</w:t>
      </w:r>
      <w:proofErr w:type="spellEnd"/>
      <w:r w:rsidR="0034227A">
        <w:t xml:space="preserve"> et al.’s (2015) results </w:t>
      </w:r>
      <w:proofErr w:type="gramStart"/>
      <w:r w:rsidR="0034227A">
        <w:t>in order to</w:t>
      </w:r>
      <w:proofErr w:type="gramEnd"/>
      <w:r w:rsidR="0034227A">
        <w:t xml:space="preserve"> ensure that they were not obtained in error. Existing u</w:t>
      </w:r>
      <w:r w:rsidR="00111883">
        <w:t>npublished research</w:t>
      </w:r>
      <w:r w:rsidR="0034227A">
        <w:t xml:space="preserve"> has already suggested that their results are not computationally replicable</w:t>
      </w:r>
      <w:r w:rsidR="00955F5D">
        <w:t xml:space="preserve"> and several errors are present</w:t>
      </w:r>
      <w:r w:rsidR="0034227A">
        <w:t xml:space="preserve"> </w:t>
      </w:r>
      <w:r w:rsidR="00D61A14">
        <w:fldChar w:fldCharType="begin"/>
      </w:r>
      <w:r w:rsidR="0018680C">
        <w:instrText xml:space="preserve"> ADDIN ZOTERO_ITEM CSL_CITATION {"citationID":"tc6IdacP","properties":{"formattedCitation":"(Hussey, 2023a)","plainCitation":"(Hussey, 2023a)","noteIndex":0},"citationItems":[{"id":4879,"uris":["http://zotero.org/users/1687755/items/T65SN8YJ"],"itemData":{"id":4879,"type":"article-journal","abstract":"Assesses the computational reproducibility of Vahey et al.'s (2015) meta-analysis \n    Hosted on the Open Science Framework","language":"en","note":"publisher: OSF","source":"osf.io","title":"A critical reanalysis of Vahey et al. (2015) “A meta-analysis of criterion effects for the Implicit Relational Assessment Procedure (IRAP) in the clinical domain”","URL":"https://osf.io/jg8td/","author":[{"family":"Hussey","given":"Ian"}],"accessed":{"date-parts":[["2023",1,12]]},"issued":{"date-parts":[["2023",1,12]]}}}],"schema":"https://github.com/citation-style-language/schema/raw/master/csl-citation.json"} </w:instrText>
      </w:r>
      <w:r w:rsidR="00D61A14">
        <w:fldChar w:fldCharType="separate"/>
      </w:r>
      <w:r w:rsidR="00D61A14">
        <w:rPr>
          <w:noProof/>
        </w:rPr>
        <w:t>(Hussey, 2023a)</w:t>
      </w:r>
      <w:r w:rsidR="00D61A14">
        <w:fldChar w:fldCharType="end"/>
      </w:r>
      <w:r w:rsidR="00D61A14">
        <w:t>.</w:t>
      </w:r>
      <w:r w:rsidR="0034227A">
        <w:t xml:space="preserve"> </w:t>
      </w:r>
    </w:p>
    <w:p w14:paraId="304756F7" w14:textId="28C446C8" w:rsidR="00434748" w:rsidRDefault="00434748" w:rsidP="00434748">
      <w:pPr>
        <w:pStyle w:val="Heading2"/>
      </w:pPr>
      <w:r>
        <w:lastRenderedPageBreak/>
        <w:t>Possible w</w:t>
      </w:r>
      <w:r w:rsidRPr="00D63ACE">
        <w:t xml:space="preserve">ays to improve </w:t>
      </w:r>
      <w:proofErr w:type="gramStart"/>
      <w:r w:rsidRPr="00D63ACE">
        <w:t>reliability</w:t>
      </w:r>
      <w:proofErr w:type="gramEnd"/>
      <w:r w:rsidRPr="00D63ACE">
        <w:t xml:space="preserve"> </w:t>
      </w:r>
    </w:p>
    <w:p w14:paraId="64809E59" w14:textId="291AC57F" w:rsidR="00AD1F7D" w:rsidRPr="00CD55CB" w:rsidRDefault="00AD1F7D" w:rsidP="002C1190">
      <w:r>
        <w:t xml:space="preserve">We also considered multiple ways in which reliability could be improved. Lengthening the task to increase reliability is a common recommendation. However, depending on the type and degree of reliability that is sought, this may be less feasible in this case. Results suggest that the IRAP would need to be </w:t>
      </w:r>
      <w:r w:rsidRPr="00F21623">
        <w:t xml:space="preserve">nearly </w:t>
      </w:r>
      <w:r w:rsidR="00F21623" w:rsidRPr="00F21623">
        <w:t xml:space="preserve">five and </w:t>
      </w:r>
      <w:r w:rsidRPr="00F21623">
        <w:t>a half hours</w:t>
      </w:r>
      <w:r>
        <w:t xml:space="preserve"> long for it to provide high test-retest reliability. This is likely to be at odds with the goals and pragmatic</w:t>
      </w:r>
      <w:r w:rsidR="00827B96">
        <w:t xml:space="preserve"> considerations</w:t>
      </w:r>
      <w:r>
        <w:t xml:space="preserve"> of many forms of research. We also used moderator meta-analyses to explore whether </w:t>
      </w:r>
      <w:r w:rsidR="008A23C9">
        <w:t>four</w:t>
      </w:r>
      <w:r>
        <w:t xml:space="preserve"> factors might increase internal consistency.</w:t>
      </w:r>
      <w:r w:rsidR="00586123">
        <w:t xml:space="preserve"> </w:t>
      </w:r>
      <w:r>
        <w:t xml:space="preserve">First, </w:t>
      </w:r>
      <w:r w:rsidR="004046BE">
        <w:t>based on a reviewer suggestion, we assessed whether using more stringent performance exclusion criteria would increase reliability. However, no significant improvement was found</w:t>
      </w:r>
      <w:r w:rsidR="002C1190">
        <w:t xml:space="preserve">. Numerical differences favored the typical exclusion strategy over the stricter one. Second, </w:t>
      </w:r>
      <w:r>
        <w:t xml:space="preserve">based on the recommendations of De </w:t>
      </w:r>
      <w:proofErr w:type="spellStart"/>
      <w:r>
        <w:t>Schryver</w:t>
      </w:r>
      <w:proofErr w:type="spellEnd"/>
      <w:r>
        <w:t xml:space="preserve"> et al. </w:t>
      </w:r>
      <w:r>
        <w:fldChar w:fldCharType="begin"/>
      </w:r>
      <w:r w:rsidR="0018680C">
        <w:instrText xml:space="preserve"> ADDIN ZOTERO_ITEM CSL_CITATION {"citationID":"q1CK71Kg","properties":{"formattedCitation":"(2018)","plainCitation":"(2018)","noteIndex":0},"citationItems":[{"id":1101,"uris":["http://zotero.org/users/1687755/items/GWGYDUED"],"itemData":{"id":1101,"type":"article-journal","abstract":"The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Neve","given":"Jan"},{"family":"Cartwright","given":"Aoife"},{"family":"Barnes-Holmes","given":"Dermot"}],"issued":{"date-parts":[["2018",1,1]]}},"suppress-author":true}],"schema":"https://github.com/citation-style-language/schema/raw/master/csl-citation.json"} </w:instrText>
      </w:r>
      <w:r>
        <w:fldChar w:fldCharType="separate"/>
      </w:r>
      <w:r>
        <w:rPr>
          <w:noProof/>
        </w:rPr>
        <w:t>(2018)</w:t>
      </w:r>
      <w:r>
        <w:fldChar w:fldCharType="end"/>
      </w:r>
      <w:r>
        <w:t xml:space="preserve">, we implemented a robust scoring algorithm as an alternative to the </w:t>
      </w:r>
      <w:r w:rsidRPr="000F5004">
        <w:rPr>
          <w:i/>
        </w:rPr>
        <w:t>D</w:t>
      </w:r>
      <w:r>
        <w:t xml:space="preserve"> score. However, no significant improvement in internal consistency was found.</w:t>
      </w:r>
      <w:r w:rsidR="00D52CF6">
        <w:t xml:space="preserve"> Numerical differences slightly favored PI scores over </w:t>
      </w:r>
      <w:r w:rsidR="00D52CF6" w:rsidRPr="00D52CF6">
        <w:rPr>
          <w:i/>
          <w:iCs/>
        </w:rPr>
        <w:t>D</w:t>
      </w:r>
      <w:r w:rsidR="00D52CF6">
        <w:t xml:space="preserve"> scores.</w:t>
      </w:r>
      <w:r w:rsidR="00F44EF6">
        <w:t xml:space="preserve"> </w:t>
      </w:r>
      <w:r w:rsidR="000C61D3">
        <w:t xml:space="preserve">Prior work by De </w:t>
      </w:r>
      <w:proofErr w:type="spellStart"/>
      <w:r w:rsidR="000C61D3">
        <w:t>Schryver</w:t>
      </w:r>
      <w:proofErr w:type="spellEnd"/>
      <w:r w:rsidR="000C61D3">
        <w:t xml:space="preserve"> et al. </w:t>
      </w:r>
      <w:r w:rsidR="000C61D3">
        <w:fldChar w:fldCharType="begin"/>
      </w:r>
      <w:r w:rsidR="0018680C">
        <w:instrText xml:space="preserve"> ADDIN ZOTERO_ITEM CSL_CITATION {"citationID":"dINyYQkS","properties":{"formattedCitation":"(2018)","plainCitation":"(2018)","noteIndex":0},"citationItems":[{"id":1101,"uris":["http://zotero.org/users/1687755/items/GWGYDUED"],"itemData":{"id":1101,"type":"article-journal","abstract":"The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Neve","given":"Jan"},{"family":"Cartwright","given":"Aoife"},{"family":"Barnes-Holmes","given":"Dermot"}],"issued":{"date-parts":[["2018",1,1]]}},"suppress-author":true}],"schema":"https://github.com/citation-style-language/schema/raw/master/csl-citation.json"} </w:instrText>
      </w:r>
      <w:r w:rsidR="000C61D3">
        <w:fldChar w:fldCharType="separate"/>
      </w:r>
      <w:r w:rsidR="000C61D3">
        <w:rPr>
          <w:noProof/>
        </w:rPr>
        <w:t>(2018)</w:t>
      </w:r>
      <w:r w:rsidR="000C61D3">
        <w:fldChar w:fldCharType="end"/>
      </w:r>
      <w:r w:rsidR="000C61D3">
        <w:t xml:space="preserve"> suggests that the PI should be more robust to outliers, and may therefore warrant use as it is at worst non-inferior to the </w:t>
      </w:r>
      <w:r w:rsidR="000C61D3" w:rsidRPr="000C61D3">
        <w:rPr>
          <w:i/>
          <w:iCs/>
        </w:rPr>
        <w:t>D</w:t>
      </w:r>
      <w:r w:rsidR="000C61D3">
        <w:t xml:space="preserve"> score. </w:t>
      </w:r>
      <w:r w:rsidR="005C22C9">
        <w:t>Third and fourth, w</w:t>
      </w:r>
      <w:r>
        <w:t>e assessed whether two commonly manipulated procedural parameters might increase internal consistency</w:t>
      </w:r>
      <w:r w:rsidR="005C22C9">
        <w:t xml:space="preserve">. No significant differences were found for </w:t>
      </w:r>
      <w:r>
        <w:t>the order in which participants completed the block</w:t>
      </w:r>
      <w:r w:rsidR="005C22C9">
        <w:t xml:space="preserve">s. Results suggested that higher reliability was observed when response option locations were fixed rather than moving. All other things being equal, future IRAP research should therefore consider using fixed response option locations. </w:t>
      </w:r>
      <w:r w:rsidR="00A153C1">
        <w:t>Nonetheless</w:t>
      </w:r>
      <w:r>
        <w:t>,</w:t>
      </w:r>
      <w:r w:rsidR="00A153C1">
        <w:t xml:space="preserve"> </w:t>
      </w:r>
      <w:r w:rsidR="00790795">
        <w:t xml:space="preserve">even </w:t>
      </w:r>
      <w:r w:rsidR="006B6B5F">
        <w:t xml:space="preserve">the meta-estimate of reliability when using </w:t>
      </w:r>
      <w:r w:rsidR="00790795">
        <w:t>fixed locations</w:t>
      </w:r>
      <w:r w:rsidR="006B6B5F">
        <w:t xml:space="preserve"> (</w:t>
      </w:r>
      <w:r w:rsidR="006B6B5F" w:rsidRPr="00D63ACE">
        <w:rPr>
          <w:rFonts w:cs="CMU Serif Roman"/>
        </w:rPr>
        <w:t>α</w:t>
      </w:r>
      <w:r w:rsidR="006B6B5F" w:rsidRPr="006B6B5F">
        <w:t xml:space="preserve"> </w:t>
      </w:r>
      <w:r w:rsidR="006B6B5F">
        <w:t xml:space="preserve">= </w:t>
      </w:r>
      <w:r w:rsidR="006B6B5F" w:rsidRPr="006B6B5F">
        <w:t>.59</w:t>
      </w:r>
      <w:r w:rsidR="006B6B5F">
        <w:t>, 95% CI [</w:t>
      </w:r>
      <w:r w:rsidR="006B6B5F" w:rsidRPr="006B6B5F">
        <w:t>.5</w:t>
      </w:r>
      <w:r w:rsidR="006B6B5F">
        <w:t xml:space="preserve">0, </w:t>
      </w:r>
      <w:r w:rsidR="006B6B5F" w:rsidRPr="006B6B5F">
        <w:t>.66</w:t>
      </w:r>
      <w:r w:rsidR="006B6B5F">
        <w:t>])</w:t>
      </w:r>
      <w:r>
        <w:t xml:space="preserve"> remained to be </w:t>
      </w:r>
      <w:r w:rsidR="00183D0A">
        <w:t xml:space="preserve">much </w:t>
      </w:r>
      <w:r>
        <w:t xml:space="preserve">lower than </w:t>
      </w:r>
      <w:r w:rsidR="009A38DA">
        <w:t xml:space="preserve">in </w:t>
      </w:r>
      <w:r w:rsidR="00A271E0">
        <w:t xml:space="preserve">both </w:t>
      </w:r>
      <w:r>
        <w:t xml:space="preserve">the most popular implicit measure, the IAT </w:t>
      </w:r>
      <w:r w:rsidRPr="00D63ACE">
        <w:fldChar w:fldCharType="begin"/>
      </w:r>
      <w:r w:rsidR="0018680C">
        <w:instrText xml:space="preserve"> ADDIN ZOTERO_ITEM CSL_CITATION {"citationID":"Y3Hyh6gt","properties":{"formattedCitation":"(\\uc0\\u945{} = .80: Greenwald &amp; Lai, 2020)","plainCitation":"(α = .80: Greenwald &amp; Lai, 2020)","noteIndex":0},"citationItems":[{"id":432,"uris":["http://zotero.org/users/1687755/items/UQYJYU63"],"itemData":{"id":432,"type":"article-journal","abstract":"In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rsidR="00A271E0">
        <w:t>,</w:t>
      </w:r>
      <w:r>
        <w:t xml:space="preserve"> </w:t>
      </w:r>
      <w:r w:rsidR="00A271E0">
        <w:t xml:space="preserve">and </w:t>
      </w:r>
      <w:r>
        <w:t xml:space="preserve">the typically recommended minimum cut-off values for psychological measures </w:t>
      </w:r>
      <w:r>
        <w:fldChar w:fldCharType="begin"/>
      </w:r>
      <w:r w:rsidR="0018680C">
        <w:instrText xml:space="preserve"> ADDIN ZOTERO_ITEM CSL_CITATION {"citationID":"TB37r4XW","properties":{"formattedCitation":"(Nunnally &amp; Bernstein, 1994)","plainCitation":"(Nunnally &amp; Bernstein, 1994)","dontUpdate":true,"noteIndex":0},"citationItems":[{"id":4653,"uris":["http://zotero.org/users/1687755/items/G7ESHSYZ"],"itemData":{"id":4653,"type":"book","edition":"3rd edition","ISBN":"0-07-047849-X","publisher":"McGraw-Hill","title":"Psychometric Theory","author":[{"family":"Nunnally","given":"J"},{"family":"Bernstein","given":"I"}],"issued":{"date-parts":[["1994"]]}}}],"schema":"https://github.com/citation-style-language/schema/raw/master/csl-citation.json"} </w:instrText>
      </w:r>
      <w:r>
        <w:fldChar w:fldCharType="separate"/>
      </w:r>
      <w:r>
        <w:rPr>
          <w:noProof/>
        </w:rPr>
        <w:t xml:space="preserve">(e.g., </w:t>
      </w:r>
      <w:r w:rsidRPr="009D0539">
        <w:t>α</w:t>
      </w:r>
      <w:r>
        <w:rPr>
          <w:noProof/>
        </w:rPr>
        <w:t xml:space="preserve"> &gt; .7, .8, or .9: Nunnally &amp; Bernstein, 1994)</w:t>
      </w:r>
      <w:r>
        <w:fldChar w:fldCharType="end"/>
      </w:r>
      <w:r>
        <w:t>.</w:t>
      </w:r>
      <w:r w:rsidRPr="009D0539">
        <w:t xml:space="preserve"> </w:t>
      </w:r>
    </w:p>
    <w:p w14:paraId="3547AE86" w14:textId="197CA965" w:rsidR="00AD1F7D" w:rsidRPr="007312A8" w:rsidRDefault="00AD1F7D" w:rsidP="002C2E48">
      <w:r>
        <w:t xml:space="preserve">Of course, </w:t>
      </w:r>
      <w:r w:rsidRPr="00D63ACE">
        <w:t xml:space="preserve">other approaches to improving the IRAP’s reliability </w:t>
      </w:r>
      <w:r>
        <w:t xml:space="preserve">are possible and </w:t>
      </w:r>
      <w:r w:rsidRPr="00D63ACE">
        <w:t xml:space="preserve">may be more </w:t>
      </w:r>
      <w:proofErr w:type="gramStart"/>
      <w:r w:rsidRPr="00D63ACE">
        <w:t>effective</w:t>
      </w:r>
      <w:r>
        <w:t>, and</w:t>
      </w:r>
      <w:proofErr w:type="gramEnd"/>
      <w:r>
        <w:t xml:space="preserve"> could be explored in future research</w:t>
      </w:r>
      <w:r w:rsidRPr="00D63ACE">
        <w:t>.</w:t>
      </w:r>
      <w:r>
        <w:t xml:space="preserve"> </w:t>
      </w:r>
      <w:r w:rsidRPr="00D63ACE">
        <w:t xml:space="preserve">Lessons could be learned from existing literature using similar tasks. For example, some versions of the Brief IAT have discarded data from the first few trials in each block as they tend to be slower and noisier than subsequent trials </w:t>
      </w:r>
      <w:r w:rsidRPr="00D63ACE">
        <w:fldChar w:fldCharType="begin"/>
      </w:r>
      <w:r w:rsidR="0018680C">
        <w:instrText xml:space="preserve"> ADDIN ZOTERO_ITEM CSL_CITATION {"citationID":"rBolp1md","properties":{"formattedCitation":"(Nosek et al., 2013)","plainCitation":"(Nosek et al., 2013)","noteIndex":0},"citationItems":[{"id":4651,"uris":["http://zotero.org/users/1687755/items/ET5IKHWG"],"itemData":{"id":4651,"type":"article-journal","container-title":"Preprint","language":"en","source":"CrossRef","title":"Understanding and using the Brief Implicit Association Test: Recommended scoring procedures","title-short":"Understanding and Using the Brief Implicit Association Test","URL":"http://ssrn.com/abstract=2196002","author":[{"family":"Nosek","given":"Brian A."},{"family":"Bar-Anan","given":"Yoav"},{"family":"Sriram","given":"N."},{"family":"Greenwald","given":"Anthony G."}],"accessed":{"date-parts":[["2015",1,20]]},"issued":{"date-parts":[["2013"]]}}}],"schema":"https://github.com/citation-style-language/schema/raw/master/csl-citation.json"} </w:instrText>
      </w:r>
      <w:r w:rsidRPr="00D63ACE">
        <w:fldChar w:fldCharType="separate"/>
      </w:r>
      <w:r w:rsidRPr="00D63ACE">
        <w:t>(Nosek et al., 2013)</w:t>
      </w:r>
      <w:r w:rsidRPr="00D63ACE">
        <w:fldChar w:fldCharType="end"/>
      </w:r>
      <w:r w:rsidRPr="00D63ACE">
        <w:t xml:space="preserve">. Other avenues of work would be to consider how to </w:t>
      </w:r>
      <w:r>
        <w:t>exert</w:t>
      </w:r>
      <w:r w:rsidRPr="00D63ACE">
        <w:t xml:space="preserve"> better stimulus control over responding within responding IRAP-like tasks</w:t>
      </w:r>
      <w:r>
        <w:t xml:space="preserve"> such as which practice performance criteria are employed; or features of the stimuli employed (e.g., their complexity or readability)</w:t>
      </w:r>
      <w:r w:rsidRPr="00D63ACE">
        <w:t xml:space="preserve">. Research has already shown that many more task features serve as important sources of stimulus control over </w:t>
      </w:r>
      <w:r>
        <w:t xml:space="preserve">behavior within the task </w:t>
      </w:r>
      <w:r w:rsidRPr="00D63ACE">
        <w:t xml:space="preserve">than was initially thought. For example, the dimension along which the two category stimuli are </w:t>
      </w:r>
      <w:r w:rsidRPr="00D63ACE">
        <w:t>related</w:t>
      </w:r>
      <w:r>
        <w:t xml:space="preserve"> factor into IRAP performance</w:t>
      </w:r>
      <w:r w:rsidR="009D6594">
        <w:t xml:space="preserve"> </w:t>
      </w:r>
      <w:r w:rsidRPr="00D63ACE">
        <w:fldChar w:fldCharType="begin"/>
      </w:r>
      <w:r w:rsidR="0018680C">
        <w:instrText xml:space="preserve"> ADDIN ZOTERO_ITEM CSL_CITATION {"citationID":"O1hjHr0Y","properties":{"formattedCitation":"(even though the task never requires the participant to emit this relational response, see Hussey et al., 2016)","plainCitation":"(even though the task never requires the participant to emit this relational response, see Hussey et al., 2016)","noteIndex":0},"citationItems":[{"id":4839,"uris":["http://zotero.org/users/1687755/items/PT9UEGDD"],"itemData":{"id":4839,"type":"article-journal","container-title":"The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Acontextual","volume":"66","author":[{"family":"Hussey","given":"Ian"},{"family":"Ní Mhaoileoin","given":"Dearbhaile"},{"family":"Barnes-Holmes","given":"Dermot"},{"family":"Ohtsuki","given":"Tomu"},{"family":"Kishita","given":"Naoko"},{"family":"Hughes","given":"Sean"},{"family":"Murphy","given":"Carol"}],"issued":{"date-parts":[["2016",6]]}},"prefix":"even though the task never requires the participant to emit this relational response, see "}],"schema":"https://github.com/citation-style-language/schema/raw/master/csl-citation.json"} </w:instrText>
      </w:r>
      <w:r w:rsidRPr="00D63ACE">
        <w:fldChar w:fldCharType="separate"/>
      </w:r>
      <w:r w:rsidR="009D6594">
        <w:t>(even though the task never requires the participant to emit this relational response, see Hussey et al., 2016)</w:t>
      </w:r>
      <w:r w:rsidRPr="00D63ACE">
        <w:fldChar w:fldCharType="end"/>
      </w:r>
      <w:r>
        <w:t xml:space="preserve">; or the </w:t>
      </w:r>
      <w:r w:rsidRPr="00B710F6">
        <w:t xml:space="preserve">instructions presented before each block that </w:t>
      </w:r>
      <w:r w:rsidRPr="001D663A">
        <w:t>specify the responding rules for that block</w:t>
      </w:r>
      <w:r w:rsidDel="00F047C3">
        <w:t xml:space="preserve"> </w:t>
      </w:r>
      <w:r w:rsidRPr="00D63ACE">
        <w:fldChar w:fldCharType="begin"/>
      </w:r>
      <w:r w:rsidR="0018680C">
        <w:instrText xml:space="preserve"> ADDIN ZOTERO_ITEM CSL_CITATION {"citationID":"xYej66p0","properties":{"formattedCitation":"(Finn et al., 2016)","plainCitation":"(Finn et al., 2016)","noteIndex":0},"citationItems":[{"id":3,"uris":["http://zotero.org/users/1687755/items/HCBWM4CC"],"itemData":{"id":3,"type":"article-journal","container-title":"The Psychological Record","issue":"2","page":"309-321","source":"Google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schema":"https://github.com/citation-style-language/schema/raw/master/csl-citation.json"} </w:instrText>
      </w:r>
      <w:r w:rsidRPr="00D63ACE">
        <w:fldChar w:fldCharType="separate"/>
      </w:r>
      <w:r w:rsidRPr="00D63ACE">
        <w:t>(Finn et al., 2016)</w:t>
      </w:r>
      <w:r w:rsidRPr="00D63ACE">
        <w:fldChar w:fldCharType="end"/>
      </w:r>
      <w:r w:rsidRPr="00D63ACE">
        <w:t xml:space="preserve">. While these and other sources of stimulus control </w:t>
      </w:r>
      <w:r>
        <w:t xml:space="preserve">over behavior within the task </w:t>
      </w:r>
      <w:r w:rsidRPr="00D63ACE">
        <w:t xml:space="preserve">have been demonstrated, no work has used these to increase the reliability of </w:t>
      </w:r>
      <w:r>
        <w:t>behavior</w:t>
      </w:r>
      <w:r w:rsidRPr="00D63ACE">
        <w:t xml:space="preserve"> within the IRAP.</w:t>
      </w:r>
    </w:p>
    <w:p w14:paraId="19FF1DA1" w14:textId="77777777" w:rsidR="00AD1F7D" w:rsidRDefault="00AD1F7D" w:rsidP="002C2E48">
      <w:pPr>
        <w:pStyle w:val="Heading2"/>
      </w:pPr>
      <w:r w:rsidRPr="00D63ACE">
        <w:t>Conclusions</w:t>
      </w:r>
    </w:p>
    <w:p w14:paraId="6B205FE2" w14:textId="38AFDEA8" w:rsidR="00AD1F7D" w:rsidRPr="00DC27E9" w:rsidRDefault="00AD1F7D" w:rsidP="002C2E48">
      <w:r>
        <w:t>M</w:t>
      </w:r>
      <w:r w:rsidRPr="00D63ACE">
        <w:t>easurement is a cornerstone of the scientific method</w:t>
      </w:r>
      <w:r>
        <w:t xml:space="preserve">, even in fields that do not always explicate this importance. </w:t>
      </w:r>
      <w:r w:rsidRPr="00D63ACE">
        <w:t xml:space="preserve">For example, even </w:t>
      </w:r>
      <w:r>
        <w:t>the</w:t>
      </w:r>
      <w:r w:rsidRPr="00D63ACE">
        <w:t xml:space="preserve"> behaviorist working with rats in Skinner boxes </w:t>
      </w:r>
      <w:r>
        <w:t>must be</w:t>
      </w:r>
      <w:r w:rsidRPr="00D63ACE">
        <w:t xml:space="preserve"> concerned with whether the lever function</w:t>
      </w:r>
      <w:r>
        <w:t>s</w:t>
      </w:r>
      <w:r w:rsidRPr="00D63ACE">
        <w:t xml:space="preserve"> well </w:t>
      </w:r>
      <w:r w:rsidR="006437F6">
        <w:t xml:space="preserve">to capture </w:t>
      </w:r>
      <w:r w:rsidRPr="00D63ACE">
        <w:t>the animal</w:t>
      </w:r>
      <w:r w:rsidR="006437F6">
        <w:t>’</w:t>
      </w:r>
      <w:r w:rsidRPr="00D63ACE">
        <w:t xml:space="preserve">s </w:t>
      </w:r>
      <w:r>
        <w:t>lever-pressing behavior</w:t>
      </w:r>
      <w:r w:rsidRPr="00D63ACE">
        <w:t xml:space="preserve">: if </w:t>
      </w:r>
      <w:r w:rsidR="0094348F">
        <w:t>the lever</w:t>
      </w:r>
      <w:r>
        <w:t xml:space="preserve"> is </w:t>
      </w:r>
      <w:r w:rsidRPr="00D63ACE">
        <w:t xml:space="preserve">too heavy or </w:t>
      </w:r>
      <w:r w:rsidR="00982B45">
        <w:t xml:space="preserve">its action is </w:t>
      </w:r>
      <w:r w:rsidRPr="00D63ACE">
        <w:t xml:space="preserve">too stiff, the acquisition curve recorded </w:t>
      </w:r>
      <w:r>
        <w:t>would</w:t>
      </w:r>
      <w:r w:rsidRPr="00D63ACE">
        <w:t xml:space="preserve"> not accurately reflect the animal’s </w:t>
      </w:r>
      <w:r>
        <w:t>behavior</w:t>
      </w:r>
      <w:r w:rsidRPr="00D63ACE">
        <w:t xml:space="preserve">. </w:t>
      </w:r>
      <w:r>
        <w:t>E</w:t>
      </w:r>
      <w:r w:rsidRPr="00D63ACE">
        <w:t>ven fields of research that have at times been skeptical of the utility of psychometric methods (e.g., behaviorism</w:t>
      </w:r>
      <w:r>
        <w:t>, from which the IRAP emerged</w:t>
      </w:r>
      <w:r w:rsidRPr="00D63ACE">
        <w:t>)</w:t>
      </w:r>
      <w:r>
        <w:t xml:space="preserve"> are therefore negatively impacted by low reliability and poor measurement. </w:t>
      </w:r>
      <w:r w:rsidR="003358BB">
        <w:t xml:space="preserve">As such, the IRAP’s poor reliability has implications for all IRAP research, regardless of whether the task is being used as a measure of implicit social cognition or relational responding </w:t>
      </w:r>
      <w:r w:rsidR="003358BB">
        <w:fldChar w:fldCharType="begin"/>
      </w:r>
      <w:r w:rsidR="0018680C">
        <w:instrText xml:space="preserve"> ADDIN ZOTERO_ITEM CSL_CITATION {"citationID":"gx11YulG","properties":{"unsorted":true,"formattedCitation":"(Hughes et al., 2012; Barnes-Holmes &amp; Harte, 2022; although see Hussey, 2022b)","plainCitation":"(Hughes et al., 2012; Barnes-Holmes &amp; Harte, 2022; although see Hussey, 2022b)","noteIndex":0},"citationItems":[{"id":2053,"uris":["http://zotero.org/users/1687755/items/3ZWEP9UV"],"itemData":{"id":2053,"type":"article-journal","abstract":"Throughout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A."}],"issued":{"date-parts":[["2012",12,10]]}},"label":"page"},{"id":4707,"uris":["http://zotero.org/users/1687755/items/DJC2GMQM"],"itemData":{"id":4707,"type":"article-journal","abstract":"The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5223,"uris":["http://zotero.org/users/1687755/items/8AY5SY46"],"itemData":{"id":5223,"type":"article-journal","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recklessness.","container-title":"PsyArXiv","DOI":"10.31234/osf.io/qmg6s","language":"en-us","source":"OSF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Cognition","URL":"https://psyarxiv.com/qmg6s/","author":[{"family":"Hussey","given":"Ian"}],"accessed":{"date-parts":[["2023",1,2]]},"issued":{"date-parts":[["2022",10,5]]}},"label":"page","prefix":"although see"}],"schema":"https://github.com/citation-style-language/schema/raw/master/csl-citation.json"} </w:instrText>
      </w:r>
      <w:r w:rsidR="003358BB">
        <w:fldChar w:fldCharType="separate"/>
      </w:r>
      <w:r w:rsidR="003358BB">
        <w:rPr>
          <w:noProof/>
        </w:rPr>
        <w:t>(Hughes et al., 2012; Barnes-Holmes &amp; Harte, 2022; although see Hussey, 2022b)</w:t>
      </w:r>
      <w:r w:rsidR="003358BB">
        <w:fldChar w:fldCharType="end"/>
      </w:r>
      <w:r w:rsidR="003358BB">
        <w:t>.</w:t>
      </w:r>
    </w:p>
    <w:p w14:paraId="540B5C5C" w14:textId="2D1DD4C2" w:rsidR="00AD1F7D" w:rsidRDefault="00AD1F7D" w:rsidP="002C2E48">
      <w:proofErr w:type="spellStart"/>
      <w:r w:rsidRPr="00D63ACE">
        <w:t>Vahey</w:t>
      </w:r>
      <w:proofErr w:type="spellEnd"/>
      <w:r w:rsidRPr="00D63ACE">
        <w:t xml:space="preserve"> et al.’s </w:t>
      </w:r>
      <w:r w:rsidRPr="00D63ACE">
        <w:fldChar w:fldCharType="begin"/>
      </w:r>
      <w:r w:rsidR="0018680C">
        <w:instrText xml:space="preserve"> ADDIN ZOTERO_ITEM CSL_CITATION {"citationID":"mwFTZ6pK","properties":{"formattedCitation":"(2015)","plainCitation":"(2015)","noteIndex":0},"citationItems":[{"id":1617,"uris":["http://zotero.org/users/1687755/items/4SHQ9XKM"],"itemData":{"id":1617,"type":"article-journal","abstract":"AbstractBackground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fldChar w:fldCharType="separate"/>
      </w:r>
      <w:r w:rsidRPr="00D63ACE">
        <w:t>(2015)</w:t>
      </w:r>
      <w:r w:rsidRPr="00D63ACE">
        <w:fldChar w:fldCharType="end"/>
      </w:r>
      <w:r w:rsidRPr="00D63ACE">
        <w:t xml:space="preserve"> meta-analysis of </w:t>
      </w:r>
      <w:r w:rsidR="00B914A1">
        <w:t xml:space="preserve">the IRAP’s </w:t>
      </w:r>
      <w:r w:rsidRPr="00D63ACE">
        <w:t xml:space="preserve">criterion validity concluded that the </w:t>
      </w:r>
      <w:r w:rsidR="00B914A1">
        <w:t xml:space="preserve">task </w:t>
      </w:r>
      <w:r w:rsidRPr="00D63ACE">
        <w:t xml:space="preserve">shows promise as a clinical assessment measure. However, a degree of reliability is a prerequisite for validity </w:t>
      </w:r>
      <w:r w:rsidRPr="00D63ACE">
        <w:fldChar w:fldCharType="begin"/>
      </w:r>
      <w:r w:rsidR="0018680C">
        <w:instrText xml:space="preserve"> ADDIN ZOTERO_ITEM CSL_CITATION {"citationID":"kaDtsyY3","properties":{"formattedCitation":"(Loevinger, 1957)","plainCitation":"(Loevinger, 1957)","noteIndex":0},"citationItems":[{"id":3711,"uris":["http://zotero.org/users/1687755/items/QYU8J8ZG"],"itemData":{"id":3711,"type":"article-journal","container-title":"Psychological Reports","DOI":"10.2466/pr0.1957.3.3.635","ISSN":"0033-2941","issue":"3","journalAbbreviation":"Psychol Rep","language":"en","page":"635-694","source":"SAGE Journals","title":"Objective Tests as Instruments of Psychological Theory","volume":"3","author":[{"family":"Loevinger","given":"Jane"}],"issued":{"date-parts":[["1957",6,1]]}}}],"schema":"https://github.com/citation-style-language/schema/raw/master/csl-citation.json"} </w:instrText>
      </w:r>
      <w:r w:rsidRPr="00D63ACE">
        <w:fldChar w:fldCharType="separate"/>
      </w:r>
      <w:r w:rsidRPr="00D63ACE">
        <w:t>(Loevinger, 1957)</w:t>
      </w:r>
      <w:r w:rsidRPr="00D63ACE">
        <w:fldChar w:fldCharType="end"/>
      </w:r>
      <w:r w:rsidRPr="00D63ACE">
        <w:t xml:space="preserve">. The results of this and two </w:t>
      </w:r>
      <w:r>
        <w:t xml:space="preserve">previous </w:t>
      </w:r>
      <w:r w:rsidRPr="00D63ACE">
        <w:t xml:space="preserve">meta-analyses suggest that the IRAP’s reliability is poor at best and unacceptably low at worst. This poor reliability has direct negative implications for statistical power in past and future studies. Elsewhere, recent research has also suggested that the IRAP demonstrates very poor individual level estimation </w:t>
      </w:r>
      <w:r w:rsidRPr="00D63ACE">
        <w:fldChar w:fldCharType="begin"/>
      </w:r>
      <w:r w:rsidR="0018680C">
        <w:instrText xml:space="preserve"> ADDIN ZOTERO_ITEM CSL_CITATION {"citationID":"qla0HyvR","properties":{"formattedCitation":"(Hussey, 2020)","plainCitation":"(Hussey, 2020)","noteIndex":0},"citationItems":[{"id":12,"uris":["http://zotero.org/users/1687755/items/ZYIN4KHW"],"itemData":{"id":12,"type":"article-journal","abstract":"A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settings.","container-title":"PsyArXiv","DOI":"10.31234/osf.io/w2ygr","note":"publisher: PsyArXiv","source":"psyarxiv.com","title":"The Implicit Relational Assessment Procedure is not suitable for individual use","URL":"https://psyarxiv.com/w2ygr/","author":[{"family":"Hussey","given":"Ian"}],"accessed":{"date-parts":[["2020",6,12]]},"issued":{"date-parts":[["2020",6,11]]}}}],"schema":"https://github.com/citation-style-language/schema/raw/master/csl-citation.json"} </w:instrText>
      </w:r>
      <w:r w:rsidRPr="00D63ACE">
        <w:fldChar w:fldCharType="separate"/>
      </w:r>
      <w:r w:rsidRPr="00D63ACE">
        <w:t>(Hussey, 2020)</w:t>
      </w:r>
      <w:r w:rsidRPr="00D63ACE">
        <w:fldChar w:fldCharType="end"/>
      </w:r>
      <w:r w:rsidR="00CA7C15">
        <w:t xml:space="preserve">, which is coherent with the current results given the </w:t>
      </w:r>
      <w:r w:rsidR="00D85D94">
        <w:t>mathematical relationship between reliability and individual level estimation</w:t>
      </w:r>
      <w:r w:rsidR="002E435C">
        <w:t xml:space="preserve"> </w:t>
      </w:r>
      <w:r w:rsidR="002E435C">
        <w:fldChar w:fldCharType="begin"/>
      </w:r>
      <w:r w:rsidR="0018680C">
        <w:instrText xml:space="preserve"> ADDIN ZOTERO_ITEM CSL_CITATION {"citationID":"2LKWiWxm","properties":{"formattedCitation":"(e.g., the Standard Error of Measurement, see: Revelle &amp; Condon, 2019)","plainCitation":"(e.g., the Standard Error of Measurement, see: Revelle &amp; Condon, 2019)","noteIndex":0},"citationItems":[{"id":5169,"uris":["http://zotero.org/users/1687755/items/TH2HDIS2"],"itemData":{"id":5169,"type":"article-journal","abstract":"Reliability is a fundamental problem for measurement in all of science. Although defined in multiple ways, and estimated in even more ways, the basic concepts seem straightforward and need to be understood by practitioners as well as methodologists. Reliability theory is not just for the psychometrician estimating latent variables, it is for everyone who wants to make inferences from measures of individuals or of groups. For the case of a single test administration, we consider multiple measures of reliability, ranging from the worst (β) to average (α, λ3) to best (λ4) split half reliabilities, and consider why model-based estimates (ωh, ωt) should be reported. We also address the utility of test–retest and alternate form reliabilities. The advantages of immediate versus delayed retests to decompose observed score variance into specific, state, and trait scores are discussed. But reliability is not just for test scores, it is also important when evaluating the use of ratings. Estimates that may be applied to continuous data include a set of intraclass correlations while discrete categorical data needs to take advantage of the family of κ statistics. Examples of these various reliability estimates are given using state and trait measures of anxiety given with different delays and under different conditions. An online supplemental materials is provided with more detail and elaboration. The online supplemental materials is also used to demonstrate applications of open source software to examples of real data, and comparisons are made between the many types of reliability. (PsycInfo Database Record (c) 2022 APA, all rights reserved)","container-title":"Psychological Assessment","DOI":"10.1037/pas0000754","ISSN":"1939-134X","note":"publisher-place: US\npublisher: American Psychological Association","page":"1395-1411","source":"APA PsycNet","title":"Reliability from α to ω: A tutorial","title-short":"Reliability from α to ω","volume":"31","author":[{"family":"Revelle","given":"William"},{"family":"Condon","given":"David M."}],"issued":{"date-parts":[["2019"]]}},"label":"page","prefix":"e.g., the Standard Error of Measurement, see: "}],"schema":"https://github.com/citation-style-language/schema/raw/master/csl-citation.json"} </w:instrText>
      </w:r>
      <w:r w:rsidR="002E435C">
        <w:fldChar w:fldCharType="separate"/>
      </w:r>
      <w:r w:rsidR="002E435C">
        <w:rPr>
          <w:noProof/>
        </w:rPr>
        <w:t>(e.g., the Standard Error of Measurement, see: Revelle &amp; Condon, 2019)</w:t>
      </w:r>
      <w:r w:rsidR="002E435C">
        <w:fldChar w:fldCharType="end"/>
      </w:r>
      <w:r w:rsidRPr="00D63ACE">
        <w:t xml:space="preserve">. As such, in its current form, the IRAP likely has limited use as an assessment tool in either research or applied settings. Researchers should be </w:t>
      </w:r>
      <w:r>
        <w:t>very</w:t>
      </w:r>
      <w:r w:rsidRPr="00D63ACE">
        <w:t xml:space="preserve"> cautious when choosing to use the IRAP in their research or when interpreting the results of IRAP studies.</w:t>
      </w:r>
      <w:r w:rsidR="00A8320C">
        <w:t xml:space="preserve"> The IRAP may represent another example of what Lilienfeld and Strother </w:t>
      </w:r>
      <w:r w:rsidR="00A8320C">
        <w:fldChar w:fldCharType="begin"/>
      </w:r>
      <w:r w:rsidR="0018680C">
        <w:instrText xml:space="preserve"> ADDIN ZOTERO_ITEM CSL_CITATION {"citationID":"Nln1942i","properties":{"formattedCitation":"(2020)","plainCitation":"(2020)","noteIndex":0},"citationItems":[{"id":4910,"uris":["http://zotero.org/users/1687755/items/A5EH7S6X"],"itemData":{"id":4910,"type":"article-journal","abstract":"Although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N."}],"issued":{"date-parts":[["2020"]]}},"label":"page","suppress-author":true}],"schema":"https://github.com/citation-style-language/schema/raw/master/csl-citation.json"} </w:instrText>
      </w:r>
      <w:r w:rsidR="00A8320C">
        <w:fldChar w:fldCharType="separate"/>
      </w:r>
      <w:r w:rsidR="00A8320C">
        <w:rPr>
          <w:noProof/>
        </w:rPr>
        <w:t>(2020)</w:t>
      </w:r>
      <w:r w:rsidR="00A8320C">
        <w:fldChar w:fldCharType="end"/>
      </w:r>
      <w:r w:rsidR="00A8320C">
        <w:t xml:space="preserve"> describe as cautionary tales in psychological measurement: a laboratory procedure that researchers used to make substantive conclusions without first ensuring that it had adequate measurement properties to do so.</w:t>
      </w:r>
      <w:r w:rsidR="00A8320C" w:rsidDel="00A8320C">
        <w:t xml:space="preserve"> </w:t>
      </w:r>
    </w:p>
    <w:p w14:paraId="5EED5C54" w14:textId="77777777" w:rsidR="00881B8D" w:rsidRDefault="00881B8D" w:rsidP="00881B8D">
      <w:pPr>
        <w:pStyle w:val="Heading1"/>
      </w:pPr>
      <w:r>
        <w:t>Author notes</w:t>
      </w:r>
    </w:p>
    <w:p w14:paraId="52FBEA11" w14:textId="77777777" w:rsidR="00881B8D" w:rsidRDefault="00881B8D" w:rsidP="00881B8D">
      <w:pPr>
        <w:pStyle w:val="Heading2"/>
      </w:pPr>
      <w:r>
        <w:t>Funding</w:t>
      </w:r>
    </w:p>
    <w:p w14:paraId="254F6911" w14:textId="77777777" w:rsidR="00881B8D" w:rsidRDefault="00881B8D" w:rsidP="00881B8D">
      <w:r w:rsidRPr="00B6054D">
        <w:t>IH was supported by Ghent University grant 01P05517 and the META-REP Priority Program of the German Research Foundation (#464488178).</w:t>
      </w:r>
    </w:p>
    <w:p w14:paraId="727E7150" w14:textId="77777777" w:rsidR="00881B8D" w:rsidRDefault="00881B8D" w:rsidP="00881B8D">
      <w:pPr>
        <w:pStyle w:val="Heading2"/>
      </w:pPr>
      <w:r>
        <w:lastRenderedPageBreak/>
        <w:t>Conflict of interest</w:t>
      </w:r>
    </w:p>
    <w:p w14:paraId="19369B37" w14:textId="0DAAF41E" w:rsidR="00881B8D" w:rsidRPr="00DC27E9" w:rsidRDefault="00881B8D" w:rsidP="00881B8D">
      <w:r>
        <w:t>None.</w:t>
      </w:r>
    </w:p>
    <w:p w14:paraId="52E3079E" w14:textId="77777777" w:rsidR="00AD1F7D" w:rsidRPr="00D63ACE" w:rsidRDefault="00AD1F7D" w:rsidP="002C2E48">
      <w:pPr>
        <w:pStyle w:val="Heading1"/>
      </w:pPr>
      <w:r w:rsidRPr="00D63ACE">
        <w:t>References</w:t>
      </w:r>
    </w:p>
    <w:p w14:paraId="20868F6D" w14:textId="77777777" w:rsidR="0018680C" w:rsidRPr="0018680C" w:rsidRDefault="00AD1F7D" w:rsidP="0018680C">
      <w:pPr>
        <w:pStyle w:val="Bibliography"/>
        <w:rPr>
          <w:rFonts w:cs="CMU Serif Roman"/>
          <w:lang w:val="en-GB"/>
        </w:rPr>
      </w:pPr>
      <w:r>
        <w:fldChar w:fldCharType="begin"/>
      </w:r>
      <w:r>
        <w:instrText xml:space="preserve"> ADDIN ZOTERO_BIBL {"uncited":[],"omitted":[],"custom":[]} CSL_BIBLIOGRAPHY </w:instrText>
      </w:r>
      <w:r>
        <w:fldChar w:fldCharType="separate"/>
      </w:r>
      <w:r w:rsidR="0018680C" w:rsidRPr="0018680C">
        <w:rPr>
          <w:rFonts w:cs="CMU Serif Roman"/>
          <w:lang w:val="en-GB"/>
        </w:rPr>
        <w:t xml:space="preserve">Barnes-Holmes, D., Barnes-Holmes, Y., Stewart, I., &amp; Boles, S. (2010). A sketch of the Implicit Relational Assessment Procedure (IRAP) and the Relational Elaboration and Coherence (REC) model. </w:t>
      </w:r>
      <w:r w:rsidR="0018680C" w:rsidRPr="0018680C">
        <w:rPr>
          <w:rFonts w:cs="CMU Serif Roman"/>
          <w:i/>
          <w:iCs/>
          <w:lang w:val="en-GB"/>
        </w:rPr>
        <w:t>The Psychological Record</w:t>
      </w:r>
      <w:r w:rsidR="0018680C" w:rsidRPr="0018680C">
        <w:rPr>
          <w:rFonts w:cs="CMU Serif Roman"/>
          <w:lang w:val="en-GB"/>
        </w:rPr>
        <w:t xml:space="preserve">, </w:t>
      </w:r>
      <w:r w:rsidR="0018680C" w:rsidRPr="0018680C">
        <w:rPr>
          <w:rFonts w:cs="CMU Serif Roman"/>
          <w:i/>
          <w:iCs/>
          <w:lang w:val="en-GB"/>
        </w:rPr>
        <w:t>60</w:t>
      </w:r>
      <w:r w:rsidR="0018680C" w:rsidRPr="0018680C">
        <w:rPr>
          <w:rFonts w:cs="CMU Serif Roman"/>
          <w:lang w:val="en-GB"/>
        </w:rPr>
        <w:t>(3), 527–542. https://doi.org/10.1007/BF03395726</w:t>
      </w:r>
    </w:p>
    <w:p w14:paraId="65390CDB" w14:textId="77777777" w:rsidR="0018680C" w:rsidRPr="0018680C" w:rsidRDefault="0018680C" w:rsidP="0018680C">
      <w:pPr>
        <w:pStyle w:val="Bibliography"/>
        <w:rPr>
          <w:rFonts w:cs="CMU Serif Roman"/>
          <w:lang w:val="en-GB"/>
        </w:rPr>
      </w:pPr>
      <w:r w:rsidRPr="0018680C">
        <w:rPr>
          <w:rFonts w:cs="CMU Serif Roman"/>
          <w:lang w:val="en-GB"/>
        </w:rPr>
        <w:t xml:space="preserve">Barnes-Holmes, D., &amp; Harte, C. (2022). The IRAP as a Measure of Implicit Cognition: A Case of Frankenstein’s Monster. </w:t>
      </w:r>
      <w:r w:rsidRPr="0018680C">
        <w:rPr>
          <w:rFonts w:cs="CMU Serif Roman"/>
          <w:i/>
          <w:iCs/>
          <w:lang w:val="en-GB"/>
        </w:rPr>
        <w:t>Perspectives on Behavior Science</w:t>
      </w:r>
      <w:r w:rsidRPr="0018680C">
        <w:rPr>
          <w:rFonts w:cs="CMU Serif Roman"/>
          <w:lang w:val="en-GB"/>
        </w:rPr>
        <w:t>. https://doi.org/10.1007/s40614-022-00352-z</w:t>
      </w:r>
    </w:p>
    <w:p w14:paraId="58AF199B" w14:textId="77777777" w:rsidR="0018680C" w:rsidRPr="0018680C" w:rsidRDefault="0018680C" w:rsidP="0018680C">
      <w:pPr>
        <w:pStyle w:val="Bibliography"/>
        <w:rPr>
          <w:rFonts w:cs="CMU Serif Roman"/>
          <w:lang w:val="en-GB"/>
        </w:rPr>
      </w:pPr>
      <w:r w:rsidRPr="0018680C">
        <w:rPr>
          <w:rFonts w:cs="CMU Serif Roman"/>
          <w:lang w:val="en-GB"/>
        </w:rPr>
        <w:t xml:space="preserve">Cochrane collaboration. (2022). Chapter 4: Searching for and selecting studies. In </w:t>
      </w:r>
      <w:r w:rsidRPr="0018680C">
        <w:rPr>
          <w:rFonts w:cs="CMU Serif Roman"/>
          <w:i/>
          <w:iCs/>
          <w:lang w:val="en-GB"/>
        </w:rPr>
        <w:t>Cochrane Handbook for Systematic Reviews of Interventions</w:t>
      </w:r>
      <w:r w:rsidRPr="0018680C">
        <w:rPr>
          <w:rFonts w:cs="CMU Serif Roman"/>
          <w:lang w:val="en-GB"/>
        </w:rPr>
        <w:t xml:space="preserve"> (Version 6.3). https://training.cochrane.org/handbook/current/chapter-04#section-4-3-2</w:t>
      </w:r>
    </w:p>
    <w:p w14:paraId="5076264D" w14:textId="77777777" w:rsidR="0018680C" w:rsidRPr="0018680C" w:rsidRDefault="0018680C" w:rsidP="0018680C">
      <w:pPr>
        <w:pStyle w:val="Bibliography"/>
        <w:rPr>
          <w:rFonts w:cs="CMU Serif Roman"/>
          <w:lang w:val="en-GB"/>
        </w:rPr>
      </w:pPr>
      <w:r w:rsidRPr="0018680C">
        <w:rPr>
          <w:rFonts w:cs="CMU Serif Roman"/>
          <w:lang w:val="en-GB"/>
        </w:rPr>
        <w:t xml:space="preserve">Cohen, J. (1988). </w:t>
      </w:r>
      <w:r w:rsidRPr="0018680C">
        <w:rPr>
          <w:rFonts w:cs="CMU Serif Roman"/>
          <w:i/>
          <w:iCs/>
          <w:lang w:val="en-GB"/>
        </w:rPr>
        <w:t>Statistical power analysis for the behavioral sciences</w:t>
      </w:r>
      <w:r w:rsidRPr="0018680C">
        <w:rPr>
          <w:rFonts w:cs="CMU Serif Roman"/>
          <w:lang w:val="en-GB"/>
        </w:rPr>
        <w:t>. Erlbaum.</w:t>
      </w:r>
    </w:p>
    <w:p w14:paraId="5FA82D64" w14:textId="77777777" w:rsidR="0018680C" w:rsidRPr="0018680C" w:rsidRDefault="0018680C" w:rsidP="0018680C">
      <w:pPr>
        <w:pStyle w:val="Bibliography"/>
        <w:rPr>
          <w:rFonts w:cs="CMU Serif Roman"/>
          <w:lang w:val="en-GB"/>
        </w:rPr>
      </w:pPr>
      <w:r w:rsidRPr="0018680C">
        <w:rPr>
          <w:rFonts w:cs="CMU Serif Roman"/>
          <w:lang w:val="en-GB"/>
        </w:rPr>
        <w:t xml:space="preserve">De Schryver, M., Hussey, I., De Neve, J., Cartwright, A., &amp; Barnes-Holmes, D. (2018). The PIIRAP: An alternative scoring algorithm for the IRAP using a probabilistic semiparametric effect size measure. </w:t>
      </w:r>
      <w:r w:rsidRPr="0018680C">
        <w:rPr>
          <w:rFonts w:cs="CMU Serif Roman"/>
          <w:i/>
          <w:iCs/>
          <w:lang w:val="en-GB"/>
        </w:rPr>
        <w:t>Journal of Contextual Behavioral Science</w:t>
      </w:r>
      <w:r w:rsidRPr="0018680C">
        <w:rPr>
          <w:rFonts w:cs="CMU Serif Roman"/>
          <w:lang w:val="en-GB"/>
        </w:rPr>
        <w:t xml:space="preserve">, </w:t>
      </w:r>
      <w:r w:rsidRPr="0018680C">
        <w:rPr>
          <w:rFonts w:cs="CMU Serif Roman"/>
          <w:i/>
          <w:iCs/>
          <w:lang w:val="en-GB"/>
        </w:rPr>
        <w:t>7</w:t>
      </w:r>
      <w:r w:rsidRPr="0018680C">
        <w:rPr>
          <w:rFonts w:cs="CMU Serif Roman"/>
          <w:lang w:val="en-GB"/>
        </w:rPr>
        <w:t>, 97–103. https://doi.org/10.1016/j.jcbs.2018.01.001</w:t>
      </w:r>
    </w:p>
    <w:p w14:paraId="51E231DD" w14:textId="77777777" w:rsidR="0018680C" w:rsidRPr="0018680C" w:rsidRDefault="0018680C" w:rsidP="0018680C">
      <w:pPr>
        <w:pStyle w:val="Bibliography"/>
        <w:rPr>
          <w:rFonts w:cs="CMU Serif Roman"/>
          <w:lang w:val="en-GB"/>
        </w:rPr>
      </w:pPr>
      <w:r w:rsidRPr="0018680C">
        <w:rPr>
          <w:rFonts w:cs="CMU Serif Roman"/>
          <w:lang w:val="en-GB"/>
        </w:rPr>
        <w:t xml:space="preserve">Devezer, B., Navarro, D. J., Vandekerckhove, J., &amp; Buzbas, E. O. (2020). The case for formal methodology in scientific reform. </w:t>
      </w:r>
      <w:r w:rsidRPr="0018680C">
        <w:rPr>
          <w:rFonts w:cs="CMU Serif Roman"/>
          <w:i/>
          <w:iCs/>
          <w:lang w:val="en-GB"/>
        </w:rPr>
        <w:t>PsyArXiv</w:t>
      </w:r>
      <w:r w:rsidRPr="0018680C">
        <w:rPr>
          <w:rFonts w:cs="CMU Serif Roman"/>
          <w:lang w:val="en-GB"/>
        </w:rPr>
        <w:t>. https://doi.org/10.1101/2020.04.26.048306</w:t>
      </w:r>
    </w:p>
    <w:p w14:paraId="6D9FD1A2" w14:textId="77777777" w:rsidR="0018680C" w:rsidRPr="0018680C" w:rsidRDefault="0018680C" w:rsidP="0018680C">
      <w:pPr>
        <w:pStyle w:val="Bibliography"/>
        <w:rPr>
          <w:rFonts w:cs="CMU Serif Roman"/>
          <w:lang w:val="en-GB"/>
        </w:rPr>
      </w:pPr>
      <w:r w:rsidRPr="0018680C">
        <w:rPr>
          <w:rFonts w:cs="CMU Serif Roman"/>
          <w:lang w:val="en-GB"/>
        </w:rPr>
        <w:t xml:space="preserve">Finn, M., Barnes-Holmes, D., Hussey, I., &amp; Graddy, J. (2016). Exploring the behavioral dynamics of the Implicit Relational Assessment Procedure: The impact of three types of introductory rules. </w:t>
      </w:r>
      <w:r w:rsidRPr="0018680C">
        <w:rPr>
          <w:rFonts w:cs="CMU Serif Roman"/>
          <w:i/>
          <w:iCs/>
          <w:lang w:val="en-GB"/>
        </w:rPr>
        <w:t>The Psychological Record</w:t>
      </w:r>
      <w:r w:rsidRPr="0018680C">
        <w:rPr>
          <w:rFonts w:cs="CMU Serif Roman"/>
          <w:lang w:val="en-GB"/>
        </w:rPr>
        <w:t xml:space="preserve">, </w:t>
      </w:r>
      <w:r w:rsidRPr="0018680C">
        <w:rPr>
          <w:rFonts w:cs="CMU Serif Roman"/>
          <w:i/>
          <w:iCs/>
          <w:lang w:val="en-GB"/>
        </w:rPr>
        <w:t>2</w:t>
      </w:r>
      <w:r w:rsidRPr="0018680C">
        <w:rPr>
          <w:rFonts w:cs="CMU Serif Roman"/>
          <w:lang w:val="en-GB"/>
        </w:rPr>
        <w:t>, 309–321.</w:t>
      </w:r>
    </w:p>
    <w:p w14:paraId="273A38B4" w14:textId="77777777" w:rsidR="0018680C" w:rsidRPr="0018680C" w:rsidRDefault="0018680C" w:rsidP="0018680C">
      <w:pPr>
        <w:pStyle w:val="Bibliography"/>
        <w:rPr>
          <w:rFonts w:cs="CMU Serif Roman"/>
          <w:lang w:val="en-GB"/>
        </w:rPr>
      </w:pPr>
      <w:r w:rsidRPr="0018680C">
        <w:rPr>
          <w:rFonts w:cs="CMU Serif Roman"/>
          <w:lang w:val="en-GB"/>
        </w:rPr>
        <w:t xml:space="preserve">Flake, J. K., &amp; Fried, E. I. (2020). Measurement Schmeasurement: Questionable Measurement Practices and How to Avoid Them. </w:t>
      </w:r>
      <w:r w:rsidRPr="0018680C">
        <w:rPr>
          <w:rFonts w:cs="CMU Serif Roman"/>
          <w:i/>
          <w:iCs/>
          <w:lang w:val="en-GB"/>
        </w:rPr>
        <w:t>Advances in Methods and Practices in Psychological Science</w:t>
      </w:r>
      <w:r w:rsidRPr="0018680C">
        <w:rPr>
          <w:rFonts w:cs="CMU Serif Roman"/>
          <w:lang w:val="en-GB"/>
        </w:rPr>
        <w:t xml:space="preserve">, </w:t>
      </w:r>
      <w:r w:rsidRPr="0018680C">
        <w:rPr>
          <w:rFonts w:cs="CMU Serif Roman"/>
          <w:i/>
          <w:iCs/>
          <w:lang w:val="en-GB"/>
        </w:rPr>
        <w:t>3</w:t>
      </w:r>
      <w:r w:rsidRPr="0018680C">
        <w:rPr>
          <w:rFonts w:cs="CMU Serif Roman"/>
          <w:lang w:val="en-GB"/>
        </w:rPr>
        <w:t>(4), 456–465. https://doi.org/10.1177/2515245920952393</w:t>
      </w:r>
    </w:p>
    <w:p w14:paraId="7F9E06D0" w14:textId="77777777" w:rsidR="0018680C" w:rsidRPr="0018680C" w:rsidRDefault="0018680C" w:rsidP="0018680C">
      <w:pPr>
        <w:pStyle w:val="Bibliography"/>
        <w:rPr>
          <w:rFonts w:cs="CMU Serif Roman"/>
          <w:lang w:val="en-GB"/>
        </w:rPr>
      </w:pPr>
      <w:r w:rsidRPr="0018680C">
        <w:rPr>
          <w:rFonts w:cs="CMU Serif Roman"/>
          <w:lang w:val="en-GB"/>
        </w:rPr>
        <w:t xml:space="preserve">Gawronski, B., &amp; De Houwer, J. (2011). Implicit measures in social and personality psychology. In C. M. Judd (Ed.), </w:t>
      </w:r>
      <w:r w:rsidRPr="0018680C">
        <w:rPr>
          <w:rFonts w:cs="CMU Serif Roman"/>
          <w:i/>
          <w:iCs/>
          <w:lang w:val="en-GB"/>
        </w:rPr>
        <w:t>Handbook of research methods in social and personality psychology</w:t>
      </w:r>
      <w:r w:rsidRPr="0018680C">
        <w:rPr>
          <w:rFonts w:cs="CMU Serif Roman"/>
          <w:lang w:val="en-GB"/>
        </w:rPr>
        <w:t xml:space="preserve"> (Vol. 2). Cambridge University Press. 10.1017/CBO9780511996481.016</w:t>
      </w:r>
    </w:p>
    <w:p w14:paraId="6C7846F5" w14:textId="77777777" w:rsidR="0018680C" w:rsidRPr="0018680C" w:rsidRDefault="0018680C" w:rsidP="0018680C">
      <w:pPr>
        <w:pStyle w:val="Bibliography"/>
        <w:rPr>
          <w:rFonts w:cs="CMU Serif Roman"/>
          <w:lang w:val="en-GB"/>
        </w:rPr>
      </w:pPr>
      <w:r w:rsidRPr="0018680C">
        <w:rPr>
          <w:rFonts w:cs="CMU Serif Roman"/>
          <w:lang w:val="en-GB"/>
        </w:rPr>
        <w:t xml:space="preserve">Golijani-Moghaddam, N., Hart, A., &amp; Dawson, D. L. (2013). The Implicit Relational Assessment Procedure: Emerging reliability and validity data. </w:t>
      </w:r>
      <w:r w:rsidRPr="0018680C">
        <w:rPr>
          <w:rFonts w:cs="CMU Serif Roman"/>
          <w:i/>
          <w:iCs/>
          <w:lang w:val="en-GB"/>
        </w:rPr>
        <w:t>Journal of Contextual Behavioral Science</w:t>
      </w:r>
      <w:r w:rsidRPr="0018680C">
        <w:rPr>
          <w:rFonts w:cs="CMU Serif Roman"/>
          <w:lang w:val="en-GB"/>
        </w:rPr>
        <w:t xml:space="preserve">, </w:t>
      </w:r>
      <w:r w:rsidRPr="0018680C">
        <w:rPr>
          <w:rFonts w:cs="CMU Serif Roman"/>
          <w:i/>
          <w:iCs/>
          <w:lang w:val="en-GB"/>
        </w:rPr>
        <w:t>2</w:t>
      </w:r>
      <w:r w:rsidRPr="0018680C">
        <w:rPr>
          <w:rFonts w:cs="CMU Serif Roman"/>
          <w:lang w:val="en-GB"/>
        </w:rPr>
        <w:t>(3–4), 105–119. https://doi.org/10.1016/j.jcbs.2013.05.002</w:t>
      </w:r>
    </w:p>
    <w:p w14:paraId="5D470656" w14:textId="77777777" w:rsidR="0018680C" w:rsidRPr="0018680C" w:rsidRDefault="0018680C" w:rsidP="0018680C">
      <w:pPr>
        <w:pStyle w:val="Bibliography"/>
        <w:rPr>
          <w:rFonts w:cs="CMU Serif Roman"/>
          <w:lang w:val="en-GB"/>
        </w:rPr>
      </w:pPr>
      <w:r w:rsidRPr="0018680C">
        <w:rPr>
          <w:rFonts w:cs="CMU Serif Roman"/>
          <w:lang w:val="en-GB"/>
        </w:rPr>
        <w:t xml:space="preserve">Greenwald, A. G., &amp; Banaji, M. R. (1995). Implicit social cognition: Attitudes, self-esteem, and stereotypes. </w:t>
      </w:r>
      <w:r w:rsidRPr="0018680C">
        <w:rPr>
          <w:rFonts w:cs="CMU Serif Roman"/>
          <w:i/>
          <w:iCs/>
          <w:lang w:val="en-GB"/>
        </w:rPr>
        <w:t>Psychological Review</w:t>
      </w:r>
      <w:r w:rsidRPr="0018680C">
        <w:rPr>
          <w:rFonts w:cs="CMU Serif Roman"/>
          <w:lang w:val="en-GB"/>
        </w:rPr>
        <w:t xml:space="preserve">, </w:t>
      </w:r>
      <w:r w:rsidRPr="0018680C">
        <w:rPr>
          <w:rFonts w:cs="CMU Serif Roman"/>
          <w:i/>
          <w:iCs/>
          <w:lang w:val="en-GB"/>
        </w:rPr>
        <w:t>102</w:t>
      </w:r>
      <w:r w:rsidRPr="0018680C">
        <w:rPr>
          <w:rFonts w:cs="CMU Serif Roman"/>
          <w:lang w:val="en-GB"/>
        </w:rPr>
        <w:t>(1), 4.</w:t>
      </w:r>
    </w:p>
    <w:p w14:paraId="08CAE949" w14:textId="77777777" w:rsidR="0018680C" w:rsidRPr="0018680C" w:rsidRDefault="0018680C" w:rsidP="0018680C">
      <w:pPr>
        <w:pStyle w:val="Bibliography"/>
        <w:rPr>
          <w:rFonts w:cs="CMU Serif Roman"/>
          <w:lang w:val="en-GB"/>
        </w:rPr>
      </w:pPr>
      <w:r w:rsidRPr="0018680C">
        <w:rPr>
          <w:rFonts w:cs="CMU Serif Roman"/>
          <w:lang w:val="en-GB"/>
        </w:rPr>
        <w:t xml:space="preserve">Greenwald, A. G., &amp; Lai, C. K. (2020). Implicit Social Cognition. </w:t>
      </w:r>
      <w:r w:rsidRPr="0018680C">
        <w:rPr>
          <w:rFonts w:cs="CMU Serif Roman"/>
          <w:i/>
          <w:iCs/>
          <w:lang w:val="en-GB"/>
        </w:rPr>
        <w:t>Annual Review of Psychology</w:t>
      </w:r>
      <w:r w:rsidRPr="0018680C">
        <w:rPr>
          <w:rFonts w:cs="CMU Serif Roman"/>
          <w:lang w:val="en-GB"/>
        </w:rPr>
        <w:t xml:space="preserve">, </w:t>
      </w:r>
      <w:r w:rsidRPr="0018680C">
        <w:rPr>
          <w:rFonts w:cs="CMU Serif Roman"/>
          <w:i/>
          <w:iCs/>
          <w:lang w:val="en-GB"/>
        </w:rPr>
        <w:t>71</w:t>
      </w:r>
      <w:r w:rsidRPr="0018680C">
        <w:rPr>
          <w:rFonts w:cs="CMU Serif Roman"/>
          <w:lang w:val="en-GB"/>
        </w:rPr>
        <w:t>(1), 419–445. https://doi.org/10.1146/annurev-psych-010419-050837</w:t>
      </w:r>
    </w:p>
    <w:p w14:paraId="6B645967" w14:textId="77777777" w:rsidR="0018680C" w:rsidRPr="0018680C" w:rsidRDefault="0018680C" w:rsidP="0018680C">
      <w:pPr>
        <w:pStyle w:val="Bibliography"/>
        <w:rPr>
          <w:rFonts w:cs="CMU Serif Roman"/>
          <w:lang w:val="en-GB"/>
        </w:rPr>
      </w:pPr>
      <w:r w:rsidRPr="0018680C">
        <w:rPr>
          <w:rFonts w:cs="CMU Serif Roman"/>
          <w:lang w:val="en-GB"/>
        </w:rPr>
        <w:t xml:space="preserve">Greenwald, A. G., McGhee, D. E., &amp; Schwartz, J. L. (1998). Measuring individual differences in implicit cognition: The Implicit Association Test. </w:t>
      </w:r>
      <w:r w:rsidRPr="0018680C">
        <w:rPr>
          <w:rFonts w:cs="CMU Serif Roman"/>
          <w:i/>
          <w:iCs/>
          <w:lang w:val="en-GB"/>
        </w:rPr>
        <w:t>Journal of Personality and Social Psychology</w:t>
      </w:r>
      <w:r w:rsidRPr="0018680C">
        <w:rPr>
          <w:rFonts w:cs="CMU Serif Roman"/>
          <w:lang w:val="en-GB"/>
        </w:rPr>
        <w:t xml:space="preserve">, </w:t>
      </w:r>
      <w:r w:rsidRPr="0018680C">
        <w:rPr>
          <w:rFonts w:cs="CMU Serif Roman"/>
          <w:i/>
          <w:iCs/>
          <w:lang w:val="en-GB"/>
        </w:rPr>
        <w:t>74</w:t>
      </w:r>
      <w:r w:rsidRPr="0018680C">
        <w:rPr>
          <w:rFonts w:cs="CMU Serif Roman"/>
          <w:lang w:val="en-GB"/>
        </w:rPr>
        <w:t>(6), 1464–1480. https://doi.org/10.1037/0022-3514.74.6.1464</w:t>
      </w:r>
    </w:p>
    <w:p w14:paraId="03C6B3FD" w14:textId="77777777" w:rsidR="0018680C" w:rsidRPr="0018680C" w:rsidRDefault="0018680C" w:rsidP="0018680C">
      <w:pPr>
        <w:pStyle w:val="Bibliography"/>
        <w:rPr>
          <w:rFonts w:cs="CMU Serif Roman"/>
          <w:lang w:val="en-GB"/>
        </w:rPr>
      </w:pPr>
      <w:r w:rsidRPr="0018680C">
        <w:rPr>
          <w:rFonts w:cs="CMU Serif Roman"/>
          <w:lang w:val="en-GB"/>
        </w:rPr>
        <w:t xml:space="preserve">Hughes, S., Barnes-Holmes, D., &amp; Vahey, N. A. (2012). Holding on to our functional roots when exploring new intellectual islands: A voyage through implicit cognition research. </w:t>
      </w:r>
      <w:r w:rsidRPr="0018680C">
        <w:rPr>
          <w:rFonts w:cs="CMU Serif Roman"/>
          <w:i/>
          <w:iCs/>
          <w:lang w:val="en-GB"/>
        </w:rPr>
        <w:t>Journal of Contextual Behavioral Science</w:t>
      </w:r>
      <w:r w:rsidRPr="0018680C">
        <w:rPr>
          <w:rFonts w:cs="CMU Serif Roman"/>
          <w:lang w:val="en-GB"/>
        </w:rPr>
        <w:t xml:space="preserve">, </w:t>
      </w:r>
      <w:r w:rsidRPr="0018680C">
        <w:rPr>
          <w:rFonts w:cs="CMU Serif Roman"/>
          <w:i/>
          <w:iCs/>
          <w:lang w:val="en-GB"/>
        </w:rPr>
        <w:t>1</w:t>
      </w:r>
      <w:r w:rsidRPr="0018680C">
        <w:rPr>
          <w:rFonts w:cs="CMU Serif Roman"/>
          <w:lang w:val="en-GB"/>
        </w:rPr>
        <w:t>(1–2), 17–38. https://doi.org/10.1016/j.jcbs.2012.09.003</w:t>
      </w:r>
    </w:p>
    <w:p w14:paraId="78F3B637" w14:textId="77777777" w:rsidR="0018680C" w:rsidRPr="0018680C" w:rsidRDefault="0018680C" w:rsidP="0018680C">
      <w:pPr>
        <w:pStyle w:val="Bibliography"/>
        <w:rPr>
          <w:rFonts w:cs="CMU Serif Roman"/>
          <w:lang w:val="en-GB"/>
        </w:rPr>
      </w:pPr>
      <w:r w:rsidRPr="0018680C">
        <w:rPr>
          <w:rFonts w:cs="CMU Serif Roman"/>
          <w:lang w:val="en-GB"/>
        </w:rPr>
        <w:t xml:space="preserve">Hussey, I. (2020). The Implicit Relational Assessment Procedure is not suitable for individual use. </w:t>
      </w:r>
      <w:r w:rsidRPr="0018680C">
        <w:rPr>
          <w:rFonts w:cs="CMU Serif Roman"/>
          <w:i/>
          <w:iCs/>
          <w:lang w:val="en-GB"/>
        </w:rPr>
        <w:t>PsyArXiv</w:t>
      </w:r>
      <w:r w:rsidRPr="0018680C">
        <w:rPr>
          <w:rFonts w:cs="CMU Serif Roman"/>
          <w:lang w:val="en-GB"/>
        </w:rPr>
        <w:t>. https://doi.org/10.31234/osf.io/w2ygr</w:t>
      </w:r>
    </w:p>
    <w:p w14:paraId="38A25CDC" w14:textId="77777777" w:rsidR="0018680C" w:rsidRPr="0018680C" w:rsidRDefault="0018680C" w:rsidP="0018680C">
      <w:pPr>
        <w:pStyle w:val="Bibliography"/>
        <w:rPr>
          <w:rFonts w:cs="CMU Serif Roman"/>
          <w:lang w:val="en-GB"/>
        </w:rPr>
      </w:pPr>
      <w:r w:rsidRPr="0018680C">
        <w:rPr>
          <w:rFonts w:cs="CMU Serif Roman"/>
          <w:lang w:val="en-GB"/>
        </w:rPr>
        <w:t xml:space="preserve">Hussey, I. (2022a). </w:t>
      </w:r>
      <w:r w:rsidRPr="0018680C">
        <w:rPr>
          <w:rFonts w:cs="CMU Serif Roman"/>
          <w:i/>
          <w:iCs/>
          <w:lang w:val="en-GB"/>
        </w:rPr>
        <w:t>A reproducible systematic review of research using the Implicit Relational Assessment Procedure (IRAP)</w:t>
      </w:r>
      <w:r w:rsidRPr="0018680C">
        <w:rPr>
          <w:rFonts w:cs="CMU Serif Roman"/>
          <w:lang w:val="en-GB"/>
        </w:rPr>
        <w:t>. https://doi.org/10.17605/OSF.IO/TNA8S</w:t>
      </w:r>
    </w:p>
    <w:p w14:paraId="47D12795" w14:textId="77777777" w:rsidR="0018680C" w:rsidRPr="0018680C" w:rsidRDefault="0018680C" w:rsidP="0018680C">
      <w:pPr>
        <w:pStyle w:val="Bibliography"/>
        <w:rPr>
          <w:rFonts w:cs="CMU Serif Roman"/>
          <w:lang w:val="en-GB"/>
        </w:rPr>
      </w:pPr>
      <w:r w:rsidRPr="0018680C">
        <w:rPr>
          <w:rFonts w:cs="CMU Serif Roman"/>
          <w:lang w:val="en-GB"/>
        </w:rPr>
        <w:t xml:space="preserve">Hussey, I. (2022b). Reply to Barnes-Holmes &amp; Harte (2022) “The IRAP as a Measure of Implicit Cognition: A Case of Frankenstein’s Monster.” </w:t>
      </w:r>
      <w:r w:rsidRPr="0018680C">
        <w:rPr>
          <w:rFonts w:cs="CMU Serif Roman"/>
          <w:i/>
          <w:iCs/>
          <w:lang w:val="en-GB"/>
        </w:rPr>
        <w:t>PsyArXiv</w:t>
      </w:r>
      <w:r w:rsidRPr="0018680C">
        <w:rPr>
          <w:rFonts w:cs="CMU Serif Roman"/>
          <w:lang w:val="en-GB"/>
        </w:rPr>
        <w:t>. https://doi.org/10.31234/osf.io/qmg6s</w:t>
      </w:r>
    </w:p>
    <w:p w14:paraId="3DE859CB" w14:textId="77777777" w:rsidR="0018680C" w:rsidRPr="0018680C" w:rsidRDefault="0018680C" w:rsidP="0018680C">
      <w:pPr>
        <w:pStyle w:val="Bibliography"/>
        <w:rPr>
          <w:rFonts w:cs="CMU Serif Roman"/>
          <w:lang w:val="en-GB"/>
        </w:rPr>
      </w:pPr>
      <w:r w:rsidRPr="0018680C">
        <w:rPr>
          <w:rFonts w:cs="CMU Serif Roman"/>
          <w:lang w:val="en-GB"/>
        </w:rPr>
        <w:t xml:space="preserve">Hussey, I. (2023a). </w:t>
      </w:r>
      <w:r w:rsidRPr="0018680C">
        <w:rPr>
          <w:rFonts w:cs="CMU Serif Roman"/>
          <w:i/>
          <w:iCs/>
          <w:lang w:val="en-GB"/>
        </w:rPr>
        <w:t>A critical reanalysis of Vahey et al. (2015) “A meta-analysis of criterion effects for the Implicit Relational Assessment Procedure (IRAP) in the clinical domain.”</w:t>
      </w:r>
      <w:r w:rsidRPr="0018680C">
        <w:rPr>
          <w:rFonts w:cs="CMU Serif Roman"/>
          <w:lang w:val="en-GB"/>
        </w:rPr>
        <w:t xml:space="preserve"> https://osf.io/jg8td/</w:t>
      </w:r>
    </w:p>
    <w:p w14:paraId="15C99259" w14:textId="77777777" w:rsidR="0018680C" w:rsidRPr="0018680C" w:rsidRDefault="0018680C" w:rsidP="0018680C">
      <w:pPr>
        <w:pStyle w:val="Bibliography"/>
        <w:rPr>
          <w:rFonts w:cs="CMU Serif Roman"/>
          <w:lang w:val="en-GB"/>
        </w:rPr>
      </w:pPr>
      <w:r w:rsidRPr="0018680C">
        <w:rPr>
          <w:rFonts w:cs="CMU Serif Roman"/>
          <w:lang w:val="en-GB"/>
        </w:rPr>
        <w:t xml:space="preserve">Hussey, I. (2023b). </w:t>
      </w:r>
      <w:r w:rsidRPr="0018680C">
        <w:rPr>
          <w:rFonts w:cs="CMU Serif Roman"/>
          <w:i/>
          <w:iCs/>
          <w:lang w:val="en-GB"/>
        </w:rPr>
        <w:t>A systematic review of Null Hypothesis Significance Testing, sample sizes and statistical power in research using the Implicit Relational Assessment Procedure</w:t>
      </w:r>
      <w:r w:rsidRPr="0018680C">
        <w:rPr>
          <w:rFonts w:cs="CMU Serif Roman"/>
          <w:lang w:val="en-GB"/>
        </w:rPr>
        <w:t>. PsyArXiv. https://doi.org/10.31234/osf.io/g2x9p</w:t>
      </w:r>
    </w:p>
    <w:p w14:paraId="71000C63" w14:textId="77777777" w:rsidR="0018680C" w:rsidRPr="0018680C" w:rsidRDefault="0018680C" w:rsidP="0018680C">
      <w:pPr>
        <w:pStyle w:val="Bibliography"/>
        <w:rPr>
          <w:rFonts w:cs="CMU Serif Roman"/>
          <w:lang w:val="en-GB"/>
        </w:rPr>
      </w:pPr>
      <w:r w:rsidRPr="0018680C">
        <w:rPr>
          <w:rFonts w:cs="CMU Serif Roman"/>
          <w:lang w:val="en-GB"/>
        </w:rPr>
        <w:t xml:space="preserve">Hussey, I. (2023c). </w:t>
      </w:r>
      <w:r w:rsidRPr="0018680C">
        <w:rPr>
          <w:rFonts w:cs="CMU Serif Roman"/>
          <w:i/>
          <w:iCs/>
          <w:lang w:val="en-GB"/>
        </w:rPr>
        <w:t>The Implicit Relational Assessment Procedure’s trial-types are not independent</w:t>
      </w:r>
      <w:r w:rsidRPr="0018680C">
        <w:rPr>
          <w:rFonts w:cs="CMU Serif Roman"/>
          <w:lang w:val="en-GB"/>
        </w:rPr>
        <w:t>. PsyArXiv. https://doi.org/10.31234/osf.io/4gsxq</w:t>
      </w:r>
    </w:p>
    <w:p w14:paraId="29E82AAD" w14:textId="77777777" w:rsidR="0018680C" w:rsidRPr="0018680C" w:rsidRDefault="0018680C" w:rsidP="0018680C">
      <w:pPr>
        <w:pStyle w:val="Bibliography"/>
        <w:rPr>
          <w:rFonts w:cs="CMU Serif Roman"/>
          <w:lang w:val="en-GB"/>
        </w:rPr>
      </w:pPr>
      <w:r w:rsidRPr="0018680C">
        <w:rPr>
          <w:rFonts w:cs="CMU Serif Roman"/>
          <w:lang w:val="en-GB"/>
        </w:rPr>
        <w:t xml:space="preserve">Hussey, I., &amp; Hughes, S. (2020). Hidden Invalidity Among 15 Commonly Used Measures in Social and Personality Psychology. </w:t>
      </w:r>
      <w:r w:rsidRPr="0018680C">
        <w:rPr>
          <w:rFonts w:cs="CMU Serif Roman"/>
          <w:i/>
          <w:iCs/>
          <w:lang w:val="en-GB"/>
        </w:rPr>
        <w:t>Advances in Methods and Practices in Psychological Science</w:t>
      </w:r>
      <w:r w:rsidRPr="0018680C">
        <w:rPr>
          <w:rFonts w:cs="CMU Serif Roman"/>
          <w:lang w:val="en-GB"/>
        </w:rPr>
        <w:t>, 2515245919882903. https://doi.org/10.1177/2515245919882903</w:t>
      </w:r>
    </w:p>
    <w:p w14:paraId="4AB9FA4D" w14:textId="77777777" w:rsidR="0018680C" w:rsidRPr="0018680C" w:rsidRDefault="0018680C" w:rsidP="0018680C">
      <w:pPr>
        <w:pStyle w:val="Bibliography"/>
        <w:rPr>
          <w:rFonts w:cs="CMU Serif Roman"/>
          <w:lang w:val="en-GB"/>
        </w:rPr>
      </w:pPr>
      <w:r w:rsidRPr="0018680C">
        <w:rPr>
          <w:rFonts w:cs="CMU Serif Roman"/>
          <w:lang w:val="en-GB"/>
        </w:rPr>
        <w:t xml:space="preserve">Hussey, I., Ní Mhaoileoin, D., Barnes-Holmes, D., Ohtsuki, T., Kishita, N., Hughes, S., &amp; Murphy, C. (2016). The IRAP Is Nonrelative but not Acontextual: Changes to the Contrast Category Influence Men’s Dehumanization of Women. </w:t>
      </w:r>
      <w:r w:rsidRPr="0018680C">
        <w:rPr>
          <w:rFonts w:cs="CMU Serif Roman"/>
          <w:i/>
          <w:iCs/>
          <w:lang w:val="en-GB"/>
        </w:rPr>
        <w:t>The Psychological Record</w:t>
      </w:r>
      <w:r w:rsidRPr="0018680C">
        <w:rPr>
          <w:rFonts w:cs="CMU Serif Roman"/>
          <w:lang w:val="en-GB"/>
        </w:rPr>
        <w:t xml:space="preserve">, </w:t>
      </w:r>
      <w:r w:rsidRPr="0018680C">
        <w:rPr>
          <w:rFonts w:cs="CMU Serif Roman"/>
          <w:i/>
          <w:iCs/>
          <w:lang w:val="en-GB"/>
        </w:rPr>
        <w:t>66</w:t>
      </w:r>
      <w:r w:rsidRPr="0018680C">
        <w:rPr>
          <w:rFonts w:cs="CMU Serif Roman"/>
          <w:lang w:val="en-GB"/>
        </w:rPr>
        <w:t>(2), 291–299. https://doi.org/10.1007/s40732-016-0171-6</w:t>
      </w:r>
    </w:p>
    <w:p w14:paraId="5BC43270" w14:textId="77777777" w:rsidR="0018680C" w:rsidRPr="0018680C" w:rsidRDefault="0018680C" w:rsidP="0018680C">
      <w:pPr>
        <w:pStyle w:val="Bibliography"/>
        <w:rPr>
          <w:rFonts w:cs="CMU Serif Roman"/>
          <w:lang w:val="en-GB"/>
        </w:rPr>
      </w:pPr>
      <w:r w:rsidRPr="0018680C">
        <w:rPr>
          <w:rFonts w:cs="CMU Serif Roman"/>
          <w:lang w:val="en-GB"/>
        </w:rPr>
        <w:t xml:space="preserve">Hussey, I., Thompson, M., McEnteggart, C., Barnes-Holmes, D., &amp; Barnes-Holmes, Y. (2015). Interpreting and inverting with less cursing: A guide to interpreting IRAP data. </w:t>
      </w:r>
      <w:r w:rsidRPr="0018680C">
        <w:rPr>
          <w:rFonts w:cs="CMU Serif Roman"/>
          <w:i/>
          <w:iCs/>
          <w:lang w:val="en-GB"/>
        </w:rPr>
        <w:t>Journal of Contextual Behavioral Science</w:t>
      </w:r>
      <w:r w:rsidRPr="0018680C">
        <w:rPr>
          <w:rFonts w:cs="CMU Serif Roman"/>
          <w:lang w:val="en-GB"/>
        </w:rPr>
        <w:t xml:space="preserve">, </w:t>
      </w:r>
      <w:r w:rsidRPr="0018680C">
        <w:rPr>
          <w:rFonts w:cs="CMU Serif Roman"/>
          <w:i/>
          <w:iCs/>
          <w:lang w:val="en-GB"/>
        </w:rPr>
        <w:t>4</w:t>
      </w:r>
      <w:r w:rsidRPr="0018680C">
        <w:rPr>
          <w:rFonts w:cs="CMU Serif Roman"/>
          <w:lang w:val="en-GB"/>
        </w:rPr>
        <w:t>(3), 157–162. https://doi.org/10.1016/j.jcbs.2015.05.001</w:t>
      </w:r>
    </w:p>
    <w:p w14:paraId="10CFE40F" w14:textId="77777777" w:rsidR="0018680C" w:rsidRPr="0018680C" w:rsidRDefault="0018680C" w:rsidP="0018680C">
      <w:pPr>
        <w:pStyle w:val="Bibliography"/>
        <w:rPr>
          <w:rFonts w:cs="CMU Serif Roman"/>
          <w:lang w:val="en-GB"/>
        </w:rPr>
      </w:pPr>
      <w:r w:rsidRPr="0018680C">
        <w:rPr>
          <w:rFonts w:cs="CMU Serif Roman"/>
          <w:lang w:val="en-GB"/>
        </w:rPr>
        <w:lastRenderedPageBreak/>
        <w:t xml:space="preserve">Lilienfeld, S. O., &amp; Strother, A. N. (2020). Psychological measurement and the replication crisis: Four sacred cows. </w:t>
      </w:r>
      <w:r w:rsidRPr="0018680C">
        <w:rPr>
          <w:rFonts w:cs="CMU Serif Roman"/>
          <w:i/>
          <w:iCs/>
          <w:lang w:val="en-GB"/>
        </w:rPr>
        <w:t>Canadian Psychology / Psychologie Canadienne</w:t>
      </w:r>
      <w:r w:rsidRPr="0018680C">
        <w:rPr>
          <w:rFonts w:cs="CMU Serif Roman"/>
          <w:lang w:val="en-GB"/>
        </w:rPr>
        <w:t xml:space="preserve">, </w:t>
      </w:r>
      <w:r w:rsidRPr="0018680C">
        <w:rPr>
          <w:rFonts w:cs="CMU Serif Roman"/>
          <w:i/>
          <w:iCs/>
          <w:lang w:val="en-GB"/>
        </w:rPr>
        <w:t>61</w:t>
      </w:r>
      <w:r w:rsidRPr="0018680C">
        <w:rPr>
          <w:rFonts w:cs="CMU Serif Roman"/>
          <w:lang w:val="en-GB"/>
        </w:rPr>
        <w:t>, 281–288. https://doi.org/10.1037/cap0000236</w:t>
      </w:r>
    </w:p>
    <w:p w14:paraId="126CC01C" w14:textId="77777777" w:rsidR="0018680C" w:rsidRPr="0018680C" w:rsidRDefault="0018680C" w:rsidP="0018680C">
      <w:pPr>
        <w:pStyle w:val="Bibliography"/>
        <w:rPr>
          <w:rFonts w:cs="CMU Serif Roman"/>
          <w:lang w:val="en-GB"/>
        </w:rPr>
      </w:pPr>
      <w:r w:rsidRPr="0018680C">
        <w:rPr>
          <w:rFonts w:cs="CMU Serif Roman"/>
          <w:lang w:val="en-GB"/>
        </w:rPr>
        <w:t xml:space="preserve">Loevinger, J. (1957). Objective Tests as Instruments of Psychological Theory. </w:t>
      </w:r>
      <w:r w:rsidRPr="0018680C">
        <w:rPr>
          <w:rFonts w:cs="CMU Serif Roman"/>
          <w:i/>
          <w:iCs/>
          <w:lang w:val="en-GB"/>
        </w:rPr>
        <w:t>Psychological Reports</w:t>
      </w:r>
      <w:r w:rsidRPr="0018680C">
        <w:rPr>
          <w:rFonts w:cs="CMU Serif Roman"/>
          <w:lang w:val="en-GB"/>
        </w:rPr>
        <w:t xml:space="preserve">, </w:t>
      </w:r>
      <w:r w:rsidRPr="0018680C">
        <w:rPr>
          <w:rFonts w:cs="CMU Serif Roman"/>
          <w:i/>
          <w:iCs/>
          <w:lang w:val="en-GB"/>
        </w:rPr>
        <w:t>3</w:t>
      </w:r>
      <w:r w:rsidRPr="0018680C">
        <w:rPr>
          <w:rFonts w:cs="CMU Serif Roman"/>
          <w:lang w:val="en-GB"/>
        </w:rPr>
        <w:t>(3), 635–694. https://doi.org/10.2466/pr0.1957.3.3.635</w:t>
      </w:r>
    </w:p>
    <w:p w14:paraId="7112AF89" w14:textId="77777777" w:rsidR="0018680C" w:rsidRPr="0018680C" w:rsidRDefault="0018680C" w:rsidP="0018680C">
      <w:pPr>
        <w:pStyle w:val="Bibliography"/>
        <w:rPr>
          <w:rFonts w:cs="CMU Serif Roman"/>
          <w:lang w:val="en-GB"/>
        </w:rPr>
      </w:pPr>
      <w:r w:rsidRPr="0018680C">
        <w:rPr>
          <w:rFonts w:cs="CMU Serif Roman"/>
          <w:lang w:val="en-GB"/>
        </w:rPr>
        <w:t xml:space="preserve">Nicholson, E., &amp; Barnes-Holmes, D. (2012). Developing an implicit measure of disgust propensity and disgust sensitivity: Examining the role of implicit disgust propensity and sensitivity in obsessive-compulsive tendencies. </w:t>
      </w:r>
      <w:r w:rsidRPr="0018680C">
        <w:rPr>
          <w:rFonts w:cs="CMU Serif Roman"/>
          <w:i/>
          <w:iCs/>
          <w:lang w:val="en-GB"/>
        </w:rPr>
        <w:t>Journal of Behavior Therapy and Experimental Psychiatry</w:t>
      </w:r>
      <w:r w:rsidRPr="0018680C">
        <w:rPr>
          <w:rFonts w:cs="CMU Serif Roman"/>
          <w:lang w:val="en-GB"/>
        </w:rPr>
        <w:t xml:space="preserve">, </w:t>
      </w:r>
      <w:r w:rsidRPr="0018680C">
        <w:rPr>
          <w:rFonts w:cs="CMU Serif Roman"/>
          <w:i/>
          <w:iCs/>
          <w:lang w:val="en-GB"/>
        </w:rPr>
        <w:t>43</w:t>
      </w:r>
      <w:r w:rsidRPr="0018680C">
        <w:rPr>
          <w:rFonts w:cs="CMU Serif Roman"/>
          <w:lang w:val="en-GB"/>
        </w:rPr>
        <w:t>(3), 922–930. https://doi.org/10.1016/j.jbtep.2012.02.001</w:t>
      </w:r>
    </w:p>
    <w:p w14:paraId="74E511E7" w14:textId="77777777" w:rsidR="0018680C" w:rsidRPr="0018680C" w:rsidRDefault="0018680C" w:rsidP="0018680C">
      <w:pPr>
        <w:pStyle w:val="Bibliography"/>
        <w:rPr>
          <w:rFonts w:cs="CMU Serif Roman"/>
          <w:lang w:val="en-GB"/>
        </w:rPr>
      </w:pPr>
      <w:r w:rsidRPr="0018680C">
        <w:rPr>
          <w:rFonts w:cs="CMU Serif Roman"/>
          <w:lang w:val="en-GB"/>
        </w:rPr>
        <w:t xml:space="preserve">Nosek, B. A., Bar-Anan, Y., Sriram, N., &amp; Greenwald, A. G. (2013). Understanding and using the Brief Implicit Association Test: Recommended scoring procedures. </w:t>
      </w:r>
      <w:r w:rsidRPr="0018680C">
        <w:rPr>
          <w:rFonts w:cs="CMU Serif Roman"/>
          <w:i/>
          <w:iCs/>
          <w:lang w:val="en-GB"/>
        </w:rPr>
        <w:t>Preprint</w:t>
      </w:r>
      <w:r w:rsidRPr="0018680C">
        <w:rPr>
          <w:rFonts w:cs="CMU Serif Roman"/>
          <w:lang w:val="en-GB"/>
        </w:rPr>
        <w:t>. http://ssrn.com/abstract=2196002</w:t>
      </w:r>
    </w:p>
    <w:p w14:paraId="12ECC3C8" w14:textId="77777777" w:rsidR="0018680C" w:rsidRPr="0018680C" w:rsidRDefault="0018680C" w:rsidP="0018680C">
      <w:pPr>
        <w:pStyle w:val="Bibliography"/>
        <w:rPr>
          <w:rFonts w:cs="CMU Serif Roman"/>
          <w:lang w:val="en-GB"/>
        </w:rPr>
      </w:pPr>
      <w:r w:rsidRPr="0018680C">
        <w:rPr>
          <w:rFonts w:cs="CMU Serif Roman"/>
          <w:lang w:val="en-GB"/>
        </w:rPr>
        <w:t xml:space="preserve">Nosek, B. A., Hawkins, C. B., &amp; Frazier, R. S. (2011). Implicit social cognition: From measures to mechanisms. </w:t>
      </w:r>
      <w:r w:rsidRPr="0018680C">
        <w:rPr>
          <w:rFonts w:cs="CMU Serif Roman"/>
          <w:i/>
          <w:iCs/>
          <w:lang w:val="en-GB"/>
        </w:rPr>
        <w:t>Trends in Cognitive Sciences</w:t>
      </w:r>
      <w:r w:rsidRPr="0018680C">
        <w:rPr>
          <w:rFonts w:cs="CMU Serif Roman"/>
          <w:lang w:val="en-GB"/>
        </w:rPr>
        <w:t xml:space="preserve">, </w:t>
      </w:r>
      <w:r w:rsidRPr="0018680C">
        <w:rPr>
          <w:rFonts w:cs="CMU Serif Roman"/>
          <w:i/>
          <w:iCs/>
          <w:lang w:val="en-GB"/>
        </w:rPr>
        <w:t>15</w:t>
      </w:r>
      <w:r w:rsidRPr="0018680C">
        <w:rPr>
          <w:rFonts w:cs="CMU Serif Roman"/>
          <w:lang w:val="en-GB"/>
        </w:rPr>
        <w:t>(4), 152–159. https://doi.org/10.1016/j.tics.2011.01.005</w:t>
      </w:r>
    </w:p>
    <w:p w14:paraId="201F82AF" w14:textId="77777777" w:rsidR="0018680C" w:rsidRPr="0018680C" w:rsidRDefault="0018680C" w:rsidP="0018680C">
      <w:pPr>
        <w:pStyle w:val="Bibliography"/>
        <w:rPr>
          <w:rFonts w:cs="CMU Serif Roman"/>
          <w:lang w:val="en-GB"/>
        </w:rPr>
      </w:pPr>
      <w:r w:rsidRPr="0018680C">
        <w:rPr>
          <w:rFonts w:cs="CMU Serif Roman"/>
          <w:lang w:val="en-GB"/>
        </w:rPr>
        <w:t xml:space="preserve">Nunnally, J., &amp; Bernstein, I. (1994). </w:t>
      </w:r>
      <w:r w:rsidRPr="0018680C">
        <w:rPr>
          <w:rFonts w:cs="CMU Serif Roman"/>
          <w:i/>
          <w:iCs/>
          <w:lang w:val="en-GB"/>
        </w:rPr>
        <w:t>Psychometric Theory</w:t>
      </w:r>
      <w:r w:rsidRPr="0018680C">
        <w:rPr>
          <w:rFonts w:cs="CMU Serif Roman"/>
          <w:lang w:val="en-GB"/>
        </w:rPr>
        <w:t xml:space="preserve"> (3rd edition). McGraw-Hill.</w:t>
      </w:r>
    </w:p>
    <w:p w14:paraId="73E541CC" w14:textId="77777777" w:rsidR="0018680C" w:rsidRPr="0018680C" w:rsidRDefault="0018680C" w:rsidP="0018680C">
      <w:pPr>
        <w:pStyle w:val="Bibliography"/>
        <w:rPr>
          <w:rFonts w:cs="CMU Serif Roman"/>
          <w:lang w:val="en-GB"/>
        </w:rPr>
      </w:pPr>
      <w:r w:rsidRPr="0018680C">
        <w:rPr>
          <w:rFonts w:cs="CMU Serif Roman"/>
          <w:lang w:val="en-GB"/>
        </w:rPr>
        <w:t xml:space="preserve">Parsons, S. (2018). Visualising two approaches to explore reliability-power relationships. </w:t>
      </w:r>
      <w:r w:rsidRPr="0018680C">
        <w:rPr>
          <w:rFonts w:cs="CMU Serif Roman"/>
          <w:i/>
          <w:iCs/>
          <w:lang w:val="en-GB"/>
        </w:rPr>
        <w:t>PsyArXiv</w:t>
      </w:r>
      <w:r w:rsidRPr="0018680C">
        <w:rPr>
          <w:rFonts w:cs="CMU Serif Roman"/>
          <w:lang w:val="en-GB"/>
        </w:rPr>
        <w:t>. https://doi.org/10.31234/osf.io/qh5mf</w:t>
      </w:r>
    </w:p>
    <w:p w14:paraId="3D1A213A" w14:textId="77777777" w:rsidR="0018680C" w:rsidRPr="0018680C" w:rsidRDefault="0018680C" w:rsidP="0018680C">
      <w:pPr>
        <w:pStyle w:val="Bibliography"/>
        <w:rPr>
          <w:rFonts w:cs="CMU Serif Roman"/>
          <w:lang w:val="en-GB"/>
        </w:rPr>
      </w:pPr>
      <w:r w:rsidRPr="0018680C">
        <w:rPr>
          <w:rFonts w:cs="CMU Serif Roman"/>
          <w:lang w:val="en-GB"/>
        </w:rPr>
        <w:t xml:space="preserve">Parsons, S., Kruijt, A.-W., &amp; Fox, E. (2019). Psychological Science Needs a Standard Practice of Reporting the Reliability of Cognitive-Behavioral Measurements. </w:t>
      </w:r>
      <w:r w:rsidRPr="0018680C">
        <w:rPr>
          <w:rFonts w:cs="CMU Serif Roman"/>
          <w:i/>
          <w:iCs/>
          <w:lang w:val="en-GB"/>
        </w:rPr>
        <w:t>Advances in Methods and Practices in Psychological Science</w:t>
      </w:r>
      <w:r w:rsidRPr="0018680C">
        <w:rPr>
          <w:rFonts w:cs="CMU Serif Roman"/>
          <w:lang w:val="en-GB"/>
        </w:rPr>
        <w:t xml:space="preserve">, </w:t>
      </w:r>
      <w:r w:rsidRPr="0018680C">
        <w:rPr>
          <w:rFonts w:cs="CMU Serif Roman"/>
          <w:i/>
          <w:iCs/>
          <w:lang w:val="en-GB"/>
        </w:rPr>
        <w:t>2</w:t>
      </w:r>
      <w:r w:rsidRPr="0018680C">
        <w:rPr>
          <w:rFonts w:cs="CMU Serif Roman"/>
          <w:lang w:val="en-GB"/>
        </w:rPr>
        <w:t>(4), 378–395. https://doi.org/10.1177/2515245919879695</w:t>
      </w:r>
    </w:p>
    <w:p w14:paraId="2E797A20" w14:textId="77777777" w:rsidR="0018680C" w:rsidRPr="0018680C" w:rsidRDefault="0018680C" w:rsidP="0018680C">
      <w:pPr>
        <w:pStyle w:val="Bibliography"/>
        <w:rPr>
          <w:rFonts w:cs="CMU Serif Roman"/>
          <w:lang w:val="en-GB"/>
        </w:rPr>
      </w:pPr>
      <w:r w:rsidRPr="0018680C">
        <w:rPr>
          <w:rFonts w:cs="CMU Serif Roman"/>
          <w:lang w:val="en-GB"/>
        </w:rPr>
        <w:t xml:space="preserve">R Core Team. (2022). </w:t>
      </w:r>
      <w:r w:rsidRPr="0018680C">
        <w:rPr>
          <w:rFonts w:cs="CMU Serif Roman"/>
          <w:i/>
          <w:iCs/>
          <w:lang w:val="en-GB"/>
        </w:rPr>
        <w:t>R: A language and environment for statistical computing</w:t>
      </w:r>
      <w:r w:rsidRPr="0018680C">
        <w:rPr>
          <w:rFonts w:cs="CMU Serif Roman"/>
          <w:lang w:val="en-GB"/>
        </w:rPr>
        <w:t xml:space="preserve"> (4.2.1) [Computer software]. R Foundation for Statistical Computing. https://www.R-project.org/</w:t>
      </w:r>
    </w:p>
    <w:p w14:paraId="054EDF1E" w14:textId="77777777" w:rsidR="0018680C" w:rsidRPr="0018680C" w:rsidRDefault="0018680C" w:rsidP="0018680C">
      <w:pPr>
        <w:pStyle w:val="Bibliography"/>
        <w:rPr>
          <w:rFonts w:cs="CMU Serif Roman"/>
          <w:lang w:val="en-GB"/>
        </w:rPr>
      </w:pPr>
      <w:r w:rsidRPr="0018680C">
        <w:rPr>
          <w:rFonts w:cs="CMU Serif Roman"/>
          <w:lang w:val="en-GB"/>
        </w:rPr>
        <w:t xml:space="preserve">Remue, J., De Houwer, J., Barnes-Holmes, D., Vanderhasselt, M. A., &amp; De Raedt, R. (2013). Self-esteem revisited: Performance on the implicit relational assessment procedure as a measure of self-versus ideal self-related cognitions in </w:t>
      </w:r>
      <w:r w:rsidRPr="0018680C">
        <w:rPr>
          <w:rFonts w:cs="CMU Serif Roman"/>
          <w:lang w:val="en-GB"/>
        </w:rPr>
        <w:t xml:space="preserve">dysphoria. </w:t>
      </w:r>
      <w:r w:rsidRPr="0018680C">
        <w:rPr>
          <w:rFonts w:cs="CMU Serif Roman"/>
          <w:i/>
          <w:iCs/>
          <w:lang w:val="en-GB"/>
        </w:rPr>
        <w:t>Cognition &amp; Emotion</w:t>
      </w:r>
      <w:r w:rsidRPr="0018680C">
        <w:rPr>
          <w:rFonts w:cs="CMU Serif Roman"/>
          <w:lang w:val="en-GB"/>
        </w:rPr>
        <w:t xml:space="preserve">, </w:t>
      </w:r>
      <w:r w:rsidRPr="0018680C">
        <w:rPr>
          <w:rFonts w:cs="CMU Serif Roman"/>
          <w:i/>
          <w:iCs/>
          <w:lang w:val="en-GB"/>
        </w:rPr>
        <w:t>27</w:t>
      </w:r>
      <w:r w:rsidRPr="0018680C">
        <w:rPr>
          <w:rFonts w:cs="CMU Serif Roman"/>
          <w:lang w:val="en-GB"/>
        </w:rPr>
        <w:t>(8), 1441–1449. https://doi.org/10.1080/02699931.2013.786681</w:t>
      </w:r>
    </w:p>
    <w:p w14:paraId="3DD22BEF" w14:textId="77777777" w:rsidR="0018680C" w:rsidRPr="0018680C" w:rsidRDefault="0018680C" w:rsidP="0018680C">
      <w:pPr>
        <w:pStyle w:val="Bibliography"/>
        <w:rPr>
          <w:rFonts w:cs="CMU Serif Roman"/>
          <w:lang w:val="en-GB"/>
        </w:rPr>
      </w:pPr>
      <w:r w:rsidRPr="0018680C">
        <w:rPr>
          <w:rFonts w:cs="CMU Serif Roman"/>
          <w:lang w:val="en-GB"/>
        </w:rPr>
        <w:t xml:space="preserve">Remue, J., Hughes, S., De Houwer, J., &amp; De Raedt, R. (2014). To be or want to be: Disentangling the role of actual versus ideal self in implicit self-esteem. </w:t>
      </w:r>
      <w:r w:rsidRPr="0018680C">
        <w:rPr>
          <w:rFonts w:cs="CMU Serif Roman"/>
          <w:i/>
          <w:iCs/>
          <w:lang w:val="en-GB"/>
        </w:rPr>
        <w:t>PLoS ONE</w:t>
      </w:r>
      <w:r w:rsidRPr="0018680C">
        <w:rPr>
          <w:rFonts w:cs="CMU Serif Roman"/>
          <w:lang w:val="en-GB"/>
        </w:rPr>
        <w:t xml:space="preserve">, </w:t>
      </w:r>
      <w:r w:rsidRPr="0018680C">
        <w:rPr>
          <w:rFonts w:cs="CMU Serif Roman"/>
          <w:i/>
          <w:iCs/>
          <w:lang w:val="en-GB"/>
        </w:rPr>
        <w:t>9</w:t>
      </w:r>
      <w:r w:rsidRPr="0018680C">
        <w:rPr>
          <w:rFonts w:cs="CMU Serif Roman"/>
          <w:lang w:val="en-GB"/>
        </w:rPr>
        <w:t>(9), e108837. https://doi.org/10.1371/journal.pone.0108837</w:t>
      </w:r>
    </w:p>
    <w:p w14:paraId="42EC45D8" w14:textId="77777777" w:rsidR="0018680C" w:rsidRPr="0018680C" w:rsidRDefault="0018680C" w:rsidP="0018680C">
      <w:pPr>
        <w:pStyle w:val="Bibliography"/>
        <w:rPr>
          <w:rFonts w:cs="CMU Serif Roman"/>
          <w:lang w:val="en-GB"/>
        </w:rPr>
      </w:pPr>
      <w:r w:rsidRPr="0018680C">
        <w:rPr>
          <w:rFonts w:cs="CMU Serif Roman"/>
          <w:lang w:val="en-GB"/>
        </w:rPr>
        <w:t xml:space="preserve">Revelle, W. (2009). </w:t>
      </w:r>
      <w:r w:rsidRPr="0018680C">
        <w:rPr>
          <w:rFonts w:cs="CMU Serif Roman"/>
          <w:i/>
          <w:iCs/>
          <w:lang w:val="en-GB"/>
        </w:rPr>
        <w:t>An introduction to psychometric theory with applications in R</w:t>
      </w:r>
      <w:r w:rsidRPr="0018680C">
        <w:rPr>
          <w:rFonts w:cs="CMU Serif Roman"/>
          <w:lang w:val="en-GB"/>
        </w:rPr>
        <w:t>. Springer Evanston, IL. https://www.personality-project.org/r/book/</w:t>
      </w:r>
    </w:p>
    <w:p w14:paraId="7D403706" w14:textId="77777777" w:rsidR="0018680C" w:rsidRPr="0018680C" w:rsidRDefault="0018680C" w:rsidP="0018680C">
      <w:pPr>
        <w:pStyle w:val="Bibliography"/>
        <w:rPr>
          <w:rFonts w:cs="CMU Serif Roman"/>
          <w:lang w:val="en-GB"/>
        </w:rPr>
      </w:pPr>
      <w:r w:rsidRPr="0018680C">
        <w:rPr>
          <w:rFonts w:cs="CMU Serif Roman"/>
          <w:lang w:val="en-GB"/>
        </w:rPr>
        <w:t xml:space="preserve">Revelle, W. (2016). </w:t>
      </w:r>
      <w:r w:rsidRPr="0018680C">
        <w:rPr>
          <w:rFonts w:cs="CMU Serif Roman"/>
          <w:i/>
          <w:iCs/>
          <w:lang w:val="en-GB"/>
        </w:rPr>
        <w:t>psych: Procedures for Psychological, Psychometric, and Personality Research</w:t>
      </w:r>
      <w:r w:rsidRPr="0018680C">
        <w:rPr>
          <w:rFonts w:cs="CMU Serif Roman"/>
          <w:lang w:val="en-GB"/>
        </w:rPr>
        <w:t xml:space="preserve"> [Computer software]. Northwestern University. http://CRAN.R-project.org/package=psych</w:t>
      </w:r>
    </w:p>
    <w:p w14:paraId="238BCCEE" w14:textId="77777777" w:rsidR="0018680C" w:rsidRPr="0018680C" w:rsidRDefault="0018680C" w:rsidP="0018680C">
      <w:pPr>
        <w:pStyle w:val="Bibliography"/>
        <w:rPr>
          <w:rFonts w:cs="CMU Serif Roman"/>
          <w:lang w:val="en-GB"/>
        </w:rPr>
      </w:pPr>
      <w:r w:rsidRPr="0018680C">
        <w:rPr>
          <w:rFonts w:cs="CMU Serif Roman"/>
          <w:lang w:val="en-GB"/>
        </w:rPr>
        <w:t xml:space="preserve">Revelle, W., &amp; Condon, D. M. (2019). Reliability from α to ω: A tutorial. </w:t>
      </w:r>
      <w:r w:rsidRPr="0018680C">
        <w:rPr>
          <w:rFonts w:cs="CMU Serif Roman"/>
          <w:i/>
          <w:iCs/>
          <w:lang w:val="en-GB"/>
        </w:rPr>
        <w:t>Psychological Assessment</w:t>
      </w:r>
      <w:r w:rsidRPr="0018680C">
        <w:rPr>
          <w:rFonts w:cs="CMU Serif Roman"/>
          <w:lang w:val="en-GB"/>
        </w:rPr>
        <w:t xml:space="preserve">, </w:t>
      </w:r>
      <w:r w:rsidRPr="0018680C">
        <w:rPr>
          <w:rFonts w:cs="CMU Serif Roman"/>
          <w:i/>
          <w:iCs/>
          <w:lang w:val="en-GB"/>
        </w:rPr>
        <w:t>31</w:t>
      </w:r>
      <w:r w:rsidRPr="0018680C">
        <w:rPr>
          <w:rFonts w:cs="CMU Serif Roman"/>
          <w:lang w:val="en-GB"/>
        </w:rPr>
        <w:t>, 1395–1411. https://doi.org/10.1037/pas0000754</w:t>
      </w:r>
    </w:p>
    <w:p w14:paraId="45418194" w14:textId="77777777" w:rsidR="0018680C" w:rsidRPr="0018680C" w:rsidRDefault="0018680C" w:rsidP="0018680C">
      <w:pPr>
        <w:pStyle w:val="Bibliography"/>
        <w:rPr>
          <w:rFonts w:cs="CMU Serif Roman"/>
          <w:lang w:val="en-GB"/>
        </w:rPr>
      </w:pPr>
      <w:r w:rsidRPr="0018680C">
        <w:rPr>
          <w:rFonts w:cs="CMU Serif Roman"/>
          <w:lang w:val="en-GB"/>
        </w:rPr>
        <w:t xml:space="preserve">Ruscio, J. (2008). A probability-based measure of effect size: Robustness to base rates and other factors. </w:t>
      </w:r>
      <w:r w:rsidRPr="0018680C">
        <w:rPr>
          <w:rFonts w:cs="CMU Serif Roman"/>
          <w:i/>
          <w:iCs/>
          <w:lang w:val="en-GB"/>
        </w:rPr>
        <w:t>Psychological Methods</w:t>
      </w:r>
      <w:r w:rsidRPr="0018680C">
        <w:rPr>
          <w:rFonts w:cs="CMU Serif Roman"/>
          <w:lang w:val="en-GB"/>
        </w:rPr>
        <w:t xml:space="preserve">, </w:t>
      </w:r>
      <w:r w:rsidRPr="0018680C">
        <w:rPr>
          <w:rFonts w:cs="CMU Serif Roman"/>
          <w:i/>
          <w:iCs/>
          <w:lang w:val="en-GB"/>
        </w:rPr>
        <w:t>13</w:t>
      </w:r>
      <w:r w:rsidRPr="0018680C">
        <w:rPr>
          <w:rFonts w:cs="CMU Serif Roman"/>
          <w:lang w:val="en-GB"/>
        </w:rPr>
        <w:t>(1), 19–30. https://doi.org/10.1037/1082-989X.13.1.19</w:t>
      </w:r>
    </w:p>
    <w:p w14:paraId="7D14F0AA" w14:textId="77777777" w:rsidR="0018680C" w:rsidRPr="0018680C" w:rsidRDefault="0018680C" w:rsidP="0018680C">
      <w:pPr>
        <w:pStyle w:val="Bibliography"/>
        <w:rPr>
          <w:rFonts w:cs="CMU Serif Roman"/>
          <w:lang w:val="en-GB"/>
        </w:rPr>
      </w:pPr>
      <w:r w:rsidRPr="0018680C">
        <w:rPr>
          <w:rFonts w:cs="CMU Serif Roman"/>
          <w:lang w:val="en-GB"/>
        </w:rPr>
        <w:t xml:space="preserve">Ruscio, J. (2019). </w:t>
      </w:r>
      <w:r w:rsidRPr="0018680C">
        <w:rPr>
          <w:rFonts w:cs="CMU Serif Roman"/>
          <w:i/>
          <w:iCs/>
          <w:lang w:val="en-GB"/>
        </w:rPr>
        <w:t>RProbSup: Calculates Probability of Superiority</w:t>
      </w:r>
      <w:r w:rsidRPr="0018680C">
        <w:rPr>
          <w:rFonts w:cs="CMU Serif Roman"/>
          <w:lang w:val="en-GB"/>
        </w:rPr>
        <w:t xml:space="preserve"> (2.1) [Computer software]. https://CRAN.R-project.org/package=RProbSup</w:t>
      </w:r>
    </w:p>
    <w:p w14:paraId="2761AB29" w14:textId="77777777" w:rsidR="0018680C" w:rsidRPr="0018680C" w:rsidRDefault="0018680C" w:rsidP="0018680C">
      <w:pPr>
        <w:pStyle w:val="Bibliography"/>
        <w:rPr>
          <w:rFonts w:cs="CMU Serif Roman"/>
          <w:lang w:val="en-GB"/>
        </w:rPr>
      </w:pPr>
      <w:r w:rsidRPr="0018680C">
        <w:rPr>
          <w:rFonts w:cs="CMU Serif Roman"/>
          <w:lang w:val="en-GB"/>
        </w:rPr>
        <w:t xml:space="preserve">Shrout, P. E., &amp; Fleiss, J. L. (1979). Intraclass correlations: Uses in assessing rater reliability. </w:t>
      </w:r>
      <w:r w:rsidRPr="0018680C">
        <w:rPr>
          <w:rFonts w:cs="CMU Serif Roman"/>
          <w:i/>
          <w:iCs/>
          <w:lang w:val="en-GB"/>
        </w:rPr>
        <w:t>Psychological Bulletin</w:t>
      </w:r>
      <w:r w:rsidRPr="0018680C">
        <w:rPr>
          <w:rFonts w:cs="CMU Serif Roman"/>
          <w:lang w:val="en-GB"/>
        </w:rPr>
        <w:t xml:space="preserve">, </w:t>
      </w:r>
      <w:r w:rsidRPr="0018680C">
        <w:rPr>
          <w:rFonts w:cs="CMU Serif Roman"/>
          <w:i/>
          <w:iCs/>
          <w:lang w:val="en-GB"/>
        </w:rPr>
        <w:t>86</w:t>
      </w:r>
      <w:r w:rsidRPr="0018680C">
        <w:rPr>
          <w:rFonts w:cs="CMU Serif Roman"/>
          <w:lang w:val="en-GB"/>
        </w:rPr>
        <w:t>(2), 420.</w:t>
      </w:r>
    </w:p>
    <w:p w14:paraId="68F0120B" w14:textId="77777777" w:rsidR="0018680C" w:rsidRPr="0018680C" w:rsidRDefault="0018680C" w:rsidP="0018680C">
      <w:pPr>
        <w:pStyle w:val="Bibliography"/>
        <w:rPr>
          <w:rFonts w:cs="CMU Serif Roman"/>
          <w:lang w:val="en-GB"/>
        </w:rPr>
      </w:pPr>
      <w:r w:rsidRPr="0018680C">
        <w:rPr>
          <w:rFonts w:cs="CMU Serif Roman"/>
          <w:lang w:val="en-GB"/>
        </w:rPr>
        <w:t xml:space="preserve">Vahey, N. A., Nicholson, E., &amp; Barnes-Holmes, D. (2015). A meta-analysis of criterion effects for the Implicit Relational Assessment Procedure (IRAP) in the clinical domain. </w:t>
      </w:r>
      <w:r w:rsidRPr="0018680C">
        <w:rPr>
          <w:rFonts w:cs="CMU Serif Roman"/>
          <w:i/>
          <w:iCs/>
          <w:lang w:val="en-GB"/>
        </w:rPr>
        <w:t>Journal of Behavior Therapy and Experimental Psychiatry</w:t>
      </w:r>
      <w:r w:rsidRPr="0018680C">
        <w:rPr>
          <w:rFonts w:cs="CMU Serif Roman"/>
          <w:lang w:val="en-GB"/>
        </w:rPr>
        <w:t xml:space="preserve">, </w:t>
      </w:r>
      <w:r w:rsidRPr="0018680C">
        <w:rPr>
          <w:rFonts w:cs="CMU Serif Roman"/>
          <w:i/>
          <w:iCs/>
          <w:lang w:val="en-GB"/>
        </w:rPr>
        <w:t>48</w:t>
      </w:r>
      <w:r w:rsidRPr="0018680C">
        <w:rPr>
          <w:rFonts w:cs="CMU Serif Roman"/>
          <w:lang w:val="en-GB"/>
        </w:rPr>
        <w:t>, 59–65. https://doi.org/10.1016/j.jbtep.2015.01.004</w:t>
      </w:r>
    </w:p>
    <w:p w14:paraId="5CF11B24" w14:textId="77777777" w:rsidR="0018680C" w:rsidRPr="0018680C" w:rsidRDefault="0018680C" w:rsidP="0018680C">
      <w:pPr>
        <w:pStyle w:val="Bibliography"/>
        <w:rPr>
          <w:rFonts w:cs="CMU Serif Roman"/>
          <w:lang w:val="en-GB"/>
        </w:rPr>
      </w:pPr>
      <w:r w:rsidRPr="0018680C">
        <w:rPr>
          <w:rFonts w:cs="CMU Serif Roman"/>
          <w:lang w:val="en-GB"/>
        </w:rPr>
        <w:t xml:space="preserve">Vasey, M. W., Dalgleish, T., &amp; Silverman, W. K. (2003). Research on Information-Processing Factors in Child and Adolescent Psychopathology: A Critical Commentary. </w:t>
      </w:r>
      <w:r w:rsidRPr="0018680C">
        <w:rPr>
          <w:rFonts w:cs="CMU Serif Roman"/>
          <w:i/>
          <w:iCs/>
          <w:lang w:val="en-GB"/>
        </w:rPr>
        <w:t>Journal of Clinical Child &amp; Adolescent Psychology</w:t>
      </w:r>
      <w:r w:rsidRPr="0018680C">
        <w:rPr>
          <w:rFonts w:cs="CMU Serif Roman"/>
          <w:lang w:val="en-GB"/>
        </w:rPr>
        <w:t xml:space="preserve">, </w:t>
      </w:r>
      <w:r w:rsidRPr="0018680C">
        <w:rPr>
          <w:rFonts w:cs="CMU Serif Roman"/>
          <w:i/>
          <w:iCs/>
          <w:lang w:val="en-GB"/>
        </w:rPr>
        <w:t>32</w:t>
      </w:r>
      <w:r w:rsidRPr="0018680C">
        <w:rPr>
          <w:rFonts w:cs="CMU Serif Roman"/>
          <w:lang w:val="en-GB"/>
        </w:rPr>
        <w:t>(1), 81–93. https://doi.org/10.1207/S15374424JCCP3201_08</w:t>
      </w:r>
    </w:p>
    <w:p w14:paraId="28AB2A8B" w14:textId="77777777" w:rsidR="0018680C" w:rsidRPr="0018680C" w:rsidRDefault="0018680C" w:rsidP="0018680C">
      <w:pPr>
        <w:pStyle w:val="Bibliography"/>
        <w:rPr>
          <w:rFonts w:cs="CMU Serif Roman"/>
          <w:lang w:val="en-GB"/>
        </w:rPr>
      </w:pPr>
      <w:r w:rsidRPr="0018680C">
        <w:rPr>
          <w:rFonts w:cs="CMU Serif Roman"/>
          <w:lang w:val="en-GB"/>
        </w:rPr>
        <w:t xml:space="preserve">Viechtbauer, W. (2010). Conducting Meta-Analyses in R with the metafor Package. </w:t>
      </w:r>
      <w:r w:rsidRPr="0018680C">
        <w:rPr>
          <w:rFonts w:cs="CMU Serif Roman"/>
          <w:i/>
          <w:iCs/>
          <w:lang w:val="en-GB"/>
        </w:rPr>
        <w:t>Journal of Statistical Software</w:t>
      </w:r>
      <w:r w:rsidRPr="0018680C">
        <w:rPr>
          <w:rFonts w:cs="CMU Serif Roman"/>
          <w:lang w:val="en-GB"/>
        </w:rPr>
        <w:t xml:space="preserve">, </w:t>
      </w:r>
      <w:r w:rsidRPr="0018680C">
        <w:rPr>
          <w:rFonts w:cs="CMU Serif Roman"/>
          <w:i/>
          <w:iCs/>
          <w:lang w:val="en-GB"/>
        </w:rPr>
        <w:t>36</w:t>
      </w:r>
      <w:r w:rsidRPr="0018680C">
        <w:rPr>
          <w:rFonts w:cs="CMU Serif Roman"/>
          <w:lang w:val="en-GB"/>
        </w:rPr>
        <w:t>(3). https://doi.org/10.18637/jss.v036.i03</w:t>
      </w:r>
    </w:p>
    <w:p w14:paraId="24E351E9" w14:textId="4B4241D3" w:rsidR="00E01432" w:rsidRDefault="00AD1F7D" w:rsidP="004B5A7D">
      <w:pPr>
        <w:ind w:left="360" w:hanging="360"/>
        <w:jc w:val="left"/>
        <w:sectPr w:rsidR="00E01432" w:rsidSect="00F679C8">
          <w:type w:val="continuous"/>
          <w:pgSz w:w="11900" w:h="16840"/>
          <w:pgMar w:top="1440" w:right="1440" w:bottom="1440" w:left="1440" w:header="708" w:footer="708" w:gutter="0"/>
          <w:cols w:num="2" w:space="340"/>
          <w:docGrid w:linePitch="360"/>
        </w:sectPr>
      </w:pPr>
      <w:r>
        <w:fldChar w:fldCharType="end"/>
      </w:r>
    </w:p>
    <w:p w14:paraId="3FCA1503" w14:textId="77777777" w:rsidR="00EE78FA" w:rsidRDefault="00EE78FA" w:rsidP="004B5A7D">
      <w:pPr>
        <w:ind w:left="360" w:hanging="360"/>
        <w:jc w:val="left"/>
      </w:pPr>
    </w:p>
    <w:sectPr w:rsidR="00EE78FA" w:rsidSect="00F679C8">
      <w:type w:val="continuous"/>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ussey, Ian (PSY)" w:date="2024-02-19T14:28:00Z" w:initials="IH">
    <w:p w14:paraId="5C478E5A" w14:textId="77777777" w:rsidR="006102DD" w:rsidRDefault="006102DD" w:rsidP="006102DD">
      <w:pPr>
        <w:jc w:val="left"/>
      </w:pPr>
      <w:r>
        <w:rPr>
          <w:rStyle w:val="CommentReference"/>
        </w:rPr>
        <w:annotationRef/>
      </w:r>
      <w:r>
        <w:rPr>
          <w:sz w:val="20"/>
          <w:szCs w:val="20"/>
        </w:rPr>
        <w:t>Add the thing about how reliability would have to be really high for criterion validity to be that high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478E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2BDEA08" w16cex:dateUtc="2024-02-19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478E5A" w16cid:durableId="02BDEA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515DE" w14:textId="77777777" w:rsidR="00F679C8" w:rsidRDefault="00F679C8" w:rsidP="003158CF">
      <w:r>
        <w:separator/>
      </w:r>
    </w:p>
  </w:endnote>
  <w:endnote w:type="continuationSeparator" w:id="0">
    <w:p w14:paraId="298C01AC" w14:textId="77777777" w:rsidR="00F679C8" w:rsidRDefault="00F679C8" w:rsidP="00315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MU Serif Roman">
    <w:panose1 w:val="020B0604020202020204"/>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 w:name="Segoe UI">
    <w:altName w:val="Times New Roma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New Roman (Body CS)">
    <w:panose1 w:val="020B06040202020202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1878865"/>
      <w:docPartObj>
        <w:docPartGallery w:val="Page Numbers (Bottom of Page)"/>
        <w:docPartUnique/>
      </w:docPartObj>
    </w:sdtPr>
    <w:sdtContent>
      <w:p w14:paraId="5F23D2DC" w14:textId="77777777" w:rsidR="003158CF" w:rsidRDefault="003158CF" w:rsidP="002F38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5D354F" w14:textId="77777777" w:rsidR="003158CF" w:rsidRDefault="003158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5837084"/>
      <w:docPartObj>
        <w:docPartGallery w:val="Page Numbers (Bottom of Page)"/>
        <w:docPartUnique/>
      </w:docPartObj>
    </w:sdtPr>
    <w:sdtContent>
      <w:p w14:paraId="21B65CC6" w14:textId="77777777" w:rsidR="003158CF" w:rsidRDefault="003158CF" w:rsidP="002F38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6C11D36C" w14:textId="77777777" w:rsidR="003158CF" w:rsidRDefault="003158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48B80" w14:textId="77777777" w:rsidR="00F679C8" w:rsidRDefault="00F679C8" w:rsidP="003158CF">
      <w:r>
        <w:separator/>
      </w:r>
    </w:p>
  </w:footnote>
  <w:footnote w:type="continuationSeparator" w:id="0">
    <w:p w14:paraId="0EAA67D5" w14:textId="77777777" w:rsidR="00F679C8" w:rsidRDefault="00F679C8" w:rsidP="003158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738017563">
    <w:abstractNumId w:val="9"/>
  </w:num>
  <w:num w:numId="2" w16cid:durableId="1130124424">
    <w:abstractNumId w:val="7"/>
  </w:num>
  <w:num w:numId="3" w16cid:durableId="1745183154">
    <w:abstractNumId w:val="6"/>
  </w:num>
  <w:num w:numId="4" w16cid:durableId="111218876">
    <w:abstractNumId w:val="5"/>
  </w:num>
  <w:num w:numId="5" w16cid:durableId="284700376">
    <w:abstractNumId w:val="4"/>
  </w:num>
  <w:num w:numId="6" w16cid:durableId="1009797126">
    <w:abstractNumId w:val="8"/>
  </w:num>
  <w:num w:numId="7" w16cid:durableId="901333689">
    <w:abstractNumId w:val="3"/>
  </w:num>
  <w:num w:numId="8" w16cid:durableId="619990755">
    <w:abstractNumId w:val="2"/>
  </w:num>
  <w:num w:numId="9" w16cid:durableId="1968120897">
    <w:abstractNumId w:val="1"/>
  </w:num>
  <w:num w:numId="10" w16cid:durableId="612782803">
    <w:abstractNumId w:val="0"/>
  </w:num>
  <w:num w:numId="11" w16cid:durableId="1710453825">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ssey, Ian (PSY)">
    <w15:presenceInfo w15:providerId="AD" w15:userId="S::ian.hussey@unibe.ch::dcab90cc-a2f9-4358-ac58-ea23608963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5D16"/>
    <w:rsid w:val="000079D4"/>
    <w:rsid w:val="00017BCE"/>
    <w:rsid w:val="0002014E"/>
    <w:rsid w:val="000202B6"/>
    <w:rsid w:val="00021752"/>
    <w:rsid w:val="00021A0D"/>
    <w:rsid w:val="00022228"/>
    <w:rsid w:val="00035C84"/>
    <w:rsid w:val="0003795E"/>
    <w:rsid w:val="00041345"/>
    <w:rsid w:val="0004238C"/>
    <w:rsid w:val="00042BFE"/>
    <w:rsid w:val="00044677"/>
    <w:rsid w:val="00044B93"/>
    <w:rsid w:val="00052617"/>
    <w:rsid w:val="00053E80"/>
    <w:rsid w:val="000569D5"/>
    <w:rsid w:val="000614CC"/>
    <w:rsid w:val="000657BB"/>
    <w:rsid w:val="0006731F"/>
    <w:rsid w:val="00074F64"/>
    <w:rsid w:val="00082E16"/>
    <w:rsid w:val="00084E8F"/>
    <w:rsid w:val="00087E78"/>
    <w:rsid w:val="000904B9"/>
    <w:rsid w:val="000932CD"/>
    <w:rsid w:val="00095BA9"/>
    <w:rsid w:val="000A006F"/>
    <w:rsid w:val="000A50D9"/>
    <w:rsid w:val="000A56DB"/>
    <w:rsid w:val="000A673D"/>
    <w:rsid w:val="000C25EC"/>
    <w:rsid w:val="000C4D0E"/>
    <w:rsid w:val="000C61D3"/>
    <w:rsid w:val="000D2455"/>
    <w:rsid w:val="000D520A"/>
    <w:rsid w:val="000D6AEA"/>
    <w:rsid w:val="000E2C3C"/>
    <w:rsid w:val="000F0BAD"/>
    <w:rsid w:val="000F702E"/>
    <w:rsid w:val="000F7CCD"/>
    <w:rsid w:val="001002C1"/>
    <w:rsid w:val="001002F5"/>
    <w:rsid w:val="001004FB"/>
    <w:rsid w:val="001013CE"/>
    <w:rsid w:val="00102DC3"/>
    <w:rsid w:val="00104399"/>
    <w:rsid w:val="001048D3"/>
    <w:rsid w:val="00104C20"/>
    <w:rsid w:val="001055F1"/>
    <w:rsid w:val="00105B78"/>
    <w:rsid w:val="00106ADE"/>
    <w:rsid w:val="00106C3D"/>
    <w:rsid w:val="00111883"/>
    <w:rsid w:val="00117ADB"/>
    <w:rsid w:val="001207D8"/>
    <w:rsid w:val="001256EE"/>
    <w:rsid w:val="001261C9"/>
    <w:rsid w:val="00127434"/>
    <w:rsid w:val="00127DC7"/>
    <w:rsid w:val="00130896"/>
    <w:rsid w:val="00131109"/>
    <w:rsid w:val="00134EFC"/>
    <w:rsid w:val="0013584C"/>
    <w:rsid w:val="0014289F"/>
    <w:rsid w:val="00142B57"/>
    <w:rsid w:val="00145440"/>
    <w:rsid w:val="00153BDD"/>
    <w:rsid w:val="00161E1F"/>
    <w:rsid w:val="00164839"/>
    <w:rsid w:val="00171303"/>
    <w:rsid w:val="00171733"/>
    <w:rsid w:val="00173B58"/>
    <w:rsid w:val="00176CE9"/>
    <w:rsid w:val="00180420"/>
    <w:rsid w:val="00180BEF"/>
    <w:rsid w:val="00182483"/>
    <w:rsid w:val="00183D0A"/>
    <w:rsid w:val="001843BC"/>
    <w:rsid w:val="00185759"/>
    <w:rsid w:val="0018680C"/>
    <w:rsid w:val="001929AE"/>
    <w:rsid w:val="00192F5F"/>
    <w:rsid w:val="00194638"/>
    <w:rsid w:val="00197715"/>
    <w:rsid w:val="00197BC8"/>
    <w:rsid w:val="001A47EE"/>
    <w:rsid w:val="001A4A22"/>
    <w:rsid w:val="001A6CE7"/>
    <w:rsid w:val="001B0EAC"/>
    <w:rsid w:val="001B2D17"/>
    <w:rsid w:val="001C74D3"/>
    <w:rsid w:val="001D214A"/>
    <w:rsid w:val="001D6FB9"/>
    <w:rsid w:val="001D77B3"/>
    <w:rsid w:val="001D7E3B"/>
    <w:rsid w:val="001E0E75"/>
    <w:rsid w:val="001F4DAE"/>
    <w:rsid w:val="001F50BB"/>
    <w:rsid w:val="001F6ABD"/>
    <w:rsid w:val="001F6CC7"/>
    <w:rsid w:val="001F7AB1"/>
    <w:rsid w:val="002027DD"/>
    <w:rsid w:val="00216AB4"/>
    <w:rsid w:val="00217859"/>
    <w:rsid w:val="00222865"/>
    <w:rsid w:val="00225BC5"/>
    <w:rsid w:val="002269CE"/>
    <w:rsid w:val="00233C8A"/>
    <w:rsid w:val="0024340E"/>
    <w:rsid w:val="00244AE6"/>
    <w:rsid w:val="00252C71"/>
    <w:rsid w:val="00260350"/>
    <w:rsid w:val="0026211D"/>
    <w:rsid w:val="00262346"/>
    <w:rsid w:val="002701DD"/>
    <w:rsid w:val="00270E46"/>
    <w:rsid w:val="002767E6"/>
    <w:rsid w:val="002864FA"/>
    <w:rsid w:val="00291351"/>
    <w:rsid w:val="00291A35"/>
    <w:rsid w:val="0029213D"/>
    <w:rsid w:val="00294F9B"/>
    <w:rsid w:val="00296B66"/>
    <w:rsid w:val="002A08F7"/>
    <w:rsid w:val="002A24F5"/>
    <w:rsid w:val="002B0A2E"/>
    <w:rsid w:val="002B554C"/>
    <w:rsid w:val="002C1190"/>
    <w:rsid w:val="002C29D8"/>
    <w:rsid w:val="002C2E48"/>
    <w:rsid w:val="002C656B"/>
    <w:rsid w:val="002D3B68"/>
    <w:rsid w:val="002E0B7B"/>
    <w:rsid w:val="002E435C"/>
    <w:rsid w:val="002E7493"/>
    <w:rsid w:val="002F0002"/>
    <w:rsid w:val="002F4381"/>
    <w:rsid w:val="002F5F3F"/>
    <w:rsid w:val="00302A19"/>
    <w:rsid w:val="00303EDB"/>
    <w:rsid w:val="00304FCD"/>
    <w:rsid w:val="00305CA3"/>
    <w:rsid w:val="003069E4"/>
    <w:rsid w:val="00307416"/>
    <w:rsid w:val="00310646"/>
    <w:rsid w:val="003133A5"/>
    <w:rsid w:val="003158CF"/>
    <w:rsid w:val="00334440"/>
    <w:rsid w:val="003358BB"/>
    <w:rsid w:val="00336D7F"/>
    <w:rsid w:val="003379D5"/>
    <w:rsid w:val="0034227A"/>
    <w:rsid w:val="00343B45"/>
    <w:rsid w:val="00345D2E"/>
    <w:rsid w:val="003518DC"/>
    <w:rsid w:val="00354EDF"/>
    <w:rsid w:val="003560CD"/>
    <w:rsid w:val="0036011A"/>
    <w:rsid w:val="00370A20"/>
    <w:rsid w:val="00371724"/>
    <w:rsid w:val="0037259F"/>
    <w:rsid w:val="003746C1"/>
    <w:rsid w:val="00377503"/>
    <w:rsid w:val="0038547E"/>
    <w:rsid w:val="00386125"/>
    <w:rsid w:val="00390658"/>
    <w:rsid w:val="00392573"/>
    <w:rsid w:val="003936D3"/>
    <w:rsid w:val="00394050"/>
    <w:rsid w:val="0039527E"/>
    <w:rsid w:val="00397D6F"/>
    <w:rsid w:val="003A1F07"/>
    <w:rsid w:val="003A67F3"/>
    <w:rsid w:val="003B50EF"/>
    <w:rsid w:val="003C125F"/>
    <w:rsid w:val="003C4A9E"/>
    <w:rsid w:val="003C784D"/>
    <w:rsid w:val="003C7C11"/>
    <w:rsid w:val="003D2E07"/>
    <w:rsid w:val="003D3C42"/>
    <w:rsid w:val="003D5FD0"/>
    <w:rsid w:val="003F0728"/>
    <w:rsid w:val="003F2294"/>
    <w:rsid w:val="003F3FED"/>
    <w:rsid w:val="003F426C"/>
    <w:rsid w:val="00403743"/>
    <w:rsid w:val="00404520"/>
    <w:rsid w:val="004046BE"/>
    <w:rsid w:val="00420C0E"/>
    <w:rsid w:val="00421630"/>
    <w:rsid w:val="00421A18"/>
    <w:rsid w:val="00430331"/>
    <w:rsid w:val="004346FE"/>
    <w:rsid w:val="00434748"/>
    <w:rsid w:val="00434862"/>
    <w:rsid w:val="00436EAB"/>
    <w:rsid w:val="00437CB8"/>
    <w:rsid w:val="00440658"/>
    <w:rsid w:val="00440C63"/>
    <w:rsid w:val="004438B2"/>
    <w:rsid w:val="004440B8"/>
    <w:rsid w:val="00446389"/>
    <w:rsid w:val="00464981"/>
    <w:rsid w:val="00466D2B"/>
    <w:rsid w:val="00467E9E"/>
    <w:rsid w:val="004725D9"/>
    <w:rsid w:val="0047743B"/>
    <w:rsid w:val="00477CC1"/>
    <w:rsid w:val="004803E2"/>
    <w:rsid w:val="00480A75"/>
    <w:rsid w:val="004862D6"/>
    <w:rsid w:val="00491765"/>
    <w:rsid w:val="004A3C21"/>
    <w:rsid w:val="004A47D7"/>
    <w:rsid w:val="004A6263"/>
    <w:rsid w:val="004A697D"/>
    <w:rsid w:val="004B2E16"/>
    <w:rsid w:val="004B3262"/>
    <w:rsid w:val="004B5A7D"/>
    <w:rsid w:val="004B5F76"/>
    <w:rsid w:val="004B742E"/>
    <w:rsid w:val="004C5329"/>
    <w:rsid w:val="004C6A03"/>
    <w:rsid w:val="004C700E"/>
    <w:rsid w:val="004D16EA"/>
    <w:rsid w:val="004D1F90"/>
    <w:rsid w:val="004D394D"/>
    <w:rsid w:val="004D3EF9"/>
    <w:rsid w:val="004D3F47"/>
    <w:rsid w:val="004D536C"/>
    <w:rsid w:val="004D69C3"/>
    <w:rsid w:val="004E0C3D"/>
    <w:rsid w:val="004E2114"/>
    <w:rsid w:val="004E2BF8"/>
    <w:rsid w:val="004E4DF6"/>
    <w:rsid w:val="004E5F21"/>
    <w:rsid w:val="004E61D0"/>
    <w:rsid w:val="004E7ECA"/>
    <w:rsid w:val="004F41F0"/>
    <w:rsid w:val="004F6EC8"/>
    <w:rsid w:val="00500266"/>
    <w:rsid w:val="0050054B"/>
    <w:rsid w:val="00501F8F"/>
    <w:rsid w:val="00503589"/>
    <w:rsid w:val="00504D11"/>
    <w:rsid w:val="00507AB5"/>
    <w:rsid w:val="00514D39"/>
    <w:rsid w:val="0051514E"/>
    <w:rsid w:val="0051550B"/>
    <w:rsid w:val="00515A11"/>
    <w:rsid w:val="0051727B"/>
    <w:rsid w:val="005203A6"/>
    <w:rsid w:val="00520F98"/>
    <w:rsid w:val="00521242"/>
    <w:rsid w:val="00521970"/>
    <w:rsid w:val="0052309E"/>
    <w:rsid w:val="00525F1A"/>
    <w:rsid w:val="00527365"/>
    <w:rsid w:val="00533137"/>
    <w:rsid w:val="005364CC"/>
    <w:rsid w:val="00543ED9"/>
    <w:rsid w:val="00547CAE"/>
    <w:rsid w:val="005508EC"/>
    <w:rsid w:val="0055706F"/>
    <w:rsid w:val="00565B4E"/>
    <w:rsid w:val="005666CC"/>
    <w:rsid w:val="005717D7"/>
    <w:rsid w:val="005750C3"/>
    <w:rsid w:val="00576232"/>
    <w:rsid w:val="00583E5A"/>
    <w:rsid w:val="00586123"/>
    <w:rsid w:val="00590561"/>
    <w:rsid w:val="0059184E"/>
    <w:rsid w:val="005947E2"/>
    <w:rsid w:val="005A3D59"/>
    <w:rsid w:val="005A5932"/>
    <w:rsid w:val="005A7712"/>
    <w:rsid w:val="005A7EBA"/>
    <w:rsid w:val="005B1699"/>
    <w:rsid w:val="005B3CE0"/>
    <w:rsid w:val="005C03AC"/>
    <w:rsid w:val="005C05A8"/>
    <w:rsid w:val="005C107E"/>
    <w:rsid w:val="005C2106"/>
    <w:rsid w:val="005C22C9"/>
    <w:rsid w:val="005C2CDE"/>
    <w:rsid w:val="005D0BD9"/>
    <w:rsid w:val="005D1458"/>
    <w:rsid w:val="005D1886"/>
    <w:rsid w:val="005D32F6"/>
    <w:rsid w:val="005D44B4"/>
    <w:rsid w:val="005D7E9B"/>
    <w:rsid w:val="005F704D"/>
    <w:rsid w:val="00600349"/>
    <w:rsid w:val="006013C9"/>
    <w:rsid w:val="006018F0"/>
    <w:rsid w:val="0060353C"/>
    <w:rsid w:val="006102DD"/>
    <w:rsid w:val="006117B3"/>
    <w:rsid w:val="00611E23"/>
    <w:rsid w:val="00613F4B"/>
    <w:rsid w:val="006159C9"/>
    <w:rsid w:val="00616CAA"/>
    <w:rsid w:val="00623AD2"/>
    <w:rsid w:val="00624641"/>
    <w:rsid w:val="006262F3"/>
    <w:rsid w:val="00630DDD"/>
    <w:rsid w:val="00631AC0"/>
    <w:rsid w:val="006331E7"/>
    <w:rsid w:val="00633BA4"/>
    <w:rsid w:val="00636868"/>
    <w:rsid w:val="006437F6"/>
    <w:rsid w:val="00646B65"/>
    <w:rsid w:val="006513D8"/>
    <w:rsid w:val="00653852"/>
    <w:rsid w:val="00660CBC"/>
    <w:rsid w:val="00660F20"/>
    <w:rsid w:val="00666226"/>
    <w:rsid w:val="006725D8"/>
    <w:rsid w:val="00680CC1"/>
    <w:rsid w:val="00683DA4"/>
    <w:rsid w:val="006841E1"/>
    <w:rsid w:val="006864C4"/>
    <w:rsid w:val="00686872"/>
    <w:rsid w:val="00695C54"/>
    <w:rsid w:val="006A4659"/>
    <w:rsid w:val="006B5975"/>
    <w:rsid w:val="006B6B5F"/>
    <w:rsid w:val="006B75F1"/>
    <w:rsid w:val="006B77BD"/>
    <w:rsid w:val="006C06BA"/>
    <w:rsid w:val="006C2D70"/>
    <w:rsid w:val="006C3C92"/>
    <w:rsid w:val="006E0600"/>
    <w:rsid w:val="006E4F2D"/>
    <w:rsid w:val="006E4FA7"/>
    <w:rsid w:val="006E7885"/>
    <w:rsid w:val="006F43B2"/>
    <w:rsid w:val="007007A9"/>
    <w:rsid w:val="00703FE3"/>
    <w:rsid w:val="0071295F"/>
    <w:rsid w:val="007155E4"/>
    <w:rsid w:val="00716DBE"/>
    <w:rsid w:val="00720F44"/>
    <w:rsid w:val="00721BE3"/>
    <w:rsid w:val="007272B9"/>
    <w:rsid w:val="007314F7"/>
    <w:rsid w:val="00736C7C"/>
    <w:rsid w:val="00741638"/>
    <w:rsid w:val="00741F10"/>
    <w:rsid w:val="00742143"/>
    <w:rsid w:val="007423B8"/>
    <w:rsid w:val="00744CF6"/>
    <w:rsid w:val="007521FF"/>
    <w:rsid w:val="00756636"/>
    <w:rsid w:val="00757426"/>
    <w:rsid w:val="007575C8"/>
    <w:rsid w:val="00767FCB"/>
    <w:rsid w:val="00772886"/>
    <w:rsid w:val="00773915"/>
    <w:rsid w:val="00774A33"/>
    <w:rsid w:val="00781397"/>
    <w:rsid w:val="007854EB"/>
    <w:rsid w:val="0078757F"/>
    <w:rsid w:val="00787F8B"/>
    <w:rsid w:val="007906FB"/>
    <w:rsid w:val="00790795"/>
    <w:rsid w:val="00792A28"/>
    <w:rsid w:val="0079373E"/>
    <w:rsid w:val="007943CF"/>
    <w:rsid w:val="00794EF6"/>
    <w:rsid w:val="007A1C7D"/>
    <w:rsid w:val="007A6C77"/>
    <w:rsid w:val="007B2313"/>
    <w:rsid w:val="007B3642"/>
    <w:rsid w:val="007B5438"/>
    <w:rsid w:val="007C4D61"/>
    <w:rsid w:val="007C6D12"/>
    <w:rsid w:val="007C726E"/>
    <w:rsid w:val="007D78DE"/>
    <w:rsid w:val="007D7B55"/>
    <w:rsid w:val="007E0CF5"/>
    <w:rsid w:val="007E33E3"/>
    <w:rsid w:val="007E47FC"/>
    <w:rsid w:val="007E5E22"/>
    <w:rsid w:val="007E69DE"/>
    <w:rsid w:val="007F282E"/>
    <w:rsid w:val="007F53E6"/>
    <w:rsid w:val="007F7933"/>
    <w:rsid w:val="008011B2"/>
    <w:rsid w:val="008018A7"/>
    <w:rsid w:val="00803157"/>
    <w:rsid w:val="00805BC5"/>
    <w:rsid w:val="0080733A"/>
    <w:rsid w:val="0081016C"/>
    <w:rsid w:val="0081441B"/>
    <w:rsid w:val="008150D9"/>
    <w:rsid w:val="00817107"/>
    <w:rsid w:val="00817239"/>
    <w:rsid w:val="00821B95"/>
    <w:rsid w:val="00822CDD"/>
    <w:rsid w:val="00822F4D"/>
    <w:rsid w:val="008256E2"/>
    <w:rsid w:val="00827B96"/>
    <w:rsid w:val="00833B37"/>
    <w:rsid w:val="00836BFB"/>
    <w:rsid w:val="0084713C"/>
    <w:rsid w:val="00852184"/>
    <w:rsid w:val="00857C81"/>
    <w:rsid w:val="00860889"/>
    <w:rsid w:val="008610CD"/>
    <w:rsid w:val="00862A55"/>
    <w:rsid w:val="00862A9E"/>
    <w:rsid w:val="008668FD"/>
    <w:rsid w:val="0086734C"/>
    <w:rsid w:val="00874A63"/>
    <w:rsid w:val="00881B8D"/>
    <w:rsid w:val="00885D26"/>
    <w:rsid w:val="00886952"/>
    <w:rsid w:val="00893794"/>
    <w:rsid w:val="00893F64"/>
    <w:rsid w:val="008954B4"/>
    <w:rsid w:val="008A23C9"/>
    <w:rsid w:val="008A52B2"/>
    <w:rsid w:val="008A7F54"/>
    <w:rsid w:val="008B283B"/>
    <w:rsid w:val="008B54AC"/>
    <w:rsid w:val="008C1C06"/>
    <w:rsid w:val="008C566D"/>
    <w:rsid w:val="008C66F2"/>
    <w:rsid w:val="008C6E18"/>
    <w:rsid w:val="008D3ACB"/>
    <w:rsid w:val="008D3BBE"/>
    <w:rsid w:val="008D3FDE"/>
    <w:rsid w:val="008F1181"/>
    <w:rsid w:val="008F2039"/>
    <w:rsid w:val="008F2218"/>
    <w:rsid w:val="008F63CB"/>
    <w:rsid w:val="00900887"/>
    <w:rsid w:val="009206CF"/>
    <w:rsid w:val="00922896"/>
    <w:rsid w:val="00926025"/>
    <w:rsid w:val="00927864"/>
    <w:rsid w:val="00930360"/>
    <w:rsid w:val="00933782"/>
    <w:rsid w:val="00937C28"/>
    <w:rsid w:val="00937D61"/>
    <w:rsid w:val="0094035E"/>
    <w:rsid w:val="00940D11"/>
    <w:rsid w:val="0094173D"/>
    <w:rsid w:val="0094348F"/>
    <w:rsid w:val="009454B2"/>
    <w:rsid w:val="0095040A"/>
    <w:rsid w:val="00955F5D"/>
    <w:rsid w:val="009575F5"/>
    <w:rsid w:val="00965F60"/>
    <w:rsid w:val="0097628B"/>
    <w:rsid w:val="00977EAB"/>
    <w:rsid w:val="00982B45"/>
    <w:rsid w:val="00990D99"/>
    <w:rsid w:val="0099183B"/>
    <w:rsid w:val="009A0F71"/>
    <w:rsid w:val="009A38DA"/>
    <w:rsid w:val="009A5831"/>
    <w:rsid w:val="009B01C6"/>
    <w:rsid w:val="009B13F9"/>
    <w:rsid w:val="009C6869"/>
    <w:rsid w:val="009D013D"/>
    <w:rsid w:val="009D6594"/>
    <w:rsid w:val="009D6D80"/>
    <w:rsid w:val="009D6E30"/>
    <w:rsid w:val="009E0856"/>
    <w:rsid w:val="009E0A5C"/>
    <w:rsid w:val="009E6E87"/>
    <w:rsid w:val="009E7365"/>
    <w:rsid w:val="009F5593"/>
    <w:rsid w:val="009F6857"/>
    <w:rsid w:val="00A03865"/>
    <w:rsid w:val="00A06B1C"/>
    <w:rsid w:val="00A070EC"/>
    <w:rsid w:val="00A1364D"/>
    <w:rsid w:val="00A153C1"/>
    <w:rsid w:val="00A22065"/>
    <w:rsid w:val="00A271E0"/>
    <w:rsid w:val="00A410F0"/>
    <w:rsid w:val="00A51225"/>
    <w:rsid w:val="00A54572"/>
    <w:rsid w:val="00A5627E"/>
    <w:rsid w:val="00A56311"/>
    <w:rsid w:val="00A56CEA"/>
    <w:rsid w:val="00A57AD7"/>
    <w:rsid w:val="00A63B22"/>
    <w:rsid w:val="00A65695"/>
    <w:rsid w:val="00A714D5"/>
    <w:rsid w:val="00A72FFE"/>
    <w:rsid w:val="00A73679"/>
    <w:rsid w:val="00A74024"/>
    <w:rsid w:val="00A77D2E"/>
    <w:rsid w:val="00A828DD"/>
    <w:rsid w:val="00A8320C"/>
    <w:rsid w:val="00A8529F"/>
    <w:rsid w:val="00A959D9"/>
    <w:rsid w:val="00AA3AEC"/>
    <w:rsid w:val="00AA54BE"/>
    <w:rsid w:val="00AB032C"/>
    <w:rsid w:val="00AB34DC"/>
    <w:rsid w:val="00AB3910"/>
    <w:rsid w:val="00AB48CE"/>
    <w:rsid w:val="00AB53BB"/>
    <w:rsid w:val="00AC28EE"/>
    <w:rsid w:val="00AC72B7"/>
    <w:rsid w:val="00AD042D"/>
    <w:rsid w:val="00AD04DF"/>
    <w:rsid w:val="00AD1F7D"/>
    <w:rsid w:val="00AD4908"/>
    <w:rsid w:val="00AD70EB"/>
    <w:rsid w:val="00AF1F8E"/>
    <w:rsid w:val="00AF4454"/>
    <w:rsid w:val="00AF47D1"/>
    <w:rsid w:val="00AF6064"/>
    <w:rsid w:val="00B05F87"/>
    <w:rsid w:val="00B07E05"/>
    <w:rsid w:val="00B13A22"/>
    <w:rsid w:val="00B13B55"/>
    <w:rsid w:val="00B156DF"/>
    <w:rsid w:val="00B16C05"/>
    <w:rsid w:val="00B230D2"/>
    <w:rsid w:val="00B275B9"/>
    <w:rsid w:val="00B27F8B"/>
    <w:rsid w:val="00B326C6"/>
    <w:rsid w:val="00B34920"/>
    <w:rsid w:val="00B41C54"/>
    <w:rsid w:val="00B44E27"/>
    <w:rsid w:val="00B507B7"/>
    <w:rsid w:val="00B50BE6"/>
    <w:rsid w:val="00B61118"/>
    <w:rsid w:val="00B64693"/>
    <w:rsid w:val="00B66223"/>
    <w:rsid w:val="00B72277"/>
    <w:rsid w:val="00B74CA4"/>
    <w:rsid w:val="00B74DA9"/>
    <w:rsid w:val="00B75BF1"/>
    <w:rsid w:val="00B80B55"/>
    <w:rsid w:val="00B85D8A"/>
    <w:rsid w:val="00B914A1"/>
    <w:rsid w:val="00B9329B"/>
    <w:rsid w:val="00B96719"/>
    <w:rsid w:val="00BA1FEF"/>
    <w:rsid w:val="00BA31E9"/>
    <w:rsid w:val="00BA42BC"/>
    <w:rsid w:val="00BA4520"/>
    <w:rsid w:val="00BA45C4"/>
    <w:rsid w:val="00BA4BF0"/>
    <w:rsid w:val="00BB113C"/>
    <w:rsid w:val="00BB4492"/>
    <w:rsid w:val="00BB46B5"/>
    <w:rsid w:val="00BC284D"/>
    <w:rsid w:val="00BC30E2"/>
    <w:rsid w:val="00BC4063"/>
    <w:rsid w:val="00BD1196"/>
    <w:rsid w:val="00BD59F4"/>
    <w:rsid w:val="00BD6BDD"/>
    <w:rsid w:val="00BE078C"/>
    <w:rsid w:val="00BE2214"/>
    <w:rsid w:val="00BE25BD"/>
    <w:rsid w:val="00BE28F9"/>
    <w:rsid w:val="00BE308B"/>
    <w:rsid w:val="00BE3831"/>
    <w:rsid w:val="00BF0B8E"/>
    <w:rsid w:val="00BF2102"/>
    <w:rsid w:val="00BF3317"/>
    <w:rsid w:val="00C02B9C"/>
    <w:rsid w:val="00C02EAD"/>
    <w:rsid w:val="00C06FD2"/>
    <w:rsid w:val="00C109E5"/>
    <w:rsid w:val="00C12EC4"/>
    <w:rsid w:val="00C215A0"/>
    <w:rsid w:val="00C24B83"/>
    <w:rsid w:val="00C26B8D"/>
    <w:rsid w:val="00C3064B"/>
    <w:rsid w:val="00C33D45"/>
    <w:rsid w:val="00C36EC4"/>
    <w:rsid w:val="00C3709B"/>
    <w:rsid w:val="00C41639"/>
    <w:rsid w:val="00C41C08"/>
    <w:rsid w:val="00C475E4"/>
    <w:rsid w:val="00C51B0F"/>
    <w:rsid w:val="00C53DC6"/>
    <w:rsid w:val="00C5516C"/>
    <w:rsid w:val="00C55371"/>
    <w:rsid w:val="00C56156"/>
    <w:rsid w:val="00C6120E"/>
    <w:rsid w:val="00C618CA"/>
    <w:rsid w:val="00C7034B"/>
    <w:rsid w:val="00C704FC"/>
    <w:rsid w:val="00C77F3A"/>
    <w:rsid w:val="00C77FB5"/>
    <w:rsid w:val="00C821A9"/>
    <w:rsid w:val="00C83921"/>
    <w:rsid w:val="00C85CEC"/>
    <w:rsid w:val="00C92D1C"/>
    <w:rsid w:val="00C92F9C"/>
    <w:rsid w:val="00C94152"/>
    <w:rsid w:val="00C96B71"/>
    <w:rsid w:val="00CA052F"/>
    <w:rsid w:val="00CA2E8A"/>
    <w:rsid w:val="00CA40AD"/>
    <w:rsid w:val="00CA7C15"/>
    <w:rsid w:val="00CB13DD"/>
    <w:rsid w:val="00CB50E1"/>
    <w:rsid w:val="00CB62C6"/>
    <w:rsid w:val="00CB731B"/>
    <w:rsid w:val="00CC25D9"/>
    <w:rsid w:val="00CC25F4"/>
    <w:rsid w:val="00CC2CFD"/>
    <w:rsid w:val="00CC3948"/>
    <w:rsid w:val="00CC6817"/>
    <w:rsid w:val="00CC6F29"/>
    <w:rsid w:val="00CD0213"/>
    <w:rsid w:val="00CD0C71"/>
    <w:rsid w:val="00CE2DC2"/>
    <w:rsid w:val="00CF589F"/>
    <w:rsid w:val="00D01B30"/>
    <w:rsid w:val="00D02CCF"/>
    <w:rsid w:val="00D034E9"/>
    <w:rsid w:val="00D11B5E"/>
    <w:rsid w:val="00D1505E"/>
    <w:rsid w:val="00D20485"/>
    <w:rsid w:val="00D212CD"/>
    <w:rsid w:val="00D220B6"/>
    <w:rsid w:val="00D22625"/>
    <w:rsid w:val="00D23625"/>
    <w:rsid w:val="00D27F6E"/>
    <w:rsid w:val="00D3307D"/>
    <w:rsid w:val="00D36735"/>
    <w:rsid w:val="00D44919"/>
    <w:rsid w:val="00D45053"/>
    <w:rsid w:val="00D46DA9"/>
    <w:rsid w:val="00D52CF6"/>
    <w:rsid w:val="00D61A14"/>
    <w:rsid w:val="00D61C86"/>
    <w:rsid w:val="00D62E7F"/>
    <w:rsid w:val="00D6344C"/>
    <w:rsid w:val="00D652A7"/>
    <w:rsid w:val="00D70F0C"/>
    <w:rsid w:val="00D731F4"/>
    <w:rsid w:val="00D73C48"/>
    <w:rsid w:val="00D758B0"/>
    <w:rsid w:val="00D85D94"/>
    <w:rsid w:val="00D85E64"/>
    <w:rsid w:val="00D91296"/>
    <w:rsid w:val="00D927C5"/>
    <w:rsid w:val="00D92985"/>
    <w:rsid w:val="00D930AA"/>
    <w:rsid w:val="00D949AD"/>
    <w:rsid w:val="00D973AF"/>
    <w:rsid w:val="00DA0969"/>
    <w:rsid w:val="00DA59B6"/>
    <w:rsid w:val="00DA7C99"/>
    <w:rsid w:val="00DB6D9C"/>
    <w:rsid w:val="00DC23F2"/>
    <w:rsid w:val="00DC37A9"/>
    <w:rsid w:val="00DC5078"/>
    <w:rsid w:val="00DC53AD"/>
    <w:rsid w:val="00DC78FD"/>
    <w:rsid w:val="00DC7EFB"/>
    <w:rsid w:val="00DD1BB2"/>
    <w:rsid w:val="00DD335C"/>
    <w:rsid w:val="00DD3C83"/>
    <w:rsid w:val="00DE120C"/>
    <w:rsid w:val="00DE13BE"/>
    <w:rsid w:val="00DE187A"/>
    <w:rsid w:val="00DE3E18"/>
    <w:rsid w:val="00DE6829"/>
    <w:rsid w:val="00DF0DF9"/>
    <w:rsid w:val="00DF355D"/>
    <w:rsid w:val="00DF79A9"/>
    <w:rsid w:val="00DF7F47"/>
    <w:rsid w:val="00E01432"/>
    <w:rsid w:val="00E03294"/>
    <w:rsid w:val="00E040A8"/>
    <w:rsid w:val="00E06D54"/>
    <w:rsid w:val="00E10295"/>
    <w:rsid w:val="00E11346"/>
    <w:rsid w:val="00E16327"/>
    <w:rsid w:val="00E20321"/>
    <w:rsid w:val="00E22152"/>
    <w:rsid w:val="00E31B47"/>
    <w:rsid w:val="00E357A3"/>
    <w:rsid w:val="00E35F67"/>
    <w:rsid w:val="00E40441"/>
    <w:rsid w:val="00E43183"/>
    <w:rsid w:val="00E52CE0"/>
    <w:rsid w:val="00E55968"/>
    <w:rsid w:val="00E562D4"/>
    <w:rsid w:val="00E63692"/>
    <w:rsid w:val="00E64067"/>
    <w:rsid w:val="00E659A7"/>
    <w:rsid w:val="00E66105"/>
    <w:rsid w:val="00E67FA7"/>
    <w:rsid w:val="00E73C49"/>
    <w:rsid w:val="00E75CF1"/>
    <w:rsid w:val="00E75D57"/>
    <w:rsid w:val="00E832DD"/>
    <w:rsid w:val="00E8723D"/>
    <w:rsid w:val="00E95302"/>
    <w:rsid w:val="00E961B1"/>
    <w:rsid w:val="00E96713"/>
    <w:rsid w:val="00EB1F7A"/>
    <w:rsid w:val="00EB7385"/>
    <w:rsid w:val="00EC17F0"/>
    <w:rsid w:val="00EC3C47"/>
    <w:rsid w:val="00ED30B8"/>
    <w:rsid w:val="00ED4CEC"/>
    <w:rsid w:val="00ED737E"/>
    <w:rsid w:val="00EE1205"/>
    <w:rsid w:val="00EE3352"/>
    <w:rsid w:val="00EE78FA"/>
    <w:rsid w:val="00EF2035"/>
    <w:rsid w:val="00EF2252"/>
    <w:rsid w:val="00EF76A3"/>
    <w:rsid w:val="00F009D1"/>
    <w:rsid w:val="00F02A36"/>
    <w:rsid w:val="00F02B90"/>
    <w:rsid w:val="00F0498C"/>
    <w:rsid w:val="00F066E7"/>
    <w:rsid w:val="00F112E2"/>
    <w:rsid w:val="00F21623"/>
    <w:rsid w:val="00F24ED8"/>
    <w:rsid w:val="00F30518"/>
    <w:rsid w:val="00F339F9"/>
    <w:rsid w:val="00F341F9"/>
    <w:rsid w:val="00F44EF6"/>
    <w:rsid w:val="00F53327"/>
    <w:rsid w:val="00F5364F"/>
    <w:rsid w:val="00F53C8E"/>
    <w:rsid w:val="00F57348"/>
    <w:rsid w:val="00F679C8"/>
    <w:rsid w:val="00F709BC"/>
    <w:rsid w:val="00F72F4B"/>
    <w:rsid w:val="00F776DB"/>
    <w:rsid w:val="00F7773F"/>
    <w:rsid w:val="00F848A8"/>
    <w:rsid w:val="00F866DE"/>
    <w:rsid w:val="00F868C8"/>
    <w:rsid w:val="00F879F4"/>
    <w:rsid w:val="00F87A46"/>
    <w:rsid w:val="00F92E47"/>
    <w:rsid w:val="00FA0014"/>
    <w:rsid w:val="00FA1923"/>
    <w:rsid w:val="00FA4F60"/>
    <w:rsid w:val="00FA716D"/>
    <w:rsid w:val="00FA7AF0"/>
    <w:rsid w:val="00FB03D0"/>
    <w:rsid w:val="00FB32FC"/>
    <w:rsid w:val="00FB46B4"/>
    <w:rsid w:val="00FB4F95"/>
    <w:rsid w:val="00FB5921"/>
    <w:rsid w:val="00FC16E2"/>
    <w:rsid w:val="00FD0D53"/>
    <w:rsid w:val="00FD2E03"/>
    <w:rsid w:val="00FE34ED"/>
    <w:rsid w:val="00FE52CD"/>
    <w:rsid w:val="00FF39E7"/>
    <w:rsid w:val="00FF5BDD"/>
    <w:rsid w:val="00FF68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E48"/>
    <w:pPr>
      <w:ind w:firstLine="360"/>
      <w:jc w:val="both"/>
    </w:pPr>
    <w:rPr>
      <w:rFonts w:ascii="CMU Serif Roman" w:eastAsiaTheme="minorEastAsia" w:hAnsi="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Heading1"/>
    <w:next w:val="Normal"/>
    <w:link w:val="TitleChar"/>
    <w:uiPriority w:val="10"/>
    <w:qFormat/>
    <w:rsid w:val="00E01432"/>
    <w:rPr>
      <w:b w:val="0"/>
      <w:sz w:val="28"/>
      <w:szCs w:val="28"/>
    </w:rPr>
  </w:style>
  <w:style w:type="character" w:customStyle="1" w:styleId="TitleChar">
    <w:name w:val="Title Char"/>
    <w:basedOn w:val="DefaultParagraphFont"/>
    <w:link w:val="Title"/>
    <w:uiPriority w:val="10"/>
    <w:rsid w:val="00E01432"/>
    <w:rPr>
      <w:rFonts w:ascii="CMU Serif Roman" w:eastAsiaTheme="majorEastAsia" w:hAnsi="CMU Serif Roman" w:cstheme="majorBidi"/>
      <w:bCs/>
      <w:kern w:val="24"/>
      <w:sz w:val="28"/>
      <w:szCs w:val="28"/>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4B5A7D"/>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semiHidden/>
    <w:unhideWhenUsed/>
    <w:rsid w:val="00AD1F7D"/>
    <w:pPr>
      <w:ind w:firstLine="0"/>
    </w:pPr>
    <w:rPr>
      <w:rFonts w:ascii="Times New Roman" w:hAnsi="Times New Roman" w:cs="Times New Roman"/>
    </w:r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E01432"/>
    <w:pPr>
      <w:ind w:left="720" w:right="740" w:firstLine="0"/>
    </w:pPr>
    <w:rPr>
      <w:sz w:val="20"/>
      <w:szCs w:val="20"/>
    </w:rPr>
  </w:style>
  <w:style w:type="paragraph" w:customStyle="1" w:styleId="authors">
    <w:name w:val="authors"/>
    <w:basedOn w:val="Heading1"/>
    <w:qFormat/>
    <w:rsid w:val="00E01432"/>
    <w:rPr>
      <w:b w:val="0"/>
      <w:sz w:val="24"/>
      <w:szCs w:val="24"/>
    </w:rPr>
  </w:style>
  <w:style w:type="paragraph" w:customStyle="1" w:styleId="Title1">
    <w:name w:val="Title1"/>
    <w:basedOn w:val="Heading1"/>
    <w:qFormat/>
    <w:rsid w:val="00E01432"/>
    <w:rPr>
      <w:b w:val="0"/>
      <w:sz w:val="28"/>
      <w:szCs w:val="28"/>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eastAsiaTheme="minorEastAsia" w:hAnsi="CMU Serif Roman"/>
      <w:kern w:val="24"/>
      <w:sz w:val="18"/>
      <w:szCs w:val="18"/>
      <w:lang w:val="en-US" w:eastAsia="ja-JP"/>
    </w:rPr>
  </w:style>
  <w:style w:type="character" w:styleId="HTMLCode">
    <w:name w:val="HTML Code"/>
    <w:basedOn w:val="DefaultParagraphFont"/>
    <w:uiPriority w:val="99"/>
    <w:semiHidden/>
    <w:unhideWhenUsed/>
    <w:rsid w:val="00680C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82597">
      <w:bodyDiv w:val="1"/>
      <w:marLeft w:val="0"/>
      <w:marRight w:val="0"/>
      <w:marTop w:val="0"/>
      <w:marBottom w:val="0"/>
      <w:divBdr>
        <w:top w:val="none" w:sz="0" w:space="0" w:color="auto"/>
        <w:left w:val="none" w:sz="0" w:space="0" w:color="auto"/>
        <w:bottom w:val="none" w:sz="0" w:space="0" w:color="auto"/>
        <w:right w:val="none" w:sz="0" w:space="0" w:color="auto"/>
      </w:divBdr>
    </w:div>
    <w:div w:id="137456010">
      <w:bodyDiv w:val="1"/>
      <w:marLeft w:val="0"/>
      <w:marRight w:val="0"/>
      <w:marTop w:val="0"/>
      <w:marBottom w:val="0"/>
      <w:divBdr>
        <w:top w:val="none" w:sz="0" w:space="0" w:color="auto"/>
        <w:left w:val="none" w:sz="0" w:space="0" w:color="auto"/>
        <w:bottom w:val="none" w:sz="0" w:space="0" w:color="auto"/>
        <w:right w:val="none" w:sz="0" w:space="0" w:color="auto"/>
      </w:divBdr>
    </w:div>
    <w:div w:id="148180780">
      <w:bodyDiv w:val="1"/>
      <w:marLeft w:val="0"/>
      <w:marRight w:val="0"/>
      <w:marTop w:val="0"/>
      <w:marBottom w:val="0"/>
      <w:divBdr>
        <w:top w:val="none" w:sz="0" w:space="0" w:color="auto"/>
        <w:left w:val="none" w:sz="0" w:space="0" w:color="auto"/>
        <w:bottom w:val="none" w:sz="0" w:space="0" w:color="auto"/>
        <w:right w:val="none" w:sz="0" w:space="0" w:color="auto"/>
      </w:divBdr>
    </w:div>
    <w:div w:id="481973171">
      <w:bodyDiv w:val="1"/>
      <w:marLeft w:val="0"/>
      <w:marRight w:val="0"/>
      <w:marTop w:val="0"/>
      <w:marBottom w:val="0"/>
      <w:divBdr>
        <w:top w:val="none" w:sz="0" w:space="0" w:color="auto"/>
        <w:left w:val="none" w:sz="0" w:space="0" w:color="auto"/>
        <w:bottom w:val="none" w:sz="0" w:space="0" w:color="auto"/>
        <w:right w:val="none" w:sz="0" w:space="0" w:color="auto"/>
      </w:divBdr>
    </w:div>
    <w:div w:id="754209049">
      <w:bodyDiv w:val="1"/>
      <w:marLeft w:val="0"/>
      <w:marRight w:val="0"/>
      <w:marTop w:val="0"/>
      <w:marBottom w:val="0"/>
      <w:divBdr>
        <w:top w:val="none" w:sz="0" w:space="0" w:color="auto"/>
        <w:left w:val="none" w:sz="0" w:space="0" w:color="auto"/>
        <w:bottom w:val="none" w:sz="0" w:space="0" w:color="auto"/>
        <w:right w:val="none" w:sz="0" w:space="0" w:color="auto"/>
      </w:divBdr>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826441169">
      <w:bodyDiv w:val="1"/>
      <w:marLeft w:val="0"/>
      <w:marRight w:val="0"/>
      <w:marTop w:val="0"/>
      <w:marBottom w:val="0"/>
      <w:divBdr>
        <w:top w:val="none" w:sz="0" w:space="0" w:color="auto"/>
        <w:left w:val="none" w:sz="0" w:space="0" w:color="auto"/>
        <w:bottom w:val="none" w:sz="0" w:space="0" w:color="auto"/>
        <w:right w:val="none" w:sz="0" w:space="0" w:color="auto"/>
      </w:divBdr>
    </w:div>
    <w:div w:id="1168404608">
      <w:bodyDiv w:val="1"/>
      <w:marLeft w:val="0"/>
      <w:marRight w:val="0"/>
      <w:marTop w:val="0"/>
      <w:marBottom w:val="0"/>
      <w:divBdr>
        <w:top w:val="none" w:sz="0" w:space="0" w:color="auto"/>
        <w:left w:val="none" w:sz="0" w:space="0" w:color="auto"/>
        <w:bottom w:val="none" w:sz="0" w:space="0" w:color="auto"/>
        <w:right w:val="none" w:sz="0" w:space="0" w:color="auto"/>
      </w:divBdr>
    </w:div>
    <w:div w:id="1245143891">
      <w:bodyDiv w:val="1"/>
      <w:marLeft w:val="0"/>
      <w:marRight w:val="0"/>
      <w:marTop w:val="0"/>
      <w:marBottom w:val="0"/>
      <w:divBdr>
        <w:top w:val="none" w:sz="0" w:space="0" w:color="auto"/>
        <w:left w:val="none" w:sz="0" w:space="0" w:color="auto"/>
        <w:bottom w:val="none" w:sz="0" w:space="0" w:color="auto"/>
        <w:right w:val="none" w:sz="0" w:space="0" w:color="auto"/>
      </w:divBdr>
    </w:div>
    <w:div w:id="1303075370">
      <w:bodyDiv w:val="1"/>
      <w:marLeft w:val="0"/>
      <w:marRight w:val="0"/>
      <w:marTop w:val="0"/>
      <w:marBottom w:val="0"/>
      <w:divBdr>
        <w:top w:val="none" w:sz="0" w:space="0" w:color="auto"/>
        <w:left w:val="none" w:sz="0" w:space="0" w:color="auto"/>
        <w:bottom w:val="none" w:sz="0" w:space="0" w:color="auto"/>
        <w:right w:val="none" w:sz="0" w:space="0" w:color="auto"/>
      </w:divBdr>
    </w:div>
    <w:div w:id="1615943376">
      <w:bodyDiv w:val="1"/>
      <w:marLeft w:val="0"/>
      <w:marRight w:val="0"/>
      <w:marTop w:val="0"/>
      <w:marBottom w:val="0"/>
      <w:divBdr>
        <w:top w:val="none" w:sz="0" w:space="0" w:color="auto"/>
        <w:left w:val="none" w:sz="0" w:space="0" w:color="auto"/>
        <w:bottom w:val="none" w:sz="0" w:space="0" w:color="auto"/>
        <w:right w:val="none" w:sz="0" w:space="0" w:color="auto"/>
      </w:divBdr>
    </w:div>
    <w:div w:id="1776249442">
      <w:bodyDiv w:val="1"/>
      <w:marLeft w:val="0"/>
      <w:marRight w:val="0"/>
      <w:marTop w:val="0"/>
      <w:marBottom w:val="0"/>
      <w:divBdr>
        <w:top w:val="none" w:sz="0" w:space="0" w:color="auto"/>
        <w:left w:val="none" w:sz="0" w:space="0" w:color="auto"/>
        <w:bottom w:val="none" w:sz="0" w:space="0" w:color="auto"/>
        <w:right w:val="none" w:sz="0" w:space="0" w:color="auto"/>
      </w:divBdr>
    </w:div>
    <w:div w:id="1836723635">
      <w:bodyDiv w:val="1"/>
      <w:marLeft w:val="0"/>
      <w:marRight w:val="0"/>
      <w:marTop w:val="0"/>
      <w:marBottom w:val="0"/>
      <w:divBdr>
        <w:top w:val="none" w:sz="0" w:space="0" w:color="auto"/>
        <w:left w:val="none" w:sz="0" w:space="0" w:color="auto"/>
        <w:bottom w:val="none" w:sz="0" w:space="0" w:color="auto"/>
        <w:right w:val="none" w:sz="0" w:space="0" w:color="auto"/>
      </w:divBdr>
      <w:divsChild>
        <w:div w:id="958222308">
          <w:marLeft w:val="0"/>
          <w:marRight w:val="0"/>
          <w:marTop w:val="0"/>
          <w:marBottom w:val="0"/>
          <w:divBdr>
            <w:top w:val="none" w:sz="0" w:space="0" w:color="auto"/>
            <w:left w:val="none" w:sz="0" w:space="0" w:color="auto"/>
            <w:bottom w:val="none" w:sz="0" w:space="0" w:color="auto"/>
            <w:right w:val="none" w:sz="0" w:space="0" w:color="auto"/>
          </w:divBdr>
        </w:div>
      </w:divsChild>
    </w:div>
    <w:div w:id="1869441535">
      <w:bodyDiv w:val="1"/>
      <w:marLeft w:val="0"/>
      <w:marRight w:val="0"/>
      <w:marTop w:val="0"/>
      <w:marBottom w:val="0"/>
      <w:divBdr>
        <w:top w:val="none" w:sz="0" w:space="0" w:color="auto"/>
        <w:left w:val="none" w:sz="0" w:space="0" w:color="auto"/>
        <w:bottom w:val="none" w:sz="0" w:space="0" w:color="auto"/>
        <w:right w:val="none" w:sz="0" w:space="0" w:color="auto"/>
      </w:divBdr>
    </w:div>
    <w:div w:id="1951014421">
      <w:bodyDiv w:val="1"/>
      <w:marLeft w:val="0"/>
      <w:marRight w:val="0"/>
      <w:marTop w:val="0"/>
      <w:marBottom w:val="0"/>
      <w:divBdr>
        <w:top w:val="none" w:sz="0" w:space="0" w:color="auto"/>
        <w:left w:val="none" w:sz="0" w:space="0" w:color="auto"/>
        <w:bottom w:val="none" w:sz="0" w:space="0" w:color="auto"/>
        <w:right w:val="none" w:sz="0" w:space="0" w:color="auto"/>
      </w:divBdr>
    </w:div>
    <w:div w:id="201749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microsoft.com/office/2018/08/relationships/commentsExtensible" Target="commentsExtensible.xml"/><Relationship Id="rId18" Type="http://schemas.openxmlformats.org/officeDocument/2006/relationships/image" Target="media/image1.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microsoft.com/office/2016/09/relationships/commentsIds" Target="commentsIds.xml"/><Relationship Id="rId17" Type="http://schemas.openxmlformats.org/officeDocument/2006/relationships/hyperlink" Target="https://osf.io/v3twe?view_only=b19a0fc6d72845ac88917d5b003fc446" TargetMode="External"/><Relationship Id="rId2" Type="http://schemas.openxmlformats.org/officeDocument/2006/relationships/styles" Target="styles.xml"/><Relationship Id="rId16" Type="http://schemas.openxmlformats.org/officeDocument/2006/relationships/hyperlink" Target="https://osf.io/7nz5u?view_only=b19a0fc6d72845ac88917d5b003fc446" TargetMode="External"/><Relationship Id="rId20" Type="http://schemas.openxmlformats.org/officeDocument/2006/relationships/image" Target="media/image3.emf"/><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yperlink" Target="https://osf.io/nugzb/"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s://osf.io/v3twe/" TargetMode="External"/><Relationship Id="rId14" Type="http://schemas.openxmlformats.org/officeDocument/2006/relationships/hyperlink" Target="https://osf.io/v3twe?view_only=b19a0fc6d72845ac88917d5b003fc446"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13</Pages>
  <Words>26614</Words>
  <Characters>151700</Characters>
  <Application>Microsoft Office Word</Application>
  <DocSecurity>0</DocSecurity>
  <Lines>1264</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Hussey, Ian (PSY)</cp:lastModifiedBy>
  <cp:revision>1229</cp:revision>
  <dcterms:created xsi:type="dcterms:W3CDTF">2020-07-06T15:38:00Z</dcterms:created>
  <dcterms:modified xsi:type="dcterms:W3CDTF">2024-02-20T10:17:00Z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id="yeh8kYMb"/&gt;&lt;style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