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7F6F39" w:rsidR="000E0CC8" w:rsidRPr="00D620C7" w:rsidRDefault="00D620C7" w:rsidP="000E0CC8">
            <w:pPr>
              <w:tabs>
                <w:tab w:val="left" w:pos="284"/>
              </w:tabs>
              <w:spacing w:line="260" w:lineRule="exact"/>
              <w:rPr>
                <w:rFonts w:asciiTheme="minorBidi" w:hAnsiTheme="minorBidi" w:cstheme="minorBidi"/>
                <w:sz w:val="18"/>
                <w:szCs w:val="22"/>
                <w:lang w:val="en-US" w:eastAsia="en-US"/>
              </w:rPr>
            </w:pPr>
            <w:r w:rsidRPr="00D620C7">
              <w:rPr>
                <w:rFonts w:asciiTheme="minorBidi" w:hAnsiTheme="minorBidi" w:cstheme="minorBidi"/>
                <w:sz w:val="18"/>
                <w:szCs w:val="22"/>
                <w:lang w:val="en-US" w:eastAsia="en-US"/>
              </w:rPr>
              <w:t>I</w:t>
            </w:r>
            <w:r>
              <w:rPr>
                <w:rFonts w:asciiTheme="minorBidi" w:hAnsiTheme="minorBidi" w:cstheme="minorBidi"/>
                <w:sz w:val="18"/>
                <w:szCs w:val="22"/>
                <w:lang w:val="en-US" w:eastAsia="en-US"/>
              </w:rPr>
              <w:t xml:space="preserve">an Hussey </w:t>
            </w:r>
          </w:p>
          <w:p w14:paraId="2BD8640E" w14:textId="77777777" w:rsidR="000E0CC8" w:rsidRPr="00D620C7" w:rsidRDefault="000E0CC8" w:rsidP="000E0CC8">
            <w:pPr>
              <w:tabs>
                <w:tab w:val="left" w:pos="284"/>
              </w:tabs>
              <w:spacing w:line="260" w:lineRule="exact"/>
              <w:rPr>
                <w:rFonts w:asciiTheme="minorBidi" w:hAnsiTheme="minorBidi" w:cstheme="minorBidi"/>
                <w:sz w:val="18"/>
                <w:szCs w:val="22"/>
                <w:lang w:val="en-US" w:eastAsia="en-US"/>
              </w:rPr>
            </w:pPr>
          </w:p>
          <w:p w14:paraId="278338D7" w14:textId="7E423305" w:rsidR="000E0CC8" w:rsidRPr="00D620C7" w:rsidRDefault="0040363A" w:rsidP="0040363A">
            <w:pPr>
              <w:spacing w:line="240" w:lineRule="exact"/>
              <w:rPr>
                <w:rFonts w:asciiTheme="minorBidi" w:hAnsiTheme="minorBidi" w:cstheme="minorBidi"/>
                <w:sz w:val="18"/>
                <w:szCs w:val="18"/>
                <w:lang w:val="de-DE"/>
              </w:rPr>
            </w:pPr>
            <w:r w:rsidRPr="00D620C7">
              <w:rPr>
                <w:rFonts w:asciiTheme="minorBidi" w:hAnsiTheme="minorBidi" w:cstheme="minorBidi"/>
                <w:sz w:val="18"/>
                <w:szCs w:val="22"/>
                <w:lang w:val="de-DE" w:eastAsia="en-US"/>
              </w:rPr>
              <w:t xml:space="preserve">E   </w:t>
            </w:r>
            <w:r w:rsidR="00D620C7" w:rsidRPr="00D620C7">
              <w:rPr>
                <w:rStyle w:val="rpc41"/>
                <w:rFonts w:asciiTheme="minorBidi" w:hAnsiTheme="minorBidi" w:cstheme="minorBidi"/>
                <w:sz w:val="18"/>
                <w:szCs w:val="18"/>
                <w:lang w:val="de-DE"/>
              </w:rPr>
              <w:t>Ian</w:t>
            </w:r>
            <w:r w:rsidRPr="00D620C7">
              <w:rPr>
                <w:rStyle w:val="rpc41"/>
                <w:rFonts w:asciiTheme="minorBidi" w:hAnsiTheme="minorBidi" w:cstheme="minorBidi"/>
                <w:sz w:val="18"/>
                <w:szCs w:val="18"/>
                <w:lang w:val="de-DE"/>
              </w:rPr>
              <w:t>.</w:t>
            </w:r>
            <w:r w:rsidR="00D620C7" w:rsidRPr="00D620C7">
              <w:rPr>
                <w:rStyle w:val="rpc41"/>
                <w:rFonts w:asciiTheme="minorBidi" w:hAnsiTheme="minorBidi" w:cstheme="minorBidi"/>
                <w:sz w:val="18"/>
                <w:szCs w:val="18"/>
                <w:lang w:val="de-DE"/>
              </w:rPr>
              <w:t>Hussey</w:t>
            </w:r>
            <w:r w:rsidRPr="00D620C7">
              <w:rPr>
                <w:rStyle w:val="rpc41"/>
                <w:rFonts w:asciiTheme="minorBidi" w:hAnsiTheme="minorBidi" w:cstheme="minorBidi"/>
                <w:sz w:val="18"/>
                <w:szCs w:val="18"/>
                <w:lang w:val="de-DE"/>
              </w:rPr>
              <w:t>@UGent.be</w:t>
            </w:r>
          </w:p>
          <w:p w14:paraId="70285C15" w14:textId="58C8F9B0" w:rsidR="000E0CC8" w:rsidRPr="00D620C7" w:rsidRDefault="000E0CC8" w:rsidP="0040363A">
            <w:pPr>
              <w:tabs>
                <w:tab w:val="left" w:pos="284"/>
              </w:tabs>
              <w:spacing w:line="260" w:lineRule="exact"/>
              <w:rPr>
                <w:rFonts w:asciiTheme="minorBidi" w:hAnsiTheme="minorBidi" w:cstheme="minorBidi"/>
                <w:sz w:val="18"/>
                <w:szCs w:val="22"/>
                <w:lang w:val="de-DE" w:eastAsia="en-US"/>
              </w:rPr>
            </w:pPr>
            <w:r w:rsidRPr="00D620C7">
              <w:rPr>
                <w:rFonts w:asciiTheme="minorBidi" w:hAnsiTheme="minorBidi" w:cstheme="minorBidi"/>
                <w:sz w:val="18"/>
                <w:szCs w:val="22"/>
                <w:lang w:val="de-DE" w:eastAsia="en-US"/>
              </w:rPr>
              <w:t>T</w:t>
            </w:r>
            <w:r w:rsidRPr="00D620C7">
              <w:rPr>
                <w:rFonts w:asciiTheme="minorBidi" w:hAnsiTheme="minorBidi" w:cstheme="minorBidi"/>
                <w:sz w:val="18"/>
                <w:szCs w:val="22"/>
                <w:lang w:val="de-DE" w:eastAsia="en-US"/>
              </w:rPr>
              <w:tab/>
            </w:r>
            <w:r w:rsidR="007E09A4">
              <w:rPr>
                <w:rFonts w:asciiTheme="minorBidi" w:hAnsiTheme="minorBidi" w:cstheme="minorBidi"/>
                <w:sz w:val="18"/>
                <w:szCs w:val="22"/>
                <w:lang w:val="de-DE" w:eastAsia="en-US"/>
              </w:rPr>
              <w:t>+32 470 396 842</w:t>
            </w:r>
          </w:p>
          <w:p w14:paraId="5072E02F" w14:textId="77777777" w:rsidR="000E0CC8" w:rsidRPr="00D620C7" w:rsidRDefault="000E0CC8" w:rsidP="000E0CC8">
            <w:pPr>
              <w:rPr>
                <w:rFonts w:asciiTheme="minorBidi" w:hAnsiTheme="minorBidi" w:cstheme="minorBidi"/>
                <w:sz w:val="20"/>
                <w:szCs w:val="22"/>
                <w:lang w:val="de-DE"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Henri Dunantlaan 2</w:t>
            </w:r>
          </w:p>
          <w:p w14:paraId="0675B88F" w14:textId="19513B0F"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Gent</w:t>
            </w:r>
            <w:r w:rsidR="003D0FCB">
              <w:rPr>
                <w:rFonts w:asciiTheme="minorBidi" w:hAnsiTheme="minorBidi" w:cstheme="minorBidi"/>
                <w:sz w:val="18"/>
                <w:szCs w:val="22"/>
                <w:lang w:eastAsia="en-US"/>
              </w:rPr>
              <w:t xml:space="preserve"> </w:t>
            </w:r>
            <w:r w:rsidR="003D0FCB" w:rsidRPr="0040363A">
              <w:rPr>
                <w:rFonts w:asciiTheme="minorBidi" w:hAnsiTheme="minorBidi" w:cstheme="minorBidi"/>
                <w:sz w:val="18"/>
                <w:szCs w:val="22"/>
                <w:lang w:eastAsia="en-US"/>
              </w:rPr>
              <w:t>9000</w:t>
            </w:r>
          </w:p>
          <w:p w14:paraId="707B191B" w14:textId="2F40BD31"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Belgium</w:t>
            </w:r>
          </w:p>
        </w:tc>
      </w:tr>
      <w:tr w:rsidR="000E0CC8" w:rsidRPr="0040363A" w14:paraId="3F87440E" w14:textId="77777777" w:rsidTr="00B2687D">
        <w:trPr>
          <w:trHeight w:hRule="exact" w:val="1315"/>
        </w:trPr>
        <w:tc>
          <w:tcPr>
            <w:tcW w:w="5387" w:type="dxa"/>
            <w:gridSpan w:val="2"/>
          </w:tcPr>
          <w:p w14:paraId="19529568" w14:textId="168F61FA" w:rsidR="0040363A" w:rsidRPr="00BE0377" w:rsidRDefault="00BE0377" w:rsidP="0040363A">
            <w:pPr>
              <w:tabs>
                <w:tab w:val="left" w:pos="284"/>
              </w:tabs>
              <w:spacing w:line="260" w:lineRule="exact"/>
              <w:rPr>
                <w:rFonts w:asciiTheme="minorBidi" w:hAnsiTheme="minorBidi" w:cstheme="minorBidi"/>
                <w:sz w:val="18"/>
                <w:szCs w:val="22"/>
                <w:lang w:val="en-US" w:eastAsia="en-US"/>
              </w:rPr>
            </w:pPr>
            <w:r w:rsidRPr="00BE0377">
              <w:rPr>
                <w:rFonts w:asciiTheme="minorBidi" w:hAnsiTheme="minorBidi" w:cstheme="minorBidi"/>
                <w:sz w:val="18"/>
                <w:szCs w:val="22"/>
                <w:lang w:val="en-US" w:eastAsia="en-US"/>
              </w:rPr>
              <w:t>Christian S. Crandall</w:t>
            </w:r>
            <w:r w:rsidR="0040363A" w:rsidRPr="00BE0377">
              <w:rPr>
                <w:rFonts w:asciiTheme="minorBidi" w:hAnsiTheme="minorBidi" w:cstheme="minorBidi"/>
                <w:sz w:val="18"/>
                <w:szCs w:val="22"/>
                <w:lang w:val="en-US" w:eastAsia="en-US"/>
              </w:rPr>
              <w:t>, PhD, Editor</w:t>
            </w:r>
            <w:r w:rsidR="00672771" w:rsidRPr="00BE0377">
              <w:rPr>
                <w:rFonts w:asciiTheme="minorBidi" w:hAnsiTheme="minorBidi" w:cstheme="minorBidi"/>
                <w:sz w:val="18"/>
                <w:szCs w:val="22"/>
                <w:lang w:val="en-US" w:eastAsia="en-US"/>
              </w:rPr>
              <w:t xml:space="preserve"> in Chief</w:t>
            </w:r>
          </w:p>
          <w:p w14:paraId="4D878B6D" w14:textId="3D3A1C15" w:rsidR="000E0CC8" w:rsidRPr="0040363A" w:rsidRDefault="00BE0377" w:rsidP="0040363A">
            <w:pPr>
              <w:tabs>
                <w:tab w:val="left" w:pos="284"/>
              </w:tabs>
              <w:spacing w:line="260" w:lineRule="exact"/>
              <w:rPr>
                <w:rFonts w:asciiTheme="minorBidi" w:hAnsiTheme="minorBidi" w:cstheme="minorBidi"/>
                <w:sz w:val="18"/>
                <w:szCs w:val="22"/>
                <w:highlight w:val="yellow"/>
                <w:lang w:val="en-US" w:eastAsia="en-US"/>
              </w:rPr>
            </w:pPr>
            <w:r w:rsidRPr="00BE0377">
              <w:rPr>
                <w:rFonts w:asciiTheme="minorBidi" w:hAnsiTheme="minorBidi" w:cstheme="minorBidi"/>
                <w:sz w:val="18"/>
                <w:szCs w:val="22"/>
                <w:lang w:val="en-US" w:eastAsia="en-US"/>
              </w:rPr>
              <w:t>Personality and Social Psychology Bulletin</w:t>
            </w:r>
            <w:r w:rsidR="0040363A" w:rsidRPr="0040363A">
              <w:rPr>
                <w:rFonts w:asciiTheme="minorBidi" w:hAnsiTheme="minorBidi" w:cstheme="minorBidi"/>
                <w:color w:val="333333"/>
                <w:sz w:val="18"/>
                <w:szCs w:val="22"/>
                <w:lang w:val="en-US" w:eastAsia="en-US"/>
              </w:rPr>
              <w:t xml:space="preserve"> </w:t>
            </w:r>
            <w:r w:rsidR="000E0CC8" w:rsidRPr="0040363A">
              <w:rPr>
                <w:rFonts w:asciiTheme="minorBidi" w:hAnsiTheme="minorBidi" w:cstheme="minorBidi"/>
                <w:color w:val="333333"/>
                <w:sz w:val="21"/>
                <w:szCs w:val="21"/>
                <w:lang w:val="en-GB" w:eastAsia="en-US"/>
              </w:rPr>
              <w:br/>
            </w:r>
          </w:p>
          <w:p w14:paraId="63FCA811"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9D264A">
        <w:trPr>
          <w:trHeight w:hRule="exact" w:val="528"/>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DB5C06">
        <w:trPr>
          <w:trHeight w:hRule="exact" w:val="79"/>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58D73C6E" w:rsidR="000E0CC8" w:rsidRPr="0040363A" w:rsidRDefault="00E44D54"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2020-07-0</w:t>
            </w:r>
            <w:r w:rsidR="00DB027A">
              <w:rPr>
                <w:rFonts w:asciiTheme="minorBidi" w:hAnsiTheme="minorBidi" w:cstheme="minorBidi"/>
                <w:sz w:val="20"/>
                <w:szCs w:val="22"/>
                <w:lang w:val="en-US" w:eastAsia="en-US"/>
              </w:rPr>
              <w:t>7</w:t>
            </w:r>
            <w:bookmarkStart w:id="0" w:name="_GoBack"/>
            <w:bookmarkEnd w:id="0"/>
          </w:p>
        </w:tc>
        <w:tc>
          <w:tcPr>
            <w:tcW w:w="2983" w:type="dxa"/>
            <w:tcMar>
              <w:top w:w="0" w:type="dxa"/>
              <w:left w:w="0" w:type="dxa"/>
              <w:bottom w:w="0" w:type="dxa"/>
              <w:right w:w="601" w:type="dxa"/>
            </w:tcMar>
          </w:tcPr>
          <w:p w14:paraId="58D9FE85" w14:textId="0CEC22F8" w:rsidR="000E0CC8" w:rsidRPr="0040363A" w:rsidRDefault="000E0CC8" w:rsidP="000E0CC8">
            <w:pPr>
              <w:rPr>
                <w:rFonts w:asciiTheme="minorBidi" w:hAnsiTheme="minorBidi" w:cstheme="minorBidi"/>
                <w:sz w:val="20"/>
                <w:szCs w:val="22"/>
                <w:lang w:val="en-US" w:eastAsia="en-US"/>
              </w:rPr>
            </w:pPr>
          </w:p>
        </w:tc>
        <w:tc>
          <w:tcPr>
            <w:tcW w:w="4712" w:type="dxa"/>
            <w:gridSpan w:val="2"/>
            <w:tcMar>
              <w:top w:w="0" w:type="dxa"/>
              <w:left w:w="0" w:type="dxa"/>
              <w:bottom w:w="0" w:type="dxa"/>
              <w:right w:w="601" w:type="dxa"/>
            </w:tcMar>
            <w:hideMark/>
          </w:tcPr>
          <w:p w14:paraId="69E019BF" w14:textId="77777777" w:rsidR="000E0CC8" w:rsidRPr="0040363A" w:rsidRDefault="000E0CC8" w:rsidP="00FA2F4B">
            <w:pPr>
              <w:rPr>
                <w:rFonts w:asciiTheme="minorBidi" w:hAnsiTheme="minorBidi" w:cstheme="minorBidi"/>
                <w:sz w:val="20"/>
                <w:szCs w:val="22"/>
                <w:lang w:val="en-US" w:eastAsia="en-US"/>
              </w:rPr>
            </w:pPr>
          </w:p>
        </w:tc>
      </w:tr>
      <w:tr w:rsidR="000E0CC8" w:rsidRPr="0040363A" w14:paraId="54DC9AEF" w14:textId="77777777" w:rsidTr="00DB5C06">
        <w:trPr>
          <w:trHeight w:hRule="exact" w:val="79"/>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6706E0DC" w14:textId="0EAE6057" w:rsidR="0040363A" w:rsidRPr="005D37BE" w:rsidRDefault="0040363A" w:rsidP="003D6AC0">
      <w:pPr>
        <w:shd w:val="clear" w:color="auto" w:fill="FFFFFF"/>
        <w:spacing w:line="360" w:lineRule="auto"/>
        <w:jc w:val="both"/>
        <w:rPr>
          <w:rFonts w:asciiTheme="minorBidi" w:hAnsiTheme="minorBidi" w:cstheme="minorBidi"/>
          <w:sz w:val="22"/>
          <w:szCs w:val="22"/>
          <w:lang w:val="en-US"/>
        </w:rPr>
      </w:pPr>
      <w:r w:rsidRPr="005D37BE">
        <w:rPr>
          <w:rFonts w:asciiTheme="minorBidi" w:hAnsiTheme="minorBidi" w:cstheme="minorBidi"/>
          <w:sz w:val="22"/>
          <w:szCs w:val="22"/>
          <w:lang w:val="en-US"/>
        </w:rPr>
        <w:t>Dear Pro</w:t>
      </w:r>
      <w:r w:rsidR="00E44D54" w:rsidRPr="005D37BE">
        <w:rPr>
          <w:rFonts w:asciiTheme="minorBidi" w:hAnsiTheme="minorBidi" w:cstheme="minorBidi"/>
          <w:sz w:val="22"/>
          <w:szCs w:val="22"/>
          <w:lang w:val="en-US"/>
        </w:rPr>
        <w:t>f</w:t>
      </w:r>
      <w:r w:rsidRPr="005D37BE">
        <w:rPr>
          <w:rFonts w:asciiTheme="minorBidi" w:hAnsiTheme="minorBidi" w:cstheme="minorBidi"/>
          <w:sz w:val="22"/>
          <w:szCs w:val="22"/>
          <w:lang w:val="en-US"/>
        </w:rPr>
        <w:t xml:space="preserve"> </w:t>
      </w:r>
      <w:r w:rsidR="00E44D54" w:rsidRPr="005D37BE">
        <w:rPr>
          <w:rFonts w:asciiTheme="minorBidi" w:hAnsiTheme="minorBidi" w:cstheme="minorBidi"/>
          <w:sz w:val="22"/>
          <w:szCs w:val="22"/>
          <w:lang w:val="en-US"/>
        </w:rPr>
        <w:t>Crandall</w:t>
      </w:r>
      <w:r w:rsidRPr="005D37BE">
        <w:rPr>
          <w:rFonts w:asciiTheme="minorBidi" w:hAnsiTheme="minorBidi" w:cstheme="minorBidi"/>
          <w:sz w:val="22"/>
          <w:szCs w:val="22"/>
          <w:lang w:val="en-US"/>
        </w:rPr>
        <w:t>,</w:t>
      </w:r>
    </w:p>
    <w:p w14:paraId="6AD86255" w14:textId="77777777" w:rsidR="00057485" w:rsidRPr="00A732B9" w:rsidRDefault="00057485" w:rsidP="003D6AC0">
      <w:pPr>
        <w:shd w:val="clear" w:color="auto" w:fill="FFFFFF"/>
        <w:spacing w:line="360" w:lineRule="auto"/>
        <w:jc w:val="both"/>
        <w:rPr>
          <w:rFonts w:asciiTheme="minorBidi" w:hAnsiTheme="minorBidi" w:cstheme="minorBidi"/>
          <w:sz w:val="22"/>
          <w:szCs w:val="22"/>
          <w:highlight w:val="yellow"/>
          <w:lang w:val="en-US"/>
        </w:rPr>
      </w:pPr>
    </w:p>
    <w:p w14:paraId="6A884F08" w14:textId="4BADD6EB" w:rsidR="008408CB" w:rsidRPr="00E03C89" w:rsidRDefault="0040363A" w:rsidP="008408CB">
      <w:pPr>
        <w:shd w:val="clear" w:color="auto" w:fill="FFFFFF"/>
        <w:spacing w:line="360" w:lineRule="auto"/>
        <w:ind w:firstLine="708"/>
        <w:jc w:val="both"/>
        <w:rPr>
          <w:rFonts w:asciiTheme="minorBidi" w:hAnsiTheme="minorBidi" w:cstheme="minorBidi"/>
          <w:sz w:val="22"/>
          <w:szCs w:val="22"/>
          <w:lang w:val="en-US"/>
        </w:rPr>
      </w:pPr>
      <w:r w:rsidRPr="00E03C89">
        <w:rPr>
          <w:rFonts w:asciiTheme="minorBidi" w:hAnsiTheme="minorBidi" w:cstheme="minorBidi"/>
          <w:sz w:val="22"/>
          <w:szCs w:val="22"/>
          <w:lang w:val="en-US"/>
        </w:rPr>
        <w:t xml:space="preserve">Please find attached </w:t>
      </w:r>
      <w:r w:rsidR="005D37BE" w:rsidRPr="00E03C89">
        <w:rPr>
          <w:rFonts w:asciiTheme="minorBidi" w:hAnsiTheme="minorBidi" w:cstheme="minorBidi"/>
          <w:sz w:val="22"/>
          <w:szCs w:val="22"/>
          <w:lang w:val="en-US"/>
        </w:rPr>
        <w:t>our manuscript “The Implicit Relational Assessment Procedure demonstrates poor internal consistency and test-retest reliability: A meta-analysis”</w:t>
      </w:r>
      <w:r w:rsidR="00D62740" w:rsidRPr="00E03C89">
        <w:rPr>
          <w:rFonts w:asciiTheme="minorBidi" w:hAnsiTheme="minorBidi" w:cstheme="minorBidi"/>
          <w:sz w:val="22"/>
          <w:szCs w:val="22"/>
          <w:lang w:val="en-US"/>
        </w:rPr>
        <w:t xml:space="preserve"> for consideration.</w:t>
      </w:r>
    </w:p>
    <w:p w14:paraId="0FB72217" w14:textId="739FB475" w:rsidR="00D62740" w:rsidRPr="00E03C89" w:rsidRDefault="00D62740" w:rsidP="008408CB">
      <w:pPr>
        <w:shd w:val="clear" w:color="auto" w:fill="FFFFFF"/>
        <w:spacing w:line="360" w:lineRule="auto"/>
        <w:ind w:firstLine="720"/>
        <w:jc w:val="both"/>
        <w:rPr>
          <w:rFonts w:asciiTheme="minorBidi" w:hAnsiTheme="minorBidi" w:cstheme="minorBidi"/>
          <w:sz w:val="22"/>
          <w:szCs w:val="22"/>
          <w:lang w:val="en-US"/>
        </w:rPr>
      </w:pPr>
      <w:r w:rsidRPr="00E03C89">
        <w:rPr>
          <w:rFonts w:asciiTheme="minorBidi" w:hAnsiTheme="minorBidi" w:cstheme="minorBidi"/>
          <w:sz w:val="22"/>
          <w:szCs w:val="22"/>
          <w:lang w:val="en-US"/>
        </w:rPr>
        <w:t>Measures of implicit attitudes have become very common in contemporary psychology. The Implicit Association Test remains the most popular implicit measure, but many alternatives have been developed. Many of these, including the Implicit Relational Assessment Procedure (IRAP)</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 xml:space="preserve"> promote their ability to capture not only the strength of association between concepts (e.g., </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self</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 xml:space="preserve"> and </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good</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 xml:space="preserve">) but also relational information about how these concepts are linked (e.g., “I </w:t>
      </w:r>
      <w:r w:rsidRPr="00B24C7B">
        <w:rPr>
          <w:rFonts w:asciiTheme="minorBidi" w:hAnsiTheme="minorBidi" w:cstheme="minorBidi"/>
          <w:i/>
          <w:sz w:val="22"/>
          <w:szCs w:val="22"/>
          <w:lang w:val="en-US"/>
        </w:rPr>
        <w:t>am</w:t>
      </w:r>
      <w:r w:rsidRPr="00E03C89">
        <w:rPr>
          <w:rFonts w:asciiTheme="minorBidi" w:hAnsiTheme="minorBidi" w:cstheme="minorBidi"/>
          <w:sz w:val="22"/>
          <w:szCs w:val="22"/>
          <w:lang w:val="en-US"/>
        </w:rPr>
        <w:t xml:space="preserve"> good” vs “I </w:t>
      </w:r>
      <w:r w:rsidRPr="00B24C7B">
        <w:rPr>
          <w:rFonts w:asciiTheme="minorBidi" w:hAnsiTheme="minorBidi" w:cstheme="minorBidi"/>
          <w:i/>
          <w:sz w:val="22"/>
          <w:szCs w:val="22"/>
          <w:lang w:val="en-US"/>
        </w:rPr>
        <w:t>should be</w:t>
      </w:r>
      <w:r w:rsidRPr="00E03C89">
        <w:rPr>
          <w:rFonts w:asciiTheme="minorBidi" w:hAnsiTheme="minorBidi" w:cstheme="minorBidi"/>
          <w:sz w:val="22"/>
          <w:szCs w:val="22"/>
          <w:lang w:val="en-US"/>
        </w:rPr>
        <w:t xml:space="preserve"> good”</w:t>
      </w:r>
      <w:r w:rsidR="009030D1">
        <w:rPr>
          <w:rFonts w:asciiTheme="minorBidi" w:hAnsiTheme="minorBidi" w:cstheme="minorBidi"/>
          <w:sz w:val="22"/>
          <w:szCs w:val="22"/>
          <w:lang w:val="en-US"/>
        </w:rPr>
        <w:t>; Remue et al. 2013</w:t>
      </w:r>
      <w:r w:rsidRPr="00E03C89">
        <w:rPr>
          <w:rFonts w:asciiTheme="minorBidi" w:hAnsiTheme="minorBidi" w:cstheme="minorBidi"/>
          <w:sz w:val="22"/>
          <w:szCs w:val="22"/>
          <w:lang w:val="en-US"/>
        </w:rPr>
        <w:t xml:space="preserve">). However, concerns over the psychometric reliability of implicit measures are long standing. </w:t>
      </w:r>
      <w:r w:rsidR="008408CB">
        <w:rPr>
          <w:rFonts w:asciiTheme="minorBidi" w:hAnsiTheme="minorBidi" w:cstheme="minorBidi"/>
          <w:sz w:val="22"/>
          <w:szCs w:val="22"/>
          <w:lang w:val="en-US"/>
        </w:rPr>
        <w:t>Given recent revigorated awareness of the importance of measurement in psychology (e.g., Flake and Fried, 2018; Hussey &amp; Hughes, 2020), we think it is important that this issue be properly addressed.</w:t>
      </w:r>
    </w:p>
    <w:p w14:paraId="3C2F145E" w14:textId="2B7C4759" w:rsidR="00D62740" w:rsidRPr="00E03C89" w:rsidRDefault="00D62740" w:rsidP="003D6AC0">
      <w:pPr>
        <w:shd w:val="clear" w:color="auto" w:fill="FFFFFF"/>
        <w:spacing w:line="360" w:lineRule="auto"/>
        <w:ind w:firstLine="720"/>
        <w:jc w:val="both"/>
        <w:rPr>
          <w:rFonts w:asciiTheme="minorBidi" w:hAnsiTheme="minorBidi" w:cstheme="minorBidi"/>
          <w:sz w:val="22"/>
          <w:szCs w:val="22"/>
          <w:lang w:val="en-US"/>
        </w:rPr>
      </w:pPr>
      <w:r w:rsidRPr="00E03C89">
        <w:rPr>
          <w:rFonts w:asciiTheme="minorBidi" w:hAnsiTheme="minorBidi" w:cstheme="minorBidi"/>
          <w:sz w:val="22"/>
          <w:szCs w:val="22"/>
          <w:lang w:val="en-US"/>
        </w:rPr>
        <w:t xml:space="preserve">When we read Greenwald &amp; Lai’s (2020) recent </w:t>
      </w:r>
      <w:r w:rsidR="00E03C89" w:rsidRPr="00E03C89">
        <w:rPr>
          <w:rFonts w:asciiTheme="minorBidi" w:hAnsiTheme="minorBidi" w:cstheme="minorBidi"/>
          <w:sz w:val="22"/>
          <w:szCs w:val="22"/>
          <w:lang w:val="en-US"/>
        </w:rPr>
        <w:t>meta-analysis</w:t>
      </w:r>
      <w:r w:rsidRPr="00E03C89">
        <w:rPr>
          <w:rFonts w:asciiTheme="minorBidi" w:hAnsiTheme="minorBidi" w:cstheme="minorBidi"/>
          <w:sz w:val="22"/>
          <w:szCs w:val="22"/>
          <w:lang w:val="en-US"/>
        </w:rPr>
        <w:t xml:space="preserve"> of the reliability of </w:t>
      </w:r>
      <w:r w:rsidR="008408CB">
        <w:rPr>
          <w:rFonts w:asciiTheme="minorBidi" w:hAnsiTheme="minorBidi" w:cstheme="minorBidi"/>
          <w:sz w:val="22"/>
          <w:szCs w:val="22"/>
          <w:lang w:val="en-US"/>
        </w:rPr>
        <w:t>multiple</w:t>
      </w:r>
      <w:r w:rsidRPr="00E03C89">
        <w:rPr>
          <w:rFonts w:asciiTheme="minorBidi" w:hAnsiTheme="minorBidi" w:cstheme="minorBidi"/>
          <w:sz w:val="22"/>
          <w:szCs w:val="22"/>
          <w:lang w:val="en-US"/>
        </w:rPr>
        <w:t xml:space="preserve"> implicit measures, we were surprised </w:t>
      </w:r>
      <w:r w:rsidR="00E03C89" w:rsidRPr="00E03C89">
        <w:rPr>
          <w:rFonts w:asciiTheme="minorBidi" w:hAnsiTheme="minorBidi" w:cstheme="minorBidi"/>
          <w:sz w:val="22"/>
          <w:szCs w:val="22"/>
          <w:lang w:val="en-US"/>
        </w:rPr>
        <w:t xml:space="preserve">by their estimates of the IRAP’s internal consistency and test-retest reliability. While their estimates were rather low, our combined experience with the IRAP suggests that </w:t>
      </w:r>
      <w:r w:rsidR="0089255A">
        <w:rPr>
          <w:rFonts w:asciiTheme="minorBidi" w:hAnsiTheme="minorBidi" w:cstheme="minorBidi"/>
          <w:sz w:val="22"/>
          <w:szCs w:val="22"/>
          <w:lang w:val="en-US"/>
        </w:rPr>
        <w:t xml:space="preserve">its </w:t>
      </w:r>
      <w:r w:rsidR="00E03C89" w:rsidRPr="00E03C89">
        <w:rPr>
          <w:rFonts w:asciiTheme="minorBidi" w:hAnsiTheme="minorBidi" w:cstheme="minorBidi"/>
          <w:sz w:val="22"/>
          <w:szCs w:val="22"/>
          <w:lang w:val="en-US"/>
        </w:rPr>
        <w:t xml:space="preserve">true reliability is </w:t>
      </w:r>
      <w:r w:rsidR="0089255A">
        <w:rPr>
          <w:rFonts w:asciiTheme="minorBidi" w:hAnsiTheme="minorBidi" w:cstheme="minorBidi"/>
          <w:sz w:val="22"/>
          <w:szCs w:val="22"/>
          <w:lang w:val="en-US"/>
        </w:rPr>
        <w:t xml:space="preserve">likely to be </w:t>
      </w:r>
      <w:r w:rsidR="00E03C89" w:rsidRPr="00E03C89">
        <w:rPr>
          <w:rFonts w:asciiTheme="minorBidi" w:hAnsiTheme="minorBidi" w:cstheme="minorBidi"/>
          <w:sz w:val="22"/>
          <w:szCs w:val="22"/>
          <w:lang w:val="en-US"/>
        </w:rPr>
        <w:t>even lower than the published literature indicates</w:t>
      </w:r>
      <w:r w:rsidR="0089255A">
        <w:rPr>
          <w:rFonts w:asciiTheme="minorBidi" w:hAnsiTheme="minorBidi" w:cstheme="minorBidi"/>
          <w:sz w:val="22"/>
          <w:szCs w:val="22"/>
          <w:lang w:val="en-US"/>
        </w:rPr>
        <w:t>.</w:t>
      </w:r>
      <w:r w:rsidR="002663E9">
        <w:rPr>
          <w:rFonts w:asciiTheme="minorBidi" w:hAnsiTheme="minorBidi" w:cstheme="minorBidi"/>
          <w:sz w:val="22"/>
          <w:szCs w:val="22"/>
          <w:lang w:val="en-US"/>
        </w:rPr>
        <w:t xml:space="preserve"> Indeed, our suspicious about its very poor psychometrics are a key reason why neither of us employ the measure in our own work any longer. </w:t>
      </w:r>
    </w:p>
    <w:p w14:paraId="6EAD3853" w14:textId="30C162B8" w:rsidR="0046290E" w:rsidRDefault="00E03C89" w:rsidP="003D6AC0">
      <w:pPr>
        <w:shd w:val="clear" w:color="auto" w:fill="FFFFFF"/>
        <w:spacing w:line="360" w:lineRule="auto"/>
        <w:ind w:firstLine="720"/>
        <w:jc w:val="both"/>
        <w:rPr>
          <w:rFonts w:asciiTheme="minorBidi" w:hAnsiTheme="minorBidi" w:cstheme="minorBidi"/>
          <w:sz w:val="22"/>
          <w:szCs w:val="22"/>
          <w:lang w:val="en-US"/>
        </w:rPr>
      </w:pPr>
      <w:r w:rsidRPr="00E03C89">
        <w:rPr>
          <w:rFonts w:asciiTheme="minorBidi" w:hAnsiTheme="minorBidi" w:cstheme="minorBidi"/>
          <w:sz w:val="22"/>
          <w:szCs w:val="22"/>
          <w:lang w:val="en-US"/>
        </w:rPr>
        <w:t>On this basis, we elected to combine all IRAP data we ha</w:t>
      </w:r>
      <w:r w:rsidR="00344656">
        <w:rPr>
          <w:rFonts w:asciiTheme="minorBidi" w:hAnsiTheme="minorBidi" w:cstheme="minorBidi"/>
          <w:sz w:val="22"/>
          <w:szCs w:val="22"/>
          <w:lang w:val="en-US"/>
        </w:rPr>
        <w:t>ve</w:t>
      </w:r>
      <w:r w:rsidRPr="00E03C89">
        <w:rPr>
          <w:rFonts w:asciiTheme="minorBidi" w:hAnsiTheme="minorBidi" w:cstheme="minorBidi"/>
          <w:sz w:val="22"/>
          <w:szCs w:val="22"/>
          <w:lang w:val="en-US"/>
        </w:rPr>
        <w:t xml:space="preserve"> collected over the past eight years</w:t>
      </w:r>
      <w:r w:rsidR="00944E73">
        <w:rPr>
          <w:rFonts w:asciiTheme="minorBidi" w:hAnsiTheme="minorBidi" w:cstheme="minorBidi"/>
          <w:sz w:val="22"/>
          <w:szCs w:val="22"/>
          <w:lang w:val="en-US"/>
        </w:rPr>
        <w:t xml:space="preserve"> in our two separate labs</w:t>
      </w:r>
      <w:r w:rsidRPr="00E03C89">
        <w:rPr>
          <w:rFonts w:asciiTheme="minorBidi" w:hAnsiTheme="minorBidi" w:cstheme="minorBidi"/>
          <w:sz w:val="22"/>
          <w:szCs w:val="22"/>
          <w:lang w:val="en-US"/>
        </w:rPr>
        <w:t xml:space="preserve"> </w:t>
      </w:r>
      <w:r>
        <w:rPr>
          <w:rFonts w:asciiTheme="minorBidi" w:hAnsiTheme="minorBidi" w:cstheme="minorBidi"/>
          <w:sz w:val="22"/>
          <w:szCs w:val="22"/>
          <w:lang w:val="en-US"/>
        </w:rPr>
        <w:t xml:space="preserve">in order to conduct a file-drawer meta-analysis of all published and unpublished studies. </w:t>
      </w:r>
      <w:r w:rsidR="002E20B5">
        <w:rPr>
          <w:rFonts w:asciiTheme="minorBidi" w:hAnsiTheme="minorBidi" w:cstheme="minorBidi"/>
          <w:sz w:val="22"/>
          <w:szCs w:val="22"/>
          <w:lang w:val="en-US"/>
        </w:rPr>
        <w:t xml:space="preserve">Our collated dataset consists of mostly unpublished studies, and its sample size is roughly the same size as </w:t>
      </w:r>
      <w:r w:rsidR="00122E50">
        <w:rPr>
          <w:rFonts w:asciiTheme="minorBidi" w:hAnsiTheme="minorBidi" w:cstheme="minorBidi"/>
          <w:sz w:val="22"/>
          <w:szCs w:val="22"/>
          <w:lang w:val="en-US"/>
        </w:rPr>
        <w:t xml:space="preserve">the total sample size included </w:t>
      </w:r>
      <w:r w:rsidR="002E20B5">
        <w:rPr>
          <w:rFonts w:asciiTheme="minorBidi" w:hAnsiTheme="minorBidi" w:cstheme="minorBidi"/>
          <w:sz w:val="22"/>
          <w:szCs w:val="22"/>
          <w:lang w:val="en-US"/>
        </w:rPr>
        <w:t xml:space="preserve">in </w:t>
      </w:r>
      <w:r w:rsidR="002E20B5">
        <w:rPr>
          <w:rFonts w:asciiTheme="minorBidi" w:hAnsiTheme="minorBidi" w:cstheme="minorBidi"/>
          <w:sz w:val="22"/>
          <w:szCs w:val="22"/>
          <w:lang w:val="en-US"/>
        </w:rPr>
        <w:lastRenderedPageBreak/>
        <w:t>Greenwald &amp; Lai’s (2020) meta-analysis</w:t>
      </w:r>
      <w:r w:rsidR="00122E50">
        <w:rPr>
          <w:rFonts w:asciiTheme="minorBidi" w:hAnsiTheme="minorBidi" w:cstheme="minorBidi"/>
          <w:sz w:val="22"/>
          <w:szCs w:val="22"/>
          <w:lang w:val="en-US"/>
        </w:rPr>
        <w:t xml:space="preserve"> (i.e., our study doubles the </w:t>
      </w:r>
      <w:r w:rsidR="00122E50" w:rsidRPr="00622518">
        <w:rPr>
          <w:rFonts w:asciiTheme="minorBidi" w:hAnsiTheme="minorBidi" w:cstheme="minorBidi"/>
          <w:i/>
          <w:sz w:val="22"/>
          <w:szCs w:val="22"/>
          <w:lang w:val="en-US"/>
        </w:rPr>
        <w:t>N</w:t>
      </w:r>
      <w:r w:rsidR="00122E50">
        <w:rPr>
          <w:rFonts w:asciiTheme="minorBidi" w:hAnsiTheme="minorBidi" w:cstheme="minorBidi"/>
          <w:sz w:val="22"/>
          <w:szCs w:val="22"/>
          <w:lang w:val="en-US"/>
        </w:rPr>
        <w:t xml:space="preserve"> of the published IRAP literature)</w:t>
      </w:r>
      <w:r w:rsidR="002E20B5">
        <w:rPr>
          <w:rFonts w:asciiTheme="minorBidi" w:hAnsiTheme="minorBidi" w:cstheme="minorBidi"/>
          <w:sz w:val="22"/>
          <w:szCs w:val="22"/>
          <w:lang w:val="en-US"/>
        </w:rPr>
        <w:t>.</w:t>
      </w:r>
      <w:r w:rsidR="000A7E03" w:rsidRPr="000A7E03">
        <w:rPr>
          <w:rFonts w:asciiTheme="minorBidi" w:hAnsiTheme="minorBidi" w:cstheme="minorBidi"/>
          <w:sz w:val="22"/>
          <w:szCs w:val="22"/>
          <w:lang w:val="en-US"/>
        </w:rPr>
        <w:t xml:space="preserve"> </w:t>
      </w:r>
      <w:r w:rsidR="000A7E03">
        <w:rPr>
          <w:rFonts w:asciiTheme="minorBidi" w:hAnsiTheme="minorBidi" w:cstheme="minorBidi"/>
          <w:sz w:val="22"/>
          <w:szCs w:val="22"/>
          <w:lang w:val="en-US"/>
        </w:rPr>
        <w:t>We have also made all this raw and processed data publicly available for reuse, along with all our R code for data processing and analysis.</w:t>
      </w:r>
      <w:r w:rsidR="002E20B5">
        <w:rPr>
          <w:rFonts w:asciiTheme="minorBidi" w:hAnsiTheme="minorBidi" w:cstheme="minorBidi"/>
          <w:sz w:val="22"/>
          <w:szCs w:val="22"/>
          <w:lang w:val="en-US"/>
        </w:rPr>
        <w:t xml:space="preserve"> </w:t>
      </w:r>
      <w:r w:rsidR="00EC4063">
        <w:rPr>
          <w:rFonts w:asciiTheme="minorBidi" w:hAnsiTheme="minorBidi" w:cstheme="minorBidi"/>
          <w:sz w:val="22"/>
          <w:szCs w:val="22"/>
          <w:lang w:val="en-US"/>
        </w:rPr>
        <w:t xml:space="preserve">We applied recent guidelines for best practices in assessing both test-retest reliability and internal consistency for reaction-time based behavioural tasks (Parsons et al., 2019), and report the results of multiple approaches in order to consider the robustness of our estimates to </w:t>
      </w:r>
      <w:r w:rsidR="00E938B0">
        <w:rPr>
          <w:rFonts w:asciiTheme="minorBidi" w:hAnsiTheme="minorBidi" w:cstheme="minorBidi"/>
          <w:sz w:val="22"/>
          <w:szCs w:val="22"/>
          <w:lang w:val="en-US"/>
        </w:rPr>
        <w:t xml:space="preserve">experimenter </w:t>
      </w:r>
      <w:r w:rsidR="008E4F06">
        <w:rPr>
          <w:rFonts w:asciiTheme="minorBidi" w:hAnsiTheme="minorBidi" w:cstheme="minorBidi"/>
          <w:sz w:val="22"/>
          <w:szCs w:val="22"/>
          <w:lang w:val="en-US"/>
        </w:rPr>
        <w:t>degrees of freedom</w:t>
      </w:r>
      <w:r w:rsidR="00EC4063">
        <w:rPr>
          <w:rFonts w:asciiTheme="minorBidi" w:hAnsiTheme="minorBidi" w:cstheme="minorBidi"/>
          <w:sz w:val="22"/>
          <w:szCs w:val="22"/>
          <w:lang w:val="en-US"/>
        </w:rPr>
        <w:t>.</w:t>
      </w:r>
      <w:r w:rsidR="008E4F06">
        <w:rPr>
          <w:rFonts w:asciiTheme="minorBidi" w:hAnsiTheme="minorBidi" w:cstheme="minorBidi"/>
          <w:sz w:val="22"/>
          <w:szCs w:val="22"/>
          <w:lang w:val="en-US"/>
        </w:rPr>
        <w:t xml:space="preserve"> </w:t>
      </w:r>
    </w:p>
    <w:p w14:paraId="356991F8" w14:textId="4F7A8A85" w:rsidR="006A0B1F" w:rsidRDefault="00122E50" w:rsidP="00ED5905">
      <w:pPr>
        <w:shd w:val="clear" w:color="auto" w:fill="FFFFFF"/>
        <w:spacing w:line="360" w:lineRule="auto"/>
        <w:ind w:firstLine="720"/>
        <w:jc w:val="both"/>
        <w:rPr>
          <w:rFonts w:asciiTheme="minorBidi" w:hAnsiTheme="minorBidi" w:cstheme="minorBidi"/>
          <w:sz w:val="22"/>
          <w:szCs w:val="22"/>
          <w:lang w:val="en-US"/>
        </w:rPr>
      </w:pPr>
      <w:r>
        <w:rPr>
          <w:rFonts w:asciiTheme="minorBidi" w:hAnsiTheme="minorBidi" w:cstheme="minorBidi"/>
          <w:sz w:val="22"/>
          <w:szCs w:val="22"/>
          <w:lang w:val="en-US"/>
        </w:rPr>
        <w:t>Our results demonstrate that the IRAP’s internal consistency is poor (</w:t>
      </w:r>
      <w:r w:rsidR="003E2806" w:rsidRPr="003E2806">
        <w:rPr>
          <w:rFonts w:asciiTheme="minorBidi" w:hAnsiTheme="minorBidi" w:cstheme="minorBidi"/>
          <w:sz w:val="22"/>
          <w:szCs w:val="22"/>
          <w:lang w:val="en-US"/>
        </w:rPr>
        <w:t>α = .51, 95% CI [.46, .56]</w:t>
      </w:r>
      <w:r w:rsidR="003E2806">
        <w:rPr>
          <w:rFonts w:asciiTheme="minorBidi" w:hAnsiTheme="minorBidi" w:cstheme="minorBidi"/>
          <w:sz w:val="22"/>
          <w:szCs w:val="22"/>
          <w:lang w:val="en-US"/>
        </w:rPr>
        <w:t>) and its test-retest reliability is unacceptably low (</w:t>
      </w:r>
      <w:r w:rsidR="003E2806" w:rsidRPr="003E2806">
        <w:rPr>
          <w:rFonts w:asciiTheme="minorBidi" w:hAnsiTheme="minorBidi" w:cstheme="minorBidi"/>
          <w:sz w:val="22"/>
          <w:szCs w:val="22"/>
          <w:lang w:val="en-US"/>
        </w:rPr>
        <w:t>ICC = .20, 95% CI [.05, .34])</w:t>
      </w:r>
      <w:r w:rsidR="003E2806">
        <w:rPr>
          <w:rFonts w:asciiTheme="minorBidi" w:hAnsiTheme="minorBidi" w:cstheme="minorBidi"/>
          <w:sz w:val="22"/>
          <w:szCs w:val="22"/>
          <w:lang w:val="en-US"/>
        </w:rPr>
        <w:t>.</w:t>
      </w:r>
      <w:r w:rsidR="008408CB">
        <w:rPr>
          <w:rFonts w:asciiTheme="minorBidi" w:hAnsiTheme="minorBidi" w:cstheme="minorBidi"/>
          <w:sz w:val="22"/>
          <w:szCs w:val="22"/>
          <w:lang w:val="en-US"/>
        </w:rPr>
        <w:t xml:space="preserve"> These estimates are significantly lower than those reported in Greenwald &amp; Lai’s (2020) meta-analysis, perhaps due to publication bias in the published literature.</w:t>
      </w:r>
      <w:r w:rsidR="00573898">
        <w:rPr>
          <w:rFonts w:asciiTheme="minorBidi" w:hAnsiTheme="minorBidi" w:cstheme="minorBidi"/>
          <w:sz w:val="22"/>
          <w:szCs w:val="22"/>
          <w:lang w:val="en-US"/>
        </w:rPr>
        <w:t xml:space="preserve"> </w:t>
      </w:r>
      <w:r w:rsidR="008408CB">
        <w:rPr>
          <w:rFonts w:asciiTheme="minorBidi" w:hAnsiTheme="minorBidi" w:cstheme="minorBidi"/>
          <w:sz w:val="22"/>
          <w:szCs w:val="22"/>
          <w:lang w:val="en-US"/>
        </w:rPr>
        <w:t xml:space="preserve">Whereas </w:t>
      </w:r>
      <w:r w:rsidR="00E938B0">
        <w:rPr>
          <w:rFonts w:asciiTheme="minorBidi" w:hAnsiTheme="minorBidi" w:cstheme="minorBidi"/>
          <w:sz w:val="22"/>
          <w:szCs w:val="22"/>
          <w:lang w:val="en-US"/>
        </w:rPr>
        <w:t xml:space="preserve">Vahey et al.’s (2015) meta-analysis of the </w:t>
      </w:r>
      <w:r w:rsidR="008408CB">
        <w:rPr>
          <w:rFonts w:asciiTheme="minorBidi" w:hAnsiTheme="minorBidi" w:cstheme="minorBidi"/>
          <w:sz w:val="22"/>
          <w:szCs w:val="22"/>
          <w:lang w:val="en-US"/>
        </w:rPr>
        <w:t>IRAP’s criterion validity concluded that it has “potential for clinical assessment”</w:t>
      </w:r>
      <w:r w:rsidR="00E938B0">
        <w:rPr>
          <w:rFonts w:asciiTheme="minorBidi" w:hAnsiTheme="minorBidi" w:cstheme="minorBidi"/>
          <w:sz w:val="22"/>
          <w:szCs w:val="22"/>
          <w:lang w:val="en-US"/>
        </w:rPr>
        <w:t xml:space="preserve">, </w:t>
      </w:r>
      <w:r w:rsidR="008408CB">
        <w:rPr>
          <w:rFonts w:asciiTheme="minorBidi" w:hAnsiTheme="minorBidi" w:cstheme="minorBidi"/>
          <w:sz w:val="22"/>
          <w:szCs w:val="22"/>
          <w:lang w:val="en-US"/>
        </w:rPr>
        <w:t xml:space="preserve">we would </w:t>
      </w:r>
      <w:r w:rsidR="00F9224B">
        <w:rPr>
          <w:rFonts w:asciiTheme="minorBidi" w:hAnsiTheme="minorBidi" w:cstheme="minorBidi"/>
          <w:sz w:val="22"/>
          <w:szCs w:val="22"/>
          <w:lang w:val="en-US"/>
        </w:rPr>
        <w:t xml:space="preserve">strongly </w:t>
      </w:r>
      <w:r w:rsidR="008408CB">
        <w:rPr>
          <w:rFonts w:asciiTheme="minorBidi" w:hAnsiTheme="minorBidi" w:cstheme="minorBidi"/>
          <w:sz w:val="22"/>
          <w:szCs w:val="22"/>
          <w:lang w:val="en-US"/>
        </w:rPr>
        <w:t xml:space="preserve">disagree. Our data suggests that the IRAP’s poor reliability makes it a poor candidate for </w:t>
      </w:r>
      <w:r w:rsidR="00200213">
        <w:rPr>
          <w:rFonts w:asciiTheme="minorBidi" w:hAnsiTheme="minorBidi" w:cstheme="minorBidi"/>
          <w:sz w:val="22"/>
          <w:szCs w:val="22"/>
          <w:lang w:val="en-US"/>
        </w:rPr>
        <w:t xml:space="preserve">both </w:t>
      </w:r>
      <w:r w:rsidR="008408CB">
        <w:rPr>
          <w:rFonts w:asciiTheme="minorBidi" w:hAnsiTheme="minorBidi" w:cstheme="minorBidi"/>
          <w:sz w:val="22"/>
          <w:szCs w:val="22"/>
          <w:lang w:val="en-US"/>
        </w:rPr>
        <w:t>basic or applied use</w:t>
      </w:r>
      <w:r w:rsidR="00E720C5">
        <w:rPr>
          <w:rFonts w:asciiTheme="minorBidi" w:hAnsiTheme="minorBidi" w:cstheme="minorBidi"/>
          <w:sz w:val="22"/>
          <w:szCs w:val="22"/>
          <w:lang w:val="en-US"/>
        </w:rPr>
        <w:t xml:space="preserve">, and that researchers should be very cautious when choosing to use it in their work or interpret </w:t>
      </w:r>
      <w:r w:rsidR="000A16AA">
        <w:rPr>
          <w:rFonts w:asciiTheme="minorBidi" w:hAnsiTheme="minorBidi" w:cstheme="minorBidi"/>
          <w:sz w:val="22"/>
          <w:szCs w:val="22"/>
          <w:lang w:val="en-US"/>
        </w:rPr>
        <w:t xml:space="preserve">its </w:t>
      </w:r>
      <w:r w:rsidR="00E720C5">
        <w:rPr>
          <w:rFonts w:asciiTheme="minorBidi" w:hAnsiTheme="minorBidi" w:cstheme="minorBidi"/>
          <w:sz w:val="22"/>
          <w:szCs w:val="22"/>
          <w:lang w:val="en-US"/>
        </w:rPr>
        <w:t xml:space="preserve">results </w:t>
      </w:r>
      <w:r w:rsidR="000A16AA">
        <w:rPr>
          <w:rFonts w:asciiTheme="minorBidi" w:hAnsiTheme="minorBidi" w:cstheme="minorBidi"/>
          <w:sz w:val="22"/>
          <w:szCs w:val="22"/>
          <w:lang w:val="en-US"/>
        </w:rPr>
        <w:t xml:space="preserve">from </w:t>
      </w:r>
      <w:r w:rsidR="00E720C5">
        <w:rPr>
          <w:rFonts w:asciiTheme="minorBidi" w:hAnsiTheme="minorBidi" w:cstheme="minorBidi"/>
          <w:sz w:val="22"/>
          <w:szCs w:val="22"/>
          <w:lang w:val="en-US"/>
        </w:rPr>
        <w:t>published studies</w:t>
      </w:r>
      <w:r w:rsidR="008408CB">
        <w:rPr>
          <w:rFonts w:asciiTheme="minorBidi" w:hAnsiTheme="minorBidi" w:cstheme="minorBidi"/>
          <w:sz w:val="22"/>
          <w:szCs w:val="22"/>
          <w:lang w:val="en-US"/>
        </w:rPr>
        <w:t xml:space="preserve">. </w:t>
      </w:r>
      <w:r w:rsidR="0046290E">
        <w:rPr>
          <w:rFonts w:asciiTheme="minorBidi" w:hAnsiTheme="minorBidi" w:cstheme="minorBidi"/>
          <w:sz w:val="22"/>
          <w:szCs w:val="22"/>
          <w:lang w:val="en-US"/>
        </w:rPr>
        <w:t xml:space="preserve">We also include a number of moderator meta-analyses to assess task features </w:t>
      </w:r>
      <w:r w:rsidR="005A34E4">
        <w:rPr>
          <w:rFonts w:asciiTheme="minorBidi" w:hAnsiTheme="minorBidi" w:cstheme="minorBidi"/>
          <w:sz w:val="22"/>
          <w:szCs w:val="22"/>
          <w:lang w:val="en-US"/>
        </w:rPr>
        <w:t>that might be related to improved reliability. However, our results suggest that there are no simple fixes for the IRAP.</w:t>
      </w:r>
    </w:p>
    <w:p w14:paraId="093A5504" w14:textId="2B20ECC8" w:rsidR="00C22FF1" w:rsidRDefault="005A34E4" w:rsidP="00ED5905">
      <w:pPr>
        <w:shd w:val="clear" w:color="auto" w:fill="FFFFFF"/>
        <w:spacing w:line="360" w:lineRule="auto"/>
        <w:ind w:firstLine="720"/>
        <w:jc w:val="both"/>
        <w:rPr>
          <w:rFonts w:asciiTheme="minorBidi" w:hAnsiTheme="minorBidi" w:cstheme="minorBidi"/>
          <w:sz w:val="22"/>
          <w:szCs w:val="22"/>
          <w:lang w:val="en-US"/>
        </w:rPr>
      </w:pPr>
      <w:r>
        <w:rPr>
          <w:rFonts w:asciiTheme="minorBidi" w:hAnsiTheme="minorBidi" w:cstheme="minorBidi"/>
          <w:sz w:val="22"/>
          <w:szCs w:val="22"/>
          <w:lang w:val="en-US"/>
        </w:rPr>
        <w:t xml:space="preserve">We hope that this manuscript will be of great interest to your readers given PSPB’s long history of publishing work on both measurement and the use of implicit measures. </w:t>
      </w:r>
      <w:r w:rsidR="00C22FF1">
        <w:rPr>
          <w:rFonts w:asciiTheme="minorBidi" w:hAnsiTheme="minorBidi" w:cstheme="minorBidi"/>
          <w:sz w:val="22"/>
          <w:szCs w:val="22"/>
          <w:lang w:val="en-US"/>
        </w:rPr>
        <w:t>If you choose to send the manuscript for peer review, we would be happy to opt for open peer review.</w:t>
      </w:r>
    </w:p>
    <w:p w14:paraId="465DBDAF" w14:textId="0E5923B5" w:rsidR="0076747E" w:rsidRDefault="0076747E" w:rsidP="005A34E4">
      <w:pPr>
        <w:shd w:val="clear" w:color="auto" w:fill="FFFFFF"/>
        <w:spacing w:line="360" w:lineRule="auto"/>
        <w:jc w:val="both"/>
        <w:rPr>
          <w:rFonts w:asciiTheme="minorBidi" w:hAnsiTheme="minorBidi" w:cstheme="minorBidi"/>
          <w:sz w:val="22"/>
          <w:szCs w:val="22"/>
          <w:lang w:val="en-US"/>
        </w:rPr>
      </w:pPr>
    </w:p>
    <w:p w14:paraId="60781D96" w14:textId="77777777" w:rsidR="0076747E" w:rsidRDefault="0076747E" w:rsidP="003D6AC0">
      <w:pPr>
        <w:shd w:val="clear" w:color="auto" w:fill="FFFFFF"/>
        <w:spacing w:line="360" w:lineRule="auto"/>
        <w:ind w:firstLine="720"/>
        <w:jc w:val="both"/>
        <w:rPr>
          <w:rFonts w:asciiTheme="minorBidi" w:hAnsiTheme="minorBidi" w:cstheme="minorBidi"/>
          <w:sz w:val="22"/>
          <w:szCs w:val="22"/>
          <w:lang w:val="en-US"/>
        </w:rPr>
      </w:pPr>
    </w:p>
    <w:p w14:paraId="7B40EF81" w14:textId="3D779B38" w:rsidR="0040363A" w:rsidRDefault="00B50230" w:rsidP="003D6AC0">
      <w:pPr>
        <w:shd w:val="clear" w:color="auto" w:fill="FFFFFF"/>
        <w:spacing w:line="360" w:lineRule="auto"/>
        <w:jc w:val="both"/>
        <w:rPr>
          <w:rFonts w:asciiTheme="minorBidi" w:hAnsiTheme="minorBidi" w:cstheme="minorBidi"/>
          <w:sz w:val="22"/>
          <w:szCs w:val="22"/>
          <w:lang w:val="en-US"/>
        </w:rPr>
      </w:pPr>
      <w:r>
        <w:rPr>
          <w:rFonts w:asciiTheme="minorBidi" w:hAnsiTheme="minorBidi" w:cstheme="minorBidi"/>
          <w:sz w:val="22"/>
          <w:szCs w:val="22"/>
          <w:lang w:val="en-US"/>
        </w:rPr>
        <w:t>Kind</w:t>
      </w:r>
      <w:r w:rsidR="0040363A" w:rsidRPr="0040363A">
        <w:rPr>
          <w:rFonts w:asciiTheme="minorBidi" w:hAnsiTheme="minorBidi" w:cstheme="minorBidi"/>
          <w:sz w:val="22"/>
          <w:szCs w:val="22"/>
          <w:lang w:val="en-US"/>
        </w:rPr>
        <w:t xml:space="preserve"> </w:t>
      </w:r>
      <w:r w:rsidR="003E65F8">
        <w:rPr>
          <w:rFonts w:asciiTheme="minorBidi" w:hAnsiTheme="minorBidi" w:cstheme="minorBidi"/>
          <w:sz w:val="22"/>
          <w:szCs w:val="22"/>
          <w:lang w:val="en-US"/>
        </w:rPr>
        <w:t>r</w:t>
      </w:r>
      <w:r w:rsidR="0040363A" w:rsidRPr="0040363A">
        <w:rPr>
          <w:rFonts w:asciiTheme="minorBidi" w:hAnsiTheme="minorBidi" w:cstheme="minorBidi"/>
          <w:sz w:val="22"/>
          <w:szCs w:val="22"/>
          <w:lang w:val="en-US"/>
        </w:rPr>
        <w:t>egards,</w:t>
      </w:r>
    </w:p>
    <w:p w14:paraId="308A9760" w14:textId="77777777" w:rsidR="00057485" w:rsidRPr="0040363A" w:rsidRDefault="00057485" w:rsidP="003D6AC0">
      <w:pPr>
        <w:shd w:val="clear" w:color="auto" w:fill="FFFFFF"/>
        <w:spacing w:line="360" w:lineRule="auto"/>
        <w:jc w:val="both"/>
        <w:rPr>
          <w:rFonts w:asciiTheme="minorBidi" w:hAnsiTheme="minorBidi" w:cstheme="minorBidi"/>
          <w:sz w:val="22"/>
          <w:szCs w:val="22"/>
          <w:lang w:val="en-US"/>
        </w:rPr>
      </w:pPr>
    </w:p>
    <w:p w14:paraId="4F7E3BBD" w14:textId="2D9BF97C" w:rsidR="00DB14CB" w:rsidRPr="00D620C7" w:rsidRDefault="00D620C7" w:rsidP="003D6AC0">
      <w:pPr>
        <w:shd w:val="clear" w:color="auto" w:fill="FFFFFF"/>
        <w:spacing w:line="360" w:lineRule="auto"/>
        <w:jc w:val="both"/>
        <w:rPr>
          <w:rFonts w:asciiTheme="minorBidi" w:hAnsiTheme="minorBidi" w:cstheme="minorBidi"/>
          <w:sz w:val="22"/>
          <w:szCs w:val="22"/>
          <w:lang w:val="en-US"/>
        </w:rPr>
      </w:pPr>
      <w:r>
        <w:rPr>
          <w:rFonts w:asciiTheme="minorBidi" w:hAnsiTheme="minorBidi" w:cstheme="minorBidi"/>
          <w:sz w:val="22"/>
          <w:szCs w:val="22"/>
          <w:lang w:val="en-US"/>
        </w:rPr>
        <w:t>Ian Hussey</w:t>
      </w:r>
      <w:r w:rsidR="0040363A" w:rsidRPr="0040363A">
        <w:rPr>
          <w:rFonts w:asciiTheme="minorBidi" w:hAnsiTheme="minorBidi" w:cstheme="minorBidi"/>
          <w:sz w:val="22"/>
          <w:szCs w:val="22"/>
          <w:lang w:val="en-US"/>
        </w:rPr>
        <w:t xml:space="preserve"> </w:t>
      </w:r>
    </w:p>
    <w:sectPr w:rsidR="00DB14CB" w:rsidRPr="00D620C7"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2CD2B" w14:textId="77777777" w:rsidR="002C6B0F" w:rsidRDefault="002C6B0F" w:rsidP="000E0CC8">
      <w:r>
        <w:separator/>
      </w:r>
    </w:p>
  </w:endnote>
  <w:endnote w:type="continuationSeparator" w:id="0">
    <w:p w14:paraId="128F4BE1" w14:textId="77777777" w:rsidR="002C6B0F" w:rsidRDefault="002C6B0F"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B9C39" w14:textId="77777777" w:rsidR="002C6B0F" w:rsidRDefault="002C6B0F" w:rsidP="000E0CC8">
      <w:r>
        <w:separator/>
      </w:r>
    </w:p>
  </w:footnote>
  <w:footnote w:type="continuationSeparator" w:id="0">
    <w:p w14:paraId="74C0521D" w14:textId="77777777" w:rsidR="002C6B0F" w:rsidRDefault="002C6B0F"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0BFD697E" w14:textId="485BE554" w:rsidR="000E0CC8" w:rsidRDefault="000E0CC8" w:rsidP="00FA2F4B">
                          <w:pPr>
                            <w:pStyle w:val="CompanynameL1"/>
                          </w:pPr>
                          <w:bookmarkStart w:id="1" w:name="b_name_L1"/>
                          <w:r>
                            <w:t>departmenT OF EXPERIMENTAL-CLINICAL AND HEALTH PSYCHOLOGY</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" filled="f" stroked="f" strokeweight=".25pt">
              <v:textbox inset="0,0,0,0">
                <w:txbxContent>
                  <w:p w14:paraId="0BFD697E" w14:textId="485BE554" w:rsidR="000E0CC8" w:rsidRDefault="000E0CC8" w:rsidP="00FA2F4B">
                    <w:pPr>
                      <w:pStyle w:val="CompanynameL1"/>
                    </w:pPr>
                    <w:bookmarkStart w:id="2" w:name="b_name_L1"/>
                    <w:r>
                      <w:t>departmenT OF EXPERIMENTAL-CLINICAL AND HEALTH PSYCHOLOGY</w:t>
                    </w:r>
                    <w:bookmarkEnd w:id="2"/>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57485"/>
    <w:rsid w:val="0009220E"/>
    <w:rsid w:val="00095481"/>
    <w:rsid w:val="000A16AA"/>
    <w:rsid w:val="000A7E03"/>
    <w:rsid w:val="000D4EC0"/>
    <w:rsid w:val="000E0BED"/>
    <w:rsid w:val="000E0CC8"/>
    <w:rsid w:val="000E13C2"/>
    <w:rsid w:val="000E59EE"/>
    <w:rsid w:val="000E5CBB"/>
    <w:rsid w:val="000E7D96"/>
    <w:rsid w:val="0011297A"/>
    <w:rsid w:val="001203D3"/>
    <w:rsid w:val="00122E50"/>
    <w:rsid w:val="00131814"/>
    <w:rsid w:val="00152050"/>
    <w:rsid w:val="00155E13"/>
    <w:rsid w:val="00157613"/>
    <w:rsid w:val="00180694"/>
    <w:rsid w:val="001A72A7"/>
    <w:rsid w:val="001E3018"/>
    <w:rsid w:val="001E421C"/>
    <w:rsid w:val="001E7857"/>
    <w:rsid w:val="00200213"/>
    <w:rsid w:val="00204C9A"/>
    <w:rsid w:val="00216479"/>
    <w:rsid w:val="00222F6D"/>
    <w:rsid w:val="0023746D"/>
    <w:rsid w:val="002663E9"/>
    <w:rsid w:val="002C151B"/>
    <w:rsid w:val="002C6B0F"/>
    <w:rsid w:val="002D63E7"/>
    <w:rsid w:val="002E20B5"/>
    <w:rsid w:val="002E3CE1"/>
    <w:rsid w:val="002E7779"/>
    <w:rsid w:val="002F6143"/>
    <w:rsid w:val="003129F9"/>
    <w:rsid w:val="003178DA"/>
    <w:rsid w:val="00321BAB"/>
    <w:rsid w:val="00344656"/>
    <w:rsid w:val="00351BCD"/>
    <w:rsid w:val="00370CFE"/>
    <w:rsid w:val="0039225B"/>
    <w:rsid w:val="003A1ABA"/>
    <w:rsid w:val="003D0FCB"/>
    <w:rsid w:val="003D586D"/>
    <w:rsid w:val="003D6AC0"/>
    <w:rsid w:val="003E0F85"/>
    <w:rsid w:val="003E2806"/>
    <w:rsid w:val="003E65F8"/>
    <w:rsid w:val="0040363A"/>
    <w:rsid w:val="004333EB"/>
    <w:rsid w:val="00444BB6"/>
    <w:rsid w:val="0045770B"/>
    <w:rsid w:val="0046290E"/>
    <w:rsid w:val="004634D5"/>
    <w:rsid w:val="00484E7A"/>
    <w:rsid w:val="004A1EF1"/>
    <w:rsid w:val="004A3AB5"/>
    <w:rsid w:val="005453BC"/>
    <w:rsid w:val="005567D7"/>
    <w:rsid w:val="00573898"/>
    <w:rsid w:val="005754E0"/>
    <w:rsid w:val="005A34E4"/>
    <w:rsid w:val="005D37BE"/>
    <w:rsid w:val="005E3F18"/>
    <w:rsid w:val="0060000D"/>
    <w:rsid w:val="0060740D"/>
    <w:rsid w:val="00622518"/>
    <w:rsid w:val="0062259E"/>
    <w:rsid w:val="006325AD"/>
    <w:rsid w:val="0064158E"/>
    <w:rsid w:val="00645022"/>
    <w:rsid w:val="00647545"/>
    <w:rsid w:val="00672771"/>
    <w:rsid w:val="00675ED4"/>
    <w:rsid w:val="00687C51"/>
    <w:rsid w:val="00691854"/>
    <w:rsid w:val="006A0B1F"/>
    <w:rsid w:val="006D2243"/>
    <w:rsid w:val="006F2294"/>
    <w:rsid w:val="007067D7"/>
    <w:rsid w:val="0076747E"/>
    <w:rsid w:val="007A2605"/>
    <w:rsid w:val="007B44C3"/>
    <w:rsid w:val="007E09A4"/>
    <w:rsid w:val="00811D17"/>
    <w:rsid w:val="00815B55"/>
    <w:rsid w:val="00836BD8"/>
    <w:rsid w:val="008408CB"/>
    <w:rsid w:val="008463CF"/>
    <w:rsid w:val="0089255A"/>
    <w:rsid w:val="008B3923"/>
    <w:rsid w:val="008E008D"/>
    <w:rsid w:val="008E4F06"/>
    <w:rsid w:val="00902191"/>
    <w:rsid w:val="009030D1"/>
    <w:rsid w:val="00910A23"/>
    <w:rsid w:val="009230F9"/>
    <w:rsid w:val="009371CF"/>
    <w:rsid w:val="00944E73"/>
    <w:rsid w:val="00961068"/>
    <w:rsid w:val="0099671A"/>
    <w:rsid w:val="009D061B"/>
    <w:rsid w:val="009D264A"/>
    <w:rsid w:val="009F0E2A"/>
    <w:rsid w:val="009F796B"/>
    <w:rsid w:val="00A10DF9"/>
    <w:rsid w:val="00A32821"/>
    <w:rsid w:val="00A46A79"/>
    <w:rsid w:val="00A609A9"/>
    <w:rsid w:val="00A732B9"/>
    <w:rsid w:val="00A87685"/>
    <w:rsid w:val="00A95473"/>
    <w:rsid w:val="00AD2652"/>
    <w:rsid w:val="00B0501E"/>
    <w:rsid w:val="00B213FB"/>
    <w:rsid w:val="00B24C7B"/>
    <w:rsid w:val="00B2687D"/>
    <w:rsid w:val="00B27DC5"/>
    <w:rsid w:val="00B44063"/>
    <w:rsid w:val="00B50230"/>
    <w:rsid w:val="00B85273"/>
    <w:rsid w:val="00BC778C"/>
    <w:rsid w:val="00BE0377"/>
    <w:rsid w:val="00C1308A"/>
    <w:rsid w:val="00C22FF1"/>
    <w:rsid w:val="00C71E3D"/>
    <w:rsid w:val="00CA7C54"/>
    <w:rsid w:val="00CB208C"/>
    <w:rsid w:val="00CE3640"/>
    <w:rsid w:val="00CF10E1"/>
    <w:rsid w:val="00D2540C"/>
    <w:rsid w:val="00D620C7"/>
    <w:rsid w:val="00D62740"/>
    <w:rsid w:val="00D70BE9"/>
    <w:rsid w:val="00D8746E"/>
    <w:rsid w:val="00D91503"/>
    <w:rsid w:val="00D95604"/>
    <w:rsid w:val="00DB027A"/>
    <w:rsid w:val="00DB14CB"/>
    <w:rsid w:val="00DB5C06"/>
    <w:rsid w:val="00DC0F3B"/>
    <w:rsid w:val="00DE0D78"/>
    <w:rsid w:val="00E03C89"/>
    <w:rsid w:val="00E0798C"/>
    <w:rsid w:val="00E16036"/>
    <w:rsid w:val="00E32319"/>
    <w:rsid w:val="00E34160"/>
    <w:rsid w:val="00E36BDC"/>
    <w:rsid w:val="00E44D54"/>
    <w:rsid w:val="00E660A8"/>
    <w:rsid w:val="00E720C5"/>
    <w:rsid w:val="00E75DDA"/>
    <w:rsid w:val="00E938B0"/>
    <w:rsid w:val="00EA030F"/>
    <w:rsid w:val="00EA626E"/>
    <w:rsid w:val="00EB6EC1"/>
    <w:rsid w:val="00EC256D"/>
    <w:rsid w:val="00EC4063"/>
    <w:rsid w:val="00ED5905"/>
    <w:rsid w:val="00EE46AA"/>
    <w:rsid w:val="00F01325"/>
    <w:rsid w:val="00F30255"/>
    <w:rsid w:val="00F74EDF"/>
    <w:rsid w:val="00F9108C"/>
    <w:rsid w:val="00F9224B"/>
    <w:rsid w:val="00F9737D"/>
    <w:rsid w:val="00FA2F4B"/>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EA0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8759">
      <w:bodyDiv w:val="1"/>
      <w:marLeft w:val="0"/>
      <w:marRight w:val="0"/>
      <w:marTop w:val="0"/>
      <w:marBottom w:val="0"/>
      <w:divBdr>
        <w:top w:val="none" w:sz="0" w:space="0" w:color="auto"/>
        <w:left w:val="none" w:sz="0" w:space="0" w:color="auto"/>
        <w:bottom w:val="none" w:sz="0" w:space="0" w:color="auto"/>
        <w:right w:val="none" w:sz="0" w:space="0" w:color="auto"/>
      </w:divBdr>
      <w:divsChild>
        <w:div w:id="1868761832">
          <w:marLeft w:val="0"/>
          <w:marRight w:val="0"/>
          <w:marTop w:val="0"/>
          <w:marBottom w:val="0"/>
          <w:divBdr>
            <w:top w:val="none" w:sz="0" w:space="0" w:color="auto"/>
            <w:left w:val="none" w:sz="0" w:space="0" w:color="auto"/>
            <w:bottom w:val="none" w:sz="0" w:space="0" w:color="auto"/>
            <w:right w:val="none" w:sz="0" w:space="0" w:color="auto"/>
          </w:divBdr>
          <w:divsChild>
            <w:div w:id="893466284">
              <w:marLeft w:val="0"/>
              <w:marRight w:val="0"/>
              <w:marTop w:val="0"/>
              <w:marBottom w:val="0"/>
              <w:divBdr>
                <w:top w:val="none" w:sz="0" w:space="0" w:color="auto"/>
                <w:left w:val="none" w:sz="0" w:space="0" w:color="auto"/>
                <w:bottom w:val="none" w:sz="0" w:space="0" w:color="auto"/>
                <w:right w:val="none" w:sz="0" w:space="0" w:color="auto"/>
              </w:divBdr>
              <w:divsChild>
                <w:div w:id="1422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4115">
      <w:bodyDiv w:val="1"/>
      <w:marLeft w:val="0"/>
      <w:marRight w:val="0"/>
      <w:marTop w:val="0"/>
      <w:marBottom w:val="0"/>
      <w:divBdr>
        <w:top w:val="none" w:sz="0" w:space="0" w:color="auto"/>
        <w:left w:val="none" w:sz="0" w:space="0" w:color="auto"/>
        <w:bottom w:val="none" w:sz="0" w:space="0" w:color="auto"/>
        <w:right w:val="none" w:sz="0" w:space="0" w:color="auto"/>
      </w:divBdr>
      <w:divsChild>
        <w:div w:id="768894420">
          <w:marLeft w:val="0"/>
          <w:marRight w:val="0"/>
          <w:marTop w:val="0"/>
          <w:marBottom w:val="0"/>
          <w:divBdr>
            <w:top w:val="none" w:sz="0" w:space="0" w:color="auto"/>
            <w:left w:val="none" w:sz="0" w:space="0" w:color="auto"/>
            <w:bottom w:val="none" w:sz="0" w:space="0" w:color="auto"/>
            <w:right w:val="none" w:sz="0" w:space="0" w:color="auto"/>
          </w:divBdr>
          <w:divsChild>
            <w:div w:id="1557087812">
              <w:marLeft w:val="0"/>
              <w:marRight w:val="0"/>
              <w:marTop w:val="0"/>
              <w:marBottom w:val="0"/>
              <w:divBdr>
                <w:top w:val="none" w:sz="0" w:space="0" w:color="auto"/>
                <w:left w:val="none" w:sz="0" w:space="0" w:color="auto"/>
                <w:bottom w:val="none" w:sz="0" w:space="0" w:color="auto"/>
                <w:right w:val="none" w:sz="0" w:space="0" w:color="auto"/>
              </w:divBdr>
              <w:divsChild>
                <w:div w:id="22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41662">
      <w:bodyDiv w:val="1"/>
      <w:marLeft w:val="0"/>
      <w:marRight w:val="0"/>
      <w:marTop w:val="0"/>
      <w:marBottom w:val="0"/>
      <w:divBdr>
        <w:top w:val="none" w:sz="0" w:space="0" w:color="auto"/>
        <w:left w:val="none" w:sz="0" w:space="0" w:color="auto"/>
        <w:bottom w:val="none" w:sz="0" w:space="0" w:color="auto"/>
        <w:right w:val="none" w:sz="0" w:space="0" w:color="auto"/>
      </w:divBdr>
    </w:div>
    <w:div w:id="446778599">
      <w:bodyDiv w:val="1"/>
      <w:marLeft w:val="0"/>
      <w:marRight w:val="0"/>
      <w:marTop w:val="0"/>
      <w:marBottom w:val="0"/>
      <w:divBdr>
        <w:top w:val="none" w:sz="0" w:space="0" w:color="auto"/>
        <w:left w:val="none" w:sz="0" w:space="0" w:color="auto"/>
        <w:bottom w:val="none" w:sz="0" w:space="0" w:color="auto"/>
        <w:right w:val="none" w:sz="0" w:space="0" w:color="auto"/>
      </w:divBdr>
      <w:divsChild>
        <w:div w:id="2101874346">
          <w:marLeft w:val="0"/>
          <w:marRight w:val="0"/>
          <w:marTop w:val="0"/>
          <w:marBottom w:val="0"/>
          <w:divBdr>
            <w:top w:val="none" w:sz="0" w:space="0" w:color="auto"/>
            <w:left w:val="none" w:sz="0" w:space="0" w:color="auto"/>
            <w:bottom w:val="none" w:sz="0" w:space="0" w:color="auto"/>
            <w:right w:val="none" w:sz="0" w:space="0" w:color="auto"/>
          </w:divBdr>
          <w:divsChild>
            <w:div w:id="1960532061">
              <w:marLeft w:val="0"/>
              <w:marRight w:val="0"/>
              <w:marTop w:val="0"/>
              <w:marBottom w:val="0"/>
              <w:divBdr>
                <w:top w:val="none" w:sz="0" w:space="0" w:color="auto"/>
                <w:left w:val="none" w:sz="0" w:space="0" w:color="auto"/>
                <w:bottom w:val="none" w:sz="0" w:space="0" w:color="auto"/>
                <w:right w:val="none" w:sz="0" w:space="0" w:color="auto"/>
              </w:divBdr>
              <w:divsChild>
                <w:div w:id="20812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3704">
      <w:bodyDiv w:val="1"/>
      <w:marLeft w:val="0"/>
      <w:marRight w:val="0"/>
      <w:marTop w:val="0"/>
      <w:marBottom w:val="0"/>
      <w:divBdr>
        <w:top w:val="none" w:sz="0" w:space="0" w:color="auto"/>
        <w:left w:val="none" w:sz="0" w:space="0" w:color="auto"/>
        <w:bottom w:val="none" w:sz="0" w:space="0" w:color="auto"/>
        <w:right w:val="none" w:sz="0" w:space="0" w:color="auto"/>
      </w:divBdr>
    </w:div>
    <w:div w:id="1102382190">
      <w:bodyDiv w:val="1"/>
      <w:marLeft w:val="0"/>
      <w:marRight w:val="0"/>
      <w:marTop w:val="0"/>
      <w:marBottom w:val="0"/>
      <w:divBdr>
        <w:top w:val="none" w:sz="0" w:space="0" w:color="auto"/>
        <w:left w:val="none" w:sz="0" w:space="0" w:color="auto"/>
        <w:bottom w:val="none" w:sz="0" w:space="0" w:color="auto"/>
        <w:right w:val="none" w:sz="0" w:space="0" w:color="auto"/>
      </w:divBdr>
    </w:div>
    <w:div w:id="1143429179">
      <w:bodyDiv w:val="1"/>
      <w:marLeft w:val="0"/>
      <w:marRight w:val="0"/>
      <w:marTop w:val="0"/>
      <w:marBottom w:val="0"/>
      <w:divBdr>
        <w:top w:val="none" w:sz="0" w:space="0" w:color="auto"/>
        <w:left w:val="none" w:sz="0" w:space="0" w:color="auto"/>
        <w:bottom w:val="none" w:sz="0" w:space="0" w:color="auto"/>
        <w:right w:val="none" w:sz="0" w:space="0" w:color="auto"/>
      </w:divBdr>
    </w:div>
    <w:div w:id="1285305295">
      <w:bodyDiv w:val="1"/>
      <w:marLeft w:val="0"/>
      <w:marRight w:val="0"/>
      <w:marTop w:val="0"/>
      <w:marBottom w:val="0"/>
      <w:divBdr>
        <w:top w:val="none" w:sz="0" w:space="0" w:color="auto"/>
        <w:left w:val="none" w:sz="0" w:space="0" w:color="auto"/>
        <w:bottom w:val="none" w:sz="0" w:space="0" w:color="auto"/>
        <w:right w:val="none" w:sz="0" w:space="0" w:color="auto"/>
      </w:divBdr>
      <w:divsChild>
        <w:div w:id="304550328">
          <w:marLeft w:val="0"/>
          <w:marRight w:val="0"/>
          <w:marTop w:val="0"/>
          <w:marBottom w:val="0"/>
          <w:divBdr>
            <w:top w:val="none" w:sz="0" w:space="0" w:color="auto"/>
            <w:left w:val="none" w:sz="0" w:space="0" w:color="auto"/>
            <w:bottom w:val="none" w:sz="0" w:space="0" w:color="auto"/>
            <w:right w:val="none" w:sz="0" w:space="0" w:color="auto"/>
          </w:divBdr>
          <w:divsChild>
            <w:div w:id="666320564">
              <w:marLeft w:val="0"/>
              <w:marRight w:val="0"/>
              <w:marTop w:val="0"/>
              <w:marBottom w:val="0"/>
              <w:divBdr>
                <w:top w:val="none" w:sz="0" w:space="0" w:color="auto"/>
                <w:left w:val="none" w:sz="0" w:space="0" w:color="auto"/>
                <w:bottom w:val="none" w:sz="0" w:space="0" w:color="auto"/>
                <w:right w:val="none" w:sz="0" w:space="0" w:color="auto"/>
              </w:divBdr>
              <w:divsChild>
                <w:div w:id="17383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525241433">
      <w:bodyDiv w:val="1"/>
      <w:marLeft w:val="0"/>
      <w:marRight w:val="0"/>
      <w:marTop w:val="0"/>
      <w:marBottom w:val="0"/>
      <w:divBdr>
        <w:top w:val="none" w:sz="0" w:space="0" w:color="auto"/>
        <w:left w:val="none" w:sz="0" w:space="0" w:color="auto"/>
        <w:bottom w:val="none" w:sz="0" w:space="0" w:color="auto"/>
        <w:right w:val="none" w:sz="0" w:space="0" w:color="auto"/>
      </w:divBdr>
    </w:div>
    <w:div w:id="1737584664">
      <w:bodyDiv w:val="1"/>
      <w:marLeft w:val="0"/>
      <w:marRight w:val="0"/>
      <w:marTop w:val="0"/>
      <w:marBottom w:val="0"/>
      <w:divBdr>
        <w:top w:val="none" w:sz="0" w:space="0" w:color="auto"/>
        <w:left w:val="none" w:sz="0" w:space="0" w:color="auto"/>
        <w:bottom w:val="none" w:sz="0" w:space="0" w:color="auto"/>
        <w:right w:val="none" w:sz="0" w:space="0" w:color="auto"/>
      </w:divBdr>
      <w:divsChild>
        <w:div w:id="1733381395">
          <w:marLeft w:val="0"/>
          <w:marRight w:val="0"/>
          <w:marTop w:val="0"/>
          <w:marBottom w:val="0"/>
          <w:divBdr>
            <w:top w:val="none" w:sz="0" w:space="0" w:color="auto"/>
            <w:left w:val="none" w:sz="0" w:space="0" w:color="auto"/>
            <w:bottom w:val="none" w:sz="0" w:space="0" w:color="auto"/>
            <w:right w:val="none" w:sz="0" w:space="0" w:color="auto"/>
          </w:divBdr>
          <w:divsChild>
            <w:div w:id="1900434063">
              <w:marLeft w:val="0"/>
              <w:marRight w:val="0"/>
              <w:marTop w:val="0"/>
              <w:marBottom w:val="0"/>
              <w:divBdr>
                <w:top w:val="none" w:sz="0" w:space="0" w:color="auto"/>
                <w:left w:val="none" w:sz="0" w:space="0" w:color="auto"/>
                <w:bottom w:val="none" w:sz="0" w:space="0" w:color="auto"/>
                <w:right w:val="none" w:sz="0" w:space="0" w:color="auto"/>
              </w:divBdr>
              <w:divsChild>
                <w:div w:id="14721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 w:id="20069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601</Words>
  <Characters>3426</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Ian Hussey</cp:lastModifiedBy>
  <cp:revision>102</cp:revision>
  <dcterms:created xsi:type="dcterms:W3CDTF">2019-02-21T12:05:00Z</dcterms:created>
  <dcterms:modified xsi:type="dcterms:W3CDTF">2020-07-07T15:45:00Z</dcterms:modified>
</cp:coreProperties>
</file>