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 xml:space="preserve">On the whole, conclusions could not be </w:t>
      </w:r>
      <w:proofErr w:type="gramStart"/>
      <w:r w:rsidR="00AD04A1" w:rsidRPr="00CC7B8B">
        <w:t>reproduced</w:t>
      </w:r>
      <w:proofErr w:type="gramEnd"/>
      <w:r w:rsidR="00AD04A1" w:rsidRPr="00CC7B8B">
        <w:t xml:space="preserve">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w:t>
      </w:r>
      <w:proofErr w:type="gramStart"/>
      <w:r w:rsidR="00C72363" w:rsidRPr="00CC7B8B">
        <w:t>clinically-relevant</w:t>
      </w:r>
      <w:proofErr w:type="gramEnd"/>
      <w:r w:rsidR="00C72363" w:rsidRPr="00CC7B8B">
        <w:t xml:space="preserve">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46C7E9B7"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7C23EB">
        <w:instrText xml:space="preserve"> ADDIN ZOTERO_ITEM CSL_CITATION {"citationID":"tbpVPz5K","properties":{"formattedCitation":"(e.g., Greenwald &amp; Lai, 2020; Roefs et al., 2011)","plainCitation":"(e.g., Greenwald &amp; Lai, 2020; Roefs et al., 2011)","noteIndex":0},"citationItems":[{"id":432,"uris":["http://zotero.org/users/1687755/items/UQYJYU63"],"itemData":{"id":432,"type":"article-journal","abstract":"In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"},{"id":1766,"uris":["http://zotero.org/users/1687755/items/R37R9SNK"],"itemData":{"id":1766,"type":"article-journal","abstract":"Studies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7C23EB">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2020)","noteIndex":0},"citationItems":[{"id":1730,"uris":["http://zotero.org/users/1687755/items/WPFGDZMD"],"itemData":{"id":1730,"type":"chapter","container-title":"Handbook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(De Houwer &amp; Moors, 2010; although see Corneille &amp; Hütter, 2020)</w:t>
      </w:r>
      <w:r w:rsidRPr="00CC7B8B">
        <w:fldChar w:fldCharType="end"/>
      </w:r>
      <w:r w:rsidRPr="00CC7B8B">
        <w:t xml:space="preserve">. </w:t>
      </w:r>
    </w:p>
    <w:p w14:paraId="774D19F9" w14:textId="008B957F" w:rsidR="0093498C"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7C23EB">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w:t>
      </w:r>
      <w:commentRangeStart w:id="0"/>
      <w:r w:rsidRPr="00CC7B8B">
        <w:t xml:space="preserve">and </w:t>
      </w:r>
      <w:r w:rsidR="00EE6A43">
        <w:t xml:space="preserve">furthermore </w:t>
      </w:r>
      <w:r w:rsidR="00457274" w:rsidRPr="00CC7B8B">
        <w:t xml:space="preserve">”demonstrates the potential of the IRAP as a tool for clinical assessment” </w:t>
      </w:r>
      <w:r w:rsidRPr="00CC7B8B">
        <w:fldChar w:fldCharType="begin"/>
      </w:r>
      <w:r w:rsidR="007C23EB">
        <w:instrText xml:space="preserve"> ADDIN ZOTERO_ITEM CSL_CITATION {"citationID":"KhF8jsoE","properties":{"formattedCitation":"(Vahey et al., 2015)","plainCitation":"(Vahey et al., 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w:t>
      </w:r>
      <w:commentRangeEnd w:id="0"/>
      <w:r w:rsidR="000377F3">
        <w:rPr>
          <w:rStyle w:val="CommentReference"/>
        </w:rPr>
        <w:commentReference w:id="0"/>
      </w:r>
      <w:r w:rsidRPr="00CC7B8B">
        <w:t xml:space="preserve">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7C23E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98392F5" w14:textId="605AA179" w:rsidR="001537F8" w:rsidRPr="00CC7B8B" w:rsidRDefault="001537F8" w:rsidP="001E4E33">
      <w:pPr>
        <w:pStyle w:val="Heading2"/>
      </w:pPr>
      <w:r>
        <w:t xml:space="preserve">Rationale for </w:t>
      </w:r>
      <w:r w:rsidR="00223420">
        <w:t>verification</w:t>
      </w:r>
    </w:p>
    <w:p w14:paraId="6FCCD206" w14:textId="70E5C807" w:rsidR="00C9290D" w:rsidRPr="007A688D" w:rsidRDefault="0093498C" w:rsidP="007A688D">
      <w:pPr>
        <w:rPr>
          <w:color w:val="auto"/>
        </w:rPr>
      </w:pPr>
      <w:r w:rsidRPr="007A688D">
        <w:rPr>
          <w:color w:val="auto"/>
        </w:rPr>
        <w:t xml:space="preserve">There are </w:t>
      </w:r>
      <w:r w:rsidR="005924D8" w:rsidRPr="007A688D">
        <w:rPr>
          <w:color w:val="auto"/>
        </w:rPr>
        <w:t xml:space="preserve">at least </w:t>
      </w:r>
      <w:r w:rsidR="001C5EFE" w:rsidRPr="007A688D">
        <w:rPr>
          <w:color w:val="auto"/>
        </w:rPr>
        <w:t>three</w:t>
      </w:r>
      <w:r w:rsidRPr="007A688D">
        <w:rPr>
          <w:color w:val="auto"/>
        </w:rPr>
        <w:t xml:space="preserve"> </w:t>
      </w:r>
      <w:r w:rsidR="00D96AB3" w:rsidRPr="007A688D">
        <w:rPr>
          <w:color w:val="auto"/>
        </w:rPr>
        <w:t>rationales to perform a verification of Vahey et al. (201</w:t>
      </w:r>
      <w:r w:rsidR="00500BC6" w:rsidRPr="007A688D">
        <w:rPr>
          <w:color w:val="auto"/>
        </w:rPr>
        <w:t xml:space="preserve">5). </w:t>
      </w:r>
      <w:r w:rsidR="0001350A" w:rsidRPr="007A688D">
        <w:rPr>
          <w:color w:val="auto"/>
        </w:rPr>
        <w:t xml:space="preserve">First, there is good a priori reason to believe that meta-analyses in general often contain non-replicable results. Lakens et al. </w:t>
      </w:r>
      <w:r w:rsidR="0001350A" w:rsidRPr="007A688D">
        <w:rPr>
          <w:color w:val="auto"/>
        </w:rPr>
        <w:fldChar w:fldCharType="begin"/>
      </w:r>
      <w:r w:rsidR="007C23EB">
        <w:rPr>
          <w:color w:val="auto"/>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7A688D">
        <w:rPr>
          <w:color w:val="auto"/>
        </w:rPr>
        <w:fldChar w:fldCharType="separate"/>
      </w:r>
      <w:r w:rsidR="0001350A" w:rsidRPr="007A688D">
        <w:rPr>
          <w:color w:val="auto"/>
        </w:rPr>
        <w:t>(2017)</w:t>
      </w:r>
      <w:r w:rsidR="0001350A" w:rsidRPr="007A688D">
        <w:rPr>
          <w:color w:val="auto"/>
        </w:rPr>
        <w:fldChar w:fldCharType="end"/>
      </w:r>
      <w:r w:rsidR="0001350A" w:rsidRPr="007A688D">
        <w:rPr>
          <w:color w:val="auto"/>
        </w:rPr>
        <w:t xml:space="preserve"> recently demonstrated that the results of the majority of a random sample of meta-analyses published in psychology cannot be </w:t>
      </w:r>
      <w:r w:rsidR="00A658AD" w:rsidRPr="007A688D">
        <w:rPr>
          <w:color w:val="auto"/>
        </w:rPr>
        <w:t xml:space="preserve">computationally </w:t>
      </w:r>
      <w:r w:rsidR="0001350A" w:rsidRPr="007A688D">
        <w:rPr>
          <w:color w:val="auto"/>
        </w:rPr>
        <w:t>reproduced</w:t>
      </w:r>
      <w:r w:rsidR="00B67C69" w:rsidRPr="007A688D">
        <w:rPr>
          <w:color w:val="auto"/>
        </w:rPr>
        <w:t xml:space="preserve">, </w:t>
      </w:r>
      <w:r w:rsidR="00104D58" w:rsidRPr="007A688D">
        <w:rPr>
          <w:color w:val="auto"/>
        </w:rPr>
        <w:t>often because of differences in individual effect sizes between those reported in meta analyses and those reproduced from the original studies</w:t>
      </w:r>
      <w:r w:rsidR="0001350A" w:rsidRPr="007A688D">
        <w:rPr>
          <w:color w:val="auto"/>
        </w:rPr>
        <w:t xml:space="preserve">. </w:t>
      </w:r>
      <w:r w:rsidR="00104D58" w:rsidRPr="007A688D">
        <w:rPr>
          <w:color w:val="auto"/>
        </w:rPr>
        <w:t xml:space="preserve">Similarly, </w:t>
      </w:r>
      <w:proofErr w:type="spellStart"/>
      <w:r w:rsidR="0001350A" w:rsidRPr="007A688D">
        <w:rPr>
          <w:color w:val="auto"/>
        </w:rPr>
        <w:t>Maassen</w:t>
      </w:r>
      <w:proofErr w:type="spellEnd"/>
      <w:r w:rsidR="0001350A" w:rsidRPr="007A688D">
        <w:rPr>
          <w:color w:val="auto"/>
        </w:rPr>
        <w:t xml:space="preserve"> et al. </w:t>
      </w:r>
      <w:r w:rsidR="0001350A" w:rsidRPr="007A688D">
        <w:rPr>
          <w:color w:val="auto"/>
        </w:rPr>
        <w:fldChar w:fldCharType="begin"/>
      </w:r>
      <w:r w:rsidR="007C23EB">
        <w:rPr>
          <w:color w:val="auto"/>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7A688D">
        <w:rPr>
          <w:color w:val="auto"/>
        </w:rPr>
        <w:fldChar w:fldCharType="separate"/>
      </w:r>
      <w:r w:rsidR="0001350A" w:rsidRPr="007A688D">
        <w:rPr>
          <w:color w:val="auto"/>
        </w:rPr>
        <w:t>(2020)</w:t>
      </w:r>
      <w:r w:rsidR="0001350A" w:rsidRPr="007A688D">
        <w:rPr>
          <w:color w:val="auto"/>
        </w:rPr>
        <w:fldChar w:fldCharType="end"/>
      </w:r>
      <w:r w:rsidR="0001350A" w:rsidRPr="007A688D">
        <w:rPr>
          <w:color w:val="auto"/>
        </w:rPr>
        <w:t xml:space="preserve"> found that almost half of </w:t>
      </w:r>
      <w:r w:rsidR="00B67C69" w:rsidRPr="007A688D">
        <w:rPr>
          <w:color w:val="auto"/>
        </w:rPr>
        <w:t xml:space="preserve">individual </w:t>
      </w:r>
      <w:r w:rsidR="0001350A" w:rsidRPr="007A688D">
        <w:rPr>
          <w:color w:val="auto"/>
        </w:rPr>
        <w:t xml:space="preserve">effect-sizes reported in meta-analyses of psychology research could not be reproduced from the original articles. This was attributed to due to a variety of issues </w:t>
      </w:r>
      <w:r w:rsidR="006379D2" w:rsidRPr="007A688D">
        <w:rPr>
          <w:color w:val="auto"/>
        </w:rPr>
        <w:t xml:space="preserve">including </w:t>
      </w:r>
      <w:r w:rsidR="0001350A" w:rsidRPr="007A688D">
        <w:rPr>
          <w:color w:val="auto"/>
        </w:rPr>
        <w:t xml:space="preserve">errors in the extraction of effect sizes from original studies, insufficient details regarding data processing and transformation of effect sizes, </w:t>
      </w:r>
      <w:r w:rsidR="006379D2" w:rsidRPr="007A688D">
        <w:rPr>
          <w:color w:val="auto"/>
        </w:rPr>
        <w:t xml:space="preserve">and </w:t>
      </w:r>
      <w:r w:rsidR="0001350A" w:rsidRPr="007A688D">
        <w:rPr>
          <w:color w:val="auto"/>
        </w:rPr>
        <w:t>insufficient details of the specific meta-analytic approach employed.</w:t>
      </w:r>
      <w:r w:rsidR="00620486" w:rsidRPr="007A688D">
        <w:rPr>
          <w:color w:val="auto"/>
        </w:rPr>
        <w:t xml:space="preserve"> </w:t>
      </w:r>
      <w:r w:rsidR="007A688D" w:rsidRPr="007A688D">
        <w:rPr>
          <w:color w:val="auto"/>
        </w:rPr>
        <w:t xml:space="preserve">Comparable errors in meta analyses have also been reported by others </w:t>
      </w:r>
      <w:r w:rsidR="00C9290D" w:rsidRPr="007A688D">
        <w:rPr>
          <w:color w:val="auto"/>
        </w:rPr>
        <w:fldChar w:fldCharType="begin"/>
      </w:r>
      <w:r w:rsidR="007C23EB">
        <w:rPr>
          <w:color w:val="auto"/>
        </w:rPr>
        <w:instrText xml:space="preserve"> ADDIN ZOTERO_ITEM CSL_CITATION {"citationID":"sgVVRp5h","properties":{"formattedCitation":"(G\\uc0\\u248{}tzsche et al., 2007)","plainCitation":"(Gøtzsche et al., 2007)","noteIndex":0},"citationItems":[{"id":4753,"uris":["http://zotero.org/users/1687755/items/QR5MWFKZ"],"itemData":{"id":4753,"type":"article-journal","abstract":"ContextMeta-analysis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00C9290D" w:rsidRPr="007A688D">
        <w:rPr>
          <w:color w:val="auto"/>
        </w:rPr>
        <w:fldChar w:fldCharType="separate"/>
      </w:r>
      <w:r w:rsidR="00C9290D" w:rsidRPr="007A688D">
        <w:rPr>
          <w:rFonts w:ascii="Calibri" w:cs="Calibri"/>
          <w:color w:val="auto"/>
        </w:rPr>
        <w:t>(Gøtzsche et al., 2007)</w:t>
      </w:r>
      <w:r w:rsidR="00C9290D" w:rsidRPr="007A688D">
        <w:rPr>
          <w:color w:val="auto"/>
        </w:rPr>
        <w:fldChar w:fldCharType="end"/>
      </w:r>
      <w:r w:rsidR="007A688D" w:rsidRPr="007A688D">
        <w:rPr>
          <w:color w:val="auto"/>
        </w:rPr>
        <w:t>.</w:t>
      </w:r>
    </w:p>
    <w:p w14:paraId="57123239" w14:textId="79FFE763" w:rsidR="00167923"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w:t>
      </w:r>
      <w:r w:rsidR="003D3B8B">
        <w:t>22</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xml:space="preserve">: “a sample size of at least </w:t>
      </w:r>
      <w:r w:rsidR="002F1558" w:rsidRPr="003D3B8B">
        <w:rPr>
          <w:i/>
          <w:iCs/>
        </w:rPr>
        <w:t>N</w:t>
      </w:r>
      <w:r w:rsidR="002F1558" w:rsidRPr="00CC7B8B">
        <w:t xml:space="preserve"> = 37 would be required in order to achieve a statistical power of .80 when testing a continuous first-order correlation between a </w:t>
      </w:r>
      <w:proofErr w:type="gramStart"/>
      <w:r w:rsidR="002F1558" w:rsidRPr="00CC7B8B">
        <w:t>clinically-focused</w:t>
      </w:r>
      <w:proofErr w:type="gramEnd"/>
      <w:r w:rsidR="002F1558" w:rsidRPr="00CC7B8B">
        <w:t xml:space="preserve"> IRAP effect and a given criterion variable” (p. 63).</w:t>
      </w:r>
      <w:r w:rsidR="00126622" w:rsidRPr="00CC7B8B">
        <w:t xml:space="preserve"> </w:t>
      </w:r>
      <w:r w:rsidR="004A475C" w:rsidRPr="00CC7B8B">
        <w:t xml:space="preserve">Kavanagh et al. </w:t>
      </w:r>
      <w:r w:rsidR="003D3B8B">
        <w:fldChar w:fldCharType="begin"/>
      </w:r>
      <w:r w:rsidR="007C23E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fldChar w:fldCharType="separate"/>
      </w:r>
      <w:r w:rsidR="003D3B8B">
        <w:rPr>
          <w:noProof/>
        </w:rPr>
        <w:t>(2022, p. 528)</w:t>
      </w:r>
      <w:r w:rsidR="003D3B8B">
        <w:fldChar w:fldCharType="end"/>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2D55984F" w14:textId="75C30300" w:rsidR="005924D8" w:rsidRDefault="005924D8" w:rsidP="000B4D42">
      <w:commentRangeStart w:id="1"/>
      <w:r>
        <w:lastRenderedPageBreak/>
        <w:t xml:space="preserve">Third, </w:t>
      </w:r>
      <w:r w:rsidR="00744B57">
        <w:t xml:space="preserve">in light of recent estimates of the IRAP’s low reliability </w:t>
      </w:r>
      <w:r w:rsidR="00744B57">
        <w:fldChar w:fldCharType="begin"/>
      </w:r>
      <w:r w:rsidR="007C23E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fldChar w:fldCharType="separate"/>
      </w:r>
      <w:r w:rsidR="00744B57">
        <w:rPr>
          <w:noProof/>
        </w:rPr>
        <w:t>(Hussey &amp; Drake, 2020)</w:t>
      </w:r>
      <w:r w:rsidR="00744B57">
        <w:fldChar w:fldCharType="end"/>
      </w:r>
      <w:r w:rsidR="00744B57">
        <w:t xml:space="preserve">, </w:t>
      </w:r>
      <w:r>
        <w:t xml:space="preserve">there is good reason to believe that Vahey et al.’s (2015) meta-analytic estimate of </w:t>
      </w:r>
      <w:r w:rsidRPr="005924D8">
        <w:rPr>
          <w:i/>
          <w:iCs/>
        </w:rPr>
        <w:t>r</w:t>
      </w:r>
      <w:r>
        <w:t xml:space="preserve"> = .45 is implausibly large</w:t>
      </w:r>
      <w:r w:rsidR="00744B57">
        <w:t xml:space="preserve">. </w:t>
      </w:r>
      <w:r w:rsidR="000B4D42" w:rsidRPr="000B4D42">
        <w:t xml:space="preserve">According to classical test theory, a measure’s reliability refers to the proportion of the variance that is caused by the construct </w:t>
      </w:r>
      <w:r w:rsidR="000B4D42">
        <w:t xml:space="preserve">measure </w:t>
      </w:r>
      <w:r w:rsidR="000B4D42" w:rsidRPr="000B4D42">
        <w:t xml:space="preserve">rather than noise </w:t>
      </w:r>
      <w:r w:rsidR="000B4D42">
        <w:fldChar w:fldCharType="begin"/>
      </w:r>
      <w:r w:rsidR="007C23E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fldChar w:fldCharType="separate"/>
      </w:r>
      <w:r w:rsidR="000B4D42">
        <w:rPr>
          <w:noProof/>
        </w:rPr>
        <w:t>(Allen &amp; Yen, 2002, p.73)</w:t>
      </w:r>
      <w:r w:rsidR="000B4D42">
        <w:fldChar w:fldCharType="end"/>
      </w:r>
      <w:r w:rsidR="000B4D42">
        <w:t>. As such, r</w:t>
      </w:r>
      <w:r w:rsidR="000B4D42" w:rsidRPr="000B4D42">
        <w:t xml:space="preserve">eliability </w:t>
      </w:r>
      <w:r w:rsidR="000B4D42">
        <w:t xml:space="preserve">places a </w:t>
      </w:r>
      <w:r w:rsidR="000B4D42" w:rsidRPr="000B4D42">
        <w:t xml:space="preserve">limit </w:t>
      </w:r>
      <w:r w:rsidR="000B4D42">
        <w:t xml:space="preserve">on </w:t>
      </w:r>
      <w:r w:rsidR="000B4D42" w:rsidRPr="000B4D42">
        <w:t xml:space="preserve">the </w:t>
      </w:r>
      <w:r w:rsidR="000B4D42">
        <w:t xml:space="preserve">mean </w:t>
      </w:r>
      <w:r w:rsidR="000B4D42" w:rsidRPr="000B4D42">
        <w:t>observable associations between scores on any two measures: the less reliably the two variables are measured, the lower the observable correlation between the two variables.</w:t>
      </w:r>
      <w:r w:rsidR="000B4D42">
        <w:t xml:space="preserve"> </w:t>
      </w:r>
      <w:r w:rsidR="000B4D42" w:rsidRPr="00D63ACE">
        <w:t xml:space="preserve">The observed correlation </w:t>
      </w:r>
      <w:r w:rsidR="000B4D42">
        <w:t>between</w:t>
      </w:r>
      <w:r w:rsidR="000B4D42" w:rsidRPr="00D63ACE">
        <w:t xml:space="preserve"> two measures </w:t>
      </w:r>
      <m:oMath>
        <m:r>
          <w:rPr>
            <w:rFonts w:ascii="Cambria Math" w:hAnsi="Cambria Math"/>
          </w:rPr>
          <m:t>x</m:t>
        </m:r>
      </m:oMath>
      <w:r w:rsidR="000B4D42" w:rsidRPr="00D63ACE">
        <w:t xml:space="preserve"> and </w:t>
      </w:r>
      <m:oMath>
        <m:r>
          <w:rPr>
            <w:rFonts w:ascii="Cambria Math" w:hAnsi="Cambria Math"/>
          </w:rPr>
          <m:t>y</m:t>
        </m:r>
      </m:oMath>
      <w:r w:rsidR="000B4D42" w:rsidRPr="00D63ACE">
        <w:t xml:space="preserve"> </w:t>
      </w:r>
      <w:r w:rsidR="00CB215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t xml:space="preserve">) </w:t>
      </w:r>
      <w:r w:rsidR="000B4D42" w:rsidRPr="00D63ACE">
        <w:t xml:space="preserve">is a function of the </w:t>
      </w:r>
      <w:r w:rsidR="007D11DE">
        <w:t xml:space="preserve">true </w:t>
      </w:r>
      <w:r w:rsidR="000B4D42" w:rsidRPr="00D63ACE">
        <w:t xml:space="preserve">correlation </w:t>
      </w:r>
      <w:r w:rsidR="000B4D42">
        <w:t xml:space="preserve">between the variables </w:t>
      </w:r>
      <w:r w:rsidR="000B4D42" w:rsidRPr="00D63ACE">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D63ACE">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D63ACE">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t xml:space="preserve">). This can be quantified via </w:t>
      </w:r>
      <w:r w:rsidR="000B4D42" w:rsidRPr="000B4D42">
        <w:rPr>
          <w:lang w:val="en-US"/>
        </w:rPr>
        <w:t>the Attenuation Formula derived from classical test theory</w:t>
      </w:r>
      <w:r w:rsidR="00812BDF">
        <w:rPr>
          <w:lang w:val="en-US"/>
        </w:rPr>
        <w:t xml:space="preserve"> </w:t>
      </w:r>
      <w:r>
        <w:fldChar w:fldCharType="begin"/>
      </w:r>
      <w:r w:rsidR="007C23E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r w:rsidRPr="00D63ACE">
        <w:t>:</w:t>
      </w:r>
    </w:p>
    <w:p w14:paraId="47C0E997" w14:textId="77777777" w:rsidR="005924D8" w:rsidRPr="00D63ACE" w:rsidRDefault="005924D8" w:rsidP="005924D8"/>
    <w:p w14:paraId="4ECE117F" w14:textId="3DE566AC" w:rsidR="005924D8" w:rsidRPr="00AF1F8E" w:rsidRDefault="00000000" w:rsidP="005924D8">
      <m:oMathPara>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oMath>
      </m:oMathPara>
    </w:p>
    <w:p w14:paraId="00AAA3AB" w14:textId="6AE5C015" w:rsidR="005924D8" w:rsidRDefault="005924D8" w:rsidP="00DD12F2"/>
    <w:p w14:paraId="3A1C807A" w14:textId="5155CEC4" w:rsidR="006E32C1" w:rsidRDefault="00B736FB" w:rsidP="00A22775">
      <w:r>
        <w:t xml:space="preserve">Two of these variables have already empirical estimates. First, Vahey et al.’s (2015) </w:t>
      </w:r>
      <w:proofErr w:type="gramStart"/>
      <w:r>
        <w:t>estimate</w:t>
      </w:r>
      <w:proofErr w:type="gramEnd"/>
      <w:r>
        <w:t xml:space="preserve"> of the observed correlation between the IRAP and criterion variables</w:t>
      </w:r>
      <w:r w:rsidR="00272A3F">
        <w:t xml:space="preserve"> was</w:t>
      </w:r>
      <w:r>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t xml:space="preserve"> = .45. Second, estimate</w:t>
      </w:r>
      <w:r w:rsidR="007C23EB">
        <w:t xml:space="preserve">s </w:t>
      </w:r>
      <w:r>
        <w:t>of the IRAP’s reliability</w:t>
      </w:r>
      <w:r w:rsidR="007C23EB">
        <w:t xml:space="preserve"> have been </w:t>
      </w:r>
      <w:r>
        <w:t xml:space="preserve">provided by a </w:t>
      </w:r>
      <w:r w:rsidR="00812BDF">
        <w:t>recent meta-analysis</w:t>
      </w:r>
      <w:r w:rsidR="007C23EB">
        <w:t>. At the trial-type level (i.e., the method of scoring IRAP as four scores that proponents of the task typically recommend), both internal consistency (</w:t>
      </w:r>
      <m:oMath>
        <m:r>
          <m:rPr>
            <m:sty m:val="p"/>
          </m:rPr>
          <w:rPr>
            <w:rFonts w:ascii="Cambria Math" w:hAnsi="Cambria Math"/>
          </w:rPr>
          <m:t>α</m:t>
        </m:r>
      </m:oMath>
      <w:r w:rsidR="007C23EB">
        <w:t xml:space="preserve"> = .27) and test-retest (ICC</w:t>
      </w:r>
      <w:r w:rsidR="007C23EB" w:rsidRPr="007C23EB">
        <w:rPr>
          <w:rFonts w:cs="Calibri (Headings)"/>
          <w:vertAlign w:val="subscript"/>
        </w:rPr>
        <w:t>2</w:t>
      </w:r>
      <w:r w:rsidR="007C23EB">
        <w:t xml:space="preserve"> = .18) are extremely low </w:t>
      </w:r>
      <w:r w:rsidR="007C23EB">
        <w:fldChar w:fldCharType="begin"/>
      </w:r>
      <w:r w:rsidR="007C23E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fldChar w:fldCharType="separate"/>
      </w:r>
      <w:r w:rsidR="007C23EB">
        <w:rPr>
          <w:noProof/>
        </w:rPr>
        <w:t>(Hussey &amp; Drake, 2020)</w:t>
      </w:r>
      <w:r w:rsidR="007C23EB">
        <w:fldChar w:fldCharType="end"/>
      </w:r>
      <w:r w:rsidR="007C23EB">
        <w:t>.</w:t>
      </w:r>
      <w:r w:rsidR="007C23EB" w:rsidRPr="006C1CF5">
        <w:rPr>
          <w:rStyle w:val="FootnoteReference"/>
        </w:rPr>
        <w:footnoteReference w:id="1"/>
      </w:r>
      <w:r w:rsidR="00812BDF">
        <w:t xml:space="preserve"> This leaves two remaining variables, the IRAP’s criterion validity after adjusting for measurement error </w:t>
      </w:r>
      <w:r w:rsidR="002A0921">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812BDF">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w:t>
      </w:r>
      <w:proofErr w:type="gramStart"/>
      <w:r w:rsidR="00812BDF">
        <w:t>Both of these</w:t>
      </w:r>
      <w:proofErr w:type="gramEnd"/>
      <w:r w:rsidR="00812BDF">
        <w:t xml:space="preserve"> variables share the same constraint: as correlations, their value cannot be above 1. For the moment, if we assume that the criterion tasks’ mean reliability is </w:t>
      </w:r>
      <w:r w:rsidR="005D3369">
        <w:t>very good</w:t>
      </w:r>
      <w:r w:rsidR="00812BDF">
        <w:t xml:space="preserve">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 </w:t>
      </w:r>
      <w:r w:rsidR="005D3369">
        <w:t>0</w:t>
      </w:r>
      <w:r w:rsidR="00812BDF">
        <w:t>.</w:t>
      </w:r>
      <w:r w:rsidR="005D3369">
        <w:t>9</w:t>
      </w:r>
      <w:r w:rsidR="00812BDF">
        <w:t xml:space="preserve">0). This would imply that the lower limit of the IRAP’s </w:t>
      </w:r>
      <w:r w:rsidR="00BB3D46">
        <w:t>true</w:t>
      </w:r>
      <w:r w:rsidR="00050D9B">
        <w:t xml:space="preserve"> </w:t>
      </w:r>
      <w:r w:rsidR="00812BDF">
        <w:t>criterion validity after adjusting for measurement error is</w:t>
      </w:r>
      <w:r w:rsidR="00050D9B">
        <w:t xml:space="preserve"> </w:t>
      </w:r>
      <w:r w:rsidR="004C4605">
        <w:t>between implausibly high</w:t>
      </w:r>
      <w:r w:rsidR="00050D9B">
        <w:t>,</w:t>
      </w:r>
      <w:r w:rsidR="00812BD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2A028E">
        <w:t xml:space="preserve"> </w:t>
      </w:r>
      <w:r w:rsidR="00812BDF">
        <w:t>= .9</w:t>
      </w:r>
      <w:r w:rsidR="004C4605">
        <w:t>1 (when using the estimate of internal consistency), or mathematically impossible</w:t>
      </w:r>
      <w:r w:rsidR="005339BC">
        <w:t xml:space="preserve"> as it is beyond the [0,1] bounds for a correlation</w:t>
      </w:r>
      <w:r w:rsidR="00A50815">
        <w:t>,</w:t>
      </w:r>
      <w:r w:rsidR="004C4605">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1556FB">
        <w:t xml:space="preserve"> </w:t>
      </w:r>
      <w:r w:rsidR="004C4605">
        <w:t>= 1.12 (when using the estimate of test-retest</w:t>
      </w:r>
      <w:r w:rsidR="005339BC">
        <w:t>).</w:t>
      </w:r>
      <w:r w:rsidR="00072B9F">
        <w:t xml:space="preserve"> Using l</w:t>
      </w:r>
      <w:r w:rsidR="005A34DF">
        <w:t xml:space="preserve">ower </w:t>
      </w:r>
      <w:r w:rsidR="00072B9F">
        <w:t xml:space="preserve">and arguably </w:t>
      </w:r>
      <w:r w:rsidR="00050D9B">
        <w:t xml:space="preserve">more plausible </w:t>
      </w:r>
      <w:r w:rsidR="005A34DF">
        <w:t xml:space="preserve">values </w:t>
      </w:r>
      <w:r w:rsidR="00072B9F">
        <w:t xml:space="preserve">for the mean reliability of the criterion tasks </w:t>
      </w:r>
      <w:r w:rsidR="009078D1">
        <w:t xml:space="preserve">produces even higher estimates for the </w:t>
      </w:r>
      <w:r w:rsidR="008B5603">
        <w:t>true</w:t>
      </w:r>
      <w:r w:rsidR="009078D1">
        <w:t xml:space="preserve"> correlation, making </w:t>
      </w:r>
      <w:r w:rsidR="00E86CD0">
        <w:t xml:space="preserve">both </w:t>
      </w:r>
      <w:r w:rsidR="009078D1">
        <w:t xml:space="preserve">values </w:t>
      </w:r>
      <w:r w:rsidR="00E86CD0">
        <w:t xml:space="preserve">impossible </w:t>
      </w:r>
      <w:r w:rsidR="001721B4">
        <w:t xml:space="preserve">(i.e.,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1721B4">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B52153">
        <w:t xml:space="preserve"> </w:t>
      </w:r>
      <w:r w:rsidR="001721B4">
        <w:t>= 1.04 or 1.27 respectively).</w:t>
      </w:r>
      <w:r w:rsidR="004312D7">
        <w:t xml:space="preserve"> </w:t>
      </w:r>
      <w:commentRangeEnd w:id="1"/>
      <w:r w:rsidR="00F36426">
        <w:rPr>
          <w:rStyle w:val="CommentReference"/>
        </w:rPr>
        <w:commentReference w:id="1"/>
      </w:r>
    </w:p>
    <w:p w14:paraId="1791F61D" w14:textId="31A73BDB" w:rsidR="00B736FB" w:rsidRPr="00CC7B8B" w:rsidRDefault="006E32C1" w:rsidP="00D34711">
      <w:r>
        <w:t>Given that these estimates range between highly implausible and impossible, something appears to be amiss. E</w:t>
      </w:r>
      <w:r w:rsidRPr="006E32C1">
        <w:t xml:space="preserve">ither </w:t>
      </w:r>
      <w:proofErr w:type="spellStart"/>
      <w:r w:rsidRPr="006E32C1">
        <w:t>Vahey</w:t>
      </w:r>
      <w:proofErr w:type="spellEnd"/>
      <w:r w:rsidRPr="006E32C1">
        <w:t xml:space="preserve"> et al.'s (2015) estimate of average criterion associations is somewhere between highly implausible and mathematically impossible given the IRAP's reliability (i.e., assuming Hussey &amp; Drake </w:t>
      </w:r>
      <w:r>
        <w:t xml:space="preserve">2020 </w:t>
      </w:r>
      <w:r w:rsidRPr="006E32C1">
        <w:t xml:space="preserve">are </w:t>
      </w:r>
      <w:r>
        <w:t>right</w:t>
      </w:r>
      <w:r w:rsidRPr="006E32C1">
        <w:t xml:space="preserve"> about reliability), or Hussey &amp; Drake's (2020) estimate</w:t>
      </w:r>
      <w:r>
        <w:t xml:space="preserve">s </w:t>
      </w:r>
      <w:r w:rsidRPr="006E32C1">
        <w:t xml:space="preserve">of the IRAP's average reliability is implausibly low given the IRAP's high criterion validity (i.e., assuming </w:t>
      </w:r>
      <w:proofErr w:type="spellStart"/>
      <w:r w:rsidRPr="006E32C1">
        <w:t>Vahey</w:t>
      </w:r>
      <w:proofErr w:type="spellEnd"/>
      <w:r w:rsidRPr="006E32C1">
        <w:t xml:space="preserve"> et al. </w:t>
      </w:r>
      <w:r>
        <w:t xml:space="preserve">2015 </w:t>
      </w:r>
      <w:r w:rsidRPr="006E32C1">
        <w:t xml:space="preserve">are </w:t>
      </w:r>
      <w:r>
        <w:t>right</w:t>
      </w:r>
      <w:r w:rsidRPr="006E32C1">
        <w:t xml:space="preserve"> about validity). Ultimately it will be up t</w:t>
      </w:r>
      <w:r w:rsidR="00A22775">
        <w:t xml:space="preserve">o the community to determine whether our analyses in </w:t>
      </w:r>
      <w:r w:rsidRPr="006E32C1">
        <w:t xml:space="preserve">Hussey &amp; Drake (2020) </w:t>
      </w:r>
      <w:r w:rsidR="00A22775">
        <w:t xml:space="preserve">are </w:t>
      </w:r>
      <w:r w:rsidRPr="006E32C1">
        <w:t>sound</w:t>
      </w:r>
      <w:r w:rsidR="00A22775">
        <w:t>, and we provide open data and code to aid others in inspecting our work for errors. Because w</w:t>
      </w:r>
      <w:r w:rsidRPr="006E32C1">
        <w:t>e are confident in the numbers</w:t>
      </w:r>
      <w:r w:rsidR="00A22775">
        <w:t xml:space="preserve">, </w:t>
      </w:r>
      <w:r w:rsidRPr="006E32C1">
        <w:t xml:space="preserve">this motivates us to inspect </w:t>
      </w:r>
      <w:proofErr w:type="spellStart"/>
      <w:r w:rsidRPr="006E32C1">
        <w:t>Vahey</w:t>
      </w:r>
      <w:proofErr w:type="spellEnd"/>
      <w:r w:rsidRPr="006E32C1">
        <w:t xml:space="preserve"> et al.'s (2015) </w:t>
      </w:r>
      <w:r w:rsidR="00A22775">
        <w:t xml:space="preserve">data and analyses </w:t>
      </w:r>
      <w:r w:rsidRPr="006E32C1">
        <w:t xml:space="preserve">to determine if the issue lies there instead. </w:t>
      </w:r>
      <w:r w:rsidR="00AA1DA9">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lastRenderedPageBreak/>
        <w:t xml:space="preserve">Transparency statement </w:t>
      </w:r>
    </w:p>
    <w:p w14:paraId="54687BCC" w14:textId="4F5B4BF3" w:rsidR="00F940A0" w:rsidRPr="00CC7B8B" w:rsidRDefault="00B33C2E" w:rsidP="00380E3E">
      <w:r>
        <w:t>All data, code, and formulae (e.g., to convert effect sizes) to reproduce the verification and extension analyses can be found in the supplementary materials (see osf.io/</w:t>
      </w:r>
      <w:r w:rsidRPr="00586996">
        <w:rPr>
          <w:highlight w:val="yellow"/>
        </w:rPr>
        <w:t>XXXX</w:t>
      </w:r>
      <w:r>
        <w:t xml:space="preserve">).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r w:rsidR="00380E3E">
        <w:t xml:space="preserve"> In the process of conducting this verification attempt, I contacted the corresponding author of Vahey et al. (2015) and requested that they share their code or further details of their </w:t>
      </w:r>
      <w:r w:rsidR="00586996">
        <w:t>analytic approach</w:t>
      </w:r>
      <w:r w:rsidR="00380E3E">
        <w:t xml:space="preserve">, who declined. I </w:t>
      </w:r>
      <w:r w:rsidR="00F21238">
        <w:t xml:space="preserve">also </w:t>
      </w:r>
      <w:r w:rsidR="00380E3E">
        <w:t>shared a copy of an earlier version of th</w:t>
      </w:r>
      <w:r w:rsidR="00F21238">
        <w:t>ese</w:t>
      </w:r>
      <w:r w:rsidR="00380E3E">
        <w:t xml:space="preserve"> verification attempt</w:t>
      </w:r>
      <w:r w:rsidR="00F21238">
        <w:t>s with the corresponding author in July 2019</w:t>
      </w:r>
      <w:r w:rsidR="00380E3E">
        <w:t xml:space="preserve">, including code, data, and a set of slides outlining my concerns about </w:t>
      </w:r>
      <w:r w:rsidR="00F21238">
        <w:t xml:space="preserve">Vahey et al.’s (2015) </w:t>
      </w:r>
      <w:r w:rsidR="00380E3E">
        <w:t xml:space="preserve">computational reproducibility. </w:t>
      </w:r>
      <w:r w:rsidR="00F21238">
        <w:t xml:space="preserve">I </w:t>
      </w:r>
      <w:r w:rsidR="007D4DD0">
        <w:t xml:space="preserve">have </w:t>
      </w:r>
      <w:r w:rsidR="00F21238">
        <w:t>received n</w:t>
      </w:r>
      <w:r w:rsidR="00380E3E">
        <w:t xml:space="preserve">o contact from the </w:t>
      </w:r>
      <w:r w:rsidR="00E6539D">
        <w:t xml:space="preserve">corresponding </w:t>
      </w:r>
      <w:r w:rsidR="00380E3E">
        <w:t>author since then.</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w:t>
      </w:r>
      <w:proofErr w:type="gramStart"/>
      <w:r>
        <w:t>in order to</w:t>
      </w:r>
      <w:proofErr w:type="gramEnd"/>
      <w:r>
        <w:t xml:space="preserve"> determine whether they (individually or jointly) were capable of calculating the various values that were reported in Vahey et al. (2015). That is, agnostic to the numerical results </w:t>
      </w:r>
      <w:proofErr w:type="gramStart"/>
      <w:r>
        <w:t>actually produced</w:t>
      </w:r>
      <w:proofErr w:type="gramEnd"/>
      <w:r>
        <w:t xml:space="preserve">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w:t>
      </w:r>
      <w:proofErr w:type="gramStart"/>
      <w:r w:rsidR="00402418">
        <w:t>in order to</w:t>
      </w:r>
      <w:proofErr w:type="gramEnd"/>
      <w:r w:rsidR="00402418">
        <w:t xml:space="preserve">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w:t>
      </w:r>
      <w:proofErr w:type="gramStart"/>
      <w:r w:rsidR="00402418">
        <w:t>In light of</w:t>
      </w:r>
      <w:proofErr w:type="gramEnd"/>
      <w:r w:rsidR="00402418">
        <w:t xml:space="preserve">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w:t>
      </w:r>
      <w:r w:rsidR="00521BF2">
        <w:lastRenderedPageBreak/>
        <w:t xml:space="preserve">term credibility interval. </w:t>
      </w:r>
      <w:proofErr w:type="gramStart"/>
      <w:r w:rsidR="00521BF2">
        <w:t>In order to</w:t>
      </w:r>
      <w:proofErr w:type="gramEnd"/>
      <w:r w:rsidR="00521BF2">
        <w:t xml:space="preserve">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w:t>
      </w:r>
      <w:proofErr w:type="gramStart"/>
      <w:r w:rsidR="00422A4A">
        <w:t>true</w:t>
      </w:r>
      <w:proofErr w:type="gramEnd"/>
      <w:r w:rsidR="00422A4A">
        <w:t xml:space="preserv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w:t>
      </w:r>
      <w:proofErr w:type="gramStart"/>
      <w:r w:rsidR="001B7BBE">
        <w:t>in order to</w:t>
      </w:r>
      <w:proofErr w:type="gramEnd"/>
      <w:r w:rsidR="001B7BBE">
        <w:t xml:space="preserve"> allow the </w:t>
      </w:r>
      <w:r w:rsidR="004E3B23">
        <w:t xml:space="preserve">script to run. </w:t>
      </w:r>
      <w:r w:rsidR="00F6189F">
        <w:t xml:space="preserve">To take a step back, a Hunter &amp; Schmidt style meta-analysis is sometimes referred to as a </w:t>
      </w:r>
      <w:r w:rsidR="00F6189F">
        <w:lastRenderedPageBreak/>
        <w:t xml:space="preserve">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w:t>
      </w:r>
      <w:proofErr w:type="gramStart"/>
      <w:r w:rsidR="00E36758">
        <w:t>bare-bones</w:t>
      </w:r>
      <w:proofErr w:type="gramEnd"/>
      <w:r w:rsidR="00E36758">
        <w:t xml:space="preserve">”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w:t>
      </w:r>
      <w:proofErr w:type="gramStart"/>
      <w:r w:rsidR="00EC1D7D">
        <w:t>in order to</w:t>
      </w:r>
      <w:proofErr w:type="gramEnd"/>
      <w:r w:rsidR="00EC1D7D">
        <w:t xml:space="preserve">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w:t>
      </w:r>
      <w:proofErr w:type="gramStart"/>
      <w:r w:rsidR="00072B87">
        <w:t>), and</w:t>
      </w:r>
      <w:proofErr w:type="gramEnd"/>
      <w:r w:rsidR="00072B87">
        <w:t xml:space="preserve">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using the metafor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w:t>
      </w:r>
      <w:r w:rsidR="00A9575F">
        <w:lastRenderedPageBreak/>
        <w:t xml:space="preserve">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plots and tables. </w:t>
      </w:r>
      <w:r w:rsidR="000D7CEC">
        <w:t xml:space="preserve">The confidence intervals were not reproduced using the scripts </w:t>
      </w:r>
      <w:r w:rsidR="00557125">
        <w:t xml:space="preserve">that Vahey et al. (2015) reported </w:t>
      </w:r>
      <w:proofErr w:type="gramStart"/>
      <w:r w:rsidR="00557125">
        <w:t>using, but</w:t>
      </w:r>
      <w:proofErr w:type="gramEnd"/>
      <w:r w:rsidR="00557125">
        <w:t xml:space="preserve">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11013495"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xml:space="preserve">. </w:t>
      </w:r>
      <w:r w:rsidR="008B53FE">
        <w:t>On the one hand, t</w:t>
      </w:r>
      <w:r w:rsidR="00B95E95" w:rsidRPr="00CC7B8B">
        <w:t>he magnitudes of the differences were small (</w:t>
      </w:r>
      <w:proofErr w:type="spellStart"/>
      <w:r w:rsidR="00B95E95" w:rsidRPr="00CC7B8B">
        <w:t>Δ</w:t>
      </w:r>
      <w:r w:rsidR="00B95E95" w:rsidRPr="00CC7B8B">
        <w:rPr>
          <w:i/>
        </w:rPr>
        <w:t>r</w:t>
      </w:r>
      <w:proofErr w:type="spellEnd"/>
      <w:r w:rsidR="00B95E95" w:rsidRPr="00CC7B8B">
        <w:t xml:space="preserve"> = -.02 and .05).</w:t>
      </w:r>
      <w:r w:rsidR="007C71A5">
        <w:t xml:space="preserve"> </w:t>
      </w:r>
      <w:r w:rsidR="008B53FE">
        <w:t>On the other hand, given the simplicity of these calculations, they should be expected to be reproducible.</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 xml:space="preserve">Vahey et al. (2015) stated that the purpose of their meta-analysis was to “quantify how much IRAP effects from </w:t>
      </w:r>
      <w:proofErr w:type="gramStart"/>
      <w:r w:rsidR="005E6648" w:rsidRPr="00CC7B8B">
        <w:t>clinically-relevant</w:t>
      </w:r>
      <w:proofErr w:type="gramEnd"/>
      <w:r w:rsidR="005E6648" w:rsidRPr="00CC7B8B">
        <w:t xml:space="preserve">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 xml:space="preserve">Vahey’s own inclusion criterion required that effects referred to covariation between an IRAP and an external </w:t>
      </w:r>
      <w:proofErr w:type="gramStart"/>
      <w:r w:rsidR="0035720E">
        <w:t>clinically-relevant</w:t>
      </w:r>
      <w:proofErr w:type="gramEnd"/>
      <w:r w:rsidR="0035720E">
        <w:t xml:space="preserve">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by the reported 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rater</w:t>
      </w:r>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2"/>
      <w:r>
        <w:lastRenderedPageBreak/>
        <w:t xml:space="preserve">308 effect sizes were originally extracted. 53 were excluded as non-criterion effect sizes. 99 more were excluded as non-clinically relevant. </w:t>
      </w:r>
      <w:commentRangeEnd w:id="2"/>
      <w:r w:rsidR="00940B8B">
        <w:rPr>
          <w:rStyle w:val="CommentReference"/>
        </w:rPr>
        <w:commentReference w:id="2"/>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3263714E"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w:t>
      </w:r>
      <w:r w:rsidR="00254E71" w:rsidRPr="00973502">
        <w:rPr>
          <w:highlight w:val="yellow"/>
        </w:rPr>
        <w:t xml:space="preserve">XX </w:t>
      </w:r>
      <w:r w:rsidR="00254E71" w:rsidRPr="005030F2">
        <w:t xml:space="preserve">of all effect sizes: </w:t>
      </w:r>
      <w:proofErr w:type="spellStart"/>
      <w:r w:rsidRPr="005030F2">
        <w:t>Gøtzsche</w:t>
      </w:r>
      <w:proofErr w:type="spellEnd"/>
      <w:r w:rsidRPr="005030F2">
        <w:t xml:space="preserve"> </w:t>
      </w:r>
      <w:r w:rsidRPr="00973502">
        <w:rPr>
          <w:highlight w:val="yellow"/>
        </w:rPr>
        <w:t>REF</w:t>
      </w:r>
      <w:r w:rsidR="00254E71" w:rsidRPr="00973502">
        <w:rPr>
          <w:highlight w:val="yellow"/>
        </w:rPr>
        <w:t>)</w:t>
      </w:r>
      <w:r w:rsidR="009A35BD" w:rsidRPr="00973502">
        <w:rPr>
          <w:highlight w:val="yellow"/>
        </w:rPr>
        <w:t>.</w:t>
      </w:r>
      <w:r w:rsidR="00F7326F" w:rsidRPr="00973502">
        <w:rPr>
          <w:highlight w:val="yellow"/>
        </w:rPr>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Pearsons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73502">
        <w:t>, which is not the case.</w:t>
      </w:r>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973502">
        <w:t>, and therefore these conversions are erroneous.</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w:t>
      </w:r>
      <w:proofErr w:type="spellStart"/>
      <w:r w:rsidR="00C54F31">
        <w:t>Vahey</w:t>
      </w:r>
      <w:proofErr w:type="spellEnd"/>
      <w:r w:rsidR="00C54F31">
        <w:t xml:space="preserve"> and the </w:t>
      </w:r>
      <w:proofErr w:type="spellStart"/>
      <w:r w:rsidR="00C54F31">
        <w:t>reextractions</w:t>
      </w:r>
      <w:proofErr w:type="spellEnd"/>
      <w:r w:rsidR="00C54F31">
        <w:t xml:space="preserve">, 23 of </w:t>
      </w:r>
      <w:proofErr w:type="spellStart"/>
      <w:r w:rsidR="00C54F31">
        <w:t>Vahey’s</w:t>
      </w:r>
      <w:proofErr w:type="spellEnd"/>
      <w:r w:rsidR="00C54F31">
        <w:t xml:space="preserve"> effect sizes </w:t>
      </w:r>
      <w:proofErr w:type="gramStart"/>
      <w:r w:rsidR="002B790E">
        <w:t>actually met</w:t>
      </w:r>
      <w:proofErr w:type="gramEnd"/>
      <w:r w:rsidR="002B790E">
        <w:t xml:space="preserve">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Corrected meta-analysis and power analyses</w:t>
      </w:r>
    </w:p>
    <w:p w14:paraId="711A088E" w14:textId="5598B354" w:rsidR="00B95E95" w:rsidRPr="00CC7B8B" w:rsidRDefault="006B0292" w:rsidP="001B570D">
      <w:proofErr w:type="gramStart"/>
      <w:r>
        <w:t>In order to</w:t>
      </w:r>
      <w:proofErr w:type="gramEnd"/>
      <w:r>
        <w:t xml:space="preserve"> update the core conclusions of Vahey et al. (2015) in light of the numerous errors and non-reproducible analyses observed, a new meta-analysis was conducted, and new power analyses using the meta-estimate were then calculated. </w:t>
      </w:r>
      <w:r w:rsidR="007F0FAB">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462878C4" w:rsidR="00C1226D" w:rsidRDefault="00947770" w:rsidP="00D65028">
      <w:r>
        <w:t xml:space="preserve">A </w:t>
      </w:r>
      <w:r w:rsidR="00B95E95" w:rsidRPr="00CC7B8B">
        <w:t>multi-level random effect meta-analysis with random intercepts for study</w:t>
      </w:r>
      <w:r>
        <w:t xml:space="preserve"> was therefore employed. I employed the metafor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given that inverse variance is a better estimate of precision</w:t>
      </w:r>
      <w:r w:rsidR="001B570D">
        <w:t xml:space="preserve"> and </w:t>
      </w:r>
      <w:r w:rsidR="0057586C">
        <w:t>represents</w:t>
      </w:r>
      <w:r w:rsidR="001B570D">
        <w:t xml:space="preserve"> the </w:t>
      </w:r>
      <w:r w:rsidR="00581E9D">
        <w:t>contemporary</w:t>
      </w:r>
      <w:r w:rsidR="001B570D">
        <w:t xml:space="preserve"> standard</w:t>
      </w:r>
      <w:r>
        <w:t xml:space="preserve">). A point estimate and confidence intervals were produced by default. Credibility intervals were calculated following Field REF’s definition (equations XX). </w:t>
      </w:r>
      <w:r w:rsidR="00C1226D">
        <w:t xml:space="preserve">In addition to this, </w:t>
      </w:r>
      <w:r w:rsidR="00F24B46">
        <w:t>p</w:t>
      </w:r>
      <w:r w:rsidR="00D65028">
        <w:t xml:space="preserve">rediction intervals were calculated </w:t>
      </w:r>
      <w:proofErr w:type="gramStart"/>
      <w:r w:rsidR="00D65028">
        <w:t>in order to</w:t>
      </w:r>
      <w:proofErr w:type="gramEnd"/>
      <w:r w:rsidR="00D65028">
        <w:t xml:space="preserve"> accomplish the stated goal of Vahey et al., i.e., to assess the generalizability of the effect, using a more contemporary method</w:t>
      </w:r>
      <w:r w:rsidR="00F24B46">
        <w:t xml:space="preserve"> (REF)</w:t>
      </w:r>
      <w:r w:rsidR="00D65028">
        <w:t xml:space="preserve">.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metafor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rsidRPr="00747028">
        <w:rPr>
          <w:highlight w:val="yellow"/>
        </w:rP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44A88911" w14:textId="77777777" w:rsidR="00F1693C" w:rsidRDefault="00B95E95" w:rsidP="00F1693C">
      <w:r w:rsidRPr="00CC7B8B">
        <w:t>The meta-analy</w:t>
      </w:r>
      <w:r w:rsidR="00EA7DFA">
        <w:t>tic estimate</w:t>
      </w:r>
      <w:r w:rsidRPr="00CC7B8B">
        <w:t xml:space="preserve"> reported by Vahey et al. </w:t>
      </w:r>
      <w:r w:rsidR="00EA7DFA">
        <w:t xml:space="preserve">(2015) was </w:t>
      </w:r>
      <w:r w:rsidRPr="00CC7B8B">
        <w:t xml:space="preserve">found to have </w:t>
      </w:r>
      <w:r w:rsidR="00EA7DFA">
        <w:t xml:space="preserve">very </w:t>
      </w:r>
      <w:r w:rsidRPr="00CC7B8B">
        <w:t xml:space="preserve">poor reproducibility on multiple fronts. </w:t>
      </w:r>
      <w:r w:rsidR="00AB2048" w:rsidRPr="00EA7DFA">
        <w:rPr>
          <w:highlight w:val="yellow"/>
        </w:rPr>
        <w:t xml:space="preserve">The </w:t>
      </w:r>
      <w:r w:rsidR="00EA7DFA" w:rsidRPr="00EA7DFA">
        <w:rPr>
          <w:highlight w:val="yellow"/>
        </w:rPr>
        <w:t xml:space="preserve">original article’s </w:t>
      </w:r>
      <w:r w:rsidR="00AB2048" w:rsidRPr="00EA7DFA">
        <w:rPr>
          <w:highlight w:val="yellow"/>
        </w:rPr>
        <w:t>inclusion and exclusion criteria were not comprehensively applied. Many effects that met Vahey et al.’s (2015) inclusion criteria were not included</w:t>
      </w:r>
      <w:r w:rsidR="00CE63F1" w:rsidRPr="00EA7DFA">
        <w:rPr>
          <w:highlight w:val="yellow"/>
        </w:rPr>
        <w:t xml:space="preserve">. </w:t>
      </w:r>
      <w:r w:rsidR="00AB2048" w:rsidRPr="00EA7DFA">
        <w:rPr>
          <w:highlight w:val="yellow"/>
        </w:rPr>
        <w:t xml:space="preserve">Conversely, many effects that were </w:t>
      </w:r>
      <w:r w:rsidR="00AB2048" w:rsidRPr="00EA7DFA">
        <w:rPr>
          <w:highlight w:val="yellow"/>
        </w:rPr>
        <w:lastRenderedPageBreak/>
        <w:t>included did not meet inclusion criteria, e.g., X% were not criterion effects as they did not involve a second external variable.</w:t>
      </w:r>
      <w:r w:rsidR="00AB2048">
        <w:t xml:space="preserve"> </w:t>
      </w:r>
      <w:r w:rsidR="002E558B">
        <w:t xml:space="preserve">The averaging of these effect sizes for each </w:t>
      </w:r>
      <w:r w:rsidR="00EA7DFA">
        <w:t xml:space="preserve">article </w:t>
      </w:r>
      <w:r w:rsidR="002E558B">
        <w:t xml:space="preserve">were not </w:t>
      </w:r>
      <w:r w:rsidR="00EA7DFA">
        <w:t xml:space="preserve">computationally </w:t>
      </w:r>
      <w:r w:rsidR="002E558B">
        <w:t>reproducibl</w:t>
      </w:r>
      <w:r w:rsidR="00EA7DFA">
        <w:t xml:space="preserve">e. </w:t>
      </w:r>
      <w:r w:rsidRPr="00CC7B8B">
        <w:t>13% of cases demonstrating disagreement between the weighted average effect sizes reported in</w:t>
      </w:r>
      <w:r w:rsidR="00EA7DFA">
        <w:t xml:space="preserve"> Vahey et al.’s (2015) </w:t>
      </w:r>
      <w:r w:rsidRPr="00CC7B8B">
        <w:t>forest plot and those recalculated from the effect sizes reported in the</w:t>
      </w:r>
      <w:r w:rsidR="00EA7DFA">
        <w:t xml:space="preserve">ir </w:t>
      </w:r>
      <w:r w:rsidRPr="00CC7B8B">
        <w:t>supplementary materials.</w:t>
      </w:r>
      <w:r w:rsidR="00F1693C">
        <w:t xml:space="preserve"> </w:t>
      </w:r>
    </w:p>
    <w:p w14:paraId="16538587" w14:textId="1D363C00" w:rsidR="00F1693C" w:rsidRDefault="002E558B" w:rsidP="00F1693C">
      <w:r>
        <w:t xml:space="preserve">The results of </w:t>
      </w:r>
      <w:r w:rsidR="00EA7DFA">
        <w:t xml:space="preserve">Vahey et al.’s (2015) </w:t>
      </w:r>
      <w:r>
        <w:t>meta-analysis could not be reproduced</w:t>
      </w:r>
      <w:r w:rsidR="00933C23">
        <w:t xml:space="preserve"> despite numerous attempts</w:t>
      </w:r>
      <w:r w:rsidR="00EA7DFA">
        <w:t xml:space="preserve"> and approaches.</w:t>
      </w:r>
      <w:r w:rsidR="00933C23">
        <w:t xml:space="preserve"> </w:t>
      </w:r>
      <w:r w:rsidR="006D2D19">
        <w:t>The original p</w:t>
      </w:r>
      <w:r w:rsidR="00B95E95" w:rsidRPr="00CC7B8B">
        <w:t>ower analys</w:t>
      </w:r>
      <w:r w:rsidR="00F04934">
        <w:t>e</w:t>
      </w:r>
      <w:r w:rsidR="00B95E95" w:rsidRPr="00CC7B8B">
        <w:t xml:space="preserve">s </w:t>
      </w:r>
      <w:r w:rsidR="00F04934">
        <w:t xml:space="preserve">were mostly but not completely reproducible from </w:t>
      </w:r>
      <w:r w:rsidR="006D2D19">
        <w:t>the original meta-analysis</w:t>
      </w:r>
      <w:r w:rsidR="00F04934">
        <w:t>’s</w:t>
      </w:r>
      <w:r w:rsidR="006D2D19">
        <w:t xml:space="preserve"> results. However</w:t>
      </w:r>
      <w:r w:rsidR="00F04934">
        <w:t>,</w:t>
      </w:r>
      <w:r w:rsidR="006D2D19">
        <w:t xml:space="preserve"> given the lack of reproducibility of the </w:t>
      </w:r>
      <w:r w:rsidR="00F04934">
        <w:t>meta-analysis itself</w:t>
      </w:r>
      <w:r w:rsidR="006D2D19">
        <w:t xml:space="preserve">, this </w:t>
      </w:r>
      <w:r w:rsidR="00F04934">
        <w:t xml:space="preserve">validity of those </w:t>
      </w:r>
      <w:r w:rsidR="006D2D19">
        <w:t>power analyses’ results</w:t>
      </w:r>
      <w:r w:rsidR="00F04934">
        <w:t xml:space="preserve"> was greatly undermined</w:t>
      </w:r>
      <w:r w:rsidR="006D2D19">
        <w:t xml:space="preserve">. </w:t>
      </w:r>
      <w:r w:rsidR="001A77BB">
        <w:t>After correcting these issues, a</w:t>
      </w:r>
      <w:r w:rsidR="006D2D19">
        <w:t xml:space="preserve"> new meta-analysis was conducted. Results suggested a meta-effect size less than half that reported in Vahey et al. (2015). </w:t>
      </w:r>
      <w:r w:rsidR="00CE63F1">
        <w:t>This suggest</w:t>
      </w:r>
      <w:r w:rsidR="00747B00">
        <w:t xml:space="preserve">ed </w:t>
      </w:r>
      <w:r w:rsidR="00CE63F1">
        <w:t xml:space="preserve">that the individual effect sizes that were </w:t>
      </w:r>
      <w:r w:rsidR="00B049CF">
        <w:t xml:space="preserve">missed by Vahey et al.’s (2015) extractions were potentially not </w:t>
      </w:r>
      <w:r w:rsidR="006063EA">
        <w:t xml:space="preserve">missing at </w:t>
      </w:r>
      <w:proofErr w:type="gramStart"/>
      <w:r w:rsidR="00B049CF">
        <w:t>random, but</w:t>
      </w:r>
      <w:proofErr w:type="gramEnd"/>
      <w:r w:rsidR="00B049CF">
        <w:t xml:space="preserve"> were </w:t>
      </w:r>
      <w:r w:rsidR="006063EA">
        <w:t xml:space="preserve">systematically </w:t>
      </w:r>
      <w:r w:rsidR="00B049CF">
        <w:t>biased towards including larger effect sizes</w:t>
      </w:r>
      <w:r w:rsidR="006063EA">
        <w:t xml:space="preserve"> and omitting smaller ones</w:t>
      </w:r>
      <w:r w:rsidR="00B049CF">
        <w:t xml:space="preserve">. </w:t>
      </w:r>
    </w:p>
    <w:p w14:paraId="5A0F0507" w14:textId="5BFFA9FD" w:rsidR="006D2D19" w:rsidRDefault="00AC3AE7" w:rsidP="00F1693C">
      <w:r>
        <w:t xml:space="preserve">New power analyses </w:t>
      </w:r>
      <w:r w:rsidR="006975DC">
        <w:t xml:space="preserve">mirroring the original ones were then conducted using this new meta-analytic effect size. These </w:t>
      </w:r>
      <w:r>
        <w:t>suggest</w:t>
      </w:r>
      <w:r w:rsidR="00D3019A">
        <w:t>ed</w:t>
      </w:r>
      <w:r>
        <w:t xml:space="preserve"> that a much larger number of participants are required</w:t>
      </w:r>
      <w:r w:rsidR="00D3019A">
        <w:t xml:space="preserve"> </w:t>
      </w:r>
      <w:r w:rsidR="006975DC">
        <w:t xml:space="preserve">in future IRAP studies </w:t>
      </w:r>
      <w:r w:rsidR="00D3019A">
        <w:t>than recommended</w:t>
      </w:r>
      <w:r w:rsidR="006975DC">
        <w:t xml:space="preserve"> by Vahey et al. (2015)</w:t>
      </w:r>
      <w:r w:rsidR="00D3019A">
        <w:t xml:space="preserve">. For example, </w:t>
      </w:r>
      <w:r w:rsidR="00F055F7">
        <w:t>although Vahey et al. (2015)</w:t>
      </w:r>
      <w:r w:rsidR="00D3019A">
        <w:t xml:space="preserve"> </w:t>
      </w:r>
      <w:r w:rsidR="00F055F7">
        <w:t xml:space="preserve">makes sample size recommendations for several different analyses and designs, it is most frequently cited for the specific recommendation of </w:t>
      </w:r>
      <w:r w:rsidR="006975DC" w:rsidRPr="00194485">
        <w:rPr>
          <w:i/>
          <w:iCs/>
        </w:rPr>
        <w:t>N</w:t>
      </w:r>
      <w:r w:rsidR="006975DC">
        <w:t xml:space="preserve"> &gt; </w:t>
      </w:r>
      <w:r w:rsidR="00D3019A" w:rsidRPr="006975DC">
        <w:rPr>
          <w:highlight w:val="yellow"/>
        </w:rPr>
        <w:t>37</w:t>
      </w:r>
      <w:r w:rsidR="00F055F7">
        <w:t xml:space="preserve"> </w:t>
      </w:r>
      <w:r w:rsidR="006975DC">
        <w:t xml:space="preserve">to detect a </w:t>
      </w:r>
      <w:proofErr w:type="spellStart"/>
      <w:r w:rsidR="00D3019A">
        <w:t>a</w:t>
      </w:r>
      <w:proofErr w:type="spellEnd"/>
      <w:r>
        <w:t xml:space="preserve"> </w:t>
      </w:r>
      <w:r w:rsidR="00D3019A">
        <w:t>first order correlation</w:t>
      </w:r>
      <w:r w:rsidR="00F055F7">
        <w:t xml:space="preserve"> (alpha = 0.5, one-tailed, 80% </w:t>
      </w:r>
      <w:proofErr w:type="gramStart"/>
      <w:r w:rsidR="00F055F7">
        <w:t>power;</w:t>
      </w:r>
      <w:proofErr w:type="gramEnd"/>
      <w:r w:rsidR="00F055F7">
        <w:t xml:space="preserve"> e.g., McEnteggart REF, Kavanagh REF). T</w:t>
      </w:r>
      <w:r w:rsidR="00D3019A">
        <w:t xml:space="preserve">he </w:t>
      </w:r>
      <w:r w:rsidR="00F055F7">
        <w:t xml:space="preserve">sample size recommendation based on the updated meta-analytic effect size is </w:t>
      </w:r>
      <w:r w:rsidR="00F055F7" w:rsidRPr="00F055F7">
        <w:rPr>
          <w:i/>
          <w:iCs/>
        </w:rPr>
        <w:t>N</w:t>
      </w:r>
      <w:r w:rsidR="00F055F7">
        <w:t xml:space="preserve"> &gt; 617. It is worth noting that no published IRAP study to date included a sample size this large</w:t>
      </w:r>
      <w:r w:rsidR="00DD32AB">
        <w:t xml:space="preserve">, according to a recent systematic review of published research using the IRAP (188 studies in 153 publications, median </w:t>
      </w:r>
      <w:r w:rsidR="00DD32AB" w:rsidRPr="00F1693C">
        <w:rPr>
          <w:i/>
          <w:iCs/>
        </w:rPr>
        <w:t>N</w:t>
      </w:r>
      <w:r w:rsidR="00DD32AB">
        <w:t xml:space="preserve"> = 40, range = 4</w:t>
      </w:r>
      <w:r w:rsidR="00F1693C">
        <w:t xml:space="preserve"> to </w:t>
      </w:r>
      <w:r w:rsidR="00DD32AB">
        <w:t>210: Hussey REF)</w:t>
      </w:r>
      <w:r w:rsidR="002D63BA">
        <w:t>.</w:t>
      </w:r>
    </w:p>
    <w:p w14:paraId="3FC75202" w14:textId="77777777" w:rsidR="002D63BA" w:rsidRDefault="002D63BA" w:rsidP="002D63BA"/>
    <w:p w14:paraId="1BC790E5" w14:textId="623A774C" w:rsidR="00747B22" w:rsidRDefault="00747B22" w:rsidP="006D2D19">
      <w:r>
        <w:t xml:space="preserve">Implications for users of the IRAP: </w:t>
      </w:r>
    </w:p>
    <w:p w14:paraId="6F8A18F0" w14:textId="77777777" w:rsidR="00307F56" w:rsidRDefault="00307F56" w:rsidP="002D63BA">
      <w:pPr>
        <w:ind w:firstLine="0"/>
      </w:pPr>
    </w:p>
    <w:p w14:paraId="58F28FA7" w14:textId="0629E688" w:rsidR="00CA7464" w:rsidRDefault="005D2649" w:rsidP="006D2D19">
      <w:r>
        <w:t xml:space="preserve">Comparison with the IAT. </w:t>
      </w:r>
      <w:r w:rsidR="00E47CFF">
        <w:t xml:space="preserve">Vahey et al. (2015)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 </w:t>
      </w:r>
      <w:r w:rsidR="00C002E3" w:rsidRPr="00CA7464">
        <w:t>2009</w:t>
      </w:r>
      <w:r w:rsidR="00C002E3">
        <w:t>) and evaluative priming methods (</w:t>
      </w:r>
      <w:r w:rsidR="00C002E3" w:rsidRPr="00C002E3">
        <w:rPr>
          <w:i/>
          <w:iCs/>
        </w:rPr>
        <w:t>r</w:t>
      </w:r>
      <w:r w:rsidR="00C002E3">
        <w:t xml:space="preserve">s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w:t>
      </w:r>
      <w:proofErr w:type="gramStart"/>
      <w:r w:rsidRPr="00CC7B8B">
        <w:t>a large number of</w:t>
      </w:r>
      <w:proofErr w:type="gramEnd"/>
      <w:r w:rsidRPr="00CC7B8B">
        <w:t xml:space="preserve">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w:t>
      </w:r>
      <w:proofErr w:type="gramStart"/>
      <w:r w:rsidR="00A40D21">
        <w:t>in order to</w:t>
      </w:r>
      <w:proofErr w:type="gramEnd"/>
      <w:r w:rsidR="00A40D21">
        <w:t xml:space="preserve">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t>References</w:t>
      </w:r>
    </w:p>
    <w:p w14:paraId="792DD444" w14:textId="0A103AA7" w:rsidR="00B95E95" w:rsidRPr="00CC7B8B" w:rsidRDefault="00167923" w:rsidP="00D80185">
      <w:r w:rsidRPr="009B3D60">
        <w:rPr>
          <w:highlight w:val="yellow"/>
        </w:rPr>
        <w:t>Please enter references in the APA style and include a DOI where available.</w:t>
      </w:r>
    </w:p>
    <w:p w14:paraId="61625774" w14:textId="77777777" w:rsidR="007C23EB" w:rsidRPr="007C23EB" w:rsidRDefault="00B95E95" w:rsidP="007C23EB">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7C23EB" w:rsidRPr="007C23EB">
        <w:t xml:space="preserve">Allen, M. J., &amp; Yen, W. M. (2002). </w:t>
      </w:r>
      <w:r w:rsidR="007C23EB" w:rsidRPr="007C23EB">
        <w:rPr>
          <w:i/>
          <w:iCs/>
        </w:rPr>
        <w:t>Introduction to measurement theory</w:t>
      </w:r>
      <w:r w:rsidR="007C23EB" w:rsidRPr="007C23EB">
        <w:t>. Waveland Press.</w:t>
      </w:r>
    </w:p>
    <w:p w14:paraId="14C1E179" w14:textId="77777777" w:rsidR="007C23EB" w:rsidRPr="007C23EB" w:rsidRDefault="007C23EB" w:rsidP="007C23EB">
      <w:pPr>
        <w:pStyle w:val="Bibliography"/>
      </w:pPr>
      <w:r w:rsidRPr="007C23EB">
        <w:t xml:space="preserve">Barnes-Holmes, D., Barnes-Holmes, Y., Stewart, I., &amp; Boles, S. (2010). A sketch of the Implicit Relational Assessment Procedure (IRAP) and the Relational Elaboration and Coherence (REC) model. </w:t>
      </w:r>
      <w:r w:rsidRPr="007C23EB">
        <w:rPr>
          <w:i/>
          <w:iCs/>
        </w:rPr>
        <w:t>The Psychological Record</w:t>
      </w:r>
      <w:r w:rsidRPr="007C23EB">
        <w:t xml:space="preserve">, </w:t>
      </w:r>
      <w:r w:rsidRPr="007C23EB">
        <w:rPr>
          <w:i/>
          <w:iCs/>
        </w:rPr>
        <w:t>60</w:t>
      </w:r>
      <w:r w:rsidRPr="007C23EB">
        <w:t>(3), 527–542. https://doi.org/10.1007/BF03395726</w:t>
      </w:r>
    </w:p>
    <w:p w14:paraId="6CF39ABF" w14:textId="77777777" w:rsidR="007C23EB" w:rsidRPr="007C23EB" w:rsidRDefault="007C23EB" w:rsidP="007C23EB">
      <w:pPr>
        <w:pStyle w:val="Bibliography"/>
      </w:pPr>
      <w:r w:rsidRPr="007C23EB">
        <w:t xml:space="preserve">Corneille, O., &amp; Hütter, M. (2020). Implicit? What Do You Mean? A Comprehensive Review of the Delusive Implicitness Construct in Attitude Research. </w:t>
      </w:r>
      <w:r w:rsidRPr="007C23EB">
        <w:rPr>
          <w:i/>
          <w:iCs/>
        </w:rPr>
        <w:t>Personality and Social Psychology Review</w:t>
      </w:r>
      <w:r w:rsidRPr="007C23EB">
        <w:t>, 1088868320911325. https://doi.org/10.1177/1088868320911325</w:t>
      </w:r>
    </w:p>
    <w:p w14:paraId="58848FA4" w14:textId="77777777" w:rsidR="007C23EB" w:rsidRPr="007C23EB" w:rsidRDefault="007C23EB" w:rsidP="007C23EB">
      <w:pPr>
        <w:pStyle w:val="Bibliography"/>
      </w:pPr>
      <w:r w:rsidRPr="007C23EB">
        <w:t xml:space="preserve">De Houwer, J., &amp; Moors, A. (2010). Implicit measures: Similarities and differences. In </w:t>
      </w:r>
      <w:r w:rsidRPr="007C23EB">
        <w:rPr>
          <w:i/>
          <w:iCs/>
        </w:rPr>
        <w:t>Handbook of implicit social cognition: Measurement, theory, and applications</w:t>
      </w:r>
      <w:r w:rsidRPr="007C23EB">
        <w:t xml:space="preserve"> (pp. 176–193). Guildford Press.</w:t>
      </w:r>
    </w:p>
    <w:p w14:paraId="708762F6" w14:textId="77777777" w:rsidR="007C23EB" w:rsidRPr="007C23EB" w:rsidRDefault="007C23EB" w:rsidP="007C23EB">
      <w:pPr>
        <w:pStyle w:val="Bibliography"/>
      </w:pPr>
      <w:r w:rsidRPr="007C23EB">
        <w:t xml:space="preserve">Golijani-Moghaddam, N., Hart, A., &amp; Dawson, D. L. (2013). The Implicit Relational Assessment Procedure: Emerging reliability and validity data. </w:t>
      </w:r>
      <w:r w:rsidRPr="007C23EB">
        <w:rPr>
          <w:i/>
          <w:iCs/>
        </w:rPr>
        <w:t>Journal of Contextual Behavioral Science</w:t>
      </w:r>
      <w:r w:rsidRPr="007C23EB">
        <w:t xml:space="preserve">, </w:t>
      </w:r>
      <w:r w:rsidRPr="007C23EB">
        <w:rPr>
          <w:i/>
          <w:iCs/>
        </w:rPr>
        <w:t>2</w:t>
      </w:r>
      <w:r w:rsidRPr="007C23EB">
        <w:t>(3–4), 105–119. https://doi.org/10.1016/j.jcbs.2013.05.002</w:t>
      </w:r>
    </w:p>
    <w:p w14:paraId="14EC7626" w14:textId="77777777" w:rsidR="007C23EB" w:rsidRPr="007C23EB" w:rsidRDefault="007C23EB" w:rsidP="007C23EB">
      <w:pPr>
        <w:pStyle w:val="Bibliography"/>
      </w:pPr>
      <w:r w:rsidRPr="007C23EB">
        <w:t xml:space="preserve">Gøtzsche, P. C., Hróbjartsson, A., Marić, K., &amp; Tendal, B. (2007). Data Extraction Errors in Meta-analyses That Use Standardized Mean Differences. </w:t>
      </w:r>
      <w:r w:rsidRPr="007C23EB">
        <w:rPr>
          <w:i/>
          <w:iCs/>
        </w:rPr>
        <w:t>JAMA</w:t>
      </w:r>
      <w:r w:rsidRPr="007C23EB">
        <w:t xml:space="preserve">, </w:t>
      </w:r>
      <w:r w:rsidRPr="007C23EB">
        <w:rPr>
          <w:i/>
          <w:iCs/>
        </w:rPr>
        <w:t>298</w:t>
      </w:r>
      <w:r w:rsidRPr="007C23EB">
        <w:t>(4), 430–437. https://doi.org/10.1001/jama.298.4.430</w:t>
      </w:r>
    </w:p>
    <w:p w14:paraId="4E7D502B" w14:textId="77777777" w:rsidR="007C23EB" w:rsidRPr="007C23EB" w:rsidRDefault="007C23EB" w:rsidP="007C23EB">
      <w:pPr>
        <w:pStyle w:val="Bibliography"/>
      </w:pPr>
      <w:r w:rsidRPr="007C23EB">
        <w:t xml:space="preserve">Greenwald, A. G., &amp; Lai, C. K. (2020). Implicit Social Cognition. </w:t>
      </w:r>
      <w:r w:rsidRPr="007C23EB">
        <w:rPr>
          <w:i/>
          <w:iCs/>
        </w:rPr>
        <w:t>Annual Review of Psychology</w:t>
      </w:r>
      <w:r w:rsidRPr="007C23EB">
        <w:t xml:space="preserve">, </w:t>
      </w:r>
      <w:r w:rsidRPr="007C23EB">
        <w:rPr>
          <w:i/>
          <w:iCs/>
        </w:rPr>
        <w:t>71</w:t>
      </w:r>
      <w:r w:rsidRPr="007C23EB">
        <w:t>(1), 419–445. https://doi.org/10.1146/annurev-psych-010419-050837</w:t>
      </w:r>
    </w:p>
    <w:p w14:paraId="38795C96" w14:textId="77777777" w:rsidR="007C23EB" w:rsidRPr="007C23EB" w:rsidRDefault="007C23EB" w:rsidP="007C23EB">
      <w:pPr>
        <w:pStyle w:val="Bibliography"/>
      </w:pPr>
      <w:r w:rsidRPr="007C23EB">
        <w:t xml:space="preserve">Greenwald, A. G., McGhee, D. E., &amp; Schwartz, J. L. (1998). Measuring individual differences in implicit cognition: The Implicit Association Test. </w:t>
      </w:r>
      <w:r w:rsidRPr="007C23EB">
        <w:rPr>
          <w:i/>
          <w:iCs/>
        </w:rPr>
        <w:t>Journal of Personality and Social Psychology</w:t>
      </w:r>
      <w:r w:rsidRPr="007C23EB">
        <w:t xml:space="preserve">, </w:t>
      </w:r>
      <w:r w:rsidRPr="007C23EB">
        <w:rPr>
          <w:i/>
          <w:iCs/>
        </w:rPr>
        <w:t>74</w:t>
      </w:r>
      <w:r w:rsidRPr="007C23EB">
        <w:t>(6), 1464–1480. https://doi.org/10.1037/0022-3514.74.6.1464</w:t>
      </w:r>
    </w:p>
    <w:p w14:paraId="22E1AD9A" w14:textId="77777777" w:rsidR="007C23EB" w:rsidRPr="007C23EB" w:rsidRDefault="007C23EB" w:rsidP="007C23EB">
      <w:pPr>
        <w:pStyle w:val="Bibliography"/>
      </w:pPr>
      <w:r w:rsidRPr="007C23EB">
        <w:t xml:space="preserve">Hussey, I., &amp; Drake, C. E. (2020). The Implicit Relational Assessment Procedure demonstrates poor internal consistency and test-retest reliability: A meta-analysis. </w:t>
      </w:r>
      <w:r w:rsidRPr="007C23EB">
        <w:rPr>
          <w:i/>
          <w:iCs/>
        </w:rPr>
        <w:t>PsyArXiv</w:t>
      </w:r>
      <w:r w:rsidRPr="007C23EB">
        <w:t>. https://doi.org/10.31234/osf.io/ge3k7</w:t>
      </w:r>
    </w:p>
    <w:p w14:paraId="46CDAEE2" w14:textId="77777777" w:rsidR="007C23EB" w:rsidRPr="007C23EB" w:rsidRDefault="007C23EB" w:rsidP="007C23EB">
      <w:pPr>
        <w:pStyle w:val="Bibliography"/>
      </w:pPr>
      <w:r w:rsidRPr="007C23EB">
        <w:t xml:space="preserve">Kavanagh, D., Barnes-Holmes, Y., &amp; Barnes-Holmes, D. (2022). Attempting to Analyze Perspective-Taking with a False Belief Vignette Using the Implicit Relational Assessment Procedure. </w:t>
      </w:r>
      <w:r w:rsidRPr="007C23EB">
        <w:rPr>
          <w:i/>
          <w:iCs/>
        </w:rPr>
        <w:t>The Psychological Record</w:t>
      </w:r>
      <w:r w:rsidRPr="007C23EB">
        <w:t xml:space="preserve">, </w:t>
      </w:r>
      <w:r w:rsidRPr="007C23EB">
        <w:rPr>
          <w:i/>
          <w:iCs/>
        </w:rPr>
        <w:t>72</w:t>
      </w:r>
      <w:r w:rsidRPr="007C23EB">
        <w:t>(4), 525–549. https://doi.org/10.1007/s40732-021-00500-y</w:t>
      </w:r>
    </w:p>
    <w:p w14:paraId="5BBAE7F2" w14:textId="77777777" w:rsidR="007C23EB" w:rsidRPr="007C23EB" w:rsidRDefault="007C23EB" w:rsidP="007C23EB">
      <w:pPr>
        <w:pStyle w:val="Bibliography"/>
      </w:pPr>
      <w:r w:rsidRPr="007C23EB">
        <w:t xml:space="preserve">Lakens, D., Page-Gould, E., van Assen, M. A. L. M., Spellman, B., Schönbrodt, F. D., Hasselman, F., Corker, K. S., Grange, J., Sharples, A., Cavender, C., Augusteijn, H., Augusteijn, H., Gerger, H., Locher, C., Miller, I. D., Anvari, F., &amp; Scheel, A. M. (2017). </w:t>
      </w:r>
      <w:r w:rsidRPr="007C23EB">
        <w:rPr>
          <w:i/>
          <w:iCs/>
        </w:rPr>
        <w:t>Examining the Reproducibility of Meta-Analyses in Psychology: A Preliminary Report</w:t>
      </w:r>
      <w:r w:rsidRPr="007C23EB">
        <w:t xml:space="preserve"> [Preprint]. BITSS. https://doi.org/10.31222/osf.io/xfbjf</w:t>
      </w:r>
    </w:p>
    <w:p w14:paraId="2C611292" w14:textId="77777777" w:rsidR="007C23EB" w:rsidRPr="007C23EB" w:rsidRDefault="007C23EB" w:rsidP="007C23EB">
      <w:pPr>
        <w:pStyle w:val="Bibliography"/>
      </w:pPr>
      <w:r w:rsidRPr="007C23EB">
        <w:t xml:space="preserve">Maassen, E., Assen, M. A. L. M. van, Nuijten, M. B., Olsson-Collentine, A., &amp; Wicherts, J. M. (2020). Reproducibility of individual effect sizes in meta-analyses in psychology. </w:t>
      </w:r>
      <w:r w:rsidRPr="007C23EB">
        <w:rPr>
          <w:i/>
          <w:iCs/>
        </w:rPr>
        <w:t>PLOS ONE</w:t>
      </w:r>
      <w:r w:rsidRPr="007C23EB">
        <w:t xml:space="preserve">, </w:t>
      </w:r>
      <w:r w:rsidRPr="007C23EB">
        <w:rPr>
          <w:i/>
          <w:iCs/>
        </w:rPr>
        <w:t>15</w:t>
      </w:r>
      <w:r w:rsidRPr="007C23EB">
        <w:t>(5), e0233107. https://doi.org/10.1371/journal.pone.0233107</w:t>
      </w:r>
    </w:p>
    <w:p w14:paraId="231234D8" w14:textId="77777777" w:rsidR="007C23EB" w:rsidRPr="007C23EB" w:rsidRDefault="007C23EB" w:rsidP="007C23EB">
      <w:pPr>
        <w:pStyle w:val="Bibliography"/>
      </w:pPr>
      <w:r w:rsidRPr="007C23EB">
        <w:t xml:space="preserve">Revelle, W. (2009). </w:t>
      </w:r>
      <w:r w:rsidRPr="007C23EB">
        <w:rPr>
          <w:i/>
          <w:iCs/>
        </w:rPr>
        <w:t>An introduction to psychometric theory with applications in R</w:t>
      </w:r>
      <w:r w:rsidRPr="007C23EB">
        <w:t>. Springer Evanston, IL. https://www.personality-project.org/r/book/</w:t>
      </w:r>
    </w:p>
    <w:p w14:paraId="0C821917" w14:textId="77777777" w:rsidR="007C23EB" w:rsidRPr="007C23EB" w:rsidRDefault="007C23EB" w:rsidP="007C23EB">
      <w:pPr>
        <w:pStyle w:val="Bibliography"/>
      </w:pPr>
      <w:r w:rsidRPr="007C23EB">
        <w:t xml:space="preserve">Roefs, A., Huijding, J., Smulders, F. T. Y., MacLeod, C. M., de Jong, P. J., Wiers, R. W., &amp; Jansen, A. T. M. (2011). Implicit measures of association in psychopathology research. </w:t>
      </w:r>
      <w:r w:rsidRPr="007C23EB">
        <w:rPr>
          <w:i/>
          <w:iCs/>
        </w:rPr>
        <w:t>Psychological Bulletin</w:t>
      </w:r>
      <w:r w:rsidRPr="007C23EB">
        <w:t xml:space="preserve">, </w:t>
      </w:r>
      <w:r w:rsidRPr="007C23EB">
        <w:rPr>
          <w:i/>
          <w:iCs/>
        </w:rPr>
        <w:t>137</w:t>
      </w:r>
      <w:r w:rsidRPr="007C23EB">
        <w:t>(1), 149–193. https://doi.org/10.1037/a0021729</w:t>
      </w:r>
    </w:p>
    <w:p w14:paraId="760939EE" w14:textId="77777777" w:rsidR="007C23EB" w:rsidRPr="007C23EB" w:rsidRDefault="007C23EB" w:rsidP="007C23EB">
      <w:pPr>
        <w:pStyle w:val="Bibliography"/>
      </w:pPr>
      <w:r w:rsidRPr="007C23EB">
        <w:t xml:space="preserve">Vahey, N. A., Nicholson, E., &amp; Barnes-Holmes, D. (2015). A meta-analysis of criterion effects for the Implicit Relational Assessment Procedure (IRAP) in the clinical domain. </w:t>
      </w:r>
      <w:r w:rsidRPr="007C23EB">
        <w:rPr>
          <w:i/>
          <w:iCs/>
        </w:rPr>
        <w:t>Journal of Behavior Therapy and Experimental Psychiatry</w:t>
      </w:r>
      <w:r w:rsidRPr="007C23EB">
        <w:t xml:space="preserve">, </w:t>
      </w:r>
      <w:r w:rsidRPr="007C23EB">
        <w:rPr>
          <w:i/>
          <w:iCs/>
        </w:rPr>
        <w:t>48</w:t>
      </w:r>
      <w:r w:rsidRPr="007C23EB">
        <w:t>, 59–65. https://doi.org/10.1016/j.jbtep.2015.01.004</w:t>
      </w:r>
    </w:p>
    <w:p w14:paraId="0BC8282F" w14:textId="1816B55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6281A99D"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 xml:space="preserve">and approvals (e.g.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For each author who currently has an account on the OSF (https://osf.io/), please provide their name and the URL of their OSF home page. E.g.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w:t>
      </w:r>
      <w:proofErr w:type="gramStart"/>
      <w:r w:rsidRPr="00CC7B8B">
        <w:t>released</w:t>
      </w:r>
      <w:proofErr w:type="gramEnd"/>
      <w:r w:rsidRPr="00CC7B8B">
        <w:t xml:space="preserve">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w:t>
      </w:r>
      <w:proofErr w:type="gramStart"/>
      <w:r w:rsidRPr="00CC7B8B">
        <w:t>embargo</w:t>
      </w:r>
      <w:proofErr w:type="gramEnd"/>
      <w:r w:rsidRPr="00CC7B8B">
        <w:t xml:space="preserve">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w:t>
      </w:r>
      <w:proofErr w:type="gramStart"/>
      <w:r w:rsidRPr="00CC7B8B">
        <w:t>in the event that</w:t>
      </w:r>
      <w:proofErr w:type="gramEnd"/>
      <w:r w:rsidRPr="00CC7B8B">
        <w:t xml:space="preserve">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 xml:space="preserve">to </w:t>
      </w:r>
      <w:proofErr w:type="gramStart"/>
      <w:r w:rsidRPr="00CC7B8B">
        <w:t>all of</w:t>
      </w:r>
      <w:proofErr w:type="gramEnd"/>
      <w:r w:rsidRPr="00CC7B8B">
        <w:t xml:space="preserve"> the above points.</w:t>
      </w:r>
    </w:p>
    <w:sectPr w:rsidR="00E976A8" w:rsidRPr="00CC7B8B" w:rsidSect="0027362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2-15T12:05:00Z" w:initials="IH">
    <w:p w14:paraId="0837103A" w14:textId="77777777" w:rsidR="000377F3" w:rsidRDefault="000377F3" w:rsidP="000377F3">
      <w:r>
        <w:rPr>
          <w:rStyle w:val="CommentReference"/>
        </w:rPr>
        <w:annotationRef/>
      </w:r>
      <w:r>
        <w:t>Add sth about debate about whether it’s an implicit measure or not</w:t>
      </w:r>
    </w:p>
  </w:comment>
  <w:comment w:id="1" w:author="Hussey, Ian (PSY)" w:date="2024-02-19T15:07:00Z" w:initials="IH">
    <w:p w14:paraId="74FE7EE7" w14:textId="77777777" w:rsidR="00F36426" w:rsidRDefault="00F36426" w:rsidP="00F36426">
      <w:r>
        <w:rPr>
          <w:rStyle w:val="CommentReference"/>
        </w:rPr>
        <w:annotationRef/>
      </w:r>
      <w:r>
        <w:t>Note this code comes from the reliability meta not the vahey reanalysis - include it there too</w:t>
      </w:r>
    </w:p>
  </w:comment>
  <w:comment w:id="2" w:author="Microsoft Office User" w:date="2022-08-23T17:54:00Z" w:initials="MOU">
    <w:p w14:paraId="4DD31D79" w14:textId="5AD91988"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7103A" w15:done="0"/>
  <w15:commentEx w15:paraId="74FE7EE7" w15:done="0"/>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5A060D" w16cex:dateUtc="2024-02-15T11:05:00Z"/>
  <w16cex:commentExtensible w16cex:durableId="68B9D185" w16cex:dateUtc="2024-02-19T14:07:00Z"/>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7103A" w16cid:durableId="215A060D"/>
  <w16cid:commentId w16cid:paraId="74FE7EE7" w16cid:durableId="68B9D185"/>
  <w16cid:commentId w16cid:paraId="4DD31D79" w16cid:durableId="26AF9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4234" w14:textId="77777777" w:rsidR="00344CFD" w:rsidRDefault="00344CFD" w:rsidP="007C23EB">
      <w:r>
        <w:separator/>
      </w:r>
    </w:p>
  </w:endnote>
  <w:endnote w:type="continuationSeparator" w:id="0">
    <w:p w14:paraId="16285FCF" w14:textId="77777777" w:rsidR="00344CFD" w:rsidRDefault="00344CFD" w:rsidP="007C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26272" w14:textId="77777777" w:rsidR="00344CFD" w:rsidRDefault="00344CFD" w:rsidP="007C23EB">
      <w:r>
        <w:separator/>
      </w:r>
    </w:p>
  </w:footnote>
  <w:footnote w:type="continuationSeparator" w:id="0">
    <w:p w14:paraId="77557581" w14:textId="77777777" w:rsidR="00344CFD" w:rsidRDefault="00344CFD" w:rsidP="007C23EB">
      <w:r>
        <w:continuationSeparator/>
      </w:r>
    </w:p>
  </w:footnote>
  <w:footnote w:id="1">
    <w:p w14:paraId="24B47179" w14:textId="546D8221" w:rsidR="007C23EB" w:rsidRPr="007C23EB" w:rsidRDefault="007C23EB">
      <w:pPr>
        <w:pStyle w:val="FootnoteText"/>
        <w:rPr>
          <w:lang w:val="en-US"/>
        </w:rPr>
      </w:pPr>
      <w:r w:rsidRPr="006C1CF5">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(Golijani-Moghaddam et al., 2013: r = .49; Greenwald &amp; Lai, 2020: r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Pr="007C23EB">
        <w:instrText xml:space="preserve"> ADDIN ZOTERO_ITEM CSL_CITATION {"citationID":"svW3NYbQ","properties":{"formattedCitation":"(2020)","plainCitation":"(2020)","noteIndex":0},"citationItems":[{"id":15,"uris":["http://zotero.org/users/1687755/items/MU3ZSDRR"],"itemData":{"id":15,"type":"article-journal","abstract":"Evidence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larger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1B2"/>
    <w:rsid w:val="00011913"/>
    <w:rsid w:val="000119D0"/>
    <w:rsid w:val="00011BAA"/>
    <w:rsid w:val="000128DF"/>
    <w:rsid w:val="00013508"/>
    <w:rsid w:val="0001350A"/>
    <w:rsid w:val="00013AE4"/>
    <w:rsid w:val="00017296"/>
    <w:rsid w:val="00020A4F"/>
    <w:rsid w:val="000218F8"/>
    <w:rsid w:val="00021C43"/>
    <w:rsid w:val="00023292"/>
    <w:rsid w:val="00026A25"/>
    <w:rsid w:val="00027CD4"/>
    <w:rsid w:val="000314B2"/>
    <w:rsid w:val="000323B2"/>
    <w:rsid w:val="0003712A"/>
    <w:rsid w:val="000374D3"/>
    <w:rsid w:val="000377F3"/>
    <w:rsid w:val="000377F9"/>
    <w:rsid w:val="000415FA"/>
    <w:rsid w:val="0004447F"/>
    <w:rsid w:val="00045544"/>
    <w:rsid w:val="00050D9B"/>
    <w:rsid w:val="00052449"/>
    <w:rsid w:val="000525B9"/>
    <w:rsid w:val="00061F2B"/>
    <w:rsid w:val="0006572D"/>
    <w:rsid w:val="0006583B"/>
    <w:rsid w:val="00066346"/>
    <w:rsid w:val="00067C1A"/>
    <w:rsid w:val="000713C8"/>
    <w:rsid w:val="0007173C"/>
    <w:rsid w:val="00072B87"/>
    <w:rsid w:val="00072B9F"/>
    <w:rsid w:val="000735A8"/>
    <w:rsid w:val="0007490C"/>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4D42"/>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90"/>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221A"/>
    <w:rsid w:val="00153513"/>
    <w:rsid w:val="001537F8"/>
    <w:rsid w:val="00154563"/>
    <w:rsid w:val="001556FB"/>
    <w:rsid w:val="00163914"/>
    <w:rsid w:val="00163E3E"/>
    <w:rsid w:val="001652A7"/>
    <w:rsid w:val="00166356"/>
    <w:rsid w:val="00167923"/>
    <w:rsid w:val="00167DAE"/>
    <w:rsid w:val="001721B4"/>
    <w:rsid w:val="00177875"/>
    <w:rsid w:val="001813FF"/>
    <w:rsid w:val="00186FE5"/>
    <w:rsid w:val="00192DDC"/>
    <w:rsid w:val="001930F6"/>
    <w:rsid w:val="0019313A"/>
    <w:rsid w:val="00194485"/>
    <w:rsid w:val="001949BE"/>
    <w:rsid w:val="001A36AD"/>
    <w:rsid w:val="001A77BB"/>
    <w:rsid w:val="001B1E91"/>
    <w:rsid w:val="001B48EB"/>
    <w:rsid w:val="001B4ACA"/>
    <w:rsid w:val="001B570D"/>
    <w:rsid w:val="001B7BBE"/>
    <w:rsid w:val="001C1A84"/>
    <w:rsid w:val="001C1DCA"/>
    <w:rsid w:val="001C36E5"/>
    <w:rsid w:val="001C378E"/>
    <w:rsid w:val="001C5EFE"/>
    <w:rsid w:val="001C7252"/>
    <w:rsid w:val="001D02E4"/>
    <w:rsid w:val="001D10AC"/>
    <w:rsid w:val="001D11EA"/>
    <w:rsid w:val="001D325F"/>
    <w:rsid w:val="001D38D7"/>
    <w:rsid w:val="001D4143"/>
    <w:rsid w:val="001D6A74"/>
    <w:rsid w:val="001E1496"/>
    <w:rsid w:val="001E19B4"/>
    <w:rsid w:val="001E1E17"/>
    <w:rsid w:val="001E4E33"/>
    <w:rsid w:val="001E78CC"/>
    <w:rsid w:val="001F4118"/>
    <w:rsid w:val="002001D3"/>
    <w:rsid w:val="00200475"/>
    <w:rsid w:val="00202091"/>
    <w:rsid w:val="00203362"/>
    <w:rsid w:val="002048B7"/>
    <w:rsid w:val="00204DC1"/>
    <w:rsid w:val="00205706"/>
    <w:rsid w:val="00205F41"/>
    <w:rsid w:val="00206610"/>
    <w:rsid w:val="00206637"/>
    <w:rsid w:val="002100B8"/>
    <w:rsid w:val="00212601"/>
    <w:rsid w:val="00213DFC"/>
    <w:rsid w:val="00214168"/>
    <w:rsid w:val="002164E2"/>
    <w:rsid w:val="00216896"/>
    <w:rsid w:val="00217153"/>
    <w:rsid w:val="0022221C"/>
    <w:rsid w:val="00223420"/>
    <w:rsid w:val="00224DDA"/>
    <w:rsid w:val="002255F0"/>
    <w:rsid w:val="00226E49"/>
    <w:rsid w:val="00231171"/>
    <w:rsid w:val="00232667"/>
    <w:rsid w:val="002353CA"/>
    <w:rsid w:val="00235562"/>
    <w:rsid w:val="00235649"/>
    <w:rsid w:val="00235B77"/>
    <w:rsid w:val="00235EAA"/>
    <w:rsid w:val="0023725A"/>
    <w:rsid w:val="00243714"/>
    <w:rsid w:val="0025012C"/>
    <w:rsid w:val="002506A8"/>
    <w:rsid w:val="002514D5"/>
    <w:rsid w:val="00254E71"/>
    <w:rsid w:val="00257BD3"/>
    <w:rsid w:val="0026116A"/>
    <w:rsid w:val="002616D0"/>
    <w:rsid w:val="00261AE1"/>
    <w:rsid w:val="00261AE7"/>
    <w:rsid w:val="0026226A"/>
    <w:rsid w:val="00267892"/>
    <w:rsid w:val="00272422"/>
    <w:rsid w:val="00272A3F"/>
    <w:rsid w:val="00273625"/>
    <w:rsid w:val="00275020"/>
    <w:rsid w:val="00275A04"/>
    <w:rsid w:val="00276268"/>
    <w:rsid w:val="00282FBB"/>
    <w:rsid w:val="00284576"/>
    <w:rsid w:val="002850DA"/>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63BA"/>
    <w:rsid w:val="002D7954"/>
    <w:rsid w:val="002E3735"/>
    <w:rsid w:val="002E558B"/>
    <w:rsid w:val="002E6130"/>
    <w:rsid w:val="002F0273"/>
    <w:rsid w:val="002F06BD"/>
    <w:rsid w:val="002F1558"/>
    <w:rsid w:val="002F1FF1"/>
    <w:rsid w:val="002F2881"/>
    <w:rsid w:val="002F3183"/>
    <w:rsid w:val="002F3892"/>
    <w:rsid w:val="002F4A2E"/>
    <w:rsid w:val="002F7402"/>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4CFD"/>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0E3E"/>
    <w:rsid w:val="00381AD6"/>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3B8B"/>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0FBC"/>
    <w:rsid w:val="004211C3"/>
    <w:rsid w:val="004227BF"/>
    <w:rsid w:val="00422A4A"/>
    <w:rsid w:val="0042536D"/>
    <w:rsid w:val="004301FD"/>
    <w:rsid w:val="004312D7"/>
    <w:rsid w:val="00432A18"/>
    <w:rsid w:val="004354F4"/>
    <w:rsid w:val="00435AF2"/>
    <w:rsid w:val="00437ED7"/>
    <w:rsid w:val="0044114F"/>
    <w:rsid w:val="0044345C"/>
    <w:rsid w:val="00443584"/>
    <w:rsid w:val="0044409A"/>
    <w:rsid w:val="00445ADC"/>
    <w:rsid w:val="00447A69"/>
    <w:rsid w:val="00451AA2"/>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05"/>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339BC"/>
    <w:rsid w:val="00550D8B"/>
    <w:rsid w:val="00551936"/>
    <w:rsid w:val="005530CB"/>
    <w:rsid w:val="005544D1"/>
    <w:rsid w:val="00557125"/>
    <w:rsid w:val="00563200"/>
    <w:rsid w:val="005638F3"/>
    <w:rsid w:val="00563A2F"/>
    <w:rsid w:val="00564C7B"/>
    <w:rsid w:val="005650AA"/>
    <w:rsid w:val="0056553D"/>
    <w:rsid w:val="00565B71"/>
    <w:rsid w:val="005661DE"/>
    <w:rsid w:val="0057083E"/>
    <w:rsid w:val="00573927"/>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4235"/>
    <w:rsid w:val="005A6A59"/>
    <w:rsid w:val="005B1640"/>
    <w:rsid w:val="005C1237"/>
    <w:rsid w:val="005C3626"/>
    <w:rsid w:val="005C408F"/>
    <w:rsid w:val="005C65F3"/>
    <w:rsid w:val="005C7269"/>
    <w:rsid w:val="005D2649"/>
    <w:rsid w:val="005D33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3EA"/>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5DC"/>
    <w:rsid w:val="00697E83"/>
    <w:rsid w:val="006A26DB"/>
    <w:rsid w:val="006A37FD"/>
    <w:rsid w:val="006A4F99"/>
    <w:rsid w:val="006A5A3B"/>
    <w:rsid w:val="006A671B"/>
    <w:rsid w:val="006B0292"/>
    <w:rsid w:val="006B2E43"/>
    <w:rsid w:val="006B7A30"/>
    <w:rsid w:val="006C086F"/>
    <w:rsid w:val="006C0A05"/>
    <w:rsid w:val="006C0CEE"/>
    <w:rsid w:val="006C0D10"/>
    <w:rsid w:val="006C1CF5"/>
    <w:rsid w:val="006C21CF"/>
    <w:rsid w:val="006C452F"/>
    <w:rsid w:val="006D22AB"/>
    <w:rsid w:val="006D2D19"/>
    <w:rsid w:val="006D3397"/>
    <w:rsid w:val="006D38F0"/>
    <w:rsid w:val="006D5448"/>
    <w:rsid w:val="006D618B"/>
    <w:rsid w:val="006E24B0"/>
    <w:rsid w:val="006E32C1"/>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4B57"/>
    <w:rsid w:val="007453D1"/>
    <w:rsid w:val="00745EFD"/>
    <w:rsid w:val="007460BD"/>
    <w:rsid w:val="00746A01"/>
    <w:rsid w:val="00747028"/>
    <w:rsid w:val="00747B00"/>
    <w:rsid w:val="00747B22"/>
    <w:rsid w:val="0075176B"/>
    <w:rsid w:val="007525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2F3D"/>
    <w:rsid w:val="0079396D"/>
    <w:rsid w:val="00793BD9"/>
    <w:rsid w:val="0079441D"/>
    <w:rsid w:val="007A26A3"/>
    <w:rsid w:val="007A29B9"/>
    <w:rsid w:val="007A3788"/>
    <w:rsid w:val="007A4FB2"/>
    <w:rsid w:val="007A5466"/>
    <w:rsid w:val="007A63AD"/>
    <w:rsid w:val="007A6740"/>
    <w:rsid w:val="007A688D"/>
    <w:rsid w:val="007B2A60"/>
    <w:rsid w:val="007B2AE3"/>
    <w:rsid w:val="007B6DB9"/>
    <w:rsid w:val="007C1A8A"/>
    <w:rsid w:val="007C21F8"/>
    <w:rsid w:val="007C23EB"/>
    <w:rsid w:val="007C59F8"/>
    <w:rsid w:val="007C6545"/>
    <w:rsid w:val="007C6D8D"/>
    <w:rsid w:val="007C71A5"/>
    <w:rsid w:val="007D11DE"/>
    <w:rsid w:val="007D4DD0"/>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2BDF"/>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2A8"/>
    <w:rsid w:val="008724A5"/>
    <w:rsid w:val="00874DC3"/>
    <w:rsid w:val="00880987"/>
    <w:rsid w:val="008826E2"/>
    <w:rsid w:val="008857BA"/>
    <w:rsid w:val="00887E86"/>
    <w:rsid w:val="0089167F"/>
    <w:rsid w:val="00894DCB"/>
    <w:rsid w:val="00895CC5"/>
    <w:rsid w:val="008A36B4"/>
    <w:rsid w:val="008A4B61"/>
    <w:rsid w:val="008A6EA3"/>
    <w:rsid w:val="008A7EA5"/>
    <w:rsid w:val="008B53FE"/>
    <w:rsid w:val="008B5603"/>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078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73502"/>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775"/>
    <w:rsid w:val="00A22D26"/>
    <w:rsid w:val="00A2352E"/>
    <w:rsid w:val="00A25470"/>
    <w:rsid w:val="00A261A9"/>
    <w:rsid w:val="00A32EDE"/>
    <w:rsid w:val="00A33843"/>
    <w:rsid w:val="00A40B74"/>
    <w:rsid w:val="00A40D21"/>
    <w:rsid w:val="00A40FD5"/>
    <w:rsid w:val="00A415A5"/>
    <w:rsid w:val="00A4387E"/>
    <w:rsid w:val="00A47FB3"/>
    <w:rsid w:val="00A50703"/>
    <w:rsid w:val="00A50800"/>
    <w:rsid w:val="00A50815"/>
    <w:rsid w:val="00A515CF"/>
    <w:rsid w:val="00A527C2"/>
    <w:rsid w:val="00A54D8E"/>
    <w:rsid w:val="00A55612"/>
    <w:rsid w:val="00A60550"/>
    <w:rsid w:val="00A6164B"/>
    <w:rsid w:val="00A63E4C"/>
    <w:rsid w:val="00A64263"/>
    <w:rsid w:val="00A64E21"/>
    <w:rsid w:val="00A658AD"/>
    <w:rsid w:val="00A674AD"/>
    <w:rsid w:val="00A67C6C"/>
    <w:rsid w:val="00A7097B"/>
    <w:rsid w:val="00A71632"/>
    <w:rsid w:val="00A72123"/>
    <w:rsid w:val="00A737AB"/>
    <w:rsid w:val="00A73C80"/>
    <w:rsid w:val="00A77217"/>
    <w:rsid w:val="00A832FB"/>
    <w:rsid w:val="00A832FE"/>
    <w:rsid w:val="00A83A3B"/>
    <w:rsid w:val="00A8755F"/>
    <w:rsid w:val="00A87C54"/>
    <w:rsid w:val="00A917AE"/>
    <w:rsid w:val="00A91D19"/>
    <w:rsid w:val="00A93C08"/>
    <w:rsid w:val="00A94B11"/>
    <w:rsid w:val="00A9575F"/>
    <w:rsid w:val="00AA1DA9"/>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2153"/>
    <w:rsid w:val="00B53353"/>
    <w:rsid w:val="00B55F46"/>
    <w:rsid w:val="00B574E0"/>
    <w:rsid w:val="00B57BF0"/>
    <w:rsid w:val="00B61E4E"/>
    <w:rsid w:val="00B6211E"/>
    <w:rsid w:val="00B62C3D"/>
    <w:rsid w:val="00B6757E"/>
    <w:rsid w:val="00B67C69"/>
    <w:rsid w:val="00B73280"/>
    <w:rsid w:val="00B736FB"/>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3D46"/>
    <w:rsid w:val="00BB72A5"/>
    <w:rsid w:val="00BC1230"/>
    <w:rsid w:val="00BC1458"/>
    <w:rsid w:val="00BC16B6"/>
    <w:rsid w:val="00BC3076"/>
    <w:rsid w:val="00BC3D31"/>
    <w:rsid w:val="00BC43CB"/>
    <w:rsid w:val="00BC506F"/>
    <w:rsid w:val="00BC7193"/>
    <w:rsid w:val="00BD09DA"/>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2150"/>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4711"/>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1AE4"/>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6F4"/>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2AB"/>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5CFC"/>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6539D"/>
    <w:rsid w:val="00E70655"/>
    <w:rsid w:val="00E71F6E"/>
    <w:rsid w:val="00E7213D"/>
    <w:rsid w:val="00E72859"/>
    <w:rsid w:val="00E72FBB"/>
    <w:rsid w:val="00E81D38"/>
    <w:rsid w:val="00E83BE1"/>
    <w:rsid w:val="00E86CD0"/>
    <w:rsid w:val="00E915D8"/>
    <w:rsid w:val="00E922C9"/>
    <w:rsid w:val="00E93EBF"/>
    <w:rsid w:val="00E96F65"/>
    <w:rsid w:val="00E972A5"/>
    <w:rsid w:val="00E976A8"/>
    <w:rsid w:val="00EA01B7"/>
    <w:rsid w:val="00EA5AF0"/>
    <w:rsid w:val="00EA6E1F"/>
    <w:rsid w:val="00EA7DFA"/>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4934"/>
    <w:rsid w:val="00F055F7"/>
    <w:rsid w:val="00F06BD3"/>
    <w:rsid w:val="00F10ECC"/>
    <w:rsid w:val="00F12C97"/>
    <w:rsid w:val="00F14324"/>
    <w:rsid w:val="00F1693C"/>
    <w:rsid w:val="00F17F41"/>
    <w:rsid w:val="00F20C2B"/>
    <w:rsid w:val="00F21238"/>
    <w:rsid w:val="00F22E2B"/>
    <w:rsid w:val="00F24B46"/>
    <w:rsid w:val="00F257CD"/>
    <w:rsid w:val="00F25DB5"/>
    <w:rsid w:val="00F30EC2"/>
    <w:rsid w:val="00F33E7E"/>
    <w:rsid w:val="00F34996"/>
    <w:rsid w:val="00F36073"/>
    <w:rsid w:val="00F36426"/>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2E9B"/>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semiHidden/>
    <w:unhideWhenUsed/>
    <w:rsid w:val="007C23EB"/>
  </w:style>
  <w:style w:type="character" w:customStyle="1" w:styleId="FootnoteTextChar">
    <w:name w:val="Footnote Text Char"/>
    <w:basedOn w:val="DefaultParagraphFont"/>
    <w:link w:val="FootnoteText"/>
    <w:uiPriority w:val="99"/>
    <w:semiHidden/>
    <w:rsid w:val="007C23EB"/>
    <w:rPr>
      <w:rFonts w:asciiTheme="majorHAnsi" w:eastAsia="Times New Roman" w:hAnsiTheme="majorHAnsi" w:cstheme="majorHAnsi"/>
      <w:color w:val="000000"/>
      <w:sz w:val="20"/>
      <w:szCs w:val="2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12</Pages>
  <Words>12737</Words>
  <Characters>72606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1852</cp:revision>
  <dcterms:created xsi:type="dcterms:W3CDTF">2022-08-11T11:20:00Z</dcterms:created>
  <dcterms:modified xsi:type="dcterms:W3CDTF">2024-07-30T11:43:00Z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id="UlxwzJ77"/&gt;&lt;style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