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F8C89" w14:textId="08514FDF" w:rsidR="00AD4F3F" w:rsidRDefault="007C61B1" w:rsidP="00385DD4">
      <w:pPr>
        <w:pStyle w:val="Title"/>
      </w:pPr>
      <w:sdt>
        <w:sdtPr>
          <w:alias w:val="Title"/>
          <w:tag w:val=""/>
          <w:id w:val="726351117"/>
          <w:placeholder>
            <w:docPart w:val="DDB56B60B293CF49A5B4E556BED6CA7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54DCF">
            <w:t>A critical reanalysis of Vahey et al. (2015) “A meta-analysis of criterion effects for the Implicit Relational Assessment Procedure (IRAP) in the clinical domain”</w:t>
          </w:r>
        </w:sdtContent>
      </w:sdt>
    </w:p>
    <w:p w14:paraId="6DDF54E9" w14:textId="77777777" w:rsidR="00AD4F3F" w:rsidRDefault="00DC663A">
      <w:pPr>
        <w:pStyle w:val="Title2"/>
      </w:pPr>
      <w:r>
        <w:t>Ian Hussey</w:t>
      </w:r>
    </w:p>
    <w:p w14:paraId="2BC95346" w14:textId="77777777" w:rsidR="00AD4F3F" w:rsidRDefault="00DC663A">
      <w:pPr>
        <w:pStyle w:val="Title2"/>
      </w:pPr>
      <w:r>
        <w:t>Ghent University</w:t>
      </w:r>
    </w:p>
    <w:p w14:paraId="658C7C2B" w14:textId="77777777" w:rsidR="00AD4F3F" w:rsidRDefault="00B12140" w:rsidP="00385DD4">
      <w:pPr>
        <w:pStyle w:val="Title"/>
      </w:pPr>
      <w:r>
        <w:t>Author Note</w:t>
      </w:r>
    </w:p>
    <w:sdt>
      <w:sdtPr>
        <w:id w:val="716785028"/>
        <w:placeholder>
          <w:docPart w:val="62C7C964859ACB42B4F8F13B59C42209"/>
        </w:placeholder>
        <w:temporary/>
        <w:showingPlcHdr/>
        <w:text/>
      </w:sdtPr>
      <w:sdtEndPr/>
      <w:sdtContent>
        <w:p w14:paraId="5984725C" w14:textId="77777777" w:rsidR="00AD4F3F" w:rsidRDefault="00B12140">
          <w:r>
            <w:t>[Include any grant/funding information and a complete correspondence address.]</w:t>
          </w:r>
        </w:p>
      </w:sdtContent>
    </w:sdt>
    <w:p w14:paraId="49240D1C" w14:textId="77777777" w:rsidR="00AD4F3F" w:rsidRDefault="00B12140">
      <w:pPr>
        <w:pStyle w:val="SectionTitle"/>
      </w:pPr>
      <w:r>
        <w:lastRenderedPageBreak/>
        <w:t>Abstract</w:t>
      </w:r>
    </w:p>
    <w:p w14:paraId="0717D546" w14:textId="13092BEC" w:rsidR="00AD4F3F" w:rsidRDefault="00EC2304">
      <w:pPr>
        <w:pStyle w:val="NoSpacing"/>
      </w:pPr>
      <w:r>
        <w:t xml:space="preserve">Vahey et al., </w:t>
      </w:r>
    </w:p>
    <w:p w14:paraId="385D99B3" w14:textId="77777777" w:rsidR="00AD4F3F" w:rsidRDefault="00B12140">
      <w:r>
        <w:rPr>
          <w:rStyle w:val="Emphasis"/>
        </w:rPr>
        <w:t>Keywords</w:t>
      </w:r>
      <w:r>
        <w:t xml:space="preserve">: </w:t>
      </w:r>
      <w:sdt>
        <w:sdtPr>
          <w:id w:val="1136374635"/>
          <w:placeholder>
            <w:docPart w:val="96619EAF0FC06747BEAA24F493124D63"/>
          </w:placeholder>
          <w:temporary/>
          <w:showingPlcHdr/>
          <w:text/>
        </w:sdtPr>
        <w:sdtEndPr/>
        <w:sdtContent>
          <w:r>
            <w:t>[Click here to add keywords.]</w:t>
          </w:r>
        </w:sdtContent>
      </w:sdt>
    </w:p>
    <w:p w14:paraId="79DE3580" w14:textId="6B5C45BF" w:rsidR="00AD4F3F" w:rsidRDefault="007C61B1">
      <w:pPr>
        <w:pStyle w:val="SectionTitle"/>
      </w:pPr>
      <w:sdt>
        <w:sdtPr>
          <w:alias w:val="Title"/>
          <w:tag w:val=""/>
          <w:id w:val="984196707"/>
          <w:placeholder>
            <w:docPart w:val="DDB56B60B293CF49A5B4E556BED6CA7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B54DCF">
            <w:t>A critical reanalysis of Vahey et al. (2015) “A meta-analysis of criterion effects for the Implicit Relational Assessment Procedure (IRAP) in the clinical domain”</w:t>
          </w:r>
        </w:sdtContent>
      </w:sdt>
    </w:p>
    <w:p w14:paraId="149A5818" w14:textId="77777777" w:rsidR="00A500E0" w:rsidRDefault="00A500E0" w:rsidP="00F5007E"/>
    <w:p w14:paraId="72CE667F" w14:textId="733F0182" w:rsidR="006B4921" w:rsidRDefault="006066F3" w:rsidP="006B4921">
      <w:r>
        <w:t xml:space="preserve">Indirect measures of implicit attitudes </w:t>
      </w:r>
      <w:r w:rsidR="00C31377">
        <w:t xml:space="preserve">have seen wide use in psychopathology research over the last twenty years </w:t>
      </w:r>
      <w:r w:rsidR="00C31377">
        <w:fldChar w:fldCharType="begin"/>
      </w:r>
      <w:r w:rsidR="00C31377">
        <w:instrText xml:space="preserve"> ADDIN ZOTERO_ITEM CSL_CITATION {"citationID":"7uJrf1Yz","properties":{"formattedCitation":"(e.g., Roefs et al., 2011)","plainCitation":"(e.g., Roefs et al., 2011)","noteIndex":0},"citationItems":[{"id":126,"uris":["http://zotero.org/users/1687755/items/R37R9SNK"],"uri":["http://zotero.org/users/1687755/items/R37R9SNK"],"itemData":{"id":126,"type":"article-journal","abstract":"Studies obtaining implicit measures of associations in Diagnostic and Statistical Manual of Mental Disorders (4th ed., Text Revision; American Psychiatric Association, 2000) Axis I psychopathology are organized into three categories: (a) studies comparing groups having a disorder with controls, (b) experimental validity studies, and (c) incremental and predictive validity studies. In the first category, implicit measures of disorder-relevant associations were consistent with explicit beliefs for some disorders (e.g., specific phobia), but for other disorders evidence was either mixed (e.g., panic disorder) or inconsistent with explicit beliefs (e.g., pain disorder). For substance use disorders and overeating, expected positive and unexpected negative associations with craved substances were found consistently. Contrary to expectation, implicit measures of self-esteem were consistently positive for patients with depressive disorder, social phobia, and body dysmorphic disorder. In the second category, short-term manipulations of disorder-relevant states generally affected implicit measures as expected. Therapeutic interventions affected implicit measures for one type of specific phobia, social phobia, and panic disorder, but not for alcohol use disorders or obesity. In the third category, implicit measures had predictive value for certain psychopathological behaviors, sometimes moderated by the availability of cognitive resources (e.g., for alcohol and food, only when cognitive resources were limited). The strengths of implicit measures include (a) converging evidence for dysfunctional beliefs regarding certain disorders and consistent new insights for other disorders and (b) prediction of some psychopathological behaviors that explicit measures cannot explain. Weaknesses include (a) that findings were inconsistent for some disorders, raising doubts about the validity of the measures, and (b) that understanding of the concept \"implicit\" is incomplete.","container-title":"Psychological bulletin","DOI":"10.1037/a0021729","ISSN":"1939-1455","issue":"1","journalAbbreviation":"Psychol Bull","language":"eng","note":"PMID: 21219060","page":"149-193","source":"NCBI PubMed","title":"Implicit measures of association in psychopathology research","volume":"137","author":[{"family":"Roefs","given":"Anne"},{"family":"Huijding","given":"Jorg"},{"family":"Smulders","given":"Fren T Y"},{"family":"MacLeod","given":"Colin M"},{"family":"Jong","given":"Peter J","non-dropping-particle":"de"},{"family":"Wiers","given":"Reinout W"},{"family":"Jansen","given":"Anita T M"}],"issued":{"date-parts":[["2011",1]]}},"prefix":"e.g.,  "}],"schema":"https://github.com/citation-style-language/schema/raw/master/csl-citation.json"} </w:instrText>
      </w:r>
      <w:r w:rsidR="00C31377">
        <w:fldChar w:fldCharType="separate"/>
      </w:r>
      <w:r w:rsidR="00C31377">
        <w:rPr>
          <w:noProof/>
        </w:rPr>
        <w:t>(e.g., Roefs et al., 2011)</w:t>
      </w:r>
      <w:r w:rsidR="00C31377">
        <w:fldChar w:fldCharType="end"/>
      </w:r>
      <w:r>
        <w:t>. Unlike direct measures</w:t>
      </w:r>
      <w:r w:rsidR="008E3B87">
        <w:t>,</w:t>
      </w:r>
      <w:r>
        <w:t xml:space="preserve"> such as self-reports, these infer individuals</w:t>
      </w:r>
      <w:r w:rsidR="00A500E0">
        <w:t>’</w:t>
      </w:r>
      <w:r>
        <w:t xml:space="preserve"> attitudes</w:t>
      </w:r>
      <w:r w:rsidR="00C31377">
        <w:t xml:space="preserve"> </w:t>
      </w:r>
      <w:r>
        <w:t>through reaction time biases</w:t>
      </w:r>
      <w:r w:rsidR="00A500E0">
        <w:t xml:space="preserve">, </w:t>
      </w:r>
      <w:r>
        <w:t>misattributions</w:t>
      </w:r>
      <w:r w:rsidR="00A500E0">
        <w:t>, and other forms of automatic behaviour</w:t>
      </w:r>
      <w:r>
        <w:t xml:space="preserve"> </w:t>
      </w:r>
      <w:r w:rsidR="00C31377">
        <w:fldChar w:fldCharType="begin"/>
      </w:r>
      <w:r w:rsidR="00C31377">
        <w:instrText xml:space="preserve"> ADDIN ZOTERO_ITEM CSL_CITATION {"citationID":"AT4cZjKu","properties":{"unsorted":true,"formattedCitation":"(De Houwer &amp; Moors, 2010; although see Corneille &amp; H\\uc0\\u252{}tter, 2020)","plainCitation":"(De Houwer &amp; Moors, 2010; although see Corneille &amp; Hütter, 2020)","noteIndex":0},"citationItems":[{"id":237,"uris":["http://zotero.org/users/1687755/items/WPFGDZMD"],"uri":["http://zotero.org/users/1687755/items/WPFGDZMD"],"itemData":{"id":237,"type":"chapter","container-title":"Handbook of implicit social cognition: Measurement, theory, and applications","event-place":"New York, NY","page":"176–193","publisher":"Guildford Press","publisher-place":"New York, NY","source":"Google Scholar","title":"Implicit measures: Similarities and differences","title-short":"Implicit measures","author":[{"family":"De Houwer","given":"Jan"},{"family":"Moors","given":"Agnes"}],"accessed":{"date-parts":[["2014",9,18]]},"issued":{"date-parts":[["2010"]]}}},{"id":12496,"uris":["http://zotero.org/users/1687755/items/L3DDQX5Y"],"uri":["http://zotero.org/users/1687755/items/L3DDQX5Y"],"itemData":{"id":12496,"type":"article-journal","abstract":"This article provides a comprehensive review of divergent conceptualizations of the “implicit” construct that have emerged in attitude research over the past two decades. In doing so, our goal is to raise awareness of the harmful consequences of conceptual ambiguities associated with this terminology. We identify three main conceptualizations of the “implicitness” construct: the procedural conceptualization (implicit-as-indirect), the functional conceptualization (implicit-as-automatic), and the mental theory conceptualization (implicit-as-associative), as well as two hybrid conceptualizations (implicit-as-indirect-and-automatic, implicit-as-driven-by-affective-gut-reactions). We discuss critical limitations associated with each conceptualization and explain that confusion also arises from their coexistence. We recommend discontinuing the usage of the “implicit” terminology in attitude research and research inspired by it. We offer terminological alternatives aimed at increasing both the precision of theorization and the practical value of future research.","container-title":"Personality and Social Psychology Review","DOI":"10.1177/1088868320911325","ISSN":"1088-8683","journalAbbreviation":"Pers Soc Psychol Rev","language":"en","note":"publisher: SAGE Publications Inc","page":"1088868320911325","source":"SAGE Journals","title":"Implicit? What Do You Mean? A Comprehensive Review of the Delusive Implicitness Construct in Attitude Research","title-short":"Implicit?","author":[{"family":"Corneille","given":"Olivier"},{"family":"Hütter","given":"Mandy"}],"issued":{"date-parts":[["2020",3,20]]}},"prefix":"although see"}],"schema":"https://github.com/citation-style-language/schema/raw/master/csl-citation.json"} </w:instrText>
      </w:r>
      <w:r w:rsidR="00C31377">
        <w:fldChar w:fldCharType="separate"/>
      </w:r>
      <w:r w:rsidR="00C31377" w:rsidRPr="00C31377">
        <w:rPr>
          <w:rFonts w:cs="CMU Serif Roman"/>
        </w:rPr>
        <w:t>(De Houwer &amp; Moors, 2010; although see Corneille &amp; Hütter, 2020)</w:t>
      </w:r>
      <w:r w:rsidR="00C31377">
        <w:fldChar w:fldCharType="end"/>
      </w:r>
      <w:r>
        <w:t xml:space="preserve">. </w:t>
      </w:r>
      <w:r w:rsidR="00C31377">
        <w:t xml:space="preserve">These measures have led to important insights and useful predictions, </w:t>
      </w:r>
      <w:r w:rsidR="004A13AC">
        <w:t>such the role of self-esteem within depression</w:t>
      </w:r>
      <w:r w:rsidR="00C31377">
        <w:t xml:space="preserve"> </w:t>
      </w:r>
      <w:r w:rsidR="004A13AC">
        <w:fldChar w:fldCharType="begin"/>
      </w:r>
      <w:r w:rsidR="004A13AC">
        <w:instrText xml:space="preserve"> ADDIN ZOTERO_ITEM CSL_CITATION {"citationID":"UXIqBnRL","properties":{"formattedCitation":"(Gemar et al., 2001; Hussey &amp; Barnes-Holmes, 2012; Remue et al., 2013)","plainCitation":"(Gemar et al., 2001; Hussey &amp; Barnes-Holmes, 2012; Remue et al., 2013)","noteIndex":0},"citationItems":[{"id":277,"uris":["http://zotero.org/users/1687755/items/9FQRMDF4"],"uri":["http://zotero.org/users/1687755/items/9FQRMDF4"],"itemData":{"id":277,"type":"article-journal","container-title":"Journal of Abnormal Psychology","DOI":"10.1037//0021-843X.110.2.282","ISSN":"0021-843X","issue":"2","language":"en","page":"282-289","source":"CrossRef","title":"Mood-induced changes on the Implicit Association Test in recovered depressed patients.","volume":"110","author":[{"family":"Gemar","given":"Michael C."},{"family":"Segal","given":"Zindel V."},{"family":"Sagrati","given":"Sandra"},{"family":"Kennedy","given":"Sidney J."}],"issued":{"date-parts":[["2001"]]}}},{"id":19,"uris":["http://zotero.org/users/1687755/items/JN2Z847C"],"uri":["http://zotero.org/users/1687755/items/JN2Z847C"],"itemData":{"id":19,"type":"article-journal","abstract":"A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Raedt","given":"Rudi"}],"issued":{"date-parts":[["2013"]]}}}],"schema":"https://github.com/citation-style-language/schema/raw/master/csl-citation.json"} </w:instrText>
      </w:r>
      <w:r w:rsidR="004A13AC">
        <w:fldChar w:fldCharType="separate"/>
      </w:r>
      <w:r w:rsidR="004A13AC">
        <w:rPr>
          <w:noProof/>
        </w:rPr>
        <w:t>(Gemar et al., 2001; Hussey &amp; Barnes-Holmes, 2012; Remue et al., 2013)</w:t>
      </w:r>
      <w:r w:rsidR="004A13AC">
        <w:fldChar w:fldCharType="end"/>
      </w:r>
      <w:r w:rsidR="004A13AC">
        <w:t xml:space="preserve"> and the prospective prediction of repeat suicide attempts </w:t>
      </w:r>
      <w:r w:rsidR="004A13AC">
        <w:fldChar w:fldCharType="begin"/>
      </w:r>
      <w:r w:rsidR="004A13AC">
        <w:instrText xml:space="preserve"> ADDIN ZOTERO_ITEM CSL_CITATION {"citationID":"QFl2aaSu","properties":{"formattedCitation":"(Nock et al., 2010; Tello et al., 2020)","plainCitation":"(Nock et al., 2010; Tello et al., 2020)","noteIndex":0},"citationItems":[{"id":193,"uris":["http://zotero.org/users/1687755/items/WM7AAMMW"],"uri":["http://zotero.org/users/1687755/items/WM7AAMMW"],"itemData":{"id":193,"type":"article-journal","container-title":"Psychological Science","DOI":"10.1177/0956797610364762","ISSN":"0956-7976, 1467-9280","issue":"4","language":"en","page":"511-517","source":"CrossRef","title":"Measuring the suicidal mind: Implicit cognition predicts suicidal behavior","title-short":"Measuring the Suicidal Mind","volume":"21","author":[{"family":"Nock","given":"Matthew K."},{"family":"Park","given":"J. M."},{"family":"Finn","given":"C. T."},{"family":"Deliberto","given":"T. L."},{"family":"Dour","given":"H. J."},{"family":"Banaji","given":"M. R."}],"issued":{"date-parts":[["2010",4,1]]}}},{"id":12661,"uris":["http://zotero.org/users/1687755/items/4VMV6KDT"],"uri":["http://zotero.org/users/1687755/items/4VMV6KDT"],"itemData":{"id":12661,"type":"article-journal","abstract":"A previous study by Nock et al. (2010) suggested that people’s implicit identification with “death” or “suicide” can accurately predict whether they will attempt suicide several months in advance. We report the first direct and independent replication of this promising finding. Participants were 165 patients seeking treatment at a psychiatric unit in France. At baseline, patients completed the Suicide–Implicit Association Test (S–IAT), a semistructured interview, and a self-report measure of suicide ideation. Six months later, we contacted participants by phone and examined their hospital medical records to determine whether they had made a new suicide attempt. Results showed that the S–IAT did not distinguish between patients who were admitted to the hospital following suicide attempts and those who were admitted for other reasons. As in the original study, however, the S–IAT predicted suicide attempts within the 6-month follow-up period beyond well-known predictors. The test correctly classified 85% of patients (95% confidence interval = [76.91, 91.53]), supporting its diagnostic value for identifying who will make a suicide attempt.","container-title":"Psychological Science","DOI":"10.1177/0956797619893062","ISSN":"0956-7976","issue":"1","journalAbbreviation":"Psychol Sci","language":"en","note":"publisher: SAGE Publications Inc","page":"65-74","source":"SAGE Journals","title":"Forecasting a Fatal Decision: Direct Replication of the Predictive Validity of the Suicide–Implicit Association Test","title-short":"Forecasting a Fatal Decision","volume":"31","author":[{"family":"Tello","given":"Nina"},{"family":"Harika-Germaneau","given":"Ghina"},{"family":"Serra","given":"Wilfried"},{"family":"Jaafari","given":"Nematollah"},{"family":"Chatard","given":"Armand"}],"issued":{"date-parts":[["2020",1,1]]}}}],"schema":"https://github.com/citation-style-language/schema/raw/master/csl-citation.json"} </w:instrText>
      </w:r>
      <w:r w:rsidR="004A13AC">
        <w:fldChar w:fldCharType="separate"/>
      </w:r>
      <w:r w:rsidR="004A13AC">
        <w:rPr>
          <w:noProof/>
        </w:rPr>
        <w:t>(Nock et al., 2010; Tello et al., 2020)</w:t>
      </w:r>
      <w:r w:rsidR="004A13AC">
        <w:fldChar w:fldCharType="end"/>
      </w:r>
      <w:r w:rsidR="004A13AC">
        <w:t>.</w:t>
      </w:r>
    </w:p>
    <w:p w14:paraId="2A379A7F" w14:textId="77777777" w:rsidR="00F249C8" w:rsidRDefault="007F5234" w:rsidP="00A802C3">
      <w:r>
        <w:t xml:space="preserve">A meta-analysis of one implicit measure, the Implicit Relational Assessment Procedure </w:t>
      </w:r>
      <w:r>
        <w:fldChar w:fldCharType="begin"/>
      </w:r>
      <w:r>
        <w:instrText xml:space="preserve"> ADDIN ZOTERO_ITEM CSL_CITATION {"citationID":"QvWzUdFS","properties":{"formattedCitation":"(IRAP: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fldChar w:fldCharType="separate"/>
      </w:r>
      <w:r>
        <w:rPr>
          <w:noProof/>
        </w:rPr>
        <w:t>(IRAP: Barnes-Holmes et al., 2010)</w:t>
      </w:r>
      <w:r>
        <w:fldChar w:fldCharType="end"/>
      </w:r>
      <w:r>
        <w:t xml:space="preserve">, concluded that it possesses good criterion validity and has potential within clinical assessment </w:t>
      </w:r>
      <w:r>
        <w:fldChar w:fldCharType="begin"/>
      </w:r>
      <w:r>
        <w:instrText xml:space="preserve"> ADDIN ZOTERO_ITEM CSL_CITATION {"citationID":"KhF8jsoE","properties":{"formattedCitation":"(Vahey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fldChar w:fldCharType="separate"/>
      </w:r>
      <w:r>
        <w:rPr>
          <w:noProof/>
        </w:rPr>
        <w:t>(Vahey et al., 2015)</w:t>
      </w:r>
      <w:r>
        <w:fldChar w:fldCharType="end"/>
      </w:r>
      <w:r>
        <w:t>.</w:t>
      </w:r>
      <w:r w:rsidR="00F14ACD">
        <w:t xml:space="preserve"> </w:t>
      </w:r>
      <w:r w:rsidR="00814200">
        <w:t xml:space="preserve">In Vahey et al. (2015), the authors (a) provided an estimate of the association between IRAP effects and clinically-relevant criterion variables, (b) reported that the IRAP compares favorably to other a more popular implicit measure, the Implicit Association Test </w:t>
      </w:r>
      <w:r w:rsidR="00814200">
        <w:fldChar w:fldCharType="begin"/>
      </w:r>
      <w:r w:rsidR="00814200">
        <w:instrText xml:space="preserve"> ADDIN ZOTERO_ITEM CSL_CITATION {"citationID":"ZUfIn3Nj","properties":{"formattedCitation":"(Greenwald et al., 1998)","plainCitation":"(Greenwald et al., 1998)","noteIndex":0},"citationItems":[{"id":123,"uris":["http://zotero.org/users/1687755/items/DAREVDNK"],"uri":["http://zotero.org/users/1687755/items/DAREVDNK"],"itemData":{"id":123,"type":"article-journal","abstract":"An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L"}],"issued":{"date-parts":[["1998",6]]}}}],"schema":"https://github.com/citation-style-language/schema/raw/master/csl-citation.json"} </w:instrText>
      </w:r>
      <w:r w:rsidR="00814200">
        <w:fldChar w:fldCharType="separate"/>
      </w:r>
      <w:r w:rsidR="00814200">
        <w:rPr>
          <w:noProof/>
        </w:rPr>
        <w:t>(Greenwald et al., 1998)</w:t>
      </w:r>
      <w:r w:rsidR="00814200">
        <w:fldChar w:fldCharType="end"/>
      </w:r>
      <w:r w:rsidR="00814200">
        <w:t xml:space="preserve">, and (c) used the estimate of effect size to conduct power analyses </w:t>
      </w:r>
      <w:r w:rsidR="008E3B87">
        <w:t xml:space="preserve">and make </w:t>
      </w:r>
      <w:r w:rsidR="00814200">
        <w:t xml:space="preserve">sample size </w:t>
      </w:r>
      <w:r w:rsidR="008E3B87">
        <w:t xml:space="preserve">recommendations for </w:t>
      </w:r>
      <w:r w:rsidR="00814200">
        <w:t xml:space="preserve">future </w:t>
      </w:r>
      <w:r w:rsidR="008E3B87">
        <w:t>IRAP research</w:t>
      </w:r>
      <w:r w:rsidR="00814200">
        <w:t xml:space="preserve">. </w:t>
      </w:r>
    </w:p>
    <w:p w14:paraId="390865BB" w14:textId="364EBE3B" w:rsidR="00310626" w:rsidRDefault="00F249C8" w:rsidP="00A802C3">
      <w:r>
        <w:lastRenderedPageBreak/>
        <w:t>Vahey et al. (2015)</w:t>
      </w:r>
      <w:r w:rsidR="00814200">
        <w:t xml:space="preserve"> has been well-cited and used to guide subsequent work: at time of writing, it has been cited </w:t>
      </w:r>
      <w:r w:rsidR="00385161">
        <w:t>93</w:t>
      </w:r>
      <w:r w:rsidR="00814200">
        <w:t xml:space="preserve"> times, with roughly 20% of articles citing it to justify sample size decisions. </w:t>
      </w:r>
      <w:r w:rsidR="002726B7">
        <w:t>IRAP studies have typically involved small sample sizes</w:t>
      </w:r>
      <w:r w:rsidR="00746BEA">
        <w:t>, many around</w:t>
      </w:r>
      <w:r w:rsidR="002726B7">
        <w:t xml:space="preserve"> 40 participants, which roughly correspond to Vahey et al.’s sample size recommendations of at least 37 participants</w:t>
      </w:r>
      <w:r w:rsidR="002041AD">
        <w:t xml:space="preserve"> to </w:t>
      </w:r>
      <w:r w:rsidR="002041AD" w:rsidRPr="002041AD">
        <w:rPr>
          <w:highlight w:val="yellow"/>
        </w:rPr>
        <w:t>[have 80% power to detect a [medium?] correlation with external criterion variables</w:t>
      </w:r>
      <w:r w:rsidR="002041AD" w:rsidRPr="002041AD">
        <w:t>]</w:t>
      </w:r>
      <w:r w:rsidR="002726B7" w:rsidRPr="002041AD">
        <w:t>.</w:t>
      </w:r>
      <w:r w:rsidR="002726B7">
        <w:t xml:space="preserve"> </w:t>
      </w:r>
      <w:r w:rsidR="00310626">
        <w:t xml:space="preserve">McEnteggart (2015) provides a particularly clear characterization of the importance of Vahey et al.’s </w:t>
      </w:r>
      <w:r w:rsidR="00310626">
        <w:fldChar w:fldCharType="begin"/>
      </w:r>
      <w:r w:rsidR="00310626">
        <w:instrText xml:space="preserve"> ADDIN ZOTERO_ITEM CSL_CITATION {"citationID":"Oq85LjsQ","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310626">
        <w:fldChar w:fldCharType="separate"/>
      </w:r>
      <w:r w:rsidR="00310626">
        <w:rPr>
          <w:noProof/>
        </w:rPr>
        <w:t>(2015)</w:t>
      </w:r>
      <w:r w:rsidR="00310626">
        <w:fldChar w:fldCharType="end"/>
      </w:r>
      <w:r w:rsidR="00310626">
        <w:t xml:space="preserve"> </w:t>
      </w:r>
      <w:r w:rsidR="00D90382">
        <w:t xml:space="preserve">results </w:t>
      </w:r>
      <w:r w:rsidR="00310626">
        <w:t>for the broader IRAP literature: “</w:t>
      </w:r>
      <w:r w:rsidR="00310626" w:rsidRPr="00A9789B">
        <w:t xml:space="preserve">the </w:t>
      </w:r>
      <w:r w:rsidR="00310626" w:rsidRPr="00A9789B">
        <w:rPr>
          <w:i/>
        </w:rPr>
        <w:t>N</w:t>
      </w:r>
      <w:r w:rsidR="00310626" w:rsidRPr="00A9789B">
        <w:t xml:space="preserve">s involved in </w:t>
      </w:r>
      <w:r w:rsidR="00E81F53">
        <w:t>[IRAP]</w:t>
      </w:r>
      <w:r w:rsidR="00310626" w:rsidRPr="00A9789B">
        <w:t xml:space="preserve"> studies</w:t>
      </w:r>
      <w:r w:rsidR="00E81F53">
        <w:t xml:space="preserve"> </w:t>
      </w:r>
      <w:r w:rsidR="00310626">
        <w:t>…</w:t>
      </w:r>
      <w:r w:rsidR="00310626" w:rsidRPr="00A9789B">
        <w:t xml:space="preserve"> are often relatively small</w:t>
      </w:r>
      <w:r w:rsidR="00E81F53">
        <w:t xml:space="preserve">. </w:t>
      </w:r>
      <w:r w:rsidR="00310626" w:rsidRPr="00A9789B">
        <w:t>... Indeed, it could be argued that this impacts upon on the credibility of IRAP research. However, in a recent meta-analysis of IRAP studies</w:t>
      </w:r>
      <w:r w:rsidR="00310626">
        <w:t>,</w:t>
      </w:r>
      <w:r w:rsidR="00310626" w:rsidRPr="00A9789B">
        <w:t xml:space="preserve"> it was reported that even small </w:t>
      </w:r>
      <w:r w:rsidR="00310626" w:rsidRPr="00A9789B">
        <w:rPr>
          <w:i/>
        </w:rPr>
        <w:t>N</w:t>
      </w:r>
      <w:r w:rsidR="00310626" w:rsidRPr="00A9789B">
        <w:t xml:space="preserve"> IRAP studies have sufficient statistical powe</w:t>
      </w:r>
      <w:r w:rsidR="00310626">
        <w:t xml:space="preserve">r.” </w:t>
      </w:r>
      <w:r w:rsidR="007D56E1">
        <w:t>(p.</w:t>
      </w:r>
      <w:r w:rsidR="007D56E1" w:rsidRPr="007D56E1">
        <w:rPr>
          <w:highlight w:val="yellow"/>
        </w:rPr>
        <w:t>XX</w:t>
      </w:r>
      <w:r w:rsidR="007D56E1">
        <w:t xml:space="preserve">). </w:t>
      </w:r>
      <w:r w:rsidR="00310626">
        <w:t xml:space="preserve">Given that past and future work continues to rely on the </w:t>
      </w:r>
      <w:r w:rsidR="007E7A6C">
        <w:t>conclusions</w:t>
      </w:r>
      <w:r w:rsidR="00310626">
        <w:t xml:space="preserve"> of Vahey et al.’s </w:t>
      </w:r>
      <w:r w:rsidR="00310626">
        <w:fldChar w:fldCharType="begin"/>
      </w:r>
      <w:r w:rsidR="00310626">
        <w:instrText xml:space="preserve"> ADDIN ZOTERO_ITEM CSL_CITATION {"citationID":"JPEuisyd","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310626">
        <w:fldChar w:fldCharType="separate"/>
      </w:r>
      <w:r w:rsidR="00310626">
        <w:rPr>
          <w:noProof/>
        </w:rPr>
        <w:t>(2015)</w:t>
      </w:r>
      <w:r w:rsidR="00310626">
        <w:fldChar w:fldCharType="end"/>
      </w:r>
      <w:r w:rsidR="00310626">
        <w:t xml:space="preserve"> meta-analysis, it is therefore important that </w:t>
      </w:r>
      <w:r w:rsidR="0011061B">
        <w:t xml:space="preserve">its </w:t>
      </w:r>
      <w:r w:rsidR="007E7A6C">
        <w:t xml:space="preserve">results </w:t>
      </w:r>
      <w:r w:rsidR="0063480E">
        <w:t xml:space="preserve">are </w:t>
      </w:r>
      <w:r w:rsidR="007E7A6C">
        <w:t>accurate</w:t>
      </w:r>
      <w:r w:rsidR="00F34AC4">
        <w:t xml:space="preserve"> and</w:t>
      </w:r>
      <w:r w:rsidR="007E7A6C">
        <w:t xml:space="preserve"> </w:t>
      </w:r>
      <w:r w:rsidR="00310626">
        <w:t>reliable</w:t>
      </w:r>
      <w:r w:rsidR="00F34AC4">
        <w:t xml:space="preserve">. </w:t>
      </w:r>
    </w:p>
    <w:p w14:paraId="3A5D5873" w14:textId="5305274C" w:rsidR="009B56C9" w:rsidRDefault="003B531E" w:rsidP="002C4652">
      <w:r>
        <w:t>E</w:t>
      </w:r>
      <w:r w:rsidR="00DC0CC5">
        <w:t>lsewhere, three meta-analyses have all concluded that the IRAP</w:t>
      </w:r>
      <w:r w:rsidR="0083323A">
        <w:t xml:space="preserve">’s </w:t>
      </w:r>
      <w:r w:rsidR="00DC0CC5">
        <w:t xml:space="preserve">reliability that is poor at best </w:t>
      </w:r>
      <w:r w:rsidR="00DC0CC5" w:rsidRPr="00DC0CC5">
        <w:rPr>
          <w:highlight w:val="yellow"/>
        </w:rPr>
        <w:t xml:space="preserve">(e.g., internal consistency alpha = .53, test-retest reliability ICC = .18: Hussey &amp; Drake, </w:t>
      </w:r>
      <w:r w:rsidR="00DC0CC5" w:rsidRPr="00174892">
        <w:rPr>
          <w:highlight w:val="yellow"/>
        </w:rPr>
        <w:t xml:space="preserve">2020 REF; see also </w:t>
      </w:r>
      <w:r w:rsidR="00DC0CC5" w:rsidRPr="00174892">
        <w:rPr>
          <w:highlight w:val="yellow"/>
        </w:rPr>
        <w:fldChar w:fldCharType="begin"/>
      </w:r>
      <w:r w:rsidR="00DC0CC5" w:rsidRPr="00174892">
        <w:rPr>
          <w:highlight w:val="yellow"/>
        </w:rPr>
        <w:instrText xml:space="preserve"> ADDIN ZOTERO_ITEM CSL_CITATION {"citationID":"Wq6wUao5","properties":{"formattedCitation":"(Golijani-Moghaddam et al., 2013; Greenwald &amp; Lai, 2020)","plainCitation":"(Golijani-Moghaddam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DC0CC5" w:rsidRPr="00174892">
        <w:rPr>
          <w:highlight w:val="yellow"/>
        </w:rPr>
        <w:fldChar w:fldCharType="separate"/>
      </w:r>
      <w:r w:rsidR="00DC0CC5" w:rsidRPr="00174892">
        <w:rPr>
          <w:noProof/>
          <w:highlight w:val="yellow"/>
        </w:rPr>
        <w:t>(Golijani-Moghaddam et al., 2013; Greenwald &amp; Lai, 2020)</w:t>
      </w:r>
      <w:r w:rsidR="00DC0CC5" w:rsidRPr="00174892">
        <w:rPr>
          <w:highlight w:val="yellow"/>
        </w:rPr>
        <w:fldChar w:fldCharType="end"/>
      </w:r>
      <w:r w:rsidR="00DC0CC5" w:rsidRPr="00174892">
        <w:rPr>
          <w:highlight w:val="yellow"/>
        </w:rPr>
        <w:t>.</w:t>
      </w:r>
      <w:r w:rsidR="00DC0CC5">
        <w:t xml:space="preserve"> </w:t>
      </w:r>
      <w:r w:rsidR="00597B37">
        <w:t>Given that a degree of reliability is necessary for validity and utility, the</w:t>
      </w:r>
      <w:r w:rsidR="00C56D0B">
        <w:t xml:space="preserve"> </w:t>
      </w:r>
      <w:r w:rsidR="00C47DC6">
        <w:t xml:space="preserve">conclusions </w:t>
      </w:r>
      <w:r w:rsidR="00C56D0B">
        <w:t xml:space="preserve">of these meta-analyses of </w:t>
      </w:r>
      <w:r w:rsidR="00C47DC6">
        <w:t xml:space="preserve">reliability </w:t>
      </w:r>
      <w:r w:rsidR="00174892">
        <w:t xml:space="preserve">versus </w:t>
      </w:r>
      <w:r w:rsidR="00C56D0B">
        <w:t xml:space="preserve">criterion validity </w:t>
      </w:r>
      <w:r w:rsidR="00597B37">
        <w:t xml:space="preserve">would seem to be at odds with one another. </w:t>
      </w:r>
      <w:r w:rsidR="00012D86">
        <w:t xml:space="preserve">This serves as a second source of motivation to assess whether the results of Vahey et al. (2015) are indeed </w:t>
      </w:r>
      <w:r w:rsidR="00071AF0">
        <w:t>reliable</w:t>
      </w:r>
      <w:r w:rsidR="00012D86">
        <w:t xml:space="preserve">. </w:t>
      </w:r>
    </w:p>
    <w:p w14:paraId="60DEE83F" w14:textId="77777777" w:rsidR="00380BF0" w:rsidRDefault="006311E6" w:rsidP="00F5007E">
      <w:r>
        <w:lastRenderedPageBreak/>
        <w:t>In the wider psychology literature</w:t>
      </w:r>
      <w:r w:rsidR="00B440A1" w:rsidRPr="00187488">
        <w:t>, t</w:t>
      </w:r>
      <w:r w:rsidR="00CE7EAF" w:rsidRPr="00187488">
        <w:t>he concepts of reproducibility and replicability have come to recent prominence as part of what has been called the Replicability Crisis (</w:t>
      </w:r>
      <w:r w:rsidR="00CE7EAF" w:rsidRPr="00187488">
        <w:rPr>
          <w:highlight w:val="yellow"/>
        </w:rPr>
        <w:t>REF</w:t>
      </w:r>
      <w:r w:rsidR="00CE7EAF" w:rsidRPr="00187488">
        <w:t>)</w:t>
      </w:r>
      <w:r w:rsidR="00270399">
        <w:t xml:space="preserve">. This </w:t>
      </w:r>
      <w:r w:rsidR="0069459C">
        <w:t xml:space="preserve">began in the field of social psychology but </w:t>
      </w:r>
      <w:r w:rsidR="009365E6">
        <w:t>discourse</w:t>
      </w:r>
      <w:r w:rsidR="00270399">
        <w:t xml:space="preserve"> around it has now </w:t>
      </w:r>
      <w:r w:rsidR="00A17170">
        <w:t xml:space="preserve">also spread to </w:t>
      </w:r>
      <w:r w:rsidR="0069459C">
        <w:t>clinical psychology (</w:t>
      </w:r>
      <w:r w:rsidR="0069459C" w:rsidRPr="0069459C">
        <w:rPr>
          <w:highlight w:val="yellow"/>
        </w:rPr>
        <w:t>REF</w:t>
      </w:r>
      <w:r w:rsidR="0069459C">
        <w:t>)</w:t>
      </w:r>
      <w:r w:rsidR="00CE7EAF" w:rsidRPr="00187488">
        <w:t>. Large</w:t>
      </w:r>
      <w:r w:rsidR="00B440A1" w:rsidRPr="00187488">
        <w:t>-</w:t>
      </w:r>
      <w:r w:rsidR="00CE7EAF" w:rsidRPr="00187488">
        <w:t>scale efforts to reproduce and replicate psychological research have demonstrated that the published literature has both a high rate of misreported results (</w:t>
      </w:r>
      <w:r w:rsidR="00CE7EAF" w:rsidRPr="00187488">
        <w:rPr>
          <w:highlight w:val="yellow"/>
        </w:rPr>
        <w:t>REF</w:t>
      </w:r>
      <w:r w:rsidR="00CE7EAF" w:rsidRPr="00187488">
        <w:t>)</w:t>
      </w:r>
      <w:r w:rsidR="001C3D91">
        <w:t xml:space="preserve"> </w:t>
      </w:r>
      <w:r w:rsidR="00CE7EAF" w:rsidRPr="00187488">
        <w:t xml:space="preserve">and </w:t>
      </w:r>
      <w:r w:rsidR="000C05E3" w:rsidRPr="00187488">
        <w:t>that results frequently do not replicate when experiments are repeated with high fidelity (</w:t>
      </w:r>
      <w:r w:rsidR="000C05E3" w:rsidRPr="00187488">
        <w:rPr>
          <w:highlight w:val="yellow"/>
        </w:rPr>
        <w:t>REF</w:t>
      </w:r>
      <w:r w:rsidR="000C05E3" w:rsidRPr="00187488">
        <w:t xml:space="preserve">). </w:t>
      </w:r>
    </w:p>
    <w:p w14:paraId="6CC72359" w14:textId="22E907DA" w:rsidR="00B866E4" w:rsidRPr="00187488" w:rsidRDefault="0069459C" w:rsidP="00F5007E">
      <w:r>
        <w:t xml:space="preserve">Concerns about </w:t>
      </w:r>
      <w:r w:rsidR="000C05E3" w:rsidRPr="00187488">
        <w:t xml:space="preserve">reproducibility </w:t>
      </w:r>
      <w:r w:rsidR="007559B9">
        <w:t xml:space="preserve">have been raised about not only original research articles but </w:t>
      </w:r>
      <w:r>
        <w:t xml:space="preserve">also </w:t>
      </w:r>
      <w:r w:rsidR="007559B9">
        <w:t xml:space="preserve">the results of </w:t>
      </w:r>
      <w:r w:rsidR="000C05E3" w:rsidRPr="00187488">
        <w:t>meta</w:t>
      </w:r>
      <w:r>
        <w:t>-</w:t>
      </w:r>
      <w:r w:rsidR="000C05E3" w:rsidRPr="00187488">
        <w:t>analyses</w:t>
      </w:r>
      <w:r w:rsidR="00823386">
        <w:t xml:space="preserve">. </w:t>
      </w:r>
      <w:r w:rsidR="007B65B2">
        <w:t xml:space="preserve">Lakens et al. </w:t>
      </w:r>
      <w:r w:rsidR="007B65B2">
        <w:fldChar w:fldCharType="begin"/>
      </w:r>
      <w:r w:rsidR="007B65B2">
        <w:instrText xml:space="preserve"> ADDIN ZOTERO_ITEM CSL_CITATION {"citationID":"d6XNcoxQ","properties":{"formattedCitation":"(2017)","plainCitation":"(2017)","noteIndex":0},"citationItems":[{"id":12663,"uris":["http://zotero.org/users/1687755/items/IBB5XYVT"],"uri":["http://zotero.org/users/1687755/items/IBB5XYVT"],"itemData":{"id":12663,"type":"report","abstract":"Meta-analyses are an important tool to evaluate the literature. It is essential that meta-analyses can easily be reproduced to allow researchers to evaluate the impact of subjective choices on meta-analytic effect sizes, but also to update meta-analyses as new data comes in, or as novel statistical techniques (for example to correct for publication bias) are developed. Research in medicine has revealed meta-analyses often cannot be reproduced. In this project, we examined the reproducibility of meta-analyses in psychology by reproducing twenty published meta-analyses. Reproducing published meta-analyses was surprisingly difficult. 96% of meta-analyses published in 2013-2014 did not adhere to reporting guidelines. A third of these meta-analyses did not contain a table specifying all individual effect sizes. Five of the 20 randomly selected meta-analyses we attempted to reproduce could not be reproduced at all due to lack of access to raw data, no details about the effect sizes extracted from each study, or a lack of information about how effect sizes were coded. In the remaining meta-analyses, differences between the reported and reproduced effect size or sample size were common. We discuss a range of possible improvements, such as more clearly indicating which data were used to calculate an effect size, specifying all individual effect sizes, adding detailed information about equations that are used, and how multiple effect size estimates from the same study are combined, but also sharing raw data retrieved from original authors, or unpublished research reports. This project clearly illustrates there is a lot of room for improvement when it comes to the transparency and reproducibility of published meta-analyses.","genre":"preprint","note":"DOI: 10.31222/osf.io/xfbjf","publisher":"BITSS","source":"DOI.org (Crossref)","title":"Examining the Reproducibility of Meta-Analyses in Psychology: A Preliminary Report","title-short":"Examining the Reproducibility of Meta-Analyses in Psychology","URL":"https://osf.io/xfbjf","author":[{"family":"Lakens","given":"Daniel"},{"family":"Page-Gould","given":"Elizabeth"},{"family":"Assen","given":"Marcel A. L. M.","non-dropping-particle":"van"},{"family":"Spellman","given":"Bobbie"},{"family":"Schönbrodt","given":"Felix D."},{"family":"Hasselman","given":"Fred"},{"family":"Corker","given":"Katherine S."},{"family":"Grange","given":"Jim"},{"family":"Sharples","given":"Amanda"},{"family":"Cavender","given":"Corinne"},{"family":"Augusteijn","given":"Hilde"},{"family":"Augusteijn","given":"Hilde"},{"family":"Gerger","given":"Heike"},{"family":"Locher","given":"Cosima"},{"family":"Miller","given":"Ian Dennis"},{"family":"Anvari","given":"Farid"},{"family":"Scheel","given":"Anne M."}],"accessed":{"date-parts":[["2020",6,17]]},"issued":{"date-parts":[["2017",3,31]]}},"suppress-author":true}],"schema":"https://github.com/citation-style-language/schema/raw/master/csl-citation.json"} </w:instrText>
      </w:r>
      <w:r w:rsidR="007B65B2">
        <w:fldChar w:fldCharType="separate"/>
      </w:r>
      <w:r w:rsidR="007B65B2">
        <w:rPr>
          <w:noProof/>
        </w:rPr>
        <w:t>(2017)</w:t>
      </w:r>
      <w:r w:rsidR="007B65B2">
        <w:fldChar w:fldCharType="end"/>
      </w:r>
      <w:r w:rsidR="00F74B1A" w:rsidRPr="00187488">
        <w:t xml:space="preserve"> </w:t>
      </w:r>
      <w:r w:rsidR="007B65B2">
        <w:t>recently demonstrated that the results of the majority of a random sample of meta-analyses published in psychology cannot be reproduced</w:t>
      </w:r>
      <w:r w:rsidR="00F5356D">
        <w:t xml:space="preserve"> </w:t>
      </w:r>
      <w:r w:rsidR="00F5356D" w:rsidRPr="00F5356D">
        <w:rPr>
          <w:highlight w:val="yellow"/>
        </w:rPr>
        <w:t>[in what way?]</w:t>
      </w:r>
      <w:r w:rsidR="00823386">
        <w:t xml:space="preserve">. </w:t>
      </w:r>
      <w:proofErr w:type="spellStart"/>
      <w:r w:rsidR="00F970A1">
        <w:t>Maassen</w:t>
      </w:r>
      <w:proofErr w:type="spellEnd"/>
      <w:r w:rsidR="00F970A1">
        <w:t xml:space="preserve"> et al. </w:t>
      </w:r>
      <w:r w:rsidR="00F970A1">
        <w:fldChar w:fldCharType="begin"/>
      </w:r>
      <w:r w:rsidR="00F970A1">
        <w:instrText xml:space="preserve"> ADDIN ZOTERO_ITEM CSL_CITATION {"citationID":"4Iu1pdzi","properties":{"formattedCitation":"(2020)","plainCitation":"(2020)","noteIndex":0},"citationItems":[{"id":12665,"uris":["http://zotero.org/users/1687755/items/WUWAGAGT"],"uri":["http://zotero.org/users/1687755/items/WUWAGAGT"],"itemData":{"id":12665,"type":"article-journal","abstract":"To determine the reproducibility of psychological meta-analyses, we investigated whether we could reproduce 500 primary study effect sizes drawn from 33 published meta-analyses based on the information given in the meta-analyses, and whether recomputations of primary study effect sizes altered the overall results of the meta-analysis. Results showed that almost half (k = 224) of all sampled primary effect sizes could not be reproduced based on the reported information in the meta-analysis, mostly because of incomplete or missing information on how effect sizes from primary studies were selected and computed. Overall, this led to small discrepancies in the computation of mean effect sizes, confidence intervals and heterogeneity estimates in 13 out of 33 meta-analyses. We provide recommendations to improve transparency in the reporting of the entire meta-analytic process, including the use of preregistration, data and workflow sharing, and explicit coding practices.","container-title":"PLOS ONE","DOI":"10.1371/journal.pone.0233107","ISSN":"1932-6203","issue":"5","journalAbbreviation":"PLOS ONE","language":"en","note":"publisher: Public Library of Science","page":"e0233107","source":"PLoS Journals","title":"Reproducibility of individual effect sizes in meta-analyses in psychology","volume":"15","author":[{"family":"Maassen","given":"Esther"},{"family":"Assen","given":"Marcel A. L. M.","dropping-particle":"van"},{"family":"Nuijten","given":"Michèle B."},{"family":"Olsson-Collentine","given":"Anton"},{"family":"Wicherts","given":"Jelte M."}],"issued":{"date-parts":[["2020",5,27]]}},"suppress-author":true}],"schema":"https://github.com/citation-style-language/schema/raw/master/csl-citation.json"} </w:instrText>
      </w:r>
      <w:r w:rsidR="00F970A1">
        <w:fldChar w:fldCharType="separate"/>
      </w:r>
      <w:r w:rsidR="00F970A1">
        <w:rPr>
          <w:noProof/>
        </w:rPr>
        <w:t>(2020)</w:t>
      </w:r>
      <w:r w:rsidR="00F970A1">
        <w:fldChar w:fldCharType="end"/>
      </w:r>
      <w:r w:rsidR="00F970A1">
        <w:t xml:space="preserve"> found that almost half of effect-sizes reported in meta-analyses of psychology research could not be reproduced. This was attributed to </w:t>
      </w:r>
      <w:r w:rsidR="007B65B2">
        <w:t>due to a variety of issues such as errors</w:t>
      </w:r>
      <w:r w:rsidR="00F970A1">
        <w:t xml:space="preserve"> in the extraction of effect sizes from original studies</w:t>
      </w:r>
      <w:r w:rsidR="007B65B2">
        <w:t>, insufficient detail</w:t>
      </w:r>
      <w:r w:rsidR="006628F5">
        <w:t>s regarding data processin</w:t>
      </w:r>
      <w:r w:rsidR="00F970A1">
        <w:t xml:space="preserve">g and transformation of effect sizes, insufficient details of the specific </w:t>
      </w:r>
      <w:r w:rsidR="006628F5">
        <w:t>meta-analytic approach</w:t>
      </w:r>
      <w:r w:rsidR="00F970A1">
        <w:t xml:space="preserve"> employed, or failures to adhere to meta-analysis </w:t>
      </w:r>
      <w:commentRangeStart w:id="0"/>
      <w:r w:rsidR="00F970A1">
        <w:t>reporting guidelines</w:t>
      </w:r>
      <w:commentRangeEnd w:id="0"/>
      <w:r w:rsidR="00F970A1">
        <w:rPr>
          <w:rStyle w:val="CommentReference"/>
        </w:rPr>
        <w:commentReference w:id="0"/>
      </w:r>
      <w:r w:rsidR="00F970A1">
        <w:t>.</w:t>
      </w:r>
      <w:r w:rsidR="00F5356D">
        <w:t xml:space="preserve"> </w:t>
      </w:r>
    </w:p>
    <w:p w14:paraId="370DEE3A" w14:textId="6C7FE2DF" w:rsidR="003731B6" w:rsidRPr="00D907B9" w:rsidRDefault="00A41516" w:rsidP="00D907B9">
      <w:pPr>
        <w:rPr>
          <w:lang w:val="en-IE"/>
        </w:rPr>
      </w:pPr>
      <w:r>
        <w:t xml:space="preserve">In this article, I </w:t>
      </w:r>
      <w:r w:rsidR="00073AEA">
        <w:t>therefore sought to assess the reproducibility of Vahey et al.’s (2015) results</w:t>
      </w:r>
      <w:r w:rsidR="008B447A">
        <w:t xml:space="preserve">. </w:t>
      </w:r>
      <w:r w:rsidR="00256E49">
        <w:t>I</w:t>
      </w:r>
      <w:r w:rsidR="003731B6">
        <w:t xml:space="preserve">n the first section of this article </w:t>
      </w:r>
      <w:r w:rsidR="00256E49">
        <w:t xml:space="preserve">I </w:t>
      </w:r>
      <w:r w:rsidR="002C4756">
        <w:rPr>
          <w:lang w:val="en-IE"/>
        </w:rPr>
        <w:t>provide details of the original meta</w:t>
      </w:r>
      <w:r w:rsidR="00256E49">
        <w:rPr>
          <w:lang w:val="en-IE"/>
        </w:rPr>
        <w:t>-</w:t>
      </w:r>
      <w:r w:rsidR="002C4756">
        <w:rPr>
          <w:lang w:val="en-IE"/>
        </w:rPr>
        <w:t xml:space="preserve">analysis. </w:t>
      </w:r>
      <w:r w:rsidR="003731B6">
        <w:rPr>
          <w:lang w:val="en-IE"/>
        </w:rPr>
        <w:t xml:space="preserve">In the second section </w:t>
      </w:r>
      <w:r w:rsidR="002C4756">
        <w:rPr>
          <w:lang w:val="en-IE"/>
        </w:rPr>
        <w:t xml:space="preserve">I </w:t>
      </w:r>
      <w:r w:rsidR="003731B6">
        <w:rPr>
          <w:lang w:val="en-IE"/>
        </w:rPr>
        <w:t xml:space="preserve">assess </w:t>
      </w:r>
      <w:r w:rsidR="002216D6">
        <w:rPr>
          <w:lang w:val="en-IE"/>
        </w:rPr>
        <w:t>its</w:t>
      </w:r>
      <w:r w:rsidR="003731B6">
        <w:rPr>
          <w:lang w:val="en-IE"/>
        </w:rPr>
        <w:t xml:space="preserve"> reproducibility </w:t>
      </w:r>
      <w:r w:rsidR="002216D6">
        <w:rPr>
          <w:lang w:val="en-IE"/>
        </w:rPr>
        <w:t xml:space="preserve">in </w:t>
      </w:r>
      <w:r w:rsidR="003731B6">
        <w:rPr>
          <w:lang w:val="en-IE"/>
        </w:rPr>
        <w:t xml:space="preserve">multiple </w:t>
      </w:r>
      <w:r w:rsidR="002216D6">
        <w:rPr>
          <w:lang w:val="en-IE"/>
        </w:rPr>
        <w:t>ways</w:t>
      </w:r>
      <w:r w:rsidR="003731B6">
        <w:rPr>
          <w:lang w:val="en-IE"/>
        </w:rPr>
        <w:t xml:space="preserve">: </w:t>
      </w:r>
      <w:r w:rsidR="0099378E">
        <w:rPr>
          <w:lang w:val="en-IE"/>
        </w:rPr>
        <w:t xml:space="preserve">its power analyses, meta-analysis results, the calculation of weighted-mean effect sizes, and the </w:t>
      </w:r>
      <w:r w:rsidR="0099378E">
        <w:rPr>
          <w:lang w:val="en-IE"/>
        </w:rPr>
        <w:lastRenderedPageBreak/>
        <w:t>extraction and conversion of individual effect sizes from original articles</w:t>
      </w:r>
      <w:r w:rsidR="002C4756">
        <w:rPr>
          <w:lang w:val="en-IE"/>
        </w:rPr>
        <w:t xml:space="preserve">. </w:t>
      </w:r>
      <w:r w:rsidR="00A85039">
        <w:rPr>
          <w:lang w:val="en-IE"/>
        </w:rPr>
        <w:t>B</w:t>
      </w:r>
      <w:r w:rsidR="00256E49">
        <w:rPr>
          <w:lang w:val="en-IE"/>
        </w:rPr>
        <w:t xml:space="preserve">ased on </w:t>
      </w:r>
      <w:r w:rsidR="000E757F">
        <w:rPr>
          <w:lang w:val="en-IE"/>
        </w:rPr>
        <w:t xml:space="preserve">issues and </w:t>
      </w:r>
      <w:r w:rsidR="00A85039">
        <w:rPr>
          <w:lang w:val="en-IE"/>
        </w:rPr>
        <w:t>errors that were detect</w:t>
      </w:r>
      <w:r w:rsidR="000E757F">
        <w:rPr>
          <w:lang w:val="en-IE"/>
        </w:rPr>
        <w:t xml:space="preserve">ed </w:t>
      </w:r>
      <w:r w:rsidR="00A85039">
        <w:rPr>
          <w:lang w:val="en-IE"/>
        </w:rPr>
        <w:t xml:space="preserve">in the second section, in the third section </w:t>
      </w:r>
      <w:r w:rsidR="00E31D90">
        <w:rPr>
          <w:lang w:val="en-IE"/>
        </w:rPr>
        <w:t xml:space="preserve">I </w:t>
      </w:r>
      <w:r w:rsidR="007D6877">
        <w:rPr>
          <w:lang w:val="en-IE"/>
        </w:rPr>
        <w:t>conduct</w:t>
      </w:r>
      <w:r w:rsidR="00E31D90">
        <w:rPr>
          <w:lang w:val="en-IE"/>
        </w:rPr>
        <w:t xml:space="preserve"> </w:t>
      </w:r>
      <w:r w:rsidR="00A85039">
        <w:rPr>
          <w:lang w:val="en-IE"/>
        </w:rPr>
        <w:t xml:space="preserve">a </w:t>
      </w:r>
      <w:r w:rsidR="00E31D90">
        <w:rPr>
          <w:lang w:val="en-IE"/>
        </w:rPr>
        <w:t>new meta</w:t>
      </w:r>
      <w:r w:rsidR="00256E49">
        <w:rPr>
          <w:lang w:val="en-IE"/>
        </w:rPr>
        <w:t>-</w:t>
      </w:r>
      <w:r w:rsidR="00E31D90">
        <w:rPr>
          <w:lang w:val="en-IE"/>
        </w:rPr>
        <w:t>analysis</w:t>
      </w:r>
      <w:r w:rsidR="006E7481">
        <w:rPr>
          <w:lang w:val="en-IE"/>
        </w:rPr>
        <w:t xml:space="preserve"> and power analys</w:t>
      </w:r>
      <w:r w:rsidR="00DA25C0">
        <w:rPr>
          <w:lang w:val="en-IE"/>
        </w:rPr>
        <w:t>e</w:t>
      </w:r>
      <w:r w:rsidR="006E7481">
        <w:rPr>
          <w:lang w:val="en-IE"/>
        </w:rPr>
        <w:t>s</w:t>
      </w:r>
      <w:r w:rsidR="006C55D4">
        <w:rPr>
          <w:lang w:val="en-IE"/>
        </w:rPr>
        <w:t xml:space="preserve"> to make sample size recommendations</w:t>
      </w:r>
      <w:r w:rsidR="00E31D90">
        <w:rPr>
          <w:lang w:val="en-IE"/>
        </w:rPr>
        <w:t xml:space="preserve">. </w:t>
      </w:r>
      <w:r w:rsidR="00993890">
        <w:rPr>
          <w:lang w:val="en-IE"/>
        </w:rPr>
        <w:t>A</w:t>
      </w:r>
      <w:r w:rsidR="00CC2A99">
        <w:rPr>
          <w:lang w:val="en-IE"/>
        </w:rPr>
        <w:t xml:space="preserve">ll data and code </w:t>
      </w:r>
      <w:r w:rsidR="00835026">
        <w:rPr>
          <w:lang w:val="en-IE"/>
        </w:rPr>
        <w:t xml:space="preserve">to reproduce my analyses </w:t>
      </w:r>
      <w:r w:rsidR="00CC2A99">
        <w:rPr>
          <w:lang w:val="en-IE"/>
        </w:rPr>
        <w:t>can be found on the Open Science Framework (osf.io/</w:t>
      </w:r>
      <w:r w:rsidR="00CC2A99" w:rsidRPr="00F35D8F">
        <w:rPr>
          <w:color w:val="FF0000"/>
          <w:lang w:val="en-IE"/>
        </w:rPr>
        <w:t>XXXX</w:t>
      </w:r>
      <w:r w:rsidR="00CC2A99">
        <w:rPr>
          <w:lang w:val="en-IE"/>
        </w:rPr>
        <w:t>).</w:t>
      </w:r>
    </w:p>
    <w:p w14:paraId="455ADEA3" w14:textId="6D892CC5" w:rsidR="00BA6361" w:rsidRPr="00BA6361" w:rsidRDefault="00BA6361" w:rsidP="003731B6">
      <w:pPr>
        <w:pStyle w:val="Heading1"/>
        <w:rPr>
          <w:lang w:val="en-IE"/>
        </w:rPr>
      </w:pPr>
      <w:r>
        <w:rPr>
          <w:lang w:val="en-IE"/>
        </w:rPr>
        <w:t xml:space="preserve">Overview </w:t>
      </w:r>
      <w:r w:rsidR="00C656F6">
        <w:rPr>
          <w:lang w:val="en-IE"/>
        </w:rPr>
        <w:t xml:space="preserve">of original </w:t>
      </w:r>
      <w:r w:rsidR="002E0D11">
        <w:rPr>
          <w:lang w:val="en-IE"/>
        </w:rPr>
        <w:t>meta-analysis</w:t>
      </w:r>
    </w:p>
    <w:p w14:paraId="1E4C52E1" w14:textId="159D1378" w:rsidR="00F206CC" w:rsidRPr="00F477B3" w:rsidRDefault="00F206CC" w:rsidP="002927D0">
      <w:pPr>
        <w:rPr>
          <w:lang w:val="en-IE"/>
        </w:rPr>
      </w:pPr>
      <w:r>
        <w:rPr>
          <w:lang w:val="en-IE"/>
        </w:rPr>
        <w:t xml:space="preserve">Vahey et al. (2015) stated that the purpose of their </w:t>
      </w:r>
      <w:r w:rsidR="005A4CFA">
        <w:rPr>
          <w:lang w:val="en-IE"/>
        </w:rPr>
        <w:t>meta-anal</w:t>
      </w:r>
      <w:r>
        <w:rPr>
          <w:lang w:val="en-IE"/>
        </w:rPr>
        <w:t xml:space="preserve">ysis was to </w:t>
      </w:r>
      <w:r w:rsidR="006A0828">
        <w:rPr>
          <w:lang w:val="en-IE"/>
        </w:rPr>
        <w:t>“</w:t>
      </w:r>
      <w:r w:rsidR="006A0828" w:rsidRPr="006A0828">
        <w:rPr>
          <w:lang w:val="en-IE"/>
        </w:rPr>
        <w:t>quantify how much IRAP effects from clinically-relevant responding co-vary with corresponding clinically-relevant criterion variables</w:t>
      </w:r>
      <w:r w:rsidR="006A0828">
        <w:rPr>
          <w:lang w:val="en-IE"/>
        </w:rPr>
        <w:t>” (p.</w:t>
      </w:r>
      <w:r w:rsidR="00FF65DE">
        <w:rPr>
          <w:lang w:val="en-IE"/>
        </w:rPr>
        <w:t>60</w:t>
      </w:r>
      <w:r w:rsidR="006A0828">
        <w:rPr>
          <w:lang w:val="en-IE"/>
        </w:rPr>
        <w:t>)</w:t>
      </w:r>
      <w:r>
        <w:rPr>
          <w:lang w:val="en-IE"/>
        </w:rPr>
        <w:t xml:space="preserve">. </w:t>
      </w:r>
      <w:r w:rsidR="001264E4">
        <w:rPr>
          <w:lang w:val="en-IE"/>
        </w:rPr>
        <w:t>To this end</w:t>
      </w:r>
      <w:r w:rsidR="00FF65DE">
        <w:rPr>
          <w:lang w:val="en-IE"/>
        </w:rPr>
        <w:t>,</w:t>
      </w:r>
      <w:r>
        <w:rPr>
          <w:lang w:val="en-IE"/>
        </w:rPr>
        <w:t xml:space="preserve"> the</w:t>
      </w:r>
      <w:r w:rsidR="00FF65DE">
        <w:rPr>
          <w:lang w:val="en-IE"/>
        </w:rPr>
        <w:t xml:space="preserve"> authors</w:t>
      </w:r>
      <w:r>
        <w:rPr>
          <w:lang w:val="en-IE"/>
        </w:rPr>
        <w:t xml:space="preserve"> conducted a non-systematic review of the available literature at the time, finding </w:t>
      </w:r>
      <w:r w:rsidR="00E8757A">
        <w:rPr>
          <w:lang w:val="en-IE"/>
        </w:rPr>
        <w:t>4</w:t>
      </w:r>
      <w:r>
        <w:rPr>
          <w:lang w:val="en-IE"/>
        </w:rPr>
        <w:t xml:space="preserve">6 </w:t>
      </w:r>
      <w:r w:rsidR="001264E4">
        <w:rPr>
          <w:lang w:val="en-IE"/>
        </w:rPr>
        <w:t xml:space="preserve">empirical </w:t>
      </w:r>
      <w:r>
        <w:rPr>
          <w:lang w:val="en-IE"/>
        </w:rPr>
        <w:t>articles</w:t>
      </w:r>
      <w:r w:rsidR="001264E4">
        <w:rPr>
          <w:lang w:val="en-IE"/>
        </w:rPr>
        <w:t xml:space="preserve"> that employed the IRAP</w:t>
      </w:r>
      <w:r>
        <w:rPr>
          <w:lang w:val="en-IE"/>
        </w:rPr>
        <w:t xml:space="preserve">. Their inclusion criteria </w:t>
      </w:r>
      <w:r w:rsidR="00FF65DE">
        <w:rPr>
          <w:lang w:val="en-IE"/>
        </w:rPr>
        <w:t xml:space="preserve">were that </w:t>
      </w:r>
      <w:r>
        <w:rPr>
          <w:lang w:val="en-IE"/>
        </w:rPr>
        <w:t>“</w:t>
      </w:r>
      <w:r w:rsidRPr="00340BC8">
        <w:rPr>
          <w:lang w:val="en-IE"/>
        </w:rPr>
        <w:t>the IRAP and criterion variables must have been deemed to target some aspect of a condition included in a major psychiatric diagnostic scheme such as the Diagnostic and Statistical Manual of Mental Disorders (DSM-5, 2013)</w:t>
      </w:r>
      <w:r>
        <w:rPr>
          <w:lang w:val="en-IE"/>
        </w:rPr>
        <w:t xml:space="preserve"> … </w:t>
      </w:r>
      <w:r w:rsidRPr="00A87158">
        <w:rPr>
          <w:lang w:val="en-IE"/>
        </w:rPr>
        <w:t>The authors decided whether the responses measured by a given IRAP trial-type should co-vary with a specific criterion variable by consulting the relevant empirical literature.</w:t>
      </w:r>
      <w:r>
        <w:rPr>
          <w:lang w:val="en-IE"/>
        </w:rPr>
        <w:t>” (p.</w:t>
      </w:r>
      <w:r w:rsidR="00760376">
        <w:rPr>
          <w:lang w:val="en-IE"/>
        </w:rPr>
        <w:t>60</w:t>
      </w:r>
      <w:r>
        <w:rPr>
          <w:lang w:val="en-IE"/>
        </w:rPr>
        <w:t>)</w:t>
      </w:r>
      <w:r w:rsidRPr="00340BC8">
        <w:rPr>
          <w:lang w:val="en-IE"/>
        </w:rPr>
        <w:t>.</w:t>
      </w:r>
      <w:r>
        <w:rPr>
          <w:lang w:val="en-IE"/>
        </w:rPr>
        <w:t xml:space="preserve"> The authors extracted </w:t>
      </w:r>
      <w:r w:rsidR="00E8757A">
        <w:rPr>
          <w:lang w:val="en-IE"/>
        </w:rPr>
        <w:t>56</w:t>
      </w:r>
      <w:r>
        <w:rPr>
          <w:lang w:val="en-IE"/>
        </w:rPr>
        <w:t xml:space="preserve"> effect sizes that met these inclusion criteria</w:t>
      </w:r>
      <w:r w:rsidR="00E8757A">
        <w:rPr>
          <w:lang w:val="en-IE"/>
        </w:rPr>
        <w:t xml:space="preserve"> from</w:t>
      </w:r>
      <w:r w:rsidR="00E8757A" w:rsidRPr="00E8757A">
        <w:rPr>
          <w:lang w:val="en-IE"/>
        </w:rPr>
        <w:t xml:space="preserve"> </w:t>
      </w:r>
      <w:r w:rsidR="00E8757A">
        <w:rPr>
          <w:lang w:val="en-IE"/>
        </w:rPr>
        <w:t>15 of the articles</w:t>
      </w:r>
      <w:r>
        <w:rPr>
          <w:lang w:val="en-IE"/>
        </w:rPr>
        <w:t xml:space="preserve">, as determined by two independent reviewers. One or more authors of the original </w:t>
      </w:r>
      <w:r w:rsidR="005A4CFA">
        <w:rPr>
          <w:lang w:val="en-IE"/>
        </w:rPr>
        <w:t>meta-anal</w:t>
      </w:r>
      <w:r>
        <w:rPr>
          <w:lang w:val="en-IE"/>
        </w:rPr>
        <w:t xml:space="preserve">ysis was also an author of 12 of the </w:t>
      </w:r>
      <w:r w:rsidR="000176AB">
        <w:rPr>
          <w:lang w:val="en-IE"/>
        </w:rPr>
        <w:t xml:space="preserve">15 </w:t>
      </w:r>
      <w:r>
        <w:rPr>
          <w:lang w:val="en-IE"/>
        </w:rPr>
        <w:t xml:space="preserve">articles (80.0%) </w:t>
      </w:r>
      <w:r w:rsidR="000176AB">
        <w:rPr>
          <w:lang w:val="en-IE"/>
        </w:rPr>
        <w:t>from which</w:t>
      </w:r>
      <w:r>
        <w:rPr>
          <w:lang w:val="en-IE"/>
        </w:rPr>
        <w:t xml:space="preserve"> effect sizes were extracted, </w:t>
      </w:r>
      <w:r w:rsidR="00DE6810">
        <w:rPr>
          <w:lang w:val="en-IE"/>
        </w:rPr>
        <w:t>indicating</w:t>
      </w:r>
      <w:r>
        <w:rPr>
          <w:lang w:val="en-IE"/>
        </w:rPr>
        <w:t xml:space="preserve"> that the authors of the original </w:t>
      </w:r>
      <w:r w:rsidR="005A4CFA">
        <w:rPr>
          <w:lang w:val="en-IE"/>
        </w:rPr>
        <w:t>meta-anal</w:t>
      </w:r>
      <w:r>
        <w:rPr>
          <w:lang w:val="en-IE"/>
        </w:rPr>
        <w:t xml:space="preserve">ysis </w:t>
      </w:r>
      <w:r>
        <w:rPr>
          <w:lang w:val="en-IE"/>
        </w:rPr>
        <w:lastRenderedPageBreak/>
        <w:t xml:space="preserve">were familiar with the </w:t>
      </w:r>
      <w:r w:rsidR="00BC1DE3">
        <w:rPr>
          <w:lang w:val="en-IE"/>
        </w:rPr>
        <w:t>research</w:t>
      </w:r>
      <w:r>
        <w:rPr>
          <w:lang w:val="en-IE"/>
        </w:rPr>
        <w:t xml:space="preserve"> they were </w:t>
      </w:r>
      <w:r w:rsidR="005A4CFA">
        <w:rPr>
          <w:lang w:val="en-IE"/>
        </w:rPr>
        <w:t>meta-anal</w:t>
      </w:r>
      <w:r>
        <w:rPr>
          <w:lang w:val="en-IE"/>
        </w:rPr>
        <w:t xml:space="preserve">ysing. These extracted </w:t>
      </w:r>
      <w:r>
        <w:t xml:space="preserve">effect sizes were provided in Vahey et al.’s Supplementary Materials. </w:t>
      </w:r>
    </w:p>
    <w:p w14:paraId="5DF7D542" w14:textId="3C79CF9D" w:rsidR="007A09E0" w:rsidRDefault="00A558AD" w:rsidP="006A0B15">
      <w:r>
        <w:t xml:space="preserve">The results of the </w:t>
      </w:r>
      <w:r w:rsidR="00FF65DE">
        <w:t xml:space="preserve">original </w:t>
      </w:r>
      <w:r w:rsidR="005A4CFA">
        <w:t>meta-anal</w:t>
      </w:r>
      <w:r w:rsidR="00FF65DE">
        <w:t>ysis</w:t>
      </w:r>
      <w:r>
        <w:t xml:space="preserve"> could not be reproduced based on the details included in the original manuscript and its supplementary materials. The first author of the original </w:t>
      </w:r>
      <w:r w:rsidR="005A4CFA">
        <w:t>meta-anal</w:t>
      </w:r>
      <w:r>
        <w:t xml:space="preserve">ysis was also contacted but declined to provide their analysis scripts or other research materials. Efforts to reproduce </w:t>
      </w:r>
      <w:r w:rsidR="004561EA">
        <w:t>the original results</w:t>
      </w:r>
      <w:r>
        <w:t xml:space="preserve"> are outlined below</w:t>
      </w:r>
      <w:r w:rsidR="006A0B15">
        <w:t>, along with details of any necessary approximations,</w:t>
      </w:r>
      <w:r>
        <w:t xml:space="preserve"> in order to highlight</w:t>
      </w:r>
      <w:r w:rsidR="006A0B15">
        <w:t xml:space="preserve"> the </w:t>
      </w:r>
      <w:r w:rsidR="00264364">
        <w:t>features that hinder</w:t>
      </w:r>
      <w:r w:rsidR="00E10F19">
        <w:t>ed</w:t>
      </w:r>
      <w:r w:rsidR="00264364">
        <w:t xml:space="preserve"> reproducibility</w:t>
      </w:r>
      <w:r w:rsidR="00EB44EC">
        <w:t>.</w:t>
      </w:r>
      <w:r w:rsidR="00DC3EBC">
        <w:t xml:space="preserve"> </w:t>
      </w:r>
    </w:p>
    <w:p w14:paraId="2B87BD1B" w14:textId="05AF62C8" w:rsidR="00D907B9" w:rsidRDefault="00C6547B" w:rsidP="00D907B9">
      <w:pPr>
        <w:pStyle w:val="Heading1"/>
        <w:rPr>
          <w:lang w:val="en-IE"/>
        </w:rPr>
      </w:pPr>
      <w:r>
        <w:rPr>
          <w:lang w:val="en-IE"/>
        </w:rPr>
        <w:t>R</w:t>
      </w:r>
      <w:r w:rsidR="002770F4">
        <w:rPr>
          <w:lang w:val="en-IE"/>
        </w:rPr>
        <w:t>eproducibility</w:t>
      </w:r>
      <w:r w:rsidR="00101766">
        <w:rPr>
          <w:lang w:val="en-IE"/>
        </w:rPr>
        <w:t xml:space="preserve"> </w:t>
      </w:r>
      <w:r>
        <w:rPr>
          <w:lang w:val="en-IE"/>
        </w:rPr>
        <w:t>of Vahey et al. (2015)</w:t>
      </w:r>
    </w:p>
    <w:p w14:paraId="40277F17" w14:textId="2FF86FD9" w:rsidR="00370731" w:rsidRDefault="00072127" w:rsidP="0079285A">
      <w:pPr>
        <w:rPr>
          <w:lang w:val="en-IE"/>
        </w:rPr>
      </w:pPr>
      <w:r>
        <w:rPr>
          <w:lang w:val="en-IE"/>
        </w:rPr>
        <w:t xml:space="preserve">In this section, I work backwards through Vahey et al.’s (2015) results and data and attempt to reproduce each step. </w:t>
      </w:r>
      <w:r w:rsidR="0079285A">
        <w:rPr>
          <w:lang w:val="en-IE"/>
        </w:rPr>
        <w:t>While Vahey et al. (2015) did share their meta-analysed effect sizes in supplementary online materials, they did not share their analysis code or scripts.</w:t>
      </w:r>
      <w:r w:rsidR="0079285A">
        <w:rPr>
          <w:lang w:val="en-IE"/>
        </w:rPr>
        <w:t xml:space="preserve"> </w:t>
      </w:r>
      <w:r w:rsidR="0079285A">
        <w:rPr>
          <w:lang w:val="en-IE"/>
        </w:rPr>
        <w:t>Prior to attempting to reproduce Vahey et al.’s (2015) data and results, I contracted the first author and requested copies of their data, code and/or analysis scripts. However, he declined to share these materials.</w:t>
      </w:r>
      <w:r w:rsidR="0079285A">
        <w:rPr>
          <w:lang w:val="en-IE"/>
        </w:rPr>
        <w:t xml:space="preserve"> </w:t>
      </w:r>
      <w:r w:rsidR="006C59B4">
        <w:rPr>
          <w:lang w:val="en-IE"/>
        </w:rPr>
        <w:t xml:space="preserve">At times, the details reported in Vahey et al. (2015) and their supplementary materials were not sufficient to reproduce their </w:t>
      </w:r>
      <w:r w:rsidR="00EA3C0D">
        <w:rPr>
          <w:lang w:val="en-IE"/>
        </w:rPr>
        <w:t>data and results.</w:t>
      </w:r>
      <w:r w:rsidR="00051346">
        <w:rPr>
          <w:lang w:val="en-IE"/>
        </w:rPr>
        <w:t xml:space="preserve"> This difficulty has been noted in previous publications which attempted to reproduce the results of published meta-analyses (e.g., REF)</w:t>
      </w:r>
      <w:r w:rsidR="0079285A">
        <w:rPr>
          <w:lang w:val="en-IE"/>
        </w:rPr>
        <w:t>. Where details were not sufficient to reproduce the original data and results</w:t>
      </w:r>
      <w:r w:rsidR="00311B15">
        <w:rPr>
          <w:lang w:val="en-IE"/>
        </w:rPr>
        <w:t>, reasonable guesses were made. At times, this involved exploring more than one method</w:t>
      </w:r>
      <w:r w:rsidR="00051346">
        <w:rPr>
          <w:lang w:val="en-IE"/>
        </w:rPr>
        <w:t xml:space="preserve">, and settling on the closest approximation found. </w:t>
      </w:r>
    </w:p>
    <w:p w14:paraId="75255B2C" w14:textId="3E1B6F9B" w:rsidR="00051346" w:rsidRPr="005C32EA" w:rsidRDefault="00370731" w:rsidP="0079285A">
      <w:pPr>
        <w:rPr>
          <w:lang w:val="en-IE"/>
        </w:rPr>
      </w:pPr>
      <w:r>
        <w:rPr>
          <w:lang w:val="en-IE"/>
        </w:rPr>
        <w:lastRenderedPageBreak/>
        <w:t xml:space="preserve">The first author of the original meta-analysis was contacted again before this article was either submitted for publication or to a preprint server. The draft manuscript, along with all data and code was supplied to them, </w:t>
      </w:r>
      <w:r w:rsidR="00BF05F4">
        <w:rPr>
          <w:lang w:val="en-IE"/>
        </w:rPr>
        <w:t xml:space="preserve">and they were encouraged to find possible mistakes in my reanalysis. </w:t>
      </w:r>
      <w:r w:rsidR="001D4387" w:rsidRPr="001D4387">
        <w:rPr>
          <w:highlight w:val="yellow"/>
          <w:lang w:val="en-IE"/>
        </w:rPr>
        <w:t>[comment on whether Vahey et al. (2015) responded or found any issues]</w:t>
      </w:r>
      <w:r w:rsidR="00BF05F4">
        <w:rPr>
          <w:lang w:val="en-IE"/>
        </w:rPr>
        <w:t xml:space="preserve"> </w:t>
      </w:r>
    </w:p>
    <w:p w14:paraId="4A3F8A0C" w14:textId="6201E98C" w:rsidR="00772089" w:rsidRPr="00772089" w:rsidRDefault="00772089" w:rsidP="00772089">
      <w:pPr>
        <w:pStyle w:val="Heading2"/>
        <w:rPr>
          <w:lang w:val="en-IE"/>
        </w:rPr>
      </w:pPr>
      <w:r>
        <w:rPr>
          <w:lang w:val="en-IE"/>
        </w:rPr>
        <w:t>Power analyses</w:t>
      </w:r>
    </w:p>
    <w:p w14:paraId="0FA1CB2F" w14:textId="732D67EA" w:rsidR="00670235" w:rsidRPr="00670235" w:rsidRDefault="00670235" w:rsidP="00B433E4">
      <w:pPr>
        <w:rPr>
          <w:lang w:val="en-IE"/>
        </w:rPr>
      </w:pPr>
      <w:r w:rsidRPr="00670235">
        <w:rPr>
          <w:lang w:val="en-IE"/>
        </w:rPr>
        <w:t>Vahey et al.’s reported meta</w:t>
      </w:r>
      <w:r>
        <w:rPr>
          <w:lang w:val="en-IE"/>
        </w:rPr>
        <w:t>-analysis</w:t>
      </w:r>
      <w:r w:rsidRPr="00670235">
        <w:rPr>
          <w:lang w:val="en-IE"/>
        </w:rPr>
        <w:t xml:space="preserve"> effect size estimate was </w:t>
      </w:r>
      <w:r w:rsidRPr="00670235">
        <w:rPr>
          <w:i/>
          <w:lang w:val="en-IE"/>
        </w:rPr>
        <w:t>r</w:t>
      </w:r>
      <w:r w:rsidRPr="00670235">
        <w:rPr>
          <w:lang w:val="en-IE"/>
        </w:rPr>
        <w:t xml:space="preserve"> = .45, 95% CI [.40, .54], 95% CR [.23, .67]. Using this effect size, they conducted power analys</w:t>
      </w:r>
      <w:r>
        <w:rPr>
          <w:lang w:val="en-IE"/>
        </w:rPr>
        <w:t>es for sample size planning</w:t>
      </w:r>
      <w:r w:rsidRPr="00670235">
        <w:rPr>
          <w:lang w:val="en-IE"/>
        </w:rPr>
        <w:t xml:space="preserve">. </w:t>
      </w:r>
      <w:r>
        <w:rPr>
          <w:lang w:val="en-IE"/>
        </w:rPr>
        <w:t xml:space="preserve">They </w:t>
      </w:r>
      <w:r w:rsidRPr="00670235">
        <w:rPr>
          <w:lang w:val="en-IE"/>
        </w:rPr>
        <w:t>reported that, to detect a zero order correlation with 80% power</w:t>
      </w:r>
      <w:r w:rsidR="004B7D55">
        <w:rPr>
          <w:lang w:val="en-IE"/>
        </w:rPr>
        <w:t xml:space="preserve">, </w:t>
      </w:r>
      <w:r w:rsidRPr="00670235">
        <w:rPr>
          <w:lang w:val="en-IE"/>
        </w:rPr>
        <w:t xml:space="preserve">29 participants </w:t>
      </w:r>
      <w:r w:rsidR="009B507C">
        <w:rPr>
          <w:lang w:val="en-IE"/>
        </w:rPr>
        <w:t>would be required</w:t>
      </w:r>
      <w:r w:rsidRPr="00670235">
        <w:rPr>
          <w:lang w:val="en-IE"/>
        </w:rPr>
        <w:t xml:space="preserve"> when using the </w:t>
      </w:r>
      <w:r w:rsidR="00F51824">
        <w:rPr>
          <w:lang w:val="en-IE"/>
        </w:rPr>
        <w:t>meta-analytic effect size,</w:t>
      </w:r>
      <w:r w:rsidRPr="00670235">
        <w:rPr>
          <w:lang w:val="en-IE"/>
        </w:rPr>
        <w:t xml:space="preserve"> or 37 if using the lower bound of the CI (</w:t>
      </w:r>
      <w:r w:rsidR="009B507C">
        <w:rPr>
          <w:lang w:val="en-IE"/>
        </w:rPr>
        <w:t>alpha</w:t>
      </w:r>
      <w:r w:rsidR="009B507C">
        <w:rPr>
          <w:lang w:val="en-IE"/>
        </w:rPr>
        <w:t xml:space="preserve"> = </w:t>
      </w:r>
      <w:r w:rsidR="009B507C">
        <w:rPr>
          <w:lang w:val="en-IE"/>
        </w:rPr>
        <w:t>.05</w:t>
      </w:r>
      <w:r w:rsidR="009B507C">
        <w:rPr>
          <w:lang w:val="en-IE"/>
        </w:rPr>
        <w:t xml:space="preserve">, </w:t>
      </w:r>
      <w:r w:rsidR="009B507C">
        <w:rPr>
          <w:lang w:val="en-IE"/>
        </w:rPr>
        <w:t>one-tailed</w:t>
      </w:r>
      <w:r w:rsidR="009B507C">
        <w:rPr>
          <w:lang w:val="en-IE"/>
        </w:rPr>
        <w:t xml:space="preserve">; </w:t>
      </w:r>
      <w:r w:rsidRPr="00670235">
        <w:rPr>
          <w:lang w:val="en-IE"/>
        </w:rPr>
        <w:t xml:space="preserve">following </w:t>
      </w:r>
      <w:r w:rsidR="00F51824" w:rsidRPr="00670235">
        <w:rPr>
          <w:lang w:val="en-IE"/>
        </w:rPr>
        <w:t>recommendations</w:t>
      </w:r>
      <w:r w:rsidRPr="00670235">
        <w:rPr>
          <w:lang w:val="en-IE"/>
        </w:rPr>
        <w:t xml:space="preserve"> by Perugini, Gallucci, &amp; </w:t>
      </w:r>
      <w:proofErr w:type="spellStart"/>
      <w:r w:rsidRPr="00670235">
        <w:rPr>
          <w:lang w:val="en-IE"/>
        </w:rPr>
        <w:t>Costantini</w:t>
      </w:r>
      <w:proofErr w:type="spellEnd"/>
      <w:r w:rsidRPr="00670235">
        <w:rPr>
          <w:lang w:val="en-IE"/>
        </w:rPr>
        <w:t xml:space="preserve">, 2014). I used the R package pwr </w:t>
      </w:r>
      <w:r w:rsidR="008D1B2D">
        <w:rPr>
          <w:lang w:val="en-IE"/>
        </w:rPr>
        <w:t xml:space="preserve">(REF) </w:t>
      </w:r>
      <w:r w:rsidRPr="00670235">
        <w:rPr>
          <w:lang w:val="en-IE"/>
        </w:rPr>
        <w:t xml:space="preserve">to reproduce these </w:t>
      </w:r>
      <w:r w:rsidR="00506BD0">
        <w:rPr>
          <w:lang w:val="en-IE"/>
        </w:rPr>
        <w:t xml:space="preserve">sample size </w:t>
      </w:r>
      <w:r w:rsidR="00996AD9">
        <w:rPr>
          <w:lang w:val="en-IE"/>
        </w:rPr>
        <w:t>recommendations</w:t>
      </w:r>
      <w:r w:rsidR="008D1B2D">
        <w:rPr>
          <w:lang w:val="en-IE"/>
        </w:rPr>
        <w:t xml:space="preserve">, which were found to be computationally </w:t>
      </w:r>
      <w:r w:rsidR="00EF7462">
        <w:rPr>
          <w:lang w:val="en-IE"/>
        </w:rPr>
        <w:t>reproducible.</w:t>
      </w:r>
    </w:p>
    <w:p w14:paraId="4F3D2861" w14:textId="6FA2F633" w:rsidR="00670235" w:rsidRDefault="00670235" w:rsidP="00194085">
      <w:pPr>
        <w:rPr>
          <w:lang w:val="en-IE"/>
        </w:rPr>
      </w:pPr>
      <w:r w:rsidRPr="00670235">
        <w:rPr>
          <w:lang w:val="en-IE"/>
        </w:rPr>
        <w:t xml:space="preserve">However, Vahey et al.’s </w:t>
      </w:r>
      <w:r w:rsidR="00EF7462">
        <w:rPr>
          <w:lang w:val="en-IE"/>
        </w:rPr>
        <w:t xml:space="preserve">(2015) </w:t>
      </w:r>
      <w:r w:rsidRPr="00670235">
        <w:rPr>
          <w:lang w:val="en-IE"/>
        </w:rPr>
        <w:t>choice</w:t>
      </w:r>
      <w:r w:rsidR="00CA4AF7">
        <w:rPr>
          <w:lang w:val="en-IE"/>
        </w:rPr>
        <w:t xml:space="preserve"> of parameters for these power analyses</w:t>
      </w:r>
      <w:r w:rsidRPr="00670235">
        <w:rPr>
          <w:lang w:val="en-IE"/>
        </w:rPr>
        <w:t xml:space="preserve"> could be questioned</w:t>
      </w:r>
      <w:r w:rsidR="00CA4AF7">
        <w:rPr>
          <w:lang w:val="en-IE"/>
        </w:rPr>
        <w:t>: o</w:t>
      </w:r>
      <w:r w:rsidRPr="00670235">
        <w:rPr>
          <w:lang w:val="en-IE"/>
        </w:rPr>
        <w:t xml:space="preserve">ne-tailed correlation with alpha = .05 are very uncommon </w:t>
      </w:r>
      <w:r w:rsidR="00CA4AF7">
        <w:rPr>
          <w:lang w:val="en-IE"/>
        </w:rPr>
        <w:t>in the literature</w:t>
      </w:r>
      <w:r w:rsidRPr="00670235">
        <w:rPr>
          <w:lang w:val="en-IE"/>
        </w:rPr>
        <w:t xml:space="preserve">, and regression analyses require two-sided testing. A two-tailed test with alpha = .05 would </w:t>
      </w:r>
      <w:r w:rsidR="000D55D4">
        <w:rPr>
          <w:lang w:val="en-IE"/>
        </w:rPr>
        <w:t xml:space="preserve">therefore </w:t>
      </w:r>
      <w:r w:rsidRPr="00670235">
        <w:rPr>
          <w:lang w:val="en-IE"/>
        </w:rPr>
        <w:t>correspond more closely to modal research practices. I therefore recomputed sample size estimates using these parameters:</w:t>
      </w:r>
      <w:r w:rsidR="00AF559F">
        <w:rPr>
          <w:lang w:val="en-IE"/>
        </w:rPr>
        <w:t xml:space="preserve"> using the meta-analytic effect size (</w:t>
      </w:r>
      <w:r w:rsidRPr="00AF559F">
        <w:rPr>
          <w:i/>
          <w:lang w:val="en-IE"/>
        </w:rPr>
        <w:t>r</w:t>
      </w:r>
      <w:r w:rsidRPr="00670235">
        <w:rPr>
          <w:lang w:val="en-IE"/>
        </w:rPr>
        <w:t xml:space="preserve"> = .45</w:t>
      </w:r>
      <w:r w:rsidR="00AF559F">
        <w:rPr>
          <w:lang w:val="en-IE"/>
        </w:rPr>
        <w:t xml:space="preserve">), </w:t>
      </w:r>
      <w:r w:rsidRPr="00670235">
        <w:rPr>
          <w:lang w:val="en-IE"/>
        </w:rPr>
        <w:t xml:space="preserve">36 participants </w:t>
      </w:r>
      <w:r w:rsidR="0000256A">
        <w:rPr>
          <w:lang w:val="en-IE"/>
        </w:rPr>
        <w:t>would be</w:t>
      </w:r>
      <w:r w:rsidR="00AF559F">
        <w:rPr>
          <w:lang w:val="en-IE"/>
        </w:rPr>
        <w:t xml:space="preserve"> required (</w:t>
      </w:r>
      <w:r w:rsidRPr="00670235">
        <w:rPr>
          <w:lang w:val="en-IE"/>
        </w:rPr>
        <w:t>80% power, alpha = .05, two-tailed</w:t>
      </w:r>
      <w:r w:rsidR="00AF559F">
        <w:rPr>
          <w:lang w:val="en-IE"/>
        </w:rPr>
        <w:t>)</w:t>
      </w:r>
      <w:r w:rsidRPr="00670235">
        <w:rPr>
          <w:lang w:val="en-IE"/>
        </w:rPr>
        <w:t>.</w:t>
      </w:r>
      <w:r w:rsidR="00AF559F">
        <w:rPr>
          <w:lang w:val="en-IE"/>
        </w:rPr>
        <w:t xml:space="preserve"> When using the lower bound of the confidence </w:t>
      </w:r>
      <w:r w:rsidR="00AF559F">
        <w:rPr>
          <w:lang w:val="en-IE"/>
        </w:rPr>
        <w:lastRenderedPageBreak/>
        <w:t>interval (</w:t>
      </w:r>
      <w:r w:rsidRPr="00AF559F">
        <w:rPr>
          <w:i/>
          <w:lang w:val="en-IE"/>
        </w:rPr>
        <w:t>r</w:t>
      </w:r>
      <w:r w:rsidRPr="00670235">
        <w:rPr>
          <w:lang w:val="en-IE"/>
        </w:rPr>
        <w:t xml:space="preserve"> = .40</w:t>
      </w:r>
      <w:r w:rsidR="00AF559F">
        <w:rPr>
          <w:lang w:val="en-IE"/>
        </w:rPr>
        <w:t xml:space="preserve">), </w:t>
      </w:r>
      <w:r w:rsidRPr="00670235">
        <w:rPr>
          <w:lang w:val="en-IE"/>
        </w:rPr>
        <w:t xml:space="preserve">46 participants </w:t>
      </w:r>
      <w:r w:rsidR="00336A63">
        <w:rPr>
          <w:lang w:val="en-IE"/>
        </w:rPr>
        <w:t>would be required</w:t>
      </w:r>
      <w:r w:rsidRPr="00670235">
        <w:rPr>
          <w:lang w:val="en-IE"/>
        </w:rPr>
        <w:t>.</w:t>
      </w:r>
      <w:r w:rsidR="00194085">
        <w:rPr>
          <w:lang w:val="en-IE"/>
        </w:rPr>
        <w:t xml:space="preserve"> </w:t>
      </w:r>
      <w:r w:rsidRPr="00670235">
        <w:rPr>
          <w:lang w:val="en-IE"/>
        </w:rPr>
        <w:t>Th</w:t>
      </w:r>
      <w:r w:rsidR="00194085">
        <w:rPr>
          <w:lang w:val="en-IE"/>
        </w:rPr>
        <w:t>ese</w:t>
      </w:r>
      <w:r w:rsidRPr="00670235">
        <w:rPr>
          <w:lang w:val="en-IE"/>
        </w:rPr>
        <w:t xml:space="preserve"> suggested sample sizes </w:t>
      </w:r>
      <w:r w:rsidR="00194085">
        <w:rPr>
          <w:lang w:val="en-IE"/>
        </w:rPr>
        <w:t>were therefore</w:t>
      </w:r>
      <w:r w:rsidRPr="00670235">
        <w:rPr>
          <w:lang w:val="en-IE"/>
        </w:rPr>
        <w:t xml:space="preserve"> 24% higher than </w:t>
      </w:r>
      <w:r w:rsidR="00194085">
        <w:rPr>
          <w:lang w:val="en-IE"/>
        </w:rPr>
        <w:t xml:space="preserve">those reported in </w:t>
      </w:r>
      <w:r w:rsidRPr="00670235">
        <w:rPr>
          <w:lang w:val="en-IE"/>
        </w:rPr>
        <w:t>Vahey et al.</w:t>
      </w:r>
      <w:r w:rsidR="00194085">
        <w:rPr>
          <w:lang w:val="en-IE"/>
        </w:rPr>
        <w:t xml:space="preserve"> (2015)</w:t>
      </w:r>
      <w:r w:rsidRPr="00670235">
        <w:rPr>
          <w:lang w:val="en-IE"/>
        </w:rPr>
        <w:t>.</w:t>
      </w:r>
    </w:p>
    <w:p w14:paraId="1B346DA3" w14:textId="77777777" w:rsidR="009505F5" w:rsidRPr="009505F5" w:rsidRDefault="009505F5" w:rsidP="009505F5">
      <w:pPr>
        <w:pStyle w:val="Heading2"/>
        <w:rPr>
          <w:lang w:val="en-IE"/>
        </w:rPr>
      </w:pPr>
      <w:r w:rsidRPr="009505F5">
        <w:rPr>
          <w:lang w:val="en-IE"/>
        </w:rPr>
        <w:t>Meta-analytic effect size</w:t>
      </w:r>
    </w:p>
    <w:p w14:paraId="12B883F6" w14:textId="675EB50A" w:rsidR="00CE40A3" w:rsidRDefault="00DF0035" w:rsidP="009505F5">
      <w:pPr>
        <w:rPr>
          <w:lang w:val="en-IE"/>
        </w:rPr>
      </w:pPr>
      <w:r>
        <w:rPr>
          <w:lang w:val="en-IE"/>
        </w:rPr>
        <w:t>V</w:t>
      </w:r>
      <w:r w:rsidR="00FE00B3">
        <w:rPr>
          <w:lang w:val="en-IE"/>
        </w:rPr>
        <w:t xml:space="preserve">ahey et al.’s (2015) aforementioned </w:t>
      </w:r>
      <w:r w:rsidR="009505F5" w:rsidRPr="009505F5">
        <w:rPr>
          <w:lang w:val="en-IE"/>
        </w:rPr>
        <w:t>power analyses relied on the accuracy of the</w:t>
      </w:r>
      <w:r w:rsidR="00DB01F9">
        <w:rPr>
          <w:lang w:val="en-IE"/>
        </w:rPr>
        <w:t>ir</w:t>
      </w:r>
      <w:r w:rsidR="009505F5" w:rsidRPr="009505F5">
        <w:rPr>
          <w:lang w:val="en-IE"/>
        </w:rPr>
        <w:t xml:space="preserve"> meta-analytic effect size. I attempted to computationally reproduce the meta-analytic effect size from the </w:t>
      </w:r>
      <w:r w:rsidR="00F631F2">
        <w:rPr>
          <w:lang w:val="en-IE"/>
        </w:rPr>
        <w:t xml:space="preserve">weighted-mean </w:t>
      </w:r>
      <w:r w:rsidR="009505F5" w:rsidRPr="009505F5">
        <w:rPr>
          <w:lang w:val="en-IE"/>
        </w:rPr>
        <w:t xml:space="preserve">effect sizes, </w:t>
      </w:r>
      <w:r w:rsidR="008208F1">
        <w:rPr>
          <w:lang w:val="en-IE"/>
        </w:rPr>
        <w:t>95% C</w:t>
      </w:r>
      <w:r w:rsidR="009505F5" w:rsidRPr="009505F5">
        <w:rPr>
          <w:lang w:val="en-IE"/>
        </w:rPr>
        <w:t xml:space="preserve">onfidence </w:t>
      </w:r>
      <w:r w:rsidR="008208F1">
        <w:rPr>
          <w:lang w:val="en-IE"/>
        </w:rPr>
        <w:t>I</w:t>
      </w:r>
      <w:r w:rsidR="009505F5" w:rsidRPr="009505F5">
        <w:rPr>
          <w:lang w:val="en-IE"/>
        </w:rPr>
        <w:t>ntervals and sample sizes reported in Vahey et al.’s</w:t>
      </w:r>
      <w:r w:rsidR="00F20919">
        <w:rPr>
          <w:lang w:val="en-IE"/>
        </w:rPr>
        <w:t xml:space="preserve"> (2105)</w:t>
      </w:r>
      <w:r w:rsidR="009505F5" w:rsidRPr="009505F5">
        <w:rPr>
          <w:lang w:val="en-IE"/>
        </w:rPr>
        <w:t xml:space="preserve"> forest plot </w:t>
      </w:r>
      <w:r w:rsidR="008F59CE">
        <w:rPr>
          <w:lang w:val="en-IE"/>
        </w:rPr>
        <w:t>(p</w:t>
      </w:r>
      <w:r w:rsidR="008F59CE" w:rsidRPr="008F59CE">
        <w:rPr>
          <w:highlight w:val="yellow"/>
          <w:lang w:val="en-IE"/>
        </w:rPr>
        <w:t>.XX</w:t>
      </w:r>
      <w:r w:rsidR="008F59CE">
        <w:rPr>
          <w:lang w:val="en-IE"/>
        </w:rPr>
        <w:t>)</w:t>
      </w:r>
      <w:r w:rsidR="00CE40A3">
        <w:rPr>
          <w:lang w:val="en-IE"/>
        </w:rPr>
        <w:t>. 95% Confidence Intervals were extracted from the forest plot and converted to variances using the following formula:</w:t>
      </w:r>
    </w:p>
    <w:p w14:paraId="20D0BC47" w14:textId="5A383C8F" w:rsidR="00201ABF" w:rsidRDefault="00201ABF" w:rsidP="009505F5">
      <w:pPr>
        <w:rPr>
          <w:lang w:val="en-IE"/>
        </w:rPr>
      </w:pPr>
      <m:oMathPara>
        <m:oMath>
          <m:r>
            <w:rPr>
              <w:rFonts w:ascii="Cambria Math" w:hAnsi="Cambria Math"/>
              <w:lang w:val="en-IE"/>
            </w:rPr>
            <m:t xml:space="preserve">V= </m:t>
          </m:r>
          <m:sSup>
            <m:sSupPr>
              <m:ctrlPr>
                <w:rPr>
                  <w:rFonts w:ascii="Cambria Math" w:hAnsi="Cambria Math"/>
                  <w:i/>
                  <w:lang w:val="en-IE"/>
                </w:rPr>
              </m:ctrlPr>
            </m:sSupPr>
            <m:e>
              <m:r>
                <w:rPr>
                  <w:rFonts w:ascii="Cambria Math" w:hAnsi="Cambria Math"/>
                  <w:lang w:val="en-IE"/>
                </w:rPr>
                <m:t>(</m:t>
              </m:r>
              <m:f>
                <m:fPr>
                  <m:type m:val="lin"/>
                  <m:ctrlPr>
                    <w:rPr>
                      <w:rFonts w:ascii="Cambria Math" w:hAnsi="Cambria Math"/>
                      <w:i/>
                      <w:lang w:val="en-IE"/>
                    </w:rPr>
                  </m:ctrlPr>
                </m:fPr>
                <m:num>
                  <m:r>
                    <w:rPr>
                      <w:rFonts w:ascii="Cambria Math" w:hAnsi="Cambria Math"/>
                      <w:lang w:val="en-IE"/>
                    </w:rPr>
                    <m:t xml:space="preserve">( </m:t>
                  </m:r>
                  <m:r>
                    <w:rPr>
                      <w:rFonts w:ascii="Cambria Math" w:hAnsi="Cambria Math"/>
                      <w:lang w:val="en-IE"/>
                    </w:rPr>
                    <m:t>CI_</m:t>
                  </m:r>
                  <m:r>
                    <w:rPr>
                      <w:rFonts w:ascii="Cambria Math" w:hAnsi="Cambria Math"/>
                      <w:lang w:val="en-IE"/>
                    </w:rPr>
                    <m:t>upper-</m:t>
                  </m:r>
                  <m:r>
                    <w:rPr>
                      <w:rFonts w:ascii="Cambria Math" w:hAnsi="Cambria Math"/>
                      <w:lang w:val="en-IE"/>
                    </w:rPr>
                    <m:t>CI_</m:t>
                  </m:r>
                  <m:r>
                    <w:rPr>
                      <w:rFonts w:ascii="Cambria Math" w:hAnsi="Cambria Math"/>
                      <w:lang w:val="en-IE"/>
                    </w:rPr>
                    <m:t>lower )</m:t>
                  </m:r>
                </m:num>
                <m:den>
                  <m:r>
                    <w:rPr>
                      <w:rFonts w:ascii="Cambria Math" w:hAnsi="Cambria Math"/>
                      <w:lang w:val="en-IE"/>
                    </w:rPr>
                    <m:t>( 2× 1.96 )</m:t>
                  </m:r>
                </m:den>
              </m:f>
              <m:r>
                <w:rPr>
                  <w:rFonts w:ascii="Cambria Math" w:hAnsi="Cambria Math"/>
                  <w:lang w:val="en-IE"/>
                </w:rPr>
                <m:t>)</m:t>
              </m:r>
            </m:e>
            <m:sup>
              <m:r>
                <w:rPr>
                  <w:rFonts w:ascii="Cambria Math" w:hAnsi="Cambria Math"/>
                  <w:lang w:val="en-IE"/>
                </w:rPr>
                <m:t>2</m:t>
              </m:r>
            </m:sup>
          </m:sSup>
        </m:oMath>
      </m:oMathPara>
    </w:p>
    <w:p w14:paraId="3B91A6CA" w14:textId="410738DB" w:rsidR="000C1279" w:rsidRDefault="00DC3807" w:rsidP="000C1279">
      <w:pPr>
        <w:rPr>
          <w:lang w:val="en-IE"/>
        </w:rPr>
      </w:pPr>
      <w:r>
        <w:rPr>
          <w:lang w:val="en-IE"/>
        </w:rPr>
        <w:t>Vahey et al. (2105)</w:t>
      </w:r>
      <w:r w:rsidR="00AC000E" w:rsidRPr="00AC000E">
        <w:rPr>
          <w:lang w:val="en-IE"/>
        </w:rPr>
        <w:t xml:space="preserve"> reported </w:t>
      </w:r>
      <w:r w:rsidR="00AC000E">
        <w:rPr>
          <w:lang w:val="en-IE"/>
        </w:rPr>
        <w:t xml:space="preserve">employing </w:t>
      </w:r>
      <w:r w:rsidR="003215DD">
        <w:rPr>
          <w:lang w:val="en-IE"/>
        </w:rPr>
        <w:t>a</w:t>
      </w:r>
      <w:r w:rsidR="00AC000E">
        <w:rPr>
          <w:lang w:val="en-IE"/>
        </w:rPr>
        <w:t xml:space="preserve"> Hunter and Schmidt </w:t>
      </w:r>
      <w:r w:rsidR="003215DD">
        <w:rPr>
          <w:lang w:val="en-IE"/>
        </w:rPr>
        <w:t>style meta-analysis</w:t>
      </w:r>
      <w:r w:rsidR="00AC000E">
        <w:rPr>
          <w:lang w:val="en-IE"/>
        </w:rPr>
        <w:t xml:space="preserve">. </w:t>
      </w:r>
      <w:r w:rsidR="001D1A3D">
        <w:rPr>
          <w:lang w:val="en-IE"/>
        </w:rPr>
        <w:t>The m</w:t>
      </w:r>
      <w:r w:rsidR="00EF106F">
        <w:rPr>
          <w:lang w:val="en-IE"/>
        </w:rPr>
        <w:t>eta-analys</w:t>
      </w:r>
      <w:r w:rsidR="001D1A3D">
        <w:rPr>
          <w:lang w:val="en-IE"/>
        </w:rPr>
        <w:t>i</w:t>
      </w:r>
      <w:r w:rsidR="00EF106F">
        <w:rPr>
          <w:lang w:val="en-IE"/>
        </w:rPr>
        <w:t xml:space="preserve">s </w:t>
      </w:r>
      <w:r w:rsidR="001D1A3D">
        <w:rPr>
          <w:lang w:val="en-IE"/>
        </w:rPr>
        <w:t xml:space="preserve">model was </w:t>
      </w:r>
      <w:r w:rsidR="00EF106F">
        <w:rPr>
          <w:lang w:val="en-IE"/>
        </w:rPr>
        <w:t xml:space="preserve">implemented using the R package metafor (REF). </w:t>
      </w:r>
      <w:r w:rsidR="001D1A3D">
        <w:rPr>
          <w:lang w:val="en-IE"/>
        </w:rPr>
        <w:t>The Hunter &amp; Schmidt estimator was used, and the effect sizes were weighted by sample size</w:t>
      </w:r>
      <w:r w:rsidR="00787261">
        <w:rPr>
          <w:lang w:val="en-IE"/>
        </w:rPr>
        <w:t>, following the Hunter &amp; Schmidt method.</w:t>
      </w:r>
    </w:p>
    <w:p w14:paraId="4D1CEE44" w14:textId="14186A89" w:rsidR="000C1279" w:rsidRDefault="000C1279" w:rsidP="009806F8">
      <w:pPr>
        <w:rPr>
          <w:lang w:val="en-IE"/>
        </w:rPr>
      </w:pPr>
      <w:r>
        <w:rPr>
          <w:lang w:val="en-IE"/>
        </w:rPr>
        <w:t xml:space="preserve">Results demonstrated a meta-analytic effect size of </w:t>
      </w:r>
      <w:r w:rsidRPr="000C1279">
        <w:rPr>
          <w:i/>
          <w:lang w:val="en-IE"/>
        </w:rPr>
        <w:t>r</w:t>
      </w:r>
      <w:r w:rsidRPr="000C1279">
        <w:rPr>
          <w:lang w:val="en-IE"/>
        </w:rPr>
        <w:t xml:space="preserve"> = .47, 95% CI [.4</w:t>
      </w:r>
      <w:r>
        <w:rPr>
          <w:lang w:val="en-IE"/>
        </w:rPr>
        <w:t>0</w:t>
      </w:r>
      <w:r w:rsidRPr="000C1279">
        <w:rPr>
          <w:lang w:val="en-IE"/>
        </w:rPr>
        <w:t>, .54], 95% CR [.4</w:t>
      </w:r>
      <w:r>
        <w:rPr>
          <w:lang w:val="en-IE"/>
        </w:rPr>
        <w:t>0</w:t>
      </w:r>
      <w:r w:rsidRPr="000C1279">
        <w:rPr>
          <w:lang w:val="en-IE"/>
        </w:rPr>
        <w:t xml:space="preserve">, .54], </w:t>
      </w:r>
      <w:r w:rsidRPr="000C1279">
        <w:rPr>
          <w:i/>
          <w:lang w:val="en-IE"/>
        </w:rPr>
        <w:t>p</w:t>
      </w:r>
      <w:r w:rsidRPr="000C1279">
        <w:rPr>
          <w:lang w:val="en-IE"/>
        </w:rPr>
        <w:t xml:space="preserve"> </w:t>
      </w:r>
      <w:r>
        <w:rPr>
          <w:lang w:val="en-IE"/>
        </w:rPr>
        <w:t>&lt;</w:t>
      </w:r>
      <w:r w:rsidRPr="000C1279">
        <w:rPr>
          <w:lang w:val="en-IE"/>
        </w:rPr>
        <w:t xml:space="preserve"> .000</w:t>
      </w:r>
      <w:r>
        <w:rPr>
          <w:lang w:val="en-IE"/>
        </w:rPr>
        <w:t>1.</w:t>
      </w:r>
      <w:r w:rsidR="00184CFF">
        <w:rPr>
          <w:lang w:val="en-IE"/>
        </w:rPr>
        <w:t xml:space="preserve"> No heterogeneity was observed, </w:t>
      </w:r>
      <w:r w:rsidRPr="00184CFF">
        <w:rPr>
          <w:i/>
          <w:lang w:val="en-IE"/>
        </w:rPr>
        <w:t>Q</w:t>
      </w:r>
      <w:r w:rsidRPr="000C1279">
        <w:rPr>
          <w:lang w:val="en-IE"/>
        </w:rPr>
        <w:t>(</w:t>
      </w:r>
      <w:r w:rsidRPr="00184CFF">
        <w:rPr>
          <w:i/>
          <w:lang w:val="en-IE"/>
        </w:rPr>
        <w:t>df</w:t>
      </w:r>
      <w:r w:rsidRPr="000C1279">
        <w:rPr>
          <w:lang w:val="en-IE"/>
        </w:rPr>
        <w:t xml:space="preserve"> = 14) = 7.05, </w:t>
      </w:r>
      <w:r w:rsidRPr="00184CFF">
        <w:rPr>
          <w:i/>
          <w:lang w:val="en-IE"/>
        </w:rPr>
        <w:t>p</w:t>
      </w:r>
      <w:r w:rsidRPr="000C1279">
        <w:rPr>
          <w:lang w:val="en-IE"/>
        </w:rPr>
        <w:t xml:space="preserve"> = .933, </w:t>
      </w:r>
      <w:r w:rsidR="00A040B7" w:rsidRPr="00A040B7">
        <w:rPr>
          <w:rFonts w:ascii="Cambria Math" w:hAnsi="Cambria Math" w:cs="Cambria Math"/>
          <w:lang w:val="en-IE"/>
        </w:rPr>
        <w:t>𝜏</w:t>
      </w:r>
      <w:r w:rsidRPr="00A040B7">
        <w:rPr>
          <w:rFonts w:cs="Times New Roman (Body CS)"/>
          <w:vertAlign w:val="superscript"/>
          <w:lang w:val="en-IE"/>
        </w:rPr>
        <w:t>2</w:t>
      </w:r>
      <w:r w:rsidRPr="000C1279">
        <w:rPr>
          <w:lang w:val="en-IE"/>
        </w:rPr>
        <w:t xml:space="preserve"> = 0</w:t>
      </w:r>
      <w:r w:rsidR="00A040B7">
        <w:rPr>
          <w:lang w:val="en-IE"/>
        </w:rPr>
        <w:t>.0</w:t>
      </w:r>
      <w:r w:rsidRPr="000C1279">
        <w:rPr>
          <w:lang w:val="en-IE"/>
        </w:rPr>
        <w:t xml:space="preserve">, </w:t>
      </w:r>
      <w:r w:rsidRPr="00A040B7">
        <w:rPr>
          <w:i/>
          <w:lang w:val="en-IE"/>
        </w:rPr>
        <w:t>I</w:t>
      </w:r>
      <w:r w:rsidR="00A040B7" w:rsidRPr="00A040B7">
        <w:rPr>
          <w:rFonts w:cs="Times New Roman (Body CS)"/>
          <w:vertAlign w:val="superscript"/>
          <w:lang w:val="en-IE"/>
        </w:rPr>
        <w:t>2</w:t>
      </w:r>
      <w:r w:rsidRPr="000C1279">
        <w:rPr>
          <w:lang w:val="en-IE"/>
        </w:rPr>
        <w:t xml:space="preserve"> = 0</w:t>
      </w:r>
      <w:r w:rsidR="00A040B7">
        <w:rPr>
          <w:lang w:val="en-IE"/>
        </w:rPr>
        <w:t>.0</w:t>
      </w:r>
      <w:r w:rsidRPr="000C1279">
        <w:rPr>
          <w:lang w:val="en-IE"/>
        </w:rPr>
        <w:t xml:space="preserve">, </w:t>
      </w:r>
      <w:r w:rsidRPr="00A040B7">
        <w:rPr>
          <w:i/>
          <w:lang w:val="en-IE"/>
        </w:rPr>
        <w:t>H</w:t>
      </w:r>
      <w:r w:rsidR="00A040B7" w:rsidRPr="00A040B7">
        <w:rPr>
          <w:rFonts w:cs="Times New Roman (Body CS)"/>
          <w:vertAlign w:val="superscript"/>
          <w:lang w:val="en-IE"/>
        </w:rPr>
        <w:t>2</w:t>
      </w:r>
      <w:r w:rsidRPr="000C1279">
        <w:rPr>
          <w:lang w:val="en-IE"/>
        </w:rPr>
        <w:t xml:space="preserve"> = 1</w:t>
      </w:r>
      <w:r w:rsidR="00A040B7">
        <w:rPr>
          <w:lang w:val="en-IE"/>
        </w:rPr>
        <w:t>.0</w:t>
      </w:r>
      <w:r w:rsidRPr="000C1279">
        <w:rPr>
          <w:lang w:val="en-IE"/>
        </w:rPr>
        <w:t>.</w:t>
      </w:r>
      <w:r w:rsidR="00EA4D67">
        <w:rPr>
          <w:lang w:val="en-IE"/>
        </w:rPr>
        <w:t xml:space="preserve"> </w:t>
      </w:r>
      <w:r w:rsidRPr="000C1279">
        <w:rPr>
          <w:lang w:val="en-IE"/>
        </w:rPr>
        <w:t xml:space="preserve">Vahey et al.’s </w:t>
      </w:r>
      <w:r w:rsidR="009806F8">
        <w:rPr>
          <w:lang w:val="en-IE"/>
        </w:rPr>
        <w:t xml:space="preserve">(2015) </w:t>
      </w:r>
      <w:r w:rsidRPr="000C1279">
        <w:rPr>
          <w:lang w:val="en-IE"/>
        </w:rPr>
        <w:t xml:space="preserve">meta-analysis </w:t>
      </w:r>
      <w:r w:rsidR="009806F8">
        <w:rPr>
          <w:lang w:val="en-IE"/>
        </w:rPr>
        <w:t xml:space="preserve">results </w:t>
      </w:r>
      <w:r w:rsidRPr="000C1279">
        <w:rPr>
          <w:lang w:val="en-IE"/>
        </w:rPr>
        <w:t xml:space="preserve">could therefore not be </w:t>
      </w:r>
      <w:r w:rsidR="009806F8">
        <w:rPr>
          <w:lang w:val="en-IE"/>
        </w:rPr>
        <w:t xml:space="preserve">precisely </w:t>
      </w:r>
      <w:r w:rsidRPr="000C1279">
        <w:rPr>
          <w:lang w:val="en-IE"/>
        </w:rPr>
        <w:t xml:space="preserve">computationally reproduced using the data they reported in their forest plot and their descriptions of their analytic approach. </w:t>
      </w:r>
      <w:r w:rsidR="009806F8">
        <w:rPr>
          <w:lang w:val="en-IE"/>
        </w:rPr>
        <w:t>E</w:t>
      </w:r>
      <w:r w:rsidRPr="000C1279">
        <w:rPr>
          <w:lang w:val="en-IE"/>
        </w:rPr>
        <w:t xml:space="preserve">stimate of the </w:t>
      </w:r>
      <w:r w:rsidR="009806F8">
        <w:rPr>
          <w:lang w:val="en-IE"/>
        </w:rPr>
        <w:t xml:space="preserve">meta-analytic </w:t>
      </w:r>
      <w:r w:rsidRPr="000C1279">
        <w:rPr>
          <w:lang w:val="en-IE"/>
        </w:rPr>
        <w:t xml:space="preserve">effect size </w:t>
      </w:r>
      <w:r w:rsidR="009806F8">
        <w:rPr>
          <w:lang w:val="en-IE"/>
        </w:rPr>
        <w:t>differed by only a small amount</w:t>
      </w:r>
      <w:r w:rsidR="00FE49F5">
        <w:rPr>
          <w:lang w:val="en-IE"/>
        </w:rPr>
        <w:t xml:space="preserve"> (</w:t>
      </w:r>
      <w:proofErr w:type="spellStart"/>
      <w:r w:rsidR="00FE49F5" w:rsidRPr="00FE49F5">
        <w:rPr>
          <w:lang w:val="en-IE"/>
        </w:rPr>
        <w:t>Δ</w:t>
      </w:r>
      <w:r w:rsidR="00FE49F5" w:rsidRPr="00FE49F5">
        <w:rPr>
          <w:i/>
          <w:lang w:val="en-IE"/>
        </w:rPr>
        <w:t>r</w:t>
      </w:r>
      <w:proofErr w:type="spellEnd"/>
      <w:r w:rsidR="00FE49F5">
        <w:rPr>
          <w:lang w:val="en-IE"/>
        </w:rPr>
        <w:t xml:space="preserve"> = .02)</w:t>
      </w:r>
      <w:r w:rsidR="009806F8">
        <w:rPr>
          <w:lang w:val="en-IE"/>
        </w:rPr>
        <w:t>.</w:t>
      </w:r>
      <w:r w:rsidR="00FE49F5">
        <w:rPr>
          <w:lang w:val="en-IE"/>
        </w:rPr>
        <w:t xml:space="preserve"> Confidence intervals were identical widths (i.e., were reproduced). However, credibility intervals </w:t>
      </w:r>
      <w:r w:rsidR="00FE49F5">
        <w:rPr>
          <w:lang w:val="en-IE"/>
        </w:rPr>
        <w:lastRenderedPageBreak/>
        <w:t xml:space="preserve">and therefore </w:t>
      </w:r>
      <w:r w:rsidRPr="000C1279">
        <w:rPr>
          <w:lang w:val="en-IE"/>
        </w:rPr>
        <w:t xml:space="preserve">estimated heterogeneity </w:t>
      </w:r>
      <w:r w:rsidR="00FE49F5">
        <w:rPr>
          <w:lang w:val="en-IE"/>
        </w:rPr>
        <w:t xml:space="preserve">differed by a </w:t>
      </w:r>
      <w:r w:rsidRPr="000C1279">
        <w:rPr>
          <w:lang w:val="en-IE"/>
        </w:rPr>
        <w:t xml:space="preserve">large </w:t>
      </w:r>
      <w:r w:rsidR="00FE49F5">
        <w:rPr>
          <w:lang w:val="en-IE"/>
        </w:rPr>
        <w:t xml:space="preserve">amount </w:t>
      </w:r>
      <w:r w:rsidRPr="000C1279">
        <w:rPr>
          <w:lang w:val="en-IE"/>
        </w:rPr>
        <w:t>(</w:t>
      </w:r>
      <w:r w:rsidRPr="00FE49F5">
        <w:rPr>
          <w:highlight w:val="yellow"/>
          <w:lang w:val="en-IE"/>
        </w:rPr>
        <w:t>large heterogeneity in Vahey et al.</w:t>
      </w:r>
      <w:r w:rsidR="00FE49F5" w:rsidRPr="00FE49F5">
        <w:rPr>
          <w:highlight w:val="yellow"/>
          <w:lang w:val="en-IE"/>
        </w:rPr>
        <w:t xml:space="preserve"> 2015</w:t>
      </w:r>
      <w:r w:rsidRPr="000C1279">
        <w:rPr>
          <w:lang w:val="en-IE"/>
        </w:rPr>
        <w:t xml:space="preserve">, no heterogeneity in my </w:t>
      </w:r>
      <w:r w:rsidR="00FE49F5">
        <w:rPr>
          <w:lang w:val="en-IE"/>
        </w:rPr>
        <w:t>re</w:t>
      </w:r>
      <w:r w:rsidRPr="000C1279">
        <w:rPr>
          <w:lang w:val="en-IE"/>
        </w:rPr>
        <w:t>analysis).</w:t>
      </w:r>
    </w:p>
    <w:p w14:paraId="07BBCFAE" w14:textId="77777777" w:rsidR="006A25B4" w:rsidRPr="000C1279" w:rsidRDefault="006A25B4" w:rsidP="009806F8">
      <w:pPr>
        <w:rPr>
          <w:lang w:val="en-IE"/>
        </w:rPr>
      </w:pPr>
    </w:p>
    <w:p w14:paraId="1D7E4552" w14:textId="77777777" w:rsidR="00DC5A0D" w:rsidRDefault="00DC5A0D" w:rsidP="009505F5">
      <w:pPr>
        <w:rPr>
          <w:lang w:val="en-IE"/>
        </w:rPr>
      </w:pPr>
    </w:p>
    <w:p w14:paraId="1E738C7E" w14:textId="51E1718C" w:rsidR="00770D92" w:rsidRDefault="00770D92" w:rsidP="00670235">
      <w:pPr>
        <w:rPr>
          <w:lang w:val="en-IE"/>
        </w:rPr>
      </w:pPr>
    </w:p>
    <w:p w14:paraId="50CDF567" w14:textId="084C5FB1" w:rsidR="00770D92" w:rsidRDefault="00770D92" w:rsidP="00670235">
      <w:pPr>
        <w:rPr>
          <w:lang w:val="en-IE"/>
        </w:rPr>
      </w:pPr>
    </w:p>
    <w:p w14:paraId="74FFB2A9" w14:textId="77777777" w:rsidR="00770D92" w:rsidRPr="00670235" w:rsidRDefault="00770D92" w:rsidP="00670235">
      <w:pPr>
        <w:rPr>
          <w:lang w:val="en-IE"/>
        </w:rPr>
      </w:pPr>
    </w:p>
    <w:p w14:paraId="1555D8F5" w14:textId="77777777" w:rsidR="00770D92" w:rsidRDefault="00770D92">
      <w:pPr>
        <w:rPr>
          <w:rFonts w:eastAsiaTheme="majorEastAsia" w:cstheme="majorBidi"/>
          <w:b/>
          <w:bCs/>
          <w:lang w:val="en-IE"/>
        </w:rPr>
      </w:pPr>
      <w:r>
        <w:rPr>
          <w:lang w:val="en-IE"/>
        </w:rPr>
        <w:br w:type="page"/>
      </w:r>
    </w:p>
    <w:p w14:paraId="3354D2CD" w14:textId="1A6DC90D" w:rsidR="009129E1" w:rsidRDefault="009129E1" w:rsidP="0075115C">
      <w:pPr>
        <w:pStyle w:val="Heading2"/>
        <w:rPr>
          <w:lang w:val="en-IE"/>
        </w:rPr>
      </w:pPr>
      <w:r>
        <w:rPr>
          <w:lang w:val="en-IE"/>
        </w:rPr>
        <w:lastRenderedPageBreak/>
        <w:t>[old text</w:t>
      </w:r>
      <w:r w:rsidR="003179FC">
        <w:rPr>
          <w:lang w:val="en-IE"/>
        </w:rPr>
        <w:t>]</w:t>
      </w:r>
    </w:p>
    <w:p w14:paraId="0C303B41" w14:textId="77777777" w:rsidR="009129E1" w:rsidRDefault="009129E1" w:rsidP="0075115C">
      <w:pPr>
        <w:pStyle w:val="Heading2"/>
        <w:rPr>
          <w:lang w:val="en-IE"/>
        </w:rPr>
      </w:pPr>
    </w:p>
    <w:p w14:paraId="3747F5A5" w14:textId="5827DC03" w:rsidR="0075115C" w:rsidRDefault="00931743" w:rsidP="0075115C">
      <w:pPr>
        <w:pStyle w:val="Heading2"/>
        <w:rPr>
          <w:lang w:val="en-IE"/>
        </w:rPr>
      </w:pPr>
      <w:r>
        <w:rPr>
          <w:lang w:val="en-IE"/>
        </w:rPr>
        <w:t>D</w:t>
      </w:r>
      <w:r w:rsidR="00573E33">
        <w:rPr>
          <w:lang w:val="en-IE"/>
        </w:rPr>
        <w:t>ata extractions</w:t>
      </w:r>
    </w:p>
    <w:p w14:paraId="7F28E170" w14:textId="69E13EF5" w:rsidR="005608DB" w:rsidRPr="00573E33" w:rsidRDefault="00573E33" w:rsidP="00B542D9">
      <w:pPr>
        <w:rPr>
          <w:lang w:val="en-IE"/>
        </w:rPr>
      </w:pPr>
      <w:r>
        <w:rPr>
          <w:lang w:val="en-IE"/>
        </w:rPr>
        <w:t xml:space="preserve">In order to assess the reproducibility of the data extraction, </w:t>
      </w:r>
      <w:r w:rsidR="00657FE4">
        <w:rPr>
          <w:lang w:val="en-IE"/>
        </w:rPr>
        <w:t xml:space="preserve">effect sizes were re-extracted from the original articles and converted to Pearson’s </w:t>
      </w:r>
      <w:r w:rsidR="00657FE4" w:rsidRPr="00DF2073">
        <w:rPr>
          <w:i/>
          <w:lang w:val="en-IE"/>
        </w:rPr>
        <w:t>r</w:t>
      </w:r>
      <w:r w:rsidR="00657FE4">
        <w:rPr>
          <w:lang w:val="en-IE"/>
        </w:rPr>
        <w:t xml:space="preserve"> values and compared to those </w:t>
      </w:r>
      <w:r w:rsidR="00EB777A">
        <w:rPr>
          <w:lang w:val="en-IE"/>
        </w:rPr>
        <w:t xml:space="preserve">reported in the original </w:t>
      </w:r>
      <w:r w:rsidR="005A4CFA">
        <w:rPr>
          <w:lang w:val="en-IE"/>
        </w:rPr>
        <w:t>meta-anal</w:t>
      </w:r>
      <w:r w:rsidR="00EB777A">
        <w:rPr>
          <w:lang w:val="en-IE"/>
        </w:rPr>
        <w:t>ysis’s</w:t>
      </w:r>
      <w:r>
        <w:rPr>
          <w:lang w:val="en-IE"/>
        </w:rPr>
        <w:t xml:space="preserve"> supplementary materials. </w:t>
      </w:r>
      <w:r w:rsidR="00B542D9">
        <w:rPr>
          <w:lang w:val="en-IE"/>
        </w:rPr>
        <w:t xml:space="preserve">Wherever possible, the same effect size conversion method was employed as in the original </w:t>
      </w:r>
      <w:r w:rsidR="005A4CFA">
        <w:rPr>
          <w:lang w:val="en-IE"/>
        </w:rPr>
        <w:t>meta-anal</w:t>
      </w:r>
      <w:r w:rsidR="00B542D9">
        <w:rPr>
          <w:lang w:val="en-IE"/>
        </w:rPr>
        <w:t xml:space="preserve">ysis, following those listed in their supplementary materials. </w:t>
      </w:r>
      <w:r w:rsidR="000368E9">
        <w:rPr>
          <w:lang w:val="en-IE"/>
        </w:rPr>
        <w:t xml:space="preserve">However, </w:t>
      </w:r>
      <w:r w:rsidR="00B542D9">
        <w:rPr>
          <w:lang w:val="en-IE"/>
        </w:rPr>
        <w:t xml:space="preserve">while the names of the methods were listed, </w:t>
      </w:r>
      <w:r>
        <w:rPr>
          <w:lang w:val="en-IE"/>
        </w:rPr>
        <w:t xml:space="preserve">specific formulae or </w:t>
      </w:r>
      <w:r w:rsidR="00B542D9">
        <w:rPr>
          <w:lang w:val="en-IE"/>
        </w:rPr>
        <w:t xml:space="preserve">software </w:t>
      </w:r>
      <w:r w:rsidR="000368E9">
        <w:rPr>
          <w:lang w:val="en-IE"/>
        </w:rPr>
        <w:t xml:space="preserve">implementations </w:t>
      </w:r>
      <w:r w:rsidR="00B542D9">
        <w:rPr>
          <w:lang w:val="en-IE"/>
        </w:rPr>
        <w:t>were not provided</w:t>
      </w:r>
      <w:r>
        <w:rPr>
          <w:lang w:val="en-IE"/>
        </w:rPr>
        <w:t xml:space="preserve">. In order to maximise </w:t>
      </w:r>
      <w:r w:rsidR="00D8536E">
        <w:rPr>
          <w:lang w:val="en-IE"/>
        </w:rPr>
        <w:t xml:space="preserve">the </w:t>
      </w:r>
      <w:r>
        <w:rPr>
          <w:lang w:val="en-IE"/>
        </w:rPr>
        <w:t>reproducibility</w:t>
      </w:r>
      <w:r w:rsidR="00D8536E">
        <w:rPr>
          <w:lang w:val="en-IE"/>
        </w:rPr>
        <w:t xml:space="preserve"> of the re-extractions</w:t>
      </w:r>
      <w:r>
        <w:rPr>
          <w:lang w:val="en-IE"/>
        </w:rPr>
        <w:t>, all formulae</w:t>
      </w:r>
      <w:r w:rsidR="000368E9">
        <w:rPr>
          <w:lang w:val="en-IE"/>
        </w:rPr>
        <w:t xml:space="preserve">, </w:t>
      </w:r>
      <w:r>
        <w:rPr>
          <w:lang w:val="en-IE"/>
        </w:rPr>
        <w:t xml:space="preserve">tools </w:t>
      </w:r>
      <w:r w:rsidR="000368E9">
        <w:rPr>
          <w:lang w:val="en-IE"/>
        </w:rPr>
        <w:t xml:space="preserve">and workings </w:t>
      </w:r>
      <w:r>
        <w:rPr>
          <w:lang w:val="en-IE"/>
        </w:rPr>
        <w:t xml:space="preserve">used here are provided in </w:t>
      </w:r>
      <w:r w:rsidR="000368E9">
        <w:rPr>
          <w:lang w:val="en-IE"/>
        </w:rPr>
        <w:t xml:space="preserve">the </w:t>
      </w:r>
      <w:r>
        <w:rPr>
          <w:lang w:val="en-IE"/>
        </w:rPr>
        <w:t>Supplementary Materials</w:t>
      </w:r>
      <w:r w:rsidR="00D8536E">
        <w:rPr>
          <w:lang w:val="en-IE"/>
        </w:rPr>
        <w:t xml:space="preserve">, and all extractions and conversions </w:t>
      </w:r>
      <w:r w:rsidRPr="003E517D">
        <w:rPr>
          <w:color w:val="FF0000"/>
          <w:lang w:val="en-IE"/>
        </w:rPr>
        <w:t xml:space="preserve">were </w:t>
      </w:r>
      <w:r>
        <w:rPr>
          <w:color w:val="FF0000"/>
          <w:lang w:val="en-IE"/>
        </w:rPr>
        <w:t>performed</w:t>
      </w:r>
      <w:r w:rsidRPr="003E517D">
        <w:rPr>
          <w:color w:val="FF0000"/>
          <w:lang w:val="en-IE"/>
        </w:rPr>
        <w:t xml:space="preserve"> independent</w:t>
      </w:r>
      <w:r>
        <w:rPr>
          <w:color w:val="FF0000"/>
          <w:lang w:val="en-IE"/>
        </w:rPr>
        <w:t xml:space="preserve">ly </w:t>
      </w:r>
      <w:r w:rsidRPr="003E517D">
        <w:rPr>
          <w:color w:val="FF0000"/>
          <w:lang w:val="en-IE"/>
        </w:rPr>
        <w:t xml:space="preserve">by two </w:t>
      </w:r>
      <w:r>
        <w:rPr>
          <w:color w:val="FF0000"/>
          <w:lang w:val="en-IE"/>
        </w:rPr>
        <w:t>researchers</w:t>
      </w:r>
      <w:r w:rsidRPr="003E517D">
        <w:rPr>
          <w:color w:val="FF0000"/>
          <w:lang w:val="en-IE"/>
        </w:rPr>
        <w:t xml:space="preserve">, cross checked, and then double checked. </w:t>
      </w:r>
      <w:r>
        <w:rPr>
          <w:lang w:val="en-IE"/>
        </w:rPr>
        <w:t xml:space="preserve">When rounding all effect sizes to two decimal places, inconsistencies were found between Vahey et al.’s extractions and the </w:t>
      </w:r>
      <w:r w:rsidR="00D009D0">
        <w:rPr>
          <w:lang w:val="en-IE"/>
        </w:rPr>
        <w:t xml:space="preserve">re-extractions here </w:t>
      </w:r>
      <w:r>
        <w:rPr>
          <w:lang w:val="en-IE"/>
        </w:rPr>
        <w:t xml:space="preserve">in nearly half of all cases (44.8%). </w:t>
      </w:r>
      <w:r w:rsidR="00D009D0">
        <w:rPr>
          <w:lang w:val="en-IE"/>
        </w:rPr>
        <w:t xml:space="preserve">A </w:t>
      </w:r>
      <w:r>
        <w:rPr>
          <w:lang w:val="en-IE"/>
        </w:rPr>
        <w:t xml:space="preserve">bias </w:t>
      </w:r>
      <w:r w:rsidR="00D009D0">
        <w:rPr>
          <w:lang w:val="en-IE"/>
        </w:rPr>
        <w:t xml:space="preserve">was found </w:t>
      </w:r>
      <w:r>
        <w:rPr>
          <w:lang w:val="en-IE"/>
        </w:rPr>
        <w:t>in the directionality of inconsistencies: 13.7% of effect sizes were larger in</w:t>
      </w:r>
      <w:r w:rsidR="00D009D0">
        <w:rPr>
          <w:lang w:val="en-IE"/>
        </w:rPr>
        <w:t xml:space="preserve"> the</w:t>
      </w:r>
      <w:r>
        <w:rPr>
          <w:lang w:val="en-IE"/>
        </w:rPr>
        <w:t xml:space="preserve"> re-extractions whereas 31.0% were larger in Vahey et al.’s extractions. When pairwise differences between our were calculated </w:t>
      </w:r>
      <w:r w:rsidR="00D009D0">
        <w:rPr>
          <w:lang w:val="en-IE"/>
        </w:rPr>
        <w:t xml:space="preserve">some </w:t>
      </w:r>
      <w:r>
        <w:rPr>
          <w:lang w:val="en-IE"/>
        </w:rPr>
        <w:t>were found to differ by large amounts (</w:t>
      </w:r>
      <w:r w:rsidR="00D009D0">
        <w:rPr>
          <w:lang w:val="en-IE"/>
        </w:rPr>
        <w:t xml:space="preserve">range </w:t>
      </w:r>
      <w:r>
        <w:rPr>
          <w:lang w:val="en-IE"/>
        </w:rPr>
        <w:t>-.44 to .13</w:t>
      </w:r>
      <w:r w:rsidR="005608DB">
        <w:rPr>
          <w:lang w:val="en-IE"/>
        </w:rPr>
        <w:t>, see Figure 1</w:t>
      </w:r>
      <w:r>
        <w:rPr>
          <w:lang w:val="en-IE"/>
        </w:rPr>
        <w:t xml:space="preserve">). </w:t>
      </w:r>
      <w:r w:rsidR="005608DB" w:rsidRPr="00D5092A">
        <w:rPr>
          <w:highlight w:val="yellow"/>
          <w:lang w:val="en-IE"/>
        </w:rPr>
        <w:t xml:space="preserve">The inconsistencies between the effect sizes reported in Vahey et al. and the re-extractions here were deemed sufficiently important by themselves to raise important questions about the </w:t>
      </w:r>
      <w:r w:rsidR="005608DB" w:rsidRPr="00D5092A">
        <w:rPr>
          <w:highlight w:val="yellow"/>
          <w:lang w:val="en-IE"/>
        </w:rPr>
        <w:lastRenderedPageBreak/>
        <w:t xml:space="preserve">reproducibility of the results of the </w:t>
      </w:r>
      <w:r w:rsidR="005A4CFA">
        <w:rPr>
          <w:highlight w:val="yellow"/>
          <w:lang w:val="en-IE"/>
        </w:rPr>
        <w:t>meta-anal</w:t>
      </w:r>
      <w:r w:rsidR="005608DB" w:rsidRPr="00D5092A">
        <w:rPr>
          <w:highlight w:val="yellow"/>
          <w:lang w:val="en-IE"/>
        </w:rPr>
        <w:t xml:space="preserve">yses, separate from the other aspects of reproducibility discussed below. The re-extracted values are </w:t>
      </w:r>
      <w:r w:rsidR="00D5092A" w:rsidRPr="00D5092A">
        <w:rPr>
          <w:highlight w:val="yellow"/>
          <w:lang w:val="en-IE"/>
        </w:rPr>
        <w:t xml:space="preserve">fitted to a new </w:t>
      </w:r>
      <w:r w:rsidR="005A4CFA">
        <w:rPr>
          <w:highlight w:val="yellow"/>
          <w:lang w:val="en-IE"/>
        </w:rPr>
        <w:t>meta-anal</w:t>
      </w:r>
      <w:r w:rsidR="00D5092A" w:rsidRPr="00D5092A">
        <w:rPr>
          <w:highlight w:val="yellow"/>
          <w:lang w:val="en-IE"/>
        </w:rPr>
        <w:t>ysis</w:t>
      </w:r>
      <w:r w:rsidR="00D5092A">
        <w:rPr>
          <w:lang w:val="en-IE"/>
        </w:rPr>
        <w:t xml:space="preserve"> </w:t>
      </w:r>
    </w:p>
    <w:p w14:paraId="073B0B30" w14:textId="77777777" w:rsidR="005608DB" w:rsidRPr="00057A48" w:rsidRDefault="005608DB" w:rsidP="00573E33">
      <w:pPr>
        <w:rPr>
          <w:b/>
          <w:lang w:val="en-IE"/>
        </w:rPr>
      </w:pPr>
    </w:p>
    <w:p w14:paraId="7EBB596E" w14:textId="77777777" w:rsidR="00573E33" w:rsidRDefault="00573E33" w:rsidP="00573E33">
      <w:pPr>
        <w:rPr>
          <w:lang w:val="en-IE"/>
        </w:rPr>
      </w:pPr>
    </w:p>
    <w:p w14:paraId="7462C04D" w14:textId="230EC3A2" w:rsidR="00573E33" w:rsidRDefault="00000607" w:rsidP="00000607">
      <w:pPr>
        <w:spacing w:line="240" w:lineRule="auto"/>
        <w:ind w:firstLine="1620"/>
        <w:rPr>
          <w:lang w:val="en-IE"/>
        </w:rPr>
      </w:pPr>
      <w:r>
        <w:rPr>
          <w:noProof/>
          <w:lang w:val="en-IE"/>
        </w:rPr>
        <w:drawing>
          <wp:inline distT="0" distB="0" distL="0" distR="0" wp14:anchorId="0873E869" wp14:editId="11817AC4">
            <wp:extent cx="3837964" cy="37834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23 at 15.55.18.png"/>
                    <pic:cNvPicPr/>
                  </pic:nvPicPr>
                  <pic:blipFill>
                    <a:blip r:embed="rId13"/>
                    <a:stretch>
                      <a:fillRect/>
                    </a:stretch>
                  </pic:blipFill>
                  <pic:spPr>
                    <a:xfrm>
                      <a:off x="0" y="0"/>
                      <a:ext cx="3841952" cy="3787360"/>
                    </a:xfrm>
                    <a:prstGeom prst="rect">
                      <a:avLst/>
                    </a:prstGeom>
                  </pic:spPr>
                </pic:pic>
              </a:graphicData>
            </a:graphic>
          </wp:inline>
        </w:drawing>
      </w:r>
    </w:p>
    <w:p w14:paraId="204F7745" w14:textId="6627F319" w:rsidR="00573E33" w:rsidRDefault="00573E33" w:rsidP="00BE01BA">
      <w:pPr>
        <w:pStyle w:val="TableFigure"/>
      </w:pPr>
      <w:r w:rsidRPr="00A87158">
        <w:rPr>
          <w:i/>
        </w:rPr>
        <w:t>Figure 1.</w:t>
      </w:r>
      <w:r w:rsidRPr="00D16CEE">
        <w:t xml:space="preserve"> Inconsistencies in the effect sizes </w:t>
      </w:r>
      <w:r w:rsidR="00780A5B">
        <w:t>reported</w:t>
      </w:r>
      <w:r w:rsidRPr="00D16CEE">
        <w:t xml:space="preserve"> </w:t>
      </w:r>
      <w:r w:rsidR="00780A5B">
        <w:t xml:space="preserve">in </w:t>
      </w:r>
      <w:r w:rsidRPr="00D16CEE">
        <w:t>Vahey et al.</w:t>
      </w:r>
      <w:r w:rsidR="00F43095">
        <w:t xml:space="preserve">’s (2015) </w:t>
      </w:r>
      <w:r w:rsidR="005A4CFA">
        <w:t>meta-anal</w:t>
      </w:r>
      <w:r w:rsidR="00F43095">
        <w:t>ysis</w:t>
      </w:r>
      <w:r w:rsidRPr="00D16CEE">
        <w:t xml:space="preserve"> vs. those </w:t>
      </w:r>
      <w:r w:rsidR="00CC0090">
        <w:t>reported in the original research article</w:t>
      </w:r>
      <w:r w:rsidR="00286B6B">
        <w:t>s</w:t>
      </w:r>
      <w:r w:rsidRPr="00D16CEE">
        <w:t xml:space="preserve">. </w:t>
      </w:r>
    </w:p>
    <w:p w14:paraId="25A5F5F4" w14:textId="77777777" w:rsidR="000C39C4" w:rsidRDefault="000C39C4" w:rsidP="00BE01BA">
      <w:pPr>
        <w:pStyle w:val="TableFigure"/>
      </w:pPr>
      <w:bookmarkStart w:id="1" w:name="_GoBack"/>
      <w:bookmarkEnd w:id="1"/>
    </w:p>
    <w:p w14:paraId="1F573378" w14:textId="3BB661F6" w:rsidR="00D846E7" w:rsidRDefault="0025196A" w:rsidP="00D846E7">
      <w:pPr>
        <w:pStyle w:val="Heading2"/>
        <w:rPr>
          <w:lang w:val="en-IE"/>
        </w:rPr>
      </w:pPr>
      <w:r>
        <w:rPr>
          <w:lang w:val="en-IE"/>
        </w:rPr>
        <w:t>D</w:t>
      </w:r>
      <w:r w:rsidR="00CD2CA8">
        <w:rPr>
          <w:lang w:val="en-IE"/>
        </w:rPr>
        <w:t xml:space="preserve">ata </w:t>
      </w:r>
      <w:r w:rsidR="000F3C3D">
        <w:rPr>
          <w:lang w:val="en-IE"/>
        </w:rPr>
        <w:t>processing</w:t>
      </w:r>
    </w:p>
    <w:p w14:paraId="32EAB843" w14:textId="654847F9" w:rsidR="00CC4582" w:rsidRDefault="00EB608F" w:rsidP="00B33C50">
      <w:pPr>
        <w:rPr>
          <w:lang w:val="en-IE"/>
        </w:rPr>
      </w:pPr>
      <w:r>
        <w:rPr>
          <w:lang w:val="en-IE"/>
        </w:rPr>
        <w:t>Vahey et al. noted (</w:t>
      </w:r>
      <w:proofErr w:type="spellStart"/>
      <w:r>
        <w:rPr>
          <w:lang w:val="en-IE"/>
        </w:rPr>
        <w:t>pXX</w:t>
      </w:r>
      <w:proofErr w:type="spellEnd"/>
      <w:r>
        <w:rPr>
          <w:lang w:val="en-IE"/>
        </w:rPr>
        <w:t xml:space="preserve">) that their </w:t>
      </w:r>
      <w:r w:rsidR="005A4CFA">
        <w:rPr>
          <w:lang w:val="en-IE"/>
        </w:rPr>
        <w:t>meta-anal</w:t>
      </w:r>
      <w:r>
        <w:rPr>
          <w:lang w:val="en-IE"/>
        </w:rPr>
        <w:t xml:space="preserve">ytic model employed </w:t>
      </w:r>
      <w:r w:rsidR="000E758E">
        <w:rPr>
          <w:lang w:val="en-IE"/>
        </w:rPr>
        <w:t xml:space="preserve">converting the effect sizes reported in the original articles to Pearson’s </w:t>
      </w:r>
      <w:r w:rsidR="000E758E" w:rsidRPr="000E758E">
        <w:rPr>
          <w:i/>
          <w:lang w:val="en-IE"/>
        </w:rPr>
        <w:t>r</w:t>
      </w:r>
      <w:r w:rsidR="000E758E">
        <w:rPr>
          <w:lang w:val="en-IE"/>
        </w:rPr>
        <w:t xml:space="preserve"> correlations. In the majority of articles, multiple effect sizes were reported between a given IRAP and multiple criterion variables. </w:t>
      </w:r>
      <w:r w:rsidR="00F4081D">
        <w:rPr>
          <w:lang w:val="en-IE"/>
        </w:rPr>
        <w:t xml:space="preserve">Vahey et al. noted that this non-independence of data </w:t>
      </w:r>
      <w:r w:rsidR="00F4081D">
        <w:rPr>
          <w:lang w:val="en-IE"/>
        </w:rPr>
        <w:lastRenderedPageBreak/>
        <w:t xml:space="preserve">was dealt with by calculating </w:t>
      </w:r>
      <w:r w:rsidRPr="00EB608F">
        <w:rPr>
          <w:lang w:val="en-IE"/>
        </w:rPr>
        <w:t xml:space="preserve">mean correlations </w:t>
      </w:r>
      <w:r w:rsidR="00F4081D">
        <w:rPr>
          <w:lang w:val="en-IE"/>
        </w:rPr>
        <w:t xml:space="preserve">weighted by the degrees of freedom of the original test. In order to assess their computational reproducibility, the correlations and degrees of freedom reported in the supplementary materials were used to </w:t>
      </w:r>
      <w:r w:rsidR="00B33C50">
        <w:rPr>
          <w:lang w:val="en-IE"/>
        </w:rPr>
        <w:t>calculated</w:t>
      </w:r>
      <w:r w:rsidR="00F4081D">
        <w:rPr>
          <w:lang w:val="en-IE"/>
        </w:rPr>
        <w:t xml:space="preserve"> weighted means. These weighted means were then </w:t>
      </w:r>
      <w:r w:rsidRPr="00EB608F">
        <w:rPr>
          <w:lang w:val="en-IE"/>
        </w:rPr>
        <w:t xml:space="preserve">compared to those reported in the </w:t>
      </w:r>
      <w:r w:rsidR="00F4081D">
        <w:rPr>
          <w:lang w:val="en-IE"/>
        </w:rPr>
        <w:t xml:space="preserve">Vahey et al.’s forest </w:t>
      </w:r>
      <w:r w:rsidR="005C021B">
        <w:rPr>
          <w:lang w:val="en-IE"/>
        </w:rPr>
        <w:t xml:space="preserve">plot </w:t>
      </w:r>
      <w:r w:rsidR="00F4081D">
        <w:rPr>
          <w:lang w:val="en-IE"/>
        </w:rPr>
        <w:t>(p</w:t>
      </w:r>
      <w:r w:rsidR="002714D2">
        <w:rPr>
          <w:lang w:val="en-IE"/>
        </w:rPr>
        <w:t xml:space="preserve"> </w:t>
      </w:r>
      <w:r w:rsidR="00F4081D">
        <w:rPr>
          <w:lang w:val="en-IE"/>
        </w:rPr>
        <w:t>XX)</w:t>
      </w:r>
      <w:r w:rsidRPr="00EB608F">
        <w:rPr>
          <w:lang w:val="en-IE"/>
        </w:rPr>
        <w:t xml:space="preserve">. Inconsistencies were found for 2 of 15 (13%) of the </w:t>
      </w:r>
      <w:r w:rsidR="00F4081D">
        <w:rPr>
          <w:lang w:val="en-IE"/>
        </w:rPr>
        <w:t>weighted mean effect sizes (discrepancies ranged from -0.02 to 0.05)</w:t>
      </w:r>
      <w:r w:rsidRPr="00EB608F">
        <w:rPr>
          <w:lang w:val="en-IE"/>
        </w:rPr>
        <w:t>.</w:t>
      </w:r>
      <w:r w:rsidR="002864F4">
        <w:rPr>
          <w:lang w:val="en-IE"/>
        </w:rPr>
        <w:t xml:space="preserve"> </w:t>
      </w:r>
    </w:p>
    <w:p w14:paraId="71ABA1E0" w14:textId="4D756B37" w:rsidR="0005547F" w:rsidRDefault="00CC4582" w:rsidP="00573E33">
      <w:pPr>
        <w:rPr>
          <w:lang w:val="en-IE"/>
        </w:rPr>
      </w:pPr>
      <w:r>
        <w:rPr>
          <w:lang w:val="en-IE"/>
        </w:rPr>
        <w:t xml:space="preserve">In order to perform a </w:t>
      </w:r>
      <w:r w:rsidR="005A4CFA">
        <w:rPr>
          <w:lang w:val="en-IE"/>
        </w:rPr>
        <w:t>meta-anal</w:t>
      </w:r>
      <w:r>
        <w:rPr>
          <w:lang w:val="en-IE"/>
        </w:rPr>
        <w:t>ysis, estimates of associated error are required in addition to the effect sizes themselves.</w:t>
      </w:r>
      <w:r w:rsidR="00CD2CA8">
        <w:rPr>
          <w:lang w:val="en-IE"/>
        </w:rPr>
        <w:t xml:space="preserve"> However, the Supplementary </w:t>
      </w:r>
      <w:r w:rsidR="002F6EBF">
        <w:rPr>
          <w:lang w:val="en-IE"/>
        </w:rPr>
        <w:t>Materials</w:t>
      </w:r>
      <w:r w:rsidR="00CD2CA8">
        <w:rPr>
          <w:lang w:val="en-IE"/>
        </w:rPr>
        <w:t xml:space="preserve"> did not contain data on confidence intervals or standard errors associated with each effect size. As such, the analyses could not be reconstructed on the basis of the supplementary data alone.</w:t>
      </w:r>
      <w:r w:rsidR="002F6EBF">
        <w:rPr>
          <w:lang w:val="en-IE"/>
        </w:rPr>
        <w:t xml:space="preserve"> In lieu of this, confidence intervals for the mean effect sizes weighted by degrees of freedom were extracted from the forest plot reported in the article</w:t>
      </w:r>
      <w:r w:rsidR="008756F3">
        <w:rPr>
          <w:lang w:val="en-IE"/>
        </w:rPr>
        <w:t>, and then converted to Standard Errors using the formula SE</w:t>
      </w:r>
      <w:r w:rsidR="00EA7E10">
        <w:rPr>
          <w:lang w:val="en-IE"/>
        </w:rPr>
        <w:t>M</w:t>
      </w:r>
      <w:r w:rsidR="008756F3">
        <w:rPr>
          <w:lang w:val="en-IE"/>
        </w:rPr>
        <w:t xml:space="preserve"> = (</w:t>
      </w:r>
      <w:proofErr w:type="spellStart"/>
      <w:r w:rsidR="008756F3">
        <w:rPr>
          <w:lang w:val="en-IE"/>
        </w:rPr>
        <w:t>ci_upper</w:t>
      </w:r>
      <w:proofErr w:type="spellEnd"/>
      <w:r w:rsidR="008756F3">
        <w:rPr>
          <w:lang w:val="en-IE"/>
        </w:rPr>
        <w:t xml:space="preserve"> – </w:t>
      </w:r>
      <w:proofErr w:type="spellStart"/>
      <w:r w:rsidR="008756F3">
        <w:rPr>
          <w:lang w:val="en-IE"/>
        </w:rPr>
        <w:t>ci_lower</w:t>
      </w:r>
      <w:proofErr w:type="spellEnd"/>
      <w:r w:rsidR="008756F3">
        <w:rPr>
          <w:lang w:val="en-IE"/>
        </w:rPr>
        <w:t>)/1.96*2</w:t>
      </w:r>
      <w:r w:rsidR="002F6EBF">
        <w:rPr>
          <w:lang w:val="en-IE"/>
        </w:rPr>
        <w:t xml:space="preserve">. </w:t>
      </w:r>
      <w:r w:rsidR="008756F3">
        <w:rPr>
          <w:lang w:val="en-IE"/>
        </w:rPr>
        <w:t xml:space="preserve">This method was an imperfect approximation given that the confidence intervals reported in the forest plot were asymmetric, and no description was provided in the manuscript of how confidence intervals or standard errors were extracted from the original articles. </w:t>
      </w:r>
      <w:r w:rsidR="00550542">
        <w:rPr>
          <w:lang w:val="en-IE"/>
        </w:rPr>
        <w:t>The numeric results reported in the forest plot were also compared against estimations of the values displayed in the plot. No discrepancies were found in either the estimates or the confidence intervals.</w:t>
      </w:r>
      <w:r w:rsidR="00B83538">
        <w:rPr>
          <w:lang w:val="en-IE"/>
        </w:rPr>
        <w:t xml:space="preserve"> </w:t>
      </w:r>
    </w:p>
    <w:p w14:paraId="054FC941" w14:textId="5CB171E4" w:rsidR="00D846E7" w:rsidRDefault="006072F3" w:rsidP="00BE01BA">
      <w:pPr>
        <w:pStyle w:val="Heading2"/>
        <w:rPr>
          <w:lang w:val="en-IE"/>
        </w:rPr>
      </w:pPr>
      <w:r>
        <w:rPr>
          <w:lang w:val="en-IE"/>
        </w:rPr>
        <w:lastRenderedPageBreak/>
        <w:t>Meta-a</w:t>
      </w:r>
      <w:r w:rsidR="00B22BC5" w:rsidRPr="004D4480">
        <w:rPr>
          <w:lang w:val="en-IE"/>
        </w:rPr>
        <w:t xml:space="preserve">nalytic strategy </w:t>
      </w:r>
    </w:p>
    <w:p w14:paraId="1E6B229A" w14:textId="76B7A9B1" w:rsidR="00194817" w:rsidRDefault="00194817" w:rsidP="00194817">
      <w:pPr>
        <w:rPr>
          <w:lang w:val="en-IE"/>
        </w:rPr>
      </w:pPr>
      <w:r>
        <w:rPr>
          <w:lang w:val="en-IE"/>
        </w:rPr>
        <w:t>XX</w:t>
      </w:r>
    </w:p>
    <w:p w14:paraId="51571B2C" w14:textId="244BF53B" w:rsidR="006072F3" w:rsidRDefault="004B2AD5" w:rsidP="00BE01BA">
      <w:pPr>
        <w:pStyle w:val="Heading2"/>
        <w:rPr>
          <w:lang w:val="en-IE"/>
        </w:rPr>
      </w:pPr>
      <w:r>
        <w:rPr>
          <w:lang w:val="en-IE"/>
        </w:rPr>
        <w:t>Results of m</w:t>
      </w:r>
      <w:r w:rsidR="006072F3">
        <w:rPr>
          <w:lang w:val="en-IE"/>
        </w:rPr>
        <w:t>eta-</w:t>
      </w:r>
      <w:r>
        <w:rPr>
          <w:lang w:val="en-IE"/>
        </w:rPr>
        <w:t>analysis</w:t>
      </w:r>
    </w:p>
    <w:p w14:paraId="606E0FC6" w14:textId="611D31FC" w:rsidR="00D32ABD" w:rsidRPr="004D4480" w:rsidRDefault="00340BC8" w:rsidP="00D32ABD">
      <w:pPr>
        <w:rPr>
          <w:lang w:val="en-IE"/>
        </w:rPr>
      </w:pPr>
      <w:r w:rsidRPr="004D4480">
        <w:rPr>
          <w:lang w:val="en-IE"/>
        </w:rPr>
        <w:t xml:space="preserve">The specific analytic strategy was then reconstructed from its descriptions in the text of the original </w:t>
      </w:r>
      <w:r w:rsidR="005A4CFA">
        <w:rPr>
          <w:lang w:val="en-IE"/>
        </w:rPr>
        <w:t>meta-anal</w:t>
      </w:r>
      <w:r w:rsidRPr="004D4480">
        <w:rPr>
          <w:lang w:val="en-IE"/>
        </w:rPr>
        <w:t>ysis.</w:t>
      </w:r>
      <w:r w:rsidR="00D32ABD" w:rsidRPr="004D4480">
        <w:rPr>
          <w:lang w:val="en-IE"/>
        </w:rPr>
        <w:t xml:space="preserve"> Vahey et al. describe applying “Hunter and Schmidt's (2000) random effects model … because it readily allows the calculation of credibility intervals to qualify its resultant meta-effects, and because it is a </w:t>
      </w:r>
      <w:proofErr w:type="spellStart"/>
      <w:r w:rsidR="00D32ABD" w:rsidRPr="004D4480">
        <w:rPr>
          <w:lang w:val="en-IE"/>
        </w:rPr>
        <w:t>well</w:t>
      </w:r>
      <w:r w:rsidR="00B22BC5" w:rsidRPr="004D4480">
        <w:rPr>
          <w:lang w:val="en-IE"/>
        </w:rPr>
        <w:t xml:space="preserve"> </w:t>
      </w:r>
      <w:r w:rsidR="00D32ABD" w:rsidRPr="004D4480">
        <w:rPr>
          <w:lang w:val="en-IE"/>
        </w:rPr>
        <w:t>established</w:t>
      </w:r>
      <w:proofErr w:type="spellEnd"/>
      <w:r w:rsidR="00D32ABD" w:rsidRPr="004D4480">
        <w:rPr>
          <w:lang w:val="en-IE"/>
        </w:rPr>
        <w:t xml:space="preserve"> and versatile method (see Field &amp; Gillett, 2010).” (p.XX). </w:t>
      </w:r>
      <w:r w:rsidR="004D4480" w:rsidRPr="004D4480">
        <w:rPr>
          <w:lang w:val="en-IE"/>
        </w:rPr>
        <w:t>The</w:t>
      </w:r>
      <w:r w:rsidR="00EF7756" w:rsidRPr="004D4480">
        <w:rPr>
          <w:lang w:val="en-IE"/>
        </w:rPr>
        <w:t xml:space="preserve"> authors </w:t>
      </w:r>
      <w:r w:rsidR="004D4480" w:rsidRPr="004D4480">
        <w:rPr>
          <w:lang w:val="en-IE"/>
        </w:rPr>
        <w:t xml:space="preserve">discuss applying </w:t>
      </w:r>
      <w:r w:rsidR="00EF7756" w:rsidRPr="004D4480">
        <w:rPr>
          <w:lang w:val="en-IE"/>
        </w:rPr>
        <w:t xml:space="preserve">a specific </w:t>
      </w:r>
      <w:r w:rsidR="00B22BC5" w:rsidRPr="004D4480">
        <w:rPr>
          <w:lang w:val="en-IE"/>
        </w:rPr>
        <w:t xml:space="preserve">feature of a Hunter and Schmidt style </w:t>
      </w:r>
      <w:r w:rsidR="005A4CFA">
        <w:rPr>
          <w:lang w:val="en-IE"/>
        </w:rPr>
        <w:t>meta-anal</w:t>
      </w:r>
      <w:r w:rsidR="00B22BC5" w:rsidRPr="004D4480">
        <w:rPr>
          <w:lang w:val="en-IE"/>
        </w:rPr>
        <w:t>ysis</w:t>
      </w:r>
      <w:r w:rsidR="004D4480" w:rsidRPr="004D4480">
        <w:rPr>
          <w:lang w:val="en-IE"/>
        </w:rPr>
        <w:t xml:space="preserve">: </w:t>
      </w:r>
      <w:r w:rsidR="00B22BC5" w:rsidRPr="004D4480">
        <w:rPr>
          <w:lang w:val="en-IE"/>
        </w:rPr>
        <w:t xml:space="preserve">the </w:t>
      </w:r>
      <w:r w:rsidR="00D32ABD" w:rsidRPr="004D4480">
        <w:rPr>
          <w:lang w:val="en-IE"/>
        </w:rPr>
        <w:t>weighting the effect sizes by sample size</w:t>
      </w:r>
      <w:r w:rsidR="004D4480" w:rsidRPr="004D4480">
        <w:rPr>
          <w:lang w:val="en-IE"/>
        </w:rPr>
        <w:t xml:space="preserve">. That is, mean effect sizes weighted by degrees of freedom were calculated to combined multiple effect sizes within a given study, and then these weighted means were then weighted by sample size within the </w:t>
      </w:r>
      <w:r w:rsidR="005A4CFA">
        <w:rPr>
          <w:lang w:val="en-IE"/>
        </w:rPr>
        <w:t>meta-anal</w:t>
      </w:r>
      <w:r w:rsidR="004D4480" w:rsidRPr="004D4480">
        <w:rPr>
          <w:lang w:val="en-IE"/>
        </w:rPr>
        <w:t xml:space="preserve">ysis. While the degrees of freedom used were reported in supplementary materials, </w:t>
      </w:r>
      <w:r w:rsidR="008D7DF1" w:rsidRPr="004D4480">
        <w:rPr>
          <w:lang w:val="en-IE"/>
        </w:rPr>
        <w:t xml:space="preserve">it was less clear how the samples sizes </w:t>
      </w:r>
      <w:r w:rsidR="004D4480" w:rsidRPr="004D4480">
        <w:rPr>
          <w:lang w:val="en-IE"/>
        </w:rPr>
        <w:t xml:space="preserve">used for weightings and </w:t>
      </w:r>
      <w:r w:rsidR="008D7DF1" w:rsidRPr="004D4480">
        <w:rPr>
          <w:lang w:val="en-IE"/>
        </w:rPr>
        <w:t>reported in the for</w:t>
      </w:r>
      <w:r w:rsidR="00EF7756" w:rsidRPr="004D4480">
        <w:rPr>
          <w:lang w:val="en-IE"/>
        </w:rPr>
        <w:t>e</w:t>
      </w:r>
      <w:r w:rsidR="008D7DF1" w:rsidRPr="004D4480">
        <w:rPr>
          <w:lang w:val="en-IE"/>
        </w:rPr>
        <w:t xml:space="preserve">st plot were </w:t>
      </w:r>
      <w:r w:rsidR="004D4480" w:rsidRPr="004D4480">
        <w:rPr>
          <w:lang w:val="en-IE"/>
        </w:rPr>
        <w:t>obtained,</w:t>
      </w:r>
      <w:r w:rsidR="008D7DF1" w:rsidRPr="004D4480">
        <w:rPr>
          <w:lang w:val="en-IE"/>
        </w:rPr>
        <w:t xml:space="preserve"> g</w:t>
      </w:r>
      <w:r w:rsidR="00D32ABD" w:rsidRPr="004D4480">
        <w:rPr>
          <w:lang w:val="en-IE"/>
        </w:rPr>
        <w:t xml:space="preserve">iven that the </w:t>
      </w:r>
      <w:r w:rsidR="004D4480" w:rsidRPr="004D4480">
        <w:rPr>
          <w:lang w:val="en-IE"/>
        </w:rPr>
        <w:t xml:space="preserve">individual </w:t>
      </w:r>
      <w:r w:rsidR="00D32ABD" w:rsidRPr="004D4480">
        <w:rPr>
          <w:lang w:val="en-IE"/>
        </w:rPr>
        <w:t xml:space="preserve">effect sizes </w:t>
      </w:r>
      <w:r w:rsidR="004D4480" w:rsidRPr="004D4480">
        <w:rPr>
          <w:lang w:val="en-IE"/>
        </w:rPr>
        <w:t xml:space="preserve">that were converted to mean effect sizes </w:t>
      </w:r>
      <w:r w:rsidR="008D7DF1" w:rsidRPr="004D4480">
        <w:rPr>
          <w:lang w:val="en-IE"/>
        </w:rPr>
        <w:t>were in many cases</w:t>
      </w:r>
      <w:r w:rsidR="00D32ABD" w:rsidRPr="004D4480">
        <w:rPr>
          <w:lang w:val="en-IE"/>
        </w:rPr>
        <w:t xml:space="preserve"> calculated from different sample sizes</w:t>
      </w:r>
      <w:r w:rsidR="008D7DF1" w:rsidRPr="004D4480">
        <w:rPr>
          <w:lang w:val="en-IE"/>
        </w:rPr>
        <w:t xml:space="preserve">, yet the reported sample sizes were even numbers. </w:t>
      </w:r>
      <w:r w:rsidR="00313670">
        <w:rPr>
          <w:lang w:val="en-IE"/>
        </w:rPr>
        <w:t xml:space="preserve">The sample sizes reported in the forest plot were employed here as an approximation. No discussion of other features </w:t>
      </w:r>
      <w:r w:rsidR="006F67A9" w:rsidRPr="004D4480">
        <w:rPr>
          <w:lang w:val="en-IE"/>
        </w:rPr>
        <w:t xml:space="preserve">of Hunter and Schmidt’s approach to </w:t>
      </w:r>
      <w:r w:rsidR="005A4CFA">
        <w:rPr>
          <w:lang w:val="en-IE"/>
        </w:rPr>
        <w:t>meta-anal</w:t>
      </w:r>
      <w:r w:rsidR="006F67A9" w:rsidRPr="004D4480">
        <w:rPr>
          <w:lang w:val="en-IE"/>
        </w:rPr>
        <w:t xml:space="preserve">ysis </w:t>
      </w:r>
      <w:r w:rsidR="00313670">
        <w:rPr>
          <w:lang w:val="en-IE"/>
        </w:rPr>
        <w:t>were made</w:t>
      </w:r>
      <w:r w:rsidR="006F67A9" w:rsidRPr="004D4480">
        <w:rPr>
          <w:lang w:val="en-IE"/>
        </w:rPr>
        <w:t xml:space="preserve"> </w:t>
      </w:r>
      <w:r w:rsidR="00313670">
        <w:rPr>
          <w:lang w:val="en-IE"/>
        </w:rPr>
        <w:t xml:space="preserve">in the text of the original </w:t>
      </w:r>
      <w:r w:rsidR="005A4CFA">
        <w:rPr>
          <w:lang w:val="en-IE"/>
        </w:rPr>
        <w:t>meta-anal</w:t>
      </w:r>
      <w:r w:rsidR="00313670">
        <w:rPr>
          <w:lang w:val="en-IE"/>
        </w:rPr>
        <w:t xml:space="preserve">ysis, and so were not employed here </w:t>
      </w:r>
      <w:r w:rsidR="006F67A9" w:rsidRPr="004D4480">
        <w:rPr>
          <w:lang w:val="en-IE"/>
        </w:rPr>
        <w:t xml:space="preserve">(e.g., the </w:t>
      </w:r>
      <w:proofErr w:type="spellStart"/>
      <w:r w:rsidR="006F67A9" w:rsidRPr="004D4480">
        <w:rPr>
          <w:lang w:val="en-IE"/>
        </w:rPr>
        <w:t>deattentuation</w:t>
      </w:r>
      <w:proofErr w:type="spellEnd"/>
      <w:r w:rsidR="006F67A9" w:rsidRPr="004D4480">
        <w:rPr>
          <w:lang w:val="en-IE"/>
        </w:rPr>
        <w:t xml:space="preserve"> of correlations by the tasks’ internal consistency estimates</w:t>
      </w:r>
      <w:r w:rsidR="00313670">
        <w:rPr>
          <w:lang w:val="en-IE"/>
        </w:rPr>
        <w:t>; see REF</w:t>
      </w:r>
      <w:r w:rsidR="006F67A9" w:rsidRPr="004D4480">
        <w:rPr>
          <w:lang w:val="en-IE"/>
        </w:rPr>
        <w:t xml:space="preserve">). </w:t>
      </w:r>
    </w:p>
    <w:p w14:paraId="79601371" w14:textId="7EF5F52A" w:rsidR="00057A48" w:rsidRDefault="00692C63" w:rsidP="00057A48">
      <w:pPr>
        <w:rPr>
          <w:lang w:val="en-IE"/>
        </w:rPr>
      </w:pPr>
      <w:r>
        <w:rPr>
          <w:lang w:val="en-IE"/>
        </w:rPr>
        <w:lastRenderedPageBreak/>
        <w:t xml:space="preserve">All analyses in the current </w:t>
      </w:r>
      <w:r w:rsidRPr="00E97327">
        <w:rPr>
          <w:lang w:val="en-IE"/>
        </w:rPr>
        <w:t xml:space="preserve">paper were conducted in R (REF) using the packages metafor (REF), </w:t>
      </w:r>
      <w:proofErr w:type="spellStart"/>
      <w:r w:rsidRPr="00E97327">
        <w:rPr>
          <w:lang w:val="en-IE"/>
        </w:rPr>
        <w:t>tidyverse</w:t>
      </w:r>
      <w:proofErr w:type="spellEnd"/>
      <w:r w:rsidRPr="00E97327">
        <w:rPr>
          <w:lang w:val="en-IE"/>
        </w:rPr>
        <w:t xml:space="preserve"> (REF)</w:t>
      </w:r>
      <w:r w:rsidR="00D472AC" w:rsidRPr="00E97327">
        <w:rPr>
          <w:lang w:val="en-IE"/>
        </w:rPr>
        <w:t>, pwr (REF),</w:t>
      </w:r>
      <w:r w:rsidRPr="00E97327">
        <w:rPr>
          <w:lang w:val="en-IE"/>
        </w:rPr>
        <w:t xml:space="preserve"> and </w:t>
      </w:r>
      <w:proofErr w:type="spellStart"/>
      <w:r w:rsidRPr="00E97327">
        <w:rPr>
          <w:lang w:val="en-IE"/>
        </w:rPr>
        <w:t>irr</w:t>
      </w:r>
      <w:proofErr w:type="spellEnd"/>
      <w:r w:rsidRPr="00E97327">
        <w:rPr>
          <w:lang w:val="en-IE"/>
        </w:rPr>
        <w:t xml:space="preserve"> (REF). </w:t>
      </w:r>
      <w:r w:rsidR="008F4C63" w:rsidRPr="00E97327">
        <w:rPr>
          <w:lang w:val="en-IE"/>
        </w:rPr>
        <w:t xml:space="preserve">The mean effect sizes weighted by degrees of freedom and their associated standard errors </w:t>
      </w:r>
      <w:r w:rsidR="00335204" w:rsidRPr="00E97327">
        <w:rPr>
          <w:lang w:val="en-IE"/>
        </w:rPr>
        <w:t xml:space="preserve">that </w:t>
      </w:r>
      <w:r w:rsidR="007932C4" w:rsidRPr="00E97327">
        <w:rPr>
          <w:lang w:val="en-IE"/>
        </w:rPr>
        <w:t xml:space="preserve">were </w:t>
      </w:r>
      <w:r w:rsidR="00335204" w:rsidRPr="00E97327">
        <w:rPr>
          <w:lang w:val="en-IE"/>
        </w:rPr>
        <w:t xml:space="preserve">extracted from the </w:t>
      </w:r>
      <w:r w:rsidR="007932C4" w:rsidRPr="00E97327">
        <w:rPr>
          <w:lang w:val="en-IE"/>
        </w:rPr>
        <w:t xml:space="preserve">original </w:t>
      </w:r>
      <w:r w:rsidR="005A4CFA">
        <w:rPr>
          <w:lang w:val="en-IE"/>
        </w:rPr>
        <w:t>meta-anal</w:t>
      </w:r>
      <w:r w:rsidR="007932C4" w:rsidRPr="00E97327">
        <w:rPr>
          <w:lang w:val="en-IE"/>
        </w:rPr>
        <w:t xml:space="preserve">ysis’s </w:t>
      </w:r>
      <w:r w:rsidR="00335204" w:rsidRPr="00E97327">
        <w:rPr>
          <w:lang w:val="en-IE"/>
        </w:rPr>
        <w:t xml:space="preserve">forest plot were </w:t>
      </w:r>
      <w:r w:rsidR="007932C4" w:rsidRPr="00E97327">
        <w:rPr>
          <w:lang w:val="en-IE"/>
        </w:rPr>
        <w:t xml:space="preserve">then </w:t>
      </w:r>
      <w:r w:rsidR="00335204" w:rsidRPr="00E97327">
        <w:rPr>
          <w:lang w:val="en-IE"/>
        </w:rPr>
        <w:t xml:space="preserve">subjected to a Random Effects </w:t>
      </w:r>
      <w:r w:rsidR="005A4CFA">
        <w:rPr>
          <w:lang w:val="en-IE"/>
        </w:rPr>
        <w:t>meta-anal</w:t>
      </w:r>
      <w:r w:rsidR="00335204" w:rsidRPr="00E97327">
        <w:rPr>
          <w:lang w:val="en-IE"/>
        </w:rPr>
        <w:t>ysis model</w:t>
      </w:r>
      <w:r w:rsidR="002E70FA" w:rsidRPr="00E97327">
        <w:rPr>
          <w:lang w:val="en-IE"/>
        </w:rPr>
        <w:t xml:space="preserve"> that employed </w:t>
      </w:r>
      <w:r w:rsidR="00335204" w:rsidRPr="00E97327">
        <w:rPr>
          <w:lang w:val="en-IE"/>
        </w:rPr>
        <w:t>the Hunter and Schmidt method</w:t>
      </w:r>
      <w:r w:rsidR="002E70FA" w:rsidRPr="00E97327">
        <w:rPr>
          <w:lang w:val="en-IE"/>
        </w:rPr>
        <w:t xml:space="preserve"> (i.e., using the Hunter and Schmidt estimator function and </w:t>
      </w:r>
      <w:r w:rsidR="00335204" w:rsidRPr="00E97327">
        <w:rPr>
          <w:lang w:val="en-IE"/>
        </w:rPr>
        <w:t>weighted by sample si</w:t>
      </w:r>
      <w:r w:rsidR="002E70FA" w:rsidRPr="00E97327">
        <w:rPr>
          <w:lang w:val="en-IE"/>
        </w:rPr>
        <w:t xml:space="preserve">zes taken from the forest plot, </w:t>
      </w:r>
      <w:r w:rsidR="00335204" w:rsidRPr="00E97327">
        <w:rPr>
          <w:lang w:val="en-IE"/>
        </w:rPr>
        <w:t xml:space="preserve">see Supplementary Materials for all data and code). Results suggested a meta effect of </w:t>
      </w:r>
      <w:r w:rsidR="00335204" w:rsidRPr="00E97327">
        <w:rPr>
          <w:i/>
          <w:lang w:val="en-IE"/>
        </w:rPr>
        <w:t>r</w:t>
      </w:r>
      <w:r w:rsidR="00335204" w:rsidRPr="00E97327">
        <w:rPr>
          <w:lang w:val="en-IE"/>
        </w:rPr>
        <w:t xml:space="preserve"> = 0.47, 95% CI [0.37, 0.57], 95% CR [0.37, 0.57]. Results were therefore broadly similar but not identical to those reported by Vahey et al.: </w:t>
      </w:r>
      <w:r w:rsidR="00335204" w:rsidRPr="00E97327">
        <w:rPr>
          <w:i/>
          <w:lang w:val="en-IE"/>
        </w:rPr>
        <w:t>r</w:t>
      </w:r>
      <w:r w:rsidR="00335204" w:rsidRPr="00E97327">
        <w:rPr>
          <w:lang w:val="en-IE"/>
        </w:rPr>
        <w:t xml:space="preserve"> = .45, 95% CI [.40, .54], 95% CR [.23, .67]. In particular, the current results provide poorer estimation compared to the original study (CI width = .14</w:t>
      </w:r>
      <w:r w:rsidR="00317063" w:rsidRPr="00E97327">
        <w:rPr>
          <w:lang w:val="en-IE"/>
        </w:rPr>
        <w:t xml:space="preserve"> vs. </w:t>
      </w:r>
      <w:r w:rsidR="00335204" w:rsidRPr="00E97327">
        <w:rPr>
          <w:lang w:val="en-IE"/>
        </w:rPr>
        <w:t xml:space="preserve">.20), and diverge regarding the degree of heterogeneity between the analyses (i.e., confidence and credibility intervals are identical in the current analyses but were different in Vahey et al.’s results). </w:t>
      </w:r>
    </w:p>
    <w:p w14:paraId="3CCB54DA" w14:textId="7FCA3B6A" w:rsidR="00194817" w:rsidRPr="00E97327" w:rsidRDefault="004B2AD5" w:rsidP="00194817">
      <w:pPr>
        <w:pStyle w:val="Heading2"/>
        <w:rPr>
          <w:lang w:val="en-IE"/>
        </w:rPr>
      </w:pPr>
      <w:r>
        <w:rPr>
          <w:lang w:val="en-IE"/>
        </w:rPr>
        <w:t>Results of p</w:t>
      </w:r>
      <w:r w:rsidR="00194817">
        <w:rPr>
          <w:lang w:val="en-IE"/>
        </w:rPr>
        <w:t>ower analysis</w:t>
      </w:r>
    </w:p>
    <w:p w14:paraId="75D6C132" w14:textId="670046E1" w:rsidR="009059A5" w:rsidRDefault="00A87066" w:rsidP="00392AFE">
      <w:r>
        <w:t xml:space="preserve">As well as reporting estimates of effect size, Vahey et al. used their </w:t>
      </w:r>
      <w:r w:rsidR="005A4CFA">
        <w:t>meta-anal</w:t>
      </w:r>
      <w:r>
        <w:t xml:space="preserve">ysis results to conduct </w:t>
      </w:r>
      <w:r w:rsidRPr="008C451A">
        <w:rPr>
          <w:i/>
        </w:rPr>
        <w:t>a priori</w:t>
      </w:r>
      <w:r>
        <w:t xml:space="preserve"> power analyses to inform sample size decisions in future research. Vahey conducted two sets of power calculations, one using their effect estimate and one using the lower bound of the estimate’s confidence interval, on the basis that this was recently argued to </w:t>
      </w:r>
      <w:r w:rsidRPr="008C451A">
        <w:rPr>
          <w:color w:val="FF0000"/>
        </w:rPr>
        <w:t xml:space="preserve">provide a more conservative method of sample size planning </w:t>
      </w:r>
      <w:r>
        <w:t xml:space="preserve">(REF). The results reported in their original paper were </w:t>
      </w:r>
      <w:r>
        <w:lastRenderedPageBreak/>
        <w:t xml:space="preserve">computationally reproducible using the R package pwr: </w:t>
      </w:r>
      <w:r w:rsidR="00E85B0F">
        <w:t xml:space="preserve">to detect a </w:t>
      </w:r>
      <w:r w:rsidR="002605B5">
        <w:t xml:space="preserve">one-sided </w:t>
      </w:r>
      <w:r w:rsidR="00E85B0F">
        <w:t>zero order correlation with 80% power when alpha = .05</w:t>
      </w:r>
      <w:r w:rsidR="002605B5">
        <w:t xml:space="preserve"> </w:t>
      </w:r>
      <w:r w:rsidR="00E85B0F">
        <w:t xml:space="preserve">the minimum sample size </w:t>
      </w:r>
      <w:r w:rsidR="000F57B4">
        <w:t>is</w:t>
      </w:r>
      <w:r w:rsidR="00E85B0F">
        <w:t xml:space="preserve"> 29 participants (</w:t>
      </w:r>
      <w:r w:rsidR="000F57B4">
        <w:t xml:space="preserve">if </w:t>
      </w:r>
      <w:r w:rsidR="00E85B0F">
        <w:t xml:space="preserve">using the estimate: </w:t>
      </w:r>
      <w:r w:rsidR="00C17CE0" w:rsidRPr="00C17CE0">
        <w:rPr>
          <w:i/>
        </w:rPr>
        <w:t>r</w:t>
      </w:r>
      <w:r w:rsidR="00C17CE0">
        <w:t xml:space="preserve"> = </w:t>
      </w:r>
      <w:r w:rsidR="00E85B0F">
        <w:t xml:space="preserve">.45) or 37 (if using the lower bound of the estimate’s CI: </w:t>
      </w:r>
      <w:r w:rsidR="00C17CE0" w:rsidRPr="00C17CE0">
        <w:rPr>
          <w:i/>
        </w:rPr>
        <w:t>r</w:t>
      </w:r>
      <w:r w:rsidR="00C17CE0">
        <w:t xml:space="preserve"> = </w:t>
      </w:r>
      <w:r w:rsidR="00E85B0F">
        <w:t>.40).</w:t>
      </w:r>
      <w:r w:rsidR="00392AFE">
        <w:t xml:space="preserve"> </w:t>
      </w:r>
      <w:r w:rsidR="009059A5">
        <w:t xml:space="preserve">However, it should be noted that one-tailed hypotheses for correlations are uncommon in the broader psychological literature (i.e., they equate a default two-tailed test with alpha = .10), and indeed in the subsequent research that cites the Vahey et al. </w:t>
      </w:r>
      <w:r w:rsidR="005A4CFA">
        <w:t>meta-anal</w:t>
      </w:r>
      <w:r w:rsidR="009059A5">
        <w:t>ysis</w:t>
      </w:r>
      <w:r w:rsidR="00D161F7">
        <w:t xml:space="preserve"> for the purpose of sample size determination</w:t>
      </w:r>
      <w:r w:rsidR="009059A5">
        <w:t xml:space="preserve">. </w:t>
      </w:r>
      <w:r w:rsidR="0082664C">
        <w:t xml:space="preserve">While it is of course not the responsibility of the authors of the original </w:t>
      </w:r>
      <w:r w:rsidR="005A4CFA">
        <w:t>meta-anal</w:t>
      </w:r>
      <w:r w:rsidR="0082664C">
        <w:t xml:space="preserve">ysis if subsequent research misinterprets their findings, </w:t>
      </w:r>
      <w:r w:rsidR="009059A5">
        <w:t xml:space="preserve">it </w:t>
      </w:r>
      <w:r w:rsidR="0082664C">
        <w:t xml:space="preserve">would arguably have been </w:t>
      </w:r>
      <w:r w:rsidR="009059A5">
        <w:t xml:space="preserve">more informative </w:t>
      </w:r>
      <w:r w:rsidR="0082664C">
        <w:t xml:space="preserve">or intuitive </w:t>
      </w:r>
      <w:r w:rsidR="009059A5">
        <w:t xml:space="preserve">to report power analyses for </w:t>
      </w:r>
      <w:r w:rsidR="0082664C">
        <w:t xml:space="preserve">the </w:t>
      </w:r>
      <w:r w:rsidR="009059A5">
        <w:t>two-tailed tests</w:t>
      </w:r>
      <w:r w:rsidR="0082664C">
        <w:t xml:space="preserve"> that are more likely to be used in subsequent research. Applying these </w:t>
      </w:r>
      <w:r w:rsidR="009059A5">
        <w:t>suggest</w:t>
      </w:r>
      <w:r w:rsidR="0082664C">
        <w:t>ed</w:t>
      </w:r>
      <w:r w:rsidR="009059A5">
        <w:t xml:space="preserve"> </w:t>
      </w:r>
      <w:r w:rsidR="00AE1DBE">
        <w:t xml:space="preserve">a </w:t>
      </w:r>
      <w:r w:rsidR="009059A5">
        <w:t>minimum sample size of 36 (using the estimate</w:t>
      </w:r>
      <w:r w:rsidR="008A06A2">
        <w:t xml:space="preserve">: </w:t>
      </w:r>
      <w:r w:rsidR="008A06A2" w:rsidRPr="008A06A2">
        <w:rPr>
          <w:i/>
        </w:rPr>
        <w:t>r</w:t>
      </w:r>
      <w:r w:rsidR="008A06A2">
        <w:t xml:space="preserve"> = .45</w:t>
      </w:r>
      <w:r w:rsidR="009059A5">
        <w:t>) or 46 (using the estimate’s lower bound CI</w:t>
      </w:r>
      <w:r w:rsidR="008A06A2">
        <w:t xml:space="preserve">: </w:t>
      </w:r>
      <w:r w:rsidR="008A06A2" w:rsidRPr="008A06A2">
        <w:rPr>
          <w:i/>
        </w:rPr>
        <w:t>r</w:t>
      </w:r>
      <w:r w:rsidR="008A06A2">
        <w:t xml:space="preserve"> = .40</w:t>
      </w:r>
      <w:r w:rsidR="009059A5">
        <w:t>)</w:t>
      </w:r>
      <w:r w:rsidR="0082664C">
        <w:t>; 24% higher than when using one-sided tests.</w:t>
      </w:r>
    </w:p>
    <w:p w14:paraId="59730955" w14:textId="7992FAE4" w:rsidR="004C0520" w:rsidRDefault="00B8115C" w:rsidP="004C0520">
      <w:r>
        <w:t xml:space="preserve">These power analyses were then updated in light of the results of the reproduced </w:t>
      </w:r>
      <w:r w:rsidR="005A4CFA">
        <w:t>meta-anal</w:t>
      </w:r>
      <w:r>
        <w:t xml:space="preserve">ysis: to detect a zero order correlation with 80% power when alpha = .05 (two-sided) the minimum sample size was </w:t>
      </w:r>
      <w:r w:rsidR="0061213E">
        <w:t>33</w:t>
      </w:r>
      <w:r>
        <w:t xml:space="preserve"> participants (if using the estimate: </w:t>
      </w:r>
      <w:r w:rsidRPr="00C17CE0">
        <w:rPr>
          <w:i/>
        </w:rPr>
        <w:t>r</w:t>
      </w:r>
      <w:r>
        <w:t xml:space="preserve"> = .47) or </w:t>
      </w:r>
      <w:r w:rsidR="0061213E">
        <w:t>55</w:t>
      </w:r>
      <w:r>
        <w:t xml:space="preserve"> (if using the lower bound of the estimate’s CI: </w:t>
      </w:r>
      <w:r w:rsidRPr="00C17CE0">
        <w:rPr>
          <w:i/>
        </w:rPr>
        <w:t>r</w:t>
      </w:r>
      <w:r>
        <w:t xml:space="preserve"> = .37).</w:t>
      </w:r>
      <w:r w:rsidR="000F6CD8">
        <w:t xml:space="preserve"> This represents sample size recommendations that are 50% larger than </w:t>
      </w:r>
      <w:r w:rsidR="007D0485">
        <w:t>recommended</w:t>
      </w:r>
      <w:r w:rsidR="000F6CD8">
        <w:t xml:space="preserve"> by Vahey et al.</w:t>
      </w:r>
    </w:p>
    <w:p w14:paraId="79768E39" w14:textId="6262AB41" w:rsidR="004C0520" w:rsidRDefault="00466018" w:rsidP="004C0520">
      <w:pPr>
        <w:pStyle w:val="Heading1"/>
        <w:rPr>
          <w:lang w:val="en-IE"/>
        </w:rPr>
      </w:pPr>
      <w:r>
        <w:rPr>
          <w:lang w:val="en-IE"/>
        </w:rPr>
        <w:lastRenderedPageBreak/>
        <w:t>Reanalyses</w:t>
      </w:r>
    </w:p>
    <w:p w14:paraId="75CB1996" w14:textId="10431B2F" w:rsidR="007A18CE" w:rsidRPr="00057A48" w:rsidRDefault="007A18CE" w:rsidP="007A18CE">
      <w:pPr>
        <w:pStyle w:val="Heading2"/>
        <w:rPr>
          <w:lang w:val="en-IE"/>
        </w:rPr>
      </w:pPr>
      <w:r w:rsidRPr="00057A48">
        <w:rPr>
          <w:lang w:val="en-IE"/>
        </w:rPr>
        <w:t xml:space="preserve">Updated </w:t>
      </w:r>
      <w:r>
        <w:rPr>
          <w:lang w:val="en-IE"/>
        </w:rPr>
        <w:t>meta-anal</w:t>
      </w:r>
      <w:r w:rsidRPr="00057A48">
        <w:rPr>
          <w:lang w:val="en-IE"/>
        </w:rPr>
        <w:t>ysis</w:t>
      </w:r>
    </w:p>
    <w:p w14:paraId="0BA18C8D" w14:textId="77777777" w:rsidR="007A18CE" w:rsidRPr="0043190E" w:rsidRDefault="007A18CE" w:rsidP="007A18CE">
      <w:pPr>
        <w:ind w:firstLine="0"/>
        <w:rPr>
          <w:lang w:val="en-IE"/>
        </w:rPr>
      </w:pPr>
      <w:r>
        <w:tab/>
        <w:t xml:space="preserve">Given the non-trivial differences between the effect sizes extracted by Vahey et al. and those re-extracted here, a new meta-analysis model was fit using the re-extracted effect sizes. Additionally, recent results from simulation studies suggests that the method employed by Vahey et al to deal with non-independence of effect sizes estimates (i.e., averaging across them with weightings) provides poorer statistical power than the alternative approach of employing a multi-level meta-analysis model. I therefore elected to employ a multi-level random effect meta-analysis, with random intercepts for study, without weightings (i.e., the default recommended), and using the Restricted Maximum </w:t>
      </w:r>
      <w:proofErr w:type="spellStart"/>
      <w:r>
        <w:t>Liklihood</w:t>
      </w:r>
      <w:proofErr w:type="spellEnd"/>
      <w:r>
        <w:t xml:space="preserve"> estimator function (</w:t>
      </w:r>
      <w:proofErr w:type="spellStart"/>
      <w:r>
        <w:t>n.b.</w:t>
      </w:r>
      <w:proofErr w:type="spellEnd"/>
      <w:r>
        <w:t xml:space="preserve"> Hunter &amp; Schmidt style estimators are not possible for multi-level meta-analyses within the metafor package, therefore the recommended default estimator was employed). A meta-analyzed effect size of </w:t>
      </w:r>
      <w:r w:rsidRPr="00211ACD">
        <w:rPr>
          <w:i/>
        </w:rPr>
        <w:t>r</w:t>
      </w:r>
      <w:r>
        <w:t xml:space="preserve"> = 0.38, 95% CI [0.32, 0.44], 95% CR [0.32, 0.44] was found. No evidence of heterogeneity was detected, </w:t>
      </w:r>
      <w:r w:rsidRPr="00B10AF6">
        <w:rPr>
          <w:i/>
        </w:rPr>
        <w:t>Q</w:t>
      </w:r>
      <w:r>
        <w:t xml:space="preserve">(df = 28) = 12.09, </w:t>
      </w:r>
      <w:r w:rsidRPr="00B10AF6">
        <w:rPr>
          <w:i/>
        </w:rPr>
        <w:t>p</w:t>
      </w:r>
      <w:r>
        <w:t xml:space="preserve"> &gt; 0.99, </w:t>
      </w:r>
      <w:r w:rsidRPr="00E115D6">
        <w:rPr>
          <w:rFonts w:ascii="Cambria Math" w:hAnsi="Cambria Math" w:cs="Cambria Math"/>
          <w:color w:val="FF0000"/>
        </w:rPr>
        <w:t>𝜏</w:t>
      </w:r>
      <w:r w:rsidRPr="00E115D6">
        <w:rPr>
          <w:rFonts w:cs="Times New Roman (Body CS)"/>
          <w:color w:val="FF0000"/>
          <w:vertAlign w:val="superscript"/>
        </w:rPr>
        <w:t>2</w:t>
      </w:r>
      <w:r w:rsidRPr="00E115D6">
        <w:rPr>
          <w:color w:val="FF0000"/>
        </w:rPr>
        <w:t xml:space="preserve"> = 0.00</w:t>
      </w:r>
      <w:r>
        <w:t xml:space="preserve">. Results were therefore </w:t>
      </w:r>
      <w:r w:rsidRPr="00E205DD">
        <w:t xml:space="preserve">significantly smaller than those </w:t>
      </w:r>
      <w:r w:rsidRPr="00E205DD">
        <w:rPr>
          <w:lang w:val="en-IE"/>
        </w:rPr>
        <w:t>reported by Vahey et al. (</w:t>
      </w:r>
      <w:r w:rsidRPr="00E205DD">
        <w:rPr>
          <w:i/>
          <w:lang w:val="en-IE"/>
        </w:rPr>
        <w:t>r</w:t>
      </w:r>
      <w:r w:rsidRPr="00E205DD">
        <w:rPr>
          <w:lang w:val="en-IE"/>
        </w:rPr>
        <w:t xml:space="preserve"> = .45, 95% CI [.40, .54]). Results were also estimated more precisely than in the original </w:t>
      </w:r>
      <w:r>
        <w:rPr>
          <w:lang w:val="en-IE"/>
        </w:rPr>
        <w:t>meta-anal</w:t>
      </w:r>
      <w:r w:rsidRPr="00E205DD">
        <w:rPr>
          <w:lang w:val="en-IE"/>
        </w:rPr>
        <w:t xml:space="preserve">ysis (CI width = .14 vs. .12). </w:t>
      </w:r>
    </w:p>
    <w:p w14:paraId="6DABE05C" w14:textId="57084A18" w:rsidR="007A18CE" w:rsidRPr="007A18CE" w:rsidRDefault="007A18CE" w:rsidP="007A18CE">
      <w:r>
        <w:t xml:space="preserve">Updated power analyses using these estimates suggested that, to detect a zero order correlation with 80% power when alpha = .05 (two sided), the minimum sample size was 52 participants (using the estimate) or 74 (if using the lower bound </w:t>
      </w:r>
      <w:r>
        <w:lastRenderedPageBreak/>
        <w:t>of the estimate’s CI).  This represents a required sample size that is two times larger than recommended by Vahey et al.</w:t>
      </w:r>
    </w:p>
    <w:p w14:paraId="74149969" w14:textId="06D6AF4B" w:rsidR="007E2FD0" w:rsidRDefault="00FD436C" w:rsidP="009B10D7">
      <w:pPr>
        <w:pStyle w:val="Heading2"/>
      </w:pPr>
      <w:r>
        <w:t>Alternative</w:t>
      </w:r>
      <w:r w:rsidR="009B10D7">
        <w:t xml:space="preserve"> </w:t>
      </w:r>
      <w:r w:rsidR="005A4CFA">
        <w:t>meta-anal</w:t>
      </w:r>
      <w:r w:rsidR="009B10D7">
        <w:t>ysis</w:t>
      </w:r>
    </w:p>
    <w:p w14:paraId="554E365F" w14:textId="77777777" w:rsidR="009B10D7" w:rsidRDefault="002D710D" w:rsidP="009B10D7">
      <w:r>
        <w:t>V</w:t>
      </w:r>
      <w:r w:rsidRPr="002D710D">
        <w:t>ahey</w:t>
      </w:r>
      <w:r>
        <w:t xml:space="preserve"> et al.’s</w:t>
      </w:r>
      <w:r w:rsidRPr="002D710D">
        <w:t xml:space="preserve"> extractions were incorrect, but also his choices for what to include or not were </w:t>
      </w:r>
      <w:r>
        <w:t xml:space="preserve">also </w:t>
      </w:r>
      <w:r w:rsidRPr="002D710D">
        <w:t>highly questionable.</w:t>
      </w:r>
    </w:p>
    <w:p w14:paraId="3488C3A3" w14:textId="77777777" w:rsidR="009A0658" w:rsidRPr="002565B3" w:rsidRDefault="009A0658" w:rsidP="009A0658">
      <w:pPr>
        <w:pStyle w:val="ListParagraph"/>
        <w:numPr>
          <w:ilvl w:val="0"/>
          <w:numId w:val="12"/>
        </w:numPr>
        <w:rPr>
          <w:color w:val="FF0000"/>
        </w:rPr>
      </w:pPr>
      <w:r w:rsidRPr="002565B3">
        <w:rPr>
          <w:color w:val="FF0000"/>
        </w:rPr>
        <w:t>No mention of how many effect sizes were considered or rejected.</w:t>
      </w:r>
    </w:p>
    <w:p w14:paraId="7DC617FB" w14:textId="77777777" w:rsidR="009A0658" w:rsidRPr="002565B3" w:rsidRDefault="009A0658" w:rsidP="009A0658">
      <w:pPr>
        <w:pStyle w:val="ListParagraph"/>
        <w:numPr>
          <w:ilvl w:val="0"/>
          <w:numId w:val="12"/>
        </w:numPr>
        <w:rPr>
          <w:color w:val="FF0000"/>
        </w:rPr>
      </w:pPr>
      <w:r w:rsidRPr="002565B3">
        <w:rPr>
          <w:color w:val="FF0000"/>
        </w:rPr>
        <w:t>Questionable omissions and blinding. Examples.</w:t>
      </w:r>
    </w:p>
    <w:p w14:paraId="3392FB3C" w14:textId="77777777" w:rsidR="009A0658" w:rsidRPr="002565B3" w:rsidRDefault="009A0658" w:rsidP="009A0658">
      <w:pPr>
        <w:pStyle w:val="ListParagraph"/>
        <w:numPr>
          <w:ilvl w:val="0"/>
          <w:numId w:val="12"/>
        </w:numPr>
        <w:rPr>
          <w:color w:val="FF0000"/>
        </w:rPr>
      </w:pPr>
      <w:r w:rsidRPr="002565B3">
        <w:rPr>
          <w:color w:val="FF0000"/>
        </w:rPr>
        <w:t>Significance from zero effects</w:t>
      </w:r>
    </w:p>
    <w:p w14:paraId="28BCFACD" w14:textId="77777777" w:rsidR="009A0658" w:rsidRPr="002565B3" w:rsidRDefault="009A0658" w:rsidP="009A0658">
      <w:pPr>
        <w:pStyle w:val="ListParagraph"/>
        <w:numPr>
          <w:ilvl w:val="0"/>
          <w:numId w:val="12"/>
        </w:numPr>
        <w:rPr>
          <w:color w:val="FF0000"/>
        </w:rPr>
      </w:pPr>
      <w:r w:rsidRPr="002565B3">
        <w:rPr>
          <w:color w:val="FF0000"/>
        </w:rPr>
        <w:t>IRAP as the DV</w:t>
      </w:r>
    </w:p>
    <w:p w14:paraId="74EE4151" w14:textId="77777777" w:rsidR="009A0658" w:rsidRPr="002565B3" w:rsidRDefault="009A0658" w:rsidP="009A0658">
      <w:pPr>
        <w:pStyle w:val="ListParagraph"/>
        <w:numPr>
          <w:ilvl w:val="0"/>
          <w:numId w:val="12"/>
        </w:numPr>
        <w:rPr>
          <w:color w:val="FF0000"/>
        </w:rPr>
      </w:pPr>
      <w:r w:rsidRPr="002565B3">
        <w:rPr>
          <w:color w:val="FF0000"/>
        </w:rPr>
        <w:t xml:space="preserve">Retrospective </w:t>
      </w:r>
      <w:r w:rsidRPr="002565B3">
        <w:rPr>
          <w:i/>
          <w:color w:val="FF0000"/>
        </w:rPr>
        <w:t>a priori</w:t>
      </w:r>
      <w:r w:rsidRPr="002565B3">
        <w:rPr>
          <w:color w:val="FF0000"/>
        </w:rPr>
        <w:t xml:space="preserve"> predictions</w:t>
      </w:r>
    </w:p>
    <w:p w14:paraId="734CBF20" w14:textId="77777777" w:rsidR="003925A2" w:rsidRPr="002565B3" w:rsidRDefault="003925A2" w:rsidP="009A0658">
      <w:pPr>
        <w:pStyle w:val="ListParagraph"/>
        <w:numPr>
          <w:ilvl w:val="0"/>
          <w:numId w:val="12"/>
        </w:numPr>
        <w:rPr>
          <w:color w:val="FF0000"/>
        </w:rPr>
      </w:pPr>
      <w:r w:rsidRPr="002565B3">
        <w:rPr>
          <w:color w:val="FF0000"/>
        </w:rPr>
        <w:t>Inclusion of effects that do not meet the inclusion criterion of clinical relevance.</w:t>
      </w:r>
    </w:p>
    <w:p w14:paraId="624D34D2" w14:textId="19D0ABC4" w:rsidR="00F36074" w:rsidRDefault="00A977C5" w:rsidP="00F36074">
      <w:pPr>
        <w:rPr>
          <w:lang w:val="en-IE"/>
        </w:rPr>
      </w:pPr>
      <w:r>
        <w:t xml:space="preserve">A new </w:t>
      </w:r>
      <w:r w:rsidR="005A4CFA">
        <w:t>meta-anal</w:t>
      </w:r>
      <w:r>
        <w:t xml:space="preserve">ysis was therefore conducted. </w:t>
      </w:r>
      <w:r w:rsidR="002565B3">
        <w:t xml:space="preserve">Vahey et al. extracted 56 effect sizes from 15 articles, but provided no information about the number of effects that were not included or details of these excluded effects. </w:t>
      </w:r>
      <w:r w:rsidR="006E5050">
        <w:t xml:space="preserve">I re-extracted all </w:t>
      </w:r>
      <w:r>
        <w:t>effect</w:t>
      </w:r>
      <w:r w:rsidR="006E5050">
        <w:t xml:space="preserve"> sizes</w:t>
      </w:r>
      <w:r>
        <w:t xml:space="preserve"> </w:t>
      </w:r>
      <w:r w:rsidR="006E5050">
        <w:t>reported in</w:t>
      </w:r>
      <w:r>
        <w:t xml:space="preserve"> the</w:t>
      </w:r>
      <w:r w:rsidR="002565B3">
        <w:t>se</w:t>
      </w:r>
      <w:r>
        <w:t xml:space="preserve"> 15</w:t>
      </w:r>
      <w:r w:rsidR="002565B3">
        <w:t xml:space="preserve"> </w:t>
      </w:r>
      <w:r>
        <w:t>articles</w:t>
      </w:r>
      <w:r w:rsidR="006E5050">
        <w:t xml:space="preserve">, resulting in </w:t>
      </w:r>
      <w:r w:rsidR="002565B3">
        <w:t xml:space="preserve">334 effect sizes. </w:t>
      </w:r>
      <w:r w:rsidR="006E5050">
        <w:t xml:space="preserve">Some </w:t>
      </w:r>
      <w:r w:rsidR="002565B3">
        <w:t>additional effect sizes were found that were non-</w:t>
      </w:r>
      <w:r w:rsidR="00172017">
        <w:t>independent</w:t>
      </w:r>
      <w:r w:rsidR="002565B3">
        <w:t xml:space="preserve"> with the extracted ones (e.g., follow-up </w:t>
      </w:r>
      <w:r w:rsidR="002565B3" w:rsidRPr="00172017">
        <w:rPr>
          <w:i/>
        </w:rPr>
        <w:t>t</w:t>
      </w:r>
      <w:r w:rsidR="002565B3">
        <w:t xml:space="preserve"> tests after ANOVA</w:t>
      </w:r>
      <w:r w:rsidR="00172017">
        <w:t>, correlations with the overall IRAP score when its component trial types were also correlated, or correlations with a scale’s sum score when its subscale sum scores were also available</w:t>
      </w:r>
      <w:r w:rsidR="002565B3">
        <w:t xml:space="preserve">). </w:t>
      </w:r>
      <w:r>
        <w:t xml:space="preserve">Two independent raters then rated each effect (both the IRAP domain and the criterion) for clinical relevance using </w:t>
      </w:r>
      <w:proofErr w:type="spellStart"/>
      <w:r>
        <w:t>Vahey’s</w:t>
      </w:r>
      <w:proofErr w:type="spellEnd"/>
      <w:r>
        <w:t xml:space="preserve"> definition. </w:t>
      </w:r>
      <w:r>
        <w:lastRenderedPageBreak/>
        <w:t>No exclusions were made on the basis of ‘retrospective a priori predictions’</w:t>
      </w:r>
      <w:r w:rsidR="00F36074">
        <w:t xml:space="preserve"> on the basis that </w:t>
      </w:r>
      <w:r>
        <w:t xml:space="preserve">I strongly disagree that this is a meaningful classification effects in terms of its experimental replicability or its measurement </w:t>
      </w:r>
      <w:r w:rsidR="006E56D0">
        <w:t>reliability</w:t>
      </w:r>
      <w:r>
        <w:t xml:space="preserve"> or validity. </w:t>
      </w:r>
      <w:r w:rsidRPr="00A977C5">
        <w:rPr>
          <w:lang w:val="en-IE"/>
        </w:rPr>
        <w:t xml:space="preserve">If either </w:t>
      </w:r>
      <w:proofErr w:type="spellStart"/>
      <w:r w:rsidR="00E50571">
        <w:rPr>
          <w:lang w:val="en-IE"/>
        </w:rPr>
        <w:t>rater</w:t>
      </w:r>
      <w:proofErr w:type="spellEnd"/>
      <w:r w:rsidR="00E50571">
        <w:rPr>
          <w:lang w:val="en-IE"/>
        </w:rPr>
        <w:t xml:space="preserve"> </w:t>
      </w:r>
      <w:r w:rsidRPr="00A977C5">
        <w:rPr>
          <w:lang w:val="en-IE"/>
        </w:rPr>
        <w:t>rated the effect as clinically relevant it was included</w:t>
      </w:r>
      <w:r w:rsidR="00BA0B72">
        <w:rPr>
          <w:lang w:val="en-IE"/>
        </w:rPr>
        <w:t xml:space="preserve"> in the </w:t>
      </w:r>
      <w:r w:rsidR="005A4CFA">
        <w:rPr>
          <w:lang w:val="en-IE"/>
        </w:rPr>
        <w:t>meta-anal</w:t>
      </w:r>
      <w:r w:rsidR="00BA0B72">
        <w:rPr>
          <w:lang w:val="en-IE"/>
        </w:rPr>
        <w:t xml:space="preserve">ysis. </w:t>
      </w:r>
      <w:r w:rsidR="00A67BAC">
        <w:rPr>
          <w:lang w:val="en-IE"/>
        </w:rPr>
        <w:t xml:space="preserve">Agreement was found in 90% of cases (Cohen’s </w:t>
      </w:r>
      <w:r w:rsidR="002717CB">
        <w:rPr>
          <w:lang w:val="en-IE"/>
        </w:rPr>
        <w:t>Kappa</w:t>
      </w:r>
      <w:r w:rsidR="00C35B16" w:rsidRPr="00C35B16">
        <w:rPr>
          <w:lang w:val="en-IE"/>
        </w:rPr>
        <w:t xml:space="preserve"> </w:t>
      </w:r>
      <w:r w:rsidR="00A67BAC">
        <w:rPr>
          <w:lang w:val="en-IE"/>
        </w:rPr>
        <w:t xml:space="preserve">= 0.88, </w:t>
      </w:r>
      <w:r w:rsidR="00A67BAC" w:rsidRPr="00C35B16">
        <w:rPr>
          <w:i/>
          <w:lang w:val="en-IE"/>
        </w:rPr>
        <w:t>p</w:t>
      </w:r>
      <w:r w:rsidR="00A67BAC">
        <w:rPr>
          <w:lang w:val="en-IE"/>
        </w:rPr>
        <w:t xml:space="preserve"> &lt; .0001).</w:t>
      </w:r>
      <w:r w:rsidR="002717CB">
        <w:rPr>
          <w:lang w:val="en-IE"/>
        </w:rPr>
        <w:t xml:space="preserve"> </w:t>
      </w:r>
    </w:p>
    <w:p w14:paraId="46F0426B" w14:textId="77777777" w:rsidR="00F36074" w:rsidRDefault="00F36074" w:rsidP="00F36074">
      <w:pPr>
        <w:rPr>
          <w:lang w:val="en-IE"/>
        </w:rPr>
      </w:pPr>
      <w:r>
        <w:rPr>
          <w:lang w:val="en-IE"/>
        </w:rPr>
        <w:t xml:space="preserve">In addition, results from types of analyses that were defined a priori as producing problematic or misleading results or inferences were also excluded. </w:t>
      </w:r>
      <w:r w:rsidRPr="00F36074">
        <w:rPr>
          <w:color w:val="FF0000"/>
          <w:lang w:val="en-IE"/>
        </w:rPr>
        <w:t>This included ……</w:t>
      </w:r>
    </w:p>
    <w:p w14:paraId="0A30CC74" w14:textId="79EE4880" w:rsidR="009B10D7" w:rsidRDefault="00F36074" w:rsidP="00061C7B">
      <w:r>
        <w:t xml:space="preserve">After excluding effects that were rated as not being clinically relevant or which were based on analyses that were determined a priori to be problematic, 144 effect sizes remained for inclusion in the </w:t>
      </w:r>
      <w:r w:rsidR="005A4CFA">
        <w:t>meta-anal</w:t>
      </w:r>
      <w:r>
        <w:t>ysis.</w:t>
      </w:r>
      <w:r w:rsidR="0059682C">
        <w:t xml:space="preserve"> The same </w:t>
      </w:r>
      <w:r w:rsidR="008C1A5E">
        <w:t xml:space="preserve">choice of </w:t>
      </w:r>
      <w:r w:rsidR="0059682C">
        <w:t xml:space="preserve">multi-level </w:t>
      </w:r>
      <w:r w:rsidR="005A4CFA">
        <w:t>meta-anal</w:t>
      </w:r>
      <w:r w:rsidR="0059682C">
        <w:t>ysis model</w:t>
      </w:r>
      <w:r w:rsidR="00DE0B42">
        <w:t xml:space="preserve"> </w:t>
      </w:r>
      <w:r w:rsidR="0059682C">
        <w:t xml:space="preserve">was </w:t>
      </w:r>
      <w:r w:rsidR="008C1A5E">
        <w:t xml:space="preserve">again </w:t>
      </w:r>
      <w:r w:rsidR="0059682C">
        <w:t>employed.</w:t>
      </w:r>
      <w:r w:rsidR="00A90603">
        <w:t xml:space="preserve"> </w:t>
      </w:r>
      <w:r w:rsidR="00D472AC">
        <w:t xml:space="preserve">Given the large number of effect sizes being </w:t>
      </w:r>
      <w:r w:rsidR="005A4CFA">
        <w:t>meta-anal</w:t>
      </w:r>
      <w:r w:rsidR="00D472AC">
        <w:t xml:space="preserve">yzed, results are illustrated using a Caterpillar plot rather than a Forest plot (i.e., no article labels are included and effects are sorted by size; see Figure 2). </w:t>
      </w:r>
    </w:p>
    <w:p w14:paraId="0D203FDB" w14:textId="77777777" w:rsidR="003E6DD6" w:rsidRDefault="003E6DD6" w:rsidP="00061C7B"/>
    <w:p w14:paraId="293E7380" w14:textId="77777777" w:rsidR="007E2FD0" w:rsidRDefault="00EB2899" w:rsidP="00061C7B">
      <w:pPr>
        <w:jc w:val="center"/>
        <w:rPr>
          <w:lang w:val="en-IE"/>
        </w:rPr>
      </w:pPr>
      <w:r>
        <w:rPr>
          <w:noProof/>
          <w:lang w:val="en-IE"/>
        </w:rPr>
        <w:lastRenderedPageBreak/>
        <w:drawing>
          <wp:inline distT="0" distB="0" distL="0" distR="0" wp14:anchorId="442D4E49" wp14:editId="192130B2">
            <wp:extent cx="4131129" cy="4081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18 at 21.47.45.png"/>
                    <pic:cNvPicPr/>
                  </pic:nvPicPr>
                  <pic:blipFill>
                    <a:blip r:embed="rId14"/>
                    <a:stretch>
                      <a:fillRect/>
                    </a:stretch>
                  </pic:blipFill>
                  <pic:spPr>
                    <a:xfrm>
                      <a:off x="0" y="0"/>
                      <a:ext cx="4144848" cy="4094808"/>
                    </a:xfrm>
                    <a:prstGeom prst="rect">
                      <a:avLst/>
                    </a:prstGeom>
                  </pic:spPr>
                </pic:pic>
              </a:graphicData>
            </a:graphic>
          </wp:inline>
        </w:drawing>
      </w:r>
    </w:p>
    <w:p w14:paraId="5BE1BF27" w14:textId="1B4FD020" w:rsidR="00EB2899" w:rsidRDefault="00EB2899" w:rsidP="00061C7B">
      <w:pPr>
        <w:ind w:firstLine="0"/>
      </w:pPr>
      <w:r w:rsidRPr="00EB2899">
        <w:rPr>
          <w:i/>
        </w:rPr>
        <w:t>Figure 2.</w:t>
      </w:r>
      <w:r>
        <w:t xml:space="preserve"> </w:t>
      </w:r>
      <w:r w:rsidR="00CE6978">
        <w:t>Caterpillar</w:t>
      </w:r>
      <w:r>
        <w:t xml:space="preserve"> plot of the effect sizes and meta effect size estimate for the new </w:t>
      </w:r>
      <w:r w:rsidR="005A4CFA">
        <w:t>meta-anal</w:t>
      </w:r>
      <w:r>
        <w:t>ysis.</w:t>
      </w:r>
    </w:p>
    <w:p w14:paraId="7E6F2A35" w14:textId="77777777" w:rsidR="00EB2899" w:rsidRDefault="00EB2899" w:rsidP="00061C7B"/>
    <w:p w14:paraId="5E7D4514" w14:textId="17550C0F" w:rsidR="00DA39B1" w:rsidRPr="00CB5477" w:rsidRDefault="00536A52" w:rsidP="00CB5477">
      <w:pPr>
        <w:rPr>
          <w:color w:val="000000" w:themeColor="text1"/>
          <w:lang w:val="en-IE"/>
        </w:rPr>
      </w:pPr>
      <w:r>
        <w:t xml:space="preserve">Results demonstrated a meta effect size </w:t>
      </w:r>
      <w:r w:rsidR="00AE4303" w:rsidRPr="00AE4303">
        <w:rPr>
          <w:i/>
          <w:color w:val="000000" w:themeColor="text1"/>
          <w:lang w:val="en-IE"/>
        </w:rPr>
        <w:t>r</w:t>
      </w:r>
      <w:r w:rsidR="00AE4303" w:rsidRPr="00AE4303">
        <w:rPr>
          <w:color w:val="000000" w:themeColor="text1"/>
          <w:lang w:val="en-IE"/>
        </w:rPr>
        <w:t xml:space="preserve"> = .2</w:t>
      </w:r>
      <w:r w:rsidR="004A2BE6">
        <w:rPr>
          <w:color w:val="000000" w:themeColor="text1"/>
          <w:lang w:val="en-IE"/>
        </w:rPr>
        <w:t>0</w:t>
      </w:r>
      <w:r w:rsidR="00AE4303" w:rsidRPr="00AE4303">
        <w:rPr>
          <w:color w:val="000000" w:themeColor="text1"/>
          <w:lang w:val="en-IE"/>
        </w:rPr>
        <w:t xml:space="preserve">, 95% CI [.12, .29], 95% CR [-.04, .44], </w:t>
      </w:r>
      <w:r w:rsidR="00AE4303" w:rsidRPr="00AE4303">
        <w:rPr>
          <w:i/>
          <w:color w:val="000000" w:themeColor="text1"/>
          <w:lang w:val="en-IE"/>
        </w:rPr>
        <w:t>p</w:t>
      </w:r>
      <w:r w:rsidR="00AE4303" w:rsidRPr="00AE4303">
        <w:rPr>
          <w:color w:val="000000" w:themeColor="text1"/>
          <w:lang w:val="en-IE"/>
        </w:rPr>
        <w:t xml:space="preserve"> = .000005</w:t>
      </w:r>
      <w:r w:rsidR="00AE4303">
        <w:rPr>
          <w:color w:val="000000" w:themeColor="text1"/>
          <w:lang w:val="en-IE"/>
        </w:rPr>
        <w:t>.</w:t>
      </w:r>
      <w:r w:rsidR="007B57B6">
        <w:rPr>
          <w:color w:val="000000" w:themeColor="text1"/>
          <w:lang w:val="en-IE"/>
        </w:rPr>
        <w:t xml:space="preserve"> </w:t>
      </w:r>
      <w:r w:rsidRPr="005636E8">
        <w:rPr>
          <w:color w:val="000000" w:themeColor="text1"/>
          <w:lang w:val="en-IE"/>
        </w:rPr>
        <w:t xml:space="preserve">Evidence of heterogeneity was found, </w:t>
      </w:r>
      <w:r w:rsidRPr="005636E8">
        <w:rPr>
          <w:i/>
          <w:color w:val="000000" w:themeColor="text1"/>
          <w:lang w:val="en-IE"/>
        </w:rPr>
        <w:t>Q</w:t>
      </w:r>
      <w:r w:rsidRPr="005636E8">
        <w:rPr>
          <w:color w:val="000000" w:themeColor="text1"/>
          <w:lang w:val="en-IE"/>
        </w:rPr>
        <w:t xml:space="preserve">(df = 141) = 195.21, </w:t>
      </w:r>
      <w:r w:rsidRPr="005636E8">
        <w:rPr>
          <w:i/>
          <w:color w:val="000000" w:themeColor="text1"/>
          <w:lang w:val="en-IE"/>
        </w:rPr>
        <w:t>p</w:t>
      </w:r>
      <w:r w:rsidRPr="005636E8">
        <w:rPr>
          <w:color w:val="000000" w:themeColor="text1"/>
          <w:lang w:val="en-IE"/>
        </w:rPr>
        <w:t xml:space="preserve"> = .0017, </w:t>
      </w:r>
      <w:r w:rsidRPr="005636E8">
        <w:rPr>
          <w:rFonts w:ascii="Cambria Math" w:hAnsi="Cambria Math" w:cs="Cambria Math"/>
          <w:color w:val="000000" w:themeColor="text1"/>
        </w:rPr>
        <w:t>𝜏</w:t>
      </w:r>
      <w:r w:rsidRPr="005636E8">
        <w:rPr>
          <w:rFonts w:cs="Times New Roman (Body CS)"/>
          <w:color w:val="000000" w:themeColor="text1"/>
          <w:vertAlign w:val="superscript"/>
        </w:rPr>
        <w:t>2</w:t>
      </w:r>
      <w:r w:rsidRPr="005636E8">
        <w:rPr>
          <w:color w:val="000000" w:themeColor="text1"/>
          <w:lang w:val="en-IE"/>
        </w:rPr>
        <w:t xml:space="preserve"> </w:t>
      </w:r>
      <w:r w:rsidR="005636E8" w:rsidRPr="005636E8">
        <w:rPr>
          <w:color w:val="000000" w:themeColor="text1"/>
          <w:lang w:val="en-IE"/>
        </w:rPr>
        <w:t>&lt;</w:t>
      </w:r>
      <w:r w:rsidRPr="005636E8">
        <w:rPr>
          <w:color w:val="000000" w:themeColor="text1"/>
          <w:lang w:val="en-IE"/>
        </w:rPr>
        <w:t xml:space="preserve"> 0.00.</w:t>
      </w:r>
      <w:r w:rsidR="004F041A" w:rsidRPr="005636E8">
        <w:rPr>
          <w:color w:val="000000" w:themeColor="text1"/>
          <w:lang w:val="en-IE"/>
        </w:rPr>
        <w:t xml:space="preserve"> </w:t>
      </w:r>
      <w:r w:rsidR="004A2BE6">
        <w:rPr>
          <w:lang w:val="en-IE"/>
        </w:rPr>
        <w:t>Based on the non-overlap of their confidence intervals, t</w:t>
      </w:r>
      <w:r w:rsidR="00DA39B1">
        <w:rPr>
          <w:lang w:val="en-IE"/>
        </w:rPr>
        <w:t xml:space="preserve">his </w:t>
      </w:r>
      <w:r w:rsidR="004A2BE6">
        <w:rPr>
          <w:lang w:val="en-IE"/>
        </w:rPr>
        <w:t xml:space="preserve">estimate is </w:t>
      </w:r>
      <w:r w:rsidR="00DA39B1">
        <w:rPr>
          <w:lang w:val="en-IE"/>
        </w:rPr>
        <w:t xml:space="preserve">significantly smaller than the effect size </w:t>
      </w:r>
      <w:r w:rsidR="004A2BE6">
        <w:rPr>
          <w:lang w:val="en-IE"/>
        </w:rPr>
        <w:t>reported</w:t>
      </w:r>
      <w:r w:rsidR="00DA39B1">
        <w:rPr>
          <w:lang w:val="en-IE"/>
        </w:rPr>
        <w:t xml:space="preserve"> in the original </w:t>
      </w:r>
      <w:r w:rsidR="005A4CFA">
        <w:rPr>
          <w:lang w:val="en-IE"/>
        </w:rPr>
        <w:t>meta-anal</w:t>
      </w:r>
      <w:r w:rsidR="00DA39B1">
        <w:rPr>
          <w:lang w:val="en-IE"/>
        </w:rPr>
        <w:t>ysis</w:t>
      </w:r>
      <w:r w:rsidR="004A2BE6">
        <w:rPr>
          <w:lang w:val="en-IE"/>
        </w:rPr>
        <w:t xml:space="preserve"> (i.e., </w:t>
      </w:r>
      <w:r w:rsidR="004A2BE6" w:rsidRPr="00E97327">
        <w:rPr>
          <w:i/>
          <w:lang w:val="en-IE"/>
        </w:rPr>
        <w:t>r</w:t>
      </w:r>
      <w:r w:rsidR="004A2BE6" w:rsidRPr="00E97327">
        <w:rPr>
          <w:lang w:val="en-IE"/>
        </w:rPr>
        <w:t xml:space="preserve"> = .45, 95% CI [.40, .54]</w:t>
      </w:r>
      <w:r w:rsidR="004A2BE6">
        <w:rPr>
          <w:lang w:val="en-IE"/>
        </w:rPr>
        <w:t>)</w:t>
      </w:r>
      <w:r w:rsidR="001402CB">
        <w:rPr>
          <w:lang w:val="en-IE"/>
        </w:rPr>
        <w:t>.</w:t>
      </w:r>
    </w:p>
    <w:p w14:paraId="09B33ACE" w14:textId="3A9F2411" w:rsidR="007E2FD0" w:rsidRDefault="001402CB" w:rsidP="007B57B6">
      <w:r>
        <w:rPr>
          <w:lang w:val="en-IE"/>
        </w:rPr>
        <w:t xml:space="preserve">As in the original </w:t>
      </w:r>
      <w:r w:rsidR="005A4CFA">
        <w:rPr>
          <w:lang w:val="en-IE"/>
        </w:rPr>
        <w:t>meta-anal</w:t>
      </w:r>
      <w:r>
        <w:rPr>
          <w:lang w:val="en-IE"/>
        </w:rPr>
        <w:t xml:space="preserve">ysis, this estimate of effect size was </w:t>
      </w:r>
      <w:r w:rsidR="004F041A">
        <w:rPr>
          <w:lang w:val="en-IE"/>
        </w:rPr>
        <w:t xml:space="preserve">used to </w:t>
      </w:r>
      <w:r w:rsidR="004F041A" w:rsidRPr="00536A52">
        <w:rPr>
          <w:lang w:val="en-IE"/>
        </w:rPr>
        <w:t>calculate</w:t>
      </w:r>
      <w:r w:rsidR="00536A52" w:rsidRPr="00536A52">
        <w:rPr>
          <w:lang w:val="en-IE"/>
        </w:rPr>
        <w:t xml:space="preserve"> a power analysis for future </w:t>
      </w:r>
      <w:r w:rsidR="004F041A">
        <w:rPr>
          <w:lang w:val="en-IE"/>
        </w:rPr>
        <w:t>sample size planning</w:t>
      </w:r>
      <w:r w:rsidR="00536A52" w:rsidRPr="00536A52">
        <w:rPr>
          <w:lang w:val="en-IE"/>
        </w:rPr>
        <w:t xml:space="preserve">. </w:t>
      </w:r>
      <w:r w:rsidR="004F041A">
        <w:t>To detect a zero order correlation with 80% power when alpha = .05 (two</w:t>
      </w:r>
      <w:r w:rsidR="00E21685">
        <w:t>-</w:t>
      </w:r>
      <w:r w:rsidR="004F041A">
        <w:t xml:space="preserve">sided), the minimum sample size </w:t>
      </w:r>
      <w:r w:rsidR="004F041A">
        <w:lastRenderedPageBreak/>
        <w:t xml:space="preserve">was </w:t>
      </w:r>
      <w:r w:rsidR="0079031E">
        <w:t>194</w:t>
      </w:r>
      <w:r w:rsidR="004F041A">
        <w:t xml:space="preserve"> participants (using the estimate) or </w:t>
      </w:r>
      <w:r w:rsidR="00413951">
        <w:t>542</w:t>
      </w:r>
      <w:r w:rsidR="004F041A">
        <w:t xml:space="preserve"> (using the lower bound of the estimate’s </w:t>
      </w:r>
      <w:r w:rsidR="00FF03FD">
        <w:t>confidence interval</w:t>
      </w:r>
      <w:r w:rsidR="004F041A">
        <w:t xml:space="preserve">). This represents a required sample size that is </w:t>
      </w:r>
      <w:r w:rsidR="00294461">
        <w:t xml:space="preserve">nearly </w:t>
      </w:r>
      <w:r w:rsidR="008A67EE">
        <w:t>fifteen</w:t>
      </w:r>
      <w:r w:rsidR="004F041A">
        <w:t xml:space="preserve"> times larger than recommended by Vahey et al</w:t>
      </w:r>
      <w:r w:rsidR="00613912">
        <w:t xml:space="preserve">. </w:t>
      </w:r>
      <w:r w:rsidR="00060AAC" w:rsidRPr="0045396C">
        <w:rPr>
          <w:highlight w:val="yellow"/>
        </w:rPr>
        <w:t>According to the systematic review (see Supplementary Materials)</w:t>
      </w:r>
      <w:r w:rsidR="00060AAC">
        <w:t xml:space="preserve">, both of these estimates are more than </w:t>
      </w:r>
      <w:r w:rsidR="00060AAC" w:rsidRPr="000B7F13">
        <w:rPr>
          <w:highlight w:val="yellow"/>
        </w:rPr>
        <w:t>ten</w:t>
      </w:r>
      <w:r w:rsidR="00060AAC">
        <w:t xml:space="preserve"> times larger than the mean sample sizes employed in IRAP research to date. </w:t>
      </w:r>
    </w:p>
    <w:p w14:paraId="517BF3B8" w14:textId="5485BF67" w:rsidR="001368B2" w:rsidRPr="007B57B6" w:rsidRDefault="001368B2" w:rsidP="00885404">
      <w:pPr>
        <w:rPr>
          <w:color w:val="000000" w:themeColor="text1"/>
          <w:lang w:val="en-IE"/>
        </w:rPr>
      </w:pPr>
      <w:r>
        <w:rPr>
          <w:color w:val="000000" w:themeColor="text1"/>
          <w:lang w:val="en-IE"/>
        </w:rPr>
        <w:t xml:space="preserve">In order to explore </w:t>
      </w:r>
      <w:r w:rsidR="005B5258">
        <w:rPr>
          <w:color w:val="000000" w:themeColor="text1"/>
          <w:lang w:val="en-IE"/>
        </w:rPr>
        <w:t xml:space="preserve">the </w:t>
      </w:r>
      <w:r>
        <w:rPr>
          <w:color w:val="000000" w:themeColor="text1"/>
          <w:lang w:val="en-IE"/>
        </w:rPr>
        <w:t xml:space="preserve">potential bias </w:t>
      </w:r>
      <w:r w:rsidR="005B5258">
        <w:rPr>
          <w:color w:val="000000" w:themeColor="text1"/>
          <w:lang w:val="en-IE"/>
        </w:rPr>
        <w:t>for bias within the original research studies</w:t>
      </w:r>
      <w:r w:rsidR="005E2A1E">
        <w:rPr>
          <w:color w:val="000000" w:themeColor="text1"/>
          <w:lang w:val="en-IE"/>
        </w:rPr>
        <w:t xml:space="preserve"> based on whether the creator of the task was included as a co-author</w:t>
      </w:r>
      <w:r w:rsidR="005B5258">
        <w:rPr>
          <w:color w:val="000000" w:themeColor="text1"/>
          <w:lang w:val="en-IE"/>
        </w:rPr>
        <w:t xml:space="preserve">, </w:t>
      </w:r>
      <w:r w:rsidR="0099567A">
        <w:rPr>
          <w:color w:val="000000" w:themeColor="text1"/>
          <w:lang w:val="en-IE"/>
        </w:rPr>
        <w:t xml:space="preserve">a moderator </w:t>
      </w:r>
      <w:r w:rsidR="005A4CFA">
        <w:rPr>
          <w:color w:val="000000" w:themeColor="text1"/>
          <w:lang w:val="en-IE"/>
        </w:rPr>
        <w:t>meta-anal</w:t>
      </w:r>
      <w:r w:rsidR="0099567A">
        <w:rPr>
          <w:color w:val="000000" w:themeColor="text1"/>
          <w:lang w:val="en-IE"/>
        </w:rPr>
        <w:t xml:space="preserve">ysis was then conducted. Each study was </w:t>
      </w:r>
      <w:r w:rsidR="00A772E5">
        <w:rPr>
          <w:color w:val="000000" w:themeColor="text1"/>
          <w:lang w:val="en-IE"/>
        </w:rPr>
        <w:t xml:space="preserve">first </w:t>
      </w:r>
      <w:r w:rsidR="0099567A">
        <w:rPr>
          <w:color w:val="000000" w:themeColor="text1"/>
          <w:lang w:val="en-IE"/>
        </w:rPr>
        <w:t xml:space="preserve">coded </w:t>
      </w:r>
      <w:r w:rsidR="00A772E5">
        <w:rPr>
          <w:color w:val="000000" w:themeColor="text1"/>
          <w:lang w:val="en-IE"/>
        </w:rPr>
        <w:t xml:space="preserve">dichotomously </w:t>
      </w:r>
      <w:r w:rsidR="0099567A">
        <w:rPr>
          <w:color w:val="000000" w:themeColor="text1"/>
          <w:lang w:val="en-IE"/>
        </w:rPr>
        <w:t>based on whether it included “Barnes-Holmes” among its authors</w:t>
      </w:r>
      <w:r w:rsidR="00A772E5">
        <w:rPr>
          <w:color w:val="000000" w:themeColor="text1"/>
          <w:lang w:val="en-IE"/>
        </w:rPr>
        <w:t>.</w:t>
      </w:r>
      <w:r w:rsidR="00AF248C">
        <w:rPr>
          <w:color w:val="000000" w:themeColor="text1"/>
          <w:lang w:val="en-IE"/>
        </w:rPr>
        <w:t xml:space="preserve"> Results demonstrated that effect sizes were significantly larger when the creator of the IRAP was listed among a manuscript’s authors, </w:t>
      </w:r>
      <w:r w:rsidR="00AF248C" w:rsidRPr="00AF248C">
        <w:rPr>
          <w:i/>
          <w:color w:val="000000" w:themeColor="text1"/>
          <w:lang w:val="en-IE"/>
        </w:rPr>
        <w:t>r</w:t>
      </w:r>
      <w:r w:rsidR="00AF248C" w:rsidRPr="00AF248C">
        <w:rPr>
          <w:color w:val="000000" w:themeColor="text1"/>
          <w:lang w:val="en-IE"/>
        </w:rPr>
        <w:t xml:space="preserve"> = .25, 95% CI [.09, .41]</w:t>
      </w:r>
      <w:r w:rsidR="00AF248C">
        <w:rPr>
          <w:color w:val="000000" w:themeColor="text1"/>
          <w:lang w:val="en-IE"/>
        </w:rPr>
        <w:t xml:space="preserve">, than when this was not the case, </w:t>
      </w:r>
      <w:r w:rsidR="00AF248C" w:rsidRPr="00AF248C">
        <w:rPr>
          <w:i/>
          <w:color w:val="000000" w:themeColor="text1"/>
          <w:lang w:val="en-IE"/>
        </w:rPr>
        <w:t>r</w:t>
      </w:r>
      <w:r w:rsidR="00AF248C" w:rsidRPr="00AF248C">
        <w:rPr>
          <w:color w:val="000000" w:themeColor="text1"/>
          <w:lang w:val="en-IE"/>
        </w:rPr>
        <w:t xml:space="preserve"> = .08, 95% CI [-.05, .22</w:t>
      </w:r>
      <w:r w:rsidR="00AF248C">
        <w:rPr>
          <w:color w:val="000000" w:themeColor="text1"/>
          <w:lang w:val="en-IE"/>
        </w:rPr>
        <w:t xml:space="preserve">], </w:t>
      </w:r>
      <w:r w:rsidR="00AF248C" w:rsidRPr="00AF248C">
        <w:rPr>
          <w:i/>
          <w:color w:val="000000" w:themeColor="text1"/>
          <w:lang w:val="en-IE"/>
        </w:rPr>
        <w:t>Q</w:t>
      </w:r>
      <w:r w:rsidR="00AF248C" w:rsidRPr="00AF248C">
        <w:rPr>
          <w:color w:val="000000" w:themeColor="text1"/>
          <w:lang w:val="en-IE"/>
        </w:rPr>
        <w:t xml:space="preserve">(df = 1) = 4.06, </w:t>
      </w:r>
      <w:r w:rsidR="00AF248C" w:rsidRPr="00AF248C">
        <w:rPr>
          <w:i/>
          <w:color w:val="000000" w:themeColor="text1"/>
          <w:lang w:val="en-IE"/>
        </w:rPr>
        <w:t>p</w:t>
      </w:r>
      <w:r w:rsidR="00AF248C" w:rsidRPr="00AF248C">
        <w:rPr>
          <w:color w:val="000000" w:themeColor="text1"/>
          <w:lang w:val="en-IE"/>
        </w:rPr>
        <w:t xml:space="preserve"> = .044.</w:t>
      </w:r>
      <w:r w:rsidR="00466A92">
        <w:rPr>
          <w:color w:val="000000" w:themeColor="text1"/>
          <w:lang w:val="en-IE"/>
        </w:rPr>
        <w:t xml:space="preserve"> </w:t>
      </w:r>
    </w:p>
    <w:p w14:paraId="3BE39494" w14:textId="77777777" w:rsidR="00273F0D" w:rsidRDefault="00273F0D" w:rsidP="00273F0D">
      <w:pPr>
        <w:pStyle w:val="Heading1"/>
        <w:rPr>
          <w:lang w:val="en-IE"/>
        </w:rPr>
      </w:pPr>
      <w:r>
        <w:rPr>
          <w:lang w:val="en-IE"/>
        </w:rPr>
        <w:t>Discussion</w:t>
      </w:r>
    </w:p>
    <w:p w14:paraId="24C7BDE5" w14:textId="77777777" w:rsidR="00730213" w:rsidRDefault="00730213" w:rsidP="00730213">
      <w:pPr>
        <w:pStyle w:val="Heading2"/>
        <w:rPr>
          <w:lang w:val="en-IE"/>
        </w:rPr>
      </w:pPr>
      <w:r>
        <w:rPr>
          <w:lang w:val="en-IE"/>
        </w:rPr>
        <w:t>Summary of findings</w:t>
      </w:r>
    </w:p>
    <w:p w14:paraId="1DCCC2A6" w14:textId="4CA6A91C" w:rsidR="00C62477" w:rsidRDefault="00730213" w:rsidP="002243D5">
      <w:pPr>
        <w:ind w:firstLine="0"/>
      </w:pPr>
      <w:r>
        <w:rPr>
          <w:lang w:val="en-IE"/>
        </w:rPr>
        <w:tab/>
      </w:r>
      <w:r w:rsidR="004A41BF">
        <w:rPr>
          <w:lang w:val="en-IE"/>
        </w:rPr>
        <w:t xml:space="preserve">The </w:t>
      </w:r>
      <w:r w:rsidR="005A4CFA">
        <w:rPr>
          <w:lang w:val="en-IE"/>
        </w:rPr>
        <w:t>meta-anal</w:t>
      </w:r>
      <w:r w:rsidR="004A41BF">
        <w:rPr>
          <w:lang w:val="en-IE"/>
        </w:rPr>
        <w:t xml:space="preserve">ysis reported by Vahey et al. was found </w:t>
      </w:r>
      <w:r w:rsidR="002013B3">
        <w:rPr>
          <w:lang w:val="en-IE"/>
        </w:rPr>
        <w:t xml:space="preserve">to have poor reproducibility on multiple fronts. Nearly half of the effect sizes included in the original </w:t>
      </w:r>
      <w:r w:rsidR="005A4CFA">
        <w:rPr>
          <w:lang w:val="en-IE"/>
        </w:rPr>
        <w:t>meta-anal</w:t>
      </w:r>
      <w:r w:rsidR="002013B3">
        <w:rPr>
          <w:lang w:val="en-IE"/>
        </w:rPr>
        <w:t xml:space="preserve">ysis did not match those reextracted from the original articles. In one third of cases, the effect sizes used in the original </w:t>
      </w:r>
      <w:r w:rsidR="005A4CFA">
        <w:rPr>
          <w:lang w:val="en-IE"/>
        </w:rPr>
        <w:t>meta-anal</w:t>
      </w:r>
      <w:r w:rsidR="002013B3">
        <w:rPr>
          <w:lang w:val="en-IE"/>
        </w:rPr>
        <w:t xml:space="preserve">ysis were biased upwards relative to the re-extractions done here. </w:t>
      </w:r>
      <w:r w:rsidR="0033644A">
        <w:rPr>
          <w:lang w:val="en-IE"/>
        </w:rPr>
        <w:t xml:space="preserve">Data processing was found to not be reproducible, with 13% of cases demonstrating disagreement between the weighted average effect sizes reported in the forest plot and those recalculated from the effect </w:t>
      </w:r>
      <w:r w:rsidR="0033644A">
        <w:rPr>
          <w:lang w:val="en-IE"/>
        </w:rPr>
        <w:lastRenderedPageBreak/>
        <w:t xml:space="preserve">sizes reported in the supplementary materials. </w:t>
      </w:r>
      <w:r w:rsidR="00FC44CA">
        <w:rPr>
          <w:lang w:val="en-IE"/>
        </w:rPr>
        <w:t xml:space="preserve">The specifics of the </w:t>
      </w:r>
      <w:r w:rsidR="005A4CFA">
        <w:rPr>
          <w:lang w:val="en-IE"/>
        </w:rPr>
        <w:t>meta-anal</w:t>
      </w:r>
      <w:r w:rsidR="00FC44CA">
        <w:rPr>
          <w:lang w:val="en-IE"/>
        </w:rPr>
        <w:t xml:space="preserve">ytic strategy were not completely described in the text. Unfortunately, requests made to the first author of the original </w:t>
      </w:r>
      <w:r w:rsidR="005A4CFA">
        <w:rPr>
          <w:lang w:val="en-IE"/>
        </w:rPr>
        <w:t>meta-anal</w:t>
      </w:r>
      <w:r w:rsidR="00FC44CA">
        <w:rPr>
          <w:lang w:val="en-IE"/>
        </w:rPr>
        <w:t xml:space="preserve">ysis for the original data and code were refused. When the data reported in the original </w:t>
      </w:r>
      <w:r w:rsidR="005A4CFA">
        <w:rPr>
          <w:lang w:val="en-IE"/>
        </w:rPr>
        <w:t>meta-anal</w:t>
      </w:r>
      <w:r w:rsidR="00FC44CA">
        <w:rPr>
          <w:lang w:val="en-IE"/>
        </w:rPr>
        <w:t xml:space="preserve">ysis’s forest plot were refitted using a best estimation of the original </w:t>
      </w:r>
      <w:r w:rsidR="005A4CFA">
        <w:rPr>
          <w:lang w:val="en-IE"/>
        </w:rPr>
        <w:t>meta-anal</w:t>
      </w:r>
      <w:r w:rsidR="00FC44CA">
        <w:rPr>
          <w:lang w:val="en-IE"/>
        </w:rPr>
        <w:t xml:space="preserve">ytic strategy, results differed from those reported in the original (albeit, by a small amount). More worryingly, when all effect sizes were reextracted from the original articles a large number of questionable inclusions and inclusions were highlighted. </w:t>
      </w:r>
      <w:r w:rsidR="00AD04AE">
        <w:rPr>
          <w:lang w:val="en-IE"/>
        </w:rPr>
        <w:t>When all effect sizes were included that a) met Vahey et al.’s inclusion criterion of being clinically relevan</w:t>
      </w:r>
      <w:r w:rsidR="00D70D80">
        <w:rPr>
          <w:lang w:val="en-IE"/>
        </w:rPr>
        <w:t>t and</w:t>
      </w:r>
      <w:r w:rsidR="00AD04AE">
        <w:rPr>
          <w:lang w:val="en-IE"/>
        </w:rPr>
        <w:t xml:space="preserve"> b) were not derived from types of analyses that were defined a priori as producing invalid or misleading results or conclusions</w:t>
      </w:r>
      <w:r w:rsidR="00D70D80">
        <w:rPr>
          <w:lang w:val="en-IE"/>
        </w:rPr>
        <w:t xml:space="preserve">, </w:t>
      </w:r>
      <w:r w:rsidR="00162E13">
        <w:rPr>
          <w:lang w:val="en-IE"/>
        </w:rPr>
        <w:t>the meta effect size estimate reduced greatly (</w:t>
      </w:r>
      <w:r w:rsidR="007A42CB">
        <w:rPr>
          <w:lang w:val="en-IE"/>
        </w:rPr>
        <w:t>original</w:t>
      </w:r>
      <w:r w:rsidR="00162E13">
        <w:rPr>
          <w:lang w:val="en-IE"/>
        </w:rPr>
        <w:t xml:space="preserve"> </w:t>
      </w:r>
      <w:r w:rsidR="00162E13" w:rsidRPr="00162E13">
        <w:rPr>
          <w:i/>
          <w:lang w:val="en-IE"/>
        </w:rPr>
        <w:t>r</w:t>
      </w:r>
      <w:r w:rsidR="00162E13">
        <w:rPr>
          <w:lang w:val="en-IE"/>
        </w:rPr>
        <w:t xml:space="preserve"> = .45, 95% CI [.40, .54], new: </w:t>
      </w:r>
      <w:r w:rsidR="00162E13" w:rsidRPr="00536A52">
        <w:rPr>
          <w:i/>
          <w:lang w:val="en-IE"/>
        </w:rPr>
        <w:t>r</w:t>
      </w:r>
      <w:r w:rsidR="00162E13" w:rsidRPr="00536A52">
        <w:rPr>
          <w:lang w:val="en-IE"/>
        </w:rPr>
        <w:t xml:space="preserve"> = 0.13, 95% CI [0.03, 0.23]</w:t>
      </w:r>
      <w:r w:rsidR="00162E13">
        <w:rPr>
          <w:lang w:val="en-IE"/>
        </w:rPr>
        <w:t xml:space="preserve">). </w:t>
      </w:r>
      <w:r w:rsidR="00CA67FC">
        <w:rPr>
          <w:lang w:val="en-IE"/>
        </w:rPr>
        <w:t xml:space="preserve">Power analyses calculations for future research using this updated effect size estimate suggest </w:t>
      </w:r>
      <w:r w:rsidR="00CA67FC">
        <w:t xml:space="preserve">minimum sample sizes </w:t>
      </w:r>
      <w:r w:rsidR="002243D5">
        <w:t>of more than</w:t>
      </w:r>
      <w:r w:rsidR="00CA67FC">
        <w:t xml:space="preserve"> 460 participants</w:t>
      </w:r>
      <w:r w:rsidR="002243D5">
        <w:t>; an estimate that is 16 times larger than recommended by Vahey et al. and 10 times larger than the mean sample sizes employed in IRAP research to date.</w:t>
      </w:r>
    </w:p>
    <w:p w14:paraId="53542695" w14:textId="77777777" w:rsidR="00D75C92" w:rsidRDefault="00D75C92" w:rsidP="002243D5">
      <w:pPr>
        <w:ind w:firstLine="0"/>
      </w:pPr>
      <w:r>
        <w:tab/>
        <w:t xml:space="preserve">At first glance, these sample sizes seem unfeasible, especially given many researchers experience of conducting IRAP research and obtaining significant results. However, results are not incompatible with this: IRAP papers frequently include a large number of statistical tests and comparisons and a very high ratio of tests to sample size. As such, the false positive rate is inevitably inflated. Future research </w:t>
      </w:r>
      <w:r>
        <w:lastRenderedPageBreak/>
        <w:t>should attempt to estimate the false positive rate in IRAP research</w:t>
      </w:r>
      <w:r w:rsidR="00ED1AE4">
        <w:t xml:space="preserve">, possibly via simulation studies </w:t>
      </w:r>
      <w:r>
        <w:t>(e.g., due to analytic degrees of freedom and multiple testing)</w:t>
      </w:r>
      <w:r w:rsidR="00ED1AE4">
        <w:t>.</w:t>
      </w:r>
    </w:p>
    <w:p w14:paraId="5E58F885" w14:textId="468FA9D1" w:rsidR="00273F0D" w:rsidRDefault="00273F0D" w:rsidP="00C62477">
      <w:pPr>
        <w:pStyle w:val="Heading2"/>
        <w:rPr>
          <w:lang w:val="en-IE"/>
        </w:rPr>
      </w:pPr>
      <w:r>
        <w:rPr>
          <w:lang w:val="en-IE"/>
        </w:rPr>
        <w:t xml:space="preserve">Improving the reproducibility of future </w:t>
      </w:r>
      <w:r w:rsidR="005A4CFA">
        <w:rPr>
          <w:lang w:val="en-IE"/>
        </w:rPr>
        <w:t>meta-anal</w:t>
      </w:r>
      <w:r>
        <w:rPr>
          <w:lang w:val="en-IE"/>
        </w:rPr>
        <w:t>yses</w:t>
      </w:r>
    </w:p>
    <w:p w14:paraId="11B44A51" w14:textId="764A2C2E" w:rsidR="000E7B94" w:rsidRDefault="000E7B94" w:rsidP="000E7B94">
      <w:r>
        <w:t xml:space="preserve">Results have implications for both the IRAP specifically (e.g., the interpretation of previously published findings and use in future studies), and also meta-analysis more generally. potential pitfalls involved in producing reproducible </w:t>
      </w:r>
      <w:r w:rsidR="005A4CFA">
        <w:t>meta-anal</w:t>
      </w:r>
      <w:r>
        <w:t xml:space="preserve">yses and interpreting the reproducibility of existing </w:t>
      </w:r>
      <w:r w:rsidR="005A4CFA">
        <w:t>meta-anal</w:t>
      </w:r>
      <w:r>
        <w:t xml:space="preserve">yses more generally. </w:t>
      </w:r>
    </w:p>
    <w:p w14:paraId="74A8FB0E" w14:textId="77777777" w:rsidR="000E7B94" w:rsidRPr="000E7B94" w:rsidRDefault="000E7B94" w:rsidP="000E7B94">
      <w:pPr>
        <w:rPr>
          <w:lang w:val="en-IE"/>
        </w:rPr>
      </w:pPr>
    </w:p>
    <w:p w14:paraId="1642F0B8" w14:textId="5C8FBC07" w:rsidR="00655BC4" w:rsidRDefault="00655BC4" w:rsidP="00655BC4">
      <w:pPr>
        <w:rPr>
          <w:lang w:val="en-IE"/>
        </w:rPr>
      </w:pPr>
      <w:r>
        <w:rPr>
          <w:lang w:val="en-IE"/>
        </w:rPr>
        <w:t xml:space="preserve">Provide all data, including a codebook, and data regarding the excluded effect sizes. Provide all code and scripts for data processing and analyses. No written description of the analytic strategy will provide the same precision as the code used to implement them (along with session info information that includes the versions of software used along with details of the operating system and hardware used). Supplementary materials should not only be hosted on the journal’s website but also on reliable archival services (e.g., OSF, </w:t>
      </w:r>
      <w:proofErr w:type="spellStart"/>
      <w:r>
        <w:rPr>
          <w:lang w:val="en-IE"/>
        </w:rPr>
        <w:t>Zenodo</w:t>
      </w:r>
      <w:proofErr w:type="spellEnd"/>
      <w:r>
        <w:rPr>
          <w:lang w:val="en-IE"/>
        </w:rPr>
        <w:t xml:space="preserve">, etc.). Organizing and publicly archiving such data ahead of time removes avoids many issues likely to be encountered in the future. For example, loss or misplacement of data and materials over time or unwillingness to search </w:t>
      </w:r>
      <w:r w:rsidR="00CB58A9">
        <w:rPr>
          <w:lang w:val="en-IE"/>
        </w:rPr>
        <w:t xml:space="preserve">for </w:t>
      </w:r>
      <w:r w:rsidR="009347ED">
        <w:rPr>
          <w:lang w:val="en-IE"/>
        </w:rPr>
        <w:t>them</w:t>
      </w:r>
      <w:r>
        <w:rPr>
          <w:lang w:val="en-IE"/>
        </w:rPr>
        <w:t xml:space="preserve"> (</w:t>
      </w:r>
      <w:r w:rsidR="00CB58A9">
        <w:rPr>
          <w:lang w:val="en-IE"/>
        </w:rPr>
        <w:t>all</w:t>
      </w:r>
      <w:r>
        <w:rPr>
          <w:lang w:val="en-IE"/>
        </w:rPr>
        <w:t xml:space="preserve"> of which were </w:t>
      </w:r>
      <w:r w:rsidR="00CB58A9">
        <w:rPr>
          <w:lang w:val="en-IE"/>
        </w:rPr>
        <w:t>encountered</w:t>
      </w:r>
      <w:r>
        <w:rPr>
          <w:lang w:val="en-IE"/>
        </w:rPr>
        <w:t xml:space="preserve"> here when attempting to obtain data and materials from the authors of the original </w:t>
      </w:r>
      <w:r w:rsidR="005A4CFA">
        <w:rPr>
          <w:lang w:val="en-IE"/>
        </w:rPr>
        <w:t>meta-anal</w:t>
      </w:r>
      <w:r>
        <w:rPr>
          <w:lang w:val="en-IE"/>
        </w:rPr>
        <w:t xml:space="preserve">ysis). </w:t>
      </w:r>
    </w:p>
    <w:p w14:paraId="211973A0" w14:textId="114E249C" w:rsidR="00D32ABD" w:rsidRDefault="00D32ABD" w:rsidP="00655BC4">
      <w:pPr>
        <w:rPr>
          <w:lang w:val="en-IE"/>
        </w:rPr>
      </w:pPr>
      <w:r>
        <w:rPr>
          <w:lang w:val="en-IE"/>
        </w:rPr>
        <w:lastRenderedPageBreak/>
        <w:t xml:space="preserve">Explicate more details in text. For example, the weighting strategy was unclear in </w:t>
      </w:r>
      <w:proofErr w:type="spellStart"/>
      <w:r>
        <w:rPr>
          <w:lang w:val="en-IE"/>
        </w:rPr>
        <w:t>Vahey’s</w:t>
      </w:r>
      <w:proofErr w:type="spellEnd"/>
      <w:r>
        <w:rPr>
          <w:lang w:val="en-IE"/>
        </w:rPr>
        <w:t xml:space="preserve"> </w:t>
      </w:r>
      <w:r w:rsidR="005A4CFA">
        <w:rPr>
          <w:lang w:val="en-IE"/>
        </w:rPr>
        <w:t>meta-anal</w:t>
      </w:r>
      <w:r>
        <w:rPr>
          <w:lang w:val="en-IE"/>
        </w:rPr>
        <w:t xml:space="preserve">ysis. </w:t>
      </w:r>
    </w:p>
    <w:p w14:paraId="68757E1D" w14:textId="77777777" w:rsidR="0019318C" w:rsidRDefault="0019318C" w:rsidP="0019318C">
      <w:pPr>
        <w:pStyle w:val="Heading2"/>
        <w:rPr>
          <w:lang w:val="en-IE"/>
        </w:rPr>
      </w:pPr>
      <w:r>
        <w:rPr>
          <w:lang w:val="en-IE"/>
        </w:rPr>
        <w:t>Conclusion</w:t>
      </w:r>
    </w:p>
    <w:p w14:paraId="7E741930" w14:textId="77777777" w:rsidR="0019318C" w:rsidRPr="0019318C" w:rsidRDefault="0019318C" w:rsidP="0019318C">
      <w:pPr>
        <w:rPr>
          <w:lang w:val="en-IE"/>
        </w:rPr>
      </w:pPr>
      <w:r>
        <w:rPr>
          <w:lang w:val="en-IE"/>
        </w:rPr>
        <w:t>XXX</w:t>
      </w:r>
    </w:p>
    <w:sectPr w:rsidR="0019318C" w:rsidRPr="0019318C" w:rsidSect="00FA58C6">
      <w:headerReference w:type="default" r:id="rId15"/>
      <w:headerReference w:type="first" r:id="rId16"/>
      <w:footnotePr>
        <w:pos w:val="beneathText"/>
      </w:footnotePr>
      <w:pgSz w:w="11900" w:h="16840"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06-17T16:56:00Z" w:initials="IH">
    <w:p w14:paraId="67F13FBF" w14:textId="77777777" w:rsidR="00F970A1" w:rsidRDefault="00F970A1" w:rsidP="00F970A1">
      <w:pPr>
        <w:pStyle w:val="CommentText"/>
      </w:pPr>
      <w:r>
        <w:rPr>
          <w:rStyle w:val="CommentReference"/>
        </w:rPr>
        <w:annotationRef/>
      </w:r>
      <w:r>
        <w:t>Does Vahey?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F13F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F13FBF" w16cid:durableId="2294C9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FDBD89" w14:textId="77777777" w:rsidR="007C61B1" w:rsidRDefault="007C61B1">
      <w:pPr>
        <w:spacing w:line="240" w:lineRule="auto"/>
      </w:pPr>
      <w:r>
        <w:separator/>
      </w:r>
    </w:p>
  </w:endnote>
  <w:endnote w:type="continuationSeparator" w:id="0">
    <w:p w14:paraId="32DFFAAF" w14:textId="77777777" w:rsidR="007C61B1" w:rsidRDefault="007C6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6CE87" w14:textId="77777777" w:rsidR="007C61B1" w:rsidRDefault="007C61B1">
      <w:pPr>
        <w:spacing w:line="240" w:lineRule="auto"/>
      </w:pPr>
      <w:r>
        <w:separator/>
      </w:r>
    </w:p>
  </w:footnote>
  <w:footnote w:type="continuationSeparator" w:id="0">
    <w:p w14:paraId="52B65ED6" w14:textId="77777777" w:rsidR="007C61B1" w:rsidRDefault="007C6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153F0" w14:textId="5B0321A2" w:rsidR="00211ACD" w:rsidRDefault="007C61B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Strong"/>
        </w:rPr>
      </w:sdtEndPr>
      <w:sdtContent>
        <w:r w:rsidR="003242D3">
          <w:rPr>
            <w:rStyle w:val="Strong"/>
          </w:rPr>
          <w:t>CRITICAL REANALYSIS OF VAHEY ET AL. (2015)</w:t>
        </w:r>
      </w:sdtContent>
    </w:sdt>
    <w:r w:rsidR="003242D3">
      <w:rPr>
        <w:rStyle w:val="Strong"/>
      </w:rPr>
      <w:t xml:space="preserve"> </w:t>
    </w:r>
    <w:r w:rsidR="00211ACD">
      <w:rPr>
        <w:rStyle w:val="Strong"/>
      </w:rPr>
      <w:ptab w:relativeTo="margin" w:alignment="right" w:leader="none"/>
    </w:r>
    <w:r w:rsidR="00211ACD">
      <w:rPr>
        <w:rStyle w:val="Strong"/>
      </w:rPr>
      <w:fldChar w:fldCharType="begin"/>
    </w:r>
    <w:r w:rsidR="00211ACD">
      <w:rPr>
        <w:rStyle w:val="Strong"/>
      </w:rPr>
      <w:instrText xml:space="preserve"> PAGE   \* MERGEFORMAT </w:instrText>
    </w:r>
    <w:r w:rsidR="00211ACD">
      <w:rPr>
        <w:rStyle w:val="Strong"/>
      </w:rPr>
      <w:fldChar w:fldCharType="separate"/>
    </w:r>
    <w:r w:rsidR="00211ACD">
      <w:rPr>
        <w:rStyle w:val="Strong"/>
        <w:noProof/>
      </w:rPr>
      <w:t>2</w:t>
    </w:r>
    <w:r w:rsidR="00211ACD">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A22C3" w14:textId="3290604D" w:rsidR="00211ACD" w:rsidRDefault="00211ACD">
    <w:pPr>
      <w:pStyle w:val="Header"/>
      <w:rPr>
        <w:rStyle w:val="Strong"/>
      </w:rPr>
    </w:pPr>
    <w:r>
      <w:t xml:space="preserve">Running head: </w:t>
    </w:r>
    <w:sdt>
      <w:sdtPr>
        <w:rPr>
          <w:caps/>
        </w:rPr>
        <w:alias w:val="Running head"/>
        <w:tag w:val=""/>
        <w:id w:val="-696842620"/>
        <w:dataBinding w:prefixMappings="xmlns:ns0='http://schemas.microsoft.com/office/2006/coverPageProps' " w:xpath="/ns0:CoverPageProperties[1]/ns0:Abstract[1]" w:storeItemID="{55AF091B-3C7A-41E3-B477-F2FDAA23CFDA}"/>
        <w:text/>
      </w:sdtPr>
      <w:sdtEndPr/>
      <w:sdtContent>
        <w:r w:rsidR="003242D3" w:rsidRPr="003242D3">
          <w:rPr>
            <w:caps/>
          </w:rPr>
          <w:t>CRITICAL REANALYSIS OF VAHEY ET AL. (2015)</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0343CC"/>
    <w:multiLevelType w:val="hybridMultilevel"/>
    <w:tmpl w:val="1F8C8082"/>
    <w:lvl w:ilvl="0" w:tplc="A85E8EC8">
      <w:start w:val="1"/>
      <w:numFmt w:val="bullet"/>
      <w:lvlText w:val="-"/>
      <w:lvlJc w:val="left"/>
      <w:pPr>
        <w:ind w:left="1080" w:hanging="360"/>
      </w:pPr>
      <w:rPr>
        <w:rFonts w:ascii="CMU Serif Roman" w:eastAsiaTheme="minorEastAsia" w:hAnsi="CMU Serif Roman" w:cs="CMU Serif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245"/>
    <w:rsid w:val="00000607"/>
    <w:rsid w:val="0000256A"/>
    <w:rsid w:val="00004245"/>
    <w:rsid w:val="000058FE"/>
    <w:rsid w:val="00007E38"/>
    <w:rsid w:val="00012D86"/>
    <w:rsid w:val="00015929"/>
    <w:rsid w:val="000176AB"/>
    <w:rsid w:val="0002563C"/>
    <w:rsid w:val="0003306F"/>
    <w:rsid w:val="00035512"/>
    <w:rsid w:val="000368E9"/>
    <w:rsid w:val="00050B95"/>
    <w:rsid w:val="00051346"/>
    <w:rsid w:val="0005547F"/>
    <w:rsid w:val="00055C04"/>
    <w:rsid w:val="00057A48"/>
    <w:rsid w:val="00060AAC"/>
    <w:rsid w:val="000615B6"/>
    <w:rsid w:val="00061C7B"/>
    <w:rsid w:val="00071AF0"/>
    <w:rsid w:val="00072127"/>
    <w:rsid w:val="00073AEA"/>
    <w:rsid w:val="0007436D"/>
    <w:rsid w:val="00077814"/>
    <w:rsid w:val="0008131C"/>
    <w:rsid w:val="00087D71"/>
    <w:rsid w:val="00091D39"/>
    <w:rsid w:val="000B0E0C"/>
    <w:rsid w:val="000B7F13"/>
    <w:rsid w:val="000C05E3"/>
    <w:rsid w:val="000C1279"/>
    <w:rsid w:val="000C1AB7"/>
    <w:rsid w:val="000C39C4"/>
    <w:rsid w:val="000D0343"/>
    <w:rsid w:val="000D55D4"/>
    <w:rsid w:val="000E42E9"/>
    <w:rsid w:val="000E757F"/>
    <w:rsid w:val="000E758E"/>
    <w:rsid w:val="000E7B94"/>
    <w:rsid w:val="000F3C3D"/>
    <w:rsid w:val="000F57B4"/>
    <w:rsid w:val="000F6CD8"/>
    <w:rsid w:val="00101766"/>
    <w:rsid w:val="001032C0"/>
    <w:rsid w:val="0011061B"/>
    <w:rsid w:val="00113C12"/>
    <w:rsid w:val="001222A1"/>
    <w:rsid w:val="00124C3A"/>
    <w:rsid w:val="001264E4"/>
    <w:rsid w:val="001368B2"/>
    <w:rsid w:val="001402CB"/>
    <w:rsid w:val="001502EC"/>
    <w:rsid w:val="00156855"/>
    <w:rsid w:val="00160057"/>
    <w:rsid w:val="00162E13"/>
    <w:rsid w:val="00163676"/>
    <w:rsid w:val="001666E1"/>
    <w:rsid w:val="001712EB"/>
    <w:rsid w:val="00172017"/>
    <w:rsid w:val="00174892"/>
    <w:rsid w:val="001769BA"/>
    <w:rsid w:val="00184CFF"/>
    <w:rsid w:val="00187488"/>
    <w:rsid w:val="0019318C"/>
    <w:rsid w:val="00194085"/>
    <w:rsid w:val="00194817"/>
    <w:rsid w:val="001972F3"/>
    <w:rsid w:val="00197FAA"/>
    <w:rsid w:val="001A6DB5"/>
    <w:rsid w:val="001B0992"/>
    <w:rsid w:val="001C2057"/>
    <w:rsid w:val="001C2C87"/>
    <w:rsid w:val="001C3D91"/>
    <w:rsid w:val="001D1A3D"/>
    <w:rsid w:val="001D3487"/>
    <w:rsid w:val="001D4387"/>
    <w:rsid w:val="001F1E93"/>
    <w:rsid w:val="001F3AC4"/>
    <w:rsid w:val="001F4423"/>
    <w:rsid w:val="001F5853"/>
    <w:rsid w:val="001F7AED"/>
    <w:rsid w:val="002013B3"/>
    <w:rsid w:val="00201ABF"/>
    <w:rsid w:val="00201AE3"/>
    <w:rsid w:val="002041AD"/>
    <w:rsid w:val="00205DA3"/>
    <w:rsid w:val="00211ACD"/>
    <w:rsid w:val="002216D6"/>
    <w:rsid w:val="002243D5"/>
    <w:rsid w:val="00225075"/>
    <w:rsid w:val="002364CC"/>
    <w:rsid w:val="00237293"/>
    <w:rsid w:val="00242097"/>
    <w:rsid w:val="0024689D"/>
    <w:rsid w:val="0025196A"/>
    <w:rsid w:val="00255BBA"/>
    <w:rsid w:val="002565B3"/>
    <w:rsid w:val="00256E49"/>
    <w:rsid w:val="002605B5"/>
    <w:rsid w:val="00264364"/>
    <w:rsid w:val="002677E0"/>
    <w:rsid w:val="00270399"/>
    <w:rsid w:val="002714D2"/>
    <w:rsid w:val="002717CB"/>
    <w:rsid w:val="002726B7"/>
    <w:rsid w:val="00273F0D"/>
    <w:rsid w:val="002743D5"/>
    <w:rsid w:val="00275017"/>
    <w:rsid w:val="002770F4"/>
    <w:rsid w:val="00285272"/>
    <w:rsid w:val="002864F4"/>
    <w:rsid w:val="00286B6B"/>
    <w:rsid w:val="002927D0"/>
    <w:rsid w:val="002937F5"/>
    <w:rsid w:val="00294461"/>
    <w:rsid w:val="00296D82"/>
    <w:rsid w:val="002A3D27"/>
    <w:rsid w:val="002B250C"/>
    <w:rsid w:val="002C1065"/>
    <w:rsid w:val="002C281B"/>
    <w:rsid w:val="002C4652"/>
    <w:rsid w:val="002C4756"/>
    <w:rsid w:val="002D710D"/>
    <w:rsid w:val="002E0D11"/>
    <w:rsid w:val="002E70FA"/>
    <w:rsid w:val="002F6EBF"/>
    <w:rsid w:val="00306729"/>
    <w:rsid w:val="0031006D"/>
    <w:rsid w:val="00310626"/>
    <w:rsid w:val="00311B15"/>
    <w:rsid w:val="00313670"/>
    <w:rsid w:val="00315A3A"/>
    <w:rsid w:val="00317063"/>
    <w:rsid w:val="003179FC"/>
    <w:rsid w:val="003215DD"/>
    <w:rsid w:val="003242D3"/>
    <w:rsid w:val="00331375"/>
    <w:rsid w:val="00335204"/>
    <w:rsid w:val="0033644A"/>
    <w:rsid w:val="00336A63"/>
    <w:rsid w:val="00340BC8"/>
    <w:rsid w:val="00363F7C"/>
    <w:rsid w:val="00363FD4"/>
    <w:rsid w:val="00367E4D"/>
    <w:rsid w:val="00370731"/>
    <w:rsid w:val="003731B6"/>
    <w:rsid w:val="003764FB"/>
    <w:rsid w:val="00380BF0"/>
    <w:rsid w:val="00385161"/>
    <w:rsid w:val="00385DD4"/>
    <w:rsid w:val="003925A2"/>
    <w:rsid w:val="00392AFE"/>
    <w:rsid w:val="003A2CD5"/>
    <w:rsid w:val="003A30EB"/>
    <w:rsid w:val="003A5E02"/>
    <w:rsid w:val="003B531E"/>
    <w:rsid w:val="003B7BD1"/>
    <w:rsid w:val="003C1C06"/>
    <w:rsid w:val="003C516C"/>
    <w:rsid w:val="003D45FB"/>
    <w:rsid w:val="003E517D"/>
    <w:rsid w:val="003E6DD6"/>
    <w:rsid w:val="003E7C3F"/>
    <w:rsid w:val="003F0681"/>
    <w:rsid w:val="003F2528"/>
    <w:rsid w:val="00413951"/>
    <w:rsid w:val="00422C9C"/>
    <w:rsid w:val="0043190E"/>
    <w:rsid w:val="004334BA"/>
    <w:rsid w:val="00434FBC"/>
    <w:rsid w:val="004476FB"/>
    <w:rsid w:val="0045396C"/>
    <w:rsid w:val="004561EA"/>
    <w:rsid w:val="00463941"/>
    <w:rsid w:val="00464610"/>
    <w:rsid w:val="00465850"/>
    <w:rsid w:val="00466018"/>
    <w:rsid w:val="00466A92"/>
    <w:rsid w:val="004762B3"/>
    <w:rsid w:val="00491391"/>
    <w:rsid w:val="00491ACD"/>
    <w:rsid w:val="004950E7"/>
    <w:rsid w:val="004A13AC"/>
    <w:rsid w:val="004A2BE6"/>
    <w:rsid w:val="004A41BF"/>
    <w:rsid w:val="004B2AD5"/>
    <w:rsid w:val="004B66D0"/>
    <w:rsid w:val="004B7D55"/>
    <w:rsid w:val="004C0520"/>
    <w:rsid w:val="004C1ADE"/>
    <w:rsid w:val="004C4AFF"/>
    <w:rsid w:val="004C4C32"/>
    <w:rsid w:val="004D2067"/>
    <w:rsid w:val="004D4480"/>
    <w:rsid w:val="004F041A"/>
    <w:rsid w:val="00506BD0"/>
    <w:rsid w:val="00510EB2"/>
    <w:rsid w:val="005115B7"/>
    <w:rsid w:val="00517930"/>
    <w:rsid w:val="00526465"/>
    <w:rsid w:val="00536A52"/>
    <w:rsid w:val="005378BE"/>
    <w:rsid w:val="00543565"/>
    <w:rsid w:val="00545E99"/>
    <w:rsid w:val="00550542"/>
    <w:rsid w:val="005608DB"/>
    <w:rsid w:val="005636E8"/>
    <w:rsid w:val="005706E2"/>
    <w:rsid w:val="00573E33"/>
    <w:rsid w:val="00596747"/>
    <w:rsid w:val="0059682C"/>
    <w:rsid w:val="00597B37"/>
    <w:rsid w:val="005A4CFA"/>
    <w:rsid w:val="005A527A"/>
    <w:rsid w:val="005A5E0D"/>
    <w:rsid w:val="005B1217"/>
    <w:rsid w:val="005B2050"/>
    <w:rsid w:val="005B207E"/>
    <w:rsid w:val="005B5258"/>
    <w:rsid w:val="005B62BD"/>
    <w:rsid w:val="005C021B"/>
    <w:rsid w:val="005C2E60"/>
    <w:rsid w:val="005C32EA"/>
    <w:rsid w:val="005D0D0B"/>
    <w:rsid w:val="005D3166"/>
    <w:rsid w:val="005D4CC0"/>
    <w:rsid w:val="005E2A1E"/>
    <w:rsid w:val="006020FD"/>
    <w:rsid w:val="006051AB"/>
    <w:rsid w:val="006066F3"/>
    <w:rsid w:val="006072F3"/>
    <w:rsid w:val="00607B33"/>
    <w:rsid w:val="0061213E"/>
    <w:rsid w:val="00613912"/>
    <w:rsid w:val="0062285B"/>
    <w:rsid w:val="00624206"/>
    <w:rsid w:val="00626119"/>
    <w:rsid w:val="006311E6"/>
    <w:rsid w:val="0063480E"/>
    <w:rsid w:val="00655B42"/>
    <w:rsid w:val="00655BC4"/>
    <w:rsid w:val="00657FE4"/>
    <w:rsid w:val="006628F5"/>
    <w:rsid w:val="00664BE3"/>
    <w:rsid w:val="00670235"/>
    <w:rsid w:val="00681A5E"/>
    <w:rsid w:val="00683174"/>
    <w:rsid w:val="0068337C"/>
    <w:rsid w:val="00692C63"/>
    <w:rsid w:val="006932FF"/>
    <w:rsid w:val="00693D2E"/>
    <w:rsid w:val="006943BB"/>
    <w:rsid w:val="0069459C"/>
    <w:rsid w:val="006A0828"/>
    <w:rsid w:val="006A0B15"/>
    <w:rsid w:val="006A25B4"/>
    <w:rsid w:val="006A49D5"/>
    <w:rsid w:val="006B4921"/>
    <w:rsid w:val="006C06AE"/>
    <w:rsid w:val="006C55D4"/>
    <w:rsid w:val="006C59B4"/>
    <w:rsid w:val="006D15D0"/>
    <w:rsid w:val="006D3CDE"/>
    <w:rsid w:val="006E5050"/>
    <w:rsid w:val="006E56D0"/>
    <w:rsid w:val="006E7481"/>
    <w:rsid w:val="006F27D1"/>
    <w:rsid w:val="006F67A9"/>
    <w:rsid w:val="007238A8"/>
    <w:rsid w:val="0072723F"/>
    <w:rsid w:val="00730213"/>
    <w:rsid w:val="0074087B"/>
    <w:rsid w:val="00745996"/>
    <w:rsid w:val="00746BEA"/>
    <w:rsid w:val="00750ED4"/>
    <w:rsid w:val="0075115C"/>
    <w:rsid w:val="00752692"/>
    <w:rsid w:val="00755399"/>
    <w:rsid w:val="007559B9"/>
    <w:rsid w:val="007567E4"/>
    <w:rsid w:val="00760376"/>
    <w:rsid w:val="00760A7A"/>
    <w:rsid w:val="007613BA"/>
    <w:rsid w:val="0076306E"/>
    <w:rsid w:val="00770D35"/>
    <w:rsid w:val="00770D92"/>
    <w:rsid w:val="00772089"/>
    <w:rsid w:val="00780A5B"/>
    <w:rsid w:val="00783BD0"/>
    <w:rsid w:val="00787261"/>
    <w:rsid w:val="00787E26"/>
    <w:rsid w:val="0079031E"/>
    <w:rsid w:val="0079285A"/>
    <w:rsid w:val="00793170"/>
    <w:rsid w:val="007932C4"/>
    <w:rsid w:val="007A09E0"/>
    <w:rsid w:val="007A18CE"/>
    <w:rsid w:val="007A42CB"/>
    <w:rsid w:val="007B57B6"/>
    <w:rsid w:val="007B65B2"/>
    <w:rsid w:val="007B7F27"/>
    <w:rsid w:val="007C61B1"/>
    <w:rsid w:val="007C621F"/>
    <w:rsid w:val="007C67EB"/>
    <w:rsid w:val="007D0485"/>
    <w:rsid w:val="007D56E1"/>
    <w:rsid w:val="007D6877"/>
    <w:rsid w:val="007E0953"/>
    <w:rsid w:val="007E2FD0"/>
    <w:rsid w:val="007E7A6C"/>
    <w:rsid w:val="007F00DB"/>
    <w:rsid w:val="007F5234"/>
    <w:rsid w:val="00804989"/>
    <w:rsid w:val="00814200"/>
    <w:rsid w:val="008208F1"/>
    <w:rsid w:val="0082311D"/>
    <w:rsid w:val="00823386"/>
    <w:rsid w:val="0082664C"/>
    <w:rsid w:val="0082690B"/>
    <w:rsid w:val="0083323A"/>
    <w:rsid w:val="00835026"/>
    <w:rsid w:val="00853151"/>
    <w:rsid w:val="00856F81"/>
    <w:rsid w:val="008756F3"/>
    <w:rsid w:val="00885404"/>
    <w:rsid w:val="00895BB5"/>
    <w:rsid w:val="008A06A2"/>
    <w:rsid w:val="008A1D3D"/>
    <w:rsid w:val="008A67EE"/>
    <w:rsid w:val="008B003C"/>
    <w:rsid w:val="008B447A"/>
    <w:rsid w:val="008C1A5E"/>
    <w:rsid w:val="008C451A"/>
    <w:rsid w:val="008D1B2D"/>
    <w:rsid w:val="008D7371"/>
    <w:rsid w:val="008D7DF1"/>
    <w:rsid w:val="008E1B43"/>
    <w:rsid w:val="008E280B"/>
    <w:rsid w:val="008E3B87"/>
    <w:rsid w:val="008E5D1F"/>
    <w:rsid w:val="008F4C63"/>
    <w:rsid w:val="008F59CE"/>
    <w:rsid w:val="00903B62"/>
    <w:rsid w:val="009059A5"/>
    <w:rsid w:val="00905C67"/>
    <w:rsid w:val="00910579"/>
    <w:rsid w:val="009126B9"/>
    <w:rsid w:val="009129E1"/>
    <w:rsid w:val="00931743"/>
    <w:rsid w:val="009347ED"/>
    <w:rsid w:val="009365E6"/>
    <w:rsid w:val="0094184B"/>
    <w:rsid w:val="0094387C"/>
    <w:rsid w:val="009505F5"/>
    <w:rsid w:val="009648EC"/>
    <w:rsid w:val="00975C23"/>
    <w:rsid w:val="009806F8"/>
    <w:rsid w:val="00980A41"/>
    <w:rsid w:val="009843BF"/>
    <w:rsid w:val="0099378E"/>
    <w:rsid w:val="00993890"/>
    <w:rsid w:val="0099567A"/>
    <w:rsid w:val="00996AD9"/>
    <w:rsid w:val="00997726"/>
    <w:rsid w:val="009A0658"/>
    <w:rsid w:val="009A1E11"/>
    <w:rsid w:val="009B10D7"/>
    <w:rsid w:val="009B2A44"/>
    <w:rsid w:val="009B3F89"/>
    <w:rsid w:val="009B507C"/>
    <w:rsid w:val="009B56C9"/>
    <w:rsid w:val="009C5487"/>
    <w:rsid w:val="009D07F3"/>
    <w:rsid w:val="009D369D"/>
    <w:rsid w:val="009D5D5B"/>
    <w:rsid w:val="009E18A6"/>
    <w:rsid w:val="009E61A0"/>
    <w:rsid w:val="009F1749"/>
    <w:rsid w:val="00A040B7"/>
    <w:rsid w:val="00A07696"/>
    <w:rsid w:val="00A17170"/>
    <w:rsid w:val="00A21395"/>
    <w:rsid w:val="00A2607F"/>
    <w:rsid w:val="00A32A86"/>
    <w:rsid w:val="00A41516"/>
    <w:rsid w:val="00A440F9"/>
    <w:rsid w:val="00A500E0"/>
    <w:rsid w:val="00A558AD"/>
    <w:rsid w:val="00A66FBD"/>
    <w:rsid w:val="00A67BAC"/>
    <w:rsid w:val="00A71507"/>
    <w:rsid w:val="00A772E5"/>
    <w:rsid w:val="00A7786D"/>
    <w:rsid w:val="00A802C3"/>
    <w:rsid w:val="00A85039"/>
    <w:rsid w:val="00A857ED"/>
    <w:rsid w:val="00A8582E"/>
    <w:rsid w:val="00A8644B"/>
    <w:rsid w:val="00A87066"/>
    <w:rsid w:val="00A87158"/>
    <w:rsid w:val="00A90603"/>
    <w:rsid w:val="00A9779C"/>
    <w:rsid w:val="00A977C5"/>
    <w:rsid w:val="00A9789B"/>
    <w:rsid w:val="00AA0184"/>
    <w:rsid w:val="00AA0959"/>
    <w:rsid w:val="00AA43DC"/>
    <w:rsid w:val="00AB01A2"/>
    <w:rsid w:val="00AB6AFF"/>
    <w:rsid w:val="00AB7698"/>
    <w:rsid w:val="00AC000E"/>
    <w:rsid w:val="00AC667B"/>
    <w:rsid w:val="00AD04AE"/>
    <w:rsid w:val="00AD1655"/>
    <w:rsid w:val="00AD2ADC"/>
    <w:rsid w:val="00AD4F3F"/>
    <w:rsid w:val="00AE1DBE"/>
    <w:rsid w:val="00AE3A38"/>
    <w:rsid w:val="00AE4303"/>
    <w:rsid w:val="00AE670F"/>
    <w:rsid w:val="00AF248C"/>
    <w:rsid w:val="00AF559F"/>
    <w:rsid w:val="00B0114C"/>
    <w:rsid w:val="00B10AF6"/>
    <w:rsid w:val="00B12140"/>
    <w:rsid w:val="00B20BF0"/>
    <w:rsid w:val="00B22BC5"/>
    <w:rsid w:val="00B33C50"/>
    <w:rsid w:val="00B4200D"/>
    <w:rsid w:val="00B433E4"/>
    <w:rsid w:val="00B440A1"/>
    <w:rsid w:val="00B542D9"/>
    <w:rsid w:val="00B54DCF"/>
    <w:rsid w:val="00B8115C"/>
    <w:rsid w:val="00B82C5E"/>
    <w:rsid w:val="00B83538"/>
    <w:rsid w:val="00B866E4"/>
    <w:rsid w:val="00B91025"/>
    <w:rsid w:val="00B961A0"/>
    <w:rsid w:val="00BA0B72"/>
    <w:rsid w:val="00BA0CCD"/>
    <w:rsid w:val="00BA13F9"/>
    <w:rsid w:val="00BA2CB7"/>
    <w:rsid w:val="00BA6361"/>
    <w:rsid w:val="00BC1DE3"/>
    <w:rsid w:val="00BC2DD4"/>
    <w:rsid w:val="00BD2232"/>
    <w:rsid w:val="00BE01BA"/>
    <w:rsid w:val="00BF05F4"/>
    <w:rsid w:val="00BF1657"/>
    <w:rsid w:val="00BF1CBB"/>
    <w:rsid w:val="00C029E2"/>
    <w:rsid w:val="00C02C83"/>
    <w:rsid w:val="00C13237"/>
    <w:rsid w:val="00C14CCA"/>
    <w:rsid w:val="00C173E2"/>
    <w:rsid w:val="00C17CE0"/>
    <w:rsid w:val="00C31377"/>
    <w:rsid w:val="00C35B16"/>
    <w:rsid w:val="00C46479"/>
    <w:rsid w:val="00C47DC6"/>
    <w:rsid w:val="00C54CBD"/>
    <w:rsid w:val="00C5658C"/>
    <w:rsid w:val="00C56D0B"/>
    <w:rsid w:val="00C62477"/>
    <w:rsid w:val="00C6547B"/>
    <w:rsid w:val="00C656F6"/>
    <w:rsid w:val="00C668E2"/>
    <w:rsid w:val="00C66EFA"/>
    <w:rsid w:val="00C74E46"/>
    <w:rsid w:val="00C86D81"/>
    <w:rsid w:val="00CA055A"/>
    <w:rsid w:val="00CA2CD2"/>
    <w:rsid w:val="00CA4AF7"/>
    <w:rsid w:val="00CA67FC"/>
    <w:rsid w:val="00CA697E"/>
    <w:rsid w:val="00CB24A7"/>
    <w:rsid w:val="00CB2CBE"/>
    <w:rsid w:val="00CB466C"/>
    <w:rsid w:val="00CB5477"/>
    <w:rsid w:val="00CB58A9"/>
    <w:rsid w:val="00CC0090"/>
    <w:rsid w:val="00CC05E4"/>
    <w:rsid w:val="00CC2A99"/>
    <w:rsid w:val="00CC4582"/>
    <w:rsid w:val="00CD2CA8"/>
    <w:rsid w:val="00CE135E"/>
    <w:rsid w:val="00CE311E"/>
    <w:rsid w:val="00CE40A3"/>
    <w:rsid w:val="00CE6978"/>
    <w:rsid w:val="00CE7EAF"/>
    <w:rsid w:val="00CF1C9B"/>
    <w:rsid w:val="00D009D0"/>
    <w:rsid w:val="00D100A9"/>
    <w:rsid w:val="00D1128A"/>
    <w:rsid w:val="00D161F7"/>
    <w:rsid w:val="00D16CEE"/>
    <w:rsid w:val="00D17A26"/>
    <w:rsid w:val="00D25C18"/>
    <w:rsid w:val="00D2788F"/>
    <w:rsid w:val="00D30D72"/>
    <w:rsid w:val="00D32ABD"/>
    <w:rsid w:val="00D35AC7"/>
    <w:rsid w:val="00D472AC"/>
    <w:rsid w:val="00D5092A"/>
    <w:rsid w:val="00D5225C"/>
    <w:rsid w:val="00D57D76"/>
    <w:rsid w:val="00D6783C"/>
    <w:rsid w:val="00D70D80"/>
    <w:rsid w:val="00D75C92"/>
    <w:rsid w:val="00D8084B"/>
    <w:rsid w:val="00D846E7"/>
    <w:rsid w:val="00D84CEE"/>
    <w:rsid w:val="00D8536E"/>
    <w:rsid w:val="00D90382"/>
    <w:rsid w:val="00D907B9"/>
    <w:rsid w:val="00DA25C0"/>
    <w:rsid w:val="00DA39B1"/>
    <w:rsid w:val="00DB01F9"/>
    <w:rsid w:val="00DC0CC5"/>
    <w:rsid w:val="00DC3807"/>
    <w:rsid w:val="00DC3EBC"/>
    <w:rsid w:val="00DC5A0D"/>
    <w:rsid w:val="00DC663A"/>
    <w:rsid w:val="00DE0B42"/>
    <w:rsid w:val="00DE3766"/>
    <w:rsid w:val="00DE6810"/>
    <w:rsid w:val="00DE7E51"/>
    <w:rsid w:val="00DF0035"/>
    <w:rsid w:val="00DF0F1A"/>
    <w:rsid w:val="00DF2073"/>
    <w:rsid w:val="00E10F19"/>
    <w:rsid w:val="00E115D6"/>
    <w:rsid w:val="00E205DD"/>
    <w:rsid w:val="00E21685"/>
    <w:rsid w:val="00E2577C"/>
    <w:rsid w:val="00E31D90"/>
    <w:rsid w:val="00E32D43"/>
    <w:rsid w:val="00E32D97"/>
    <w:rsid w:val="00E43278"/>
    <w:rsid w:val="00E473B1"/>
    <w:rsid w:val="00E50571"/>
    <w:rsid w:val="00E579F4"/>
    <w:rsid w:val="00E81F53"/>
    <w:rsid w:val="00E85B0F"/>
    <w:rsid w:val="00E8757A"/>
    <w:rsid w:val="00E95887"/>
    <w:rsid w:val="00E97327"/>
    <w:rsid w:val="00EA2F76"/>
    <w:rsid w:val="00EA3C0D"/>
    <w:rsid w:val="00EA4D67"/>
    <w:rsid w:val="00EA7E10"/>
    <w:rsid w:val="00EB2899"/>
    <w:rsid w:val="00EB3905"/>
    <w:rsid w:val="00EB44EC"/>
    <w:rsid w:val="00EB608F"/>
    <w:rsid w:val="00EB777A"/>
    <w:rsid w:val="00EC1ADE"/>
    <w:rsid w:val="00EC2304"/>
    <w:rsid w:val="00ED1AE4"/>
    <w:rsid w:val="00ED6005"/>
    <w:rsid w:val="00ED68CA"/>
    <w:rsid w:val="00EF106F"/>
    <w:rsid w:val="00EF7462"/>
    <w:rsid w:val="00EF7756"/>
    <w:rsid w:val="00F02EFA"/>
    <w:rsid w:val="00F14ACD"/>
    <w:rsid w:val="00F206CC"/>
    <w:rsid w:val="00F20919"/>
    <w:rsid w:val="00F2094D"/>
    <w:rsid w:val="00F249C8"/>
    <w:rsid w:val="00F34AC4"/>
    <w:rsid w:val="00F35D8F"/>
    <w:rsid w:val="00F36074"/>
    <w:rsid w:val="00F4081D"/>
    <w:rsid w:val="00F43095"/>
    <w:rsid w:val="00F477B3"/>
    <w:rsid w:val="00F5007E"/>
    <w:rsid w:val="00F51824"/>
    <w:rsid w:val="00F5356D"/>
    <w:rsid w:val="00F53D97"/>
    <w:rsid w:val="00F5467B"/>
    <w:rsid w:val="00F631F2"/>
    <w:rsid w:val="00F66EA9"/>
    <w:rsid w:val="00F67328"/>
    <w:rsid w:val="00F70CA6"/>
    <w:rsid w:val="00F74B1A"/>
    <w:rsid w:val="00F761FE"/>
    <w:rsid w:val="00F870C9"/>
    <w:rsid w:val="00F970A1"/>
    <w:rsid w:val="00FA1914"/>
    <w:rsid w:val="00FA58C6"/>
    <w:rsid w:val="00FA7495"/>
    <w:rsid w:val="00FA7D2E"/>
    <w:rsid w:val="00FB6A93"/>
    <w:rsid w:val="00FC2ADB"/>
    <w:rsid w:val="00FC44CA"/>
    <w:rsid w:val="00FD24C7"/>
    <w:rsid w:val="00FD436C"/>
    <w:rsid w:val="00FE00B3"/>
    <w:rsid w:val="00FE49F5"/>
    <w:rsid w:val="00FF03FD"/>
    <w:rsid w:val="00FF2212"/>
    <w:rsid w:val="00FF5623"/>
    <w:rsid w:val="00FF6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C25D8F"/>
  <w15:docId w15:val="{F4A0E833-1EF3-8046-A7A5-2B056D16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D16CEE"/>
    <w:pPr>
      <w:spacing w:before="240" w:line="240" w:lineRule="auto"/>
      <w:ind w:firstLine="0"/>
      <w:contextualSpacing/>
    </w:pPr>
    <w:rPr>
      <w:lang w:val="en-IE"/>
    </w:r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CommentReference">
    <w:name w:val="annotation reference"/>
    <w:basedOn w:val="DefaultParagraphFont"/>
    <w:uiPriority w:val="99"/>
    <w:semiHidden/>
    <w:unhideWhenUsed/>
    <w:rsid w:val="005378B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341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776188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0520879">
      <w:bodyDiv w:val="1"/>
      <w:marLeft w:val="0"/>
      <w:marRight w:val="0"/>
      <w:marTop w:val="0"/>
      <w:marBottom w:val="0"/>
      <w:divBdr>
        <w:top w:val="none" w:sz="0" w:space="0" w:color="auto"/>
        <w:left w:val="none" w:sz="0" w:space="0" w:color="auto"/>
        <w:bottom w:val="none" w:sz="0" w:space="0" w:color="auto"/>
        <w:right w:val="none" w:sz="0" w:space="0" w:color="auto"/>
      </w:divBdr>
    </w:div>
    <w:div w:id="414712205">
      <w:bodyDiv w:val="1"/>
      <w:marLeft w:val="0"/>
      <w:marRight w:val="0"/>
      <w:marTop w:val="0"/>
      <w:marBottom w:val="0"/>
      <w:divBdr>
        <w:top w:val="none" w:sz="0" w:space="0" w:color="auto"/>
        <w:left w:val="none" w:sz="0" w:space="0" w:color="auto"/>
        <w:bottom w:val="none" w:sz="0" w:space="0" w:color="auto"/>
        <w:right w:val="none" w:sz="0" w:space="0" w:color="auto"/>
      </w:divBdr>
    </w:div>
    <w:div w:id="434834710">
      <w:bodyDiv w:val="1"/>
      <w:marLeft w:val="0"/>
      <w:marRight w:val="0"/>
      <w:marTop w:val="0"/>
      <w:marBottom w:val="0"/>
      <w:divBdr>
        <w:top w:val="none" w:sz="0" w:space="0" w:color="auto"/>
        <w:left w:val="none" w:sz="0" w:space="0" w:color="auto"/>
        <w:bottom w:val="none" w:sz="0" w:space="0" w:color="auto"/>
        <w:right w:val="none" w:sz="0" w:space="0" w:color="auto"/>
      </w:divBdr>
    </w:div>
    <w:div w:id="45556089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25812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6714612">
      <w:bodyDiv w:val="1"/>
      <w:marLeft w:val="0"/>
      <w:marRight w:val="0"/>
      <w:marTop w:val="0"/>
      <w:marBottom w:val="0"/>
      <w:divBdr>
        <w:top w:val="none" w:sz="0" w:space="0" w:color="auto"/>
        <w:left w:val="none" w:sz="0" w:space="0" w:color="auto"/>
        <w:bottom w:val="none" w:sz="0" w:space="0" w:color="auto"/>
        <w:right w:val="none" w:sz="0" w:space="0" w:color="auto"/>
      </w:divBdr>
      <w:divsChild>
        <w:div w:id="1859808358">
          <w:marLeft w:val="0"/>
          <w:marRight w:val="0"/>
          <w:marTop w:val="0"/>
          <w:marBottom w:val="0"/>
          <w:divBdr>
            <w:top w:val="none" w:sz="0" w:space="0" w:color="auto"/>
            <w:left w:val="none" w:sz="0" w:space="0" w:color="auto"/>
            <w:bottom w:val="none" w:sz="0" w:space="0" w:color="auto"/>
            <w:right w:val="none" w:sz="0" w:space="0" w:color="auto"/>
          </w:divBdr>
          <w:divsChild>
            <w:div w:id="855923765">
              <w:marLeft w:val="0"/>
              <w:marRight w:val="0"/>
              <w:marTop w:val="0"/>
              <w:marBottom w:val="0"/>
              <w:divBdr>
                <w:top w:val="none" w:sz="0" w:space="0" w:color="auto"/>
                <w:left w:val="none" w:sz="0" w:space="0" w:color="auto"/>
                <w:bottom w:val="none" w:sz="0" w:space="0" w:color="auto"/>
                <w:right w:val="none" w:sz="0" w:space="0" w:color="auto"/>
              </w:divBdr>
              <w:divsChild>
                <w:div w:id="130110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712189">
      <w:bodyDiv w:val="1"/>
      <w:marLeft w:val="0"/>
      <w:marRight w:val="0"/>
      <w:marTop w:val="0"/>
      <w:marBottom w:val="0"/>
      <w:divBdr>
        <w:top w:val="none" w:sz="0" w:space="0" w:color="auto"/>
        <w:left w:val="none" w:sz="0" w:space="0" w:color="auto"/>
        <w:bottom w:val="none" w:sz="0" w:space="0" w:color="auto"/>
        <w:right w:val="none" w:sz="0" w:space="0" w:color="auto"/>
      </w:divBdr>
    </w:div>
    <w:div w:id="780342975">
      <w:bodyDiv w:val="1"/>
      <w:marLeft w:val="0"/>
      <w:marRight w:val="0"/>
      <w:marTop w:val="0"/>
      <w:marBottom w:val="0"/>
      <w:divBdr>
        <w:top w:val="none" w:sz="0" w:space="0" w:color="auto"/>
        <w:left w:val="none" w:sz="0" w:space="0" w:color="auto"/>
        <w:bottom w:val="none" w:sz="0" w:space="0" w:color="auto"/>
        <w:right w:val="none" w:sz="0" w:space="0" w:color="auto"/>
      </w:divBdr>
    </w:div>
    <w:div w:id="835456302">
      <w:bodyDiv w:val="1"/>
      <w:marLeft w:val="0"/>
      <w:marRight w:val="0"/>
      <w:marTop w:val="0"/>
      <w:marBottom w:val="0"/>
      <w:divBdr>
        <w:top w:val="none" w:sz="0" w:space="0" w:color="auto"/>
        <w:left w:val="none" w:sz="0" w:space="0" w:color="auto"/>
        <w:bottom w:val="none" w:sz="0" w:space="0" w:color="auto"/>
        <w:right w:val="none" w:sz="0" w:space="0" w:color="auto"/>
      </w:divBdr>
    </w:div>
    <w:div w:id="838735422">
      <w:bodyDiv w:val="1"/>
      <w:marLeft w:val="0"/>
      <w:marRight w:val="0"/>
      <w:marTop w:val="0"/>
      <w:marBottom w:val="0"/>
      <w:divBdr>
        <w:top w:val="none" w:sz="0" w:space="0" w:color="auto"/>
        <w:left w:val="none" w:sz="0" w:space="0" w:color="auto"/>
        <w:bottom w:val="none" w:sz="0" w:space="0" w:color="auto"/>
        <w:right w:val="none" w:sz="0" w:space="0" w:color="auto"/>
      </w:divBdr>
    </w:div>
    <w:div w:id="947740825">
      <w:bodyDiv w:val="1"/>
      <w:marLeft w:val="0"/>
      <w:marRight w:val="0"/>
      <w:marTop w:val="0"/>
      <w:marBottom w:val="0"/>
      <w:divBdr>
        <w:top w:val="none" w:sz="0" w:space="0" w:color="auto"/>
        <w:left w:val="none" w:sz="0" w:space="0" w:color="auto"/>
        <w:bottom w:val="none" w:sz="0" w:space="0" w:color="auto"/>
        <w:right w:val="none" w:sz="0" w:space="0" w:color="auto"/>
      </w:divBdr>
    </w:div>
    <w:div w:id="10246685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2048838">
      <w:bodyDiv w:val="1"/>
      <w:marLeft w:val="0"/>
      <w:marRight w:val="0"/>
      <w:marTop w:val="0"/>
      <w:marBottom w:val="0"/>
      <w:divBdr>
        <w:top w:val="none" w:sz="0" w:space="0" w:color="auto"/>
        <w:left w:val="none" w:sz="0" w:space="0" w:color="auto"/>
        <w:bottom w:val="none" w:sz="0" w:space="0" w:color="auto"/>
        <w:right w:val="none" w:sz="0" w:space="0" w:color="auto"/>
      </w:divBdr>
      <w:divsChild>
        <w:div w:id="2055962438">
          <w:marLeft w:val="0"/>
          <w:marRight w:val="0"/>
          <w:marTop w:val="0"/>
          <w:marBottom w:val="0"/>
          <w:divBdr>
            <w:top w:val="none" w:sz="0" w:space="0" w:color="auto"/>
            <w:left w:val="none" w:sz="0" w:space="0" w:color="auto"/>
            <w:bottom w:val="none" w:sz="0" w:space="0" w:color="auto"/>
            <w:right w:val="none" w:sz="0" w:space="0" w:color="auto"/>
          </w:divBdr>
          <w:divsChild>
            <w:div w:id="811599822">
              <w:marLeft w:val="0"/>
              <w:marRight w:val="0"/>
              <w:marTop w:val="0"/>
              <w:marBottom w:val="0"/>
              <w:divBdr>
                <w:top w:val="none" w:sz="0" w:space="0" w:color="auto"/>
                <w:left w:val="none" w:sz="0" w:space="0" w:color="auto"/>
                <w:bottom w:val="none" w:sz="0" w:space="0" w:color="auto"/>
                <w:right w:val="none" w:sz="0" w:space="0" w:color="auto"/>
              </w:divBdr>
              <w:divsChild>
                <w:div w:id="141223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02564">
      <w:bodyDiv w:val="1"/>
      <w:marLeft w:val="0"/>
      <w:marRight w:val="0"/>
      <w:marTop w:val="0"/>
      <w:marBottom w:val="0"/>
      <w:divBdr>
        <w:top w:val="none" w:sz="0" w:space="0" w:color="auto"/>
        <w:left w:val="none" w:sz="0" w:space="0" w:color="auto"/>
        <w:bottom w:val="none" w:sz="0" w:space="0" w:color="auto"/>
        <w:right w:val="none" w:sz="0" w:space="0" w:color="auto"/>
      </w:divBdr>
    </w:div>
    <w:div w:id="1110125232">
      <w:bodyDiv w:val="1"/>
      <w:marLeft w:val="0"/>
      <w:marRight w:val="0"/>
      <w:marTop w:val="0"/>
      <w:marBottom w:val="0"/>
      <w:divBdr>
        <w:top w:val="none" w:sz="0" w:space="0" w:color="auto"/>
        <w:left w:val="none" w:sz="0" w:space="0" w:color="auto"/>
        <w:bottom w:val="none" w:sz="0" w:space="0" w:color="auto"/>
        <w:right w:val="none" w:sz="0" w:space="0" w:color="auto"/>
      </w:divBdr>
      <w:divsChild>
        <w:div w:id="1290814939">
          <w:marLeft w:val="0"/>
          <w:marRight w:val="0"/>
          <w:marTop w:val="0"/>
          <w:marBottom w:val="0"/>
          <w:divBdr>
            <w:top w:val="none" w:sz="0" w:space="0" w:color="auto"/>
            <w:left w:val="none" w:sz="0" w:space="0" w:color="auto"/>
            <w:bottom w:val="none" w:sz="0" w:space="0" w:color="auto"/>
            <w:right w:val="none" w:sz="0" w:space="0" w:color="auto"/>
          </w:divBdr>
        </w:div>
        <w:div w:id="2079207619">
          <w:marLeft w:val="0"/>
          <w:marRight w:val="0"/>
          <w:marTop w:val="0"/>
          <w:marBottom w:val="0"/>
          <w:divBdr>
            <w:top w:val="none" w:sz="0" w:space="0" w:color="auto"/>
            <w:left w:val="none" w:sz="0" w:space="0" w:color="auto"/>
            <w:bottom w:val="none" w:sz="0" w:space="0" w:color="auto"/>
            <w:right w:val="none" w:sz="0" w:space="0" w:color="auto"/>
          </w:divBdr>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742738">
      <w:bodyDiv w:val="1"/>
      <w:marLeft w:val="0"/>
      <w:marRight w:val="0"/>
      <w:marTop w:val="0"/>
      <w:marBottom w:val="0"/>
      <w:divBdr>
        <w:top w:val="none" w:sz="0" w:space="0" w:color="auto"/>
        <w:left w:val="none" w:sz="0" w:space="0" w:color="auto"/>
        <w:bottom w:val="none" w:sz="0" w:space="0" w:color="auto"/>
        <w:right w:val="none" w:sz="0" w:space="0" w:color="auto"/>
      </w:divBdr>
      <w:divsChild>
        <w:div w:id="849373113">
          <w:marLeft w:val="0"/>
          <w:marRight w:val="0"/>
          <w:marTop w:val="0"/>
          <w:marBottom w:val="0"/>
          <w:divBdr>
            <w:top w:val="none" w:sz="0" w:space="0" w:color="auto"/>
            <w:left w:val="none" w:sz="0" w:space="0" w:color="auto"/>
            <w:bottom w:val="none" w:sz="0" w:space="0" w:color="auto"/>
            <w:right w:val="none" w:sz="0" w:space="0" w:color="auto"/>
          </w:divBdr>
          <w:divsChild>
            <w:div w:id="722411577">
              <w:marLeft w:val="0"/>
              <w:marRight w:val="0"/>
              <w:marTop w:val="0"/>
              <w:marBottom w:val="0"/>
              <w:divBdr>
                <w:top w:val="none" w:sz="0" w:space="0" w:color="auto"/>
                <w:left w:val="none" w:sz="0" w:space="0" w:color="auto"/>
                <w:bottom w:val="none" w:sz="0" w:space="0" w:color="auto"/>
                <w:right w:val="none" w:sz="0" w:space="0" w:color="auto"/>
              </w:divBdr>
              <w:divsChild>
                <w:div w:id="132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16102">
      <w:bodyDiv w:val="1"/>
      <w:marLeft w:val="0"/>
      <w:marRight w:val="0"/>
      <w:marTop w:val="0"/>
      <w:marBottom w:val="0"/>
      <w:divBdr>
        <w:top w:val="none" w:sz="0" w:space="0" w:color="auto"/>
        <w:left w:val="none" w:sz="0" w:space="0" w:color="auto"/>
        <w:bottom w:val="none" w:sz="0" w:space="0" w:color="auto"/>
        <w:right w:val="none" w:sz="0" w:space="0" w:color="auto"/>
      </w:divBdr>
    </w:div>
    <w:div w:id="122849533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64206848">
      <w:bodyDiv w:val="1"/>
      <w:marLeft w:val="0"/>
      <w:marRight w:val="0"/>
      <w:marTop w:val="0"/>
      <w:marBottom w:val="0"/>
      <w:divBdr>
        <w:top w:val="none" w:sz="0" w:space="0" w:color="auto"/>
        <w:left w:val="none" w:sz="0" w:space="0" w:color="auto"/>
        <w:bottom w:val="none" w:sz="0" w:space="0" w:color="auto"/>
        <w:right w:val="none" w:sz="0" w:space="0" w:color="auto"/>
      </w:divBdr>
      <w:divsChild>
        <w:div w:id="1643851304">
          <w:marLeft w:val="0"/>
          <w:marRight w:val="0"/>
          <w:marTop w:val="0"/>
          <w:marBottom w:val="0"/>
          <w:divBdr>
            <w:top w:val="none" w:sz="0" w:space="0" w:color="auto"/>
            <w:left w:val="none" w:sz="0" w:space="0" w:color="auto"/>
            <w:bottom w:val="none" w:sz="0" w:space="0" w:color="auto"/>
            <w:right w:val="none" w:sz="0" w:space="0" w:color="auto"/>
          </w:divBdr>
          <w:divsChild>
            <w:div w:id="493186105">
              <w:marLeft w:val="0"/>
              <w:marRight w:val="0"/>
              <w:marTop w:val="0"/>
              <w:marBottom w:val="0"/>
              <w:divBdr>
                <w:top w:val="none" w:sz="0" w:space="0" w:color="auto"/>
                <w:left w:val="none" w:sz="0" w:space="0" w:color="auto"/>
                <w:bottom w:val="none" w:sz="0" w:space="0" w:color="auto"/>
                <w:right w:val="none" w:sz="0" w:space="0" w:color="auto"/>
              </w:divBdr>
              <w:divsChild>
                <w:div w:id="2203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1044311">
      <w:bodyDiv w:val="1"/>
      <w:marLeft w:val="0"/>
      <w:marRight w:val="0"/>
      <w:marTop w:val="0"/>
      <w:marBottom w:val="0"/>
      <w:divBdr>
        <w:top w:val="none" w:sz="0" w:space="0" w:color="auto"/>
        <w:left w:val="none" w:sz="0" w:space="0" w:color="auto"/>
        <w:bottom w:val="none" w:sz="0" w:space="0" w:color="auto"/>
        <w:right w:val="none" w:sz="0" w:space="0" w:color="auto"/>
      </w:divBdr>
      <w:divsChild>
        <w:div w:id="2095659228">
          <w:marLeft w:val="0"/>
          <w:marRight w:val="0"/>
          <w:marTop w:val="0"/>
          <w:marBottom w:val="0"/>
          <w:divBdr>
            <w:top w:val="none" w:sz="0" w:space="0" w:color="auto"/>
            <w:left w:val="none" w:sz="0" w:space="0" w:color="auto"/>
            <w:bottom w:val="none" w:sz="0" w:space="0" w:color="auto"/>
            <w:right w:val="none" w:sz="0" w:space="0" w:color="auto"/>
          </w:divBdr>
          <w:divsChild>
            <w:div w:id="1605189496">
              <w:marLeft w:val="0"/>
              <w:marRight w:val="0"/>
              <w:marTop w:val="0"/>
              <w:marBottom w:val="0"/>
              <w:divBdr>
                <w:top w:val="none" w:sz="0" w:space="0" w:color="auto"/>
                <w:left w:val="none" w:sz="0" w:space="0" w:color="auto"/>
                <w:bottom w:val="none" w:sz="0" w:space="0" w:color="auto"/>
                <w:right w:val="none" w:sz="0" w:space="0" w:color="auto"/>
              </w:divBdr>
              <w:divsChild>
                <w:div w:id="33144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5650">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6791383">
      <w:bodyDiv w:val="1"/>
      <w:marLeft w:val="0"/>
      <w:marRight w:val="0"/>
      <w:marTop w:val="0"/>
      <w:marBottom w:val="0"/>
      <w:divBdr>
        <w:top w:val="none" w:sz="0" w:space="0" w:color="auto"/>
        <w:left w:val="none" w:sz="0" w:space="0" w:color="auto"/>
        <w:bottom w:val="none" w:sz="0" w:space="0" w:color="auto"/>
        <w:right w:val="none" w:sz="0" w:space="0" w:color="auto"/>
      </w:divBdr>
    </w:div>
    <w:div w:id="16390218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7554585">
      <w:bodyDiv w:val="1"/>
      <w:marLeft w:val="0"/>
      <w:marRight w:val="0"/>
      <w:marTop w:val="0"/>
      <w:marBottom w:val="0"/>
      <w:divBdr>
        <w:top w:val="none" w:sz="0" w:space="0" w:color="auto"/>
        <w:left w:val="none" w:sz="0" w:space="0" w:color="auto"/>
        <w:bottom w:val="none" w:sz="0" w:space="0" w:color="auto"/>
        <w:right w:val="none" w:sz="0" w:space="0" w:color="auto"/>
      </w:divBdr>
    </w:div>
    <w:div w:id="1758164190">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40047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6290324">
      <w:bodyDiv w:val="1"/>
      <w:marLeft w:val="0"/>
      <w:marRight w:val="0"/>
      <w:marTop w:val="0"/>
      <w:marBottom w:val="0"/>
      <w:divBdr>
        <w:top w:val="none" w:sz="0" w:space="0" w:color="auto"/>
        <w:left w:val="none" w:sz="0" w:space="0" w:color="auto"/>
        <w:bottom w:val="none" w:sz="0" w:space="0" w:color="auto"/>
        <w:right w:val="none" w:sz="0" w:space="0" w:color="auto"/>
      </w:divBdr>
      <w:divsChild>
        <w:div w:id="88701963">
          <w:marLeft w:val="0"/>
          <w:marRight w:val="0"/>
          <w:marTop w:val="0"/>
          <w:marBottom w:val="0"/>
          <w:divBdr>
            <w:top w:val="none" w:sz="0" w:space="0" w:color="auto"/>
            <w:left w:val="none" w:sz="0" w:space="0" w:color="auto"/>
            <w:bottom w:val="none" w:sz="0" w:space="0" w:color="auto"/>
            <w:right w:val="none" w:sz="0" w:space="0" w:color="auto"/>
          </w:divBdr>
          <w:divsChild>
            <w:div w:id="1811972015">
              <w:marLeft w:val="0"/>
              <w:marRight w:val="0"/>
              <w:marTop w:val="0"/>
              <w:marBottom w:val="0"/>
              <w:divBdr>
                <w:top w:val="none" w:sz="0" w:space="0" w:color="auto"/>
                <w:left w:val="none" w:sz="0" w:space="0" w:color="auto"/>
                <w:bottom w:val="none" w:sz="0" w:space="0" w:color="auto"/>
                <w:right w:val="none" w:sz="0" w:space="0" w:color="auto"/>
              </w:divBdr>
              <w:divsChild>
                <w:div w:id="3486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93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Library/Group%20Containers/UBF8T346G9.Office/User%20Content.localized/Templates.localized/APA%206th%20edition%20template%20CMU.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B56B60B293CF49A5B4E556BED6CA74"/>
        <w:category>
          <w:name w:val="General"/>
          <w:gallery w:val="placeholder"/>
        </w:category>
        <w:types>
          <w:type w:val="bbPlcHdr"/>
        </w:types>
        <w:behaviors>
          <w:behavior w:val="content"/>
        </w:behaviors>
        <w:guid w:val="{96391287-1FE8-3B47-8CCB-31C9E5540B51}"/>
      </w:docPartPr>
      <w:docPartBody>
        <w:p w:rsidR="007E4C56" w:rsidRDefault="001658DF">
          <w:pPr>
            <w:pStyle w:val="DDB56B60B293CF49A5B4E556BED6CA74"/>
          </w:pPr>
          <w:r>
            <w:t>[Title Here, up to 12 Words, on One to Two Lines]</w:t>
          </w:r>
        </w:p>
      </w:docPartBody>
    </w:docPart>
    <w:docPart>
      <w:docPartPr>
        <w:name w:val="62C7C964859ACB42B4F8F13B59C42209"/>
        <w:category>
          <w:name w:val="General"/>
          <w:gallery w:val="placeholder"/>
        </w:category>
        <w:types>
          <w:type w:val="bbPlcHdr"/>
        </w:types>
        <w:behaviors>
          <w:behavior w:val="content"/>
        </w:behaviors>
        <w:guid w:val="{8B6AB722-C7A8-E74C-8AF8-EB53C647745D}"/>
      </w:docPartPr>
      <w:docPartBody>
        <w:p w:rsidR="007E4C56" w:rsidRDefault="001658DF">
          <w:pPr>
            <w:pStyle w:val="62C7C964859ACB42B4F8F13B59C42209"/>
          </w:pPr>
          <w:r>
            <w:t>[Include any grant/funding information and a complete correspondence address.]</w:t>
          </w:r>
        </w:p>
      </w:docPartBody>
    </w:docPart>
    <w:docPart>
      <w:docPartPr>
        <w:name w:val="96619EAF0FC06747BEAA24F493124D63"/>
        <w:category>
          <w:name w:val="General"/>
          <w:gallery w:val="placeholder"/>
        </w:category>
        <w:types>
          <w:type w:val="bbPlcHdr"/>
        </w:types>
        <w:behaviors>
          <w:behavior w:val="content"/>
        </w:behaviors>
        <w:guid w:val="{CCE41D16-6C8A-A24F-864F-FDC9DBD6DF7E}"/>
      </w:docPartPr>
      <w:docPartBody>
        <w:p w:rsidR="007E4C56" w:rsidRDefault="001658DF">
          <w:pPr>
            <w:pStyle w:val="96619EAF0FC06747BEAA24F493124D63"/>
          </w:pPr>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DF"/>
    <w:rsid w:val="001658DF"/>
    <w:rsid w:val="001F658E"/>
    <w:rsid w:val="00251A77"/>
    <w:rsid w:val="00401B45"/>
    <w:rsid w:val="0071039B"/>
    <w:rsid w:val="007E4C56"/>
    <w:rsid w:val="00A4201C"/>
    <w:rsid w:val="00A50966"/>
    <w:rsid w:val="00E4288E"/>
    <w:rsid w:val="00E83A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B56B60B293CF49A5B4E556BED6CA74">
    <w:name w:val="DDB56B60B293CF49A5B4E556BED6CA74"/>
  </w:style>
  <w:style w:type="paragraph" w:customStyle="1" w:styleId="B5AFD9BDF4DDA241B82DB72BD48EBA03">
    <w:name w:val="B5AFD9BDF4DDA241B82DB72BD48EBA03"/>
  </w:style>
  <w:style w:type="paragraph" w:customStyle="1" w:styleId="7F62DF5ACADE70419B195417BAA29D83">
    <w:name w:val="7F62DF5ACADE70419B195417BAA29D83"/>
  </w:style>
  <w:style w:type="paragraph" w:customStyle="1" w:styleId="62C7C964859ACB42B4F8F13B59C42209">
    <w:name w:val="62C7C964859ACB42B4F8F13B59C42209"/>
  </w:style>
  <w:style w:type="character" w:styleId="Emphasis">
    <w:name w:val="Emphasis"/>
    <w:basedOn w:val="DefaultParagraphFont"/>
    <w:uiPriority w:val="20"/>
    <w:unhideWhenUsed/>
    <w:qFormat/>
    <w:rPr>
      <w:i/>
      <w:iCs/>
    </w:rPr>
  </w:style>
  <w:style w:type="paragraph" w:customStyle="1" w:styleId="597A4CC2D554F44F8FDAC0199DE7EC88">
    <w:name w:val="597A4CC2D554F44F8FDAC0199DE7EC88"/>
  </w:style>
  <w:style w:type="paragraph" w:customStyle="1" w:styleId="96619EAF0FC06747BEAA24F493124D63">
    <w:name w:val="96619EAF0FC06747BEAA24F493124D63"/>
  </w:style>
  <w:style w:type="paragraph" w:customStyle="1" w:styleId="A6915FBDA981E9418BDED16E0C4FB0DA">
    <w:name w:val="A6915FBDA981E9418BDED16E0C4FB0DA"/>
  </w:style>
  <w:style w:type="paragraph" w:customStyle="1" w:styleId="0D054A6E2239BC479583583792CA72EE">
    <w:name w:val="0D054A6E2239BC479583583792CA72EE"/>
  </w:style>
  <w:style w:type="paragraph" w:customStyle="1" w:styleId="3DAE6E085627BB48AE92D8C3870B80B1">
    <w:name w:val="3DAE6E085627BB48AE92D8C3870B80B1"/>
  </w:style>
  <w:style w:type="paragraph" w:customStyle="1" w:styleId="0475850C91320D4CB760D76EB7A03EB4">
    <w:name w:val="0475850C91320D4CB760D76EB7A03EB4"/>
  </w:style>
  <w:style w:type="paragraph" w:customStyle="1" w:styleId="D2061F9B27E9654BB983FBC28BCB0A1F">
    <w:name w:val="D2061F9B27E9654BB983FBC28BCB0A1F"/>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rPr>
  </w:style>
  <w:style w:type="paragraph" w:customStyle="1" w:styleId="7930F285D52630448A79D5B9595C3764">
    <w:name w:val="7930F285D52630448A79D5B9595C3764"/>
  </w:style>
  <w:style w:type="paragraph" w:customStyle="1" w:styleId="59D884BE80C41349AF40FCC58FDC7767">
    <w:name w:val="59D884BE80C41349AF40FCC58FDC7767"/>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rPr>
  </w:style>
  <w:style w:type="paragraph" w:customStyle="1" w:styleId="1D251859EF14D2498D0DCD026BBAE687">
    <w:name w:val="1D251859EF14D2498D0DCD026BBAE687"/>
  </w:style>
  <w:style w:type="paragraph" w:customStyle="1" w:styleId="0053660FD1CE2C4391299C47709217F4">
    <w:name w:val="0053660FD1CE2C4391299C47709217F4"/>
  </w:style>
  <w:style w:type="character" w:styleId="PlaceholderText">
    <w:name w:val="Placeholder Text"/>
    <w:basedOn w:val="DefaultParagraphFont"/>
    <w:uiPriority w:val="99"/>
    <w:semiHidden/>
    <w:rsid w:val="00251A7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CRITICAL REANALYSIS OF VAHEY ET AL. (2015)</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0BB9BB0-A47F-784F-A01E-116BC015F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 CMU.dotx</Template>
  <TotalTime>619</TotalTime>
  <Pages>24</Pages>
  <Words>9183</Words>
  <Characters>52345</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A critical reanalysis of Vahey et al. (2015) “A meta-analysis of criterion effects for the Implicit Relational Assessment Procedure (IRAP) in the clinical domain”</vt:lpstr>
    </vt:vector>
  </TitlesOfParts>
  <Company/>
  <LinksUpToDate>false</LinksUpToDate>
  <CharactersWithSpaces>61406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critical reanalysis of Vahey et al. (2015) “A meta-analysis of criterion effects for the Implicit Relational Assessment Procedure (IRAP) in the clinical domain”</dc:title>
  <dc:subject/>
  <dc:creator>Microsoft Office User</dc:creator>
  <cp:keywords/>
  <dc:description/>
  <cp:lastModifiedBy>Ian Hussey</cp:lastModifiedBy>
  <cp:revision>648</cp:revision>
  <dcterms:created xsi:type="dcterms:W3CDTF">2019-10-18T14:43:00Z</dcterms:created>
  <dcterms:modified xsi:type="dcterms:W3CDTF">2020-07-18T00:52:00Z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zotero-version="5.0.88"&gt;&lt;session id="iJv38TkF"/&gt;&lt;style id="http://www.zotero.org/styles/apa" locale="en-US" hasBibliography="1" bibliographyStyleHasBeenSet="0"/&gt;&lt;prefs&gt;&lt;pref name="fieldType" value="Field"/&gt;&lt;/prefs&gt;&lt;/data&gt;</vt:lpwstr>
  </property>
</Properties>
</file>