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52BB1" w14:textId="27647CA0" w:rsidR="00D85791" w:rsidRDefault="006129A4" w:rsidP="00D85791">
      <w:pPr>
        <w:rPr>
          <w:rFonts w:ascii="CMU Serif Roman" w:hAnsi="CMU Serif Roman" w:cs="CMU Serif Roman"/>
          <w:sz w:val="16"/>
          <w:szCs w:val="16"/>
        </w:rPr>
      </w:pPr>
      <w:r>
        <w:rPr>
          <w:rFonts w:ascii="CMU Serif Roman" w:hAnsi="CMU Serif Roman" w:cs="CMU Serif Roman"/>
          <w:sz w:val="16"/>
          <w:szCs w:val="16"/>
        </w:rPr>
        <w:t xml:space="preserve">Table 1. </w:t>
      </w:r>
      <w:r w:rsidR="00F07A0F">
        <w:rPr>
          <w:rFonts w:ascii="CMU Serif Roman" w:hAnsi="CMU Serif Roman" w:cs="CMU Serif Roman"/>
          <w:sz w:val="16"/>
          <w:szCs w:val="16"/>
        </w:rPr>
        <w:t>Verifications of p</w:t>
      </w:r>
      <w:r>
        <w:rPr>
          <w:rFonts w:ascii="CMU Serif Roman" w:hAnsi="CMU Serif Roman" w:cs="CMU Serif Roman"/>
          <w:sz w:val="16"/>
          <w:szCs w:val="16"/>
        </w:rPr>
        <w:t>ower analyses for 80% power.</w:t>
      </w:r>
    </w:p>
    <w:p w14:paraId="59763ED7" w14:textId="77777777" w:rsidR="006129A4" w:rsidRDefault="006129A4" w:rsidP="00D85791">
      <w:pPr>
        <w:rPr>
          <w:rFonts w:ascii="CMU Serif Roman" w:hAnsi="CMU Serif Roman" w:cs="CMU Serif Roman"/>
          <w:sz w:val="16"/>
          <w:szCs w:val="16"/>
        </w:rPr>
      </w:pPr>
    </w:p>
    <w:p w14:paraId="2F7C2D61" w14:textId="77777777" w:rsidR="00407FDB" w:rsidRDefault="00407FDB" w:rsidP="00407FDB">
      <w:pPr>
        <w:rPr>
          <w:rFonts w:ascii="CMU Serif Roman" w:hAnsi="CMU Serif Roman" w:cs="CMU Serif Roman"/>
          <w:sz w:val="16"/>
          <w:szCs w:val="16"/>
        </w:rPr>
      </w:pPr>
    </w:p>
    <w:tbl>
      <w:tblPr>
        <w:tblW w:w="8857"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946"/>
        <w:gridCol w:w="1792"/>
        <w:gridCol w:w="450"/>
        <w:gridCol w:w="965"/>
        <w:gridCol w:w="1338"/>
        <w:gridCol w:w="891"/>
      </w:tblGrid>
      <w:tr w:rsidR="00407FDB" w:rsidRPr="00D85791" w14:paraId="28F9A4A1" w14:textId="77777777" w:rsidTr="002D69CC">
        <w:trPr>
          <w:tblHeader/>
          <w:jc w:val="center"/>
        </w:trPr>
        <w:tc>
          <w:tcPr>
            <w:tcW w:w="2475"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9E5B496" w14:textId="77777777" w:rsidR="00407FDB" w:rsidRPr="00D85791" w:rsidRDefault="00407FDB" w:rsidP="002D69CC">
            <w:pPr>
              <w:pStyle w:val="table"/>
            </w:pPr>
            <w:r w:rsidRPr="000967B0">
              <w:t>T</w:t>
            </w:r>
            <w:r w:rsidRPr="00D85791">
              <w:t>est</w:t>
            </w:r>
          </w:p>
        </w:tc>
        <w:tc>
          <w:tcPr>
            <w:tcW w:w="94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C4DA9E0" w14:textId="77777777" w:rsidR="00407FDB" w:rsidRPr="00D85791" w:rsidRDefault="00407FDB" w:rsidP="002D69CC">
            <w:pPr>
              <w:pStyle w:val="table"/>
            </w:pPr>
            <w:r>
              <w:t>T</w:t>
            </w:r>
            <w:r w:rsidRPr="00D85791">
              <w:t>ails</w:t>
            </w:r>
          </w:p>
        </w:tc>
        <w:tc>
          <w:tcPr>
            <w:tcW w:w="1792"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A7A9F83" w14:textId="77777777" w:rsidR="00407FDB" w:rsidRPr="00D85791" w:rsidRDefault="00407FDB" w:rsidP="002D69CC">
            <w:pPr>
              <w:pStyle w:val="table"/>
            </w:pPr>
            <w:r>
              <w:t>E</w:t>
            </w:r>
            <w:r w:rsidRPr="00D85791">
              <w:t>stimate</w:t>
            </w:r>
            <w:r>
              <w:t>d using*</w:t>
            </w:r>
          </w:p>
        </w:tc>
        <w:tc>
          <w:tcPr>
            <w:tcW w:w="45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D4633B6" w14:textId="77777777" w:rsidR="00407FDB" w:rsidRPr="00D85791" w:rsidRDefault="00407FDB" w:rsidP="002D69CC">
            <w:pPr>
              <w:pStyle w:val="table"/>
            </w:pPr>
            <m:oMathPara>
              <m:oMath>
                <m:acc>
                  <m:accPr>
                    <m:chr m:val="̅"/>
                    <m:ctrlPr>
                      <w:rPr>
                        <w:rFonts w:ascii="Cambria Math" w:hAnsi="Cambria Math"/>
                      </w:rPr>
                    </m:ctrlPr>
                  </m:accPr>
                  <m:e>
                    <m:r>
                      <w:rPr>
                        <w:rFonts w:ascii="Cambria Math" w:hAnsi="Cambria Math"/>
                      </w:rPr>
                      <m:t>r</m:t>
                    </m:r>
                  </m:e>
                </m:acc>
              </m:oMath>
            </m:oMathPara>
          </w:p>
        </w:tc>
        <w:tc>
          <w:tcPr>
            <w:tcW w:w="965"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3AC621" w14:textId="77777777" w:rsidR="00407FDB" w:rsidRPr="00D85791" w:rsidRDefault="00407FDB" w:rsidP="002D69CC">
            <w:pPr>
              <w:pStyle w:val="table"/>
            </w:pPr>
            <w:r w:rsidRPr="00D1070F">
              <w:t xml:space="preserve">Original </w:t>
            </w:r>
            <w:r w:rsidRPr="0007329B">
              <w:rPr>
                <w:i/>
                <w:iCs/>
              </w:rPr>
              <w:t>N</w:t>
            </w:r>
          </w:p>
        </w:tc>
        <w:tc>
          <w:tcPr>
            <w:tcW w:w="1338"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ECFA0F4" w14:textId="77777777" w:rsidR="00407FDB" w:rsidRPr="00D85791" w:rsidRDefault="00407FDB" w:rsidP="002D69CC">
            <w:pPr>
              <w:pStyle w:val="table"/>
            </w:pPr>
            <w:r w:rsidRPr="00D1070F">
              <w:t xml:space="preserve">Recalculated </w:t>
            </w:r>
            <w:r w:rsidRPr="0007329B">
              <w:rPr>
                <w:i/>
                <w:iCs/>
              </w:rPr>
              <w:t>N</w:t>
            </w:r>
          </w:p>
        </w:tc>
        <w:tc>
          <w:tcPr>
            <w:tcW w:w="891" w:type="dxa"/>
            <w:tcBorders>
              <w:top w:val="single" w:sz="4" w:space="0" w:color="auto"/>
              <w:bottom w:val="single" w:sz="4" w:space="0" w:color="auto"/>
            </w:tcBorders>
            <w:vAlign w:val="center"/>
          </w:tcPr>
          <w:p w14:paraId="1E5E76A0" w14:textId="77777777" w:rsidR="00407FDB" w:rsidRPr="00D1070F" w:rsidRDefault="00407FDB" w:rsidP="002D69CC">
            <w:pPr>
              <w:pStyle w:val="table"/>
              <w:jc w:val="center"/>
            </w:pPr>
            <w:r>
              <w:t>Discrepancy</w:t>
            </w:r>
          </w:p>
        </w:tc>
      </w:tr>
      <w:tr w:rsidR="00407FDB" w:rsidRPr="00D85791" w14:paraId="38835C37" w14:textId="77777777" w:rsidTr="002D69CC">
        <w:trPr>
          <w:jc w:val="center"/>
        </w:trPr>
        <w:tc>
          <w:tcPr>
            <w:tcW w:w="2475" w:type="dxa"/>
            <w:tcBorders>
              <w:top w:val="single" w:sz="4" w:space="0" w:color="auto"/>
            </w:tcBorders>
            <w:shd w:val="clear" w:color="auto" w:fill="auto"/>
            <w:tcMar>
              <w:top w:w="0" w:type="dxa"/>
              <w:left w:w="75" w:type="dxa"/>
              <w:bottom w:w="0" w:type="dxa"/>
              <w:right w:w="75" w:type="dxa"/>
            </w:tcMar>
            <w:vAlign w:val="center"/>
            <w:hideMark/>
          </w:tcPr>
          <w:p w14:paraId="0C2D796D" w14:textId="77777777" w:rsidR="00407FDB" w:rsidRPr="00D85791" w:rsidRDefault="00407FDB" w:rsidP="002D69CC">
            <w:pPr>
              <w:pStyle w:val="table"/>
            </w:pPr>
            <w:r w:rsidRPr="00D85791">
              <w:t xml:space="preserve">Pearson’s </w:t>
            </w:r>
            <w:r w:rsidRPr="00D85791">
              <w:rPr>
                <w:i/>
                <w:iCs/>
              </w:rPr>
              <w:t>r</w:t>
            </w:r>
          </w:p>
        </w:tc>
        <w:tc>
          <w:tcPr>
            <w:tcW w:w="946" w:type="dxa"/>
            <w:tcBorders>
              <w:top w:val="single" w:sz="4" w:space="0" w:color="auto"/>
            </w:tcBorders>
            <w:shd w:val="clear" w:color="auto" w:fill="auto"/>
            <w:tcMar>
              <w:top w:w="0" w:type="dxa"/>
              <w:left w:w="75" w:type="dxa"/>
              <w:bottom w:w="0" w:type="dxa"/>
              <w:right w:w="75" w:type="dxa"/>
            </w:tcMar>
            <w:vAlign w:val="center"/>
            <w:hideMark/>
          </w:tcPr>
          <w:p w14:paraId="47980245" w14:textId="77777777" w:rsidR="00407FDB" w:rsidRPr="00D85791" w:rsidRDefault="00407FDB" w:rsidP="002D69CC">
            <w:pPr>
              <w:pStyle w:val="table"/>
            </w:pPr>
            <w:r w:rsidRPr="00D85791">
              <w:t>One-tailed</w:t>
            </w:r>
          </w:p>
        </w:tc>
        <w:tc>
          <w:tcPr>
            <w:tcW w:w="1792" w:type="dxa"/>
            <w:tcBorders>
              <w:top w:val="single" w:sz="4" w:space="0" w:color="auto"/>
            </w:tcBorders>
            <w:shd w:val="clear" w:color="auto" w:fill="auto"/>
            <w:tcMar>
              <w:top w:w="0" w:type="dxa"/>
              <w:left w:w="75" w:type="dxa"/>
              <w:bottom w:w="0" w:type="dxa"/>
              <w:right w:w="75" w:type="dxa"/>
            </w:tcMar>
            <w:vAlign w:val="center"/>
            <w:hideMark/>
          </w:tcPr>
          <w:p w14:paraId="2D9BE955" w14:textId="77777777" w:rsidR="00407FDB" w:rsidRPr="00D85791" w:rsidRDefault="00407FDB" w:rsidP="002D69CC">
            <w:pPr>
              <w:pStyle w:val="table"/>
            </w:pPr>
            <w:r w:rsidRPr="00D85791">
              <w:t>Point estimate</w:t>
            </w:r>
          </w:p>
        </w:tc>
        <w:tc>
          <w:tcPr>
            <w:tcW w:w="450" w:type="dxa"/>
            <w:tcBorders>
              <w:top w:val="single" w:sz="4" w:space="0" w:color="auto"/>
            </w:tcBorders>
            <w:shd w:val="clear" w:color="auto" w:fill="auto"/>
            <w:tcMar>
              <w:top w:w="0" w:type="dxa"/>
              <w:left w:w="75" w:type="dxa"/>
              <w:bottom w:w="0" w:type="dxa"/>
              <w:right w:w="75" w:type="dxa"/>
            </w:tcMar>
            <w:vAlign w:val="center"/>
            <w:hideMark/>
          </w:tcPr>
          <w:p w14:paraId="51533AAB" w14:textId="77777777" w:rsidR="00407FDB" w:rsidRPr="00D85791" w:rsidRDefault="00407FDB" w:rsidP="002D69CC">
            <w:pPr>
              <w:pStyle w:val="table"/>
              <w:jc w:val="center"/>
            </w:pPr>
            <w:r w:rsidRPr="00D85791">
              <w:t>0.45</w:t>
            </w:r>
          </w:p>
        </w:tc>
        <w:tc>
          <w:tcPr>
            <w:tcW w:w="965" w:type="dxa"/>
            <w:tcBorders>
              <w:top w:val="single" w:sz="4" w:space="0" w:color="auto"/>
            </w:tcBorders>
            <w:shd w:val="clear" w:color="auto" w:fill="auto"/>
            <w:tcMar>
              <w:top w:w="0" w:type="dxa"/>
              <w:left w:w="75" w:type="dxa"/>
              <w:bottom w:w="0" w:type="dxa"/>
              <w:right w:w="75" w:type="dxa"/>
            </w:tcMar>
            <w:vAlign w:val="center"/>
            <w:hideMark/>
          </w:tcPr>
          <w:p w14:paraId="00FE9555" w14:textId="77777777" w:rsidR="00407FDB" w:rsidRPr="00D85791" w:rsidRDefault="00407FDB" w:rsidP="002D69CC">
            <w:pPr>
              <w:pStyle w:val="table"/>
              <w:jc w:val="center"/>
            </w:pPr>
            <w:r w:rsidRPr="00D85791">
              <w:t>29</w:t>
            </w:r>
          </w:p>
        </w:tc>
        <w:tc>
          <w:tcPr>
            <w:tcW w:w="1338" w:type="dxa"/>
            <w:tcBorders>
              <w:top w:val="single" w:sz="4" w:space="0" w:color="auto"/>
            </w:tcBorders>
            <w:shd w:val="clear" w:color="auto" w:fill="auto"/>
            <w:tcMar>
              <w:top w:w="0" w:type="dxa"/>
              <w:left w:w="75" w:type="dxa"/>
              <w:bottom w:w="0" w:type="dxa"/>
              <w:right w:w="75" w:type="dxa"/>
            </w:tcMar>
            <w:vAlign w:val="center"/>
            <w:hideMark/>
          </w:tcPr>
          <w:p w14:paraId="41B37DE0" w14:textId="77777777" w:rsidR="00407FDB" w:rsidRPr="00D85791" w:rsidRDefault="00407FDB" w:rsidP="002D69CC">
            <w:pPr>
              <w:pStyle w:val="table"/>
              <w:jc w:val="center"/>
            </w:pPr>
            <w:r w:rsidRPr="00D85791">
              <w:t>29</w:t>
            </w:r>
          </w:p>
        </w:tc>
        <w:tc>
          <w:tcPr>
            <w:tcW w:w="891" w:type="dxa"/>
            <w:tcBorders>
              <w:top w:val="single" w:sz="4" w:space="0" w:color="auto"/>
            </w:tcBorders>
          </w:tcPr>
          <w:p w14:paraId="1DF0C35C" w14:textId="77777777" w:rsidR="00407FDB" w:rsidRPr="00D85791" w:rsidRDefault="00407FDB" w:rsidP="002D69CC">
            <w:pPr>
              <w:pStyle w:val="table"/>
              <w:jc w:val="center"/>
            </w:pPr>
          </w:p>
        </w:tc>
      </w:tr>
      <w:tr w:rsidR="00407FDB" w:rsidRPr="00D85791" w14:paraId="4AF38565" w14:textId="77777777" w:rsidTr="002D69CC">
        <w:trPr>
          <w:jc w:val="center"/>
        </w:trPr>
        <w:tc>
          <w:tcPr>
            <w:tcW w:w="2475" w:type="dxa"/>
            <w:shd w:val="clear" w:color="auto" w:fill="auto"/>
            <w:tcMar>
              <w:top w:w="0" w:type="dxa"/>
              <w:left w:w="75" w:type="dxa"/>
              <w:bottom w:w="0" w:type="dxa"/>
              <w:right w:w="75" w:type="dxa"/>
            </w:tcMar>
            <w:vAlign w:val="center"/>
            <w:hideMark/>
          </w:tcPr>
          <w:p w14:paraId="227581E0" w14:textId="77777777" w:rsidR="00407FDB" w:rsidRPr="00D85791" w:rsidRDefault="00407FDB" w:rsidP="002D69CC">
            <w:pPr>
              <w:pStyle w:val="table"/>
            </w:pPr>
            <w:r w:rsidRPr="00D85791">
              <w:t xml:space="preserve">Pearson’s </w:t>
            </w:r>
            <w:r w:rsidRPr="00D85791">
              <w:rPr>
                <w:i/>
                <w:iCs/>
              </w:rPr>
              <w:t>r</w:t>
            </w:r>
          </w:p>
        </w:tc>
        <w:tc>
          <w:tcPr>
            <w:tcW w:w="946" w:type="dxa"/>
            <w:shd w:val="clear" w:color="auto" w:fill="auto"/>
            <w:tcMar>
              <w:top w:w="0" w:type="dxa"/>
              <w:left w:w="75" w:type="dxa"/>
              <w:bottom w:w="0" w:type="dxa"/>
              <w:right w:w="75" w:type="dxa"/>
            </w:tcMar>
            <w:vAlign w:val="center"/>
            <w:hideMark/>
          </w:tcPr>
          <w:p w14:paraId="11042454" w14:textId="77777777" w:rsidR="00407FDB" w:rsidRPr="00D85791" w:rsidRDefault="00407FDB" w:rsidP="002D69CC">
            <w:pPr>
              <w:pStyle w:val="table"/>
            </w:pPr>
            <w:r w:rsidRPr="00D85791">
              <w:t>One-tailed</w:t>
            </w:r>
          </w:p>
        </w:tc>
        <w:tc>
          <w:tcPr>
            <w:tcW w:w="1792" w:type="dxa"/>
            <w:shd w:val="clear" w:color="auto" w:fill="auto"/>
            <w:tcMar>
              <w:top w:w="0" w:type="dxa"/>
              <w:left w:w="75" w:type="dxa"/>
              <w:bottom w:w="0" w:type="dxa"/>
              <w:right w:w="75" w:type="dxa"/>
            </w:tcMar>
            <w:vAlign w:val="center"/>
            <w:hideMark/>
          </w:tcPr>
          <w:p w14:paraId="66F25599" w14:textId="77777777" w:rsidR="00407FDB" w:rsidRPr="00D85791" w:rsidRDefault="00407FDB" w:rsidP="002D69CC">
            <w:pPr>
              <w:pStyle w:val="table"/>
            </w:pPr>
            <w:r w:rsidRPr="00D85791">
              <w:t xml:space="preserve">Lower bound of 95% </w:t>
            </w:r>
            <w:r>
              <w:t>CI</w:t>
            </w:r>
          </w:p>
        </w:tc>
        <w:tc>
          <w:tcPr>
            <w:tcW w:w="450" w:type="dxa"/>
            <w:shd w:val="clear" w:color="auto" w:fill="auto"/>
            <w:tcMar>
              <w:top w:w="0" w:type="dxa"/>
              <w:left w:w="75" w:type="dxa"/>
              <w:bottom w:w="0" w:type="dxa"/>
              <w:right w:w="75" w:type="dxa"/>
            </w:tcMar>
            <w:vAlign w:val="center"/>
            <w:hideMark/>
          </w:tcPr>
          <w:p w14:paraId="79CAB96D" w14:textId="77777777" w:rsidR="00407FDB" w:rsidRPr="00D85791" w:rsidRDefault="00407FDB" w:rsidP="002D69CC">
            <w:pPr>
              <w:pStyle w:val="table"/>
              <w:jc w:val="center"/>
            </w:pPr>
            <w:r w:rsidRPr="00D85791">
              <w:t>0.40</w:t>
            </w:r>
          </w:p>
        </w:tc>
        <w:tc>
          <w:tcPr>
            <w:tcW w:w="965" w:type="dxa"/>
            <w:shd w:val="clear" w:color="auto" w:fill="auto"/>
            <w:tcMar>
              <w:top w:w="0" w:type="dxa"/>
              <w:left w:w="75" w:type="dxa"/>
              <w:bottom w:w="0" w:type="dxa"/>
              <w:right w:w="75" w:type="dxa"/>
            </w:tcMar>
            <w:vAlign w:val="center"/>
            <w:hideMark/>
          </w:tcPr>
          <w:p w14:paraId="71388B8C" w14:textId="77777777" w:rsidR="00407FDB" w:rsidRPr="00D85791" w:rsidRDefault="00407FDB" w:rsidP="002D69CC">
            <w:pPr>
              <w:pStyle w:val="table"/>
              <w:jc w:val="center"/>
            </w:pPr>
            <w:r w:rsidRPr="00D85791">
              <w:t>37</w:t>
            </w:r>
          </w:p>
        </w:tc>
        <w:tc>
          <w:tcPr>
            <w:tcW w:w="1338" w:type="dxa"/>
            <w:shd w:val="clear" w:color="auto" w:fill="auto"/>
            <w:tcMar>
              <w:top w:w="0" w:type="dxa"/>
              <w:left w:w="75" w:type="dxa"/>
              <w:bottom w:w="0" w:type="dxa"/>
              <w:right w:w="75" w:type="dxa"/>
            </w:tcMar>
            <w:vAlign w:val="center"/>
            <w:hideMark/>
          </w:tcPr>
          <w:p w14:paraId="214E6AEE" w14:textId="77777777" w:rsidR="00407FDB" w:rsidRPr="00D85791" w:rsidRDefault="00407FDB" w:rsidP="002D69CC">
            <w:pPr>
              <w:pStyle w:val="table"/>
              <w:jc w:val="center"/>
            </w:pPr>
            <w:r w:rsidRPr="00D85791">
              <w:t>37</w:t>
            </w:r>
          </w:p>
        </w:tc>
        <w:tc>
          <w:tcPr>
            <w:tcW w:w="891" w:type="dxa"/>
          </w:tcPr>
          <w:p w14:paraId="5868E3AF" w14:textId="77777777" w:rsidR="00407FDB" w:rsidRPr="00D85791" w:rsidRDefault="00407FDB" w:rsidP="002D69CC">
            <w:pPr>
              <w:pStyle w:val="table"/>
              <w:jc w:val="center"/>
            </w:pPr>
          </w:p>
        </w:tc>
      </w:tr>
      <w:tr w:rsidR="00407FDB" w:rsidRPr="00D85791" w14:paraId="2928F401" w14:textId="77777777" w:rsidTr="002D69CC">
        <w:trPr>
          <w:jc w:val="center"/>
        </w:trPr>
        <w:tc>
          <w:tcPr>
            <w:tcW w:w="2475" w:type="dxa"/>
            <w:shd w:val="clear" w:color="auto" w:fill="auto"/>
            <w:tcMar>
              <w:top w:w="0" w:type="dxa"/>
              <w:left w:w="75" w:type="dxa"/>
              <w:bottom w:w="0" w:type="dxa"/>
              <w:right w:w="75" w:type="dxa"/>
            </w:tcMar>
            <w:vAlign w:val="center"/>
            <w:hideMark/>
          </w:tcPr>
          <w:p w14:paraId="7B513ED7" w14:textId="77777777" w:rsidR="00407FDB" w:rsidRPr="00D85791" w:rsidRDefault="00407FDB" w:rsidP="002D69CC">
            <w:pPr>
              <w:pStyle w:val="table"/>
            </w:pPr>
            <w:r w:rsidRPr="00D85791">
              <w:t xml:space="preserve">Pearson’s </w:t>
            </w:r>
            <w:r w:rsidRPr="00D85791">
              <w:rPr>
                <w:i/>
                <w:iCs/>
              </w:rPr>
              <w:t>r</w:t>
            </w:r>
          </w:p>
        </w:tc>
        <w:tc>
          <w:tcPr>
            <w:tcW w:w="946" w:type="dxa"/>
            <w:shd w:val="clear" w:color="auto" w:fill="auto"/>
            <w:tcMar>
              <w:top w:w="0" w:type="dxa"/>
              <w:left w:w="75" w:type="dxa"/>
              <w:bottom w:w="0" w:type="dxa"/>
              <w:right w:w="75" w:type="dxa"/>
            </w:tcMar>
            <w:vAlign w:val="center"/>
            <w:hideMark/>
          </w:tcPr>
          <w:p w14:paraId="76E4C56C" w14:textId="77777777" w:rsidR="00407FDB" w:rsidRPr="00D85791" w:rsidRDefault="00407FDB" w:rsidP="002D69CC">
            <w:pPr>
              <w:pStyle w:val="table"/>
            </w:pPr>
            <w:r w:rsidRPr="00D85791">
              <w:t>Two-tailed</w:t>
            </w:r>
          </w:p>
        </w:tc>
        <w:tc>
          <w:tcPr>
            <w:tcW w:w="1792" w:type="dxa"/>
            <w:shd w:val="clear" w:color="auto" w:fill="auto"/>
            <w:tcMar>
              <w:top w:w="0" w:type="dxa"/>
              <w:left w:w="75" w:type="dxa"/>
              <w:bottom w:w="0" w:type="dxa"/>
              <w:right w:w="75" w:type="dxa"/>
            </w:tcMar>
            <w:vAlign w:val="center"/>
            <w:hideMark/>
          </w:tcPr>
          <w:p w14:paraId="4176C216" w14:textId="77777777" w:rsidR="00407FDB" w:rsidRPr="00D85791" w:rsidRDefault="00407FDB" w:rsidP="002D69CC">
            <w:pPr>
              <w:pStyle w:val="table"/>
            </w:pPr>
            <w:r w:rsidRPr="00D85791">
              <w:t>Point estimate</w:t>
            </w:r>
          </w:p>
        </w:tc>
        <w:tc>
          <w:tcPr>
            <w:tcW w:w="450" w:type="dxa"/>
            <w:shd w:val="clear" w:color="auto" w:fill="auto"/>
            <w:tcMar>
              <w:top w:w="0" w:type="dxa"/>
              <w:left w:w="75" w:type="dxa"/>
              <w:bottom w:w="0" w:type="dxa"/>
              <w:right w:w="75" w:type="dxa"/>
            </w:tcMar>
            <w:vAlign w:val="center"/>
            <w:hideMark/>
          </w:tcPr>
          <w:p w14:paraId="04009798" w14:textId="77777777" w:rsidR="00407FDB" w:rsidRPr="00D85791" w:rsidRDefault="00407FDB" w:rsidP="002D69CC">
            <w:pPr>
              <w:pStyle w:val="table"/>
              <w:jc w:val="center"/>
            </w:pPr>
            <w:r w:rsidRPr="00D85791">
              <w:t>0.45</w:t>
            </w:r>
          </w:p>
        </w:tc>
        <w:tc>
          <w:tcPr>
            <w:tcW w:w="965" w:type="dxa"/>
            <w:shd w:val="clear" w:color="auto" w:fill="auto"/>
            <w:tcMar>
              <w:top w:w="0" w:type="dxa"/>
              <w:left w:w="75" w:type="dxa"/>
              <w:bottom w:w="0" w:type="dxa"/>
              <w:right w:w="75" w:type="dxa"/>
            </w:tcMar>
            <w:vAlign w:val="center"/>
            <w:hideMark/>
          </w:tcPr>
          <w:p w14:paraId="25C44E47" w14:textId="77777777" w:rsidR="00407FDB" w:rsidRPr="00D85791" w:rsidRDefault="00407FDB" w:rsidP="002D69CC">
            <w:pPr>
              <w:pStyle w:val="table"/>
              <w:jc w:val="center"/>
            </w:pPr>
            <w:r w:rsidRPr="00D85791">
              <w:t>36</w:t>
            </w:r>
          </w:p>
        </w:tc>
        <w:tc>
          <w:tcPr>
            <w:tcW w:w="1338" w:type="dxa"/>
            <w:shd w:val="clear" w:color="auto" w:fill="auto"/>
            <w:tcMar>
              <w:top w:w="0" w:type="dxa"/>
              <w:left w:w="75" w:type="dxa"/>
              <w:bottom w:w="0" w:type="dxa"/>
              <w:right w:w="75" w:type="dxa"/>
            </w:tcMar>
            <w:vAlign w:val="center"/>
            <w:hideMark/>
          </w:tcPr>
          <w:p w14:paraId="76FBCC23" w14:textId="77777777" w:rsidR="00407FDB" w:rsidRPr="00D85791" w:rsidRDefault="00407FDB" w:rsidP="002D69CC">
            <w:pPr>
              <w:pStyle w:val="table"/>
              <w:jc w:val="center"/>
            </w:pPr>
            <w:r w:rsidRPr="00D85791">
              <w:t>36</w:t>
            </w:r>
          </w:p>
        </w:tc>
        <w:tc>
          <w:tcPr>
            <w:tcW w:w="891" w:type="dxa"/>
          </w:tcPr>
          <w:p w14:paraId="34D34C75" w14:textId="77777777" w:rsidR="00407FDB" w:rsidRPr="00D85791" w:rsidRDefault="00407FDB" w:rsidP="002D69CC">
            <w:pPr>
              <w:pStyle w:val="table"/>
              <w:jc w:val="center"/>
            </w:pPr>
          </w:p>
        </w:tc>
      </w:tr>
      <w:tr w:rsidR="00407FDB" w:rsidRPr="00D85791" w14:paraId="59F119AB" w14:textId="77777777" w:rsidTr="002D69CC">
        <w:trPr>
          <w:jc w:val="center"/>
        </w:trPr>
        <w:tc>
          <w:tcPr>
            <w:tcW w:w="2475" w:type="dxa"/>
            <w:shd w:val="clear" w:color="auto" w:fill="auto"/>
            <w:tcMar>
              <w:top w:w="0" w:type="dxa"/>
              <w:left w:w="75" w:type="dxa"/>
              <w:bottom w:w="0" w:type="dxa"/>
              <w:right w:w="75" w:type="dxa"/>
            </w:tcMar>
            <w:vAlign w:val="center"/>
            <w:hideMark/>
          </w:tcPr>
          <w:p w14:paraId="2325997D" w14:textId="77777777" w:rsidR="00407FDB" w:rsidRPr="00D85791" w:rsidRDefault="00407FDB" w:rsidP="002D69CC">
            <w:pPr>
              <w:pStyle w:val="table"/>
            </w:pPr>
            <w:r w:rsidRPr="00D85791">
              <w:t>Pearson’s r</w:t>
            </w:r>
          </w:p>
        </w:tc>
        <w:tc>
          <w:tcPr>
            <w:tcW w:w="946" w:type="dxa"/>
            <w:shd w:val="clear" w:color="auto" w:fill="auto"/>
            <w:tcMar>
              <w:top w:w="0" w:type="dxa"/>
              <w:left w:w="75" w:type="dxa"/>
              <w:bottom w:w="0" w:type="dxa"/>
              <w:right w:w="75" w:type="dxa"/>
            </w:tcMar>
            <w:vAlign w:val="center"/>
            <w:hideMark/>
          </w:tcPr>
          <w:p w14:paraId="747E230E" w14:textId="77777777" w:rsidR="00407FDB" w:rsidRPr="00D85791" w:rsidRDefault="00407FDB" w:rsidP="002D69CC">
            <w:pPr>
              <w:pStyle w:val="table"/>
            </w:pPr>
            <w:r w:rsidRPr="00D85791">
              <w:t>Two-tailed</w:t>
            </w:r>
          </w:p>
        </w:tc>
        <w:tc>
          <w:tcPr>
            <w:tcW w:w="1792" w:type="dxa"/>
            <w:shd w:val="clear" w:color="auto" w:fill="auto"/>
            <w:tcMar>
              <w:top w:w="0" w:type="dxa"/>
              <w:left w:w="75" w:type="dxa"/>
              <w:bottom w:w="0" w:type="dxa"/>
              <w:right w:w="75" w:type="dxa"/>
            </w:tcMar>
            <w:vAlign w:val="center"/>
            <w:hideMark/>
          </w:tcPr>
          <w:p w14:paraId="2613B757" w14:textId="77777777" w:rsidR="00407FDB" w:rsidRPr="00D85791" w:rsidRDefault="00407FDB" w:rsidP="002D69CC">
            <w:pPr>
              <w:pStyle w:val="table"/>
            </w:pPr>
            <w:r w:rsidRPr="00D85791">
              <w:t xml:space="preserve">Lower bound of 95% </w:t>
            </w:r>
            <w:r>
              <w:t>CI</w:t>
            </w:r>
          </w:p>
        </w:tc>
        <w:tc>
          <w:tcPr>
            <w:tcW w:w="450" w:type="dxa"/>
            <w:shd w:val="clear" w:color="auto" w:fill="auto"/>
            <w:tcMar>
              <w:top w:w="0" w:type="dxa"/>
              <w:left w:w="75" w:type="dxa"/>
              <w:bottom w:w="0" w:type="dxa"/>
              <w:right w:w="75" w:type="dxa"/>
            </w:tcMar>
            <w:vAlign w:val="center"/>
            <w:hideMark/>
          </w:tcPr>
          <w:p w14:paraId="5D6D439E" w14:textId="77777777" w:rsidR="00407FDB" w:rsidRPr="00D85791" w:rsidRDefault="00407FDB" w:rsidP="002D69CC">
            <w:pPr>
              <w:pStyle w:val="table"/>
              <w:jc w:val="center"/>
            </w:pPr>
            <w:r w:rsidRPr="00D85791">
              <w:t>0.40</w:t>
            </w:r>
          </w:p>
        </w:tc>
        <w:tc>
          <w:tcPr>
            <w:tcW w:w="965" w:type="dxa"/>
            <w:shd w:val="clear" w:color="auto" w:fill="auto"/>
            <w:tcMar>
              <w:top w:w="0" w:type="dxa"/>
              <w:left w:w="75" w:type="dxa"/>
              <w:bottom w:w="0" w:type="dxa"/>
              <w:right w:w="75" w:type="dxa"/>
            </w:tcMar>
            <w:vAlign w:val="center"/>
            <w:hideMark/>
          </w:tcPr>
          <w:p w14:paraId="43C7FB62" w14:textId="77777777" w:rsidR="00407FDB" w:rsidRPr="00D85791" w:rsidRDefault="00407FDB" w:rsidP="002D69CC">
            <w:pPr>
              <w:pStyle w:val="table"/>
              <w:jc w:val="center"/>
            </w:pPr>
            <w:r>
              <w:t>-</w:t>
            </w:r>
          </w:p>
        </w:tc>
        <w:tc>
          <w:tcPr>
            <w:tcW w:w="1338" w:type="dxa"/>
            <w:shd w:val="clear" w:color="auto" w:fill="auto"/>
            <w:tcMar>
              <w:top w:w="0" w:type="dxa"/>
              <w:left w:w="75" w:type="dxa"/>
              <w:bottom w:w="0" w:type="dxa"/>
              <w:right w:w="75" w:type="dxa"/>
            </w:tcMar>
            <w:vAlign w:val="center"/>
            <w:hideMark/>
          </w:tcPr>
          <w:p w14:paraId="6A03C986" w14:textId="77777777" w:rsidR="00407FDB" w:rsidRPr="00D85791" w:rsidRDefault="00407FDB" w:rsidP="002D69CC">
            <w:pPr>
              <w:pStyle w:val="table"/>
              <w:jc w:val="center"/>
            </w:pPr>
            <w:r w:rsidRPr="00D85791">
              <w:t>46</w:t>
            </w:r>
          </w:p>
        </w:tc>
        <w:tc>
          <w:tcPr>
            <w:tcW w:w="891" w:type="dxa"/>
          </w:tcPr>
          <w:p w14:paraId="2E56FB3D" w14:textId="77777777" w:rsidR="00407FDB" w:rsidRPr="00D85791" w:rsidRDefault="00407FDB" w:rsidP="002D69CC">
            <w:pPr>
              <w:pStyle w:val="table"/>
              <w:jc w:val="center"/>
            </w:pPr>
          </w:p>
        </w:tc>
      </w:tr>
      <w:tr w:rsidR="00407FDB" w:rsidRPr="00D85791" w14:paraId="14107996" w14:textId="77777777" w:rsidTr="002D69CC">
        <w:trPr>
          <w:jc w:val="center"/>
        </w:trPr>
        <w:tc>
          <w:tcPr>
            <w:tcW w:w="2475" w:type="dxa"/>
            <w:shd w:val="clear" w:color="auto" w:fill="auto"/>
            <w:tcMar>
              <w:top w:w="0" w:type="dxa"/>
              <w:left w:w="75" w:type="dxa"/>
              <w:bottom w:w="0" w:type="dxa"/>
              <w:right w:w="75" w:type="dxa"/>
            </w:tcMar>
            <w:vAlign w:val="center"/>
            <w:hideMark/>
          </w:tcPr>
          <w:p w14:paraId="11728C0B" w14:textId="77777777" w:rsidR="00407FDB" w:rsidRPr="00D85791" w:rsidRDefault="00407FDB" w:rsidP="002D69CC">
            <w:pPr>
              <w:pStyle w:val="table"/>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946" w:type="dxa"/>
            <w:shd w:val="clear" w:color="auto" w:fill="auto"/>
            <w:tcMar>
              <w:top w:w="0" w:type="dxa"/>
              <w:left w:w="75" w:type="dxa"/>
              <w:bottom w:w="0" w:type="dxa"/>
              <w:right w:w="75" w:type="dxa"/>
            </w:tcMar>
            <w:vAlign w:val="center"/>
            <w:hideMark/>
          </w:tcPr>
          <w:p w14:paraId="72732A14" w14:textId="77777777" w:rsidR="00407FDB" w:rsidRPr="00D85791" w:rsidRDefault="00407FDB" w:rsidP="002D69CC">
            <w:pPr>
              <w:pStyle w:val="table"/>
            </w:pPr>
            <w:r w:rsidRPr="00D85791">
              <w:t>One-tailed</w:t>
            </w:r>
          </w:p>
        </w:tc>
        <w:tc>
          <w:tcPr>
            <w:tcW w:w="1792" w:type="dxa"/>
            <w:shd w:val="clear" w:color="auto" w:fill="auto"/>
            <w:tcMar>
              <w:top w:w="0" w:type="dxa"/>
              <w:left w:w="75" w:type="dxa"/>
              <w:bottom w:w="0" w:type="dxa"/>
              <w:right w:w="75" w:type="dxa"/>
            </w:tcMar>
            <w:vAlign w:val="center"/>
            <w:hideMark/>
          </w:tcPr>
          <w:p w14:paraId="47224849" w14:textId="77777777" w:rsidR="00407FDB" w:rsidRPr="00D85791" w:rsidRDefault="00407FDB" w:rsidP="002D69CC">
            <w:pPr>
              <w:pStyle w:val="table"/>
            </w:pPr>
            <w:r w:rsidRPr="00D85791">
              <w:t>Point estimate</w:t>
            </w:r>
          </w:p>
        </w:tc>
        <w:tc>
          <w:tcPr>
            <w:tcW w:w="450" w:type="dxa"/>
            <w:shd w:val="clear" w:color="auto" w:fill="auto"/>
            <w:tcMar>
              <w:top w:w="0" w:type="dxa"/>
              <w:left w:w="75" w:type="dxa"/>
              <w:bottom w:w="0" w:type="dxa"/>
              <w:right w:w="75" w:type="dxa"/>
            </w:tcMar>
            <w:vAlign w:val="center"/>
            <w:hideMark/>
          </w:tcPr>
          <w:p w14:paraId="093BFE80" w14:textId="77777777" w:rsidR="00407FDB" w:rsidRPr="00D85791" w:rsidRDefault="00407FDB" w:rsidP="002D69CC">
            <w:pPr>
              <w:pStyle w:val="table"/>
              <w:jc w:val="center"/>
            </w:pPr>
            <w:r w:rsidRPr="00D85791">
              <w:t>1.01</w:t>
            </w:r>
          </w:p>
        </w:tc>
        <w:tc>
          <w:tcPr>
            <w:tcW w:w="965" w:type="dxa"/>
            <w:shd w:val="clear" w:color="auto" w:fill="auto"/>
            <w:tcMar>
              <w:top w:w="0" w:type="dxa"/>
              <w:left w:w="75" w:type="dxa"/>
              <w:bottom w:w="0" w:type="dxa"/>
              <w:right w:w="75" w:type="dxa"/>
            </w:tcMar>
            <w:vAlign w:val="center"/>
            <w:hideMark/>
          </w:tcPr>
          <w:p w14:paraId="5D9F3024" w14:textId="77777777" w:rsidR="00407FDB" w:rsidRPr="00D85791" w:rsidRDefault="00407FDB" w:rsidP="002D69CC">
            <w:pPr>
              <w:pStyle w:val="table"/>
              <w:jc w:val="center"/>
            </w:pPr>
            <w:r w:rsidRPr="00D85791">
              <w:t>26</w:t>
            </w:r>
          </w:p>
        </w:tc>
        <w:tc>
          <w:tcPr>
            <w:tcW w:w="1338" w:type="dxa"/>
            <w:shd w:val="clear" w:color="auto" w:fill="auto"/>
            <w:tcMar>
              <w:top w:w="0" w:type="dxa"/>
              <w:left w:w="75" w:type="dxa"/>
              <w:bottom w:w="0" w:type="dxa"/>
              <w:right w:w="75" w:type="dxa"/>
            </w:tcMar>
            <w:vAlign w:val="center"/>
            <w:hideMark/>
          </w:tcPr>
          <w:p w14:paraId="3F06C565" w14:textId="77777777" w:rsidR="00407FDB" w:rsidRPr="00D85791" w:rsidRDefault="00407FDB" w:rsidP="002D69CC">
            <w:pPr>
              <w:pStyle w:val="table"/>
              <w:jc w:val="center"/>
            </w:pPr>
            <w:r w:rsidRPr="00D85791">
              <w:t>26</w:t>
            </w:r>
          </w:p>
        </w:tc>
        <w:tc>
          <w:tcPr>
            <w:tcW w:w="891" w:type="dxa"/>
          </w:tcPr>
          <w:p w14:paraId="01CF9840" w14:textId="77777777" w:rsidR="00407FDB" w:rsidRPr="00D85791" w:rsidRDefault="00407FDB" w:rsidP="002D69CC">
            <w:pPr>
              <w:pStyle w:val="table"/>
              <w:jc w:val="center"/>
            </w:pPr>
          </w:p>
        </w:tc>
      </w:tr>
      <w:tr w:rsidR="00407FDB" w:rsidRPr="00D85791" w14:paraId="7100D78E" w14:textId="77777777" w:rsidTr="002D69CC">
        <w:trPr>
          <w:jc w:val="center"/>
        </w:trPr>
        <w:tc>
          <w:tcPr>
            <w:tcW w:w="2475" w:type="dxa"/>
            <w:shd w:val="clear" w:color="auto" w:fill="auto"/>
            <w:tcMar>
              <w:top w:w="0" w:type="dxa"/>
              <w:left w:w="75" w:type="dxa"/>
              <w:bottom w:w="0" w:type="dxa"/>
              <w:right w:w="75" w:type="dxa"/>
            </w:tcMar>
            <w:vAlign w:val="center"/>
            <w:hideMark/>
          </w:tcPr>
          <w:p w14:paraId="57153B05" w14:textId="77777777" w:rsidR="00407FDB" w:rsidRPr="00D85791" w:rsidRDefault="00407FDB" w:rsidP="002D69CC">
            <w:pPr>
              <w:pStyle w:val="table"/>
            </w:pPr>
            <w:r w:rsidRPr="00D85791">
              <w:t xml:space="preserve">Independent </w:t>
            </w:r>
            <w:r w:rsidRPr="00D85791">
              <w:rPr>
                <w:i/>
                <w:iCs/>
              </w:rPr>
              <w:t>t</w:t>
            </w:r>
            <w:r w:rsidRPr="00D85791">
              <w:t xml:space="preserve">-test (Cohen’s </w:t>
            </w:r>
            <w:r w:rsidRPr="00D85791">
              <w:rPr>
                <w:i/>
                <w:iCs/>
              </w:rPr>
              <w:t>d</w:t>
            </w:r>
            <w:r w:rsidRPr="00D85791">
              <w:t>)</w:t>
            </w:r>
            <w:r>
              <w:t xml:space="preserve"> **</w:t>
            </w:r>
          </w:p>
        </w:tc>
        <w:tc>
          <w:tcPr>
            <w:tcW w:w="946" w:type="dxa"/>
            <w:shd w:val="clear" w:color="auto" w:fill="auto"/>
            <w:tcMar>
              <w:top w:w="0" w:type="dxa"/>
              <w:left w:w="75" w:type="dxa"/>
              <w:bottom w:w="0" w:type="dxa"/>
              <w:right w:w="75" w:type="dxa"/>
            </w:tcMar>
            <w:vAlign w:val="center"/>
            <w:hideMark/>
          </w:tcPr>
          <w:p w14:paraId="64862341" w14:textId="77777777" w:rsidR="00407FDB" w:rsidRPr="00D85791" w:rsidRDefault="00407FDB" w:rsidP="002D69CC">
            <w:pPr>
              <w:pStyle w:val="table"/>
            </w:pPr>
            <w:r w:rsidRPr="00D85791">
              <w:t>One-tailed</w:t>
            </w:r>
          </w:p>
        </w:tc>
        <w:tc>
          <w:tcPr>
            <w:tcW w:w="1792" w:type="dxa"/>
            <w:shd w:val="clear" w:color="auto" w:fill="auto"/>
            <w:tcMar>
              <w:top w:w="0" w:type="dxa"/>
              <w:left w:w="75" w:type="dxa"/>
              <w:bottom w:w="0" w:type="dxa"/>
              <w:right w:w="75" w:type="dxa"/>
            </w:tcMar>
            <w:vAlign w:val="center"/>
            <w:hideMark/>
          </w:tcPr>
          <w:p w14:paraId="090358CC" w14:textId="77777777" w:rsidR="00407FDB" w:rsidRPr="00D85791" w:rsidRDefault="00407FDB" w:rsidP="002D69CC">
            <w:pPr>
              <w:pStyle w:val="table"/>
            </w:pPr>
            <w:r w:rsidRPr="00D85791">
              <w:t xml:space="preserve">Lower bound of 95% </w:t>
            </w:r>
            <w:r>
              <w:t>CI</w:t>
            </w:r>
          </w:p>
        </w:tc>
        <w:tc>
          <w:tcPr>
            <w:tcW w:w="450" w:type="dxa"/>
            <w:shd w:val="clear" w:color="auto" w:fill="auto"/>
            <w:tcMar>
              <w:top w:w="0" w:type="dxa"/>
              <w:left w:w="75" w:type="dxa"/>
              <w:bottom w:w="0" w:type="dxa"/>
              <w:right w:w="75" w:type="dxa"/>
            </w:tcMar>
            <w:vAlign w:val="center"/>
            <w:hideMark/>
          </w:tcPr>
          <w:p w14:paraId="607237F7" w14:textId="77777777" w:rsidR="00407FDB" w:rsidRPr="00D85791" w:rsidRDefault="00407FDB" w:rsidP="002D69CC">
            <w:pPr>
              <w:pStyle w:val="table"/>
              <w:jc w:val="center"/>
            </w:pPr>
            <w:r w:rsidRPr="00D85791">
              <w:t>0.87</w:t>
            </w:r>
          </w:p>
        </w:tc>
        <w:tc>
          <w:tcPr>
            <w:tcW w:w="965" w:type="dxa"/>
            <w:shd w:val="clear" w:color="auto" w:fill="auto"/>
            <w:tcMar>
              <w:top w:w="0" w:type="dxa"/>
              <w:left w:w="75" w:type="dxa"/>
              <w:bottom w:w="0" w:type="dxa"/>
              <w:right w:w="75" w:type="dxa"/>
            </w:tcMar>
            <w:vAlign w:val="center"/>
            <w:hideMark/>
          </w:tcPr>
          <w:p w14:paraId="18D9DEDE" w14:textId="77777777" w:rsidR="00407FDB" w:rsidRPr="00D85791" w:rsidRDefault="00407FDB" w:rsidP="002D69CC">
            <w:pPr>
              <w:pStyle w:val="table"/>
              <w:jc w:val="center"/>
            </w:pPr>
            <w:r w:rsidRPr="00D85791">
              <w:t>36</w:t>
            </w:r>
          </w:p>
        </w:tc>
        <w:tc>
          <w:tcPr>
            <w:tcW w:w="1338" w:type="dxa"/>
            <w:shd w:val="clear" w:color="auto" w:fill="auto"/>
            <w:tcMar>
              <w:top w:w="0" w:type="dxa"/>
              <w:left w:w="75" w:type="dxa"/>
              <w:bottom w:w="0" w:type="dxa"/>
              <w:right w:w="75" w:type="dxa"/>
            </w:tcMar>
            <w:vAlign w:val="center"/>
            <w:hideMark/>
          </w:tcPr>
          <w:p w14:paraId="79479FD8" w14:textId="77777777" w:rsidR="00407FDB" w:rsidRPr="00D85791" w:rsidRDefault="00407FDB" w:rsidP="002D69CC">
            <w:pPr>
              <w:pStyle w:val="table"/>
              <w:jc w:val="center"/>
            </w:pPr>
            <w:r w:rsidRPr="00D85791">
              <w:t>34</w:t>
            </w:r>
          </w:p>
        </w:tc>
        <w:tc>
          <w:tcPr>
            <w:tcW w:w="891" w:type="dxa"/>
          </w:tcPr>
          <w:p w14:paraId="4BCC2052" w14:textId="77777777" w:rsidR="00407FDB" w:rsidRPr="00D85791" w:rsidRDefault="00407FDB" w:rsidP="002D69CC">
            <w:pPr>
              <w:pStyle w:val="table"/>
              <w:jc w:val="center"/>
            </w:pPr>
            <w:r>
              <w:t>*</w:t>
            </w:r>
          </w:p>
        </w:tc>
      </w:tr>
      <w:tr w:rsidR="00407FDB" w:rsidRPr="00D85791" w14:paraId="77156AE6" w14:textId="77777777" w:rsidTr="002D69CC">
        <w:trPr>
          <w:jc w:val="center"/>
        </w:trPr>
        <w:tc>
          <w:tcPr>
            <w:tcW w:w="2475" w:type="dxa"/>
            <w:shd w:val="clear" w:color="auto" w:fill="auto"/>
            <w:tcMar>
              <w:top w:w="0" w:type="dxa"/>
              <w:left w:w="75" w:type="dxa"/>
              <w:bottom w:w="0" w:type="dxa"/>
              <w:right w:w="75" w:type="dxa"/>
            </w:tcMar>
            <w:vAlign w:val="center"/>
            <w:hideMark/>
          </w:tcPr>
          <w:p w14:paraId="485A66C2" w14:textId="77777777" w:rsidR="00407FDB" w:rsidRPr="00D85791" w:rsidRDefault="00407FDB" w:rsidP="002D69CC">
            <w:pPr>
              <w:pStyle w:val="table"/>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946" w:type="dxa"/>
            <w:shd w:val="clear" w:color="auto" w:fill="auto"/>
            <w:tcMar>
              <w:top w:w="0" w:type="dxa"/>
              <w:left w:w="75" w:type="dxa"/>
              <w:bottom w:w="0" w:type="dxa"/>
              <w:right w:w="75" w:type="dxa"/>
            </w:tcMar>
            <w:vAlign w:val="center"/>
            <w:hideMark/>
          </w:tcPr>
          <w:p w14:paraId="4F250A33" w14:textId="77777777" w:rsidR="00407FDB" w:rsidRPr="00D85791" w:rsidRDefault="00407FDB" w:rsidP="002D69CC">
            <w:pPr>
              <w:pStyle w:val="table"/>
            </w:pPr>
            <w:r w:rsidRPr="00D85791">
              <w:t>One-tailed</w:t>
            </w:r>
          </w:p>
        </w:tc>
        <w:tc>
          <w:tcPr>
            <w:tcW w:w="1792" w:type="dxa"/>
            <w:shd w:val="clear" w:color="auto" w:fill="auto"/>
            <w:tcMar>
              <w:top w:w="0" w:type="dxa"/>
              <w:left w:w="75" w:type="dxa"/>
              <w:bottom w:w="0" w:type="dxa"/>
              <w:right w:w="75" w:type="dxa"/>
            </w:tcMar>
            <w:vAlign w:val="center"/>
            <w:hideMark/>
          </w:tcPr>
          <w:p w14:paraId="5B052BAE" w14:textId="77777777" w:rsidR="00407FDB" w:rsidRPr="00D85791" w:rsidRDefault="00407FDB" w:rsidP="002D69CC">
            <w:pPr>
              <w:pStyle w:val="table"/>
            </w:pPr>
            <w:r w:rsidRPr="00D85791">
              <w:t>Point estimate</w:t>
            </w:r>
          </w:p>
        </w:tc>
        <w:tc>
          <w:tcPr>
            <w:tcW w:w="450" w:type="dxa"/>
            <w:shd w:val="clear" w:color="auto" w:fill="auto"/>
            <w:tcMar>
              <w:top w:w="0" w:type="dxa"/>
              <w:left w:w="75" w:type="dxa"/>
              <w:bottom w:w="0" w:type="dxa"/>
              <w:right w:w="75" w:type="dxa"/>
            </w:tcMar>
            <w:vAlign w:val="center"/>
            <w:hideMark/>
          </w:tcPr>
          <w:p w14:paraId="7069944A" w14:textId="77777777" w:rsidR="00407FDB" w:rsidRPr="00D85791" w:rsidRDefault="00407FDB" w:rsidP="002D69CC">
            <w:pPr>
              <w:pStyle w:val="table"/>
              <w:jc w:val="center"/>
            </w:pPr>
            <w:r w:rsidRPr="00D85791">
              <w:t>1.01</w:t>
            </w:r>
          </w:p>
        </w:tc>
        <w:tc>
          <w:tcPr>
            <w:tcW w:w="965" w:type="dxa"/>
            <w:shd w:val="clear" w:color="auto" w:fill="auto"/>
            <w:tcMar>
              <w:top w:w="0" w:type="dxa"/>
              <w:left w:w="75" w:type="dxa"/>
              <w:bottom w:w="0" w:type="dxa"/>
              <w:right w:w="75" w:type="dxa"/>
            </w:tcMar>
            <w:vAlign w:val="center"/>
            <w:hideMark/>
          </w:tcPr>
          <w:p w14:paraId="1D6AD22C" w14:textId="77777777" w:rsidR="00407FDB" w:rsidRPr="00D85791" w:rsidRDefault="00407FDB" w:rsidP="002D69CC">
            <w:pPr>
              <w:pStyle w:val="table"/>
              <w:jc w:val="center"/>
            </w:pPr>
            <w:r w:rsidRPr="00D85791">
              <w:t>8</w:t>
            </w:r>
          </w:p>
        </w:tc>
        <w:tc>
          <w:tcPr>
            <w:tcW w:w="1338" w:type="dxa"/>
            <w:shd w:val="clear" w:color="auto" w:fill="auto"/>
            <w:tcMar>
              <w:top w:w="0" w:type="dxa"/>
              <w:left w:w="75" w:type="dxa"/>
              <w:bottom w:w="0" w:type="dxa"/>
              <w:right w:w="75" w:type="dxa"/>
            </w:tcMar>
            <w:vAlign w:val="center"/>
            <w:hideMark/>
          </w:tcPr>
          <w:p w14:paraId="260D9C0E" w14:textId="77777777" w:rsidR="00407FDB" w:rsidRPr="00D85791" w:rsidRDefault="00407FDB" w:rsidP="002D69CC">
            <w:pPr>
              <w:pStyle w:val="table"/>
              <w:jc w:val="center"/>
            </w:pPr>
            <w:r w:rsidRPr="00D85791">
              <w:t>8</w:t>
            </w:r>
          </w:p>
        </w:tc>
        <w:tc>
          <w:tcPr>
            <w:tcW w:w="891" w:type="dxa"/>
          </w:tcPr>
          <w:p w14:paraId="73289628" w14:textId="77777777" w:rsidR="00407FDB" w:rsidRPr="00D85791" w:rsidRDefault="00407FDB" w:rsidP="002D69CC">
            <w:pPr>
              <w:pStyle w:val="table"/>
              <w:jc w:val="center"/>
            </w:pPr>
          </w:p>
        </w:tc>
      </w:tr>
      <w:tr w:rsidR="00407FDB" w:rsidRPr="00D85791" w14:paraId="383BF00E" w14:textId="77777777" w:rsidTr="002D69CC">
        <w:trPr>
          <w:jc w:val="center"/>
        </w:trPr>
        <w:tc>
          <w:tcPr>
            <w:tcW w:w="2475" w:type="dxa"/>
            <w:tcBorders>
              <w:bottom w:val="single" w:sz="4" w:space="0" w:color="auto"/>
            </w:tcBorders>
            <w:shd w:val="clear" w:color="auto" w:fill="auto"/>
            <w:tcMar>
              <w:top w:w="0" w:type="dxa"/>
              <w:left w:w="75" w:type="dxa"/>
              <w:bottom w:w="0" w:type="dxa"/>
              <w:right w:w="75" w:type="dxa"/>
            </w:tcMar>
            <w:vAlign w:val="center"/>
            <w:hideMark/>
          </w:tcPr>
          <w:p w14:paraId="0BB2E8D4" w14:textId="77777777" w:rsidR="00407FDB" w:rsidRPr="00D85791" w:rsidRDefault="00407FDB" w:rsidP="002D69CC">
            <w:pPr>
              <w:pStyle w:val="table"/>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946" w:type="dxa"/>
            <w:tcBorders>
              <w:bottom w:val="single" w:sz="4" w:space="0" w:color="auto"/>
            </w:tcBorders>
            <w:shd w:val="clear" w:color="auto" w:fill="auto"/>
            <w:tcMar>
              <w:top w:w="0" w:type="dxa"/>
              <w:left w:w="75" w:type="dxa"/>
              <w:bottom w:w="0" w:type="dxa"/>
              <w:right w:w="75" w:type="dxa"/>
            </w:tcMar>
            <w:vAlign w:val="center"/>
            <w:hideMark/>
          </w:tcPr>
          <w:p w14:paraId="699AB673" w14:textId="77777777" w:rsidR="00407FDB" w:rsidRPr="00D85791" w:rsidRDefault="00407FDB" w:rsidP="002D69CC">
            <w:pPr>
              <w:pStyle w:val="table"/>
            </w:pPr>
            <w:r w:rsidRPr="00D85791">
              <w:t>One-tailed</w:t>
            </w:r>
          </w:p>
        </w:tc>
        <w:tc>
          <w:tcPr>
            <w:tcW w:w="1792" w:type="dxa"/>
            <w:tcBorders>
              <w:bottom w:val="single" w:sz="4" w:space="0" w:color="auto"/>
            </w:tcBorders>
            <w:shd w:val="clear" w:color="auto" w:fill="auto"/>
            <w:tcMar>
              <w:top w:w="0" w:type="dxa"/>
              <w:left w:w="75" w:type="dxa"/>
              <w:bottom w:w="0" w:type="dxa"/>
              <w:right w:w="75" w:type="dxa"/>
            </w:tcMar>
            <w:vAlign w:val="center"/>
            <w:hideMark/>
          </w:tcPr>
          <w:p w14:paraId="6F5644C6" w14:textId="77777777" w:rsidR="00407FDB" w:rsidRPr="00D85791" w:rsidRDefault="00407FDB" w:rsidP="002D69CC">
            <w:pPr>
              <w:pStyle w:val="table"/>
            </w:pPr>
            <w:r w:rsidRPr="00D85791">
              <w:t xml:space="preserve">Lower bound of 95% </w:t>
            </w:r>
            <w:r>
              <w:t>CI</w:t>
            </w:r>
          </w:p>
        </w:tc>
        <w:tc>
          <w:tcPr>
            <w:tcW w:w="450" w:type="dxa"/>
            <w:tcBorders>
              <w:bottom w:val="single" w:sz="4" w:space="0" w:color="auto"/>
            </w:tcBorders>
            <w:shd w:val="clear" w:color="auto" w:fill="auto"/>
            <w:tcMar>
              <w:top w:w="0" w:type="dxa"/>
              <w:left w:w="75" w:type="dxa"/>
              <w:bottom w:w="0" w:type="dxa"/>
              <w:right w:w="75" w:type="dxa"/>
            </w:tcMar>
            <w:vAlign w:val="center"/>
            <w:hideMark/>
          </w:tcPr>
          <w:p w14:paraId="5B994874" w14:textId="77777777" w:rsidR="00407FDB" w:rsidRPr="00D85791" w:rsidRDefault="00407FDB" w:rsidP="002D69CC">
            <w:pPr>
              <w:pStyle w:val="table"/>
              <w:jc w:val="center"/>
            </w:pPr>
            <w:r w:rsidRPr="00D85791">
              <w:t>0.87</w:t>
            </w:r>
          </w:p>
        </w:tc>
        <w:tc>
          <w:tcPr>
            <w:tcW w:w="965" w:type="dxa"/>
            <w:tcBorders>
              <w:bottom w:val="single" w:sz="4" w:space="0" w:color="auto"/>
            </w:tcBorders>
            <w:shd w:val="clear" w:color="auto" w:fill="auto"/>
            <w:tcMar>
              <w:top w:w="0" w:type="dxa"/>
              <w:left w:w="75" w:type="dxa"/>
              <w:bottom w:w="0" w:type="dxa"/>
              <w:right w:w="75" w:type="dxa"/>
            </w:tcMar>
            <w:vAlign w:val="center"/>
            <w:hideMark/>
          </w:tcPr>
          <w:p w14:paraId="227D72F8" w14:textId="77777777" w:rsidR="00407FDB" w:rsidRPr="00D85791" w:rsidRDefault="00407FDB" w:rsidP="002D69CC">
            <w:pPr>
              <w:pStyle w:val="table"/>
              <w:jc w:val="center"/>
            </w:pPr>
            <w:r w:rsidRPr="00D85791">
              <w:t>10</w:t>
            </w:r>
          </w:p>
        </w:tc>
        <w:tc>
          <w:tcPr>
            <w:tcW w:w="1338" w:type="dxa"/>
            <w:tcBorders>
              <w:bottom w:val="single" w:sz="4" w:space="0" w:color="auto"/>
            </w:tcBorders>
            <w:shd w:val="clear" w:color="auto" w:fill="auto"/>
            <w:tcMar>
              <w:top w:w="0" w:type="dxa"/>
              <w:left w:w="75" w:type="dxa"/>
              <w:bottom w:w="0" w:type="dxa"/>
              <w:right w:w="75" w:type="dxa"/>
            </w:tcMar>
            <w:vAlign w:val="center"/>
            <w:hideMark/>
          </w:tcPr>
          <w:p w14:paraId="41B04BFE" w14:textId="77777777" w:rsidR="00407FDB" w:rsidRPr="00D85791" w:rsidRDefault="00407FDB" w:rsidP="002D69CC">
            <w:pPr>
              <w:pStyle w:val="table"/>
              <w:jc w:val="center"/>
            </w:pPr>
            <w:r w:rsidRPr="00D85791">
              <w:t>10</w:t>
            </w:r>
          </w:p>
        </w:tc>
        <w:tc>
          <w:tcPr>
            <w:tcW w:w="891" w:type="dxa"/>
            <w:tcBorders>
              <w:bottom w:val="single" w:sz="4" w:space="0" w:color="auto"/>
            </w:tcBorders>
          </w:tcPr>
          <w:p w14:paraId="23601615" w14:textId="77777777" w:rsidR="00407FDB" w:rsidRPr="00D85791" w:rsidRDefault="00407FDB" w:rsidP="002D69CC">
            <w:pPr>
              <w:pStyle w:val="table"/>
              <w:jc w:val="center"/>
            </w:pPr>
          </w:p>
        </w:tc>
      </w:tr>
      <w:tr w:rsidR="00407FDB" w:rsidRPr="00D85791" w14:paraId="34D2EE9E" w14:textId="77777777" w:rsidTr="002D69CC">
        <w:trPr>
          <w:jc w:val="center"/>
        </w:trPr>
        <w:tc>
          <w:tcPr>
            <w:tcW w:w="8857" w:type="dxa"/>
            <w:gridSpan w:val="7"/>
            <w:tcBorders>
              <w:top w:val="single" w:sz="4" w:space="0" w:color="auto"/>
              <w:bottom w:val="nil"/>
            </w:tcBorders>
            <w:shd w:val="clear" w:color="auto" w:fill="auto"/>
            <w:tcMar>
              <w:top w:w="0" w:type="dxa"/>
              <w:left w:w="75" w:type="dxa"/>
              <w:bottom w:w="0" w:type="dxa"/>
              <w:right w:w="75" w:type="dxa"/>
            </w:tcMar>
            <w:vAlign w:val="center"/>
          </w:tcPr>
          <w:p w14:paraId="6E752D6A" w14:textId="77777777" w:rsidR="00407FDB" w:rsidRPr="001E11B0" w:rsidRDefault="00407FDB" w:rsidP="002D69CC">
            <w:pPr>
              <w:pStyle w:val="table"/>
              <w:jc w:val="left"/>
              <w:rPr>
                <w:i/>
                <w:iCs/>
              </w:rPr>
            </w:pPr>
            <w:r w:rsidRPr="001E11B0">
              <w:rPr>
                <w:i/>
                <w:iCs/>
              </w:rPr>
              <w:t xml:space="preserve">Notes: </w:t>
            </w:r>
          </w:p>
          <w:p w14:paraId="205C1DAB" w14:textId="77777777" w:rsidR="00407FDB" w:rsidRPr="00664B6B" w:rsidRDefault="00407FDB" w:rsidP="002D69CC">
            <w:pPr>
              <w:pStyle w:val="table"/>
              <w:jc w:val="left"/>
            </w:pPr>
            <w:r>
              <w:t xml:space="preserve">* </w:t>
            </w:r>
            <w:r w:rsidRPr="00664B6B">
              <w:t xml:space="preserve">Researchers often use the point estimate of the meta-effect size. </w:t>
            </w:r>
            <w:proofErr w:type="spellStart"/>
            <w:r w:rsidRPr="00664B6B">
              <w:t>Perugini</w:t>
            </w:r>
            <w:proofErr w:type="spellEnd"/>
            <w:r w:rsidRPr="00664B6B">
              <w:t xml:space="preserve">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r w:rsidRPr="00664B6B">
              <w:br/>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w:t>
            </w:r>
            <w:proofErr w:type="spellStart"/>
            <w:r w:rsidRPr="00664B6B">
              <w:t>recalcalculated</w:t>
            </w:r>
            <w:proofErr w:type="spellEnd"/>
            <w:r w:rsidRPr="00664B6B">
              <w:t xml:space="preserve"> here using the </w:t>
            </w:r>
            <w:proofErr w:type="spellStart"/>
            <w:r w:rsidRPr="00664B6B">
              <w:t>effectsize</w:t>
            </w:r>
            <w:proofErr w:type="spellEnd"/>
            <w:r w:rsidRPr="00664B6B">
              <w:t xml:space="preserve"> R package</w:t>
            </w:r>
            <w:r>
              <w:t>’</w:t>
            </w:r>
            <w:r w:rsidRPr="00664B6B">
              <w:t xml:space="preserve">s </w:t>
            </w:r>
            <w:proofErr w:type="spellStart"/>
            <w:r w:rsidRPr="00664B6B">
              <w:t>r_to_d</w:t>
            </w:r>
            <w:proofErr w:type="spellEnd"/>
            <w:r w:rsidRPr="00664B6B">
              <w:t xml:space="preserve"> function.</w:t>
            </w:r>
          </w:p>
          <w:p w14:paraId="08EADAA7" w14:textId="77777777" w:rsidR="00407FDB" w:rsidRPr="00D85791" w:rsidRDefault="00407FDB" w:rsidP="002D69CC">
            <w:pPr>
              <w:pStyle w:val="table"/>
              <w:jc w:val="center"/>
            </w:pPr>
          </w:p>
        </w:tc>
      </w:tr>
    </w:tbl>
    <w:p w14:paraId="2C59D1DE" w14:textId="77777777" w:rsidR="00BC474F" w:rsidRDefault="00BC474F">
      <w:pPr>
        <w:rPr>
          <w:rFonts w:ascii="CMU Serif Roman" w:hAnsi="CMU Serif Roman" w:cs="CMU Serif Roman"/>
          <w:sz w:val="16"/>
          <w:szCs w:val="16"/>
        </w:rPr>
      </w:pPr>
    </w:p>
    <w:tbl>
      <w:tblPr>
        <w:tblW w:w="890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487"/>
        <w:gridCol w:w="540"/>
        <w:gridCol w:w="1871"/>
        <w:gridCol w:w="627"/>
        <w:gridCol w:w="950"/>
        <w:gridCol w:w="900"/>
        <w:gridCol w:w="630"/>
        <w:gridCol w:w="900"/>
      </w:tblGrid>
      <w:tr w:rsidR="00642E2F" w:rsidRPr="00D85791" w14:paraId="6E793C06" w14:textId="77777777" w:rsidTr="007053FC">
        <w:trPr>
          <w:tblHeader/>
          <w:jc w:val="center"/>
        </w:trPr>
        <w:tc>
          <w:tcPr>
            <w:tcW w:w="2487" w:type="dxa"/>
            <w:tcBorders>
              <w:bottom w:val="nil"/>
            </w:tcBorders>
            <w:shd w:val="clear" w:color="auto" w:fill="auto"/>
            <w:tcMar>
              <w:top w:w="0" w:type="dxa"/>
              <w:left w:w="75" w:type="dxa"/>
              <w:bottom w:w="0" w:type="dxa"/>
              <w:right w:w="75" w:type="dxa"/>
            </w:tcMar>
            <w:vAlign w:val="center"/>
          </w:tcPr>
          <w:p w14:paraId="78301253" w14:textId="77777777" w:rsidR="00642E2F" w:rsidRPr="001D3517" w:rsidRDefault="00642E2F"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73C0032" w14:textId="77777777" w:rsidR="00642E2F" w:rsidRPr="001D3517" w:rsidRDefault="00642E2F"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3E07CB9" w14:textId="77777777" w:rsidR="00642E2F" w:rsidRPr="001D3517" w:rsidRDefault="00642E2F"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42781116" w14:textId="1EC420E3" w:rsidR="00642E2F" w:rsidRPr="001D3517" w:rsidRDefault="00642E2F" w:rsidP="00642E2F">
            <w:pPr>
              <w:pStyle w:val="table"/>
              <w:jc w:val="center"/>
            </w:pPr>
            <w:r w:rsidRPr="001D3517">
              <w:t>Vahey et al.</w:t>
            </w:r>
            <w:r w:rsidRPr="001D3517">
              <w:t xml:space="preserve"> </w:t>
            </w:r>
            <w:r w:rsidRPr="001D3517">
              <w:t>(2015)</w:t>
            </w:r>
            <w:r w:rsidRPr="001D3517">
              <w:t xml:space="preserve"> </w:t>
            </w:r>
          </w:p>
        </w:tc>
        <w:tc>
          <w:tcPr>
            <w:tcW w:w="900" w:type="dxa"/>
            <w:tcBorders>
              <w:bottom w:val="single" w:sz="4" w:space="0" w:color="auto"/>
            </w:tcBorders>
            <w:vAlign w:val="center"/>
          </w:tcPr>
          <w:p w14:paraId="5660C952" w14:textId="43E5BC3F" w:rsidR="00642E2F" w:rsidRPr="001D3517" w:rsidRDefault="00642E2F" w:rsidP="00642E2F">
            <w:pPr>
              <w:pStyle w:val="table"/>
              <w:jc w:val="center"/>
            </w:pPr>
            <w:r w:rsidRPr="001D3517">
              <w:t>Verified</w:t>
            </w:r>
          </w:p>
        </w:tc>
        <w:tc>
          <w:tcPr>
            <w:tcW w:w="1530" w:type="dxa"/>
            <w:gridSpan w:val="2"/>
            <w:tcBorders>
              <w:bottom w:val="single" w:sz="4" w:space="0" w:color="auto"/>
            </w:tcBorders>
            <w:vAlign w:val="center"/>
          </w:tcPr>
          <w:p w14:paraId="5A183A16" w14:textId="77777777" w:rsidR="00642E2F" w:rsidRPr="001D3517" w:rsidRDefault="00642E2F" w:rsidP="00642E2F">
            <w:pPr>
              <w:pStyle w:val="table"/>
              <w:jc w:val="center"/>
            </w:pPr>
            <w:r w:rsidRPr="001D3517">
              <w:t>New meta-analysis</w:t>
            </w:r>
          </w:p>
        </w:tc>
      </w:tr>
      <w:tr w:rsidR="00642E2F" w:rsidRPr="00D85791" w14:paraId="199181C3" w14:textId="77777777" w:rsidTr="007053FC">
        <w:trPr>
          <w:tblHeader/>
          <w:jc w:val="center"/>
        </w:trPr>
        <w:tc>
          <w:tcPr>
            <w:tcW w:w="2487" w:type="dxa"/>
            <w:tcBorders>
              <w:top w:val="nil"/>
              <w:bottom w:val="single" w:sz="4" w:space="0" w:color="auto"/>
            </w:tcBorders>
            <w:shd w:val="clear" w:color="auto" w:fill="auto"/>
            <w:tcMar>
              <w:top w:w="0" w:type="dxa"/>
              <w:left w:w="75" w:type="dxa"/>
              <w:bottom w:w="0" w:type="dxa"/>
              <w:right w:w="75" w:type="dxa"/>
            </w:tcMar>
            <w:vAlign w:val="center"/>
            <w:hideMark/>
          </w:tcPr>
          <w:p w14:paraId="3C00B0CF" w14:textId="77777777" w:rsidR="00642E2F" w:rsidRPr="001D3517" w:rsidRDefault="00642E2F" w:rsidP="00642E2F">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018BCDFE" w14:textId="77777777" w:rsidR="00642E2F" w:rsidRPr="001D3517" w:rsidRDefault="00642E2F" w:rsidP="00642E2F">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B6A461D" w14:textId="77777777" w:rsidR="00642E2F" w:rsidRPr="001D3517" w:rsidRDefault="00642E2F" w:rsidP="00642E2F">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710B341" w14:textId="2089C3C2" w:rsidR="00642E2F" w:rsidRPr="001D3517" w:rsidRDefault="00642E2F" w:rsidP="00642E2F">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06B9BF6D" w14:textId="3B45BA33" w:rsidR="00642E2F" w:rsidRPr="001D3517" w:rsidRDefault="00642E2F" w:rsidP="00642E2F">
            <w:pPr>
              <w:pStyle w:val="table"/>
              <w:jc w:val="center"/>
            </w:pPr>
            <w:r w:rsidRPr="001D3517">
              <w:rPr>
                <w:i/>
                <w:iCs/>
              </w:rPr>
              <w:t>N</w:t>
            </w:r>
          </w:p>
        </w:tc>
        <w:tc>
          <w:tcPr>
            <w:tcW w:w="900" w:type="dxa"/>
            <w:tcBorders>
              <w:top w:val="single" w:sz="4" w:space="0" w:color="auto"/>
              <w:bottom w:val="single" w:sz="4" w:space="0" w:color="auto"/>
            </w:tcBorders>
            <w:vAlign w:val="center"/>
          </w:tcPr>
          <w:p w14:paraId="1EF160E9" w14:textId="0E5CF232" w:rsidR="00642E2F" w:rsidRPr="001D3517" w:rsidRDefault="00642E2F" w:rsidP="00642E2F">
            <w:pPr>
              <w:pStyle w:val="table"/>
              <w:jc w:val="center"/>
            </w:pPr>
            <w:r w:rsidRPr="001D3517">
              <w:rPr>
                <w:i/>
                <w:iCs/>
              </w:rPr>
              <w:t>N</w:t>
            </w:r>
          </w:p>
        </w:tc>
        <w:tc>
          <w:tcPr>
            <w:tcW w:w="630" w:type="dxa"/>
            <w:tcBorders>
              <w:top w:val="single" w:sz="4" w:space="0" w:color="auto"/>
              <w:bottom w:val="single" w:sz="4" w:space="0" w:color="auto"/>
            </w:tcBorders>
            <w:vAlign w:val="center"/>
          </w:tcPr>
          <w:p w14:paraId="2D1F99D8" w14:textId="6B3B889F" w:rsidR="00642E2F" w:rsidRPr="001D3517" w:rsidRDefault="00642E2F" w:rsidP="00642E2F">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05DCD16" w14:textId="601D5C69" w:rsidR="00642E2F" w:rsidRPr="001D3517" w:rsidRDefault="00642E2F" w:rsidP="00642E2F">
            <w:pPr>
              <w:pStyle w:val="table"/>
              <w:jc w:val="center"/>
            </w:pPr>
            <w:r w:rsidRPr="001D3517">
              <w:rPr>
                <w:i/>
                <w:iCs/>
              </w:rPr>
              <w:t>N</w:t>
            </w:r>
          </w:p>
        </w:tc>
      </w:tr>
      <w:tr w:rsidR="00642E2F" w:rsidRPr="00D85791" w14:paraId="4CED6ACB" w14:textId="77777777" w:rsidTr="007053FC">
        <w:trPr>
          <w:jc w:val="center"/>
        </w:trPr>
        <w:tc>
          <w:tcPr>
            <w:tcW w:w="2487" w:type="dxa"/>
            <w:tcBorders>
              <w:top w:val="single" w:sz="4" w:space="0" w:color="auto"/>
            </w:tcBorders>
            <w:shd w:val="clear" w:color="auto" w:fill="auto"/>
            <w:tcMar>
              <w:top w:w="0" w:type="dxa"/>
              <w:left w:w="75" w:type="dxa"/>
              <w:bottom w:w="0" w:type="dxa"/>
              <w:right w:w="75" w:type="dxa"/>
            </w:tcMar>
            <w:vAlign w:val="center"/>
            <w:hideMark/>
          </w:tcPr>
          <w:p w14:paraId="7E2BD53A" w14:textId="77777777" w:rsidR="00642E2F" w:rsidRPr="00D85791" w:rsidRDefault="00642E2F" w:rsidP="00642E2F">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72A00588" w14:textId="3B292131" w:rsidR="00642E2F" w:rsidRPr="00D85791" w:rsidRDefault="00642E2F" w:rsidP="00642E2F">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0012F2B" w14:textId="77777777" w:rsidR="00642E2F" w:rsidRPr="00D85791" w:rsidRDefault="00642E2F" w:rsidP="00642E2F">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487B225E" w14:textId="77777777" w:rsidR="00642E2F" w:rsidRPr="00D85791" w:rsidRDefault="00642E2F" w:rsidP="002D69CC">
            <w:pPr>
              <w:pStyle w:val="table"/>
              <w:jc w:val="center"/>
            </w:pPr>
            <w:r w:rsidRPr="00D85791">
              <w:t>0.45</w:t>
            </w:r>
          </w:p>
        </w:tc>
        <w:tc>
          <w:tcPr>
            <w:tcW w:w="950" w:type="dxa"/>
            <w:tcBorders>
              <w:top w:val="single" w:sz="4" w:space="0" w:color="auto"/>
            </w:tcBorders>
            <w:vAlign w:val="center"/>
          </w:tcPr>
          <w:p w14:paraId="36E24E43" w14:textId="77777777" w:rsidR="00642E2F" w:rsidRPr="00D85791" w:rsidRDefault="00642E2F" w:rsidP="002D69CC">
            <w:pPr>
              <w:pStyle w:val="table"/>
              <w:jc w:val="center"/>
            </w:pPr>
            <w:r w:rsidRPr="00D85791">
              <w:t>29</w:t>
            </w:r>
          </w:p>
        </w:tc>
        <w:tc>
          <w:tcPr>
            <w:tcW w:w="900" w:type="dxa"/>
            <w:tcBorders>
              <w:top w:val="single" w:sz="4" w:space="0" w:color="auto"/>
            </w:tcBorders>
            <w:vAlign w:val="center"/>
          </w:tcPr>
          <w:p w14:paraId="22E12713" w14:textId="77777777" w:rsidR="00642E2F" w:rsidRPr="00D85791" w:rsidRDefault="00642E2F" w:rsidP="002D69CC">
            <w:pPr>
              <w:pStyle w:val="table"/>
              <w:jc w:val="center"/>
            </w:pPr>
            <w:r w:rsidRPr="00D85791">
              <w:t>29</w:t>
            </w:r>
          </w:p>
        </w:tc>
        <w:tc>
          <w:tcPr>
            <w:tcW w:w="630" w:type="dxa"/>
            <w:tcBorders>
              <w:top w:val="single" w:sz="4" w:space="0" w:color="auto"/>
            </w:tcBorders>
            <w:vAlign w:val="center"/>
          </w:tcPr>
          <w:p w14:paraId="32A4C95D" w14:textId="77777777" w:rsidR="00642E2F" w:rsidRPr="00D85791" w:rsidRDefault="00642E2F" w:rsidP="002D69CC">
            <w:pPr>
              <w:pStyle w:val="table"/>
              <w:jc w:val="center"/>
            </w:pPr>
            <w:r w:rsidRPr="00500B88">
              <w:t>.22</w:t>
            </w:r>
          </w:p>
        </w:tc>
        <w:tc>
          <w:tcPr>
            <w:tcW w:w="900" w:type="dxa"/>
            <w:tcBorders>
              <w:top w:val="single" w:sz="4" w:space="0" w:color="auto"/>
            </w:tcBorders>
            <w:vAlign w:val="center"/>
          </w:tcPr>
          <w:p w14:paraId="76CDB6DE" w14:textId="77777777" w:rsidR="00642E2F" w:rsidRPr="00D85791" w:rsidRDefault="00642E2F" w:rsidP="002D69CC">
            <w:pPr>
              <w:pStyle w:val="table"/>
              <w:jc w:val="center"/>
            </w:pPr>
            <w:r w:rsidRPr="00500B88">
              <w:t>126</w:t>
            </w:r>
          </w:p>
        </w:tc>
      </w:tr>
      <w:tr w:rsidR="00642E2F" w:rsidRPr="00D85791" w14:paraId="00895369" w14:textId="77777777" w:rsidTr="007053FC">
        <w:trPr>
          <w:jc w:val="center"/>
        </w:trPr>
        <w:tc>
          <w:tcPr>
            <w:tcW w:w="2487" w:type="dxa"/>
            <w:shd w:val="clear" w:color="auto" w:fill="auto"/>
            <w:tcMar>
              <w:top w:w="0" w:type="dxa"/>
              <w:left w:w="75" w:type="dxa"/>
              <w:bottom w:w="0" w:type="dxa"/>
              <w:right w:w="75" w:type="dxa"/>
            </w:tcMar>
            <w:vAlign w:val="center"/>
            <w:hideMark/>
          </w:tcPr>
          <w:p w14:paraId="4B26C93C" w14:textId="77777777" w:rsidR="00642E2F" w:rsidRPr="00D85791" w:rsidRDefault="00642E2F" w:rsidP="00642E2F">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2A02D452" w14:textId="12150393" w:rsidR="00642E2F" w:rsidRPr="00D85791" w:rsidRDefault="00642E2F" w:rsidP="00642E2F">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998193E" w14:textId="77777777" w:rsidR="00642E2F" w:rsidRPr="00D85791" w:rsidRDefault="00642E2F" w:rsidP="00642E2F">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B0D35FD" w14:textId="77777777" w:rsidR="00642E2F" w:rsidRPr="00D85791" w:rsidRDefault="00642E2F" w:rsidP="002D69CC">
            <w:pPr>
              <w:pStyle w:val="table"/>
              <w:jc w:val="center"/>
            </w:pPr>
            <w:r w:rsidRPr="00D85791">
              <w:t>0.40</w:t>
            </w:r>
          </w:p>
        </w:tc>
        <w:tc>
          <w:tcPr>
            <w:tcW w:w="950" w:type="dxa"/>
            <w:vAlign w:val="center"/>
          </w:tcPr>
          <w:p w14:paraId="74DD1C46" w14:textId="77777777" w:rsidR="00642E2F" w:rsidRPr="00D85791" w:rsidRDefault="00642E2F" w:rsidP="002D69CC">
            <w:pPr>
              <w:pStyle w:val="table"/>
              <w:jc w:val="center"/>
            </w:pPr>
            <w:r w:rsidRPr="00D85791">
              <w:t>37</w:t>
            </w:r>
          </w:p>
        </w:tc>
        <w:tc>
          <w:tcPr>
            <w:tcW w:w="900" w:type="dxa"/>
            <w:vAlign w:val="center"/>
          </w:tcPr>
          <w:p w14:paraId="6192A2E3" w14:textId="77777777" w:rsidR="00642E2F" w:rsidRPr="00D85791" w:rsidRDefault="00642E2F" w:rsidP="002D69CC">
            <w:pPr>
              <w:pStyle w:val="table"/>
              <w:jc w:val="center"/>
            </w:pPr>
            <w:r w:rsidRPr="00D85791">
              <w:t>37</w:t>
            </w:r>
          </w:p>
        </w:tc>
        <w:tc>
          <w:tcPr>
            <w:tcW w:w="630" w:type="dxa"/>
            <w:vAlign w:val="center"/>
          </w:tcPr>
          <w:p w14:paraId="517FC93D" w14:textId="77777777" w:rsidR="00642E2F" w:rsidRPr="00D85791" w:rsidRDefault="00642E2F" w:rsidP="002D69CC">
            <w:pPr>
              <w:pStyle w:val="table"/>
              <w:jc w:val="center"/>
            </w:pPr>
            <w:r w:rsidRPr="00500B88">
              <w:t>.15</w:t>
            </w:r>
          </w:p>
        </w:tc>
        <w:tc>
          <w:tcPr>
            <w:tcW w:w="900" w:type="dxa"/>
            <w:vAlign w:val="center"/>
          </w:tcPr>
          <w:p w14:paraId="2E57FCC8" w14:textId="77777777" w:rsidR="00642E2F" w:rsidRPr="00D85791" w:rsidRDefault="00642E2F" w:rsidP="002D69CC">
            <w:pPr>
              <w:pStyle w:val="table"/>
              <w:jc w:val="center"/>
            </w:pPr>
            <w:r w:rsidRPr="00500B88">
              <w:t>273</w:t>
            </w:r>
          </w:p>
        </w:tc>
      </w:tr>
      <w:tr w:rsidR="00642E2F" w:rsidRPr="00D85791" w14:paraId="5B5D4D40" w14:textId="77777777" w:rsidTr="007053FC">
        <w:trPr>
          <w:jc w:val="center"/>
        </w:trPr>
        <w:tc>
          <w:tcPr>
            <w:tcW w:w="2487" w:type="dxa"/>
            <w:shd w:val="clear" w:color="auto" w:fill="auto"/>
            <w:tcMar>
              <w:top w:w="0" w:type="dxa"/>
              <w:left w:w="75" w:type="dxa"/>
              <w:bottom w:w="0" w:type="dxa"/>
              <w:right w:w="75" w:type="dxa"/>
            </w:tcMar>
            <w:vAlign w:val="center"/>
            <w:hideMark/>
          </w:tcPr>
          <w:p w14:paraId="2F5192F3" w14:textId="77777777" w:rsidR="00642E2F" w:rsidRPr="00D85791" w:rsidRDefault="00642E2F" w:rsidP="00642E2F">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677F49C5" w14:textId="792276B9" w:rsidR="00642E2F" w:rsidRPr="00D85791" w:rsidRDefault="00642E2F" w:rsidP="00642E2F">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193DF993" w14:textId="77777777" w:rsidR="00642E2F" w:rsidRPr="00D85791" w:rsidRDefault="00642E2F" w:rsidP="00642E2F">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99C46F4" w14:textId="77777777" w:rsidR="00642E2F" w:rsidRPr="00D85791" w:rsidRDefault="00642E2F" w:rsidP="002D69CC">
            <w:pPr>
              <w:pStyle w:val="table"/>
              <w:jc w:val="center"/>
            </w:pPr>
            <w:r w:rsidRPr="00D85791">
              <w:t>0.45</w:t>
            </w:r>
          </w:p>
        </w:tc>
        <w:tc>
          <w:tcPr>
            <w:tcW w:w="950" w:type="dxa"/>
            <w:vAlign w:val="center"/>
          </w:tcPr>
          <w:p w14:paraId="7B5AF493" w14:textId="77777777" w:rsidR="00642E2F" w:rsidRPr="00D85791" w:rsidRDefault="00642E2F" w:rsidP="002D69CC">
            <w:pPr>
              <w:pStyle w:val="table"/>
              <w:jc w:val="center"/>
            </w:pPr>
            <w:r w:rsidRPr="00D85791">
              <w:t>36</w:t>
            </w:r>
          </w:p>
        </w:tc>
        <w:tc>
          <w:tcPr>
            <w:tcW w:w="900" w:type="dxa"/>
            <w:vAlign w:val="center"/>
          </w:tcPr>
          <w:p w14:paraId="6B65A7DB" w14:textId="77777777" w:rsidR="00642E2F" w:rsidRPr="00D85791" w:rsidRDefault="00642E2F" w:rsidP="002D69CC">
            <w:pPr>
              <w:pStyle w:val="table"/>
              <w:jc w:val="center"/>
            </w:pPr>
            <w:r w:rsidRPr="00D85791">
              <w:t>36</w:t>
            </w:r>
          </w:p>
        </w:tc>
        <w:tc>
          <w:tcPr>
            <w:tcW w:w="630" w:type="dxa"/>
            <w:vAlign w:val="center"/>
          </w:tcPr>
          <w:p w14:paraId="35E57186" w14:textId="77777777" w:rsidR="00642E2F" w:rsidRPr="00D85791" w:rsidRDefault="00642E2F" w:rsidP="002D69CC">
            <w:pPr>
              <w:pStyle w:val="table"/>
              <w:jc w:val="center"/>
            </w:pPr>
            <w:r w:rsidRPr="00500B88">
              <w:t>.22</w:t>
            </w:r>
          </w:p>
        </w:tc>
        <w:tc>
          <w:tcPr>
            <w:tcW w:w="900" w:type="dxa"/>
            <w:vAlign w:val="center"/>
          </w:tcPr>
          <w:p w14:paraId="3E40E9FC" w14:textId="77777777" w:rsidR="00642E2F" w:rsidRPr="00D85791" w:rsidRDefault="00642E2F" w:rsidP="002D69CC">
            <w:pPr>
              <w:pStyle w:val="table"/>
              <w:jc w:val="center"/>
            </w:pPr>
            <w:r w:rsidRPr="00500B88">
              <w:t>160</w:t>
            </w:r>
          </w:p>
        </w:tc>
      </w:tr>
      <w:tr w:rsidR="00642E2F" w:rsidRPr="00D85791" w14:paraId="291537D3" w14:textId="77777777" w:rsidTr="007053FC">
        <w:trPr>
          <w:jc w:val="center"/>
        </w:trPr>
        <w:tc>
          <w:tcPr>
            <w:tcW w:w="2487" w:type="dxa"/>
            <w:shd w:val="clear" w:color="auto" w:fill="auto"/>
            <w:tcMar>
              <w:top w:w="0" w:type="dxa"/>
              <w:left w:w="75" w:type="dxa"/>
              <w:bottom w:w="0" w:type="dxa"/>
              <w:right w:w="75" w:type="dxa"/>
            </w:tcMar>
            <w:vAlign w:val="center"/>
            <w:hideMark/>
          </w:tcPr>
          <w:p w14:paraId="25696EE3" w14:textId="77777777" w:rsidR="00642E2F" w:rsidRPr="00D85791" w:rsidRDefault="00642E2F" w:rsidP="00642E2F">
            <w:pPr>
              <w:pStyle w:val="table"/>
              <w:jc w:val="left"/>
            </w:pPr>
            <w:r w:rsidRPr="00D85791">
              <w:t xml:space="preserve">Pearson’s </w:t>
            </w:r>
            <w:r w:rsidRPr="00D81229">
              <w:rPr>
                <w:i/>
                <w:iCs/>
              </w:rPr>
              <w:t>r</w:t>
            </w:r>
          </w:p>
        </w:tc>
        <w:tc>
          <w:tcPr>
            <w:tcW w:w="540" w:type="dxa"/>
            <w:shd w:val="clear" w:color="auto" w:fill="auto"/>
            <w:tcMar>
              <w:top w:w="0" w:type="dxa"/>
              <w:left w:w="75" w:type="dxa"/>
              <w:bottom w:w="0" w:type="dxa"/>
              <w:right w:w="75" w:type="dxa"/>
            </w:tcMar>
            <w:vAlign w:val="center"/>
            <w:hideMark/>
          </w:tcPr>
          <w:p w14:paraId="58CFBDC0" w14:textId="3BB8F392" w:rsidR="00642E2F" w:rsidRPr="00D85791" w:rsidRDefault="00642E2F" w:rsidP="00642E2F">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34AF4CF0" w14:textId="77777777" w:rsidR="00642E2F" w:rsidRPr="00D85791" w:rsidRDefault="00642E2F" w:rsidP="00642E2F">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44275307" w14:textId="77777777" w:rsidR="00642E2F" w:rsidRPr="00D85791" w:rsidRDefault="00642E2F" w:rsidP="002D69CC">
            <w:pPr>
              <w:pStyle w:val="table"/>
              <w:jc w:val="center"/>
            </w:pPr>
            <w:r w:rsidRPr="00D85791">
              <w:t>0.40</w:t>
            </w:r>
          </w:p>
        </w:tc>
        <w:tc>
          <w:tcPr>
            <w:tcW w:w="950" w:type="dxa"/>
            <w:vAlign w:val="center"/>
          </w:tcPr>
          <w:p w14:paraId="33A90418" w14:textId="77777777" w:rsidR="00642E2F" w:rsidRDefault="00642E2F" w:rsidP="002D69CC">
            <w:pPr>
              <w:pStyle w:val="table"/>
              <w:jc w:val="center"/>
            </w:pPr>
            <w:r>
              <w:t>-</w:t>
            </w:r>
          </w:p>
        </w:tc>
        <w:tc>
          <w:tcPr>
            <w:tcW w:w="900" w:type="dxa"/>
            <w:vAlign w:val="center"/>
          </w:tcPr>
          <w:p w14:paraId="760ECA4F" w14:textId="77777777" w:rsidR="00642E2F" w:rsidRDefault="00642E2F" w:rsidP="002D69CC">
            <w:pPr>
              <w:pStyle w:val="table"/>
              <w:jc w:val="center"/>
            </w:pPr>
            <w:r w:rsidRPr="00D85791">
              <w:t>46</w:t>
            </w:r>
          </w:p>
        </w:tc>
        <w:tc>
          <w:tcPr>
            <w:tcW w:w="630" w:type="dxa"/>
            <w:vAlign w:val="center"/>
          </w:tcPr>
          <w:p w14:paraId="30741E61" w14:textId="77777777" w:rsidR="00642E2F" w:rsidRPr="00D85791" w:rsidRDefault="00642E2F" w:rsidP="002D69CC">
            <w:pPr>
              <w:pStyle w:val="table"/>
              <w:jc w:val="center"/>
            </w:pPr>
            <w:r w:rsidRPr="00500B88">
              <w:t>.15</w:t>
            </w:r>
          </w:p>
        </w:tc>
        <w:tc>
          <w:tcPr>
            <w:tcW w:w="900" w:type="dxa"/>
            <w:vAlign w:val="center"/>
          </w:tcPr>
          <w:p w14:paraId="71BE3572" w14:textId="77777777" w:rsidR="00642E2F" w:rsidRPr="00D85791" w:rsidRDefault="00642E2F" w:rsidP="002D69CC">
            <w:pPr>
              <w:pStyle w:val="table"/>
              <w:jc w:val="center"/>
            </w:pPr>
            <w:r w:rsidRPr="00500B88">
              <w:t>346</w:t>
            </w:r>
          </w:p>
        </w:tc>
      </w:tr>
      <w:tr w:rsidR="00642E2F" w:rsidRPr="00D85791" w14:paraId="3460286E" w14:textId="77777777" w:rsidTr="007053FC">
        <w:trPr>
          <w:jc w:val="center"/>
        </w:trPr>
        <w:tc>
          <w:tcPr>
            <w:tcW w:w="2487" w:type="dxa"/>
            <w:shd w:val="clear" w:color="auto" w:fill="auto"/>
            <w:tcMar>
              <w:top w:w="0" w:type="dxa"/>
              <w:left w:w="75" w:type="dxa"/>
              <w:bottom w:w="0" w:type="dxa"/>
              <w:right w:w="75" w:type="dxa"/>
            </w:tcMar>
            <w:vAlign w:val="center"/>
            <w:hideMark/>
          </w:tcPr>
          <w:p w14:paraId="2E0B523A" w14:textId="77777777" w:rsidR="00642E2F" w:rsidRPr="00D85791" w:rsidRDefault="00642E2F" w:rsidP="00642E2F">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035E33DF" w14:textId="52C193E2" w:rsidR="00642E2F" w:rsidRPr="00D85791" w:rsidRDefault="00642E2F" w:rsidP="00642E2F">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FF89959" w14:textId="77777777" w:rsidR="00642E2F" w:rsidRPr="00D85791" w:rsidRDefault="00642E2F" w:rsidP="00642E2F">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0F1FD309" w14:textId="77777777" w:rsidR="00642E2F" w:rsidRPr="00D85791" w:rsidRDefault="00642E2F" w:rsidP="002D69CC">
            <w:pPr>
              <w:pStyle w:val="table"/>
              <w:jc w:val="center"/>
            </w:pPr>
            <w:r w:rsidRPr="00D85791">
              <w:t>1.01</w:t>
            </w:r>
          </w:p>
        </w:tc>
        <w:tc>
          <w:tcPr>
            <w:tcW w:w="950" w:type="dxa"/>
            <w:vAlign w:val="center"/>
          </w:tcPr>
          <w:p w14:paraId="52EFC2BB" w14:textId="77777777" w:rsidR="00642E2F" w:rsidRPr="00D85791" w:rsidRDefault="00642E2F" w:rsidP="002D69CC">
            <w:pPr>
              <w:pStyle w:val="table"/>
              <w:jc w:val="center"/>
            </w:pPr>
            <w:r w:rsidRPr="00D85791">
              <w:t>26</w:t>
            </w:r>
          </w:p>
        </w:tc>
        <w:tc>
          <w:tcPr>
            <w:tcW w:w="900" w:type="dxa"/>
            <w:vAlign w:val="center"/>
          </w:tcPr>
          <w:p w14:paraId="530E5E31" w14:textId="77777777" w:rsidR="00642E2F" w:rsidRPr="00D85791" w:rsidRDefault="00642E2F" w:rsidP="002D69CC">
            <w:pPr>
              <w:pStyle w:val="table"/>
              <w:jc w:val="center"/>
            </w:pPr>
            <w:r w:rsidRPr="00D85791">
              <w:t>26</w:t>
            </w:r>
          </w:p>
        </w:tc>
        <w:tc>
          <w:tcPr>
            <w:tcW w:w="630" w:type="dxa"/>
            <w:vAlign w:val="center"/>
          </w:tcPr>
          <w:p w14:paraId="69406AF8" w14:textId="77777777" w:rsidR="00642E2F" w:rsidRPr="00D85791" w:rsidRDefault="00642E2F" w:rsidP="002D69CC">
            <w:pPr>
              <w:pStyle w:val="table"/>
              <w:jc w:val="center"/>
            </w:pPr>
            <w:r w:rsidRPr="00500B88">
              <w:t>.45</w:t>
            </w:r>
          </w:p>
        </w:tc>
        <w:tc>
          <w:tcPr>
            <w:tcW w:w="900" w:type="dxa"/>
            <w:vAlign w:val="center"/>
          </w:tcPr>
          <w:p w14:paraId="67549EE2" w14:textId="77777777" w:rsidR="00642E2F" w:rsidRPr="00D85791" w:rsidRDefault="00642E2F" w:rsidP="002D69CC">
            <w:pPr>
              <w:pStyle w:val="table"/>
              <w:jc w:val="center"/>
            </w:pPr>
            <w:r w:rsidRPr="00500B88">
              <w:t>124</w:t>
            </w:r>
          </w:p>
        </w:tc>
      </w:tr>
      <w:tr w:rsidR="00642E2F" w:rsidRPr="00D85791" w14:paraId="5622DDFC" w14:textId="77777777" w:rsidTr="007053FC">
        <w:trPr>
          <w:jc w:val="center"/>
        </w:trPr>
        <w:tc>
          <w:tcPr>
            <w:tcW w:w="2487" w:type="dxa"/>
            <w:shd w:val="clear" w:color="auto" w:fill="auto"/>
            <w:tcMar>
              <w:top w:w="0" w:type="dxa"/>
              <w:left w:w="75" w:type="dxa"/>
              <w:bottom w:w="0" w:type="dxa"/>
              <w:right w:w="75" w:type="dxa"/>
            </w:tcMar>
            <w:vAlign w:val="center"/>
            <w:hideMark/>
          </w:tcPr>
          <w:p w14:paraId="67FBE61D" w14:textId="77777777" w:rsidR="00642E2F" w:rsidRPr="00D85791" w:rsidRDefault="00642E2F" w:rsidP="00642E2F">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 xml:space="preserve"> **</w:t>
            </w:r>
          </w:p>
        </w:tc>
        <w:tc>
          <w:tcPr>
            <w:tcW w:w="540" w:type="dxa"/>
            <w:shd w:val="clear" w:color="auto" w:fill="auto"/>
            <w:tcMar>
              <w:top w:w="0" w:type="dxa"/>
              <w:left w:w="75" w:type="dxa"/>
              <w:bottom w:w="0" w:type="dxa"/>
              <w:right w:w="75" w:type="dxa"/>
            </w:tcMar>
            <w:vAlign w:val="center"/>
            <w:hideMark/>
          </w:tcPr>
          <w:p w14:paraId="45B7E4CA" w14:textId="359C2F8B" w:rsidR="00642E2F" w:rsidRPr="00D85791" w:rsidRDefault="00642E2F" w:rsidP="00642E2F">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3AD0F5B2" w14:textId="77777777" w:rsidR="00642E2F" w:rsidRPr="00D85791" w:rsidRDefault="00642E2F" w:rsidP="00642E2F">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7D6E7F1C" w14:textId="77777777" w:rsidR="00642E2F" w:rsidRPr="00D85791" w:rsidRDefault="00642E2F" w:rsidP="002D69CC">
            <w:pPr>
              <w:pStyle w:val="table"/>
              <w:jc w:val="center"/>
            </w:pPr>
            <w:r w:rsidRPr="00D85791">
              <w:t>0.87</w:t>
            </w:r>
          </w:p>
        </w:tc>
        <w:tc>
          <w:tcPr>
            <w:tcW w:w="950" w:type="dxa"/>
            <w:vAlign w:val="center"/>
          </w:tcPr>
          <w:p w14:paraId="130F4006" w14:textId="77777777" w:rsidR="00642E2F" w:rsidRPr="00D85791" w:rsidRDefault="00642E2F" w:rsidP="002D69CC">
            <w:pPr>
              <w:pStyle w:val="table"/>
              <w:jc w:val="center"/>
            </w:pPr>
            <w:r w:rsidRPr="00D85791">
              <w:t>36</w:t>
            </w:r>
          </w:p>
        </w:tc>
        <w:tc>
          <w:tcPr>
            <w:tcW w:w="900" w:type="dxa"/>
            <w:vAlign w:val="center"/>
          </w:tcPr>
          <w:p w14:paraId="4B17DA68" w14:textId="77777777" w:rsidR="00642E2F" w:rsidRPr="00D85791" w:rsidRDefault="00642E2F" w:rsidP="002D69CC">
            <w:pPr>
              <w:pStyle w:val="table"/>
              <w:jc w:val="center"/>
            </w:pPr>
            <w:r w:rsidRPr="00D85791">
              <w:t>34</w:t>
            </w:r>
            <w:r>
              <w:t>***</w:t>
            </w:r>
          </w:p>
        </w:tc>
        <w:tc>
          <w:tcPr>
            <w:tcW w:w="630" w:type="dxa"/>
            <w:vAlign w:val="center"/>
          </w:tcPr>
          <w:p w14:paraId="6D229268" w14:textId="77777777" w:rsidR="00642E2F" w:rsidRDefault="00642E2F" w:rsidP="002D69CC">
            <w:pPr>
              <w:pStyle w:val="table"/>
              <w:jc w:val="center"/>
            </w:pPr>
            <w:r w:rsidRPr="00500B88">
              <w:t>.30</w:t>
            </w:r>
          </w:p>
        </w:tc>
        <w:tc>
          <w:tcPr>
            <w:tcW w:w="900" w:type="dxa"/>
            <w:vAlign w:val="center"/>
          </w:tcPr>
          <w:p w14:paraId="62579CAF" w14:textId="77777777" w:rsidR="00642E2F" w:rsidRPr="00D85791" w:rsidRDefault="00642E2F" w:rsidP="002D69CC">
            <w:pPr>
              <w:pStyle w:val="table"/>
              <w:jc w:val="center"/>
            </w:pPr>
            <w:r w:rsidRPr="00500B88">
              <w:t>270</w:t>
            </w:r>
          </w:p>
        </w:tc>
      </w:tr>
      <w:tr w:rsidR="00642E2F" w:rsidRPr="00D85791" w14:paraId="68189D79" w14:textId="77777777" w:rsidTr="007053FC">
        <w:trPr>
          <w:jc w:val="center"/>
        </w:trPr>
        <w:tc>
          <w:tcPr>
            <w:tcW w:w="2487" w:type="dxa"/>
            <w:tcBorders>
              <w:bottom w:val="nil"/>
            </w:tcBorders>
            <w:shd w:val="clear" w:color="auto" w:fill="auto"/>
            <w:tcMar>
              <w:top w:w="0" w:type="dxa"/>
              <w:left w:w="75" w:type="dxa"/>
              <w:bottom w:w="0" w:type="dxa"/>
              <w:right w:w="75" w:type="dxa"/>
            </w:tcMar>
            <w:vAlign w:val="center"/>
            <w:hideMark/>
          </w:tcPr>
          <w:p w14:paraId="12AAE26B" w14:textId="77777777" w:rsidR="00642E2F" w:rsidRPr="00D85791" w:rsidRDefault="00642E2F" w:rsidP="00642E2F">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0BCDC7E" w14:textId="214C2007" w:rsidR="00642E2F" w:rsidRPr="00D85791" w:rsidRDefault="00642E2F" w:rsidP="00642E2F">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28639B67" w14:textId="77777777" w:rsidR="00642E2F" w:rsidRPr="00D85791" w:rsidRDefault="00642E2F" w:rsidP="00642E2F">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104D78CA" w14:textId="77777777" w:rsidR="00642E2F" w:rsidRPr="00D85791" w:rsidRDefault="00642E2F" w:rsidP="002D69CC">
            <w:pPr>
              <w:pStyle w:val="table"/>
              <w:jc w:val="center"/>
            </w:pPr>
            <w:r w:rsidRPr="00D85791">
              <w:t>1.01</w:t>
            </w:r>
          </w:p>
        </w:tc>
        <w:tc>
          <w:tcPr>
            <w:tcW w:w="950" w:type="dxa"/>
            <w:tcBorders>
              <w:bottom w:val="nil"/>
            </w:tcBorders>
            <w:vAlign w:val="center"/>
          </w:tcPr>
          <w:p w14:paraId="071FA3F8" w14:textId="77777777" w:rsidR="00642E2F" w:rsidRPr="00D85791" w:rsidRDefault="00642E2F" w:rsidP="002D69CC">
            <w:pPr>
              <w:pStyle w:val="table"/>
              <w:jc w:val="center"/>
            </w:pPr>
            <w:r w:rsidRPr="00D85791">
              <w:t>8</w:t>
            </w:r>
          </w:p>
        </w:tc>
        <w:tc>
          <w:tcPr>
            <w:tcW w:w="900" w:type="dxa"/>
            <w:tcBorders>
              <w:bottom w:val="nil"/>
            </w:tcBorders>
            <w:vAlign w:val="center"/>
          </w:tcPr>
          <w:p w14:paraId="63E2189D" w14:textId="77777777" w:rsidR="00642E2F" w:rsidRPr="00D85791" w:rsidRDefault="00642E2F" w:rsidP="002D69CC">
            <w:pPr>
              <w:pStyle w:val="table"/>
              <w:jc w:val="center"/>
            </w:pPr>
            <w:r w:rsidRPr="00D85791">
              <w:t>8</w:t>
            </w:r>
          </w:p>
        </w:tc>
        <w:tc>
          <w:tcPr>
            <w:tcW w:w="630" w:type="dxa"/>
            <w:tcBorders>
              <w:bottom w:val="nil"/>
            </w:tcBorders>
            <w:vAlign w:val="center"/>
          </w:tcPr>
          <w:p w14:paraId="73D72FB9" w14:textId="77777777" w:rsidR="00642E2F" w:rsidRPr="00D85791" w:rsidRDefault="00642E2F" w:rsidP="002D69CC">
            <w:pPr>
              <w:pStyle w:val="table"/>
              <w:jc w:val="center"/>
            </w:pPr>
            <w:r w:rsidRPr="00500B88">
              <w:t>.45</w:t>
            </w:r>
          </w:p>
        </w:tc>
        <w:tc>
          <w:tcPr>
            <w:tcW w:w="900" w:type="dxa"/>
            <w:tcBorders>
              <w:bottom w:val="nil"/>
            </w:tcBorders>
            <w:vAlign w:val="center"/>
          </w:tcPr>
          <w:p w14:paraId="214ED39B" w14:textId="77777777" w:rsidR="00642E2F" w:rsidRPr="00D85791" w:rsidRDefault="00642E2F" w:rsidP="002D69CC">
            <w:pPr>
              <w:pStyle w:val="table"/>
              <w:jc w:val="center"/>
            </w:pPr>
            <w:r w:rsidRPr="00500B88">
              <w:t>32</w:t>
            </w:r>
          </w:p>
        </w:tc>
      </w:tr>
      <w:tr w:rsidR="00642E2F" w:rsidRPr="00D85791" w14:paraId="1671F9F9" w14:textId="77777777" w:rsidTr="007053FC">
        <w:trPr>
          <w:jc w:val="center"/>
        </w:trPr>
        <w:tc>
          <w:tcPr>
            <w:tcW w:w="2487" w:type="dxa"/>
            <w:tcBorders>
              <w:top w:val="nil"/>
              <w:bottom w:val="single" w:sz="4" w:space="0" w:color="auto"/>
            </w:tcBorders>
            <w:shd w:val="clear" w:color="auto" w:fill="auto"/>
            <w:tcMar>
              <w:top w:w="0" w:type="dxa"/>
              <w:left w:w="75" w:type="dxa"/>
              <w:bottom w:w="0" w:type="dxa"/>
              <w:right w:w="75" w:type="dxa"/>
            </w:tcMar>
            <w:vAlign w:val="center"/>
            <w:hideMark/>
          </w:tcPr>
          <w:p w14:paraId="135E25B1" w14:textId="77777777" w:rsidR="00642E2F" w:rsidRPr="00D85791" w:rsidRDefault="00642E2F" w:rsidP="00642E2F">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1DD8BF02" w14:textId="252E304C" w:rsidR="00642E2F" w:rsidRPr="00D85791" w:rsidRDefault="00642E2F" w:rsidP="00642E2F">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1F24830D" w14:textId="77777777" w:rsidR="00642E2F" w:rsidRPr="00D85791" w:rsidRDefault="00642E2F" w:rsidP="00642E2F">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56C43C99" w14:textId="77777777" w:rsidR="00642E2F" w:rsidRPr="00D85791" w:rsidRDefault="00642E2F" w:rsidP="002D69CC">
            <w:pPr>
              <w:pStyle w:val="table"/>
              <w:jc w:val="center"/>
            </w:pPr>
            <w:r w:rsidRPr="00D85791">
              <w:t>0.87</w:t>
            </w:r>
          </w:p>
        </w:tc>
        <w:tc>
          <w:tcPr>
            <w:tcW w:w="950" w:type="dxa"/>
            <w:tcBorders>
              <w:top w:val="nil"/>
              <w:bottom w:val="single" w:sz="4" w:space="0" w:color="auto"/>
            </w:tcBorders>
            <w:vAlign w:val="center"/>
          </w:tcPr>
          <w:p w14:paraId="4155A03C" w14:textId="77777777" w:rsidR="00642E2F" w:rsidRPr="00D85791" w:rsidRDefault="00642E2F" w:rsidP="002D69CC">
            <w:pPr>
              <w:pStyle w:val="table"/>
              <w:jc w:val="center"/>
            </w:pPr>
            <w:r w:rsidRPr="00D85791">
              <w:t>10</w:t>
            </w:r>
          </w:p>
        </w:tc>
        <w:tc>
          <w:tcPr>
            <w:tcW w:w="900" w:type="dxa"/>
            <w:tcBorders>
              <w:top w:val="nil"/>
              <w:bottom w:val="single" w:sz="4" w:space="0" w:color="auto"/>
            </w:tcBorders>
            <w:vAlign w:val="center"/>
          </w:tcPr>
          <w:p w14:paraId="0CF0F1CC" w14:textId="77777777" w:rsidR="00642E2F" w:rsidRPr="00D85791" w:rsidRDefault="00642E2F" w:rsidP="002D69CC">
            <w:pPr>
              <w:pStyle w:val="table"/>
              <w:jc w:val="center"/>
            </w:pPr>
            <w:r w:rsidRPr="00D85791">
              <w:t>10</w:t>
            </w:r>
          </w:p>
        </w:tc>
        <w:tc>
          <w:tcPr>
            <w:tcW w:w="630" w:type="dxa"/>
            <w:tcBorders>
              <w:top w:val="nil"/>
              <w:bottom w:val="single" w:sz="4" w:space="0" w:color="auto"/>
            </w:tcBorders>
            <w:vAlign w:val="center"/>
          </w:tcPr>
          <w:p w14:paraId="1278C3FA" w14:textId="77777777" w:rsidR="00642E2F" w:rsidRPr="00D85791" w:rsidRDefault="00642E2F" w:rsidP="002D69CC">
            <w:pPr>
              <w:pStyle w:val="table"/>
              <w:jc w:val="center"/>
            </w:pPr>
            <w:r w:rsidRPr="00500B88">
              <w:t>.30</w:t>
            </w:r>
          </w:p>
        </w:tc>
        <w:tc>
          <w:tcPr>
            <w:tcW w:w="900" w:type="dxa"/>
            <w:tcBorders>
              <w:top w:val="nil"/>
              <w:bottom w:val="single" w:sz="4" w:space="0" w:color="auto"/>
            </w:tcBorders>
            <w:vAlign w:val="center"/>
          </w:tcPr>
          <w:p w14:paraId="3E030F62" w14:textId="77777777" w:rsidR="00642E2F" w:rsidRPr="00D85791" w:rsidRDefault="00642E2F" w:rsidP="002D69CC">
            <w:pPr>
              <w:pStyle w:val="table"/>
              <w:jc w:val="center"/>
            </w:pPr>
            <w:r w:rsidRPr="00500B88">
              <w:t>69</w:t>
            </w:r>
          </w:p>
        </w:tc>
      </w:tr>
      <w:tr w:rsidR="00642E2F" w:rsidRPr="00D85791" w14:paraId="53D91AD9" w14:textId="77777777" w:rsidTr="007053FC">
        <w:trPr>
          <w:jc w:val="center"/>
        </w:trPr>
        <w:tc>
          <w:tcPr>
            <w:tcW w:w="8905" w:type="dxa"/>
            <w:gridSpan w:val="8"/>
            <w:tcBorders>
              <w:top w:val="single" w:sz="4" w:space="0" w:color="auto"/>
            </w:tcBorders>
            <w:shd w:val="clear" w:color="auto" w:fill="auto"/>
            <w:tcMar>
              <w:top w:w="0" w:type="dxa"/>
              <w:left w:w="75" w:type="dxa"/>
              <w:bottom w:w="0" w:type="dxa"/>
              <w:right w:w="75" w:type="dxa"/>
            </w:tcMar>
            <w:vAlign w:val="center"/>
          </w:tcPr>
          <w:p w14:paraId="2D8F70FE" w14:textId="77777777" w:rsidR="00642E2F" w:rsidRPr="001E11B0" w:rsidRDefault="00642E2F" w:rsidP="00642E2F">
            <w:pPr>
              <w:pStyle w:val="table"/>
              <w:jc w:val="left"/>
              <w:rPr>
                <w:i/>
                <w:iCs/>
              </w:rPr>
            </w:pPr>
            <w:r w:rsidRPr="001E11B0">
              <w:rPr>
                <w:i/>
                <w:iCs/>
              </w:rPr>
              <w:t xml:space="preserve">Notes: </w:t>
            </w:r>
          </w:p>
          <w:p w14:paraId="72EE8834" w14:textId="77777777" w:rsidR="00642E2F" w:rsidRDefault="00642E2F" w:rsidP="00642E2F">
            <w:pPr>
              <w:pStyle w:val="table"/>
              <w:jc w:val="left"/>
            </w:pPr>
            <w:r>
              <w:t xml:space="preserve">* </w:t>
            </w:r>
            <w:r w:rsidRPr="00664B6B">
              <w:t xml:space="preserve">Researchers often use the point estimate of the meta-effect size. </w:t>
            </w:r>
            <w:proofErr w:type="spellStart"/>
            <w:r w:rsidRPr="00664B6B">
              <w:t>Perugini</w:t>
            </w:r>
            <w:proofErr w:type="spellEnd"/>
            <w:r w:rsidRPr="00664B6B">
              <w:t xml:space="preserve">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r w:rsidRPr="00664B6B">
              <w:br/>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w:t>
            </w:r>
            <w:proofErr w:type="spellStart"/>
            <w:r w:rsidRPr="00664B6B">
              <w:t>effectsize</w:t>
            </w:r>
            <w:proofErr w:type="spellEnd"/>
            <w:r w:rsidRPr="00664B6B">
              <w:t xml:space="preserve"> R package</w:t>
            </w:r>
            <w:r>
              <w:t>’</w:t>
            </w:r>
            <w:r w:rsidRPr="00664B6B">
              <w:t xml:space="preserve">s </w:t>
            </w:r>
            <w:r>
              <w:t>‘</w:t>
            </w:r>
            <w:proofErr w:type="spellStart"/>
            <w:r w:rsidRPr="00664B6B">
              <w:t>r_to_d</w:t>
            </w:r>
            <w:proofErr w:type="spellEnd"/>
            <w:r>
              <w:t>’</w:t>
            </w:r>
            <w:r w:rsidRPr="00664B6B">
              <w:t xml:space="preserve"> function.</w:t>
            </w:r>
          </w:p>
          <w:p w14:paraId="43EC1B1E" w14:textId="77777777" w:rsidR="00642E2F" w:rsidRPr="00D85791" w:rsidRDefault="00642E2F" w:rsidP="00642E2F">
            <w:pPr>
              <w:pStyle w:val="table"/>
              <w:jc w:val="left"/>
            </w:pPr>
            <w:r>
              <w:t>*** Discrepancy between result reported in Vahey et al. (2015) and recalculated result</w:t>
            </w:r>
          </w:p>
        </w:tc>
      </w:tr>
    </w:tbl>
    <w:p w14:paraId="66F8F731" w14:textId="77777777" w:rsidR="00642E2F" w:rsidRDefault="00642E2F">
      <w:pPr>
        <w:rPr>
          <w:rFonts w:ascii="CMU Serif Roman" w:hAnsi="CMU Serif Roman" w:cs="CMU Serif Roman"/>
          <w:sz w:val="16"/>
          <w:szCs w:val="16"/>
        </w:rPr>
      </w:pPr>
    </w:p>
    <w:p w14:paraId="3D2FECF5" w14:textId="77777777" w:rsidR="00407FDB" w:rsidRDefault="00407FDB">
      <w:pPr>
        <w:rPr>
          <w:rFonts w:ascii="CMU Serif Roman" w:hAnsi="CMU Serif Roman" w:cs="CMU Serif Roman"/>
          <w:sz w:val="16"/>
          <w:szCs w:val="16"/>
        </w:rPr>
      </w:pPr>
    </w:p>
    <w:p w14:paraId="709D3B8A" w14:textId="77777777" w:rsidR="001423F0" w:rsidRDefault="001423F0">
      <w:pPr>
        <w:rPr>
          <w:rFonts w:ascii="CMU Serif Roman" w:hAnsi="CMU Serif Roman" w:cs="CMU Serif Roman"/>
          <w:sz w:val="16"/>
          <w:szCs w:val="16"/>
        </w:rPr>
        <w:sectPr w:rsidR="001423F0">
          <w:pgSz w:w="11906" w:h="16838"/>
          <w:pgMar w:top="1440" w:right="1440" w:bottom="1440" w:left="1440" w:header="708" w:footer="708" w:gutter="0"/>
          <w:cols w:space="708"/>
          <w:docGrid w:linePitch="360"/>
        </w:sectPr>
      </w:pPr>
    </w:p>
    <w:p w14:paraId="55C71F05" w14:textId="540BEE6B" w:rsidR="00407FDB" w:rsidRDefault="00881681">
      <w:pPr>
        <w:rPr>
          <w:rFonts w:ascii="CMU Serif Roman" w:hAnsi="CMU Serif Roman" w:cs="CMU Serif Roman"/>
          <w:sz w:val="16"/>
          <w:szCs w:val="16"/>
        </w:rPr>
      </w:pPr>
      <w:r>
        <w:rPr>
          <w:rFonts w:ascii="CMU Serif Roman" w:hAnsi="CMU Serif Roman" w:cs="CMU Serif Roman"/>
          <w:sz w:val="16"/>
          <w:szCs w:val="16"/>
        </w:rPr>
        <w:lastRenderedPageBreak/>
        <w:t xml:space="preserve">Table 2. Verification attempts for </w:t>
      </w:r>
      <w:r w:rsidR="001423F0">
        <w:rPr>
          <w:rFonts w:ascii="CMU Serif Roman" w:hAnsi="CMU Serif Roman" w:cs="CMU Serif Roman"/>
          <w:sz w:val="16"/>
          <w:szCs w:val="16"/>
        </w:rPr>
        <w:t>the meta-analysis.</w:t>
      </w:r>
    </w:p>
    <w:p w14:paraId="1B7FB8B7" w14:textId="77777777" w:rsidR="001423F0" w:rsidRDefault="001423F0">
      <w:pPr>
        <w:rPr>
          <w:rFonts w:ascii="CMU Serif Roman" w:hAnsi="CMU Serif Roman" w:cs="CMU Serif Roman"/>
          <w:sz w:val="16"/>
          <w:szCs w:val="16"/>
        </w:rPr>
      </w:pPr>
    </w:p>
    <w:tbl>
      <w:tblPr>
        <w:tblStyle w:val="TableGrid"/>
        <w:tblW w:w="0" w:type="auto"/>
        <w:tblLook w:val="04A0" w:firstRow="1" w:lastRow="0" w:firstColumn="1" w:lastColumn="0" w:noHBand="0" w:noVBand="1"/>
      </w:tblPr>
      <w:tblGrid>
        <w:gridCol w:w="1546"/>
        <w:gridCol w:w="3332"/>
        <w:gridCol w:w="3684"/>
        <w:gridCol w:w="501"/>
        <w:gridCol w:w="698"/>
        <w:gridCol w:w="652"/>
        <w:gridCol w:w="720"/>
        <w:gridCol w:w="723"/>
        <w:gridCol w:w="1051"/>
        <w:gridCol w:w="1051"/>
      </w:tblGrid>
      <w:tr w:rsidR="00E45D87" w:rsidRPr="001423F0" w14:paraId="185F5D86" w14:textId="79CCF47E" w:rsidTr="00E45D87">
        <w:trPr>
          <w:trHeight w:val="287"/>
        </w:trPr>
        <w:tc>
          <w:tcPr>
            <w:tcW w:w="1546" w:type="dxa"/>
            <w:tcBorders>
              <w:top w:val="single" w:sz="4" w:space="0" w:color="auto"/>
              <w:left w:val="nil"/>
              <w:bottom w:val="nil"/>
              <w:right w:val="nil"/>
            </w:tcBorders>
            <w:vAlign w:val="center"/>
            <w:hideMark/>
          </w:tcPr>
          <w:p w14:paraId="75275EC8" w14:textId="77777777" w:rsidR="00E45D87" w:rsidRPr="001423F0" w:rsidRDefault="00E45D87" w:rsidP="00F979F3">
            <w:pPr>
              <w:jc w:val="center"/>
              <w:rPr>
                <w:rFonts w:ascii="CMU Serif Roman" w:hAnsi="CMU Serif Roman" w:cs="CMU Serif Roman"/>
                <w:sz w:val="16"/>
                <w:szCs w:val="16"/>
              </w:rPr>
            </w:pPr>
          </w:p>
        </w:tc>
        <w:tc>
          <w:tcPr>
            <w:tcW w:w="3332" w:type="dxa"/>
            <w:tcBorders>
              <w:top w:val="single" w:sz="4" w:space="0" w:color="auto"/>
              <w:left w:val="nil"/>
              <w:bottom w:val="nil"/>
              <w:right w:val="nil"/>
            </w:tcBorders>
            <w:vAlign w:val="center"/>
            <w:hideMark/>
          </w:tcPr>
          <w:p w14:paraId="026C0A55" w14:textId="77777777" w:rsidR="00E45D87" w:rsidRPr="001423F0" w:rsidRDefault="00E45D87" w:rsidP="00F979F3">
            <w:pPr>
              <w:jc w:val="center"/>
              <w:rPr>
                <w:rFonts w:ascii="CMU Serif Roman" w:hAnsi="CMU Serif Roman" w:cs="CMU Serif Roman"/>
                <w:sz w:val="16"/>
                <w:szCs w:val="16"/>
              </w:rPr>
            </w:pPr>
          </w:p>
        </w:tc>
        <w:tc>
          <w:tcPr>
            <w:tcW w:w="3684" w:type="dxa"/>
            <w:tcBorders>
              <w:top w:val="single" w:sz="4" w:space="0" w:color="auto"/>
              <w:left w:val="nil"/>
              <w:bottom w:val="nil"/>
              <w:right w:val="nil"/>
            </w:tcBorders>
            <w:vAlign w:val="center"/>
            <w:hideMark/>
          </w:tcPr>
          <w:p w14:paraId="05D5131C" w14:textId="77777777" w:rsidR="00E45D87" w:rsidRPr="001423F0" w:rsidRDefault="00E45D87" w:rsidP="00F979F3">
            <w:pPr>
              <w:jc w:val="center"/>
              <w:rPr>
                <w:rFonts w:ascii="CMU Serif Roman" w:hAnsi="CMU Serif Roman" w:cs="CMU Serif Roman"/>
                <w:sz w:val="16"/>
                <w:szCs w:val="16"/>
              </w:rPr>
            </w:pPr>
          </w:p>
        </w:tc>
        <w:tc>
          <w:tcPr>
            <w:tcW w:w="501" w:type="dxa"/>
            <w:tcBorders>
              <w:top w:val="single" w:sz="4" w:space="0" w:color="auto"/>
              <w:left w:val="nil"/>
              <w:bottom w:val="nil"/>
              <w:right w:val="nil"/>
            </w:tcBorders>
            <w:noWrap/>
            <w:vAlign w:val="center"/>
            <w:hideMark/>
          </w:tcPr>
          <w:p w14:paraId="5A4ABD70" w14:textId="77777777" w:rsidR="00E45D87" w:rsidRPr="001423F0" w:rsidRDefault="00E45D87" w:rsidP="00F979F3">
            <w:pPr>
              <w:jc w:val="center"/>
              <w:rPr>
                <w:rFonts w:ascii="CMU Serif Roman" w:hAnsi="CMU Serif Roman" w:cs="CMU Serif Roman"/>
                <w:sz w:val="16"/>
                <w:szCs w:val="16"/>
              </w:rPr>
            </w:pPr>
          </w:p>
        </w:tc>
        <w:tc>
          <w:tcPr>
            <w:tcW w:w="1350" w:type="dxa"/>
            <w:gridSpan w:val="2"/>
            <w:tcBorders>
              <w:top w:val="single" w:sz="4" w:space="0" w:color="auto"/>
              <w:left w:val="nil"/>
              <w:bottom w:val="single" w:sz="4" w:space="0" w:color="auto"/>
              <w:right w:val="nil"/>
            </w:tcBorders>
            <w:noWrap/>
            <w:vAlign w:val="center"/>
            <w:hideMark/>
          </w:tcPr>
          <w:p w14:paraId="00525F3B" w14:textId="5E02B6D2"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 xml:space="preserve">95% </w:t>
            </w:r>
            <w:r>
              <w:rPr>
                <w:rFonts w:ascii="CMU Serif Roman" w:hAnsi="CMU Serif Roman" w:cs="CMU Serif Roman"/>
                <w:sz w:val="16"/>
                <w:szCs w:val="16"/>
              </w:rPr>
              <w:t>CI</w:t>
            </w:r>
          </w:p>
        </w:tc>
        <w:tc>
          <w:tcPr>
            <w:tcW w:w="1443" w:type="dxa"/>
            <w:gridSpan w:val="2"/>
            <w:tcBorders>
              <w:top w:val="single" w:sz="4" w:space="0" w:color="auto"/>
              <w:left w:val="nil"/>
              <w:bottom w:val="single" w:sz="4" w:space="0" w:color="auto"/>
              <w:right w:val="nil"/>
            </w:tcBorders>
            <w:noWrap/>
            <w:vAlign w:val="center"/>
            <w:hideMark/>
          </w:tcPr>
          <w:p w14:paraId="731C1BB1" w14:textId="34474092"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 xml:space="preserve">95% </w:t>
            </w:r>
            <w:r>
              <w:rPr>
                <w:rFonts w:ascii="CMU Serif Roman" w:hAnsi="CMU Serif Roman" w:cs="CMU Serif Roman"/>
                <w:sz w:val="16"/>
                <w:szCs w:val="16"/>
              </w:rPr>
              <w:t>CR</w:t>
            </w:r>
          </w:p>
        </w:tc>
        <w:tc>
          <w:tcPr>
            <w:tcW w:w="2102" w:type="dxa"/>
            <w:gridSpan w:val="2"/>
            <w:tcBorders>
              <w:top w:val="single" w:sz="4" w:space="0" w:color="auto"/>
              <w:left w:val="nil"/>
              <w:bottom w:val="single" w:sz="4" w:space="0" w:color="auto"/>
              <w:right w:val="nil"/>
            </w:tcBorders>
            <w:vAlign w:val="center"/>
          </w:tcPr>
          <w:p w14:paraId="46CC6BFA" w14:textId="34612FF5"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95% PI</w:t>
            </w:r>
          </w:p>
        </w:tc>
      </w:tr>
      <w:tr w:rsidR="00E45D87" w:rsidRPr="001423F0" w14:paraId="78485C95" w14:textId="2B57265F" w:rsidTr="00E45D87">
        <w:trPr>
          <w:trHeight w:val="269"/>
        </w:trPr>
        <w:tc>
          <w:tcPr>
            <w:tcW w:w="1546" w:type="dxa"/>
            <w:tcBorders>
              <w:top w:val="nil"/>
              <w:left w:val="nil"/>
              <w:bottom w:val="single" w:sz="4" w:space="0" w:color="auto"/>
              <w:right w:val="nil"/>
            </w:tcBorders>
            <w:vAlign w:val="center"/>
            <w:hideMark/>
          </w:tcPr>
          <w:p w14:paraId="1D93A816" w14:textId="77777777"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Label</w:t>
            </w:r>
          </w:p>
        </w:tc>
        <w:tc>
          <w:tcPr>
            <w:tcW w:w="3332" w:type="dxa"/>
            <w:tcBorders>
              <w:top w:val="nil"/>
              <w:left w:val="nil"/>
              <w:bottom w:val="single" w:sz="4" w:space="0" w:color="auto"/>
              <w:right w:val="nil"/>
            </w:tcBorders>
            <w:vAlign w:val="center"/>
            <w:hideMark/>
          </w:tcPr>
          <w:p w14:paraId="44A415A1" w14:textId="77777777"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Implementation</w:t>
            </w:r>
          </w:p>
        </w:tc>
        <w:tc>
          <w:tcPr>
            <w:tcW w:w="3684" w:type="dxa"/>
            <w:tcBorders>
              <w:top w:val="nil"/>
              <w:left w:val="nil"/>
              <w:bottom w:val="single" w:sz="4" w:space="0" w:color="auto"/>
              <w:right w:val="nil"/>
            </w:tcBorders>
            <w:vAlign w:val="center"/>
            <w:hideMark/>
          </w:tcPr>
          <w:p w14:paraId="65DE9FD2" w14:textId="5D974422"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Modifications</w:t>
            </w:r>
            <w:r>
              <w:rPr>
                <w:rFonts w:ascii="CMU Serif Roman" w:hAnsi="CMU Serif Roman" w:cs="CMU Serif Roman"/>
                <w:sz w:val="16"/>
                <w:szCs w:val="16"/>
              </w:rPr>
              <w:t xml:space="preserve"> from original code</w:t>
            </w:r>
          </w:p>
        </w:tc>
        <w:tc>
          <w:tcPr>
            <w:tcW w:w="501" w:type="dxa"/>
            <w:tcBorders>
              <w:top w:val="nil"/>
              <w:left w:val="nil"/>
              <w:bottom w:val="single" w:sz="4" w:space="0" w:color="auto"/>
              <w:right w:val="nil"/>
            </w:tcBorders>
            <w:noWrap/>
            <w:vAlign w:val="center"/>
            <w:hideMark/>
          </w:tcPr>
          <w:p w14:paraId="28A62F6E" w14:textId="612D5621" w:rsidR="00E45D87" w:rsidRPr="001423F0" w:rsidRDefault="001423F0" w:rsidP="00F979F3">
            <w:pPr>
              <w:jc w:val="center"/>
              <w:rPr>
                <w:rFonts w:ascii="CMU Serif Roman" w:hAnsi="CMU Serif Roman" w:cs="CMU Serif Roman"/>
                <w:sz w:val="16"/>
                <w:szCs w:val="16"/>
              </w:rPr>
            </w:pPr>
            <m:oMathPara>
              <m:oMath>
                <m:acc>
                  <m:accPr>
                    <m:chr m:val="̅"/>
                    <m:ctrlPr>
                      <w:rPr>
                        <w:rFonts w:ascii="Cambria Math" w:hAnsi="Cambria Math" w:cs="CMU Serif Roman"/>
                        <w:sz w:val="16"/>
                        <w:szCs w:val="16"/>
                        <w:lang w:val="en-GB"/>
                      </w:rPr>
                    </m:ctrlPr>
                  </m:accPr>
                  <m:e>
                    <m:r>
                      <w:rPr>
                        <w:rFonts w:ascii="Cambria Math" w:hAnsi="Cambria Math" w:cs="CMU Serif Roman"/>
                        <w:sz w:val="16"/>
                        <w:szCs w:val="16"/>
                        <w:lang w:val="en-GB"/>
                      </w:rPr>
                      <m:t>r</m:t>
                    </m:r>
                  </m:e>
                </m:acc>
              </m:oMath>
            </m:oMathPara>
          </w:p>
        </w:tc>
        <w:tc>
          <w:tcPr>
            <w:tcW w:w="698" w:type="dxa"/>
            <w:tcBorders>
              <w:top w:val="single" w:sz="4" w:space="0" w:color="auto"/>
              <w:left w:val="nil"/>
              <w:bottom w:val="single" w:sz="4" w:space="0" w:color="auto"/>
              <w:right w:val="nil"/>
            </w:tcBorders>
            <w:noWrap/>
            <w:vAlign w:val="center"/>
            <w:hideMark/>
          </w:tcPr>
          <w:p w14:paraId="0A765745" w14:textId="77777777"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Lower</w:t>
            </w:r>
          </w:p>
        </w:tc>
        <w:tc>
          <w:tcPr>
            <w:tcW w:w="652" w:type="dxa"/>
            <w:tcBorders>
              <w:top w:val="single" w:sz="4" w:space="0" w:color="auto"/>
              <w:left w:val="nil"/>
              <w:bottom w:val="single" w:sz="4" w:space="0" w:color="auto"/>
              <w:right w:val="nil"/>
            </w:tcBorders>
            <w:noWrap/>
            <w:vAlign w:val="center"/>
            <w:hideMark/>
          </w:tcPr>
          <w:p w14:paraId="78FEB067" w14:textId="77777777"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Upper</w:t>
            </w:r>
          </w:p>
        </w:tc>
        <w:tc>
          <w:tcPr>
            <w:tcW w:w="720" w:type="dxa"/>
            <w:tcBorders>
              <w:top w:val="single" w:sz="4" w:space="0" w:color="auto"/>
              <w:left w:val="nil"/>
              <w:bottom w:val="single" w:sz="4" w:space="0" w:color="auto"/>
              <w:right w:val="nil"/>
            </w:tcBorders>
            <w:noWrap/>
            <w:vAlign w:val="center"/>
            <w:hideMark/>
          </w:tcPr>
          <w:p w14:paraId="5DC2646A" w14:textId="77777777"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Lower</w:t>
            </w:r>
          </w:p>
        </w:tc>
        <w:tc>
          <w:tcPr>
            <w:tcW w:w="723" w:type="dxa"/>
            <w:tcBorders>
              <w:top w:val="single" w:sz="4" w:space="0" w:color="auto"/>
              <w:left w:val="nil"/>
              <w:bottom w:val="single" w:sz="4" w:space="0" w:color="auto"/>
              <w:right w:val="nil"/>
            </w:tcBorders>
            <w:noWrap/>
            <w:vAlign w:val="center"/>
            <w:hideMark/>
          </w:tcPr>
          <w:p w14:paraId="0593203C" w14:textId="77777777"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Upper</w:t>
            </w:r>
          </w:p>
        </w:tc>
        <w:tc>
          <w:tcPr>
            <w:tcW w:w="1051" w:type="dxa"/>
            <w:tcBorders>
              <w:top w:val="single" w:sz="4" w:space="0" w:color="auto"/>
              <w:left w:val="nil"/>
              <w:bottom w:val="single" w:sz="4" w:space="0" w:color="auto"/>
              <w:right w:val="nil"/>
            </w:tcBorders>
            <w:vAlign w:val="center"/>
          </w:tcPr>
          <w:p w14:paraId="092C2ECC" w14:textId="551C8FDB"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Lower</w:t>
            </w:r>
          </w:p>
        </w:tc>
        <w:tc>
          <w:tcPr>
            <w:tcW w:w="1051" w:type="dxa"/>
            <w:tcBorders>
              <w:top w:val="single" w:sz="4" w:space="0" w:color="auto"/>
              <w:left w:val="nil"/>
              <w:bottom w:val="single" w:sz="4" w:space="0" w:color="auto"/>
              <w:right w:val="nil"/>
            </w:tcBorders>
            <w:vAlign w:val="center"/>
          </w:tcPr>
          <w:p w14:paraId="4967C81A" w14:textId="6D4EF47C"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Upper</w:t>
            </w:r>
          </w:p>
        </w:tc>
      </w:tr>
      <w:tr w:rsidR="00E45D87" w:rsidRPr="001423F0" w14:paraId="53E6DCA4" w14:textId="2D747320" w:rsidTr="00ED00D1">
        <w:trPr>
          <w:trHeight w:val="521"/>
        </w:trPr>
        <w:tc>
          <w:tcPr>
            <w:tcW w:w="1546" w:type="dxa"/>
            <w:tcBorders>
              <w:top w:val="single" w:sz="4" w:space="0" w:color="auto"/>
              <w:left w:val="nil"/>
              <w:bottom w:val="nil"/>
              <w:right w:val="nil"/>
            </w:tcBorders>
            <w:vAlign w:val="center"/>
            <w:hideMark/>
          </w:tcPr>
          <w:p w14:paraId="0B14C894" w14:textId="37D7D065"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Vahey et al. (2015)</w:t>
            </w:r>
          </w:p>
        </w:tc>
        <w:tc>
          <w:tcPr>
            <w:tcW w:w="3332" w:type="dxa"/>
            <w:tcBorders>
              <w:top w:val="single" w:sz="4" w:space="0" w:color="auto"/>
              <w:left w:val="nil"/>
              <w:bottom w:val="nil"/>
              <w:right w:val="nil"/>
            </w:tcBorders>
            <w:vAlign w:val="center"/>
            <w:hideMark/>
          </w:tcPr>
          <w:p w14:paraId="375F8067" w14:textId="17605393" w:rsidR="00E45D87" w:rsidRPr="001423F0" w:rsidRDefault="00E45D87" w:rsidP="00F979F3">
            <w:pPr>
              <w:rPr>
                <w:rFonts w:ascii="CMU Serif Roman" w:hAnsi="CMU Serif Roman" w:cs="CMU Serif Roman"/>
                <w:sz w:val="16"/>
                <w:szCs w:val="16"/>
              </w:rPr>
            </w:pPr>
            <w:r>
              <w:rPr>
                <w:rFonts w:ascii="CMU Serif Roman" w:hAnsi="CMU Serif Roman" w:cs="CMU Serif Roman"/>
                <w:sz w:val="16"/>
                <w:szCs w:val="16"/>
              </w:rPr>
              <w:t>Vahey stated in personal corrispondance that they employed Field &amp; Gillett’s code.</w:t>
            </w:r>
          </w:p>
        </w:tc>
        <w:tc>
          <w:tcPr>
            <w:tcW w:w="3684" w:type="dxa"/>
            <w:tcBorders>
              <w:top w:val="single" w:sz="4" w:space="0" w:color="auto"/>
              <w:left w:val="nil"/>
              <w:bottom w:val="nil"/>
              <w:right w:val="nil"/>
            </w:tcBorders>
            <w:vAlign w:val="center"/>
            <w:hideMark/>
          </w:tcPr>
          <w:p w14:paraId="65CDB074" w14:textId="3B36555A"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Unkown</w:t>
            </w:r>
            <w:r>
              <w:rPr>
                <w:rFonts w:ascii="CMU Serif Roman" w:hAnsi="CMU Serif Roman" w:cs="CMU Serif Roman"/>
                <w:sz w:val="16"/>
                <w:szCs w:val="16"/>
              </w:rPr>
              <w:t>.</w:t>
            </w:r>
          </w:p>
        </w:tc>
        <w:tc>
          <w:tcPr>
            <w:tcW w:w="501" w:type="dxa"/>
            <w:tcBorders>
              <w:top w:val="single" w:sz="4" w:space="0" w:color="auto"/>
              <w:left w:val="nil"/>
              <w:bottom w:val="nil"/>
              <w:right w:val="nil"/>
            </w:tcBorders>
            <w:shd w:val="clear" w:color="auto" w:fill="D9D9D9" w:themeFill="background1" w:themeFillShade="D9"/>
            <w:noWrap/>
            <w:vAlign w:val="center"/>
            <w:hideMark/>
          </w:tcPr>
          <w:p w14:paraId="1EF74575" w14:textId="11DE3AE8"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.45</w:t>
            </w:r>
          </w:p>
        </w:tc>
        <w:tc>
          <w:tcPr>
            <w:tcW w:w="698" w:type="dxa"/>
            <w:tcBorders>
              <w:top w:val="single" w:sz="4" w:space="0" w:color="auto"/>
              <w:left w:val="nil"/>
              <w:bottom w:val="nil"/>
              <w:right w:val="nil"/>
            </w:tcBorders>
            <w:shd w:val="clear" w:color="auto" w:fill="D9D9D9" w:themeFill="background1" w:themeFillShade="D9"/>
            <w:noWrap/>
            <w:vAlign w:val="center"/>
            <w:hideMark/>
          </w:tcPr>
          <w:p w14:paraId="0F3061E3" w14:textId="58C9D8E7"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.40</w:t>
            </w:r>
          </w:p>
        </w:tc>
        <w:tc>
          <w:tcPr>
            <w:tcW w:w="652" w:type="dxa"/>
            <w:tcBorders>
              <w:top w:val="single" w:sz="4" w:space="0" w:color="auto"/>
              <w:left w:val="nil"/>
              <w:bottom w:val="nil"/>
              <w:right w:val="nil"/>
            </w:tcBorders>
            <w:shd w:val="clear" w:color="auto" w:fill="D9D9D9" w:themeFill="background1" w:themeFillShade="D9"/>
            <w:noWrap/>
            <w:vAlign w:val="center"/>
            <w:hideMark/>
          </w:tcPr>
          <w:p w14:paraId="4E2806C6" w14:textId="52930808"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.54</w:t>
            </w:r>
          </w:p>
        </w:tc>
        <w:tc>
          <w:tcPr>
            <w:tcW w:w="720" w:type="dxa"/>
            <w:tcBorders>
              <w:top w:val="single" w:sz="4" w:space="0" w:color="auto"/>
              <w:left w:val="nil"/>
              <w:bottom w:val="nil"/>
              <w:right w:val="nil"/>
            </w:tcBorders>
            <w:shd w:val="clear" w:color="auto" w:fill="D9D9D9" w:themeFill="background1" w:themeFillShade="D9"/>
            <w:noWrap/>
            <w:vAlign w:val="center"/>
            <w:hideMark/>
          </w:tcPr>
          <w:p w14:paraId="7098B471" w14:textId="6C522096"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.23</w:t>
            </w:r>
          </w:p>
        </w:tc>
        <w:tc>
          <w:tcPr>
            <w:tcW w:w="723" w:type="dxa"/>
            <w:tcBorders>
              <w:top w:val="single" w:sz="4" w:space="0" w:color="auto"/>
              <w:left w:val="nil"/>
              <w:bottom w:val="nil"/>
              <w:right w:val="nil"/>
            </w:tcBorders>
            <w:shd w:val="clear" w:color="auto" w:fill="D9D9D9" w:themeFill="background1" w:themeFillShade="D9"/>
            <w:noWrap/>
            <w:vAlign w:val="center"/>
            <w:hideMark/>
          </w:tcPr>
          <w:p w14:paraId="2D4F3D13" w14:textId="25B91A52"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.67</w:t>
            </w:r>
          </w:p>
        </w:tc>
        <w:tc>
          <w:tcPr>
            <w:tcW w:w="1051" w:type="dxa"/>
            <w:tcBorders>
              <w:top w:val="single" w:sz="4" w:space="0" w:color="auto"/>
              <w:left w:val="nil"/>
              <w:bottom w:val="nil"/>
              <w:right w:val="nil"/>
            </w:tcBorders>
            <w:shd w:val="clear" w:color="auto" w:fill="D9D9D9" w:themeFill="background1" w:themeFillShade="D9"/>
            <w:vAlign w:val="center"/>
          </w:tcPr>
          <w:p w14:paraId="092CE1C3" w14:textId="09063D99"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c>
          <w:tcPr>
            <w:tcW w:w="1051" w:type="dxa"/>
            <w:tcBorders>
              <w:top w:val="single" w:sz="4" w:space="0" w:color="auto"/>
              <w:left w:val="nil"/>
              <w:bottom w:val="nil"/>
              <w:right w:val="nil"/>
            </w:tcBorders>
            <w:shd w:val="clear" w:color="auto" w:fill="D9D9D9" w:themeFill="background1" w:themeFillShade="D9"/>
            <w:vAlign w:val="center"/>
          </w:tcPr>
          <w:p w14:paraId="677158C1" w14:textId="4F75D67F"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r>
      <w:tr w:rsidR="00E45D87" w:rsidRPr="001423F0" w14:paraId="657FE433" w14:textId="0266E4EB" w:rsidTr="00ED00D1">
        <w:trPr>
          <w:trHeight w:val="540"/>
        </w:trPr>
        <w:tc>
          <w:tcPr>
            <w:tcW w:w="1546" w:type="dxa"/>
            <w:tcBorders>
              <w:top w:val="nil"/>
              <w:left w:val="nil"/>
              <w:bottom w:val="nil"/>
              <w:right w:val="nil"/>
            </w:tcBorders>
            <w:vAlign w:val="center"/>
            <w:hideMark/>
          </w:tcPr>
          <w:p w14:paraId="5AAB5824" w14:textId="319EE584"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Verification attempt 1</w:t>
            </w:r>
          </w:p>
        </w:tc>
        <w:tc>
          <w:tcPr>
            <w:tcW w:w="3332" w:type="dxa"/>
            <w:tcBorders>
              <w:top w:val="nil"/>
              <w:left w:val="nil"/>
              <w:bottom w:val="nil"/>
              <w:right w:val="nil"/>
            </w:tcBorders>
            <w:vAlign w:val="center"/>
            <w:hideMark/>
          </w:tcPr>
          <w:p w14:paraId="7A6151BD" w14:textId="55702F87"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Hunter &amp; Schmidt method</w:t>
            </w:r>
            <w:r>
              <w:rPr>
                <w:rFonts w:ascii="CMU Serif Roman" w:hAnsi="CMU Serif Roman" w:cs="CMU Serif Roman"/>
                <w:sz w:val="16"/>
                <w:szCs w:val="16"/>
              </w:rPr>
              <w:t xml:space="preserve"> using </w:t>
            </w:r>
            <w:r w:rsidRPr="001423F0">
              <w:rPr>
                <w:rFonts w:ascii="CMU Serif Roman" w:hAnsi="CMU Serif Roman" w:cs="CMU Serif Roman"/>
                <w:sz w:val="16"/>
                <w:szCs w:val="16"/>
              </w:rPr>
              <w:t>Field &amp; Gillett</w:t>
            </w:r>
            <w:r>
              <w:rPr>
                <w:rFonts w:ascii="CMU Serif Roman" w:hAnsi="CMU Serif Roman" w:cs="CMU Serif Roman"/>
                <w:sz w:val="16"/>
                <w:szCs w:val="16"/>
              </w:rPr>
              <w:t>’</w:t>
            </w:r>
            <w:r w:rsidRPr="001423F0">
              <w:rPr>
                <w:rFonts w:ascii="CMU Serif Roman" w:hAnsi="CMU Serif Roman" w:cs="CMU Serif Roman"/>
                <w:sz w:val="16"/>
                <w:szCs w:val="16"/>
              </w:rPr>
              <w:t>s (2010) "h_s_syntax.sps"</w:t>
            </w:r>
          </w:p>
        </w:tc>
        <w:tc>
          <w:tcPr>
            <w:tcW w:w="3684" w:type="dxa"/>
            <w:tcBorders>
              <w:top w:val="nil"/>
              <w:left w:val="nil"/>
              <w:bottom w:val="nil"/>
              <w:right w:val="nil"/>
            </w:tcBorders>
            <w:vAlign w:val="center"/>
            <w:hideMark/>
          </w:tcPr>
          <w:p w14:paraId="0289B8C0" w14:textId="3624C214"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All reliabilities set to 0</w:t>
            </w:r>
            <w:r>
              <w:rPr>
                <w:rFonts w:ascii="CMU Serif Roman" w:hAnsi="CMU Serif Roman" w:cs="CMU Serif Roman"/>
                <w:sz w:val="16"/>
                <w:szCs w:val="16"/>
              </w:rPr>
              <w:t>.</w:t>
            </w:r>
          </w:p>
        </w:tc>
        <w:tc>
          <w:tcPr>
            <w:tcW w:w="501" w:type="dxa"/>
            <w:tcBorders>
              <w:top w:val="nil"/>
              <w:left w:val="nil"/>
              <w:bottom w:val="nil"/>
              <w:right w:val="nil"/>
            </w:tcBorders>
            <w:noWrap/>
            <w:vAlign w:val="center"/>
            <w:hideMark/>
          </w:tcPr>
          <w:p w14:paraId="78813F3D" w14:textId="15869526"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698" w:type="dxa"/>
            <w:tcBorders>
              <w:top w:val="nil"/>
              <w:left w:val="nil"/>
              <w:bottom w:val="nil"/>
              <w:right w:val="nil"/>
            </w:tcBorders>
            <w:noWrap/>
            <w:vAlign w:val="center"/>
            <w:hideMark/>
          </w:tcPr>
          <w:p w14:paraId="11640EC9" w14:textId="15116E86"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.20</w:t>
            </w:r>
          </w:p>
        </w:tc>
        <w:tc>
          <w:tcPr>
            <w:tcW w:w="652" w:type="dxa"/>
            <w:tcBorders>
              <w:top w:val="nil"/>
              <w:left w:val="nil"/>
              <w:bottom w:val="nil"/>
              <w:right w:val="nil"/>
            </w:tcBorders>
            <w:noWrap/>
            <w:vAlign w:val="center"/>
            <w:hideMark/>
          </w:tcPr>
          <w:p w14:paraId="4697F695" w14:textId="6DA80D3F"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.74</w:t>
            </w:r>
          </w:p>
        </w:tc>
        <w:tc>
          <w:tcPr>
            <w:tcW w:w="720" w:type="dxa"/>
            <w:tcBorders>
              <w:top w:val="nil"/>
              <w:left w:val="nil"/>
              <w:bottom w:val="nil"/>
              <w:right w:val="nil"/>
            </w:tcBorders>
            <w:noWrap/>
            <w:vAlign w:val="center"/>
            <w:hideMark/>
          </w:tcPr>
          <w:p w14:paraId="4EDB897F" w14:textId="4D2A56D6"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723" w:type="dxa"/>
            <w:tcBorders>
              <w:top w:val="nil"/>
              <w:left w:val="nil"/>
              <w:bottom w:val="nil"/>
              <w:right w:val="nil"/>
            </w:tcBorders>
            <w:noWrap/>
            <w:vAlign w:val="center"/>
            <w:hideMark/>
          </w:tcPr>
          <w:p w14:paraId="57369F08" w14:textId="493390FB"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1051" w:type="dxa"/>
            <w:tcBorders>
              <w:top w:val="nil"/>
              <w:left w:val="nil"/>
              <w:bottom w:val="nil"/>
              <w:right w:val="nil"/>
            </w:tcBorders>
            <w:vAlign w:val="center"/>
          </w:tcPr>
          <w:p w14:paraId="6A673B0F" w14:textId="2B02CC02"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c>
          <w:tcPr>
            <w:tcW w:w="1051" w:type="dxa"/>
            <w:tcBorders>
              <w:top w:val="nil"/>
              <w:left w:val="nil"/>
              <w:bottom w:val="nil"/>
              <w:right w:val="nil"/>
            </w:tcBorders>
            <w:vAlign w:val="center"/>
          </w:tcPr>
          <w:p w14:paraId="4068C810" w14:textId="255934DB"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r>
      <w:tr w:rsidR="00E45D87" w:rsidRPr="001423F0" w14:paraId="21BA3ABA" w14:textId="0ECFEC9A" w:rsidTr="00ED00D1">
        <w:trPr>
          <w:trHeight w:val="549"/>
        </w:trPr>
        <w:tc>
          <w:tcPr>
            <w:tcW w:w="1546" w:type="dxa"/>
            <w:tcBorders>
              <w:top w:val="nil"/>
              <w:left w:val="nil"/>
              <w:bottom w:val="nil"/>
              <w:right w:val="nil"/>
            </w:tcBorders>
            <w:vAlign w:val="center"/>
            <w:hideMark/>
          </w:tcPr>
          <w:p w14:paraId="766260C0" w14:textId="4BB02101"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Verification attempt 2</w:t>
            </w:r>
          </w:p>
        </w:tc>
        <w:tc>
          <w:tcPr>
            <w:tcW w:w="3332" w:type="dxa"/>
            <w:tcBorders>
              <w:top w:val="nil"/>
              <w:left w:val="nil"/>
              <w:bottom w:val="nil"/>
              <w:right w:val="nil"/>
            </w:tcBorders>
            <w:vAlign w:val="center"/>
            <w:hideMark/>
          </w:tcPr>
          <w:p w14:paraId="372698FE" w14:textId="4BDC2303"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Hunter &amp; Schmidt method</w:t>
            </w:r>
            <w:r>
              <w:rPr>
                <w:rFonts w:ascii="CMU Serif Roman" w:hAnsi="CMU Serif Roman" w:cs="CMU Serif Roman"/>
                <w:sz w:val="16"/>
                <w:szCs w:val="16"/>
              </w:rPr>
              <w:t xml:space="preserve"> using </w:t>
            </w:r>
            <w:r w:rsidRPr="001423F0">
              <w:rPr>
                <w:rFonts w:ascii="CMU Serif Roman" w:hAnsi="CMU Serif Roman" w:cs="CMU Serif Roman"/>
                <w:sz w:val="16"/>
                <w:szCs w:val="16"/>
              </w:rPr>
              <w:t>Field &amp; Gillett</w:t>
            </w:r>
            <w:r>
              <w:rPr>
                <w:rFonts w:ascii="CMU Serif Roman" w:hAnsi="CMU Serif Roman" w:cs="CMU Serif Roman"/>
                <w:sz w:val="16"/>
                <w:szCs w:val="16"/>
              </w:rPr>
              <w:t>’</w:t>
            </w:r>
            <w:r w:rsidRPr="001423F0">
              <w:rPr>
                <w:rFonts w:ascii="CMU Serif Roman" w:hAnsi="CMU Serif Roman" w:cs="CMU Serif Roman"/>
                <w:sz w:val="16"/>
                <w:szCs w:val="16"/>
              </w:rPr>
              <w:t xml:space="preserve">s (2010) </w:t>
            </w:r>
            <w:r>
              <w:rPr>
                <w:rFonts w:ascii="CMU Serif Roman" w:hAnsi="CMU Serif Roman" w:cs="CMU Serif Roman"/>
                <w:sz w:val="16"/>
                <w:szCs w:val="16"/>
              </w:rPr>
              <w:t>“</w:t>
            </w:r>
            <w:r w:rsidRPr="00D76703">
              <w:rPr>
                <w:rFonts w:ascii="CMU Serif Roman" w:hAnsi="CMU Serif Roman" w:cs="CMU Serif Roman"/>
                <w:sz w:val="16"/>
                <w:szCs w:val="16"/>
              </w:rPr>
              <w:t>Meta_Basic_r.sps”</w:t>
            </w:r>
          </w:p>
        </w:tc>
        <w:tc>
          <w:tcPr>
            <w:tcW w:w="3684" w:type="dxa"/>
            <w:tcBorders>
              <w:top w:val="nil"/>
              <w:left w:val="nil"/>
              <w:bottom w:val="nil"/>
              <w:right w:val="nil"/>
            </w:tcBorders>
            <w:vAlign w:val="center"/>
            <w:hideMark/>
          </w:tcPr>
          <w:p w14:paraId="5EC809AF" w14:textId="25609751" w:rsidR="00E45D87" w:rsidRPr="001423F0" w:rsidRDefault="00E45D87" w:rsidP="00E45D87">
            <w:pPr>
              <w:rPr>
                <w:rFonts w:ascii="CMU Serif Roman" w:hAnsi="CMU Serif Roman" w:cs="CMU Serif Roman"/>
                <w:sz w:val="16"/>
                <w:szCs w:val="16"/>
              </w:rPr>
            </w:pPr>
            <w:r>
              <w:rPr>
                <w:rFonts w:ascii="CMU Serif Roman" w:hAnsi="CMU Serif Roman" w:cs="CMU Serif Roman"/>
                <w:sz w:val="16"/>
                <w:szCs w:val="16"/>
              </w:rPr>
              <w:t>S</w:t>
            </w:r>
            <w:r w:rsidRPr="001423F0">
              <w:rPr>
                <w:rFonts w:ascii="CMU Serif Roman" w:hAnsi="CMU Serif Roman" w:cs="CMU Serif Roman"/>
                <w:sz w:val="16"/>
                <w:szCs w:val="16"/>
              </w:rPr>
              <w:t>et variance in population correlations to zero if it is negative, as in "h_s_syntax.sps"</w:t>
            </w:r>
          </w:p>
        </w:tc>
        <w:tc>
          <w:tcPr>
            <w:tcW w:w="501" w:type="dxa"/>
            <w:tcBorders>
              <w:top w:val="nil"/>
              <w:left w:val="nil"/>
              <w:bottom w:val="nil"/>
              <w:right w:val="nil"/>
            </w:tcBorders>
            <w:shd w:val="clear" w:color="auto" w:fill="D9D9D9" w:themeFill="background1" w:themeFillShade="D9"/>
            <w:noWrap/>
            <w:vAlign w:val="center"/>
            <w:hideMark/>
          </w:tcPr>
          <w:p w14:paraId="3B286E5E" w14:textId="6714957D"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.46</w:t>
            </w:r>
          </w:p>
        </w:tc>
        <w:tc>
          <w:tcPr>
            <w:tcW w:w="698" w:type="dxa"/>
            <w:tcBorders>
              <w:top w:val="nil"/>
              <w:left w:val="nil"/>
              <w:bottom w:val="nil"/>
              <w:right w:val="nil"/>
            </w:tcBorders>
            <w:noWrap/>
            <w:vAlign w:val="center"/>
            <w:hideMark/>
          </w:tcPr>
          <w:p w14:paraId="191EE64A" w14:textId="54FC8E64"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c>
          <w:tcPr>
            <w:tcW w:w="652" w:type="dxa"/>
            <w:tcBorders>
              <w:top w:val="nil"/>
              <w:left w:val="nil"/>
              <w:bottom w:val="nil"/>
              <w:right w:val="nil"/>
            </w:tcBorders>
            <w:noWrap/>
            <w:vAlign w:val="center"/>
            <w:hideMark/>
          </w:tcPr>
          <w:p w14:paraId="51756C10" w14:textId="6062335D"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c>
          <w:tcPr>
            <w:tcW w:w="720" w:type="dxa"/>
            <w:tcBorders>
              <w:top w:val="nil"/>
              <w:left w:val="nil"/>
              <w:bottom w:val="nil"/>
              <w:right w:val="nil"/>
            </w:tcBorders>
            <w:noWrap/>
            <w:vAlign w:val="center"/>
            <w:hideMark/>
          </w:tcPr>
          <w:p w14:paraId="20BF9115" w14:textId="717268C6"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.46</w:t>
            </w:r>
          </w:p>
        </w:tc>
        <w:tc>
          <w:tcPr>
            <w:tcW w:w="723" w:type="dxa"/>
            <w:tcBorders>
              <w:top w:val="nil"/>
              <w:left w:val="nil"/>
              <w:bottom w:val="nil"/>
              <w:right w:val="nil"/>
            </w:tcBorders>
            <w:noWrap/>
            <w:vAlign w:val="center"/>
            <w:hideMark/>
          </w:tcPr>
          <w:p w14:paraId="702DA25A" w14:textId="5A4DDB2D"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.46</w:t>
            </w:r>
          </w:p>
        </w:tc>
        <w:tc>
          <w:tcPr>
            <w:tcW w:w="1051" w:type="dxa"/>
            <w:tcBorders>
              <w:top w:val="nil"/>
              <w:left w:val="nil"/>
              <w:bottom w:val="nil"/>
              <w:right w:val="nil"/>
            </w:tcBorders>
            <w:vAlign w:val="center"/>
          </w:tcPr>
          <w:p w14:paraId="751702D8" w14:textId="7D1FFC36"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c>
          <w:tcPr>
            <w:tcW w:w="1051" w:type="dxa"/>
            <w:tcBorders>
              <w:top w:val="nil"/>
              <w:left w:val="nil"/>
              <w:bottom w:val="nil"/>
              <w:right w:val="nil"/>
            </w:tcBorders>
            <w:vAlign w:val="center"/>
          </w:tcPr>
          <w:p w14:paraId="59B491CE" w14:textId="4F1BA53E"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w:t>
            </w:r>
          </w:p>
        </w:tc>
      </w:tr>
      <w:tr w:rsidR="00E45D87" w:rsidRPr="001423F0" w14:paraId="6DC467F0" w14:textId="7F4A7F12" w:rsidTr="00ED00D1">
        <w:trPr>
          <w:trHeight w:val="801"/>
        </w:trPr>
        <w:tc>
          <w:tcPr>
            <w:tcW w:w="1546" w:type="dxa"/>
            <w:tcBorders>
              <w:top w:val="nil"/>
              <w:left w:val="nil"/>
              <w:bottom w:val="nil"/>
              <w:right w:val="nil"/>
            </w:tcBorders>
            <w:vAlign w:val="center"/>
            <w:hideMark/>
          </w:tcPr>
          <w:p w14:paraId="34F52AF9" w14:textId="768FAC40"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 xml:space="preserve">Verification attempt </w:t>
            </w:r>
            <w:r>
              <w:rPr>
                <w:rFonts w:ascii="CMU Serif Roman" w:hAnsi="CMU Serif Roman" w:cs="CMU Serif Roman"/>
                <w:sz w:val="16"/>
                <w:szCs w:val="16"/>
              </w:rPr>
              <w:t>3</w:t>
            </w:r>
          </w:p>
        </w:tc>
        <w:tc>
          <w:tcPr>
            <w:tcW w:w="3332" w:type="dxa"/>
            <w:tcBorders>
              <w:top w:val="nil"/>
              <w:left w:val="nil"/>
              <w:bottom w:val="nil"/>
              <w:right w:val="nil"/>
            </w:tcBorders>
            <w:vAlign w:val="center"/>
            <w:hideMark/>
          </w:tcPr>
          <w:p w14:paraId="3C7E578B" w14:textId="5738032E"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 xml:space="preserve">Hunter &amp; Schmidt method </w:t>
            </w:r>
            <w:r>
              <w:rPr>
                <w:rFonts w:ascii="CMU Serif Roman" w:hAnsi="CMU Serif Roman" w:cs="CMU Serif Roman"/>
                <w:sz w:val="16"/>
                <w:szCs w:val="16"/>
              </w:rPr>
              <w:t xml:space="preserve">using </w:t>
            </w:r>
            <w:r w:rsidRPr="001423F0">
              <w:rPr>
                <w:rFonts w:ascii="CMU Serif Roman" w:hAnsi="CMU Serif Roman" w:cs="CMU Serif Roman"/>
                <w:sz w:val="16"/>
                <w:szCs w:val="16"/>
              </w:rPr>
              <w:t>Viechtbauer</w:t>
            </w:r>
            <w:r>
              <w:rPr>
                <w:rFonts w:ascii="CMU Serif Roman" w:hAnsi="CMU Serif Roman" w:cs="CMU Serif Roman"/>
                <w:sz w:val="16"/>
                <w:szCs w:val="16"/>
              </w:rPr>
              <w:t>’</w:t>
            </w:r>
            <w:r w:rsidRPr="001423F0">
              <w:rPr>
                <w:rFonts w:ascii="CMU Serif Roman" w:hAnsi="CMU Serif Roman" w:cs="CMU Serif Roman"/>
                <w:sz w:val="16"/>
                <w:szCs w:val="16"/>
              </w:rPr>
              <w:t xml:space="preserve">s </w:t>
            </w:r>
            <w:r>
              <w:rPr>
                <w:rFonts w:ascii="CMU Serif Roman" w:hAnsi="CMU Serif Roman" w:cs="CMU Serif Roman"/>
                <w:sz w:val="16"/>
                <w:szCs w:val="16"/>
              </w:rPr>
              <w:t xml:space="preserve">(2022) </w:t>
            </w:r>
            <w:r>
              <w:rPr>
                <w:rFonts w:ascii="CMU Serif Roman" w:hAnsi="CMU Serif Roman" w:cs="CMU Serif Roman"/>
                <w:sz w:val="16"/>
                <w:szCs w:val="16"/>
              </w:rPr>
              <w:t>implementation in R and metafor.</w:t>
            </w:r>
          </w:p>
        </w:tc>
        <w:tc>
          <w:tcPr>
            <w:tcW w:w="3684" w:type="dxa"/>
            <w:tcBorders>
              <w:top w:val="nil"/>
              <w:left w:val="nil"/>
              <w:bottom w:val="nil"/>
              <w:right w:val="nil"/>
            </w:tcBorders>
            <w:vAlign w:val="center"/>
            <w:hideMark/>
          </w:tcPr>
          <w:p w14:paraId="55F1351A" w14:textId="50816265" w:rsidR="00E45D87" w:rsidRPr="001423F0" w:rsidRDefault="00E45D87" w:rsidP="00F979F3">
            <w:pPr>
              <w:rPr>
                <w:rFonts w:ascii="CMU Serif Roman" w:hAnsi="CMU Serif Roman" w:cs="CMU Serif Roman"/>
                <w:sz w:val="16"/>
                <w:szCs w:val="16"/>
              </w:rPr>
            </w:pPr>
            <w:r w:rsidRPr="001423F0">
              <w:rPr>
                <w:rFonts w:ascii="CMU Serif Roman" w:hAnsi="CMU Serif Roman" w:cs="CMU Serif Roman"/>
                <w:sz w:val="16"/>
                <w:szCs w:val="16"/>
              </w:rPr>
              <w:t>Credibility intervals implemented using Field &amp; Gillett</w:t>
            </w:r>
            <w:r>
              <w:rPr>
                <w:rFonts w:ascii="CMU Serif Roman" w:hAnsi="CMU Serif Roman" w:cs="CMU Serif Roman"/>
                <w:sz w:val="16"/>
                <w:szCs w:val="16"/>
              </w:rPr>
              <w:t>’</w:t>
            </w:r>
            <w:r w:rsidRPr="001423F0">
              <w:rPr>
                <w:rFonts w:ascii="CMU Serif Roman" w:hAnsi="CMU Serif Roman" w:cs="CMU Serif Roman"/>
                <w:sz w:val="16"/>
                <w:szCs w:val="16"/>
              </w:rPr>
              <w:t>s (2010) equations</w:t>
            </w:r>
            <w:r>
              <w:rPr>
                <w:rFonts w:ascii="CMU Serif Roman" w:hAnsi="CMU Serif Roman" w:cs="CMU Serif Roman"/>
                <w:sz w:val="16"/>
                <w:szCs w:val="16"/>
              </w:rPr>
              <w:t xml:space="preserve"> 2 to 5.</w:t>
            </w:r>
          </w:p>
        </w:tc>
        <w:tc>
          <w:tcPr>
            <w:tcW w:w="501" w:type="dxa"/>
            <w:tcBorders>
              <w:top w:val="nil"/>
              <w:left w:val="nil"/>
              <w:bottom w:val="nil"/>
              <w:right w:val="nil"/>
            </w:tcBorders>
            <w:noWrap/>
            <w:vAlign w:val="center"/>
            <w:hideMark/>
          </w:tcPr>
          <w:p w14:paraId="218F1CD6" w14:textId="75A31B35"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698" w:type="dxa"/>
            <w:tcBorders>
              <w:top w:val="nil"/>
              <w:left w:val="nil"/>
              <w:bottom w:val="nil"/>
              <w:right w:val="nil"/>
            </w:tcBorders>
            <w:shd w:val="clear" w:color="auto" w:fill="D9D9D9" w:themeFill="background1" w:themeFillShade="D9"/>
            <w:noWrap/>
            <w:vAlign w:val="center"/>
            <w:hideMark/>
          </w:tcPr>
          <w:p w14:paraId="0A51F0EC" w14:textId="5403138A"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.40</w:t>
            </w:r>
          </w:p>
        </w:tc>
        <w:tc>
          <w:tcPr>
            <w:tcW w:w="652" w:type="dxa"/>
            <w:tcBorders>
              <w:top w:val="nil"/>
              <w:left w:val="nil"/>
              <w:bottom w:val="nil"/>
              <w:right w:val="nil"/>
            </w:tcBorders>
            <w:shd w:val="clear" w:color="auto" w:fill="D9D9D9" w:themeFill="background1" w:themeFillShade="D9"/>
            <w:noWrap/>
            <w:vAlign w:val="center"/>
            <w:hideMark/>
          </w:tcPr>
          <w:p w14:paraId="04944389" w14:textId="63110AC4"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.54</w:t>
            </w:r>
          </w:p>
        </w:tc>
        <w:tc>
          <w:tcPr>
            <w:tcW w:w="720" w:type="dxa"/>
            <w:tcBorders>
              <w:top w:val="nil"/>
              <w:left w:val="nil"/>
              <w:bottom w:val="nil"/>
              <w:right w:val="nil"/>
            </w:tcBorders>
            <w:noWrap/>
            <w:vAlign w:val="center"/>
            <w:hideMark/>
          </w:tcPr>
          <w:p w14:paraId="46EFA248" w14:textId="7F057B2E"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723" w:type="dxa"/>
            <w:tcBorders>
              <w:top w:val="nil"/>
              <w:left w:val="nil"/>
              <w:bottom w:val="nil"/>
              <w:right w:val="nil"/>
            </w:tcBorders>
            <w:noWrap/>
            <w:vAlign w:val="center"/>
            <w:hideMark/>
          </w:tcPr>
          <w:p w14:paraId="723170E1" w14:textId="244C832D" w:rsidR="00E45D87" w:rsidRPr="001423F0" w:rsidRDefault="00E45D87" w:rsidP="00F979F3">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1051" w:type="dxa"/>
            <w:tcBorders>
              <w:top w:val="nil"/>
              <w:left w:val="nil"/>
              <w:bottom w:val="nil"/>
              <w:right w:val="nil"/>
            </w:tcBorders>
            <w:vAlign w:val="center"/>
          </w:tcPr>
          <w:p w14:paraId="1DD5EA9E" w14:textId="1673728F"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.40</w:t>
            </w:r>
          </w:p>
        </w:tc>
        <w:tc>
          <w:tcPr>
            <w:tcW w:w="1051" w:type="dxa"/>
            <w:tcBorders>
              <w:top w:val="nil"/>
              <w:left w:val="nil"/>
              <w:bottom w:val="nil"/>
              <w:right w:val="nil"/>
            </w:tcBorders>
            <w:vAlign w:val="center"/>
          </w:tcPr>
          <w:p w14:paraId="67F9E3AD" w14:textId="7144EAAF"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.54</w:t>
            </w:r>
          </w:p>
        </w:tc>
      </w:tr>
      <w:tr w:rsidR="00E45D87" w:rsidRPr="001423F0" w14:paraId="5D43C012" w14:textId="78A053B6" w:rsidTr="00ED00D1">
        <w:trPr>
          <w:trHeight w:val="729"/>
        </w:trPr>
        <w:tc>
          <w:tcPr>
            <w:tcW w:w="1546" w:type="dxa"/>
            <w:tcBorders>
              <w:top w:val="nil"/>
              <w:left w:val="nil"/>
              <w:bottom w:val="single" w:sz="4" w:space="0" w:color="auto"/>
              <w:right w:val="nil"/>
            </w:tcBorders>
            <w:vAlign w:val="center"/>
            <w:hideMark/>
          </w:tcPr>
          <w:p w14:paraId="22D45A4D" w14:textId="301B6D3E"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 xml:space="preserve">Verification attempt </w:t>
            </w:r>
            <w:r>
              <w:rPr>
                <w:rFonts w:ascii="CMU Serif Roman" w:hAnsi="CMU Serif Roman" w:cs="CMU Serif Roman"/>
                <w:sz w:val="16"/>
                <w:szCs w:val="16"/>
              </w:rPr>
              <w:t>4</w:t>
            </w:r>
          </w:p>
        </w:tc>
        <w:tc>
          <w:tcPr>
            <w:tcW w:w="3332" w:type="dxa"/>
            <w:tcBorders>
              <w:top w:val="nil"/>
              <w:left w:val="nil"/>
              <w:bottom w:val="single" w:sz="4" w:space="0" w:color="auto"/>
              <w:right w:val="nil"/>
            </w:tcBorders>
            <w:vAlign w:val="center"/>
            <w:hideMark/>
          </w:tcPr>
          <w:p w14:paraId="4798F60B" w14:textId="3DC285AC" w:rsidR="00E45D87" w:rsidRPr="001423F0" w:rsidRDefault="00E45D87" w:rsidP="00E45D87">
            <w:pPr>
              <w:rPr>
                <w:rFonts w:ascii="CMU Serif Roman" w:hAnsi="CMU Serif Roman" w:cs="CMU Serif Roman"/>
                <w:sz w:val="16"/>
                <w:szCs w:val="16"/>
              </w:rPr>
            </w:pPr>
            <w:r>
              <w:rPr>
                <w:rFonts w:ascii="CMU Serif Roman" w:hAnsi="CMU Serif Roman" w:cs="CMU Serif Roman"/>
                <w:sz w:val="16"/>
                <w:szCs w:val="16"/>
              </w:rPr>
              <w:t xml:space="preserve">Mix of </w:t>
            </w:r>
            <w:r w:rsidRPr="001423F0">
              <w:rPr>
                <w:rFonts w:ascii="CMU Serif Roman" w:hAnsi="CMU Serif Roman" w:cs="CMU Serif Roman"/>
                <w:sz w:val="16"/>
                <w:szCs w:val="16"/>
              </w:rPr>
              <w:t xml:space="preserve">Hunter &amp; Schmidt </w:t>
            </w:r>
            <w:r>
              <w:rPr>
                <w:rFonts w:ascii="CMU Serif Roman" w:hAnsi="CMU Serif Roman" w:cs="CMU Serif Roman"/>
                <w:sz w:val="16"/>
                <w:szCs w:val="16"/>
              </w:rPr>
              <w:t xml:space="preserve">and Hedges </w:t>
            </w:r>
            <w:r w:rsidRPr="001423F0">
              <w:rPr>
                <w:rFonts w:ascii="CMU Serif Roman" w:hAnsi="CMU Serif Roman" w:cs="CMU Serif Roman"/>
                <w:sz w:val="16"/>
                <w:szCs w:val="16"/>
              </w:rPr>
              <w:t>method</w:t>
            </w:r>
            <w:r>
              <w:rPr>
                <w:rFonts w:ascii="CMU Serif Roman" w:hAnsi="CMU Serif Roman" w:cs="CMU Serif Roman"/>
                <w:sz w:val="16"/>
                <w:szCs w:val="16"/>
              </w:rPr>
              <w:t>s</w:t>
            </w:r>
            <w:r w:rsidRPr="001423F0">
              <w:rPr>
                <w:rFonts w:ascii="CMU Serif Roman" w:hAnsi="CMU Serif Roman" w:cs="CMU Serif Roman"/>
                <w:sz w:val="16"/>
                <w:szCs w:val="16"/>
              </w:rPr>
              <w:t xml:space="preserve"> </w:t>
            </w:r>
            <w:r>
              <w:rPr>
                <w:rFonts w:ascii="CMU Serif Roman" w:hAnsi="CMU Serif Roman" w:cs="CMU Serif Roman"/>
                <w:sz w:val="16"/>
                <w:szCs w:val="16"/>
              </w:rPr>
              <w:t xml:space="preserve">using </w:t>
            </w:r>
            <w:r w:rsidRPr="001423F0">
              <w:rPr>
                <w:rFonts w:ascii="CMU Serif Roman" w:hAnsi="CMU Serif Roman" w:cs="CMU Serif Roman"/>
                <w:sz w:val="16"/>
                <w:szCs w:val="16"/>
              </w:rPr>
              <w:t>Viechtbauer</w:t>
            </w:r>
            <w:r>
              <w:rPr>
                <w:rFonts w:ascii="CMU Serif Roman" w:hAnsi="CMU Serif Roman" w:cs="CMU Serif Roman"/>
                <w:sz w:val="16"/>
                <w:szCs w:val="16"/>
              </w:rPr>
              <w:t>’</w:t>
            </w:r>
            <w:r w:rsidRPr="001423F0">
              <w:rPr>
                <w:rFonts w:ascii="CMU Serif Roman" w:hAnsi="CMU Serif Roman" w:cs="CMU Serif Roman"/>
                <w:sz w:val="16"/>
                <w:szCs w:val="16"/>
              </w:rPr>
              <w:t xml:space="preserve">s </w:t>
            </w:r>
            <w:r>
              <w:rPr>
                <w:rFonts w:ascii="CMU Serif Roman" w:hAnsi="CMU Serif Roman" w:cs="CMU Serif Roman"/>
                <w:sz w:val="16"/>
                <w:szCs w:val="16"/>
              </w:rPr>
              <w:t>(2022) implementation in R and metafor.</w:t>
            </w:r>
          </w:p>
        </w:tc>
        <w:tc>
          <w:tcPr>
            <w:tcW w:w="3684" w:type="dxa"/>
            <w:tcBorders>
              <w:top w:val="nil"/>
              <w:left w:val="nil"/>
              <w:bottom w:val="single" w:sz="4" w:space="0" w:color="auto"/>
              <w:right w:val="nil"/>
            </w:tcBorders>
            <w:vAlign w:val="center"/>
            <w:hideMark/>
          </w:tcPr>
          <w:p w14:paraId="5223D511" w14:textId="0875CC3E" w:rsidR="00E45D87" w:rsidRPr="001423F0" w:rsidRDefault="00E45D87" w:rsidP="00E45D87">
            <w:pPr>
              <w:rPr>
                <w:rFonts w:ascii="CMU Serif Roman" w:hAnsi="CMU Serif Roman" w:cs="CMU Serif Roman"/>
                <w:sz w:val="16"/>
                <w:szCs w:val="16"/>
              </w:rPr>
            </w:pPr>
            <w:r w:rsidRPr="001423F0">
              <w:rPr>
                <w:rFonts w:ascii="CMU Serif Roman" w:hAnsi="CMU Serif Roman" w:cs="CMU Serif Roman"/>
                <w:sz w:val="16"/>
                <w:szCs w:val="16"/>
              </w:rPr>
              <w:t>Credibility intervals implemented using Field &amp; Gillett</w:t>
            </w:r>
            <w:r>
              <w:rPr>
                <w:rFonts w:ascii="CMU Serif Roman" w:hAnsi="CMU Serif Roman" w:cs="CMU Serif Roman"/>
                <w:sz w:val="16"/>
                <w:szCs w:val="16"/>
              </w:rPr>
              <w:t>’</w:t>
            </w:r>
            <w:r w:rsidRPr="001423F0">
              <w:rPr>
                <w:rFonts w:ascii="CMU Serif Roman" w:hAnsi="CMU Serif Roman" w:cs="CMU Serif Roman"/>
                <w:sz w:val="16"/>
                <w:szCs w:val="16"/>
              </w:rPr>
              <w:t>s (2010) equations</w:t>
            </w:r>
            <w:r>
              <w:rPr>
                <w:rFonts w:ascii="CMU Serif Roman" w:hAnsi="CMU Serif Roman" w:cs="CMU Serif Roman"/>
                <w:sz w:val="16"/>
                <w:szCs w:val="16"/>
              </w:rPr>
              <w:t xml:space="preserve"> 2 to 5.</w:t>
            </w:r>
            <w:r>
              <w:rPr>
                <w:rFonts w:ascii="CMU Serif Roman" w:hAnsi="CMU Serif Roman" w:cs="CMU Serif Roman"/>
                <w:sz w:val="16"/>
                <w:szCs w:val="16"/>
              </w:rPr>
              <w:t xml:space="preserve"> </w:t>
            </w:r>
            <w:r w:rsidRPr="001423F0">
              <w:rPr>
                <w:rFonts w:ascii="CMU Serif Roman" w:hAnsi="CMU Serif Roman" w:cs="CMU Serif Roman"/>
                <w:sz w:val="16"/>
                <w:szCs w:val="16"/>
              </w:rPr>
              <w:t>Fisher</w:t>
            </w:r>
            <w:r>
              <w:rPr>
                <w:rFonts w:ascii="CMU Serif Roman" w:hAnsi="CMU Serif Roman" w:cs="CMU Serif Roman"/>
                <w:sz w:val="16"/>
                <w:szCs w:val="16"/>
              </w:rPr>
              <w:t>’</w:t>
            </w:r>
            <w:r w:rsidRPr="001423F0">
              <w:rPr>
                <w:rFonts w:ascii="CMU Serif Roman" w:hAnsi="CMU Serif Roman" w:cs="CMU Serif Roman"/>
                <w:sz w:val="16"/>
                <w:szCs w:val="16"/>
              </w:rPr>
              <w:t xml:space="preserve">s </w:t>
            </w:r>
            <w:r w:rsidRPr="00C47CD2">
              <w:rPr>
                <w:rFonts w:ascii="CMU Serif Roman" w:hAnsi="CMU Serif Roman" w:cs="CMU Serif Roman"/>
                <w:i/>
                <w:iCs/>
                <w:sz w:val="16"/>
                <w:szCs w:val="16"/>
              </w:rPr>
              <w:t>r</w:t>
            </w:r>
            <w:r w:rsidRPr="001423F0">
              <w:rPr>
                <w:rFonts w:ascii="CMU Serif Roman" w:hAnsi="CMU Serif Roman" w:cs="CMU Serif Roman"/>
                <w:sz w:val="16"/>
                <w:szCs w:val="16"/>
              </w:rPr>
              <w:t>-to-</w:t>
            </w:r>
            <w:r w:rsidRPr="00C47CD2">
              <w:rPr>
                <w:rFonts w:ascii="CMU Serif Roman" w:hAnsi="CMU Serif Roman" w:cs="CMU Serif Roman"/>
                <w:i/>
                <w:iCs/>
                <w:sz w:val="16"/>
                <w:szCs w:val="16"/>
              </w:rPr>
              <w:t>z</w:t>
            </w:r>
            <w:r w:rsidRPr="001423F0">
              <w:rPr>
                <w:rFonts w:ascii="CMU Serif Roman" w:hAnsi="CMU Serif Roman" w:cs="CMU Serif Roman"/>
                <w:sz w:val="16"/>
                <w:szCs w:val="16"/>
              </w:rPr>
              <w:t xml:space="preserve"> transformations </w:t>
            </w:r>
            <w:r>
              <w:rPr>
                <w:rFonts w:ascii="CMU Serif Roman" w:hAnsi="CMU Serif Roman" w:cs="CMU Serif Roman"/>
                <w:sz w:val="16"/>
                <w:szCs w:val="16"/>
              </w:rPr>
              <w:t xml:space="preserve">and </w:t>
            </w:r>
            <w:r w:rsidRPr="00CD617D">
              <w:rPr>
                <w:rFonts w:ascii="CMU Serif Roman" w:hAnsi="CMU Serif Roman" w:cs="CMU Serif Roman"/>
                <w:i/>
                <w:iCs/>
                <w:sz w:val="16"/>
                <w:szCs w:val="16"/>
              </w:rPr>
              <w:t>z</w:t>
            </w:r>
            <w:r w:rsidRPr="001423F0">
              <w:rPr>
                <w:rFonts w:ascii="CMU Serif Roman" w:hAnsi="CMU Serif Roman" w:cs="CMU Serif Roman"/>
                <w:sz w:val="16"/>
                <w:szCs w:val="16"/>
              </w:rPr>
              <w:t>-to-</w:t>
            </w:r>
            <w:r w:rsidRPr="00CD617D">
              <w:rPr>
                <w:rFonts w:ascii="CMU Serif Roman" w:hAnsi="CMU Serif Roman" w:cs="CMU Serif Roman"/>
                <w:i/>
                <w:iCs/>
                <w:sz w:val="16"/>
                <w:szCs w:val="16"/>
              </w:rPr>
              <w:t>r</w:t>
            </w:r>
            <w:r w:rsidRPr="001423F0">
              <w:rPr>
                <w:rFonts w:ascii="CMU Serif Roman" w:hAnsi="CMU Serif Roman" w:cs="CMU Serif Roman"/>
                <w:sz w:val="16"/>
                <w:szCs w:val="16"/>
              </w:rPr>
              <w:t xml:space="preserve"> back transformations</w:t>
            </w:r>
            <w:r>
              <w:rPr>
                <w:rFonts w:ascii="CMU Serif Roman" w:hAnsi="CMU Serif Roman" w:cs="CMU Serif Roman"/>
                <w:sz w:val="16"/>
                <w:szCs w:val="16"/>
              </w:rPr>
              <w:t>.</w:t>
            </w:r>
          </w:p>
        </w:tc>
        <w:tc>
          <w:tcPr>
            <w:tcW w:w="501" w:type="dxa"/>
            <w:tcBorders>
              <w:top w:val="nil"/>
              <w:left w:val="nil"/>
              <w:bottom w:val="single" w:sz="4" w:space="0" w:color="auto"/>
              <w:right w:val="nil"/>
            </w:tcBorders>
            <w:noWrap/>
            <w:vAlign w:val="center"/>
            <w:hideMark/>
          </w:tcPr>
          <w:p w14:paraId="43B1DB8C" w14:textId="0D57B42C"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698" w:type="dxa"/>
            <w:tcBorders>
              <w:top w:val="nil"/>
              <w:left w:val="nil"/>
              <w:bottom w:val="single" w:sz="4" w:space="0" w:color="auto"/>
              <w:right w:val="nil"/>
            </w:tcBorders>
            <w:shd w:val="clear" w:color="auto" w:fill="D9D9D9" w:themeFill="background1" w:themeFillShade="D9"/>
            <w:noWrap/>
            <w:vAlign w:val="center"/>
            <w:hideMark/>
          </w:tcPr>
          <w:p w14:paraId="194052B1" w14:textId="78A7AF75"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.40</w:t>
            </w:r>
          </w:p>
        </w:tc>
        <w:tc>
          <w:tcPr>
            <w:tcW w:w="652" w:type="dxa"/>
            <w:tcBorders>
              <w:top w:val="nil"/>
              <w:left w:val="nil"/>
              <w:bottom w:val="single" w:sz="4" w:space="0" w:color="auto"/>
              <w:right w:val="nil"/>
            </w:tcBorders>
            <w:shd w:val="clear" w:color="auto" w:fill="D9D9D9" w:themeFill="background1" w:themeFillShade="D9"/>
            <w:noWrap/>
            <w:vAlign w:val="center"/>
            <w:hideMark/>
          </w:tcPr>
          <w:p w14:paraId="53B1190E" w14:textId="1FD6FC2A"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.54</w:t>
            </w:r>
          </w:p>
        </w:tc>
        <w:tc>
          <w:tcPr>
            <w:tcW w:w="720" w:type="dxa"/>
            <w:tcBorders>
              <w:top w:val="nil"/>
              <w:left w:val="nil"/>
              <w:bottom w:val="single" w:sz="4" w:space="0" w:color="auto"/>
              <w:right w:val="nil"/>
            </w:tcBorders>
            <w:noWrap/>
            <w:vAlign w:val="center"/>
            <w:hideMark/>
          </w:tcPr>
          <w:p w14:paraId="4C1B163C" w14:textId="15948D82"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723" w:type="dxa"/>
            <w:tcBorders>
              <w:top w:val="nil"/>
              <w:left w:val="nil"/>
              <w:bottom w:val="single" w:sz="4" w:space="0" w:color="auto"/>
              <w:right w:val="nil"/>
            </w:tcBorders>
            <w:noWrap/>
            <w:vAlign w:val="center"/>
            <w:hideMark/>
          </w:tcPr>
          <w:p w14:paraId="4630E811" w14:textId="26511543" w:rsidR="00E45D87" w:rsidRPr="001423F0" w:rsidRDefault="00E45D87" w:rsidP="00E45D87">
            <w:pPr>
              <w:jc w:val="center"/>
              <w:rPr>
                <w:rFonts w:ascii="CMU Serif Roman" w:hAnsi="CMU Serif Roman" w:cs="CMU Serif Roman"/>
                <w:sz w:val="16"/>
                <w:szCs w:val="16"/>
              </w:rPr>
            </w:pPr>
            <w:r w:rsidRPr="001423F0">
              <w:rPr>
                <w:rFonts w:ascii="CMU Serif Roman" w:hAnsi="CMU Serif Roman" w:cs="CMU Serif Roman"/>
                <w:sz w:val="16"/>
                <w:szCs w:val="16"/>
              </w:rPr>
              <w:t>.47</w:t>
            </w:r>
          </w:p>
        </w:tc>
        <w:tc>
          <w:tcPr>
            <w:tcW w:w="1051" w:type="dxa"/>
            <w:tcBorders>
              <w:top w:val="nil"/>
              <w:left w:val="nil"/>
              <w:bottom w:val="single" w:sz="4" w:space="0" w:color="auto"/>
              <w:right w:val="nil"/>
            </w:tcBorders>
            <w:vAlign w:val="center"/>
          </w:tcPr>
          <w:p w14:paraId="4ED7977C" w14:textId="3A5DFAAC"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.40</w:t>
            </w:r>
          </w:p>
        </w:tc>
        <w:tc>
          <w:tcPr>
            <w:tcW w:w="1051" w:type="dxa"/>
            <w:tcBorders>
              <w:top w:val="nil"/>
              <w:left w:val="nil"/>
              <w:bottom w:val="single" w:sz="4" w:space="0" w:color="auto"/>
              <w:right w:val="nil"/>
            </w:tcBorders>
            <w:vAlign w:val="center"/>
          </w:tcPr>
          <w:p w14:paraId="39B87497" w14:textId="42665B05" w:rsidR="00E45D87" w:rsidRPr="001423F0" w:rsidRDefault="00E45D87" w:rsidP="00E45D87">
            <w:pPr>
              <w:jc w:val="center"/>
              <w:rPr>
                <w:rFonts w:ascii="CMU Serif Roman" w:hAnsi="CMU Serif Roman" w:cs="CMU Serif Roman"/>
                <w:sz w:val="16"/>
                <w:szCs w:val="16"/>
              </w:rPr>
            </w:pPr>
            <w:r>
              <w:rPr>
                <w:rFonts w:ascii="CMU Serif Roman" w:hAnsi="CMU Serif Roman" w:cs="CMU Serif Roman"/>
                <w:sz w:val="16"/>
                <w:szCs w:val="16"/>
              </w:rPr>
              <w:t>.54</w:t>
            </w:r>
          </w:p>
        </w:tc>
      </w:tr>
      <w:tr w:rsidR="006821F8" w:rsidRPr="001423F0" w14:paraId="5948EC0A" w14:textId="745D87EA" w:rsidTr="006821F8">
        <w:trPr>
          <w:trHeight w:val="701"/>
        </w:trPr>
        <w:tc>
          <w:tcPr>
            <w:tcW w:w="13958" w:type="dxa"/>
            <w:gridSpan w:val="10"/>
            <w:tcBorders>
              <w:top w:val="single" w:sz="4" w:space="0" w:color="auto"/>
              <w:left w:val="nil"/>
              <w:bottom w:val="nil"/>
              <w:right w:val="nil"/>
            </w:tcBorders>
            <w:vAlign w:val="center"/>
          </w:tcPr>
          <w:p w14:paraId="43340BA7" w14:textId="7BEAB415" w:rsidR="006821F8" w:rsidRPr="00DE490A" w:rsidRDefault="006821F8" w:rsidP="006821F8">
            <w:pPr>
              <w:rPr>
                <w:rFonts w:ascii="CMU Serif Roman" w:hAnsi="CMU Serif Roman" w:cs="CMU Serif Roman"/>
                <w:i/>
                <w:iCs/>
                <w:sz w:val="16"/>
                <w:szCs w:val="16"/>
              </w:rPr>
            </w:pPr>
            <w:r w:rsidRPr="00DE490A">
              <w:rPr>
                <w:rFonts w:ascii="CMU Serif Roman" w:hAnsi="CMU Serif Roman" w:cs="CMU Serif Roman"/>
                <w:i/>
                <w:iCs/>
                <w:sz w:val="16"/>
                <w:szCs w:val="16"/>
              </w:rPr>
              <w:t>Notes:</w:t>
            </w:r>
            <w:r>
              <w:rPr>
                <w:rFonts w:ascii="CMU Serif Roman" w:hAnsi="CMU Serif Roman" w:cs="CMU Serif Roman"/>
                <w:sz w:val="16"/>
                <w:szCs w:val="16"/>
              </w:rPr>
              <w:t xml:space="preserve"> CI = Confidence Interval. CR = Credibility Interval. PI = Prediction Interval. </w:t>
            </w:r>
            <w:r>
              <w:rPr>
                <w:rFonts w:ascii="CMU Serif Roman" w:hAnsi="CMU Serif Roman" w:cs="CMU Serif Roman"/>
                <w:sz w:val="16"/>
                <w:szCs w:val="16"/>
              </w:rPr>
              <w:t xml:space="preserve">Although </w:t>
            </w:r>
            <w:r>
              <w:rPr>
                <w:rFonts w:ascii="CMU Serif Roman" w:hAnsi="CMU Serif Roman" w:cs="CMU Serif Roman"/>
                <w:sz w:val="16"/>
                <w:szCs w:val="16"/>
              </w:rPr>
              <w:t>PIs were not reported in Vahey et al. (2015), they are were calculated where possible in the verification attempts to see if they corrisponded with the original CRs on the basis that the CRs could have been mislabelled.</w:t>
            </w:r>
            <w:r>
              <w:rPr>
                <w:rFonts w:ascii="CMU Serif Roman" w:hAnsi="CMU Serif Roman" w:cs="CMU Serif Roman"/>
                <w:sz w:val="16"/>
                <w:szCs w:val="16"/>
              </w:rPr>
              <w:t xml:space="preserve"> </w:t>
            </w:r>
            <w:r>
              <w:rPr>
                <w:rFonts w:ascii="CMU Serif Roman" w:hAnsi="CMU Serif Roman" w:cs="CMU Serif Roman"/>
                <w:sz w:val="16"/>
                <w:szCs w:val="16"/>
              </w:rPr>
              <w:t xml:space="preserve">Cells shaded in grey match those reported in Vahey et al. (2015) within </w:t>
            </w:r>
            <w:r w:rsidRPr="004A5557">
              <w:rPr>
                <w:rFonts w:ascii="CMU Serif Roman" w:hAnsi="CMU Serif Roman" w:cs="CMU Serif Roman"/>
                <w:sz w:val="16"/>
                <w:szCs w:val="16"/>
              </w:rPr>
              <w:t>±</w:t>
            </w:r>
            <w:r>
              <w:rPr>
                <w:rFonts w:ascii="CMU Serif Roman" w:hAnsi="CMU Serif Roman" w:cs="CMU Serif Roman"/>
                <w:sz w:val="16"/>
                <w:szCs w:val="16"/>
              </w:rPr>
              <w:t xml:space="preserve">.01. </w:t>
            </w:r>
          </w:p>
        </w:tc>
      </w:tr>
    </w:tbl>
    <w:p w14:paraId="19CB892B" w14:textId="77777777" w:rsidR="001423F0" w:rsidRDefault="001423F0">
      <w:pPr>
        <w:rPr>
          <w:rFonts w:ascii="CMU Serif Roman" w:hAnsi="CMU Serif Roman" w:cs="CMU Serif Roman"/>
          <w:sz w:val="16"/>
          <w:szCs w:val="16"/>
        </w:rPr>
      </w:pPr>
    </w:p>
    <w:p w14:paraId="2EE0912F" w14:textId="77777777" w:rsidR="00F07A0F" w:rsidRDefault="00F07A0F">
      <w:pPr>
        <w:rPr>
          <w:rFonts w:ascii="CMU Serif Roman" w:hAnsi="CMU Serif Roman" w:cs="CMU Serif Roman"/>
          <w:sz w:val="16"/>
          <w:szCs w:val="16"/>
        </w:rPr>
      </w:pPr>
    </w:p>
    <w:p w14:paraId="2D8F5075" w14:textId="408AFD80" w:rsidR="00500B88" w:rsidRDefault="00500B88">
      <w:pPr>
        <w:rPr>
          <w:rFonts w:ascii="CMU Serif Roman" w:hAnsi="CMU Serif Roman" w:cs="CMU Serif Roman"/>
          <w:sz w:val="16"/>
          <w:szCs w:val="16"/>
        </w:rPr>
      </w:pPr>
      <w:r>
        <w:rPr>
          <w:rFonts w:ascii="CMU Serif Roman" w:hAnsi="CMU Serif Roman" w:cs="CMU Serif Roman"/>
          <w:sz w:val="16"/>
          <w:szCs w:val="16"/>
        </w:rPr>
        <w:br w:type="page"/>
      </w:r>
    </w:p>
    <w:p w14:paraId="5256CFF3" w14:textId="67BD9E9F" w:rsidR="00500B88" w:rsidRPr="00642E2F" w:rsidRDefault="00500B88">
      <w:pPr>
        <w:rPr>
          <w:rFonts w:ascii="CMU Serif Roman" w:hAnsi="CMU Serif Roman" w:cs="CMU Serif Roman"/>
          <w:b/>
          <w:bCs/>
          <w:sz w:val="16"/>
          <w:szCs w:val="16"/>
        </w:rPr>
      </w:pPr>
      <w:r w:rsidRPr="00642E2F">
        <w:rPr>
          <w:rFonts w:ascii="CMU Serif Roman" w:hAnsi="CMU Serif Roman" w:cs="CMU Serif Roman"/>
          <w:b/>
          <w:bCs/>
          <w:sz w:val="16"/>
          <w:szCs w:val="16"/>
        </w:rPr>
        <w:lastRenderedPageBreak/>
        <w:t xml:space="preserve">Table </w:t>
      </w:r>
      <w:r w:rsidR="00642E2F">
        <w:rPr>
          <w:rFonts w:ascii="CMU Serif Roman" w:hAnsi="CMU Serif Roman" w:cs="CMU Serif Roman"/>
          <w:b/>
          <w:bCs/>
          <w:sz w:val="16"/>
          <w:szCs w:val="16"/>
        </w:rPr>
        <w:t xml:space="preserve">3. </w:t>
      </w:r>
    </w:p>
    <w:p w14:paraId="5768C918" w14:textId="77777777" w:rsidR="00500B88" w:rsidRDefault="00500B88">
      <w:pPr>
        <w:rPr>
          <w:rFonts w:ascii="CMU Serif Roman" w:hAnsi="CMU Serif Roman" w:cs="CMU Serif Roman"/>
          <w:sz w:val="16"/>
          <w:szCs w:val="16"/>
        </w:rPr>
      </w:pPr>
    </w:p>
    <w:p w14:paraId="559B7BA8" w14:textId="77777777" w:rsidR="00500B88" w:rsidRDefault="00500B88">
      <w:pPr>
        <w:rPr>
          <w:rFonts w:ascii="CMU Serif Roman" w:hAnsi="CMU Serif Roman" w:cs="CMU Serif Roman"/>
          <w:sz w:val="16"/>
          <w:szCs w:val="16"/>
        </w:rPr>
      </w:pPr>
    </w:p>
    <w:p w14:paraId="0D2B0506" w14:textId="77777777" w:rsidR="00DA3733" w:rsidRDefault="00DA3733">
      <w:pPr>
        <w:rPr>
          <w:rFonts w:ascii="CMU Serif Roman" w:hAnsi="CMU Serif Roman" w:cs="CMU Serif Roman"/>
          <w:sz w:val="16"/>
          <w:szCs w:val="16"/>
        </w:rPr>
      </w:pPr>
    </w:p>
    <w:p w14:paraId="497532FF" w14:textId="77777777" w:rsidR="00DA3733" w:rsidRPr="00D85791" w:rsidRDefault="00DA3733">
      <w:pPr>
        <w:rPr>
          <w:rFonts w:ascii="CMU Serif Roman" w:hAnsi="CMU Serif Roman" w:cs="CMU Serif Roman"/>
          <w:sz w:val="16"/>
          <w:szCs w:val="16"/>
        </w:rPr>
      </w:pPr>
    </w:p>
    <w:sectPr w:rsidR="00DA3733" w:rsidRPr="00D85791" w:rsidSect="001423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B0604020202020204"/>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91"/>
    <w:rsid w:val="0007329B"/>
    <w:rsid w:val="001372C3"/>
    <w:rsid w:val="001423F0"/>
    <w:rsid w:val="001A263C"/>
    <w:rsid w:val="001A4FFE"/>
    <w:rsid w:val="001B04DF"/>
    <w:rsid w:val="001D3517"/>
    <w:rsid w:val="00215096"/>
    <w:rsid w:val="00282A51"/>
    <w:rsid w:val="003147F5"/>
    <w:rsid w:val="003455B1"/>
    <w:rsid w:val="00345D94"/>
    <w:rsid w:val="00367A02"/>
    <w:rsid w:val="00392C08"/>
    <w:rsid w:val="003968F4"/>
    <w:rsid w:val="00407FDB"/>
    <w:rsid w:val="004A5557"/>
    <w:rsid w:val="00500B88"/>
    <w:rsid w:val="00504173"/>
    <w:rsid w:val="006050AE"/>
    <w:rsid w:val="006129A4"/>
    <w:rsid w:val="006412C5"/>
    <w:rsid w:val="00642E2F"/>
    <w:rsid w:val="006513D9"/>
    <w:rsid w:val="00653A81"/>
    <w:rsid w:val="0065477C"/>
    <w:rsid w:val="006821F8"/>
    <w:rsid w:val="007053FC"/>
    <w:rsid w:val="00747859"/>
    <w:rsid w:val="00795115"/>
    <w:rsid w:val="00854F64"/>
    <w:rsid w:val="00861559"/>
    <w:rsid w:val="00881681"/>
    <w:rsid w:val="008B03DF"/>
    <w:rsid w:val="00A70BDB"/>
    <w:rsid w:val="00AD438B"/>
    <w:rsid w:val="00B54B9D"/>
    <w:rsid w:val="00B84A5E"/>
    <w:rsid w:val="00BA4F50"/>
    <w:rsid w:val="00BC474F"/>
    <w:rsid w:val="00C47CD2"/>
    <w:rsid w:val="00C56D92"/>
    <w:rsid w:val="00C953A6"/>
    <w:rsid w:val="00CD617D"/>
    <w:rsid w:val="00D1070F"/>
    <w:rsid w:val="00D11E50"/>
    <w:rsid w:val="00D61AE4"/>
    <w:rsid w:val="00D76703"/>
    <w:rsid w:val="00D81229"/>
    <w:rsid w:val="00D85791"/>
    <w:rsid w:val="00D87B46"/>
    <w:rsid w:val="00DA3733"/>
    <w:rsid w:val="00DE490A"/>
    <w:rsid w:val="00E02D7A"/>
    <w:rsid w:val="00E258C7"/>
    <w:rsid w:val="00E45D87"/>
    <w:rsid w:val="00E85BD4"/>
    <w:rsid w:val="00ED00D1"/>
    <w:rsid w:val="00F07A0F"/>
    <w:rsid w:val="00F979F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A9CD098"/>
  <w15:chartTrackingRefBased/>
  <w15:docId w15:val="{8BCE6926-90DE-3448-925E-CC6604F6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7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7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7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7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791"/>
    <w:rPr>
      <w:rFonts w:eastAsiaTheme="majorEastAsia" w:cstheme="majorBidi"/>
      <w:color w:val="272727" w:themeColor="text1" w:themeTint="D8"/>
    </w:rPr>
  </w:style>
  <w:style w:type="paragraph" w:styleId="Title">
    <w:name w:val="Title"/>
    <w:basedOn w:val="Normal"/>
    <w:next w:val="Normal"/>
    <w:link w:val="TitleChar"/>
    <w:uiPriority w:val="10"/>
    <w:qFormat/>
    <w:rsid w:val="00D857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7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7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5791"/>
    <w:rPr>
      <w:i/>
      <w:iCs/>
      <w:color w:val="404040" w:themeColor="text1" w:themeTint="BF"/>
    </w:rPr>
  </w:style>
  <w:style w:type="paragraph" w:styleId="ListParagraph">
    <w:name w:val="List Paragraph"/>
    <w:basedOn w:val="Normal"/>
    <w:uiPriority w:val="34"/>
    <w:qFormat/>
    <w:rsid w:val="00D85791"/>
    <w:pPr>
      <w:ind w:left="720"/>
      <w:contextualSpacing/>
    </w:pPr>
  </w:style>
  <w:style w:type="character" w:styleId="IntenseEmphasis">
    <w:name w:val="Intense Emphasis"/>
    <w:basedOn w:val="DefaultParagraphFont"/>
    <w:uiPriority w:val="21"/>
    <w:qFormat/>
    <w:rsid w:val="00D85791"/>
    <w:rPr>
      <w:i/>
      <w:iCs/>
      <w:color w:val="0F4761" w:themeColor="accent1" w:themeShade="BF"/>
    </w:rPr>
  </w:style>
  <w:style w:type="paragraph" w:styleId="IntenseQuote">
    <w:name w:val="Intense Quote"/>
    <w:basedOn w:val="Normal"/>
    <w:next w:val="Normal"/>
    <w:link w:val="IntenseQuoteChar"/>
    <w:uiPriority w:val="30"/>
    <w:qFormat/>
    <w:rsid w:val="00D85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791"/>
    <w:rPr>
      <w:i/>
      <w:iCs/>
      <w:color w:val="0F4761" w:themeColor="accent1" w:themeShade="BF"/>
    </w:rPr>
  </w:style>
  <w:style w:type="character" w:styleId="IntenseReference">
    <w:name w:val="Intense Reference"/>
    <w:basedOn w:val="DefaultParagraphFont"/>
    <w:uiPriority w:val="32"/>
    <w:qFormat/>
    <w:rsid w:val="00D85791"/>
    <w:rPr>
      <w:b/>
      <w:bCs/>
      <w:smallCaps/>
      <w:color w:val="0F4761" w:themeColor="accent1" w:themeShade="BF"/>
      <w:spacing w:val="5"/>
    </w:rPr>
  </w:style>
  <w:style w:type="paragraph" w:customStyle="1" w:styleId="table">
    <w:name w:val="table"/>
    <w:basedOn w:val="Normal"/>
    <w:qFormat/>
    <w:rsid w:val="00407FDB"/>
    <w:pPr>
      <w:ind w:firstLine="14"/>
      <w:jc w:val="both"/>
    </w:pPr>
    <w:rPr>
      <w:rFonts w:ascii="CMU Serif Roman" w:eastAsia="Times New Roman" w:hAnsi="CMU Serif Roman" w:cs="CMU Serif Roman"/>
      <w:color w:val="000000"/>
      <w:kern w:val="0"/>
      <w:sz w:val="16"/>
      <w:szCs w:val="16"/>
      <w:lang w:val="en-GB"/>
      <w14:ligatures w14:val="none"/>
    </w:rPr>
  </w:style>
  <w:style w:type="table" w:styleId="TableGrid">
    <w:name w:val="Table Grid"/>
    <w:basedOn w:val="TableNormal"/>
    <w:uiPriority w:val="39"/>
    <w:rsid w:val="0014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079533">
      <w:bodyDiv w:val="1"/>
      <w:marLeft w:val="0"/>
      <w:marRight w:val="0"/>
      <w:marTop w:val="0"/>
      <w:marBottom w:val="0"/>
      <w:divBdr>
        <w:top w:val="none" w:sz="0" w:space="0" w:color="auto"/>
        <w:left w:val="none" w:sz="0" w:space="0" w:color="auto"/>
        <w:bottom w:val="none" w:sz="0" w:space="0" w:color="auto"/>
        <w:right w:val="none" w:sz="0" w:space="0" w:color="auto"/>
      </w:divBdr>
      <w:divsChild>
        <w:div w:id="230963128">
          <w:marLeft w:val="0"/>
          <w:marRight w:val="0"/>
          <w:marTop w:val="240"/>
          <w:marBottom w:val="240"/>
          <w:divBdr>
            <w:top w:val="none" w:sz="0" w:space="0" w:color="auto"/>
            <w:left w:val="none" w:sz="0" w:space="0" w:color="auto"/>
            <w:bottom w:val="none" w:sz="0" w:space="0" w:color="auto"/>
            <w:right w:val="none" w:sz="0" w:space="0" w:color="auto"/>
          </w:divBdr>
          <w:divsChild>
            <w:div w:id="1465540664">
              <w:marLeft w:val="-225"/>
              <w:marRight w:val="-225"/>
              <w:marTop w:val="0"/>
              <w:marBottom w:val="0"/>
              <w:divBdr>
                <w:top w:val="none" w:sz="0" w:space="0" w:color="auto"/>
                <w:left w:val="none" w:sz="0" w:space="0" w:color="auto"/>
                <w:bottom w:val="none" w:sz="0" w:space="0" w:color="auto"/>
                <w:right w:val="none" w:sz="0" w:space="0" w:color="auto"/>
              </w:divBdr>
              <w:divsChild>
                <w:div w:id="1028684234">
                  <w:marLeft w:val="0"/>
                  <w:marRight w:val="0"/>
                  <w:marTop w:val="0"/>
                  <w:marBottom w:val="0"/>
                  <w:divBdr>
                    <w:top w:val="none" w:sz="0" w:space="0" w:color="auto"/>
                    <w:left w:val="none" w:sz="0" w:space="0" w:color="auto"/>
                    <w:bottom w:val="none" w:sz="0" w:space="0" w:color="auto"/>
                    <w:right w:val="none" w:sz="0" w:space="0" w:color="auto"/>
                  </w:divBdr>
                </w:div>
              </w:divsChild>
            </w:div>
            <w:div w:id="18279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814">
      <w:bodyDiv w:val="1"/>
      <w:marLeft w:val="0"/>
      <w:marRight w:val="0"/>
      <w:marTop w:val="0"/>
      <w:marBottom w:val="0"/>
      <w:divBdr>
        <w:top w:val="none" w:sz="0" w:space="0" w:color="auto"/>
        <w:left w:val="none" w:sz="0" w:space="0" w:color="auto"/>
        <w:bottom w:val="none" w:sz="0" w:space="0" w:color="auto"/>
        <w:right w:val="none" w:sz="0" w:space="0" w:color="auto"/>
      </w:divBdr>
      <w:divsChild>
        <w:div w:id="1042705831">
          <w:marLeft w:val="0"/>
          <w:marRight w:val="0"/>
          <w:marTop w:val="0"/>
          <w:marBottom w:val="0"/>
          <w:divBdr>
            <w:top w:val="none" w:sz="0" w:space="0" w:color="auto"/>
            <w:left w:val="none" w:sz="0" w:space="0" w:color="auto"/>
            <w:bottom w:val="none" w:sz="0" w:space="0" w:color="auto"/>
            <w:right w:val="none" w:sz="0" w:space="0" w:color="auto"/>
          </w:divBdr>
        </w:div>
        <w:div w:id="1171608143">
          <w:marLeft w:val="0"/>
          <w:marRight w:val="0"/>
          <w:marTop w:val="0"/>
          <w:marBottom w:val="0"/>
          <w:divBdr>
            <w:top w:val="none" w:sz="0" w:space="0" w:color="auto"/>
            <w:left w:val="none" w:sz="0" w:space="0" w:color="auto"/>
            <w:bottom w:val="none" w:sz="0" w:space="0" w:color="auto"/>
            <w:right w:val="none" w:sz="0" w:space="0" w:color="auto"/>
          </w:divBdr>
        </w:div>
      </w:divsChild>
    </w:div>
    <w:div w:id="1074863443">
      <w:bodyDiv w:val="1"/>
      <w:marLeft w:val="0"/>
      <w:marRight w:val="0"/>
      <w:marTop w:val="0"/>
      <w:marBottom w:val="0"/>
      <w:divBdr>
        <w:top w:val="none" w:sz="0" w:space="0" w:color="auto"/>
        <w:left w:val="none" w:sz="0" w:space="0" w:color="auto"/>
        <w:bottom w:val="none" w:sz="0" w:space="0" w:color="auto"/>
        <w:right w:val="none" w:sz="0" w:space="0" w:color="auto"/>
      </w:divBdr>
      <w:divsChild>
        <w:div w:id="69278700">
          <w:marLeft w:val="0"/>
          <w:marRight w:val="0"/>
          <w:marTop w:val="240"/>
          <w:marBottom w:val="240"/>
          <w:divBdr>
            <w:top w:val="none" w:sz="0" w:space="0" w:color="auto"/>
            <w:left w:val="none" w:sz="0" w:space="0" w:color="auto"/>
            <w:bottom w:val="none" w:sz="0" w:space="0" w:color="auto"/>
            <w:right w:val="none" w:sz="0" w:space="0" w:color="auto"/>
          </w:divBdr>
          <w:divsChild>
            <w:div w:id="1202405668">
              <w:marLeft w:val="-225"/>
              <w:marRight w:val="-225"/>
              <w:marTop w:val="0"/>
              <w:marBottom w:val="0"/>
              <w:divBdr>
                <w:top w:val="none" w:sz="0" w:space="0" w:color="auto"/>
                <w:left w:val="none" w:sz="0" w:space="0" w:color="auto"/>
                <w:bottom w:val="none" w:sz="0" w:space="0" w:color="auto"/>
                <w:right w:val="none" w:sz="0" w:space="0" w:color="auto"/>
              </w:divBdr>
              <w:divsChild>
                <w:div w:id="725833526">
                  <w:marLeft w:val="0"/>
                  <w:marRight w:val="0"/>
                  <w:marTop w:val="0"/>
                  <w:marBottom w:val="0"/>
                  <w:divBdr>
                    <w:top w:val="none" w:sz="0" w:space="0" w:color="auto"/>
                    <w:left w:val="none" w:sz="0" w:space="0" w:color="auto"/>
                    <w:bottom w:val="none" w:sz="0" w:space="0" w:color="auto"/>
                    <w:right w:val="none" w:sz="0" w:space="0" w:color="auto"/>
                  </w:divBdr>
                </w:div>
              </w:divsChild>
            </w:div>
            <w:div w:id="6261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310">
      <w:bodyDiv w:val="1"/>
      <w:marLeft w:val="0"/>
      <w:marRight w:val="0"/>
      <w:marTop w:val="0"/>
      <w:marBottom w:val="0"/>
      <w:divBdr>
        <w:top w:val="none" w:sz="0" w:space="0" w:color="auto"/>
        <w:left w:val="none" w:sz="0" w:space="0" w:color="auto"/>
        <w:bottom w:val="none" w:sz="0" w:space="0" w:color="auto"/>
        <w:right w:val="none" w:sz="0" w:space="0" w:color="auto"/>
      </w:divBdr>
      <w:divsChild>
        <w:div w:id="1752390660">
          <w:marLeft w:val="0"/>
          <w:marRight w:val="0"/>
          <w:marTop w:val="0"/>
          <w:marBottom w:val="0"/>
          <w:divBdr>
            <w:top w:val="none" w:sz="0" w:space="0" w:color="auto"/>
            <w:left w:val="none" w:sz="0" w:space="0" w:color="auto"/>
            <w:bottom w:val="none" w:sz="0" w:space="0" w:color="auto"/>
            <w:right w:val="none" w:sz="0" w:space="0" w:color="auto"/>
          </w:divBdr>
        </w:div>
        <w:div w:id="975718177">
          <w:marLeft w:val="0"/>
          <w:marRight w:val="0"/>
          <w:marTop w:val="0"/>
          <w:marBottom w:val="0"/>
          <w:divBdr>
            <w:top w:val="none" w:sz="0" w:space="0" w:color="auto"/>
            <w:left w:val="none" w:sz="0" w:space="0" w:color="auto"/>
            <w:bottom w:val="none" w:sz="0" w:space="0" w:color="auto"/>
            <w:right w:val="none" w:sz="0" w:space="0" w:color="auto"/>
          </w:divBdr>
        </w:div>
      </w:divsChild>
    </w:div>
    <w:div w:id="1289702371">
      <w:bodyDiv w:val="1"/>
      <w:marLeft w:val="0"/>
      <w:marRight w:val="0"/>
      <w:marTop w:val="0"/>
      <w:marBottom w:val="0"/>
      <w:divBdr>
        <w:top w:val="none" w:sz="0" w:space="0" w:color="auto"/>
        <w:left w:val="none" w:sz="0" w:space="0" w:color="auto"/>
        <w:bottom w:val="none" w:sz="0" w:space="0" w:color="auto"/>
        <w:right w:val="none" w:sz="0" w:space="0" w:color="auto"/>
      </w:divBdr>
      <w:divsChild>
        <w:div w:id="728041967">
          <w:marLeft w:val="0"/>
          <w:marRight w:val="0"/>
          <w:marTop w:val="0"/>
          <w:marBottom w:val="0"/>
          <w:divBdr>
            <w:top w:val="none" w:sz="0" w:space="0" w:color="auto"/>
            <w:left w:val="none" w:sz="0" w:space="0" w:color="auto"/>
            <w:bottom w:val="none" w:sz="0" w:space="0" w:color="auto"/>
            <w:right w:val="none" w:sz="0" w:space="0" w:color="auto"/>
          </w:divBdr>
        </w:div>
        <w:div w:id="468670522">
          <w:marLeft w:val="0"/>
          <w:marRight w:val="0"/>
          <w:marTop w:val="0"/>
          <w:marBottom w:val="0"/>
          <w:divBdr>
            <w:top w:val="none" w:sz="0" w:space="0" w:color="auto"/>
            <w:left w:val="none" w:sz="0" w:space="0" w:color="auto"/>
            <w:bottom w:val="none" w:sz="0" w:space="0" w:color="auto"/>
            <w:right w:val="none" w:sz="0" w:space="0" w:color="auto"/>
          </w:divBdr>
        </w:div>
      </w:divsChild>
    </w:div>
    <w:div w:id="1510757617">
      <w:bodyDiv w:val="1"/>
      <w:marLeft w:val="0"/>
      <w:marRight w:val="0"/>
      <w:marTop w:val="0"/>
      <w:marBottom w:val="0"/>
      <w:divBdr>
        <w:top w:val="none" w:sz="0" w:space="0" w:color="auto"/>
        <w:left w:val="none" w:sz="0" w:space="0" w:color="auto"/>
        <w:bottom w:val="none" w:sz="0" w:space="0" w:color="auto"/>
        <w:right w:val="none" w:sz="0" w:space="0" w:color="auto"/>
      </w:divBdr>
    </w:div>
    <w:div w:id="15441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211</cp:revision>
  <dcterms:created xsi:type="dcterms:W3CDTF">2024-07-30T16:21:00Z</dcterms:created>
  <dcterms:modified xsi:type="dcterms:W3CDTF">2024-07-31T15:10:00Z</dcterms:modified>
</cp:coreProperties>
</file>