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A058" w14:textId="57012080" w:rsidR="00631E9E" w:rsidRDefault="00631E9E">
      <w:pPr>
        <w:rPr>
          <w:b/>
          <w:bCs/>
        </w:rPr>
      </w:pPr>
      <w:r>
        <w:rPr>
          <w:b/>
          <w:bCs/>
        </w:rPr>
        <w:t>COVID-19 Impact Scale (</w:t>
      </w:r>
      <w:r w:rsidR="00E028B3">
        <w:rPr>
          <w:b/>
          <w:bCs/>
        </w:rPr>
        <w:t>Howes Vallis et al., 2021</w:t>
      </w:r>
      <w:r>
        <w:rPr>
          <w:b/>
          <w:bCs/>
        </w:rPr>
        <w:t>)</w:t>
      </w:r>
    </w:p>
    <w:p w14:paraId="04658C43" w14:textId="6164467A" w:rsidR="00631E9E" w:rsidRDefault="00631E9E">
      <w:pPr>
        <w:rPr>
          <w:b/>
          <w:bCs/>
        </w:rPr>
      </w:pPr>
      <w:r w:rsidRPr="00631E9E">
        <w:rPr>
          <w:b/>
          <w:bCs/>
        </w:rPr>
        <w:drawing>
          <wp:inline distT="0" distB="0" distL="0" distR="0" wp14:anchorId="7A37DC83" wp14:editId="7CA1AC84">
            <wp:extent cx="5943600" cy="7022465"/>
            <wp:effectExtent l="0" t="0" r="0" b="698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4"/>
                    <a:stretch>
                      <a:fillRect/>
                    </a:stretch>
                  </pic:blipFill>
                  <pic:spPr>
                    <a:xfrm>
                      <a:off x="0" y="0"/>
                      <a:ext cx="5943600" cy="7022465"/>
                    </a:xfrm>
                    <a:prstGeom prst="rect">
                      <a:avLst/>
                    </a:prstGeom>
                  </pic:spPr>
                </pic:pic>
              </a:graphicData>
            </a:graphic>
          </wp:inline>
        </w:drawing>
      </w:r>
      <w:r>
        <w:rPr>
          <w:b/>
          <w:bCs/>
        </w:rPr>
        <w:br w:type="page"/>
      </w:r>
    </w:p>
    <w:p w14:paraId="2DF378A6" w14:textId="513F4C79" w:rsidR="000955CB" w:rsidRDefault="00631E9E">
      <w:pPr>
        <w:rPr>
          <w:b/>
          <w:bCs/>
        </w:rPr>
      </w:pPr>
      <w:r w:rsidRPr="00631E9E">
        <w:rPr>
          <w:b/>
          <w:bCs/>
        </w:rPr>
        <w:lastRenderedPageBreak/>
        <w:t>Event-Related Rumination Inventory – Intrusive Rumination subscale (Cann et al., 2011)</w:t>
      </w:r>
      <w:r>
        <w:rPr>
          <w:b/>
          <w:bCs/>
        </w:rPr>
        <w:t>, modified to be about COVID-19 pandemic rumination:</w:t>
      </w:r>
    </w:p>
    <w:p w14:paraId="1AF3E44F" w14:textId="77777777" w:rsidR="00631E9E" w:rsidRPr="00631E9E" w:rsidRDefault="00631E9E">
      <w:pPr>
        <w:rPr>
          <w:b/>
          <w:bCs/>
        </w:rPr>
      </w:pPr>
    </w:p>
    <w:p w14:paraId="467E9CC2" w14:textId="1510CF5B" w:rsidR="00631E9E" w:rsidRDefault="00631E9E">
      <w:r w:rsidRPr="00631E9E">
        <w:drawing>
          <wp:inline distT="0" distB="0" distL="0" distR="0" wp14:anchorId="662ED77D" wp14:editId="2CEB445B">
            <wp:extent cx="5943600" cy="751078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7510780"/>
                    </a:xfrm>
                    <a:prstGeom prst="rect">
                      <a:avLst/>
                    </a:prstGeom>
                  </pic:spPr>
                </pic:pic>
              </a:graphicData>
            </a:graphic>
          </wp:inline>
        </w:drawing>
      </w:r>
    </w:p>
    <w:p w14:paraId="40EFA45C" w14:textId="16C6E4A6" w:rsidR="00631E9E" w:rsidRDefault="00631E9E">
      <w:r>
        <w:br w:type="page"/>
      </w:r>
    </w:p>
    <w:p w14:paraId="5A463735" w14:textId="0F97D892" w:rsidR="00631E9E" w:rsidRDefault="00631E9E" w:rsidP="00631E9E">
      <w:pPr>
        <w:rPr>
          <w:b/>
          <w:bCs/>
        </w:rPr>
      </w:pPr>
      <w:r w:rsidRPr="00631E9E">
        <w:rPr>
          <w:b/>
          <w:bCs/>
        </w:rPr>
        <w:lastRenderedPageBreak/>
        <w:t xml:space="preserve">Event-Related Rumination Inventory – </w:t>
      </w:r>
      <w:r>
        <w:rPr>
          <w:b/>
          <w:bCs/>
        </w:rPr>
        <w:t>Deliberate</w:t>
      </w:r>
      <w:r w:rsidRPr="00631E9E">
        <w:rPr>
          <w:b/>
          <w:bCs/>
        </w:rPr>
        <w:t xml:space="preserve"> Rumination subscale (Cann et al., 2011)</w:t>
      </w:r>
      <w:r>
        <w:rPr>
          <w:b/>
          <w:bCs/>
        </w:rPr>
        <w:t>, modified to be about COVID-19 pandemic rumination:</w:t>
      </w:r>
    </w:p>
    <w:p w14:paraId="4F5C11E9" w14:textId="77777777" w:rsidR="00631E9E" w:rsidRDefault="00631E9E" w:rsidP="00631E9E">
      <w:pPr>
        <w:rPr>
          <w:b/>
          <w:bCs/>
        </w:rPr>
      </w:pPr>
    </w:p>
    <w:p w14:paraId="18BC1117" w14:textId="00D89449" w:rsidR="00631E9E" w:rsidRDefault="00631E9E" w:rsidP="00631E9E">
      <w:pPr>
        <w:rPr>
          <w:b/>
          <w:bCs/>
        </w:rPr>
      </w:pPr>
      <w:r w:rsidRPr="00631E9E">
        <w:rPr>
          <w:b/>
          <w:bCs/>
        </w:rPr>
        <w:drawing>
          <wp:inline distT="0" distB="0" distL="0" distR="0" wp14:anchorId="0FBD72CA" wp14:editId="6FE3C209">
            <wp:extent cx="5943600" cy="657542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943600" cy="6575425"/>
                    </a:xfrm>
                    <a:prstGeom prst="rect">
                      <a:avLst/>
                    </a:prstGeom>
                  </pic:spPr>
                </pic:pic>
              </a:graphicData>
            </a:graphic>
          </wp:inline>
        </w:drawing>
      </w:r>
    </w:p>
    <w:p w14:paraId="1B5A7C02" w14:textId="77777777" w:rsidR="00E028B3" w:rsidRDefault="00E028B3"/>
    <w:p w14:paraId="510942DC" w14:textId="77777777" w:rsidR="00E028B3" w:rsidRDefault="00E028B3">
      <w:pPr>
        <w:rPr>
          <w:b/>
          <w:bCs/>
        </w:rPr>
      </w:pPr>
      <w:r>
        <w:rPr>
          <w:b/>
          <w:bCs/>
        </w:rPr>
        <w:br w:type="page"/>
      </w:r>
    </w:p>
    <w:p w14:paraId="673E7557" w14:textId="21469563" w:rsidR="00645B93" w:rsidRDefault="00E028B3">
      <w:r>
        <w:rPr>
          <w:b/>
          <w:bCs/>
        </w:rPr>
        <w:lastRenderedPageBreak/>
        <w:t>Beck Depression Inventory-II (Beck, Steer, &amp; Brown, 1996)</w:t>
      </w:r>
    </w:p>
    <w:p w14:paraId="76A1738B" w14:textId="1029B0A8" w:rsidR="00631E9E" w:rsidRDefault="00645B93">
      <w:r w:rsidRPr="00645B93">
        <w:drawing>
          <wp:inline distT="0" distB="0" distL="0" distR="0" wp14:anchorId="69A7BAA9" wp14:editId="0F141300">
            <wp:extent cx="5943600" cy="7046595"/>
            <wp:effectExtent l="0" t="0" r="0" b="190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7046595"/>
                    </a:xfrm>
                    <a:prstGeom prst="rect">
                      <a:avLst/>
                    </a:prstGeom>
                  </pic:spPr>
                </pic:pic>
              </a:graphicData>
            </a:graphic>
          </wp:inline>
        </w:drawing>
      </w:r>
    </w:p>
    <w:p w14:paraId="2A6AE5B7" w14:textId="13B86640" w:rsidR="00645B93" w:rsidRDefault="00645B93">
      <w:r w:rsidRPr="00645B93">
        <w:lastRenderedPageBreak/>
        <w:drawing>
          <wp:inline distT="0" distB="0" distL="0" distR="0" wp14:anchorId="09F3D72D" wp14:editId="6A929058">
            <wp:extent cx="5390515" cy="8229600"/>
            <wp:effectExtent l="0" t="0" r="635"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5390515" cy="8229600"/>
                    </a:xfrm>
                    <a:prstGeom prst="rect">
                      <a:avLst/>
                    </a:prstGeom>
                  </pic:spPr>
                </pic:pic>
              </a:graphicData>
            </a:graphic>
          </wp:inline>
        </w:drawing>
      </w:r>
    </w:p>
    <w:p w14:paraId="24375668" w14:textId="2B9DB7C3" w:rsidR="00645B93" w:rsidRDefault="00645B93">
      <w:r w:rsidRPr="00645B93">
        <w:lastRenderedPageBreak/>
        <w:drawing>
          <wp:inline distT="0" distB="0" distL="0" distR="0" wp14:anchorId="0756E668" wp14:editId="2BD1D323">
            <wp:extent cx="5560060" cy="8229600"/>
            <wp:effectExtent l="0" t="0" r="2540" b="0"/>
            <wp:docPr id="6" name="Picture 6"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email&#10;&#10;Description automatically generated"/>
                    <pic:cNvPicPr/>
                  </pic:nvPicPr>
                  <pic:blipFill>
                    <a:blip r:embed="rId9"/>
                    <a:stretch>
                      <a:fillRect/>
                    </a:stretch>
                  </pic:blipFill>
                  <pic:spPr>
                    <a:xfrm>
                      <a:off x="0" y="0"/>
                      <a:ext cx="5560060" cy="8229600"/>
                    </a:xfrm>
                    <a:prstGeom prst="rect">
                      <a:avLst/>
                    </a:prstGeom>
                  </pic:spPr>
                </pic:pic>
              </a:graphicData>
            </a:graphic>
          </wp:inline>
        </w:drawing>
      </w:r>
    </w:p>
    <w:p w14:paraId="5C9F89B5" w14:textId="6BA1820D" w:rsidR="00645B93" w:rsidRDefault="00645B93">
      <w:r w:rsidRPr="00645B93">
        <w:lastRenderedPageBreak/>
        <w:drawing>
          <wp:inline distT="0" distB="0" distL="0" distR="0" wp14:anchorId="5CA06C0F" wp14:editId="115E59A3">
            <wp:extent cx="5637530" cy="8229600"/>
            <wp:effectExtent l="0" t="0" r="1270" b="0"/>
            <wp:docPr id="7" name="Picture 7"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email&#10;&#10;Description automatically generated"/>
                    <pic:cNvPicPr/>
                  </pic:nvPicPr>
                  <pic:blipFill>
                    <a:blip r:embed="rId10"/>
                    <a:stretch>
                      <a:fillRect/>
                    </a:stretch>
                  </pic:blipFill>
                  <pic:spPr>
                    <a:xfrm>
                      <a:off x="0" y="0"/>
                      <a:ext cx="5637530" cy="8229600"/>
                    </a:xfrm>
                    <a:prstGeom prst="rect">
                      <a:avLst/>
                    </a:prstGeom>
                  </pic:spPr>
                </pic:pic>
              </a:graphicData>
            </a:graphic>
          </wp:inline>
        </w:drawing>
      </w:r>
    </w:p>
    <w:p w14:paraId="2E0723A3" w14:textId="415B7536" w:rsidR="00645B93" w:rsidRDefault="00645B93">
      <w:r w:rsidRPr="00645B93">
        <w:lastRenderedPageBreak/>
        <w:drawing>
          <wp:inline distT="0" distB="0" distL="0" distR="0" wp14:anchorId="6CAF2655" wp14:editId="165E792D">
            <wp:extent cx="5594985" cy="8229600"/>
            <wp:effectExtent l="0" t="0" r="5715"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5594985" cy="8229600"/>
                    </a:xfrm>
                    <a:prstGeom prst="rect">
                      <a:avLst/>
                    </a:prstGeom>
                  </pic:spPr>
                </pic:pic>
              </a:graphicData>
            </a:graphic>
          </wp:inline>
        </w:drawing>
      </w:r>
    </w:p>
    <w:p w14:paraId="6CAC657E" w14:textId="1D164D19" w:rsidR="00645B93" w:rsidRDefault="00645B93">
      <w:r w:rsidRPr="00645B93">
        <w:lastRenderedPageBreak/>
        <w:drawing>
          <wp:inline distT="0" distB="0" distL="0" distR="0" wp14:anchorId="241052F6" wp14:editId="14F88516">
            <wp:extent cx="5943600" cy="7452995"/>
            <wp:effectExtent l="0" t="0" r="0" b="0"/>
            <wp:docPr id="9" name="Picture 9" descr="Graphical user interface, application,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 email&#10;&#10;Description automatically generated"/>
                    <pic:cNvPicPr/>
                  </pic:nvPicPr>
                  <pic:blipFill>
                    <a:blip r:embed="rId12"/>
                    <a:stretch>
                      <a:fillRect/>
                    </a:stretch>
                  </pic:blipFill>
                  <pic:spPr>
                    <a:xfrm>
                      <a:off x="0" y="0"/>
                      <a:ext cx="5943600" cy="7452995"/>
                    </a:xfrm>
                    <a:prstGeom prst="rect">
                      <a:avLst/>
                    </a:prstGeom>
                  </pic:spPr>
                </pic:pic>
              </a:graphicData>
            </a:graphic>
          </wp:inline>
        </w:drawing>
      </w:r>
    </w:p>
    <w:p w14:paraId="7B988315" w14:textId="6A5F39F2" w:rsidR="00645B93" w:rsidRDefault="00645B93">
      <w:r w:rsidRPr="00645B93">
        <w:lastRenderedPageBreak/>
        <w:drawing>
          <wp:inline distT="0" distB="0" distL="0" distR="0" wp14:anchorId="0237382D" wp14:editId="138181DA">
            <wp:extent cx="5943600" cy="7392035"/>
            <wp:effectExtent l="0" t="0" r="0" b="0"/>
            <wp:docPr id="10" name="Picture 10"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with medium confidence"/>
                    <pic:cNvPicPr/>
                  </pic:nvPicPr>
                  <pic:blipFill>
                    <a:blip r:embed="rId13"/>
                    <a:stretch>
                      <a:fillRect/>
                    </a:stretch>
                  </pic:blipFill>
                  <pic:spPr>
                    <a:xfrm>
                      <a:off x="0" y="0"/>
                      <a:ext cx="5943600" cy="7392035"/>
                    </a:xfrm>
                    <a:prstGeom prst="rect">
                      <a:avLst/>
                    </a:prstGeom>
                  </pic:spPr>
                </pic:pic>
              </a:graphicData>
            </a:graphic>
          </wp:inline>
        </w:drawing>
      </w:r>
    </w:p>
    <w:p w14:paraId="281B2F17" w14:textId="09B98F35" w:rsidR="00645B93" w:rsidRDefault="00645B93">
      <w:r w:rsidRPr="00645B93">
        <w:lastRenderedPageBreak/>
        <w:drawing>
          <wp:inline distT="0" distB="0" distL="0" distR="0" wp14:anchorId="6B126923" wp14:editId="3C58657E">
            <wp:extent cx="5788025" cy="8229600"/>
            <wp:effectExtent l="0" t="0" r="317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stretch>
                      <a:fillRect/>
                    </a:stretch>
                  </pic:blipFill>
                  <pic:spPr>
                    <a:xfrm>
                      <a:off x="0" y="0"/>
                      <a:ext cx="5788025" cy="8229600"/>
                    </a:xfrm>
                    <a:prstGeom prst="rect">
                      <a:avLst/>
                    </a:prstGeom>
                  </pic:spPr>
                </pic:pic>
              </a:graphicData>
            </a:graphic>
          </wp:inline>
        </w:drawing>
      </w:r>
    </w:p>
    <w:p w14:paraId="158826DE" w14:textId="4B52263A" w:rsidR="00E028B3" w:rsidRDefault="00B63749">
      <w:pPr>
        <w:rPr>
          <w:b/>
          <w:bCs/>
        </w:rPr>
      </w:pPr>
      <w:r>
        <w:rPr>
          <w:b/>
          <w:bCs/>
        </w:rPr>
        <w:lastRenderedPageBreak/>
        <w:t>Beck Anxiety Inventory (</w:t>
      </w:r>
      <w:r w:rsidR="00E028B3">
        <w:rPr>
          <w:b/>
          <w:bCs/>
        </w:rPr>
        <w:t>Beck et al., 1988</w:t>
      </w:r>
      <w:r>
        <w:rPr>
          <w:b/>
          <w:bCs/>
        </w:rPr>
        <w:t>)</w:t>
      </w:r>
      <w:r w:rsidRPr="00B63749">
        <w:drawing>
          <wp:inline distT="0" distB="0" distL="0" distR="0" wp14:anchorId="7724F513" wp14:editId="28C17EFA">
            <wp:extent cx="5397760" cy="7886694"/>
            <wp:effectExtent l="0" t="0" r="0" b="63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a:stretch>
                      <a:fillRect/>
                    </a:stretch>
                  </pic:blipFill>
                  <pic:spPr>
                    <a:xfrm>
                      <a:off x="0" y="0"/>
                      <a:ext cx="5400863" cy="7891227"/>
                    </a:xfrm>
                    <a:prstGeom prst="rect">
                      <a:avLst/>
                    </a:prstGeom>
                  </pic:spPr>
                </pic:pic>
              </a:graphicData>
            </a:graphic>
          </wp:inline>
        </w:drawing>
      </w:r>
    </w:p>
    <w:p w14:paraId="442B4711" w14:textId="4CA4D88E" w:rsidR="00645B93" w:rsidRPr="00E028B3" w:rsidRDefault="00E028B3" w:rsidP="00E028B3">
      <w:pPr>
        <w:jc w:val="center"/>
        <w:rPr>
          <w:b/>
          <w:bCs/>
        </w:rPr>
      </w:pPr>
      <w:r w:rsidRPr="00E028B3">
        <w:rPr>
          <w:b/>
          <w:bCs/>
        </w:rPr>
        <w:lastRenderedPageBreak/>
        <w:t>References</w:t>
      </w:r>
    </w:p>
    <w:p w14:paraId="6B14A928" w14:textId="12AA611D" w:rsidR="00E028B3" w:rsidRDefault="00E028B3" w:rsidP="00E028B3">
      <w:pPr>
        <w:jc w:val="center"/>
      </w:pPr>
    </w:p>
    <w:p w14:paraId="2B50F743" w14:textId="77777777" w:rsidR="00E028B3" w:rsidRDefault="00E028B3" w:rsidP="00E028B3">
      <w:pPr>
        <w:pStyle w:val="paragraph"/>
        <w:spacing w:before="0" w:beforeAutospacing="0" w:after="0" w:afterAutospacing="0" w:line="480" w:lineRule="auto"/>
        <w:ind w:left="482" w:hanging="482"/>
        <w:textAlignment w:val="baseline"/>
        <w:rPr>
          <w:rFonts w:ascii="Segoe UI" w:hAnsi="Segoe UI" w:cs="Segoe UI"/>
          <w:sz w:val="18"/>
          <w:szCs w:val="18"/>
        </w:rPr>
      </w:pPr>
      <w:r>
        <w:rPr>
          <w:rStyle w:val="normaltextrun"/>
        </w:rPr>
        <w:t>Beck, A.T., Steer, R.A., Brown, G.K., 1996. Manual for the Beck depression inventory-II.</w:t>
      </w:r>
      <w:r>
        <w:rPr>
          <w:rStyle w:val="eop"/>
        </w:rPr>
        <w:t> </w:t>
      </w:r>
    </w:p>
    <w:p w14:paraId="5C2A7C7C" w14:textId="77777777" w:rsidR="00E028B3" w:rsidRDefault="00E028B3" w:rsidP="00E028B3">
      <w:pPr>
        <w:pStyle w:val="paragraph"/>
        <w:spacing w:before="0" w:beforeAutospacing="0" w:after="0" w:afterAutospacing="0" w:line="480" w:lineRule="auto"/>
        <w:ind w:left="482" w:hanging="482"/>
        <w:textAlignment w:val="baseline"/>
        <w:rPr>
          <w:rFonts w:ascii="Segoe UI" w:hAnsi="Segoe UI" w:cs="Segoe UI"/>
          <w:sz w:val="18"/>
          <w:szCs w:val="18"/>
        </w:rPr>
      </w:pPr>
      <w:r>
        <w:rPr>
          <w:rStyle w:val="normaltextrun"/>
        </w:rPr>
        <w:t>Beck, A.T., Epstein, N., Brown, G., Steer, R.A., 1988. An inventory for measuring clinical anxiety: psychometric properties. J. Consult. Clin. Psychol. 56, 893–897. https://doi.org/10.1037/0022-006X.56.6.893</w:t>
      </w:r>
      <w:r>
        <w:rPr>
          <w:rStyle w:val="eop"/>
        </w:rPr>
        <w:t> </w:t>
      </w:r>
    </w:p>
    <w:p w14:paraId="72987A71" w14:textId="79C4F03A" w:rsidR="00E028B3" w:rsidRDefault="00E028B3" w:rsidP="00E028B3">
      <w:pPr>
        <w:rPr>
          <w:rFonts w:ascii="Arial" w:hAnsi="Arial" w:cs="Arial"/>
          <w:color w:val="222222"/>
          <w:sz w:val="20"/>
          <w:szCs w:val="20"/>
          <w:shd w:val="clear" w:color="auto" w:fill="FFFFFF"/>
        </w:rPr>
      </w:pPr>
    </w:p>
    <w:p w14:paraId="5D724319" w14:textId="77777777" w:rsidR="00E028B3" w:rsidRDefault="00E028B3" w:rsidP="00E028B3">
      <w:pPr>
        <w:pStyle w:val="paragraph"/>
        <w:spacing w:before="0" w:beforeAutospacing="0" w:after="0" w:afterAutospacing="0" w:line="480" w:lineRule="auto"/>
        <w:ind w:left="482" w:hanging="482"/>
        <w:textAlignment w:val="baseline"/>
        <w:rPr>
          <w:rFonts w:ascii="Segoe UI" w:hAnsi="Segoe UI" w:cs="Segoe UI"/>
          <w:sz w:val="18"/>
          <w:szCs w:val="18"/>
        </w:rPr>
      </w:pPr>
      <w:r>
        <w:rPr>
          <w:rStyle w:val="normaltextrun"/>
        </w:rPr>
        <w:t>Cann, A., Calhoun, L.G., Tedeschi, R.G., Triplett, K.N., Vishnevsky, T., Lindstrom, C.M., 2011. Assessing posttraumatic cognitive processes: the event related rumination inventory. Anxiety, Stress Coping 24, 137–156. https://doi.org/10.1080/10615806.2010.529901</w:t>
      </w:r>
      <w:r>
        <w:rPr>
          <w:rStyle w:val="eop"/>
        </w:rPr>
        <w:t> </w:t>
      </w:r>
    </w:p>
    <w:p w14:paraId="0C2095EF" w14:textId="5924B209" w:rsidR="00E028B3" w:rsidRDefault="00E028B3" w:rsidP="00E028B3">
      <w:pPr>
        <w:rPr>
          <w:rFonts w:ascii="Arial" w:hAnsi="Arial" w:cs="Arial"/>
          <w:color w:val="222222"/>
          <w:sz w:val="20"/>
          <w:szCs w:val="20"/>
          <w:shd w:val="clear" w:color="auto" w:fill="FFFFFF"/>
        </w:rPr>
      </w:pPr>
    </w:p>
    <w:p w14:paraId="10721C37" w14:textId="77777777" w:rsidR="00E028B3" w:rsidRDefault="00E028B3" w:rsidP="00E028B3">
      <w:pPr>
        <w:pStyle w:val="paragraph"/>
        <w:spacing w:before="0" w:beforeAutospacing="0" w:after="0" w:afterAutospacing="0" w:line="480" w:lineRule="auto"/>
        <w:ind w:left="482" w:hanging="482"/>
        <w:textAlignment w:val="baseline"/>
        <w:rPr>
          <w:rStyle w:val="normaltextrun"/>
        </w:rPr>
      </w:pPr>
      <w:r>
        <w:rPr>
          <w:rStyle w:val="normaltextrun"/>
        </w:rPr>
        <w:t xml:space="preserve">Howes Vallis, E., Stephens, M., Perkovic, S.J., Rempel, S., Howard, C., Liu, D., Pizzo, A., Villars, K., Cumby, J., Alda, M., Pavlova, B., Uher, R., 2021. Mental health impact of the COVID-19 pandemic restrictions on parents living with mental illness and their offspring. </w:t>
      </w:r>
      <w:r w:rsidRPr="00A639F3">
        <w:rPr>
          <w:rStyle w:val="normaltextrun"/>
        </w:rPr>
        <w:t>Presented at the American Psychopathological Association (APPA) Annual Meeting, March 5, 2021.</w:t>
      </w:r>
    </w:p>
    <w:p w14:paraId="6FCEF6A8" w14:textId="77777777" w:rsidR="00E028B3" w:rsidRDefault="00E028B3" w:rsidP="00E028B3">
      <w:pPr>
        <w:rPr>
          <w:rFonts w:ascii="Arial" w:hAnsi="Arial" w:cs="Arial"/>
          <w:color w:val="222222"/>
          <w:sz w:val="20"/>
          <w:szCs w:val="20"/>
          <w:shd w:val="clear" w:color="auto" w:fill="FFFFFF"/>
        </w:rPr>
      </w:pPr>
    </w:p>
    <w:sectPr w:rsidR="00E028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9E"/>
    <w:rsid w:val="000955CB"/>
    <w:rsid w:val="000C713A"/>
    <w:rsid w:val="00631E9E"/>
    <w:rsid w:val="00645B93"/>
    <w:rsid w:val="00B63749"/>
    <w:rsid w:val="00E028B3"/>
    <w:rsid w:val="00E35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3AC5"/>
  <w15:chartTrackingRefBased/>
  <w15:docId w15:val="{E0E82722-3436-4B18-AC69-8D4E8F05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028B3"/>
    <w:pPr>
      <w:spacing w:before="100" w:beforeAutospacing="1" w:after="100" w:afterAutospacing="1"/>
    </w:pPr>
    <w:rPr>
      <w:rFonts w:eastAsia="Times New Roman"/>
      <w:lang w:eastAsia="en-CA"/>
    </w:rPr>
  </w:style>
  <w:style w:type="character" w:customStyle="1" w:styleId="normaltextrun">
    <w:name w:val="normaltextrun"/>
    <w:basedOn w:val="DefaultParagraphFont"/>
    <w:rsid w:val="00E028B3"/>
  </w:style>
  <w:style w:type="character" w:customStyle="1" w:styleId="eop">
    <w:name w:val="eop"/>
    <w:basedOn w:val="DefaultParagraphFont"/>
    <w:rsid w:val="00E02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13</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Squires</dc:creator>
  <cp:keywords/>
  <dc:description/>
  <cp:lastModifiedBy>Scott Squires</cp:lastModifiedBy>
  <cp:revision>2</cp:revision>
  <dcterms:created xsi:type="dcterms:W3CDTF">2022-03-17T18:16:00Z</dcterms:created>
  <dcterms:modified xsi:type="dcterms:W3CDTF">2022-03-17T19:43:00Z</dcterms:modified>
</cp:coreProperties>
</file>