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2EBA8" w14:textId="77777777" w:rsidR="00912582" w:rsidRDefault="00912582" w:rsidP="00912582"/>
    <w:p w14:paraId="14D74D26" w14:textId="77777777" w:rsidR="00912582" w:rsidRDefault="00912582" w:rsidP="00912582"/>
    <w:p w14:paraId="22B7585D" w14:textId="77777777" w:rsidR="00912582" w:rsidRDefault="00912582" w:rsidP="00912582"/>
    <w:p w14:paraId="6EC5AC0B" w14:textId="77777777" w:rsidR="00912582" w:rsidRDefault="00912582" w:rsidP="00912582"/>
    <w:p w14:paraId="30660E0B" w14:textId="77777777" w:rsidR="00912582" w:rsidRPr="0029589C" w:rsidRDefault="00912582" w:rsidP="00912582"/>
    <w:p w14:paraId="56359323" w14:textId="77777777" w:rsidR="00912582" w:rsidRPr="0029589C" w:rsidRDefault="00912582" w:rsidP="00912582"/>
    <w:p w14:paraId="605A8911" w14:textId="77777777" w:rsidR="00912582" w:rsidRPr="0029589C" w:rsidRDefault="00912582" w:rsidP="00912582"/>
    <w:p w14:paraId="0C494BD6" w14:textId="77777777" w:rsidR="00912582" w:rsidRPr="0029589C" w:rsidRDefault="00912582" w:rsidP="00912582"/>
    <w:p w14:paraId="72EF117A" w14:textId="77777777" w:rsidR="00912582" w:rsidRPr="001E352F" w:rsidRDefault="00912582" w:rsidP="00912582">
      <w:pPr>
        <w:pStyle w:val="Title1"/>
      </w:pPr>
      <w:r w:rsidRPr="001E352F">
        <w:t>Reply to Barnes-Holmes &amp; Harte (2022) “The IRAP as a Measure of Implicit Cognition: A Case of Frankenstein’s Monster”</w:t>
      </w:r>
    </w:p>
    <w:p w14:paraId="587E7320" w14:textId="77777777" w:rsidR="00912582" w:rsidRPr="0029589C" w:rsidRDefault="00912582" w:rsidP="00912582"/>
    <w:p w14:paraId="06136B92" w14:textId="77777777" w:rsidR="00912582" w:rsidRDefault="00912582" w:rsidP="00912582">
      <w:pPr>
        <w:pStyle w:val="Title1"/>
      </w:pPr>
      <w:r w:rsidRPr="0029589C">
        <w:t>Ian Hussey</w:t>
      </w:r>
    </w:p>
    <w:p w14:paraId="32126475" w14:textId="77777777" w:rsidR="00912582" w:rsidRDefault="00912582" w:rsidP="00912582">
      <w:pPr>
        <w:pStyle w:val="Title1"/>
      </w:pPr>
    </w:p>
    <w:p w14:paraId="06A49AA0" w14:textId="77777777" w:rsidR="00912582" w:rsidRDefault="00912582" w:rsidP="00912582">
      <w:pPr>
        <w:pStyle w:val="Title1"/>
      </w:pPr>
    </w:p>
    <w:p w14:paraId="73CC8F7D" w14:textId="77777777" w:rsidR="00912582" w:rsidRDefault="00912582" w:rsidP="00912582">
      <w:pPr>
        <w:pStyle w:val="Title1"/>
      </w:pPr>
    </w:p>
    <w:p w14:paraId="09A9A46D" w14:textId="77777777" w:rsidR="00912582" w:rsidRDefault="00912582" w:rsidP="00912582">
      <w:pPr>
        <w:pStyle w:val="Title1"/>
      </w:pPr>
    </w:p>
    <w:p w14:paraId="4C15A05F" w14:textId="77777777" w:rsidR="00912582" w:rsidRDefault="00912582" w:rsidP="00912582">
      <w:pPr>
        <w:pStyle w:val="Title1"/>
        <w:jc w:val="left"/>
      </w:pPr>
    </w:p>
    <w:p w14:paraId="74B62DE2" w14:textId="77777777" w:rsidR="00912582" w:rsidRDefault="00912582" w:rsidP="00912582">
      <w:pPr>
        <w:ind w:firstLine="0"/>
        <w:rPr>
          <w:i/>
          <w:iCs/>
        </w:rPr>
      </w:pPr>
    </w:p>
    <w:p w14:paraId="0C0B1AFC" w14:textId="77777777" w:rsidR="00912582" w:rsidRDefault="00912582" w:rsidP="00912582">
      <w:pPr>
        <w:ind w:firstLine="0"/>
        <w:rPr>
          <w:i/>
          <w:iCs/>
        </w:rPr>
      </w:pPr>
    </w:p>
    <w:p w14:paraId="2116EDF8" w14:textId="77777777" w:rsidR="00912582" w:rsidRDefault="00912582" w:rsidP="00912582">
      <w:pPr>
        <w:ind w:firstLine="0"/>
        <w:rPr>
          <w:i/>
          <w:iCs/>
        </w:rPr>
      </w:pPr>
    </w:p>
    <w:p w14:paraId="07B41452" w14:textId="77777777" w:rsidR="00912582" w:rsidRDefault="00912582" w:rsidP="00912582">
      <w:pPr>
        <w:ind w:firstLine="0"/>
      </w:pPr>
      <w:r w:rsidRPr="001E352F">
        <w:rPr>
          <w:i/>
          <w:iCs/>
        </w:rPr>
        <w:t>Autho</w:t>
      </w:r>
      <w:r>
        <w:rPr>
          <w:i/>
          <w:iCs/>
        </w:rPr>
        <w:t>r</w:t>
      </w:r>
      <w:r w:rsidRPr="001E352F">
        <w:rPr>
          <w:i/>
          <w:iCs/>
        </w:rPr>
        <w:t xml:space="preserve"> note: </w:t>
      </w:r>
      <w:r>
        <w:t xml:space="preserve">Ian Hussey, Ruhr University Bochum, Germany. </w:t>
      </w:r>
      <w:hyperlink r:id="rId7" w:history="1">
        <w:r>
          <w:rPr>
            <w:rStyle w:val="Hyperlink"/>
          </w:rPr>
          <w:t>ian.hussey@rub.de</w:t>
        </w:r>
      </w:hyperlink>
      <w:r>
        <w:t xml:space="preserve">. </w:t>
      </w:r>
      <w:r w:rsidRPr="0029589C">
        <w:t>This research was supported by the META-REP Priority Program of the German Research Foundation (#464488178).</w:t>
      </w:r>
      <w:r>
        <w:t xml:space="preserve"> </w:t>
      </w:r>
      <w:r w:rsidRPr="00B1008C">
        <w:t xml:space="preserve">All data, code and materials are available at </w:t>
      </w:r>
      <w:hyperlink r:id="rId8" w:history="1">
        <w:r w:rsidRPr="00B1008C">
          <w:rPr>
            <w:rStyle w:val="Hyperlink"/>
          </w:rPr>
          <w:t>osf.io/3bp84</w:t>
        </w:r>
      </w:hyperlink>
      <w:r w:rsidRPr="00B1008C">
        <w:t>.</w:t>
      </w:r>
    </w:p>
    <w:p w14:paraId="35363DE5" w14:textId="3F1D3EBB" w:rsidR="001E352F" w:rsidRDefault="001E352F" w:rsidP="00AD2D09">
      <w:pPr>
        <w:pStyle w:val="Heading1"/>
      </w:pPr>
      <w:r w:rsidRPr="001E352F">
        <w:lastRenderedPageBreak/>
        <w:t>Abstract</w:t>
      </w:r>
    </w:p>
    <w:p w14:paraId="6CDDF422" w14:textId="13DE83BA" w:rsidR="00C35424" w:rsidRPr="0029589C" w:rsidRDefault="00C35424" w:rsidP="00AD2D09">
      <w:pPr>
        <w:pStyle w:val="abstract"/>
        <w:ind w:firstLine="0"/>
      </w:pPr>
      <w:r w:rsidRPr="0029589C">
        <w:t xml:space="preserve">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w:t>
      </w:r>
      <w:r w:rsidRPr="001E352F">
        <w:t>scientific</w:t>
      </w:r>
      <w:r w:rsidRPr="0029589C">
        <w:t xml:space="preserve"> record. This raises questions about the reliability of their recommendations. </w:t>
      </w:r>
      <w:r w:rsidR="006B7358" w:rsidRPr="006B7358">
        <w:t>This reply uses the publications found by an existing systematic review of the published IRAP literature to show that,</w:t>
      </w:r>
      <w:r w:rsidRPr="0029589C">
        <w:t xml:space="preserve">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  </w:t>
      </w:r>
    </w:p>
    <w:p w14:paraId="423186D2" w14:textId="19EBBECE" w:rsidR="00627EE4" w:rsidRPr="0029589C" w:rsidRDefault="00627EE4" w:rsidP="00AD2D09">
      <w:pPr>
        <w:pStyle w:val="abstract"/>
        <w:sectPr w:rsidR="00627EE4" w:rsidRPr="0029589C" w:rsidSect="0029589C">
          <w:headerReference w:type="even" r:id="rId9"/>
          <w:headerReference w:type="default" r:id="rId10"/>
          <w:footerReference w:type="even" r:id="rId11"/>
          <w:footerReference w:type="default" r:id="rId12"/>
          <w:pgSz w:w="11900" w:h="16840"/>
          <w:pgMar w:top="1440" w:right="1440" w:bottom="1440" w:left="1440" w:header="708" w:footer="432" w:gutter="0"/>
          <w:cols w:space="708"/>
          <w:docGrid w:linePitch="360"/>
        </w:sectPr>
      </w:pPr>
    </w:p>
    <w:p w14:paraId="6CA83D70" w14:textId="77777777" w:rsidR="00782FBE" w:rsidRPr="0029589C" w:rsidRDefault="00782FBE" w:rsidP="00AE37CC">
      <w:pPr>
        <w:ind w:firstLine="0"/>
        <w:sectPr w:rsidR="00782FBE" w:rsidRPr="0029589C" w:rsidSect="0029589C">
          <w:type w:val="continuous"/>
          <w:pgSz w:w="11900" w:h="16840"/>
          <w:pgMar w:top="1440" w:right="1440" w:bottom="1440" w:left="1440" w:header="708" w:footer="432" w:gutter="0"/>
          <w:cols w:space="708"/>
          <w:docGrid w:linePitch="360"/>
        </w:sectPr>
      </w:pPr>
    </w:p>
    <w:p w14:paraId="77D60B9B" w14:textId="77777777" w:rsidR="001E352F" w:rsidRDefault="001E352F" w:rsidP="00AD2D09">
      <w:r>
        <w:br w:type="page"/>
      </w:r>
    </w:p>
    <w:p w14:paraId="73D66307" w14:textId="3786EBB0" w:rsidR="001E732A" w:rsidRDefault="001E732A" w:rsidP="00AD2D09">
      <w:pPr>
        <w:pStyle w:val="Title1"/>
      </w:pPr>
      <w:r w:rsidRPr="001E352F">
        <w:lastRenderedPageBreak/>
        <w:t>Reply to Barnes-Holmes &amp; Harte (2022) “The IRAP as a Measure of Implicit Cognition: A Case of Frankenstein’s Monster”</w:t>
      </w:r>
    </w:p>
    <w:p w14:paraId="1CB5C54A" w14:textId="77777777" w:rsidR="001E732A" w:rsidRDefault="001E732A" w:rsidP="00AD2D09"/>
    <w:p w14:paraId="219BBDF5" w14:textId="02A20566" w:rsidR="001E352F" w:rsidRPr="001E732A" w:rsidRDefault="00572554" w:rsidP="00AD2D09">
      <w:r w:rsidRPr="0029589C">
        <w:t xml:space="preserve">Barnes-Holmes &amp; Harte </w:t>
      </w:r>
      <w:r w:rsidR="000C1B07" w:rsidRPr="0029589C">
        <w:fldChar w:fldCharType="begin"/>
      </w:r>
      <w:r w:rsidR="00301C15" w:rsidRPr="0029589C">
        <w:instrText xml:space="preserve"> ADDIN ZOTERO_ITEM CSL_CITATION {"citationID":"QEEhRqRy","properties":{"formattedCitation":"(2022)","plainCitation":"(2022)","noteIndex":0},"citationItems":[{"id":13921,"uris":["http://zotero.org/users/1687755/items/DJC2GMQM"],"itemData":{"id":13921,"type":"article-journal","abstract":"The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000C1B07" w:rsidRPr="0029589C">
        <w:fldChar w:fldCharType="separate"/>
      </w:r>
      <w:r w:rsidR="000C1B07" w:rsidRPr="0029589C">
        <w:t>(2022)</w:t>
      </w:r>
      <w:r w:rsidR="000C1B07" w:rsidRPr="0029589C">
        <w:fldChar w:fldCharType="end"/>
      </w:r>
      <w:r w:rsidR="000C1B07" w:rsidRPr="0029589C">
        <w:t xml:space="preserve"> </w:t>
      </w:r>
      <w:r w:rsidR="00057705" w:rsidRPr="0029589C">
        <w:t xml:space="preserve">recently </w:t>
      </w:r>
      <w:r w:rsidR="000C6B74" w:rsidRPr="0029589C">
        <w:t xml:space="preserve">provided </w:t>
      </w:r>
      <w:r w:rsidR="002016A3" w:rsidRPr="0029589C">
        <w:t>their</w:t>
      </w:r>
      <w:r w:rsidR="000C6B74" w:rsidRPr="0029589C">
        <w:t xml:space="preserve"> </w:t>
      </w:r>
      <w:r w:rsidR="00692B75" w:rsidRPr="0029589C">
        <w:t>histor</w:t>
      </w:r>
      <w:r w:rsidR="002016A3" w:rsidRPr="0029589C">
        <w:t>ical account</w:t>
      </w:r>
      <w:r w:rsidR="00692B75" w:rsidRPr="0029589C">
        <w:t xml:space="preserve"> of the </w:t>
      </w:r>
      <w:r w:rsidR="000C6B74" w:rsidRPr="0029589C">
        <w:t xml:space="preserve">development and use of the </w:t>
      </w:r>
      <w:r w:rsidR="000C1B07" w:rsidRPr="0029589C">
        <w:t>Implicit Relational Assessment Procedure (IRAP)</w:t>
      </w:r>
      <w:r w:rsidR="001F2131" w:rsidRPr="0029589C">
        <w:t xml:space="preserve">. Unfortunately, their core </w:t>
      </w:r>
      <w:r w:rsidR="000666DD" w:rsidRPr="0029589C">
        <w:t>assertions</w:t>
      </w:r>
      <w:r w:rsidR="001F2131" w:rsidRPr="0029589C">
        <w:t xml:space="preserve"> are at odds with the published scientific record.</w:t>
      </w:r>
      <w:r w:rsidR="00D9727E" w:rsidRPr="0029589C">
        <w:t xml:space="preserve"> </w:t>
      </w:r>
      <w:r w:rsidR="005077D0" w:rsidRPr="0029589C">
        <w:t xml:space="preserve">As scientists </w:t>
      </w:r>
      <w:r w:rsidR="004D2E30" w:rsidRPr="0029589C">
        <w:t xml:space="preserve">generally, </w:t>
      </w:r>
      <w:r w:rsidR="005077D0" w:rsidRPr="0029589C">
        <w:t xml:space="preserve">we should be concerned with verifiable facts </w:t>
      </w:r>
      <w:r w:rsidR="00821CCF" w:rsidRPr="0029589C">
        <w:t xml:space="preserve">and avoid revisionism. As behaviorists specifically, we should take </w:t>
      </w:r>
      <w:r w:rsidR="00821CCF" w:rsidRPr="00AD2D09">
        <w:t xml:space="preserve">responsibility for </w:t>
      </w:r>
      <w:r w:rsidR="004B7FA7" w:rsidRPr="00AD2D09">
        <w:t xml:space="preserve">how we have </w:t>
      </w:r>
      <w:r w:rsidR="0076065F" w:rsidRPr="00AD2D09">
        <w:t>arrang</w:t>
      </w:r>
      <w:r w:rsidR="004B7FA7" w:rsidRPr="00AD2D09">
        <w:t xml:space="preserve">ed </w:t>
      </w:r>
      <w:r w:rsidR="0076065F" w:rsidRPr="00AD2D09">
        <w:t xml:space="preserve">the </w:t>
      </w:r>
      <w:r w:rsidR="00821CCF" w:rsidRPr="00AD2D09">
        <w:t>environment</w:t>
      </w:r>
      <w:r w:rsidR="0076065F" w:rsidRPr="00AD2D09">
        <w:t xml:space="preserve"> </w:t>
      </w:r>
      <w:r w:rsidR="004B7FA7" w:rsidRPr="00AD2D09">
        <w:t xml:space="preserve">and how </w:t>
      </w:r>
      <w:r w:rsidR="008D0075" w:rsidRPr="00AD2D09">
        <w:t>this</w:t>
      </w:r>
      <w:r w:rsidR="004B7FA7" w:rsidRPr="00AD2D09">
        <w:t xml:space="preserve"> has </w:t>
      </w:r>
      <w:r w:rsidR="00821CCF" w:rsidRPr="00AD2D09">
        <w:t>influence</w:t>
      </w:r>
      <w:r w:rsidR="004B7FA7" w:rsidRPr="00AD2D09">
        <w:t>d</w:t>
      </w:r>
      <w:r w:rsidR="00821CCF" w:rsidRPr="00AD2D09">
        <w:t xml:space="preserve"> </w:t>
      </w:r>
      <w:r w:rsidR="0076065F" w:rsidRPr="00AD2D09">
        <w:t xml:space="preserve">the behavior of </w:t>
      </w:r>
      <w:r w:rsidR="00821CCF" w:rsidRPr="00AD2D09">
        <w:t>other scientists</w:t>
      </w:r>
      <w:r w:rsidR="00821CCF" w:rsidRPr="0029589C">
        <w:t xml:space="preserve">. </w:t>
      </w:r>
      <w:r w:rsidR="006E767A" w:rsidRPr="0029589C">
        <w:t xml:space="preserve">For example, other researchers are likely to use a task as an implicit measure if we repeatedly assert that it is one. </w:t>
      </w:r>
      <w:r w:rsidR="00D9727E" w:rsidRPr="0029589C">
        <w:t>Th</w:t>
      </w:r>
      <w:r w:rsidR="00B913CB" w:rsidRPr="0029589C">
        <w:t>is</w:t>
      </w:r>
      <w:r w:rsidR="00D9727E" w:rsidRPr="0029589C">
        <w:t xml:space="preserve"> commentary </w:t>
      </w:r>
      <w:r w:rsidR="005077D0" w:rsidRPr="0029589C">
        <w:t xml:space="preserve">therefore </w:t>
      </w:r>
      <w:r w:rsidR="00D9727E" w:rsidRPr="0029589C">
        <w:t xml:space="preserve">details </w:t>
      </w:r>
      <w:r w:rsidR="0076065F" w:rsidRPr="0029589C">
        <w:t xml:space="preserve">and corrects </w:t>
      </w:r>
      <w:r w:rsidR="00D9727E" w:rsidRPr="0029589C">
        <w:t xml:space="preserve">the </w:t>
      </w:r>
      <w:r w:rsidR="005B0362" w:rsidRPr="0029589C">
        <w:t xml:space="preserve">two key </w:t>
      </w:r>
      <w:r w:rsidR="00D9727E" w:rsidRPr="0029589C">
        <w:t xml:space="preserve">inconsistencies between the </w:t>
      </w:r>
      <w:r w:rsidR="0076065F" w:rsidRPr="0029589C">
        <w:t xml:space="preserve">account provided by </w:t>
      </w:r>
      <w:r w:rsidR="00D9727E" w:rsidRPr="0029589C">
        <w:t xml:space="preserve">Barnes-Holmes &amp; Harte </w:t>
      </w:r>
      <w:r w:rsidR="00D9727E" w:rsidRPr="0029589C">
        <w:fldChar w:fldCharType="begin"/>
      </w:r>
      <w:r w:rsidR="00301C15" w:rsidRPr="0029589C">
        <w:instrText xml:space="preserve"> ADDIN ZOTERO_ITEM CSL_CITATION {"citationID":"Gc9ytXHE","properties":{"formattedCitation":"(2022)","plainCitation":"(2022)","noteIndex":0},"citationItems":[{"id":13921,"uris":["http://zotero.org/users/1687755/items/DJC2GMQM"],"itemData":{"id":13921,"type":"article-journal","abstract":"The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00D9727E" w:rsidRPr="0029589C">
        <w:fldChar w:fldCharType="separate"/>
      </w:r>
      <w:r w:rsidR="00D9727E" w:rsidRPr="0029589C">
        <w:t>(2022)</w:t>
      </w:r>
      <w:r w:rsidR="00D9727E" w:rsidRPr="0029589C">
        <w:fldChar w:fldCharType="end"/>
      </w:r>
      <w:r w:rsidR="00D9727E" w:rsidRPr="0029589C">
        <w:t xml:space="preserve"> and the actual contents </w:t>
      </w:r>
      <w:r w:rsidR="006D1CB6" w:rsidRPr="0029589C">
        <w:t xml:space="preserve">of </w:t>
      </w:r>
      <w:r w:rsidR="00D9727E" w:rsidRPr="0029589C">
        <w:t xml:space="preserve">Barnes-Holmes’ published </w:t>
      </w:r>
      <w:r w:rsidR="006D1CB6" w:rsidRPr="0029589C">
        <w:t xml:space="preserve">work </w:t>
      </w:r>
      <w:r w:rsidR="00D9727E" w:rsidRPr="0029589C">
        <w:t xml:space="preserve">on the IRAP. </w:t>
      </w:r>
      <w:r w:rsidR="00905785" w:rsidRPr="0029589C">
        <w:t xml:space="preserve">Specifically, they argued that (1) “the IRAP did not start out as a measure of implicit cognition” (pp. 5-6) and (2) “the creator of the IRAP seemingly lost control of his creation as the procedure became almost exclusively employed as a measure of implicit cognition” (p. 2). These points are both key to Barnes-Holmes &amp; Harte’s (2022) account and demonstrably not the case. </w:t>
      </w:r>
      <w:r w:rsidR="00E52215" w:rsidRPr="0029589C">
        <w:t>These corrections are not merely pedantic: Barnes-Holmes &amp; Harte (2022) provide</w:t>
      </w:r>
      <w:r w:rsidR="00903C62" w:rsidRPr="0029589C">
        <w:t>d</w:t>
      </w:r>
      <w:r w:rsidR="00E52215" w:rsidRPr="0029589C">
        <w:t xml:space="preserve"> a roadmap for future research based on </w:t>
      </w:r>
      <w:r w:rsidR="00633005" w:rsidRPr="0029589C">
        <w:t xml:space="preserve">their view of the past </w:t>
      </w:r>
      <w:r w:rsidR="00B27D45" w:rsidRPr="0029589C">
        <w:t>nearly two decades</w:t>
      </w:r>
      <w:r w:rsidR="00633005" w:rsidRPr="0029589C">
        <w:t xml:space="preserve"> </w:t>
      </w:r>
      <w:r w:rsidR="00B27D45" w:rsidRPr="0029589C">
        <w:t xml:space="preserve">of </w:t>
      </w:r>
      <w:r w:rsidR="00633005" w:rsidRPr="0029589C">
        <w:t xml:space="preserve">IRAP </w:t>
      </w:r>
      <w:r w:rsidR="00B27D45" w:rsidRPr="0029589C">
        <w:t>research</w:t>
      </w:r>
      <w:r w:rsidR="007A2B53" w:rsidRPr="0029589C">
        <w:t xml:space="preserve">. </w:t>
      </w:r>
      <w:r w:rsidR="00D22B2C" w:rsidRPr="0029589C">
        <w:t xml:space="preserve">If future </w:t>
      </w:r>
      <w:r w:rsidR="00F477C0" w:rsidRPr="0029589C">
        <w:t xml:space="preserve">investments into </w:t>
      </w:r>
      <w:r w:rsidR="007A2B53" w:rsidRPr="0029589C">
        <w:t xml:space="preserve">IRAP </w:t>
      </w:r>
      <w:r w:rsidR="00377326" w:rsidRPr="0029589C">
        <w:t xml:space="preserve">research </w:t>
      </w:r>
      <w:r w:rsidR="00F477C0" w:rsidRPr="0029589C">
        <w:t>are to be successful</w:t>
      </w:r>
      <w:r w:rsidR="007A2B53" w:rsidRPr="0029589C">
        <w:t xml:space="preserve"> we must build them on an accurate account of the work </w:t>
      </w:r>
      <w:r w:rsidR="00D22B2C" w:rsidRPr="0029589C">
        <w:t>to date</w:t>
      </w:r>
      <w:r w:rsidR="005C36B7" w:rsidRPr="0029589C">
        <w:t>.</w:t>
      </w:r>
      <w:r w:rsidR="00E110FD" w:rsidRPr="0029589C">
        <w:t xml:space="preserve"> </w:t>
      </w:r>
      <w:r w:rsidR="005E0395" w:rsidRPr="0029589C">
        <w:t xml:space="preserve">Indeed, the credibility of </w:t>
      </w:r>
      <w:r w:rsidR="004F293F" w:rsidRPr="0029589C">
        <w:t xml:space="preserve">any </w:t>
      </w:r>
      <w:r w:rsidR="005E0395" w:rsidRPr="0029589C">
        <w:t xml:space="preserve">recommendations for the future of the task should be informed by the accuracy of </w:t>
      </w:r>
      <w:r w:rsidR="00992317" w:rsidRPr="0029589C">
        <w:t xml:space="preserve">the </w:t>
      </w:r>
      <w:r w:rsidR="005E0395" w:rsidRPr="0029589C">
        <w:t>account of its past.</w:t>
      </w:r>
    </w:p>
    <w:p w14:paraId="38213B85" w14:textId="7C09DE22" w:rsidR="005629C1" w:rsidRPr="0029589C" w:rsidRDefault="005629C1" w:rsidP="00AD2D09">
      <w:pPr>
        <w:pStyle w:val="Heading1"/>
      </w:pPr>
      <w:r w:rsidRPr="0029589C">
        <w:lastRenderedPageBreak/>
        <w:t>Systematic review of published IRAP research</w:t>
      </w:r>
    </w:p>
    <w:p w14:paraId="2468946F" w14:textId="4C5FDB23" w:rsidR="006810FE" w:rsidRPr="0029589C" w:rsidRDefault="006B4E43" w:rsidP="006810FE">
      <w:r w:rsidRPr="00A95804">
        <w:t>Barnes</w:t>
      </w:r>
      <w:r w:rsidRPr="0029589C">
        <w:t xml:space="preserve">-Holmes &amp; Harte’s </w:t>
      </w:r>
      <w:r w:rsidRPr="0029589C">
        <w:fldChar w:fldCharType="begin"/>
      </w:r>
      <w:r w:rsidR="00301C15" w:rsidRPr="0029589C">
        <w:instrText xml:space="preserve"> ADDIN ZOTERO_ITEM CSL_CITATION {"citationID":"FG0pA0LL","properties":{"formattedCitation":"(2022)","plainCitation":"(2022)","noteIndex":0},"citationItems":[{"id":13921,"uris":["http://zotero.org/users/1687755/items/DJC2GMQM"],"itemData":{"id":13921,"type":"article-journal","abstract":"The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Pr="0029589C">
        <w:fldChar w:fldCharType="separate"/>
      </w:r>
      <w:r w:rsidRPr="0029589C">
        <w:t>(2022)</w:t>
      </w:r>
      <w:r w:rsidRPr="0029589C">
        <w:fldChar w:fldCharType="end"/>
      </w:r>
      <w:r w:rsidRPr="0029589C">
        <w:t xml:space="preserve"> claims were therefore testing using </w:t>
      </w:r>
      <w:r w:rsidR="006810FE">
        <w:t>the list of 151 IRAP publications returned by an existing</w:t>
      </w:r>
      <w:r w:rsidRPr="0029589C">
        <w:t xml:space="preserve"> systematic review of the published IRAP literature (2006 to 2022, in English, listed in the Web of Science or </w:t>
      </w:r>
      <w:proofErr w:type="spellStart"/>
      <w:r w:rsidRPr="0029589C">
        <w:t>psycINFO</w:t>
      </w:r>
      <w:proofErr w:type="spellEnd"/>
      <w:r w:rsidRPr="0029589C">
        <w:t xml:space="preserve"> databases). Full details of th</w:t>
      </w:r>
      <w:r w:rsidR="006810FE">
        <w:t>at</w:t>
      </w:r>
      <w:r w:rsidRPr="0029589C">
        <w:t xml:space="preserve"> systematic review, including Boolean search strings, all materials necessary to reproduce, reuse, or update the review, all data, and R code to reproduce the analyses are available </w:t>
      </w:r>
      <w:r w:rsidR="006810FE">
        <w:t xml:space="preserve">in that </w:t>
      </w:r>
      <w:r w:rsidR="006810FE" w:rsidRPr="00DC2B67">
        <w:t>publication</w:t>
      </w:r>
      <w:r w:rsidR="00DC2B67" w:rsidRPr="00DC2B67">
        <w:t xml:space="preserve"> </w:t>
      </w:r>
      <w:r w:rsidR="00DC2B67">
        <w:fldChar w:fldCharType="begin"/>
      </w:r>
      <w:r w:rsidR="00DC2B67">
        <w:instrText xml:space="preserve"> ADDIN ZOTERO_ITEM CSL_CITATION {"citationID":"McHSuolD","properties":{"formattedCitation":"(Hussey, 2023)","plainCitation":"(Hussey, 2023)","noteIndex":0},"citationItems":[{"id":15474,"uris":["http://zotero.org/users/1687755/items/9SUHHJRT"],"itemData":{"id":15474,"type":"article","abstract":"Following recent calls to examine the replicability of behavioral research, I examine sample sizes and statistical power, key determinants of replicability, in research using a task that has seen broad use in behavioral research: the Implicit Relational Assessment Procedure.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.34). A the current rate of growth, power will only reach the recommended minimum of .80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needed.","DOI":"10.31234/osf.io/g2x9p","language":"en-us","publisher":"PsyArXiv","source":"OSF Preprints","title":"A systematic review of Null Hypothesis Significance Testing, sample sizes and statistical power in research using the Implicit Relational Assessment Procedure","URL":"https://psyarxiv.com/g2x9p/","author":[{"family":"Hussey","given":"Ian"}],"accessed":{"date-parts":[["2023",1,16]]},"issued":{"date-parts":[["2023",1,13]]}}}],"schema":"https://github.com/citation-style-language/schema/raw/master/csl-citation.json"} </w:instrText>
      </w:r>
      <w:r w:rsidR="00DC2B67">
        <w:fldChar w:fldCharType="separate"/>
      </w:r>
      <w:r w:rsidR="00DC2B67">
        <w:rPr>
          <w:noProof/>
        </w:rPr>
        <w:t>(Hussey, 2023)</w:t>
      </w:r>
      <w:r w:rsidR="00DC2B67">
        <w:fldChar w:fldCharType="end"/>
      </w:r>
      <w:r w:rsidR="005305E3" w:rsidRPr="00DC2B67">
        <w:t xml:space="preserve">. </w:t>
      </w:r>
      <w:r w:rsidR="006810FE" w:rsidRPr="00DC2B67">
        <w:t>Data and</w:t>
      </w:r>
      <w:r w:rsidR="006810FE">
        <w:t xml:space="preserve"> R code to reproduce the current analyses are available (</w:t>
      </w:r>
      <w:hyperlink r:id="rId13" w:history="1">
        <w:r w:rsidR="002F6964">
          <w:rPr>
            <w:rStyle w:val="Hyperlink"/>
          </w:rPr>
          <w:t>osf.io/3bp84</w:t>
        </w:r>
      </w:hyperlink>
      <w:r w:rsidR="006810FE">
        <w:t xml:space="preserve">). </w:t>
      </w:r>
    </w:p>
    <w:p w14:paraId="4DC24145" w14:textId="41B270CB" w:rsidR="00EF6B30" w:rsidRPr="0029589C" w:rsidRDefault="009E0C15" w:rsidP="00AD2D09">
      <w:pPr>
        <w:pStyle w:val="Heading1"/>
      </w:pPr>
      <w:r w:rsidRPr="0029589C">
        <w:t>Barnes-Holmes</w:t>
      </w:r>
      <w:r w:rsidR="00A43FCD" w:rsidRPr="0029589C">
        <w:t xml:space="preserve"> </w:t>
      </w:r>
      <w:r w:rsidR="00C154C7" w:rsidRPr="0029589C">
        <w:t xml:space="preserve">consistently stated that </w:t>
      </w:r>
      <w:r w:rsidR="00770D8F" w:rsidRPr="0029589C">
        <w:t xml:space="preserve">the IRAP </w:t>
      </w:r>
      <w:r w:rsidR="00717044" w:rsidRPr="0029589C">
        <w:t>was created as</w:t>
      </w:r>
      <w:r w:rsidR="00C154C7" w:rsidRPr="0029589C">
        <w:t xml:space="preserve"> an </w:t>
      </w:r>
      <w:r w:rsidR="00A43FCD" w:rsidRPr="0029589C">
        <w:t>implicit measure</w:t>
      </w:r>
    </w:p>
    <w:p w14:paraId="3D4DF38D" w14:textId="488CEB75" w:rsidR="00791E81" w:rsidRPr="0029589C" w:rsidRDefault="007B1AC0" w:rsidP="00AD2D09">
      <w:pPr>
        <w:pStyle w:val="NormalWeb"/>
        <w:ind w:firstLine="720"/>
      </w:pPr>
      <w:r w:rsidRPr="0029589C">
        <w:t xml:space="preserve">Claim 1: </w:t>
      </w:r>
      <w:r w:rsidR="00EF6B30" w:rsidRPr="0029589C">
        <w:t>“</w:t>
      </w:r>
      <w:r w:rsidR="00541647" w:rsidRPr="0029589C">
        <w:t>T</w:t>
      </w:r>
      <w:r w:rsidR="00EF6B30" w:rsidRPr="0029589C">
        <w:t>he IRAP did not start out as a measure of implicit cognition” (</w:t>
      </w:r>
      <w:r w:rsidRPr="0029589C">
        <w:t xml:space="preserve">Barnes-Holmes &amp; Harte, 2022, </w:t>
      </w:r>
      <w:r w:rsidR="00EF6B30" w:rsidRPr="0029589C">
        <w:t xml:space="preserve">pp. 5-6). </w:t>
      </w:r>
      <w:r w:rsidR="00451BBB" w:rsidRPr="0029589C">
        <w:rPr>
          <w:rFonts w:eastAsia="Times New Roman"/>
          <w:kern w:val="0"/>
          <w:lang w:eastAsia="zh-CN"/>
        </w:rPr>
        <w:t>On the contrary</w:t>
      </w:r>
      <w:r w:rsidR="00EF1A55" w:rsidRPr="0029589C">
        <w:rPr>
          <w:rFonts w:eastAsia="Times New Roman"/>
          <w:kern w:val="0"/>
          <w:lang w:eastAsia="zh-CN"/>
        </w:rPr>
        <w:t xml:space="preserve">, </w:t>
      </w:r>
      <w:r w:rsidR="00884CB9" w:rsidRPr="0029589C">
        <w:t xml:space="preserve">the early IRAP literature is very explicit that it was created </w:t>
      </w:r>
      <w:r w:rsidR="00BF576E" w:rsidRPr="0029589C">
        <w:t xml:space="preserve">and used </w:t>
      </w:r>
      <w:r w:rsidR="00884CB9" w:rsidRPr="0029589C">
        <w:t xml:space="preserve">as one. </w:t>
      </w:r>
      <w:r w:rsidR="00791E81" w:rsidRPr="0029589C">
        <w:t xml:space="preserve">The first IRAP publication, Barnes-Holmes et al. </w:t>
      </w:r>
      <w:r w:rsidR="00791E81" w:rsidRPr="0029589C">
        <w:fldChar w:fldCharType="begin"/>
      </w:r>
      <w:r w:rsidR="00301C15" w:rsidRPr="0029589C">
        <w:instrText xml:space="preserve"> ADDIN ZOTERO_ITEM CSL_CITATION {"citationID":"OiA3pveh","properties":{"formattedCitation":"(2006)","plainCitation":"(2006)","noteIndex":0},"citationItems":[{"id":267,"uris":["http://zotero.org/users/1687755/items/A8CJRWUP"],"itemData":{"id":267,"type":"article-journal","container-title":"The Irish Psychologist","issue":"7","page":"169–177","source":"Google Scholar","title":"Do you really know what you believe? Developing the Implicit Relational Assessment Procedure (IRAP) as a direct measure of implicit beliefs","title-short":"Do you really know what you believe?","volume":"32","author":[{"family":"Barnes-Holmes","given":"Dermot"},{"family":"Barnes-Holmes","given":"Yvonne"},{"family":"Power","given":"Patricia"},{"family":"Hayden","given":"Eilish"},{"family":"Milne","given":"Rebecca"},{"family":"Stewart","given":"Ian"}],"issued":{"date-parts":[["2006"]]}},"label":"page","suppress-author":true}],"schema":"https://github.com/citation-style-language/schema/raw/master/csl-citation.json"} </w:instrText>
      </w:r>
      <w:r w:rsidR="00791E81" w:rsidRPr="0029589C">
        <w:fldChar w:fldCharType="separate"/>
      </w:r>
      <w:r w:rsidR="00791E81" w:rsidRPr="0029589C">
        <w:rPr>
          <w:noProof/>
        </w:rPr>
        <w:t>(2006)</w:t>
      </w:r>
      <w:r w:rsidR="00791E81" w:rsidRPr="0029589C">
        <w:fldChar w:fldCharType="end"/>
      </w:r>
      <w:r w:rsidR="00791E81" w:rsidRPr="0029589C">
        <w:t>, was subtitled “Developing the Implicit Relational Assessment Procedure (IRAP) as a direct measure of implicit beliefs” and furthermore stated that “the IRAP provides a measure of implicit beliefs” (p. 173). Some might argue that this alone is sufficient to</w:t>
      </w:r>
      <w:r w:rsidR="006617FA" w:rsidRPr="0029589C">
        <w:t xml:space="preserve"> </w:t>
      </w:r>
      <w:r w:rsidR="00791E81" w:rsidRPr="0029589C">
        <w:t xml:space="preserve">settle the question of whether the IRAP began as an implicit measure. </w:t>
      </w:r>
    </w:p>
    <w:p w14:paraId="4DABF447" w14:textId="0A69703C" w:rsidR="00EF1A55" w:rsidRPr="0029589C" w:rsidRDefault="008753D6" w:rsidP="00AD2D09">
      <w:pPr>
        <w:pStyle w:val="NormalWeb"/>
        <w:ind w:firstLine="720"/>
      </w:pPr>
      <w:r w:rsidRPr="00AD2D09">
        <w:t>To demonstrate that this wasn’t an isolated claim, I provide quotes from each of the first ten published IRAP articles and book chapters of which Barnes-Holmes was a co-author.</w:t>
      </w:r>
      <w:r w:rsidR="00731C6A" w:rsidRPr="00AD2D09">
        <w:t xml:space="preserve"> </w:t>
      </w:r>
      <w:r w:rsidR="00E3214F" w:rsidRPr="00AD2D09">
        <w:t xml:space="preserve">The </w:t>
      </w:r>
      <w:r w:rsidR="00301C15" w:rsidRPr="00AD2D09">
        <w:t>second</w:t>
      </w:r>
      <w:r w:rsidR="00E3214F" w:rsidRPr="00AD2D09">
        <w:t xml:space="preserve"> IRAP publication, </w:t>
      </w:r>
      <w:r w:rsidR="004D43DD" w:rsidRPr="00AD2D09">
        <w:t xml:space="preserve">stated, “another procedure for assessing implicit </w:t>
      </w:r>
      <w:r w:rsidR="00744AD0" w:rsidRPr="00AD2D09">
        <w:t>cognitions has been proposed, the Implicit Relational Assessment Procedure”</w:t>
      </w:r>
      <w:r w:rsidR="00301C15" w:rsidRPr="00AD2D09">
        <w:t xml:space="preserve"> (p.</w:t>
      </w:r>
      <w:r w:rsidR="00C210AF">
        <w:t xml:space="preserve"> </w:t>
      </w:r>
      <w:r w:rsidR="00301C15" w:rsidRPr="00AD2D09">
        <w:t>254)</w:t>
      </w:r>
      <w:r w:rsidR="00744AD0" w:rsidRPr="00AD2D09">
        <w:t xml:space="preserve">, and “the current </w:t>
      </w:r>
      <w:r w:rsidR="00F63E8F" w:rsidRPr="00AD2D09">
        <w:t>findings provide some</w:t>
      </w:r>
      <w:r w:rsidR="00F63E8F" w:rsidRPr="0029589C">
        <w:t xml:space="preserve"> support for the IRAP as an implicit measure” </w:t>
      </w:r>
      <w:r w:rsidR="00301C15" w:rsidRPr="0029589C">
        <w:fldChar w:fldCharType="begin"/>
      </w:r>
      <w:r w:rsidR="00301C15" w:rsidRPr="0029589C">
        <w:instrText xml:space="preserve"> ADDIN ZOTERO_ITEM CSL_CITATION {"citationID":"62oBUjQ8","properties":{"formattedCitation":"(McKenna et al., 2007, p. 267)","plainCitation":"(McKenna et al., 2007, p. 267)","noteIndex":0},"citationItems":[{"id":303,"uris":["http://zotero.org/users/1687755/items/D5TZAGUE"],"itemData":{"id":303,"type":"article-journal","container-title":"International Journal of Psychology and Psychological Therapy","issue":"2","page":"253–268","source":"Google Scholar","title":"Testing the fake-ability of the Implicit Relational Assessment Procedure (IRAP): The first study","title-short":"Testing the fake-ability of the Implicit Relational Assessment Procedure (IRAP)","volume":"7","author":[{"family":"McKenna","given":"Ian M."},{"family":"Barnes-Holmes","given":"Dermot"},{"family":"Barnes-Holmes","given":"Yvonne"},{"family":"Stewart","given":"Ian"}],"issued":{"date-parts":[["2007"]]}},"label":"page","suffix":", p. 267"}],"schema":"https://github.com/citation-style-language/schema/raw/master/csl-citation.json"} </w:instrText>
      </w:r>
      <w:r w:rsidR="00301C15" w:rsidRPr="0029589C">
        <w:fldChar w:fldCharType="separate"/>
      </w:r>
      <w:r w:rsidR="00301C15" w:rsidRPr="0029589C">
        <w:rPr>
          <w:noProof/>
        </w:rPr>
        <w:t>(McKenna et al., 2007, p. 267)</w:t>
      </w:r>
      <w:r w:rsidR="00301C15" w:rsidRPr="0029589C">
        <w:fldChar w:fldCharType="end"/>
      </w:r>
      <w:r w:rsidR="00F63E8F" w:rsidRPr="0029589C">
        <w:t xml:space="preserve">. </w:t>
      </w:r>
      <w:r w:rsidR="00780DBC" w:rsidRPr="0029589C">
        <w:t xml:space="preserve">Cullen &amp; Barnes-Holmes </w:t>
      </w:r>
      <w:r w:rsidR="00780DBC" w:rsidRPr="0029589C">
        <w:fldChar w:fldCharType="begin"/>
      </w:r>
      <w:r w:rsidR="00DC2B67">
        <w:instrText xml:space="preserve"> ADDIN ZOTERO_ITEM CSL_CITATION {"citationID":"ETEao00z","properties":{"formattedCitation":"(2008)","plainCitation":"(2008)","noteIndex":0},"citationItems":[{"id":14205,"uris":["http://zotero.org/users/1687755/items/SW5N2RT6"],"itemData":{"id":14205,"type":"chapter","abstract":"Findings from American poll data spanning the last two decades reveal that attitudes toward gay men and lesbian women are becoming more liberal. Despite these trends, however, self-report data may fall victim to a range of confounds including self-presentational biases. Recently, researchers have begun to assess implicit homo-negativity (i.e., attitudes toward gay men and lesbian women that are relatively unconscious and beyond volitional control) using a range of implicit measures. This chapter reviews the studies published to date in the area of implicit homo-negativity. The findings show that implicit attitudes as measured by the Implicit Association Test, the Sequential Priming Procedure and the Implicit Relational Assessment Procedure differ as a function of group status (i.e., heterosexual versus non-heterosexual). Specifically, implicit in-group \"pride\" and out-group \"prejudice\" were repeatedly produced by heterosexual participants. In contrast, non-heterosexuals were relatively egalitarian in their expression of implicit attitudes. Furthermore, in many of the studies, a divergence in performance between implicit and explicit attitudes toward gay men and lesbian women was observed. (PsycInfo Database Record (c) 2020 APA, all rights reserved)","container-title":"The psychology of modern prejudice","event-place":"Hauppauge, NY, US","ISBN":"978-1-60456-788-5","page":"195-223","publisher":"Nova Science Publishers","publisher-place":"Hauppauge, NY, US","source":"APA PsycNet","title":"Implicit pride and prejudice: A heterosexual phenomenon?","title-short":"Implicit pride and prejudice","author":[{"family":"Cullen","given":"Claire"},{"family":"Barnes-Holmes","given":"Dermot"}],"editor":[{"family":"Morrison","given":"Melanie A."},{"family":"Morrison","given":"Todd G."}],"issued":{"date-parts":[["2008"]]}},"label":"page","suppress-author":true}],"schema":"https://github.com/citation-style-language/schema/raw/master/csl-citation.json"} </w:instrText>
      </w:r>
      <w:r w:rsidR="00780DBC" w:rsidRPr="0029589C">
        <w:fldChar w:fldCharType="separate"/>
      </w:r>
      <w:r w:rsidR="00780DBC" w:rsidRPr="0029589C">
        <w:rPr>
          <w:noProof/>
        </w:rPr>
        <w:t>(2008)</w:t>
      </w:r>
      <w:r w:rsidR="00780DBC" w:rsidRPr="0029589C">
        <w:fldChar w:fldCharType="end"/>
      </w:r>
      <w:r w:rsidR="00780DBC" w:rsidRPr="0029589C">
        <w:t xml:space="preserve"> stated</w:t>
      </w:r>
      <w:r w:rsidR="00564D72" w:rsidRPr="0029589C">
        <w:t xml:space="preserve"> “it is prudent to develop additional methodologies that aim to provide relatively direct measures of implicit cognition. One such methodology has recently been offered: the Implicit Relational Assessment Procedure” (p. </w:t>
      </w:r>
      <w:r w:rsidR="00564D72" w:rsidRPr="0029589C">
        <w:lastRenderedPageBreak/>
        <w:t>35)</w:t>
      </w:r>
      <w:r w:rsidR="00833A8A" w:rsidRPr="0029589C">
        <w:t xml:space="preserve">. Barnes-Holmes et al. </w:t>
      </w:r>
      <w:r w:rsidR="00833A8A" w:rsidRPr="0029589C">
        <w:fldChar w:fldCharType="begin"/>
      </w:r>
      <w:r w:rsidR="00301C15" w:rsidRPr="0029589C">
        <w:instrText xml:space="preserve"> ADDIN ZOTERO_ITEM CSL_CITATION {"citationID":"gsRlIaQG","properties":{"formattedCitation":"(2008)","plainCitation":"(2008)","noteIndex":0},"citationItems":[{"id":1251,"uris":["http://zotero.org/users/1687755/items/UZDWBPMU"],"itemData":{"id":1251,"type":"article-journal","container-title":"The Psychological Record","issue":"4","page":"497–516","source":"Google Scholar","title":"The Implicit Relational Assessment Procedure (IRAP) as a response-time and event-related-potentials methodology for testing natural verbal relations: A preliminary study","title-short":"The Implicit Relational Assessment Procedure (IRAP) as a response-time and event-related-potentials methodology for testing natural verbal relations","volume":"58","author":[{"family":"Barnes-Holmes","given":"Dermot"},{"family":"Hayden","given":"Eilish"},{"family":"Barnes-Holmes","given":"Yvonne"},{"family":"Stewart","given":"Ian"}],"issued":{"date-parts":[["2008"]]}},"label":"page","suppress-author":true}],"schema":"https://github.com/citation-style-language/schema/raw/master/csl-citation.json"} </w:instrText>
      </w:r>
      <w:r w:rsidR="00833A8A" w:rsidRPr="0029589C">
        <w:fldChar w:fldCharType="separate"/>
      </w:r>
      <w:r w:rsidR="00833A8A" w:rsidRPr="0029589C">
        <w:rPr>
          <w:noProof/>
        </w:rPr>
        <w:t>(2008)</w:t>
      </w:r>
      <w:r w:rsidR="00833A8A" w:rsidRPr="0029589C">
        <w:fldChar w:fldCharType="end"/>
      </w:r>
      <w:r w:rsidR="00833A8A" w:rsidRPr="0029589C">
        <w:t xml:space="preserve"> stated</w:t>
      </w:r>
      <w:r w:rsidR="00716592" w:rsidRPr="0029589C">
        <w:t>,</w:t>
      </w:r>
      <w:r w:rsidR="00833A8A" w:rsidRPr="0029589C">
        <w:t xml:space="preserve"> “the IRAP meets the second two criteria for an implicit measure” (p. 512). Chan et al. </w:t>
      </w:r>
      <w:r w:rsidR="00833A8A" w:rsidRPr="0029589C">
        <w:fldChar w:fldCharType="begin"/>
      </w:r>
      <w:r w:rsidR="00301C15" w:rsidRPr="0029589C">
        <w:instrText xml:space="preserve"> ADDIN ZOTERO_ITEM CSL_CITATION {"citationID":"gsCcV36w","properties":{"formattedCitation":"(2009)","plainCitation":"(2009)","noteIndex":0},"citationItems":[{"id":11296,"uris":["http://zotero.org/users/1687755/items/HBZRS6Z5"],"itemData":{"id":11296,"type":"article-journal","abstract":"The current article reports the findings from two preliminary experiments investigating the Implicit Association Test (IAT) and the Implicit Relational Association Procedure (IRAP) as measures of implicit attitudes in the domain of work and leisure among North American and Irish individuals. The IAT and IRAP tasks involved responding under time pressure on a computerized task, with response latency as the dependent variable. The IAT required participants to categorize positively or negatively valenced words with stimuli associated with either Work or Holidays. The IRAP required that participants confirm or deny that Work and Holidays are similar or opposite to positively and negatively valenced words. Participants also completed an explicit measure consisting of a Likert-based questionnaire. In both Experiments, citizens of the United States of America produced performances on the IAT and IRAP that indicated more negative attitudes to work and more positive attitudes to holidays than both Canadian and Irish citizens. Responses on the explicit measures did not accord with this overall pattern of group differences. The results support the use of the IRAP as a measure of implicit attitudes and furthermore the findings appear to be generally consistent with a recent large-scale survey of attitudes to work across 23 countries. (PsycINFO Database Record (c) 2017 APA, all rights reserved)","archive_location":"2009-19414-002","container-title":"International Journal of Psychology &amp; Psychological Therapy","ISSN":"1577-7057","issue":"3","journalAbbreviation":"International Journal of Psychology &amp; Psychological Therapy","page":"317-334","source":"EBSCOhost","title":"Implicit attitudes to work and leisure among North American and Irish individuals: A preliminary study","volume":"9","author":[{"family":"Chan","given":"Gail"},{"family":"Barnes-Holmes","given":"Dermot"},{"family":"Barnes-Holmes","given":"Yvonne"},{"family":"Stewart","given":"Ian"}],"issued":{"date-parts":[["2009"]]}},"label":"page","suppress-author":true}],"schema":"https://github.com/citation-style-language/schema/raw/master/csl-citation.json"} </w:instrText>
      </w:r>
      <w:r w:rsidR="00833A8A" w:rsidRPr="0029589C">
        <w:fldChar w:fldCharType="separate"/>
      </w:r>
      <w:r w:rsidR="00833A8A" w:rsidRPr="0029589C">
        <w:rPr>
          <w:noProof/>
        </w:rPr>
        <w:t>(2009)</w:t>
      </w:r>
      <w:r w:rsidR="00833A8A" w:rsidRPr="0029589C">
        <w:fldChar w:fldCharType="end"/>
      </w:r>
      <w:r w:rsidR="00833A8A" w:rsidRPr="0029589C">
        <w:t xml:space="preserve"> refer</w:t>
      </w:r>
      <w:r w:rsidR="00935344" w:rsidRPr="0029589C">
        <w:t>red</w:t>
      </w:r>
      <w:r w:rsidR="00833A8A" w:rsidRPr="0029589C">
        <w:t xml:space="preserve"> to the IRAP as an implicit measure in their title and stated</w:t>
      </w:r>
      <w:r w:rsidR="009B302B" w:rsidRPr="0029589C">
        <w:t>,</w:t>
      </w:r>
      <w:r w:rsidR="00833A8A" w:rsidRPr="0029589C">
        <w:t xml:space="preserve"> “The results support the use of the IRAP as a measure of implicit attitudes” (p. 317). Dawson et al. </w:t>
      </w:r>
      <w:r w:rsidR="00833A8A" w:rsidRPr="0029589C">
        <w:fldChar w:fldCharType="begin"/>
      </w:r>
      <w:r w:rsidR="00DC2B67">
        <w:instrText xml:space="preserve"> ADDIN ZOTERO_ITEM CSL_CITATION {"citationID":"wkbwuudl","properties":{"formattedCitation":"(2009)","plainCitation":"(2009)","noteIndex":0},"citationItems":[{"id":11236,"uris":["http://zotero.org/users/1687755/items/Z2VKAYVL"],"itemData":{"id":11236,"type":"article-journal","abstract":"Researchers have proposed that the cognitive distortions of sexual offenders are underpinned by a number of implicit cognitive processes termed implicit theories. Until recently, however, the implicit theory hypothesis has received little empirical support due to broader limitations with standard forensic assessment procedures. The current research aimed to determine whether a new assessment methodology, the Implicit Relational Assessment Procedure (IRAP), could provide further evidence for Ward and Keenan’s (1999) children as sexual beings implicit theory. The results indicated that the IRAP was significantly more effective at identifying core implicit differences between sexual offenders against children and nonoffenders than a cognitive distortion questionnaire. Furthermore, although both groups demonstrated an overall response bias towards adults as sexual and children as nonsexual, this bias was significantly impaired in the sexual offender group. The findings are discussed in relation to previous implicit theory research and recommendations for the development of implicit methodologies are made. (PsycINFO Database Record (c) 2016 APA, all rights reserved)","archive_location":"2009-03209-005","container-title":"Sexual Abuse: Journal of Research and Treatment","DOI":"10.1177/1079063208326928","ISSN":"1079-0632","issue":"1","journalAbbreviation":"Sexual Abuse: Journal of Research and Treatment","page":"57-75","source":"EBSCOhost","title":"Assessing the implicit beliefs of sexual offenders using the Implicit Relational Assessment Procedure: A first study","volume":"21","author":[{"family":"Dawson","given":"David L."},{"family":"Barnes-Holmes","given":"Dermot"},{"family":"Gresswell","given":"David M."},{"family":"Hart","given":"Aidan J."},{"family":"Gore","given":"Nick J."}],"issued":{"date-parts":[["2009",3]]}},"label":"page","suppress-author":true}],"schema":"https://github.com/citation-style-language/schema/raw/master/csl-citation.json"} </w:instrText>
      </w:r>
      <w:r w:rsidR="00833A8A" w:rsidRPr="0029589C">
        <w:fldChar w:fldCharType="separate"/>
      </w:r>
      <w:r w:rsidR="00833A8A" w:rsidRPr="0029589C">
        <w:rPr>
          <w:noProof/>
        </w:rPr>
        <w:t>(2009)</w:t>
      </w:r>
      <w:r w:rsidR="00833A8A" w:rsidRPr="0029589C">
        <w:fldChar w:fldCharType="end"/>
      </w:r>
      <w:r w:rsidR="00833A8A" w:rsidRPr="0029589C">
        <w:t xml:space="preserve"> also refer</w:t>
      </w:r>
      <w:r w:rsidR="00935344" w:rsidRPr="0029589C">
        <w:t>red</w:t>
      </w:r>
      <w:r w:rsidR="00833A8A" w:rsidRPr="0029589C">
        <w:t xml:space="preserve"> to the IRAP as an implicit measure in their title and stated</w:t>
      </w:r>
      <w:r w:rsidR="009B302B" w:rsidRPr="0029589C">
        <w:t>,</w:t>
      </w:r>
      <w:r w:rsidR="00833A8A" w:rsidRPr="0029589C">
        <w:t xml:space="preserve"> “The aim of the present study was to determine if the IRAP would be more effective at revealing sexual offenders’ implicit beliefs about children than an explicit (questionnaire-based) methodology” (p. 63). </w:t>
      </w:r>
      <w:r w:rsidR="008F216E" w:rsidRPr="0029589C">
        <w:t xml:space="preserve">Vahey et al. </w:t>
      </w:r>
      <w:r w:rsidR="008F216E" w:rsidRPr="0029589C">
        <w:fldChar w:fldCharType="begin"/>
      </w:r>
      <w:r w:rsidR="00DC2B67">
        <w:instrText xml:space="preserve"> ADDIN ZOTERO_ITEM CSL_CITATION {"citationID":"9Nf1SGFc","properties":{"formattedCitation":"(2009)","plainCitation":"(2009)","noteIndex":0},"citationItems":[{"id":11210,"uris":["http://zotero.org/users/1687755/items/RTY6HHRV"],"itemData":{"id":11210,"type":"article-journal","abstract":"The study examined the Implicit Relational Assessment Procedure's (IRAP) validity as a computerized response-latency-based measure of implicit self-esteem. University undergraduates and 2 sets of convicted prisoners participated. One set of prisoners resided in the main block, and the other in a privileged lower security 'open area' of a medium-security Irish prison. The IRAP required participants to maintain relational responses that were self-positive on half of the IRAP trials ('Consistent'), and self-negative on the other half ('Inconsistent'). As predicted, the students and the prisoners in the open area showed stronger IRAP effects (shorter latencies during consistent vs. inconsistent trials) than the main block prisoners. Additionally, the IRAP's convergent validity was supported by its moderate positive correlation with an explicit self-esteem measure. The findings provide preliminary support for the analytic utility of the IRAP and suggest future avenues of investigation afforded by the IRAP's design. (PsycINFO Database Record (c) 2016 APA, all rights reserved)","archive_location":"2009-16727-004","container-title":"The Psychological Record","DOI":"10.1007/BF03395670","ISSN":"0033-2933","issue":"3","journalAbbreviation":"The Psychological Record","page":"371-388","source":"EBSCOhost","title":"A first test of the Implicit Relational Assessment Procedure as a measure of self-esteem: Irish prisoner groups and university students","volume":"59","author":[{"family":"Vahey","given":"Nigel A."},{"family":"Barnes-Holmes","given":"Dermot"},{"family":"Barnes-Holmes","given":"Yvonne"},{"family":"Stewart","given":"Ian"}],"issued":{"date-parts":[["2009"]]}},"label":"page","suppress-author":true}],"schema":"https://github.com/citation-style-language/schema/raw/master/csl-citation.json"} </w:instrText>
      </w:r>
      <w:r w:rsidR="008F216E" w:rsidRPr="0029589C">
        <w:fldChar w:fldCharType="separate"/>
      </w:r>
      <w:r w:rsidR="008F216E" w:rsidRPr="0029589C">
        <w:rPr>
          <w:noProof/>
        </w:rPr>
        <w:t>(2009)</w:t>
      </w:r>
      <w:r w:rsidR="008F216E" w:rsidRPr="0029589C">
        <w:fldChar w:fldCharType="end"/>
      </w:r>
      <w:r w:rsidR="008F216E" w:rsidRPr="0029589C">
        <w:t xml:space="preserve"> stated the IRAP was “used with all participants to measure implicit self-esteem” (p. 374). </w:t>
      </w:r>
      <w:r w:rsidR="006160E6" w:rsidRPr="0029589C">
        <w:t xml:space="preserve">Barnes-Holmes et al. </w:t>
      </w:r>
      <w:r w:rsidR="006160E6" w:rsidRPr="0029589C">
        <w:fldChar w:fldCharType="begin"/>
      </w:r>
      <w:r w:rsidR="00DC2B67">
        <w:instrText xml:space="preserve"> ADDIN ZOTERO_ITEM CSL_CITATION {"citationID":"JDATMNZl","properties":{"formattedCitation":"(2009)","plainCitation":"(2009)","noteIndex":0},"citationItems":[{"id":11170,"uris":["http://zotero.org/users/1687755/items/YH3THVLA"],"itemData":{"id":11170,"type":"article-journal","abstract":"The current study aimed to test the validity of the Implicit Relational Assessment Procedure (IRAP), as compared to the Implicit Association Test (IAT), by assessing the attitudes of Dublin dwellers and rural dwellers toward Dublin and country life. Discrimination between the two groups for the IAT was marginally significant. The IRAP discriminated significantly between the two groups based on an interaction effect, which showed that rural dwellers had a strong bias toward country life but Dublin dwellers did not show the same bias toward Dublin life. The IRAP data correlated moderately with the explicit measures, but the IAT did not. The findings support the IRAP as a potentially useful measure of implicit attitudes. (PsycINFO Database Record (c) 2016 APA, all rights reserved)","archive_location":"2009-16727-005","container-title":"The Psychological Record","DOI":"https://doi.org/10.1007/BF03395671","ISSN":"0033-2933","issue":"3","journalAbbreviation":"The Psychological Record","page":"389-406","source":"EBSCOhost","title":"Testing the validity of the Implicit Relational Assessment Procedure and the Implicit Association Test: Measuring attitudes toward Dublin and country life in Ireland","volume":"59","author":[{"family":"Barnes-Holmes","given":"Dermot"},{"family":"Waldron","given":"Deirdre"},{"family":"Barnes-Holmes","given":"Yvonne"},{"family":"Stewart","given":"Ian"}],"issued":{"date-parts":[["2009"]]}},"label":"page","suppress-author":true}],"schema":"https://github.com/citation-style-language/schema/raw/master/csl-citation.json"} </w:instrText>
      </w:r>
      <w:r w:rsidR="006160E6" w:rsidRPr="0029589C">
        <w:fldChar w:fldCharType="separate"/>
      </w:r>
      <w:r w:rsidR="006160E6" w:rsidRPr="0029589C">
        <w:rPr>
          <w:noProof/>
        </w:rPr>
        <w:t>(2009)</w:t>
      </w:r>
      <w:r w:rsidR="006160E6" w:rsidRPr="0029589C">
        <w:fldChar w:fldCharType="end"/>
      </w:r>
      <w:r w:rsidR="006160E6" w:rsidRPr="0029589C">
        <w:t xml:space="preserve"> stated that their “findings support the IRAP as a potentially useful measure of implicit attitudes.” (p. 389). Power et al. </w:t>
      </w:r>
      <w:r w:rsidR="006160E6" w:rsidRPr="0029589C">
        <w:fldChar w:fldCharType="begin"/>
      </w:r>
      <w:r w:rsidR="00301C15" w:rsidRPr="0029589C">
        <w:instrText xml:space="preserve"> ADDIN ZOTERO_ITEM CSL_CITATION {"citationID":"rWq9NXt2","properties":{"formattedCitation":"(2009)","plainCitation":"(2009)","noteIndex":0},"citationItems":[{"id":305,"uris":["http://zotero.org/users/1687755/items/K6GESBS3"],"itemData":{"id":305,"type":"article-journal","container-title":"The Psychological Record","issue":"4","page":"621-640","source":"Google Scholar","title":"The Implicit Relational Assessment Procedure (IRAP) as a measure of implicit relative preferences: A first study","title-short":"The Implicit Relational Assessment Procedure (IRAP) as a measure of implicit relative preferences","volume":"59","author":[{"family":"Power","given":"Patricia"},{"family":"Barnes-Holmes","given":"Dermot"},{"family":"Barnes-Holmes","given":"Yvonne"},{"family":"Stewart","given":"Ian"}],"issued":{"date-parts":[["2009"]]}},"label":"page","suppress-author":true}],"schema":"https://github.com/citation-style-language/schema/raw/master/csl-citation.json"} </w:instrText>
      </w:r>
      <w:r w:rsidR="006160E6" w:rsidRPr="0029589C">
        <w:fldChar w:fldCharType="separate"/>
      </w:r>
      <w:r w:rsidR="006160E6" w:rsidRPr="0029589C">
        <w:rPr>
          <w:noProof/>
        </w:rPr>
        <w:t>(2009)</w:t>
      </w:r>
      <w:r w:rsidR="006160E6" w:rsidRPr="0029589C">
        <w:fldChar w:fldCharType="end"/>
      </w:r>
      <w:r w:rsidR="006160E6" w:rsidRPr="0029589C">
        <w:t xml:space="preserve"> referred to the IRAP as an implicit measure in their title and that the IRAP “was designed to examine implicit beliefs or attitudes” (p. 621). </w:t>
      </w:r>
      <w:r w:rsidR="00083611" w:rsidRPr="0029589C">
        <w:t xml:space="preserve">Cullen et al. </w:t>
      </w:r>
      <w:r w:rsidR="00083611" w:rsidRPr="0029589C">
        <w:fldChar w:fldCharType="begin"/>
      </w:r>
      <w:r w:rsidR="00DC2B67">
        <w:instrText xml:space="preserve"> ADDIN ZOTERO_ITEM CSL_CITATION {"citationID":"pZHKu7m7","properties":{"formattedCitation":"(2009)","plainCitation":"(2009)","noteIndex":0},"citationItems":[{"id":11130,"uris":["http://zotero.org/users/1687755/items/9HH33WL4"],"itemData":{"id":11130,"type":"article-journal","abstract":"The current study examined the malleability of implicit attitudes using the Implicit Relational Assessment Procedure (IRAP). In Experiment 1, 'similar' and 'opposite' were presented as response options with the sample terms 'old people' and 'young people' and various positive and negative target stimuli. Results showed significantly faster response latencies for consistent (e.g., Similar-Positive-Young People) compared to inconsistent tasks (e.g., Similar-Positive-Old People). Explicit measures did not correlate with this IRAP effect. Experiment 2 determined whether prior exposure to pictures of admired and disliked old and young individuals had an impact on IRAP performance. Results revealed that pro-old exemplars reduced the pro-young IRAP effect, but reversed the anti-old effect, and this held for 24 h; explicit measures were largely unaffected. The findings suggest that the IRAP provides an informative measure of attitude-change following pro- versus anti-exemplar training. (PsycINFO Database Record (c) 2016 APA, all rights reserved)","archive_location":"2009-21506-006","container-title":"The Psychological Record","DOI":"https://doi.org/10.1007/BF03395683","ISSN":"0033-2933","issue":"4","journalAbbreviation":"The Psychological Record","page":"591-620","source":"EBSCOhost","title":"The Implicit Relational Assessment Procedure (IRAP) and the malleability of ageist attitudes","volume":"59","author":[{"family":"Cullen","given":"Claire"},{"family":"Barnes-Holmes","given":"Dermot"},{"family":"Barnes-Holmes","given":"Yvonne"},{"family":"Stewart","given":"Ian"}],"issued":{"date-parts":[["2009"]]}},"label":"page","suppress-author":true}],"schema":"https://github.com/citation-style-language/schema/raw/master/csl-citation.json"} </w:instrText>
      </w:r>
      <w:r w:rsidR="00083611" w:rsidRPr="0029589C">
        <w:fldChar w:fldCharType="separate"/>
      </w:r>
      <w:r w:rsidR="001B469C" w:rsidRPr="0029589C">
        <w:rPr>
          <w:noProof/>
        </w:rPr>
        <w:t>(2009)</w:t>
      </w:r>
      <w:r w:rsidR="00083611" w:rsidRPr="0029589C">
        <w:fldChar w:fldCharType="end"/>
      </w:r>
      <w:r w:rsidR="001B469C" w:rsidRPr="0029589C">
        <w:t xml:space="preserve"> stated “at the very least, therefore, the current findings indicate that the IRAP could provide a possibly useful alternative to the IAT</w:t>
      </w:r>
      <w:r w:rsidR="00301C15" w:rsidRPr="0029589C">
        <w:t xml:space="preserve"> [Implicit Association Test, the most popular implicit measure]</w:t>
      </w:r>
      <w:r w:rsidR="001B469C" w:rsidRPr="0029589C">
        <w:t>” (p. 611).</w:t>
      </w:r>
      <w:r w:rsidR="002526BA" w:rsidRPr="0029589C">
        <w:t xml:space="preserve"> </w:t>
      </w:r>
    </w:p>
    <w:p w14:paraId="3F614F23" w14:textId="33F0704D" w:rsidR="00C32344" w:rsidRPr="0029589C" w:rsidRDefault="00264FE8" w:rsidP="00B1008C">
      <w:pPr>
        <w:pStyle w:val="NormalWeb"/>
        <w:ind w:firstLine="720"/>
        <w:rPr>
          <w:lang w:val="en-GB"/>
        </w:rPr>
      </w:pPr>
      <w:r w:rsidRPr="0029589C">
        <w:t xml:space="preserve">Barnes-Holmes continued to refer to the IRAP as an implicit measure for </w:t>
      </w:r>
      <w:r w:rsidR="00CC2799" w:rsidRPr="0029589C">
        <w:t xml:space="preserve">over a </w:t>
      </w:r>
      <w:r w:rsidRPr="0029589C">
        <w:t>decade. In ord</w:t>
      </w:r>
      <w:r w:rsidR="00990A68" w:rsidRPr="0029589C">
        <w:t>er</w:t>
      </w:r>
      <w:r w:rsidRPr="0029589C">
        <w:t xml:space="preserve"> to not labor the point</w:t>
      </w:r>
      <w:r w:rsidR="007C18F7" w:rsidRPr="0029589C">
        <w:t>,</w:t>
      </w:r>
      <w:r w:rsidRPr="0029589C">
        <w:t xml:space="preserve"> I provide </w:t>
      </w:r>
      <w:r w:rsidR="00D23B3E" w:rsidRPr="0029589C">
        <w:t xml:space="preserve">quotes from </w:t>
      </w:r>
      <w:r w:rsidR="00DA06BD" w:rsidRPr="0029589C">
        <w:t xml:space="preserve">just </w:t>
      </w:r>
      <w:r w:rsidRPr="0029589C">
        <w:t xml:space="preserve">one </w:t>
      </w:r>
      <w:r w:rsidR="00F91F05" w:rsidRPr="0029589C">
        <w:t xml:space="preserve">publication </w:t>
      </w:r>
      <w:r w:rsidR="00277B84" w:rsidRPr="0029589C">
        <w:t xml:space="preserve">co-authored by Barnes-Holmes </w:t>
      </w:r>
      <w:r w:rsidRPr="0029589C">
        <w:t>per year</w:t>
      </w:r>
      <w:r w:rsidR="00990A68" w:rsidRPr="0029589C">
        <w:t xml:space="preserve">: </w:t>
      </w:r>
      <w:r w:rsidR="00990A68" w:rsidRPr="0029589C">
        <w:rPr>
          <w:lang w:val="en-GB"/>
        </w:rPr>
        <w:t xml:space="preserve">“it would also seem prudent to attempt to develop additional methodologies that aim to provide relatively direct measures of implicit cognition. The IRAP may be one such method” </w:t>
      </w:r>
      <w:r w:rsidR="00990A68" w:rsidRPr="0029589C">
        <w:rPr>
          <w:lang w:val="en-GB"/>
        </w:rPr>
        <w:fldChar w:fldCharType="begin"/>
      </w:r>
      <w:r w:rsidR="00301C15" w:rsidRPr="0029589C">
        <w:rPr>
          <w:lang w:val="en-GB"/>
        </w:rPr>
        <w:instrText xml:space="preserve"> ADDIN ZOTERO_ITEM CSL_CITATION {"citationID":"ahDRkVRe","properties":{"formattedCitation":"(Barnes-Holmes et al., 2010, p. 45)","plainCitation":"(Barnes-Holmes et al., 2010, p. 45)","noteIndex":0},"citationItems":[{"id":311,"uris":["http://zotero.org/users/1687755/items/JUG5HCKM"],"itemData":{"id":311,"type":"article-journal","container-title":"The Psychological Record","page":"57-66","source":"Google Scholar","title":"The Implicit Relational Assessment Procedure: Exploring the impact of private versus public contexts and the response latency criterion on pro-white and anti-black stereotyping among white Irish individuals","title-short":"The Implicit Relational Assessment Procedure","volume":"60","author":[{"family":"Barnes-Holmes","given":"Dermot"},{"family":"Murphy","given":"Aisling"},{"family":"Barnes-Holmes","given":"Yvonne"},{"family":"Stewart","given":"Ian"}],"issued":{"date-parts":[["2010"]]}},"label":"page","suffix":", p. 45"}],"schema":"https://github.com/citation-style-language/schema/raw/master/csl-citation.json"} </w:instrText>
      </w:r>
      <w:r w:rsidR="00990A68" w:rsidRPr="0029589C">
        <w:rPr>
          <w:lang w:val="en-GB"/>
        </w:rPr>
        <w:fldChar w:fldCharType="separate"/>
      </w:r>
      <w:r w:rsidR="00F91F05" w:rsidRPr="0029589C">
        <w:rPr>
          <w:noProof/>
          <w:lang w:val="en-GB"/>
        </w:rPr>
        <w:t>(Barnes-Holmes et al., 2010, p. 45)</w:t>
      </w:r>
      <w:r w:rsidR="00990A68" w:rsidRPr="0029589C">
        <w:rPr>
          <w:lang w:val="en-GB"/>
        </w:rPr>
        <w:fldChar w:fldCharType="end"/>
      </w:r>
      <w:r w:rsidR="00990A68" w:rsidRPr="0029589C">
        <w:rPr>
          <w:lang w:val="en-GB"/>
        </w:rPr>
        <w:t>; “The Implicit Relational Assessment Procedure (IRAP) is an implicit measure</w:t>
      </w:r>
      <w:r w:rsidR="00F91F05" w:rsidRPr="0029589C">
        <w:rPr>
          <w:lang w:val="en-GB"/>
        </w:rPr>
        <w:t xml:space="preserve">” </w:t>
      </w:r>
      <w:r w:rsidR="00F91F05" w:rsidRPr="0029589C">
        <w:rPr>
          <w:lang w:val="en-GB"/>
        </w:rPr>
        <w:fldChar w:fldCharType="begin"/>
      </w:r>
      <w:r w:rsidR="00301C15" w:rsidRPr="0029589C">
        <w:rPr>
          <w:lang w:val="en-GB"/>
        </w:rPr>
        <w:instrText xml:space="preserve"> ADDIN ZOTERO_ITEM CSL_CITATION {"citationID":"USK0P39D","properties":{"formattedCitation":"(Campbell et al., 2011, p. 378)","plainCitation":"(Campbell et al., 2011, p. 378)","noteIndex":0},"citationItems":[{"id":821,"uris":["http://zotero.org/users/1687755/items/78JHS4X2"],"itemData":{"id":821,"type":"article-journal","container-title":"International Journal of Psychology &amp; Psychological Therapy","issue":"3","page":"377-388","title":"Exploring Screen Presentations in the Implicit Relational Assessment Procedure (IRAP)","volume":"11","author":[{"family":"Campbell","given":"Claire"},{"family":"Barnes-Holmes","given":"Dermot"},{"family":"Barnes-Holmes","given":"Yvonne"},{"family":"Stewart","given":"Ian"}],"issued":{"date-parts":[["2011"]]}},"label":"page","suffix":", p. 378"}],"schema":"https://github.com/citation-style-language/schema/raw/master/csl-citation.json"} </w:instrText>
      </w:r>
      <w:r w:rsidR="00F91F05" w:rsidRPr="0029589C">
        <w:rPr>
          <w:lang w:val="en-GB"/>
        </w:rPr>
        <w:fldChar w:fldCharType="separate"/>
      </w:r>
      <w:r w:rsidR="00F91F05" w:rsidRPr="0029589C">
        <w:rPr>
          <w:noProof/>
          <w:lang w:val="en-GB"/>
        </w:rPr>
        <w:t>(Campbell et al., 2011, p. 378)</w:t>
      </w:r>
      <w:r w:rsidR="00F91F05" w:rsidRPr="0029589C">
        <w:rPr>
          <w:lang w:val="en-GB"/>
        </w:rPr>
        <w:fldChar w:fldCharType="end"/>
      </w:r>
      <w:r w:rsidR="00F91F05" w:rsidRPr="0029589C">
        <w:rPr>
          <w:lang w:val="en-GB"/>
        </w:rPr>
        <w:t>;</w:t>
      </w:r>
      <w:r w:rsidR="00990A68" w:rsidRPr="0029589C">
        <w:rPr>
          <w:lang w:val="en-GB"/>
        </w:rPr>
        <w:t xml:space="preserve"> “A broad implicit measure of depressive emotional reactions was created by mapping the content of the depression scale from the Depression Anxiety and Stress Scale (DASS) on to the Implicit Relational Assessment Procedure (IRAP)” </w:t>
      </w:r>
      <w:r w:rsidR="00F91F05" w:rsidRPr="0029589C">
        <w:rPr>
          <w:lang w:val="en-GB"/>
        </w:rPr>
        <w:fldChar w:fldCharType="begin"/>
      </w:r>
      <w:r w:rsidR="00301C15" w:rsidRPr="0029589C">
        <w:rPr>
          <w:lang w:val="en-GB"/>
        </w:rPr>
        <w:instrText xml:space="preserve"> ADDIN ZOTERO_ITEM CSL_CITATION {"citationID":"Q631fd4y","properties":{"formattedCitation":"(Hussey &amp; Barnes-Holmes, 2012, p. 573)","plainCitation":"(Hussey &amp; Barnes-Holmes, 2012, p. 573)","noteIndex":0},"citationItems":[{"id":19,"uris":["http://zotero.org/users/1687755/items/JN2Z847C"],"itemData":{"id":19,"type":"article-journal","abstract":"A broad implicit measure of depressive emotional reactions was created by mapping the content of the depression scale from the Depression Anxiety and Stress Scale (DASS) on to the Implicit Relational Assessment Procedure (IRAP). Participants were asked to relate pairings of antecedents and emotional reactions that followed the formula “When X happens . . . I feel Y.” Groups of participants representing the low and high extremes of normative levels of depressive symptoms completed an IRAP before and after a sad mood–induction procedure. At baseline both groups produced a positive emotional response bias on the IRAP. After the sad mood induction, the “normal” group showed no change, whereas the “mild/moderate” depression group showed a significant decrease in the positivity of their emotional responses. A similar pattern of differential change was found when groups were created using scores on the AAQ-II. The findings are related to the broader literature on cognitive reactivity and implications for future research are considered.","container-title":"Cognitive and Behavioral Practice","DOI":"10.1016/j.cbpra.2012.03.002","ISSN":"1077-7229","issue":"4","journalAbbreviation":"Cognitive and Behavioral Practice","page":"573-582","source":"ScienceDirect","title":"The implicit relational assessment procedure as a measure of implicit depression and the role of psychological flexibility","volume":"19","author":[{"family":"Hussey","given":"Ian"},{"family":"Barnes-Holmes","given":"Dermot"}],"issued":{"date-parts":[["2012",11]]}},"label":"page","suffix":", p. 573"}],"schema":"https://github.com/citation-style-language/schema/raw/master/csl-citation.json"} </w:instrText>
      </w:r>
      <w:r w:rsidR="00F91F05" w:rsidRPr="0029589C">
        <w:rPr>
          <w:lang w:val="en-GB"/>
        </w:rPr>
        <w:fldChar w:fldCharType="separate"/>
      </w:r>
      <w:r w:rsidR="00F91F05" w:rsidRPr="0029589C">
        <w:rPr>
          <w:noProof/>
          <w:lang w:val="en-GB"/>
        </w:rPr>
        <w:t>(Hussey &amp; Barnes-Holmes, 2012, p. 573)</w:t>
      </w:r>
      <w:r w:rsidR="00F91F05" w:rsidRPr="0029589C">
        <w:rPr>
          <w:lang w:val="en-GB"/>
        </w:rPr>
        <w:fldChar w:fldCharType="end"/>
      </w:r>
      <w:r w:rsidR="00E93A06" w:rsidRPr="0029589C">
        <w:rPr>
          <w:lang w:val="en-GB"/>
        </w:rPr>
        <w:t xml:space="preserve">; “the Implicit Relational Assessment Procedure (IRAP), which was designed to measure </w:t>
      </w:r>
      <w:r w:rsidR="00E93A06" w:rsidRPr="0029589C">
        <w:rPr>
          <w:lang w:val="en-GB"/>
        </w:rPr>
        <w:lastRenderedPageBreak/>
        <w:t xml:space="preserve">the professional’s implicit attitudes to this particular disability” </w:t>
      </w:r>
      <w:r w:rsidR="00E93A06" w:rsidRPr="0029589C">
        <w:rPr>
          <w:lang w:val="en-GB"/>
        </w:rPr>
        <w:fldChar w:fldCharType="begin"/>
      </w:r>
      <w:r w:rsidR="00301C15" w:rsidRPr="0029589C">
        <w:rPr>
          <w:lang w:val="en-GB"/>
        </w:rPr>
        <w:instrText xml:space="preserve"> ADDIN ZOTERO_ITEM CSL_CITATION {"citationID":"ImrHjwMU","properties":{"formattedCitation":"(Kelly &amp; Barnes-Holmes, 2013, p. 5)","plainCitation":"(Kelly &amp; Barnes-Holmes, 2013, p. 5)","noteIndex":0},"citationItems":[{"id":241,"uris":["http://zotero.org/users/1687755/items/7IDB3ZDR"],"itemData":{"id":241,"type":"article-journal","container-title":"Research in developmental disabilities","issue":"1","page":"17–28","source":"Google Scholar","title":"Implicit attitudes towards children with autism versus normally developing children as predictors of professional burnout and psychopathology","volume":"34","author":[{"family":"Kelly","given":"Amanda"},{"family":"Barnes-Holmes","given":"Dermot"}],"issued":{"date-parts":[["2013"]]}},"label":"page","suffix":", p. 5"}],"schema":"https://github.com/citation-style-language/schema/raw/master/csl-citation.json"} </w:instrText>
      </w:r>
      <w:r w:rsidR="00E93A06" w:rsidRPr="0029589C">
        <w:rPr>
          <w:lang w:val="en-GB"/>
        </w:rPr>
        <w:fldChar w:fldCharType="separate"/>
      </w:r>
      <w:r w:rsidR="00E93A06" w:rsidRPr="0029589C">
        <w:rPr>
          <w:noProof/>
          <w:lang w:val="en-GB"/>
        </w:rPr>
        <w:t>(Kelly &amp; Barnes-Holmes, 2013, p. 5)</w:t>
      </w:r>
      <w:r w:rsidR="00E93A06" w:rsidRPr="0029589C">
        <w:rPr>
          <w:lang w:val="en-GB"/>
        </w:rPr>
        <w:fldChar w:fldCharType="end"/>
      </w:r>
      <w:r w:rsidR="00E93A06" w:rsidRPr="0029589C">
        <w:rPr>
          <w:lang w:val="en-GB"/>
        </w:rPr>
        <w:t xml:space="preserve">; </w:t>
      </w:r>
      <w:r w:rsidR="00455F83" w:rsidRPr="0029589C">
        <w:rPr>
          <w:lang w:val="en-GB"/>
        </w:rPr>
        <w:t xml:space="preserve">“implicit measures such as the Implicit Relational Assessment Procedure … may provide novel perspectives into disorders such as OCD” </w:t>
      </w:r>
      <w:r w:rsidR="00455F83" w:rsidRPr="0029589C">
        <w:rPr>
          <w:lang w:val="en-GB"/>
        </w:rPr>
        <w:fldChar w:fldCharType="begin"/>
      </w:r>
      <w:r w:rsidR="00301C15" w:rsidRPr="0029589C">
        <w:rPr>
          <w:lang w:val="en-GB"/>
        </w:rPr>
        <w:instrText xml:space="preserve"> ADDIN ZOTERO_ITEM CSL_CITATION {"citationID":"ou5nXxlc","properties":{"formattedCitation":"(Nicholson et al., 2014, p. 32)","plainCitation":"(Nicholson et al., 2014, p. 32)","noteIndex":0},"citationItems":[{"id":1,"uris":["http://zotero.org/users/1687755/items/5S7WUGBQ"],"itemData":{"id":1,"type":"article-journal","abstract":"Contamination-related obsessive-compulsive disorder (OCD) is one of the most common clinical expressions of the disorder. Irrational beliefs regarding excessive responsibility and the overestimation of threat are common components of OCD; however, there is little research on the relationship between responsibility/threat appraisals and contamination fear. The current study aimed to assess responsibility/threat-type appraisals in relation to contamination and clean stimuli at the implicit level using the Implicit Relational Assessment Procedure (IRAP). A Behavioral Approach Task and a series of self-report measures assessing general OC tendencies, disgust, psychological inflexibility and general psychopathology were implemented to validate the IRAP. The high OC group produced a significantly greater responsibility/threat bias toward the contamination-related trial-types compared to the low OC group. The contamination-related trial-types were predictive of both self-reported OC tendencies and contamination fear along with avoidance behavior, with the latter two effects being independent of anxiety.","container-title":"Journal of Contextual Behavioral Science","DOI":"10.1016/j.jcbs.2013.11.001","ISSN":"2212-1447","issue":"1","journalAbbreviation":"Journal of Contextual Behavioral Science","page":"31-37","source":"ScienceDirect","title":"The role of responsibility and threat appraisals in contamination fear and obsessive-compulsive tendencies at the implicit level","volume":"3","author":[{"family":"Nicholson","given":"Emma"},{"family":"Dempsey","given":"Kimberley"},{"family":"Barnes-Holmes","given":"Dermot"}],"issued":{"date-parts":[["2014",1]]}},"label":"page","suffix":", p. 32"}],"schema":"https://github.com/citation-style-language/schema/raw/master/csl-citation.json"} </w:instrText>
      </w:r>
      <w:r w:rsidR="00455F83" w:rsidRPr="0029589C">
        <w:rPr>
          <w:lang w:val="en-GB"/>
        </w:rPr>
        <w:fldChar w:fldCharType="separate"/>
      </w:r>
      <w:r w:rsidR="00455F83" w:rsidRPr="0029589C">
        <w:rPr>
          <w:noProof/>
          <w:lang w:val="en-GB"/>
        </w:rPr>
        <w:t>(Nicholson et al., 2014, p. 32)</w:t>
      </w:r>
      <w:r w:rsidR="00455F83" w:rsidRPr="0029589C">
        <w:rPr>
          <w:lang w:val="en-GB"/>
        </w:rPr>
        <w:fldChar w:fldCharType="end"/>
      </w:r>
      <w:r w:rsidR="00455F83" w:rsidRPr="0029589C">
        <w:rPr>
          <w:lang w:val="en-GB"/>
        </w:rPr>
        <w:t xml:space="preserve">; “the IRAP is uniquely equipped to measure implicit cognition” </w:t>
      </w:r>
      <w:r w:rsidR="00455F83" w:rsidRPr="0029589C">
        <w:rPr>
          <w:lang w:val="en-GB"/>
        </w:rPr>
        <w:fldChar w:fldCharType="begin"/>
      </w:r>
      <w:r w:rsidR="00301C15" w:rsidRPr="0029589C">
        <w:rPr>
          <w:lang w:val="en-GB"/>
        </w:rPr>
        <w:instrText xml:space="preserve"> ADDIN ZOTERO_ITEM CSL_CITATION {"citationID":"x4TXmtjL","properties":{"formattedCitation":"(Vahey et al., 2015, p. 60)","plainCitation":"(Vahey et al., 2015, p. 60)","noteIndex":0},"citationItems":[{"id":545,"uris":["http://zotero.org/users/1687755/items/4SHQ9XKM"],"itemData":{"id":545,"type":"article-journal","abstract":"AbstractBackground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A."},{"family":"Nicholson","given":"Emma"},{"family":"Barnes-Holmes","given":"Dermot"}],"issued":{"date-parts":[["2015",9]]}},"label":"page","suffix":", p. 60"}],"schema":"https://github.com/citation-style-language/schema/raw/master/csl-citation.json"} </w:instrText>
      </w:r>
      <w:r w:rsidR="00455F83" w:rsidRPr="0029589C">
        <w:rPr>
          <w:lang w:val="en-GB"/>
        </w:rPr>
        <w:fldChar w:fldCharType="separate"/>
      </w:r>
      <w:r w:rsidR="00656C10" w:rsidRPr="0029589C">
        <w:rPr>
          <w:noProof/>
          <w:lang w:val="en-GB"/>
        </w:rPr>
        <w:t>(Vahey et al., 2015, p. 60)</w:t>
      </w:r>
      <w:r w:rsidR="00455F83" w:rsidRPr="0029589C">
        <w:rPr>
          <w:lang w:val="en-GB"/>
        </w:rPr>
        <w:fldChar w:fldCharType="end"/>
      </w:r>
      <w:r w:rsidR="00656C10" w:rsidRPr="0029589C">
        <w:rPr>
          <w:lang w:val="en-GB"/>
        </w:rPr>
        <w:t xml:space="preserve">; “we hypothesized that the self-focused measure of implicit evaluations of death (i.e., personal IRAP) would be a superior predictor of group membership than the measure of abstract implicit evaluations of death (i.e., abstract IRAP)” </w:t>
      </w:r>
      <w:r w:rsidR="00656C10" w:rsidRPr="0029589C">
        <w:rPr>
          <w:lang w:val="en-GB"/>
        </w:rPr>
        <w:fldChar w:fldCharType="begin"/>
      </w:r>
      <w:r w:rsidR="00301C15" w:rsidRPr="0029589C">
        <w:rPr>
          <w:lang w:val="en-GB"/>
        </w:rPr>
        <w:instrText xml:space="preserve"> ADDIN ZOTERO_ITEM CSL_CITATION {"citationID":"sRVhN9Ap","properties":{"formattedCitation":"(Hussey et al., 2016, p. 3)","plainCitation":"(Hussey et al., 2016, p. 3)","noteIndex":0},"citationItems":[{"id":11214,"uris":["http://zotero.org/users/1687755/items/Z8AD2HQ3"],"itemData":{"id":11214,"type":"article-journal","abstract":"Background and objectives: Suicidal behaviour has proved to be difficult to predict, due in part to the particular limitations of introspection within suicidality. In an effort to overcome this, recent research has demonstrated the utility of indirect measures of 'implicit' attitudes within the study of suicidality. However, research to date has focused predominantly on implicit self-evaluations and self-death associations. No work has examined implicit evaluations of death, despite the theoretical importance of such evaluations; 'fearlessness of death' is central to both the Interpersonal Theory of Suicide and the Integrated Motivational-Volitional model of suicide.. Methods: Twenty-three psychiatric patients with current suicidal ideation and twenty-five normative university students completed two versions of the Implicit Relational Assessment Procedure (IRAP) that targeted evaluations of death. One task specified personal death (i.e., was self-focused) and the other targeted death in the abstract. Results: Self-focused evaluations of death reliably distinguished between the two groups, correctly classifying 74% of cases, but evaluations of death in the abstract did not. The suicidal group produced specific biases indicating a rejection of the negativity of death. Results are consistent with the definition of suicidality as involving a self-focused wish to die.. Limitations: For ethical reason, suicidal behaviours were not assessed in the normative group. Groups were therefore not mutually exclusive. This may have decreased the specificity of the IRAP. Conclusions: Suicidal ideation is associated with an implicit 'fearlessness of death'. The utility of implicit death-evaluations should therefore be considered alongside self-evaluations and self-death associations in the future.. (PsycINFO Database Record (c) 2017 APA, all rights reserved)","archive_location":"2016-08983-002","container-title":"Journal of Behavior Therapy and Experimental Psychiatry","DOI":"10.1016/j.jbtep.2015.11.003","ISSN":"0005-7916","journalAbbreviation":"Journal of Behavior Therapy and Experimental Psychiatry","page":"1-9","source":"EBSCOhost","title":"Individuals with current suicidal ideation demonstrate implicit 'fearlessness of death'","volume":"51","author":[{"family":"Hussey","given":"I."},{"family":"Barnes-Holmes","given":"D."},{"family":"Booth","given":"R."}],"issued":{"date-parts":[["2016",6]]}},"label":"page","suffix":", p. 3"}],"schema":"https://github.com/citation-style-language/schema/raw/master/csl-citation.json"} </w:instrText>
      </w:r>
      <w:r w:rsidR="00656C10" w:rsidRPr="0029589C">
        <w:rPr>
          <w:lang w:val="en-GB"/>
        </w:rPr>
        <w:fldChar w:fldCharType="separate"/>
      </w:r>
      <w:r w:rsidR="00B7207F" w:rsidRPr="0029589C">
        <w:rPr>
          <w:noProof/>
          <w:lang w:val="en-GB"/>
        </w:rPr>
        <w:t>(Hussey et al., 2016, p. 3)</w:t>
      </w:r>
      <w:r w:rsidR="00656C10" w:rsidRPr="0029589C">
        <w:rPr>
          <w:lang w:val="en-GB"/>
        </w:rPr>
        <w:fldChar w:fldCharType="end"/>
      </w:r>
      <w:r w:rsidR="00B7207F" w:rsidRPr="0029589C">
        <w:rPr>
          <w:lang w:val="en-GB"/>
        </w:rPr>
        <w:t xml:space="preserve">; </w:t>
      </w:r>
      <w:r w:rsidR="00C32344" w:rsidRPr="0029589C">
        <w:rPr>
          <w:lang w:val="en-GB"/>
        </w:rPr>
        <w:t xml:space="preserve">“The implicit measures used (IAT and IRAP) are computer-based tests that assess reaction time biases” </w:t>
      </w:r>
      <w:r w:rsidR="00C32344" w:rsidRPr="0029589C">
        <w:rPr>
          <w:lang w:val="en-GB"/>
        </w:rPr>
        <w:fldChar w:fldCharType="begin"/>
      </w:r>
      <w:r w:rsidR="00301C15" w:rsidRPr="0029589C">
        <w:rPr>
          <w:lang w:val="en-GB"/>
        </w:rPr>
        <w:instrText xml:space="preserve"> ADDIN ZOTERO_ITEM CSL_CITATION {"citationID":"rUcJyVAk","properties":{"formattedCitation":"(Stewart et al., 2017, p. 64)","plainCitation":"(Stewart et al., 2017, p. 64)","noteIndex":0},"citationItems":[{"id":7542,"uris":["http://zotero.org/users/1687755/items/L4YHLMR2"],"itemData":{"id":7542,"type":"article-journal","abstract":"Background and objectives\nThe relationship between self-esteem and paranoia may be influenced by social stress. This study aimed to replicate previous research on the impact ofsocial exclusion on paranoia and self-esteem in a non-clinical sample and to extend this work by examining the effect of exclusion on self-esteem at the ‘implicit’ level.\nMethods\nNon-clinical participants (N = 85) were randomly allocated to the Inclusion or Exclusion condition of a virtual ball-toss game (‘Cyberball’). They completed self-reportmeasures of state paranoia and self-esteem, and two implicit measures of self-esteem – theImplicit Association Task (IAT) and Implicit Relational Assessment Procedure (IRAP) –prior to and after exposure to Cyberball.\nResults\nSocial exclusion increased state paranoia. This effect was moderated by distress associated with trait paranoia. Exclusion was also associated with decreased self-reported self-esteem, as well as reduced implicit self-esteem on the IAT. Changes in self-reported self-esteem were associated with state paranoia at post-Cyberball. The IRAP indicated that reductions in implicit self-esteem may be due to increases in ‘Me-Negative’ and ‘Others-Positive’ biases (rather than reductions in ‘Me-Positive’ bias).\nLimitations\nThe current study involved a non-clinical sample and so findings cannot be generalized to clinical paranoia.\nConclusions\nThese findings are consistent with previous evidence that paranoia is associated with negative self-evaluations, whereas positive self-evaluations can persist in paranoia. They also provide support for the suggestion that investigations of self-esteem in paranoia should extend beyond global self-esteem and might benefit from a distinction between positive and negative components.","container-title":"Journal of Behavior Therapy and Experimental Psychiatry","DOI":"10.1016/j.jbtep.2017.04.001","ISSN":"0005-7916","journalAbbreviation":"Journal of Behavior Therapy and Experimental Psychiatry","page":"62-69","source":"ScienceDirect","title":"The effect of social exclusion on state paranoia and explicit and implicit self-esteem in a non-clinical sample","volume":"57","author":[{"family":"Stewart","given":"C."},{"family":"Rogers","given":"F."},{"family":"Pilch","given":"M."},{"family":"Stewart","given":"I."},{"family":"Barnes-Holmes","given":"Y."},{"family":"Westermann","given":"S."}],"issued":{"date-parts":[["2017",12,1]]}},"label":"page","suffix":", p. 64"}],"schema":"https://github.com/citation-style-language/schema/raw/master/csl-citation.json"} </w:instrText>
      </w:r>
      <w:r w:rsidR="00C32344" w:rsidRPr="0029589C">
        <w:rPr>
          <w:lang w:val="en-GB"/>
        </w:rPr>
        <w:fldChar w:fldCharType="separate"/>
      </w:r>
      <w:r w:rsidR="00C32344" w:rsidRPr="0029589C">
        <w:rPr>
          <w:noProof/>
          <w:lang w:val="en-GB"/>
        </w:rPr>
        <w:t>(Stewart et al., 2017, p. 64)</w:t>
      </w:r>
      <w:r w:rsidR="00C32344" w:rsidRPr="0029589C">
        <w:rPr>
          <w:lang w:val="en-GB"/>
        </w:rPr>
        <w:fldChar w:fldCharType="end"/>
      </w:r>
      <w:r w:rsidR="00CC2799" w:rsidRPr="0029589C">
        <w:rPr>
          <w:lang w:val="en-GB"/>
        </w:rPr>
        <w:t xml:space="preserve">. </w:t>
      </w:r>
    </w:p>
    <w:p w14:paraId="4771537E" w14:textId="77777777" w:rsidR="005C1E89" w:rsidRDefault="00DF7DFC" w:rsidP="005C1E89">
      <w:r w:rsidRPr="0029589C">
        <w:t xml:space="preserve">Barnes-Holmes’ last reference to the IRAP as an implicit measure </w:t>
      </w:r>
      <w:r w:rsidR="006B3DF9" w:rsidRPr="0029589C">
        <w:fldChar w:fldCharType="begin"/>
      </w:r>
      <w:r w:rsidR="00301C15" w:rsidRPr="0029589C">
        <w:instrText xml:space="preserve"> ADDIN ZOTERO_ITEM CSL_CITATION {"citationID":"RuDVDiyy","properties":{"formattedCitation":"(i.e., Perez et al., 2019)","plainCitation":"(i.e., Perez et al., 2019)","noteIndex":0},"citationItems":[{"id":12010,"uris":["http://zotero.org/users/1687755/items/K3SZFPTN"],"itemData":{"id":12010,"type":"article-journal","abstract":"Studies on equivalence relations have suggested that abstract symbols might acquire emotional functions when related to facial expressions. The present study aimed to investigate the transformation of emotional functions from facial expressions of fear and of happiness to abstract stimuli via equivalence relations. A delayed matching-to-sample task established two equivalence classes between facial expressions of emotions and nonsense abstract stimuli: A1(Fear)-B1-C1-D1; A2(Happiness)-B2-C2-D2. After relational training (AB, AC, CD) and equivalence tests (BD, DB), the participants evaluated the meaning of one nonsense stimulus from each class (D1 and D2) by means of a semantic differential and an Implicit Relational Assessment Procedure (IRAP). Results from both the semantic differential and the IRAP supported the conclusion that the emotional functions of the faces, in terms of fear and happiness, had transformed via the equivalence classes to the D stimuli. Results are discussed in terms of the dynamics of arbitrarily applicable relational responding.","container-title":"The Psychological Record","DOI":"10.1007/s40732-018-0304-1","ISSN":"2163-3452","issue":"1","journalAbbreviation":"Psychol Rec","language":"en","page":"13-24","source":"Springer Link","title":"Implicit and Explicit Measures of Transformation of Function from Facial Expressions of Fear and of Happiness via Equivalence Relations","volume":"69","author":[{"family":"Perez","given":"William F."},{"family":"Almeida","given":"João Henrique","non-dropping-particle":"de"},{"family":"Rose","given":"Julio C.","non-dropping-particle":"de"},{"family":"Dorigon","given":"Andrea H."},{"family":"Vasconcellos","given":"Eduardo L.","non-dropping-particle":"de"},{"family":"Silva","given":"Marco A.","non-dropping-particle":"da"},{"family":"Lima","given":"Najra D. P."},{"family":"Almeida","given":"Roberta B. M.","non-dropping-particle":"de"},{"family":"Montan","given":"Rodrigo N. M."},{"family":"Barnes-Holmes","given":"Dermot"}],"issued":{"date-parts":[["2019",3,1]]}},"label":"page","prefix":"i.e.,"}],"schema":"https://github.com/citation-style-language/schema/raw/master/csl-citation.json"} </w:instrText>
      </w:r>
      <w:r w:rsidR="006B3DF9" w:rsidRPr="0029589C">
        <w:fldChar w:fldCharType="separate"/>
      </w:r>
      <w:r w:rsidRPr="0029589C">
        <w:rPr>
          <w:noProof/>
        </w:rPr>
        <w:t>(i.e., Perez et al., 2019)</w:t>
      </w:r>
      <w:r w:rsidR="006B3DF9" w:rsidRPr="0029589C">
        <w:fldChar w:fldCharType="end"/>
      </w:r>
      <w:r w:rsidRPr="0029589C">
        <w:t xml:space="preserve"> seems to have been just </w:t>
      </w:r>
      <w:r w:rsidR="00C6684E" w:rsidRPr="0029589C">
        <w:t>before</w:t>
      </w:r>
      <w:r w:rsidRPr="0029589C">
        <w:t xml:space="preserve"> the </w:t>
      </w:r>
      <w:r w:rsidR="0098647C" w:rsidRPr="0029589C">
        <w:t xml:space="preserve">publication of </w:t>
      </w:r>
      <w:r w:rsidR="00CF6740" w:rsidRPr="0029589C">
        <w:t xml:space="preserve">two independent meta-analyses of the IRAP’s psychometric properties </w:t>
      </w:r>
      <w:r w:rsidR="00827885" w:rsidRPr="0029589C">
        <w:fldChar w:fldCharType="begin"/>
      </w:r>
      <w:r w:rsidR="00301C15" w:rsidRPr="0029589C">
        <w:instrText xml:space="preserve"> ADDIN ZOTERO_ITEM CSL_CITATION {"citationID":"FtRLkhiE","properties":{"formattedCitation":"(Greenwald &amp; Lai, 2020; Hussey &amp; Drake, 2020)","plainCitation":"(Greenwald &amp; Lai, 2020; Hussey &amp; Drake, 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E."}],"accessed":{"date-parts":[["2020",6,12]]},"issued":{"date-parts":[["2020"]]}},"label":"page"}],"schema":"https://github.com/citation-style-language/schema/raw/master/csl-citation.json"} </w:instrText>
      </w:r>
      <w:r w:rsidR="00827885" w:rsidRPr="0029589C">
        <w:fldChar w:fldCharType="separate"/>
      </w:r>
      <w:r w:rsidR="00827885" w:rsidRPr="0029589C">
        <w:t>(Greenwald &amp; Lai, 2020; Hussey &amp; Drake, 2020)</w:t>
      </w:r>
      <w:r w:rsidR="00827885" w:rsidRPr="0029589C">
        <w:fldChar w:fldCharType="end"/>
      </w:r>
      <w:r w:rsidRPr="0029589C">
        <w:t>.</w:t>
      </w:r>
      <w:r w:rsidR="00827885" w:rsidRPr="0029589C">
        <w:t xml:space="preserve"> These reviews both </w:t>
      </w:r>
      <w:r w:rsidR="00CF6740" w:rsidRPr="0029589C">
        <w:t xml:space="preserve">concluded that the IRAP </w:t>
      </w:r>
      <w:r w:rsidR="006C72E3" w:rsidRPr="0029589C">
        <w:t xml:space="preserve">demonstrates </w:t>
      </w:r>
      <w:r w:rsidR="00CF6740" w:rsidRPr="0029589C">
        <w:t xml:space="preserve">poor reliability </w:t>
      </w:r>
      <w:r w:rsidR="00827885" w:rsidRPr="0029589C">
        <w:t>(Cronbach's α = .56</w:t>
      </w:r>
      <w:r w:rsidR="00057A34" w:rsidRPr="0029589C">
        <w:t xml:space="preserve"> and .51 respectively; test-retest reliability </w:t>
      </w:r>
      <w:r w:rsidR="00057A34" w:rsidRPr="0029589C">
        <w:rPr>
          <w:i/>
          <w:iCs/>
        </w:rPr>
        <w:t>r</w:t>
      </w:r>
      <w:r w:rsidR="00057A34" w:rsidRPr="0029589C">
        <w:t xml:space="preserve"> = .45 and ICC</w:t>
      </w:r>
      <w:r w:rsidR="00057A34" w:rsidRPr="0029589C">
        <w:rPr>
          <w:vertAlign w:val="subscript"/>
        </w:rPr>
        <w:t>2</w:t>
      </w:r>
      <w:r w:rsidR="00057A34" w:rsidRPr="0029589C">
        <w:t xml:space="preserve"> = .21 respectively</w:t>
      </w:r>
      <w:r w:rsidR="00827885" w:rsidRPr="0029589C">
        <w:t>)</w:t>
      </w:r>
      <w:r w:rsidR="00E4102B" w:rsidRPr="0029589C">
        <w:t>. A</w:t>
      </w:r>
      <w:r w:rsidR="00827885" w:rsidRPr="0029589C">
        <w:t xml:space="preserve">s such, </w:t>
      </w:r>
      <w:r w:rsidR="00020DCF" w:rsidRPr="0029589C">
        <w:t xml:space="preserve">its psychometric properties make it a poor </w:t>
      </w:r>
      <w:r w:rsidR="002E2D36" w:rsidRPr="0029589C">
        <w:t xml:space="preserve">implicit </w:t>
      </w:r>
      <w:r w:rsidR="00020DCF" w:rsidRPr="0029589C">
        <w:t>measure relative to other</w:t>
      </w:r>
      <w:r w:rsidR="004D5A5C" w:rsidRPr="0029589C">
        <w:t xml:space="preserve">s </w:t>
      </w:r>
      <w:r w:rsidR="002E2D36" w:rsidRPr="0029589C">
        <w:fldChar w:fldCharType="begin"/>
      </w:r>
      <w:r w:rsidR="00301C15" w:rsidRPr="0029589C">
        <w:instrText xml:space="preserve"> ADDIN ZOTERO_ITEM CSL_CITATION {"citationID":"vV17Jt3V","properties":{"formattedCitation":"(see Greenwald &amp; Lai, 2020)","plainCitation":"(see Greenwald &amp; Lai, 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K."}],"issued":{"date-parts":[["2020"]]}},"label":"page","prefix":"see "}],"schema":"https://github.com/citation-style-language/schema/raw/master/csl-citation.json"} </w:instrText>
      </w:r>
      <w:r w:rsidR="002E2D36" w:rsidRPr="0029589C">
        <w:fldChar w:fldCharType="separate"/>
      </w:r>
      <w:r w:rsidR="002E2D36" w:rsidRPr="0029589C">
        <w:rPr>
          <w:noProof/>
        </w:rPr>
        <w:t>(see Greenwald &amp; Lai, 2020)</w:t>
      </w:r>
      <w:r w:rsidR="002E2D36" w:rsidRPr="0029589C">
        <w:fldChar w:fldCharType="end"/>
      </w:r>
      <w:r w:rsidR="005C1E89">
        <w:t xml:space="preserve">. </w:t>
      </w:r>
    </w:p>
    <w:p w14:paraId="38CA372A" w14:textId="44713E56" w:rsidR="00D74623" w:rsidRPr="0029589C" w:rsidRDefault="005C1E89" w:rsidP="005C1E89">
      <w:r>
        <w:t>Note</w:t>
      </w:r>
      <w:r w:rsidR="00D74623" w:rsidRPr="0029589C">
        <w:t xml:space="preserve"> that this question of whether the IRAP was claimed to be an implicit measure is agnostic to whether it also has real or potential utility within behavior-analytic research (e.g., as a measure of natural verbal relations). Barnes-Holmes has explicitly stated his position elsewhere that functional-analytic explanations and cognitive representational explanations of behavioral phenomena are separate levels of analysis that do not interact or preclude one another </w:t>
      </w:r>
      <w:r w:rsidR="00D74623" w:rsidRPr="0029589C">
        <w:fldChar w:fldCharType="begin"/>
      </w:r>
      <w:r w:rsidR="00301C15" w:rsidRPr="0029589C">
        <w:instrText xml:space="preserve"> ADDIN ZOTERO_ITEM CSL_CITATION {"citationID":"CNS0CLfR","properties":{"formattedCitation":"(Barnes-Holmes &amp; Hussey, 2016)","plainCitation":"(Barnes-Holmes &amp; Hussey, 2016)","noteIndex":0},"citationItems":[{"id":2726,"uris":["http://zotero.org/users/1687755/items/EZR2WKP9"],"itemData":{"id":2726,"type":"article-journal","abstract":"The functional-cognitive meta-theoretical framework has been offered as a conceptual basis for facilitating greater communication and cooperation between the functional/behavioural and cognitive traditions within psychology, thus leading to benefits for both scientific communities. The current article is written from the perspective of two functional researchers, who are also proponents of the functional-cognitive framework, and attended the “Building Bridges between the Functional and Cognitive Traditions” meeting at Ghent University in the summer of 2014. The article commences with a brief summary of the functional approach to theory, followed by our reflections upon the functional-cognitive framework in light of that meeting. In doing so, we offer three ways in which the framework could be clarified: (a) effective communication between the two traditions is likely to be found at the level of behavioural observations rather than effects or theory, (b) not all behavioural observations will be deemed to be of mutual interest to both traditions, and (c) observations of mutual interest will be those that serve to elaborate and extend existing theorising in the functional and/or cognitive traditions. The article concludes with a summary of what we perceive to be the strengths and weaknesses of the framework, and a suggestion that there is a need to determine if the framework is meta-theoretical or is in fact a third theoretical approach to doing psychological science.","container-title":"International Journal of Psychology","DOI":"10.1002/ijop.12166","ISSN":"1464-066X","issue":"1","journalAbbreviation":"Int J Psychol","language":"en","license":"© 2015 International Union of Psychological Science","page":"50-57","source":"Wiley Online Library","title":"The functional-cognitive meta-theoretical framework: Reflections, possible clarifications and how to move forward","title-short":"The functional-cognitive meta-theoretical framework","volume":"51","author":[{"family":"Barnes-Holmes","given":"Dermot"},{"family":"Hussey","given":"Ian"}],"issued":{"date-parts":[["2016",2,1]]}}}],"schema":"https://github.com/citation-style-language/schema/raw/master/csl-citation.json"} </w:instrText>
      </w:r>
      <w:r w:rsidR="00D74623" w:rsidRPr="0029589C">
        <w:fldChar w:fldCharType="separate"/>
      </w:r>
      <w:r w:rsidR="00D74623" w:rsidRPr="0029589C">
        <w:t>(Barnes-Holmes &amp; Hussey, 2016)</w:t>
      </w:r>
      <w:r w:rsidR="00D74623" w:rsidRPr="0029589C">
        <w:fldChar w:fldCharType="end"/>
      </w:r>
      <w:r w:rsidR="00D74623" w:rsidRPr="0029589C">
        <w:t>. As such, the question of whether the IRAP is an implicit measure or a measure of natural verbal relations is not an either-or question. Barnes-</w:t>
      </w:r>
      <w:r w:rsidR="00D74623" w:rsidRPr="0029589C">
        <w:lastRenderedPageBreak/>
        <w:t xml:space="preserve">Holmes &amp; Harte’s (2022) claim was that the IRAP did not start out as an implicit measure. The published scientific record demonstrates otherwise. </w:t>
      </w:r>
    </w:p>
    <w:p w14:paraId="1EBB940B" w14:textId="77777777" w:rsidR="00C3738D" w:rsidRPr="0029589C" w:rsidRDefault="00C3738D" w:rsidP="00AD2D09">
      <w:pPr>
        <w:pStyle w:val="Heading1"/>
      </w:pPr>
      <w:r w:rsidRPr="0029589C">
        <w:t>Barnes-Holmes cannot have lost control of his creation because he produced most of the literature</w:t>
      </w:r>
    </w:p>
    <w:p w14:paraId="1D2B2724" w14:textId="77777777" w:rsidR="00C3738D" w:rsidRPr="0029589C" w:rsidRDefault="00C3738D" w:rsidP="00AD2D09">
      <w:r w:rsidRPr="0029589C">
        <w:t>Claim 2: “the creator of the IRAP seemingly lost control of his creation as the procedure became almost exclusively employed as a measure of implicit cognition” (Barnes-Holmes &amp; Harte, 2022, p. 2). The implication here is that researchers other than Barnes-Holmes used the task extensively by others, perhaps in ways not intended by its creator. Putting aside the question of how it was used (i.e., given that the previous section shows that it was consistently described as an implicit measure), this claim can be easily tested by examining the authorship of IRAP publications. If Barnes-Holmes &amp; Harte’s (2022) claim that Barnes-Holmes “lost control” of the task is valid, then the task would have to have seen extensive use by others.</w:t>
      </w:r>
    </w:p>
    <w:p w14:paraId="0860ABBA" w14:textId="0F0FBCB8" w:rsidR="006810FE" w:rsidRDefault="00C3738D" w:rsidP="006810FE">
      <w:r w:rsidRPr="0029589C">
        <w:t xml:space="preserve">The </w:t>
      </w:r>
      <w:r w:rsidR="00DA06BD" w:rsidRPr="0029589C">
        <w:t xml:space="preserve">articles and book chapters found in the systematic review </w:t>
      </w:r>
      <w:r w:rsidRPr="0029589C">
        <w:t xml:space="preserve">included </w:t>
      </w:r>
      <w:r w:rsidR="001A6726">
        <w:t xml:space="preserve">279 </w:t>
      </w:r>
      <w:r w:rsidRPr="0029589C">
        <w:t xml:space="preserve">individual authors. The median number of publications per author was 1, with low variation (Median Absolute Deviation = 0). This demonstrates that the modal researcher who uses the IRAP uses it just once. To understand repeat users of the task, I extracted all researchers with at least five publications using the IRAP. </w:t>
      </w:r>
      <w:r w:rsidR="001A6726">
        <w:t>Twenty</w:t>
      </w:r>
      <w:r w:rsidR="001A6726" w:rsidRPr="0029589C">
        <w:t xml:space="preserve"> </w:t>
      </w:r>
      <w:r w:rsidRPr="0029589C">
        <w:t>such researchers were found (see Table 1). Results demonstrated that Dermot Barnes-Holmes was a co-author of 4</w:t>
      </w:r>
      <w:r w:rsidR="00BC3F14">
        <w:t>8</w:t>
      </w:r>
      <w:r w:rsidRPr="0029589C">
        <w:t xml:space="preserve">% of all IRAP publications </w:t>
      </w:r>
      <w:r w:rsidRPr="005554C7">
        <w:t xml:space="preserve">between 2006 and 2022. Of these </w:t>
      </w:r>
      <w:r w:rsidR="00FA0529" w:rsidRPr="005554C7">
        <w:t>nineteen</w:t>
      </w:r>
      <w:r w:rsidRPr="005554C7">
        <w:t xml:space="preserve"> frequent </w:t>
      </w:r>
      <w:r w:rsidR="00FA0529" w:rsidRPr="005554C7">
        <w:t>publishers</w:t>
      </w:r>
      <w:r w:rsidRPr="005554C7">
        <w:t xml:space="preserve"> of IRAP</w:t>
      </w:r>
      <w:r w:rsidR="00FA0529" w:rsidRPr="005554C7">
        <w:t xml:space="preserve"> research</w:t>
      </w:r>
      <w:r w:rsidRPr="005554C7">
        <w:t xml:space="preserve">, one was Dermot Barnes-Holmes himself, </w:t>
      </w:r>
      <w:r w:rsidR="001268BF">
        <w:t>fifteen</w:t>
      </w:r>
      <w:r w:rsidR="001268BF" w:rsidRPr="005554C7">
        <w:t xml:space="preserve"> </w:t>
      </w:r>
      <w:r w:rsidRPr="005554C7">
        <w:t xml:space="preserve">were his current and </w:t>
      </w:r>
      <w:r w:rsidR="00DA562F" w:rsidRPr="005554C7">
        <w:t xml:space="preserve">former students, and one was his former student’s student. Only three individuals who have frequently published IRAP studies did not come from Barnes-Holmes’s academic lineage. </w:t>
      </w:r>
      <w:r w:rsidR="00DA562F" w:rsidRPr="005554C7">
        <w:lastRenderedPageBreak/>
        <w:t>7</w:t>
      </w:r>
      <w:r w:rsidR="005554C7" w:rsidRPr="005554C7">
        <w:t>0</w:t>
      </w:r>
      <w:r w:rsidR="00DA562F" w:rsidRPr="005554C7">
        <w:t>% of all IRAP publications included Barnes-Holmes, his students, or his students’ students as a co-author.</w:t>
      </w:r>
      <w:r w:rsidR="006810FE">
        <w:t xml:space="preserve"> </w:t>
      </w:r>
    </w:p>
    <w:p w14:paraId="6C2710F8" w14:textId="3146E8E0" w:rsidR="00FF4C43" w:rsidRDefault="004F23F5" w:rsidP="006810FE">
      <w:r w:rsidRPr="005554C7">
        <w:t>Collectively</w:t>
      </w:r>
      <w:r w:rsidRPr="0029589C">
        <w:t>, this analysis of the authorship patterns in the IRAP literature reduces the credibility of Barnes-Holmes &amp; Harte’s (2022) claim that the task’s creator lost control of the IRAP and the implication that it was authors other than Barnes-Holmes that used the IRAP as an implicit measure.</w:t>
      </w:r>
    </w:p>
    <w:p w14:paraId="7AB13A3A" w14:textId="77777777" w:rsidR="005C1E89" w:rsidRDefault="005C1E89" w:rsidP="005C1E89">
      <w:pPr>
        <w:pStyle w:val="TableFigure"/>
        <w:rPr>
          <w:b/>
          <w:bCs/>
        </w:rPr>
      </w:pPr>
    </w:p>
    <w:p w14:paraId="47D7174A" w14:textId="5BC4F9CF" w:rsidR="005C1E89" w:rsidRDefault="005C1E89" w:rsidP="005C1E89">
      <w:pPr>
        <w:pStyle w:val="TableFigure"/>
      </w:pPr>
      <w:r w:rsidRPr="003450E1">
        <w:rPr>
          <w:b/>
          <w:bCs/>
        </w:rPr>
        <w:t>Table 1.</w:t>
      </w:r>
      <w:r w:rsidRPr="00A95804">
        <w:t xml:space="preserve"> Authors who have five or more IRAP publications and their association with Barnes-Holmes.</w:t>
      </w:r>
    </w:p>
    <w:p w14:paraId="2EB056E3" w14:textId="77777777" w:rsidR="00A535F0" w:rsidRDefault="00A535F0" w:rsidP="005C1E89">
      <w:pPr>
        <w:pStyle w:val="TableFigure"/>
      </w:pPr>
    </w:p>
    <w:tbl>
      <w:tblPr>
        <w:tblW w:w="7093" w:type="dxa"/>
        <w:jc w:val="center"/>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2324"/>
        <w:gridCol w:w="1217"/>
        <w:gridCol w:w="1273"/>
        <w:gridCol w:w="1001"/>
        <w:gridCol w:w="1278"/>
      </w:tblGrid>
      <w:tr w:rsidR="00A535F0" w:rsidRPr="0018421A" w14:paraId="4BC0A976" w14:textId="77777777" w:rsidTr="00AF58CD">
        <w:trPr>
          <w:trHeight w:val="119"/>
          <w:tblHeader/>
          <w:jc w:val="center"/>
        </w:trPr>
        <w:tc>
          <w:tcPr>
            <w:tcW w:w="2324" w:type="dxa"/>
            <w:tcBorders>
              <w:top w:val="single" w:sz="4" w:space="0" w:color="auto"/>
              <w:bottom w:val="single" w:sz="4" w:space="0" w:color="auto"/>
            </w:tcBorders>
            <w:shd w:val="clear" w:color="auto" w:fill="auto"/>
            <w:tcMar>
              <w:top w:w="75" w:type="dxa"/>
              <w:left w:w="75" w:type="dxa"/>
              <w:bottom w:w="75" w:type="dxa"/>
              <w:right w:w="75" w:type="dxa"/>
            </w:tcMar>
            <w:vAlign w:val="bottom"/>
            <w:hideMark/>
          </w:tcPr>
          <w:p w14:paraId="1950D860" w14:textId="77777777" w:rsidR="00A535F0" w:rsidRPr="0018421A" w:rsidRDefault="00A535F0" w:rsidP="00AF58CD">
            <w:pPr>
              <w:pStyle w:val="table"/>
              <w:rPr>
                <w:sz w:val="18"/>
                <w:szCs w:val="18"/>
              </w:rPr>
            </w:pPr>
            <w:r w:rsidRPr="0018421A">
              <w:rPr>
                <w:sz w:val="18"/>
                <w:szCs w:val="18"/>
              </w:rPr>
              <w:t>Author</w:t>
            </w:r>
          </w:p>
        </w:tc>
        <w:tc>
          <w:tcPr>
            <w:tcW w:w="1217" w:type="dxa"/>
            <w:tcBorders>
              <w:top w:val="single" w:sz="4" w:space="0" w:color="auto"/>
              <w:bottom w:val="single" w:sz="4" w:space="0" w:color="auto"/>
            </w:tcBorders>
            <w:shd w:val="clear" w:color="auto" w:fill="auto"/>
            <w:tcMar>
              <w:top w:w="75" w:type="dxa"/>
              <w:left w:w="75" w:type="dxa"/>
              <w:bottom w:w="75" w:type="dxa"/>
              <w:right w:w="75" w:type="dxa"/>
            </w:tcMar>
            <w:vAlign w:val="bottom"/>
            <w:hideMark/>
          </w:tcPr>
          <w:p w14:paraId="4D89AD12" w14:textId="77777777" w:rsidR="00A535F0" w:rsidRPr="0018421A" w:rsidRDefault="00A535F0" w:rsidP="00AF58CD">
            <w:pPr>
              <w:pStyle w:val="table"/>
              <w:jc w:val="center"/>
              <w:rPr>
                <w:b/>
                <w:bCs/>
                <w:sz w:val="18"/>
                <w:szCs w:val="18"/>
              </w:rPr>
            </w:pPr>
            <w:r w:rsidRPr="0018421A">
              <w:rPr>
                <w:sz w:val="18"/>
                <w:szCs w:val="18"/>
              </w:rPr>
              <w:t>Number of publications</w:t>
            </w:r>
          </w:p>
        </w:tc>
        <w:tc>
          <w:tcPr>
            <w:tcW w:w="1273" w:type="dxa"/>
            <w:tcBorders>
              <w:top w:val="single" w:sz="4" w:space="0" w:color="auto"/>
              <w:bottom w:val="single" w:sz="4" w:space="0" w:color="auto"/>
            </w:tcBorders>
            <w:shd w:val="clear" w:color="auto" w:fill="auto"/>
            <w:tcMar>
              <w:top w:w="75" w:type="dxa"/>
              <w:left w:w="75" w:type="dxa"/>
              <w:bottom w:w="75" w:type="dxa"/>
              <w:right w:w="75" w:type="dxa"/>
            </w:tcMar>
            <w:vAlign w:val="bottom"/>
            <w:hideMark/>
          </w:tcPr>
          <w:p w14:paraId="35C16F58" w14:textId="77777777" w:rsidR="00A535F0" w:rsidRPr="0018421A" w:rsidRDefault="00A535F0" w:rsidP="00AF58CD">
            <w:pPr>
              <w:pStyle w:val="table"/>
              <w:jc w:val="center"/>
              <w:rPr>
                <w:b/>
                <w:bCs/>
                <w:sz w:val="18"/>
                <w:szCs w:val="18"/>
              </w:rPr>
            </w:pPr>
            <w:r w:rsidRPr="0018421A">
              <w:rPr>
                <w:sz w:val="18"/>
                <w:szCs w:val="18"/>
              </w:rPr>
              <w:t>Percent of all publications</w:t>
            </w:r>
          </w:p>
        </w:tc>
        <w:tc>
          <w:tcPr>
            <w:tcW w:w="1001" w:type="dxa"/>
            <w:tcBorders>
              <w:top w:val="single" w:sz="4" w:space="0" w:color="auto"/>
              <w:bottom w:val="single" w:sz="4" w:space="0" w:color="auto"/>
            </w:tcBorders>
            <w:shd w:val="clear" w:color="auto" w:fill="auto"/>
            <w:tcMar>
              <w:top w:w="75" w:type="dxa"/>
              <w:left w:w="75" w:type="dxa"/>
              <w:bottom w:w="75" w:type="dxa"/>
              <w:right w:w="75" w:type="dxa"/>
            </w:tcMar>
            <w:vAlign w:val="bottom"/>
            <w:hideMark/>
          </w:tcPr>
          <w:p w14:paraId="58D95AB5" w14:textId="77777777" w:rsidR="00A535F0" w:rsidRPr="0018421A" w:rsidRDefault="00A535F0" w:rsidP="00AF58CD">
            <w:pPr>
              <w:pStyle w:val="table"/>
              <w:jc w:val="center"/>
              <w:rPr>
                <w:b/>
                <w:bCs/>
                <w:sz w:val="18"/>
                <w:szCs w:val="18"/>
              </w:rPr>
            </w:pPr>
            <w:r w:rsidRPr="0018421A">
              <w:rPr>
                <w:sz w:val="18"/>
                <w:szCs w:val="18"/>
              </w:rPr>
              <w:t>Student of DBH</w:t>
            </w:r>
          </w:p>
        </w:tc>
        <w:tc>
          <w:tcPr>
            <w:tcW w:w="1278" w:type="dxa"/>
            <w:tcBorders>
              <w:top w:val="single" w:sz="4" w:space="0" w:color="auto"/>
              <w:bottom w:val="single" w:sz="4" w:space="0" w:color="auto"/>
            </w:tcBorders>
            <w:shd w:val="clear" w:color="auto" w:fill="auto"/>
            <w:vAlign w:val="bottom"/>
          </w:tcPr>
          <w:p w14:paraId="2579C67E" w14:textId="77777777" w:rsidR="00A535F0" w:rsidRPr="0018421A" w:rsidRDefault="00A535F0" w:rsidP="00AF58CD">
            <w:pPr>
              <w:pStyle w:val="table"/>
              <w:jc w:val="center"/>
              <w:rPr>
                <w:sz w:val="18"/>
                <w:szCs w:val="18"/>
              </w:rPr>
            </w:pPr>
            <w:r w:rsidRPr="0018421A">
              <w:rPr>
                <w:sz w:val="18"/>
                <w:szCs w:val="18"/>
              </w:rPr>
              <w:t>Student of DBH’s student</w:t>
            </w:r>
          </w:p>
        </w:tc>
      </w:tr>
      <w:tr w:rsidR="00A535F0" w:rsidRPr="0018421A" w14:paraId="5FDD8823" w14:textId="77777777" w:rsidTr="00AF58CD">
        <w:trPr>
          <w:trHeight w:val="119"/>
          <w:jc w:val="center"/>
        </w:trPr>
        <w:tc>
          <w:tcPr>
            <w:tcW w:w="2324" w:type="dxa"/>
            <w:tcBorders>
              <w:top w:val="single" w:sz="4" w:space="0" w:color="auto"/>
            </w:tcBorders>
            <w:shd w:val="clear" w:color="auto" w:fill="auto"/>
            <w:tcMar>
              <w:top w:w="75" w:type="dxa"/>
              <w:left w:w="75" w:type="dxa"/>
              <w:bottom w:w="75" w:type="dxa"/>
              <w:right w:w="75" w:type="dxa"/>
            </w:tcMar>
            <w:vAlign w:val="center"/>
            <w:hideMark/>
          </w:tcPr>
          <w:p w14:paraId="3931FDF7" w14:textId="77777777" w:rsidR="00A535F0" w:rsidRPr="0018421A" w:rsidRDefault="00A535F0" w:rsidP="00AF58CD">
            <w:pPr>
              <w:pStyle w:val="table"/>
              <w:rPr>
                <w:sz w:val="18"/>
                <w:szCs w:val="18"/>
              </w:rPr>
            </w:pPr>
            <w:r w:rsidRPr="0018421A">
              <w:rPr>
                <w:sz w:val="18"/>
                <w:szCs w:val="18"/>
              </w:rPr>
              <w:t>Dermot Barnes-Holmes</w:t>
            </w:r>
          </w:p>
        </w:tc>
        <w:tc>
          <w:tcPr>
            <w:tcW w:w="1217" w:type="dxa"/>
            <w:tcBorders>
              <w:top w:val="single" w:sz="4" w:space="0" w:color="auto"/>
            </w:tcBorders>
            <w:shd w:val="clear" w:color="auto" w:fill="auto"/>
            <w:tcMar>
              <w:top w:w="75" w:type="dxa"/>
              <w:left w:w="75" w:type="dxa"/>
              <w:bottom w:w="75" w:type="dxa"/>
              <w:right w:w="75" w:type="dxa"/>
            </w:tcMar>
            <w:vAlign w:val="center"/>
            <w:hideMark/>
          </w:tcPr>
          <w:p w14:paraId="4DE8CE5D" w14:textId="77777777" w:rsidR="00A535F0" w:rsidRPr="0018421A" w:rsidRDefault="00A535F0" w:rsidP="00AF58CD">
            <w:pPr>
              <w:pStyle w:val="table"/>
              <w:jc w:val="center"/>
              <w:rPr>
                <w:sz w:val="18"/>
                <w:szCs w:val="18"/>
              </w:rPr>
            </w:pPr>
            <w:r w:rsidRPr="0018421A">
              <w:rPr>
                <w:sz w:val="18"/>
                <w:szCs w:val="18"/>
              </w:rPr>
              <w:t>72</w:t>
            </w:r>
          </w:p>
        </w:tc>
        <w:tc>
          <w:tcPr>
            <w:tcW w:w="1273" w:type="dxa"/>
            <w:tcBorders>
              <w:top w:val="single" w:sz="4" w:space="0" w:color="auto"/>
            </w:tcBorders>
            <w:shd w:val="clear" w:color="auto" w:fill="auto"/>
            <w:tcMar>
              <w:top w:w="75" w:type="dxa"/>
              <w:left w:w="75" w:type="dxa"/>
              <w:bottom w:w="75" w:type="dxa"/>
              <w:right w:w="75" w:type="dxa"/>
            </w:tcMar>
            <w:vAlign w:val="center"/>
            <w:hideMark/>
          </w:tcPr>
          <w:p w14:paraId="77419342" w14:textId="77777777" w:rsidR="00A535F0" w:rsidRPr="0018421A" w:rsidRDefault="00A535F0" w:rsidP="00AF58CD">
            <w:pPr>
              <w:pStyle w:val="table"/>
              <w:jc w:val="center"/>
              <w:rPr>
                <w:sz w:val="18"/>
                <w:szCs w:val="18"/>
              </w:rPr>
            </w:pPr>
            <w:r w:rsidRPr="0018421A">
              <w:rPr>
                <w:sz w:val="18"/>
                <w:szCs w:val="18"/>
              </w:rPr>
              <w:t>48%</w:t>
            </w:r>
          </w:p>
        </w:tc>
        <w:tc>
          <w:tcPr>
            <w:tcW w:w="1001" w:type="dxa"/>
            <w:tcBorders>
              <w:top w:val="single" w:sz="4" w:space="0" w:color="auto"/>
            </w:tcBorders>
            <w:shd w:val="clear" w:color="auto" w:fill="auto"/>
            <w:tcMar>
              <w:top w:w="75" w:type="dxa"/>
              <w:left w:w="75" w:type="dxa"/>
              <w:bottom w:w="75" w:type="dxa"/>
              <w:right w:w="75" w:type="dxa"/>
            </w:tcMar>
            <w:vAlign w:val="center"/>
            <w:hideMark/>
          </w:tcPr>
          <w:p w14:paraId="29BB4423" w14:textId="77777777" w:rsidR="00A535F0" w:rsidRPr="0018421A" w:rsidRDefault="00A535F0" w:rsidP="00AF58CD">
            <w:pPr>
              <w:pStyle w:val="table"/>
              <w:jc w:val="center"/>
              <w:rPr>
                <w:sz w:val="18"/>
                <w:szCs w:val="18"/>
              </w:rPr>
            </w:pPr>
            <w:r w:rsidRPr="0018421A">
              <w:rPr>
                <w:sz w:val="18"/>
                <w:szCs w:val="18"/>
              </w:rPr>
              <w:t>-</w:t>
            </w:r>
          </w:p>
        </w:tc>
        <w:tc>
          <w:tcPr>
            <w:tcW w:w="1278" w:type="dxa"/>
            <w:tcBorders>
              <w:top w:val="single" w:sz="4" w:space="0" w:color="auto"/>
            </w:tcBorders>
            <w:shd w:val="clear" w:color="auto" w:fill="auto"/>
            <w:vAlign w:val="center"/>
          </w:tcPr>
          <w:p w14:paraId="1031C19E" w14:textId="77777777" w:rsidR="00A535F0" w:rsidRPr="0018421A" w:rsidRDefault="00A535F0" w:rsidP="00AF58CD">
            <w:pPr>
              <w:pStyle w:val="table"/>
              <w:jc w:val="center"/>
              <w:rPr>
                <w:sz w:val="18"/>
                <w:szCs w:val="18"/>
              </w:rPr>
            </w:pPr>
            <w:r w:rsidRPr="0018421A">
              <w:rPr>
                <w:sz w:val="18"/>
                <w:szCs w:val="18"/>
              </w:rPr>
              <w:t>-</w:t>
            </w:r>
          </w:p>
        </w:tc>
      </w:tr>
      <w:tr w:rsidR="00A535F0" w:rsidRPr="0018421A" w14:paraId="307B922C" w14:textId="77777777" w:rsidTr="00AF58CD">
        <w:trPr>
          <w:trHeight w:val="127"/>
          <w:jc w:val="center"/>
        </w:trPr>
        <w:tc>
          <w:tcPr>
            <w:tcW w:w="2324" w:type="dxa"/>
            <w:shd w:val="clear" w:color="auto" w:fill="auto"/>
            <w:tcMar>
              <w:top w:w="75" w:type="dxa"/>
              <w:left w:w="75" w:type="dxa"/>
              <w:bottom w:w="75" w:type="dxa"/>
              <w:right w:w="75" w:type="dxa"/>
            </w:tcMar>
            <w:vAlign w:val="center"/>
            <w:hideMark/>
          </w:tcPr>
          <w:p w14:paraId="50BC9A54" w14:textId="77777777" w:rsidR="00A535F0" w:rsidRPr="0018421A" w:rsidRDefault="00A535F0" w:rsidP="00AF58CD">
            <w:pPr>
              <w:pStyle w:val="table"/>
              <w:rPr>
                <w:sz w:val="18"/>
                <w:szCs w:val="18"/>
              </w:rPr>
            </w:pPr>
            <w:r w:rsidRPr="0018421A">
              <w:rPr>
                <w:sz w:val="18"/>
                <w:szCs w:val="18"/>
              </w:rPr>
              <w:t>Yvonne Barnes-Holmes</w:t>
            </w:r>
          </w:p>
        </w:tc>
        <w:tc>
          <w:tcPr>
            <w:tcW w:w="1217" w:type="dxa"/>
            <w:shd w:val="clear" w:color="auto" w:fill="auto"/>
            <w:tcMar>
              <w:top w:w="75" w:type="dxa"/>
              <w:left w:w="75" w:type="dxa"/>
              <w:bottom w:w="75" w:type="dxa"/>
              <w:right w:w="75" w:type="dxa"/>
            </w:tcMar>
            <w:vAlign w:val="center"/>
            <w:hideMark/>
          </w:tcPr>
          <w:p w14:paraId="6E796CC4" w14:textId="77777777" w:rsidR="00A535F0" w:rsidRPr="0018421A" w:rsidRDefault="00A535F0" w:rsidP="00AF58CD">
            <w:pPr>
              <w:pStyle w:val="table"/>
              <w:jc w:val="center"/>
              <w:rPr>
                <w:sz w:val="18"/>
                <w:szCs w:val="18"/>
              </w:rPr>
            </w:pPr>
            <w:r w:rsidRPr="0018421A">
              <w:rPr>
                <w:sz w:val="18"/>
                <w:szCs w:val="18"/>
              </w:rPr>
              <w:t>31</w:t>
            </w:r>
          </w:p>
        </w:tc>
        <w:tc>
          <w:tcPr>
            <w:tcW w:w="1273" w:type="dxa"/>
            <w:shd w:val="clear" w:color="auto" w:fill="auto"/>
            <w:tcMar>
              <w:top w:w="75" w:type="dxa"/>
              <w:left w:w="75" w:type="dxa"/>
              <w:bottom w:w="75" w:type="dxa"/>
              <w:right w:w="75" w:type="dxa"/>
            </w:tcMar>
            <w:vAlign w:val="center"/>
            <w:hideMark/>
          </w:tcPr>
          <w:p w14:paraId="434E9CC1" w14:textId="77777777" w:rsidR="00A535F0" w:rsidRPr="0018421A" w:rsidRDefault="00A535F0" w:rsidP="00AF58CD">
            <w:pPr>
              <w:pStyle w:val="table"/>
              <w:jc w:val="center"/>
              <w:rPr>
                <w:sz w:val="18"/>
                <w:szCs w:val="18"/>
              </w:rPr>
            </w:pPr>
            <w:r w:rsidRPr="0018421A">
              <w:rPr>
                <w:sz w:val="18"/>
                <w:szCs w:val="18"/>
              </w:rPr>
              <w:t>21%</w:t>
            </w:r>
          </w:p>
        </w:tc>
        <w:tc>
          <w:tcPr>
            <w:tcW w:w="1001" w:type="dxa"/>
            <w:shd w:val="clear" w:color="auto" w:fill="auto"/>
            <w:tcMar>
              <w:top w:w="75" w:type="dxa"/>
              <w:left w:w="75" w:type="dxa"/>
              <w:bottom w:w="75" w:type="dxa"/>
              <w:right w:w="75" w:type="dxa"/>
            </w:tcMar>
            <w:vAlign w:val="center"/>
            <w:hideMark/>
          </w:tcPr>
          <w:p w14:paraId="39E07433" w14:textId="77777777" w:rsidR="00A535F0" w:rsidRPr="0018421A" w:rsidRDefault="00A535F0" w:rsidP="00AF58CD">
            <w:pPr>
              <w:pStyle w:val="table"/>
              <w:jc w:val="center"/>
              <w:rPr>
                <w:sz w:val="18"/>
                <w:szCs w:val="18"/>
              </w:rPr>
            </w:pPr>
            <w:r w:rsidRPr="0018421A">
              <w:rPr>
                <w:sz w:val="18"/>
                <w:szCs w:val="18"/>
              </w:rPr>
              <w:t>Yes</w:t>
            </w:r>
          </w:p>
        </w:tc>
        <w:tc>
          <w:tcPr>
            <w:tcW w:w="1278" w:type="dxa"/>
            <w:shd w:val="clear" w:color="auto" w:fill="auto"/>
            <w:vAlign w:val="center"/>
          </w:tcPr>
          <w:p w14:paraId="72D6AB6E" w14:textId="77777777" w:rsidR="00A535F0" w:rsidRPr="0018421A" w:rsidRDefault="00A535F0" w:rsidP="00AF58CD">
            <w:pPr>
              <w:pStyle w:val="table"/>
              <w:jc w:val="center"/>
              <w:rPr>
                <w:sz w:val="18"/>
                <w:szCs w:val="18"/>
              </w:rPr>
            </w:pPr>
            <w:r w:rsidRPr="0018421A">
              <w:rPr>
                <w:sz w:val="18"/>
                <w:szCs w:val="18"/>
              </w:rPr>
              <w:t>-</w:t>
            </w:r>
          </w:p>
        </w:tc>
      </w:tr>
      <w:tr w:rsidR="00A535F0" w:rsidRPr="0018421A" w14:paraId="01757FB9" w14:textId="77777777" w:rsidTr="00AF58CD">
        <w:trPr>
          <w:trHeight w:val="119"/>
          <w:jc w:val="center"/>
        </w:trPr>
        <w:tc>
          <w:tcPr>
            <w:tcW w:w="2324" w:type="dxa"/>
            <w:shd w:val="clear" w:color="auto" w:fill="auto"/>
            <w:tcMar>
              <w:top w:w="75" w:type="dxa"/>
              <w:left w:w="75" w:type="dxa"/>
              <w:bottom w:w="75" w:type="dxa"/>
              <w:right w:w="75" w:type="dxa"/>
            </w:tcMar>
            <w:vAlign w:val="center"/>
            <w:hideMark/>
          </w:tcPr>
          <w:p w14:paraId="0FA37B87" w14:textId="77777777" w:rsidR="00A535F0" w:rsidRPr="0018421A" w:rsidRDefault="00A535F0" w:rsidP="00AF58CD">
            <w:pPr>
              <w:pStyle w:val="table"/>
              <w:rPr>
                <w:sz w:val="18"/>
                <w:szCs w:val="18"/>
              </w:rPr>
            </w:pPr>
            <w:r w:rsidRPr="0018421A">
              <w:rPr>
                <w:sz w:val="18"/>
                <w:szCs w:val="18"/>
              </w:rPr>
              <w:t>Ciara McEnteggart</w:t>
            </w:r>
          </w:p>
        </w:tc>
        <w:tc>
          <w:tcPr>
            <w:tcW w:w="1217" w:type="dxa"/>
            <w:shd w:val="clear" w:color="auto" w:fill="auto"/>
            <w:tcMar>
              <w:top w:w="75" w:type="dxa"/>
              <w:left w:w="75" w:type="dxa"/>
              <w:bottom w:w="75" w:type="dxa"/>
              <w:right w:w="75" w:type="dxa"/>
            </w:tcMar>
            <w:vAlign w:val="center"/>
            <w:hideMark/>
          </w:tcPr>
          <w:p w14:paraId="0DC69FD8" w14:textId="77777777" w:rsidR="00A535F0" w:rsidRPr="0018421A" w:rsidRDefault="00A535F0" w:rsidP="00AF58CD">
            <w:pPr>
              <w:pStyle w:val="table"/>
              <w:jc w:val="center"/>
              <w:rPr>
                <w:sz w:val="18"/>
                <w:szCs w:val="18"/>
              </w:rPr>
            </w:pPr>
            <w:r w:rsidRPr="0018421A">
              <w:rPr>
                <w:sz w:val="18"/>
                <w:szCs w:val="18"/>
              </w:rPr>
              <w:t>18</w:t>
            </w:r>
          </w:p>
        </w:tc>
        <w:tc>
          <w:tcPr>
            <w:tcW w:w="1273" w:type="dxa"/>
            <w:shd w:val="clear" w:color="auto" w:fill="auto"/>
            <w:tcMar>
              <w:top w:w="75" w:type="dxa"/>
              <w:left w:w="75" w:type="dxa"/>
              <w:bottom w:w="75" w:type="dxa"/>
              <w:right w:w="75" w:type="dxa"/>
            </w:tcMar>
            <w:vAlign w:val="center"/>
            <w:hideMark/>
          </w:tcPr>
          <w:p w14:paraId="17EEE4FB" w14:textId="77777777" w:rsidR="00A535F0" w:rsidRPr="0018421A" w:rsidRDefault="00A535F0" w:rsidP="00AF58CD">
            <w:pPr>
              <w:pStyle w:val="table"/>
              <w:jc w:val="center"/>
              <w:rPr>
                <w:sz w:val="18"/>
                <w:szCs w:val="18"/>
              </w:rPr>
            </w:pPr>
            <w:r w:rsidRPr="0018421A">
              <w:rPr>
                <w:sz w:val="18"/>
                <w:szCs w:val="18"/>
              </w:rPr>
              <w:t>12%</w:t>
            </w:r>
          </w:p>
        </w:tc>
        <w:tc>
          <w:tcPr>
            <w:tcW w:w="1001" w:type="dxa"/>
            <w:shd w:val="clear" w:color="auto" w:fill="auto"/>
            <w:tcMar>
              <w:top w:w="75" w:type="dxa"/>
              <w:left w:w="75" w:type="dxa"/>
              <w:bottom w:w="75" w:type="dxa"/>
              <w:right w:w="75" w:type="dxa"/>
            </w:tcMar>
            <w:vAlign w:val="center"/>
            <w:hideMark/>
          </w:tcPr>
          <w:p w14:paraId="42D33DE9" w14:textId="77777777" w:rsidR="00A535F0" w:rsidRPr="0018421A" w:rsidRDefault="00A535F0" w:rsidP="00AF58CD">
            <w:pPr>
              <w:pStyle w:val="table"/>
              <w:jc w:val="center"/>
              <w:rPr>
                <w:sz w:val="18"/>
                <w:szCs w:val="18"/>
              </w:rPr>
            </w:pPr>
            <w:r w:rsidRPr="0018421A">
              <w:rPr>
                <w:sz w:val="18"/>
                <w:szCs w:val="18"/>
              </w:rPr>
              <w:t>Yes</w:t>
            </w:r>
          </w:p>
        </w:tc>
        <w:tc>
          <w:tcPr>
            <w:tcW w:w="1278" w:type="dxa"/>
            <w:shd w:val="clear" w:color="auto" w:fill="auto"/>
            <w:vAlign w:val="center"/>
          </w:tcPr>
          <w:p w14:paraId="3CFAED7C" w14:textId="77777777" w:rsidR="00A535F0" w:rsidRPr="0018421A" w:rsidRDefault="00A535F0" w:rsidP="00AF58CD">
            <w:pPr>
              <w:pStyle w:val="table"/>
              <w:jc w:val="center"/>
              <w:rPr>
                <w:sz w:val="18"/>
                <w:szCs w:val="18"/>
              </w:rPr>
            </w:pPr>
            <w:r w:rsidRPr="0018421A">
              <w:rPr>
                <w:sz w:val="18"/>
                <w:szCs w:val="18"/>
              </w:rPr>
              <w:t>-</w:t>
            </w:r>
          </w:p>
        </w:tc>
      </w:tr>
      <w:tr w:rsidR="00A535F0" w:rsidRPr="0018421A" w14:paraId="1E1273A4" w14:textId="77777777" w:rsidTr="00AF58CD">
        <w:trPr>
          <w:trHeight w:val="119"/>
          <w:jc w:val="center"/>
        </w:trPr>
        <w:tc>
          <w:tcPr>
            <w:tcW w:w="2324" w:type="dxa"/>
            <w:shd w:val="clear" w:color="auto" w:fill="auto"/>
            <w:tcMar>
              <w:top w:w="75" w:type="dxa"/>
              <w:left w:w="75" w:type="dxa"/>
              <w:bottom w:w="75" w:type="dxa"/>
              <w:right w:w="75" w:type="dxa"/>
            </w:tcMar>
            <w:vAlign w:val="center"/>
            <w:hideMark/>
          </w:tcPr>
          <w:p w14:paraId="13B18F3C" w14:textId="77777777" w:rsidR="00A535F0" w:rsidRPr="0018421A" w:rsidRDefault="00A535F0" w:rsidP="00AF58CD">
            <w:pPr>
              <w:pStyle w:val="table"/>
              <w:rPr>
                <w:sz w:val="18"/>
                <w:szCs w:val="18"/>
              </w:rPr>
            </w:pPr>
            <w:r w:rsidRPr="0018421A">
              <w:rPr>
                <w:sz w:val="18"/>
                <w:szCs w:val="18"/>
              </w:rPr>
              <w:t>Ian Stewart</w:t>
            </w:r>
          </w:p>
        </w:tc>
        <w:tc>
          <w:tcPr>
            <w:tcW w:w="1217" w:type="dxa"/>
            <w:shd w:val="clear" w:color="auto" w:fill="auto"/>
            <w:tcMar>
              <w:top w:w="75" w:type="dxa"/>
              <w:left w:w="75" w:type="dxa"/>
              <w:bottom w:w="75" w:type="dxa"/>
              <w:right w:w="75" w:type="dxa"/>
            </w:tcMar>
            <w:vAlign w:val="center"/>
            <w:hideMark/>
          </w:tcPr>
          <w:p w14:paraId="1DD0BF07" w14:textId="77777777" w:rsidR="00A535F0" w:rsidRPr="0018421A" w:rsidRDefault="00A535F0" w:rsidP="00AF58CD">
            <w:pPr>
              <w:pStyle w:val="table"/>
              <w:jc w:val="center"/>
              <w:rPr>
                <w:sz w:val="18"/>
                <w:szCs w:val="18"/>
              </w:rPr>
            </w:pPr>
            <w:r w:rsidRPr="0018421A">
              <w:rPr>
                <w:sz w:val="18"/>
                <w:szCs w:val="18"/>
              </w:rPr>
              <w:t>17</w:t>
            </w:r>
          </w:p>
        </w:tc>
        <w:tc>
          <w:tcPr>
            <w:tcW w:w="1273" w:type="dxa"/>
            <w:shd w:val="clear" w:color="auto" w:fill="auto"/>
            <w:tcMar>
              <w:top w:w="75" w:type="dxa"/>
              <w:left w:w="75" w:type="dxa"/>
              <w:bottom w:w="75" w:type="dxa"/>
              <w:right w:w="75" w:type="dxa"/>
            </w:tcMar>
            <w:vAlign w:val="center"/>
            <w:hideMark/>
          </w:tcPr>
          <w:p w14:paraId="6C3D206E" w14:textId="77777777" w:rsidR="00A535F0" w:rsidRPr="0018421A" w:rsidRDefault="00A535F0" w:rsidP="00AF58CD">
            <w:pPr>
              <w:pStyle w:val="table"/>
              <w:jc w:val="center"/>
              <w:rPr>
                <w:sz w:val="18"/>
                <w:szCs w:val="18"/>
              </w:rPr>
            </w:pPr>
            <w:r w:rsidRPr="0018421A">
              <w:rPr>
                <w:sz w:val="18"/>
                <w:szCs w:val="18"/>
              </w:rPr>
              <w:t>11%</w:t>
            </w:r>
          </w:p>
        </w:tc>
        <w:tc>
          <w:tcPr>
            <w:tcW w:w="1001" w:type="dxa"/>
            <w:shd w:val="clear" w:color="auto" w:fill="auto"/>
            <w:tcMar>
              <w:top w:w="75" w:type="dxa"/>
              <w:left w:w="75" w:type="dxa"/>
              <w:bottom w:w="75" w:type="dxa"/>
              <w:right w:w="75" w:type="dxa"/>
            </w:tcMar>
            <w:vAlign w:val="center"/>
            <w:hideMark/>
          </w:tcPr>
          <w:p w14:paraId="00121CF4" w14:textId="77777777" w:rsidR="00A535F0" w:rsidRPr="0018421A" w:rsidRDefault="00A535F0" w:rsidP="00AF58CD">
            <w:pPr>
              <w:pStyle w:val="table"/>
              <w:jc w:val="center"/>
              <w:rPr>
                <w:sz w:val="18"/>
                <w:szCs w:val="18"/>
              </w:rPr>
            </w:pPr>
            <w:r w:rsidRPr="0018421A">
              <w:rPr>
                <w:sz w:val="18"/>
                <w:szCs w:val="18"/>
              </w:rPr>
              <w:t>Yes</w:t>
            </w:r>
          </w:p>
        </w:tc>
        <w:tc>
          <w:tcPr>
            <w:tcW w:w="1278" w:type="dxa"/>
            <w:shd w:val="clear" w:color="auto" w:fill="auto"/>
            <w:vAlign w:val="center"/>
          </w:tcPr>
          <w:p w14:paraId="51ED779C" w14:textId="77777777" w:rsidR="00A535F0" w:rsidRPr="0018421A" w:rsidRDefault="00A535F0" w:rsidP="00AF58CD">
            <w:pPr>
              <w:pStyle w:val="table"/>
              <w:jc w:val="center"/>
              <w:rPr>
                <w:sz w:val="18"/>
                <w:szCs w:val="18"/>
              </w:rPr>
            </w:pPr>
            <w:r w:rsidRPr="0018421A">
              <w:rPr>
                <w:sz w:val="18"/>
                <w:szCs w:val="18"/>
              </w:rPr>
              <w:t>-</w:t>
            </w:r>
          </w:p>
        </w:tc>
      </w:tr>
      <w:tr w:rsidR="00A535F0" w:rsidRPr="0018421A" w14:paraId="7FD6BF25" w14:textId="77777777" w:rsidTr="00AF58CD">
        <w:trPr>
          <w:trHeight w:val="127"/>
          <w:jc w:val="center"/>
        </w:trPr>
        <w:tc>
          <w:tcPr>
            <w:tcW w:w="2324" w:type="dxa"/>
            <w:shd w:val="clear" w:color="auto" w:fill="auto"/>
            <w:tcMar>
              <w:top w:w="75" w:type="dxa"/>
              <w:left w:w="75" w:type="dxa"/>
              <w:bottom w:w="75" w:type="dxa"/>
              <w:right w:w="75" w:type="dxa"/>
            </w:tcMar>
            <w:vAlign w:val="center"/>
            <w:hideMark/>
          </w:tcPr>
          <w:p w14:paraId="44EB2522" w14:textId="77777777" w:rsidR="00A535F0" w:rsidRPr="0018421A" w:rsidRDefault="00A535F0" w:rsidP="00AF58CD">
            <w:pPr>
              <w:pStyle w:val="table"/>
              <w:rPr>
                <w:sz w:val="18"/>
                <w:szCs w:val="18"/>
              </w:rPr>
            </w:pPr>
            <w:r w:rsidRPr="0018421A">
              <w:rPr>
                <w:sz w:val="18"/>
                <w:szCs w:val="18"/>
              </w:rPr>
              <w:t>Carol Murphy</w:t>
            </w:r>
          </w:p>
        </w:tc>
        <w:tc>
          <w:tcPr>
            <w:tcW w:w="1217" w:type="dxa"/>
            <w:shd w:val="clear" w:color="auto" w:fill="auto"/>
            <w:tcMar>
              <w:top w:w="75" w:type="dxa"/>
              <w:left w:w="75" w:type="dxa"/>
              <w:bottom w:w="75" w:type="dxa"/>
              <w:right w:w="75" w:type="dxa"/>
            </w:tcMar>
            <w:vAlign w:val="center"/>
            <w:hideMark/>
          </w:tcPr>
          <w:p w14:paraId="0BFC58EE" w14:textId="77777777" w:rsidR="00A535F0" w:rsidRPr="0018421A" w:rsidRDefault="00A535F0" w:rsidP="00AF58CD">
            <w:pPr>
              <w:pStyle w:val="table"/>
              <w:jc w:val="center"/>
              <w:rPr>
                <w:sz w:val="18"/>
                <w:szCs w:val="18"/>
              </w:rPr>
            </w:pPr>
            <w:r w:rsidRPr="0018421A">
              <w:rPr>
                <w:sz w:val="18"/>
                <w:szCs w:val="18"/>
              </w:rPr>
              <w:t>14</w:t>
            </w:r>
          </w:p>
        </w:tc>
        <w:tc>
          <w:tcPr>
            <w:tcW w:w="1273" w:type="dxa"/>
            <w:shd w:val="clear" w:color="auto" w:fill="auto"/>
            <w:tcMar>
              <w:top w:w="75" w:type="dxa"/>
              <w:left w:w="75" w:type="dxa"/>
              <w:bottom w:w="75" w:type="dxa"/>
              <w:right w:w="75" w:type="dxa"/>
            </w:tcMar>
            <w:vAlign w:val="center"/>
            <w:hideMark/>
          </w:tcPr>
          <w:p w14:paraId="6AEC5230" w14:textId="77777777" w:rsidR="00A535F0" w:rsidRPr="0018421A" w:rsidRDefault="00A535F0" w:rsidP="00AF58CD">
            <w:pPr>
              <w:pStyle w:val="table"/>
              <w:jc w:val="center"/>
              <w:rPr>
                <w:sz w:val="18"/>
                <w:szCs w:val="18"/>
              </w:rPr>
            </w:pPr>
            <w:r w:rsidRPr="0018421A">
              <w:rPr>
                <w:sz w:val="18"/>
                <w:szCs w:val="18"/>
              </w:rPr>
              <w:t>9%</w:t>
            </w:r>
          </w:p>
        </w:tc>
        <w:tc>
          <w:tcPr>
            <w:tcW w:w="1001" w:type="dxa"/>
            <w:shd w:val="clear" w:color="auto" w:fill="auto"/>
            <w:tcMar>
              <w:top w:w="75" w:type="dxa"/>
              <w:left w:w="75" w:type="dxa"/>
              <w:bottom w:w="75" w:type="dxa"/>
              <w:right w:w="75" w:type="dxa"/>
            </w:tcMar>
            <w:vAlign w:val="center"/>
            <w:hideMark/>
          </w:tcPr>
          <w:p w14:paraId="0719F054" w14:textId="77777777" w:rsidR="00A535F0" w:rsidRPr="0018421A" w:rsidRDefault="00A535F0" w:rsidP="00AF58CD">
            <w:pPr>
              <w:pStyle w:val="table"/>
              <w:jc w:val="center"/>
              <w:rPr>
                <w:sz w:val="18"/>
                <w:szCs w:val="18"/>
              </w:rPr>
            </w:pPr>
            <w:r w:rsidRPr="0018421A">
              <w:rPr>
                <w:sz w:val="18"/>
                <w:szCs w:val="18"/>
              </w:rPr>
              <w:t>Yes</w:t>
            </w:r>
          </w:p>
        </w:tc>
        <w:tc>
          <w:tcPr>
            <w:tcW w:w="1278" w:type="dxa"/>
            <w:shd w:val="clear" w:color="auto" w:fill="auto"/>
            <w:vAlign w:val="center"/>
          </w:tcPr>
          <w:p w14:paraId="092587C8" w14:textId="77777777" w:rsidR="00A535F0" w:rsidRPr="0018421A" w:rsidRDefault="00A535F0" w:rsidP="00AF58CD">
            <w:pPr>
              <w:pStyle w:val="table"/>
              <w:jc w:val="center"/>
              <w:rPr>
                <w:sz w:val="18"/>
                <w:szCs w:val="18"/>
              </w:rPr>
            </w:pPr>
            <w:r w:rsidRPr="0018421A">
              <w:rPr>
                <w:sz w:val="18"/>
                <w:szCs w:val="18"/>
              </w:rPr>
              <w:t>-</w:t>
            </w:r>
          </w:p>
        </w:tc>
      </w:tr>
      <w:tr w:rsidR="00A535F0" w:rsidRPr="0018421A" w14:paraId="54DA02AA" w14:textId="77777777" w:rsidTr="00AF58CD">
        <w:trPr>
          <w:trHeight w:val="119"/>
          <w:jc w:val="center"/>
        </w:trPr>
        <w:tc>
          <w:tcPr>
            <w:tcW w:w="2324" w:type="dxa"/>
            <w:shd w:val="clear" w:color="auto" w:fill="auto"/>
            <w:tcMar>
              <w:top w:w="75" w:type="dxa"/>
              <w:left w:w="75" w:type="dxa"/>
              <w:bottom w:w="75" w:type="dxa"/>
              <w:right w:w="75" w:type="dxa"/>
            </w:tcMar>
            <w:vAlign w:val="center"/>
          </w:tcPr>
          <w:p w14:paraId="6C6FF72F" w14:textId="77777777" w:rsidR="00A535F0" w:rsidRPr="0018421A" w:rsidRDefault="00A535F0" w:rsidP="00AF58CD">
            <w:pPr>
              <w:pStyle w:val="table"/>
              <w:rPr>
                <w:sz w:val="18"/>
                <w:szCs w:val="18"/>
              </w:rPr>
            </w:pPr>
            <w:r w:rsidRPr="0018421A">
              <w:rPr>
                <w:sz w:val="18"/>
                <w:szCs w:val="18"/>
              </w:rPr>
              <w:t>Michelle E. Kelly</w:t>
            </w:r>
          </w:p>
        </w:tc>
        <w:tc>
          <w:tcPr>
            <w:tcW w:w="1217" w:type="dxa"/>
            <w:shd w:val="clear" w:color="auto" w:fill="auto"/>
            <w:tcMar>
              <w:top w:w="75" w:type="dxa"/>
              <w:left w:w="75" w:type="dxa"/>
              <w:bottom w:w="75" w:type="dxa"/>
              <w:right w:w="75" w:type="dxa"/>
            </w:tcMar>
            <w:vAlign w:val="center"/>
          </w:tcPr>
          <w:p w14:paraId="1E6AB2F3" w14:textId="77777777" w:rsidR="00A535F0" w:rsidRPr="0018421A" w:rsidRDefault="00A535F0" w:rsidP="00AF58CD">
            <w:pPr>
              <w:pStyle w:val="table"/>
              <w:jc w:val="center"/>
              <w:rPr>
                <w:sz w:val="18"/>
                <w:szCs w:val="18"/>
              </w:rPr>
            </w:pPr>
            <w:r w:rsidRPr="0018421A">
              <w:rPr>
                <w:sz w:val="18"/>
                <w:szCs w:val="18"/>
              </w:rPr>
              <w:t>10</w:t>
            </w:r>
          </w:p>
        </w:tc>
        <w:tc>
          <w:tcPr>
            <w:tcW w:w="1273" w:type="dxa"/>
            <w:shd w:val="clear" w:color="auto" w:fill="auto"/>
            <w:tcMar>
              <w:top w:w="75" w:type="dxa"/>
              <w:left w:w="75" w:type="dxa"/>
              <w:bottom w:w="75" w:type="dxa"/>
              <w:right w:w="75" w:type="dxa"/>
            </w:tcMar>
            <w:vAlign w:val="center"/>
          </w:tcPr>
          <w:p w14:paraId="7E5FC4E7" w14:textId="77777777" w:rsidR="00A535F0" w:rsidRPr="0018421A" w:rsidRDefault="00A535F0" w:rsidP="00AF58CD">
            <w:pPr>
              <w:pStyle w:val="table"/>
              <w:jc w:val="center"/>
              <w:rPr>
                <w:sz w:val="18"/>
                <w:szCs w:val="18"/>
              </w:rPr>
            </w:pPr>
            <w:r w:rsidRPr="0018421A">
              <w:rPr>
                <w:sz w:val="18"/>
                <w:szCs w:val="18"/>
              </w:rPr>
              <w:t>7%</w:t>
            </w:r>
          </w:p>
        </w:tc>
        <w:tc>
          <w:tcPr>
            <w:tcW w:w="1001" w:type="dxa"/>
            <w:shd w:val="clear" w:color="auto" w:fill="auto"/>
            <w:tcMar>
              <w:top w:w="75" w:type="dxa"/>
              <w:left w:w="75" w:type="dxa"/>
              <w:bottom w:w="75" w:type="dxa"/>
              <w:right w:w="75" w:type="dxa"/>
            </w:tcMar>
            <w:vAlign w:val="center"/>
          </w:tcPr>
          <w:p w14:paraId="3B11CDB3" w14:textId="77777777" w:rsidR="00A535F0" w:rsidRPr="0018421A" w:rsidRDefault="00A535F0" w:rsidP="00AF58CD">
            <w:pPr>
              <w:pStyle w:val="table"/>
              <w:jc w:val="center"/>
              <w:rPr>
                <w:sz w:val="18"/>
                <w:szCs w:val="18"/>
              </w:rPr>
            </w:pPr>
            <w:r w:rsidRPr="0018421A">
              <w:rPr>
                <w:sz w:val="18"/>
                <w:szCs w:val="18"/>
              </w:rPr>
              <w:t>Yes</w:t>
            </w:r>
          </w:p>
        </w:tc>
        <w:tc>
          <w:tcPr>
            <w:tcW w:w="1278" w:type="dxa"/>
            <w:shd w:val="clear" w:color="auto" w:fill="auto"/>
            <w:vAlign w:val="center"/>
          </w:tcPr>
          <w:p w14:paraId="350D2891" w14:textId="77777777" w:rsidR="00A535F0" w:rsidRPr="0018421A" w:rsidRDefault="00A535F0" w:rsidP="00AF58CD">
            <w:pPr>
              <w:pStyle w:val="table"/>
              <w:jc w:val="center"/>
              <w:rPr>
                <w:sz w:val="18"/>
                <w:szCs w:val="18"/>
              </w:rPr>
            </w:pPr>
            <w:r w:rsidRPr="0018421A">
              <w:rPr>
                <w:sz w:val="18"/>
                <w:szCs w:val="18"/>
              </w:rPr>
              <w:t>-</w:t>
            </w:r>
          </w:p>
        </w:tc>
      </w:tr>
      <w:tr w:rsidR="00A535F0" w:rsidRPr="0018421A" w14:paraId="4DE81BEC" w14:textId="77777777" w:rsidTr="00AF58CD">
        <w:trPr>
          <w:trHeight w:val="119"/>
          <w:jc w:val="center"/>
        </w:trPr>
        <w:tc>
          <w:tcPr>
            <w:tcW w:w="2324" w:type="dxa"/>
            <w:shd w:val="clear" w:color="auto" w:fill="auto"/>
            <w:tcMar>
              <w:top w:w="75" w:type="dxa"/>
              <w:left w:w="75" w:type="dxa"/>
              <w:bottom w:w="75" w:type="dxa"/>
              <w:right w:w="75" w:type="dxa"/>
            </w:tcMar>
            <w:vAlign w:val="center"/>
          </w:tcPr>
          <w:p w14:paraId="4AA5123E" w14:textId="77777777" w:rsidR="00A535F0" w:rsidRPr="0018421A" w:rsidRDefault="00A535F0" w:rsidP="00AF58CD">
            <w:pPr>
              <w:pStyle w:val="table"/>
              <w:rPr>
                <w:sz w:val="18"/>
                <w:szCs w:val="18"/>
              </w:rPr>
            </w:pPr>
            <w:r w:rsidRPr="0018421A">
              <w:rPr>
                <w:sz w:val="18"/>
                <w:szCs w:val="18"/>
              </w:rPr>
              <w:t xml:space="preserve">Diana </w:t>
            </w:r>
            <w:proofErr w:type="spellStart"/>
            <w:r w:rsidRPr="0018421A">
              <w:rPr>
                <w:sz w:val="18"/>
                <w:szCs w:val="18"/>
              </w:rPr>
              <w:t>Ferroni</w:t>
            </w:r>
            <w:proofErr w:type="spellEnd"/>
            <w:r w:rsidRPr="0018421A">
              <w:rPr>
                <w:sz w:val="18"/>
                <w:szCs w:val="18"/>
              </w:rPr>
              <w:t xml:space="preserve"> Bast</w:t>
            </w:r>
          </w:p>
        </w:tc>
        <w:tc>
          <w:tcPr>
            <w:tcW w:w="1217" w:type="dxa"/>
            <w:shd w:val="clear" w:color="auto" w:fill="auto"/>
            <w:tcMar>
              <w:top w:w="75" w:type="dxa"/>
              <w:left w:w="75" w:type="dxa"/>
              <w:bottom w:w="75" w:type="dxa"/>
              <w:right w:w="75" w:type="dxa"/>
            </w:tcMar>
            <w:vAlign w:val="center"/>
          </w:tcPr>
          <w:p w14:paraId="39B9B03D" w14:textId="77777777" w:rsidR="00A535F0" w:rsidRPr="0018421A" w:rsidRDefault="00A535F0" w:rsidP="00AF58CD">
            <w:pPr>
              <w:pStyle w:val="table"/>
              <w:jc w:val="center"/>
              <w:rPr>
                <w:sz w:val="18"/>
                <w:szCs w:val="18"/>
              </w:rPr>
            </w:pPr>
            <w:r w:rsidRPr="0018421A">
              <w:rPr>
                <w:sz w:val="18"/>
                <w:szCs w:val="18"/>
              </w:rPr>
              <w:t>9</w:t>
            </w:r>
          </w:p>
        </w:tc>
        <w:tc>
          <w:tcPr>
            <w:tcW w:w="1273" w:type="dxa"/>
            <w:shd w:val="clear" w:color="auto" w:fill="auto"/>
            <w:tcMar>
              <w:top w:w="75" w:type="dxa"/>
              <w:left w:w="75" w:type="dxa"/>
              <w:bottom w:w="75" w:type="dxa"/>
              <w:right w:w="75" w:type="dxa"/>
            </w:tcMar>
            <w:vAlign w:val="center"/>
          </w:tcPr>
          <w:p w14:paraId="23AAD43A" w14:textId="77777777" w:rsidR="00A535F0" w:rsidRPr="0018421A" w:rsidRDefault="00A535F0" w:rsidP="00AF58CD">
            <w:pPr>
              <w:pStyle w:val="table"/>
              <w:jc w:val="center"/>
              <w:rPr>
                <w:sz w:val="18"/>
                <w:szCs w:val="18"/>
              </w:rPr>
            </w:pPr>
            <w:r w:rsidRPr="0018421A">
              <w:rPr>
                <w:sz w:val="18"/>
                <w:szCs w:val="18"/>
              </w:rPr>
              <w:t>6%</w:t>
            </w:r>
          </w:p>
        </w:tc>
        <w:tc>
          <w:tcPr>
            <w:tcW w:w="1001" w:type="dxa"/>
            <w:shd w:val="clear" w:color="auto" w:fill="auto"/>
            <w:tcMar>
              <w:top w:w="75" w:type="dxa"/>
              <w:left w:w="75" w:type="dxa"/>
              <w:bottom w:w="75" w:type="dxa"/>
              <w:right w:w="75" w:type="dxa"/>
            </w:tcMar>
            <w:vAlign w:val="center"/>
          </w:tcPr>
          <w:p w14:paraId="6B9C7428" w14:textId="77777777" w:rsidR="00A535F0" w:rsidRPr="0018421A" w:rsidRDefault="00A535F0" w:rsidP="00AF58CD">
            <w:pPr>
              <w:pStyle w:val="table"/>
              <w:jc w:val="center"/>
              <w:rPr>
                <w:sz w:val="18"/>
                <w:szCs w:val="18"/>
              </w:rPr>
            </w:pPr>
            <w:r w:rsidRPr="0018421A">
              <w:rPr>
                <w:sz w:val="18"/>
                <w:szCs w:val="18"/>
              </w:rPr>
              <w:t>Yes</w:t>
            </w:r>
          </w:p>
        </w:tc>
        <w:tc>
          <w:tcPr>
            <w:tcW w:w="1278" w:type="dxa"/>
            <w:shd w:val="clear" w:color="auto" w:fill="auto"/>
            <w:vAlign w:val="center"/>
          </w:tcPr>
          <w:p w14:paraId="6C21207C" w14:textId="77777777" w:rsidR="00A535F0" w:rsidRPr="0018421A" w:rsidRDefault="00A535F0" w:rsidP="00AF58CD">
            <w:pPr>
              <w:pStyle w:val="table"/>
              <w:jc w:val="center"/>
              <w:rPr>
                <w:sz w:val="18"/>
                <w:szCs w:val="18"/>
              </w:rPr>
            </w:pPr>
            <w:r w:rsidRPr="0018421A">
              <w:rPr>
                <w:sz w:val="18"/>
                <w:szCs w:val="18"/>
              </w:rPr>
              <w:t>-</w:t>
            </w:r>
          </w:p>
        </w:tc>
      </w:tr>
      <w:tr w:rsidR="00A535F0" w:rsidRPr="0018421A" w14:paraId="6404CA32" w14:textId="77777777" w:rsidTr="00AF58CD">
        <w:trPr>
          <w:trHeight w:val="119"/>
          <w:jc w:val="center"/>
        </w:trPr>
        <w:tc>
          <w:tcPr>
            <w:tcW w:w="2324" w:type="dxa"/>
            <w:shd w:val="clear" w:color="auto" w:fill="auto"/>
            <w:tcMar>
              <w:top w:w="75" w:type="dxa"/>
              <w:left w:w="75" w:type="dxa"/>
              <w:bottom w:w="75" w:type="dxa"/>
              <w:right w:w="75" w:type="dxa"/>
            </w:tcMar>
            <w:vAlign w:val="center"/>
            <w:hideMark/>
          </w:tcPr>
          <w:p w14:paraId="5C8415B5" w14:textId="77777777" w:rsidR="00A535F0" w:rsidRPr="0018421A" w:rsidRDefault="00A535F0" w:rsidP="00AF58CD">
            <w:pPr>
              <w:pStyle w:val="table"/>
              <w:rPr>
                <w:sz w:val="18"/>
                <w:szCs w:val="18"/>
              </w:rPr>
            </w:pPr>
            <w:r w:rsidRPr="0018421A">
              <w:rPr>
                <w:sz w:val="18"/>
                <w:szCs w:val="18"/>
              </w:rPr>
              <w:t>Ian Hussey</w:t>
            </w:r>
          </w:p>
        </w:tc>
        <w:tc>
          <w:tcPr>
            <w:tcW w:w="1217" w:type="dxa"/>
            <w:shd w:val="clear" w:color="auto" w:fill="auto"/>
            <w:tcMar>
              <w:top w:w="75" w:type="dxa"/>
              <w:left w:w="75" w:type="dxa"/>
              <w:bottom w:w="75" w:type="dxa"/>
              <w:right w:w="75" w:type="dxa"/>
            </w:tcMar>
            <w:vAlign w:val="center"/>
            <w:hideMark/>
          </w:tcPr>
          <w:p w14:paraId="5241ACF3" w14:textId="77777777" w:rsidR="00A535F0" w:rsidRPr="0018421A" w:rsidRDefault="00A535F0" w:rsidP="00AF58CD">
            <w:pPr>
              <w:pStyle w:val="table"/>
              <w:jc w:val="center"/>
              <w:rPr>
                <w:sz w:val="18"/>
                <w:szCs w:val="18"/>
              </w:rPr>
            </w:pPr>
            <w:r w:rsidRPr="0018421A">
              <w:rPr>
                <w:sz w:val="18"/>
                <w:szCs w:val="18"/>
              </w:rPr>
              <w:t>9</w:t>
            </w:r>
          </w:p>
        </w:tc>
        <w:tc>
          <w:tcPr>
            <w:tcW w:w="1273" w:type="dxa"/>
            <w:shd w:val="clear" w:color="auto" w:fill="auto"/>
            <w:tcMar>
              <w:top w:w="75" w:type="dxa"/>
              <w:left w:w="75" w:type="dxa"/>
              <w:bottom w:w="75" w:type="dxa"/>
              <w:right w:w="75" w:type="dxa"/>
            </w:tcMar>
            <w:vAlign w:val="center"/>
            <w:hideMark/>
          </w:tcPr>
          <w:p w14:paraId="3C94CB35" w14:textId="77777777" w:rsidR="00A535F0" w:rsidRPr="0018421A" w:rsidRDefault="00A535F0" w:rsidP="00AF58CD">
            <w:pPr>
              <w:pStyle w:val="table"/>
              <w:jc w:val="center"/>
              <w:rPr>
                <w:sz w:val="18"/>
                <w:szCs w:val="18"/>
              </w:rPr>
            </w:pPr>
            <w:r w:rsidRPr="0018421A">
              <w:rPr>
                <w:sz w:val="18"/>
                <w:szCs w:val="18"/>
              </w:rPr>
              <w:t>6%</w:t>
            </w:r>
          </w:p>
        </w:tc>
        <w:tc>
          <w:tcPr>
            <w:tcW w:w="1001" w:type="dxa"/>
            <w:shd w:val="clear" w:color="auto" w:fill="auto"/>
            <w:tcMar>
              <w:top w:w="75" w:type="dxa"/>
              <w:left w:w="75" w:type="dxa"/>
              <w:bottom w:w="75" w:type="dxa"/>
              <w:right w:w="75" w:type="dxa"/>
            </w:tcMar>
            <w:vAlign w:val="center"/>
            <w:hideMark/>
          </w:tcPr>
          <w:p w14:paraId="33447D6E" w14:textId="77777777" w:rsidR="00A535F0" w:rsidRPr="0018421A" w:rsidRDefault="00A535F0" w:rsidP="00AF58CD">
            <w:pPr>
              <w:pStyle w:val="table"/>
              <w:jc w:val="center"/>
              <w:rPr>
                <w:sz w:val="18"/>
                <w:szCs w:val="18"/>
              </w:rPr>
            </w:pPr>
            <w:r w:rsidRPr="0018421A">
              <w:rPr>
                <w:sz w:val="18"/>
                <w:szCs w:val="18"/>
              </w:rPr>
              <w:t>Yes</w:t>
            </w:r>
          </w:p>
        </w:tc>
        <w:tc>
          <w:tcPr>
            <w:tcW w:w="1278" w:type="dxa"/>
            <w:shd w:val="clear" w:color="auto" w:fill="auto"/>
            <w:vAlign w:val="center"/>
          </w:tcPr>
          <w:p w14:paraId="658CC23F" w14:textId="77777777" w:rsidR="00A535F0" w:rsidRPr="0018421A" w:rsidRDefault="00A535F0" w:rsidP="00AF58CD">
            <w:pPr>
              <w:pStyle w:val="table"/>
              <w:jc w:val="center"/>
              <w:rPr>
                <w:sz w:val="18"/>
                <w:szCs w:val="18"/>
              </w:rPr>
            </w:pPr>
            <w:r w:rsidRPr="0018421A">
              <w:rPr>
                <w:sz w:val="18"/>
                <w:szCs w:val="18"/>
              </w:rPr>
              <w:t>-</w:t>
            </w:r>
          </w:p>
        </w:tc>
      </w:tr>
      <w:tr w:rsidR="00A535F0" w:rsidRPr="0018421A" w14:paraId="55AE29C2" w14:textId="77777777" w:rsidTr="00AF58CD">
        <w:trPr>
          <w:trHeight w:val="119"/>
          <w:jc w:val="center"/>
        </w:trPr>
        <w:tc>
          <w:tcPr>
            <w:tcW w:w="2324" w:type="dxa"/>
            <w:shd w:val="clear" w:color="auto" w:fill="auto"/>
            <w:tcMar>
              <w:top w:w="75" w:type="dxa"/>
              <w:left w:w="75" w:type="dxa"/>
              <w:bottom w:w="75" w:type="dxa"/>
              <w:right w:w="75" w:type="dxa"/>
            </w:tcMar>
            <w:vAlign w:val="center"/>
          </w:tcPr>
          <w:p w14:paraId="26CDBBCE" w14:textId="77777777" w:rsidR="00A535F0" w:rsidRPr="0018421A" w:rsidRDefault="00A535F0" w:rsidP="00AF58CD">
            <w:pPr>
              <w:pStyle w:val="table"/>
              <w:rPr>
                <w:sz w:val="18"/>
                <w:szCs w:val="18"/>
              </w:rPr>
            </w:pPr>
            <w:r w:rsidRPr="0018421A">
              <w:rPr>
                <w:sz w:val="18"/>
                <w:szCs w:val="18"/>
              </w:rPr>
              <w:t>Júlio C. de Rose</w:t>
            </w:r>
          </w:p>
        </w:tc>
        <w:tc>
          <w:tcPr>
            <w:tcW w:w="1217" w:type="dxa"/>
            <w:shd w:val="clear" w:color="auto" w:fill="auto"/>
            <w:tcMar>
              <w:top w:w="75" w:type="dxa"/>
              <w:left w:w="75" w:type="dxa"/>
              <w:bottom w:w="75" w:type="dxa"/>
              <w:right w:w="75" w:type="dxa"/>
            </w:tcMar>
            <w:vAlign w:val="center"/>
          </w:tcPr>
          <w:p w14:paraId="3DAA86EF" w14:textId="77777777" w:rsidR="00A535F0" w:rsidRPr="0018421A" w:rsidRDefault="00A535F0" w:rsidP="00AF58CD">
            <w:pPr>
              <w:pStyle w:val="table"/>
              <w:jc w:val="center"/>
              <w:rPr>
                <w:sz w:val="18"/>
                <w:szCs w:val="18"/>
              </w:rPr>
            </w:pPr>
            <w:r w:rsidRPr="0018421A">
              <w:rPr>
                <w:sz w:val="18"/>
                <w:szCs w:val="18"/>
              </w:rPr>
              <w:t>7</w:t>
            </w:r>
          </w:p>
        </w:tc>
        <w:tc>
          <w:tcPr>
            <w:tcW w:w="1273" w:type="dxa"/>
            <w:shd w:val="clear" w:color="auto" w:fill="auto"/>
            <w:tcMar>
              <w:top w:w="75" w:type="dxa"/>
              <w:left w:w="75" w:type="dxa"/>
              <w:bottom w:w="75" w:type="dxa"/>
              <w:right w:w="75" w:type="dxa"/>
            </w:tcMar>
            <w:vAlign w:val="center"/>
          </w:tcPr>
          <w:p w14:paraId="52074209" w14:textId="77777777" w:rsidR="00A535F0" w:rsidRPr="0018421A" w:rsidRDefault="00A535F0" w:rsidP="00AF58CD">
            <w:pPr>
              <w:pStyle w:val="table"/>
              <w:jc w:val="center"/>
              <w:rPr>
                <w:sz w:val="18"/>
                <w:szCs w:val="18"/>
              </w:rPr>
            </w:pPr>
            <w:r w:rsidRPr="0018421A">
              <w:rPr>
                <w:sz w:val="18"/>
                <w:szCs w:val="18"/>
              </w:rPr>
              <w:t>5%</w:t>
            </w:r>
          </w:p>
        </w:tc>
        <w:tc>
          <w:tcPr>
            <w:tcW w:w="1001" w:type="dxa"/>
            <w:shd w:val="clear" w:color="auto" w:fill="auto"/>
            <w:tcMar>
              <w:top w:w="75" w:type="dxa"/>
              <w:left w:w="75" w:type="dxa"/>
              <w:bottom w:w="75" w:type="dxa"/>
              <w:right w:w="75" w:type="dxa"/>
            </w:tcMar>
            <w:vAlign w:val="center"/>
          </w:tcPr>
          <w:p w14:paraId="7B7D2A7C" w14:textId="77777777" w:rsidR="00A535F0" w:rsidRPr="0018421A" w:rsidRDefault="00A535F0" w:rsidP="00AF58CD">
            <w:pPr>
              <w:pStyle w:val="table"/>
              <w:jc w:val="center"/>
              <w:rPr>
                <w:sz w:val="18"/>
                <w:szCs w:val="18"/>
              </w:rPr>
            </w:pPr>
            <w:r w:rsidRPr="0018421A">
              <w:rPr>
                <w:sz w:val="18"/>
                <w:szCs w:val="18"/>
              </w:rPr>
              <w:t>No</w:t>
            </w:r>
          </w:p>
        </w:tc>
        <w:tc>
          <w:tcPr>
            <w:tcW w:w="1278" w:type="dxa"/>
            <w:shd w:val="clear" w:color="auto" w:fill="auto"/>
            <w:vAlign w:val="center"/>
          </w:tcPr>
          <w:p w14:paraId="0BD3C160" w14:textId="77777777" w:rsidR="00A535F0" w:rsidRPr="0018421A" w:rsidRDefault="00A535F0" w:rsidP="00AF58CD">
            <w:pPr>
              <w:pStyle w:val="table"/>
              <w:jc w:val="center"/>
              <w:rPr>
                <w:sz w:val="18"/>
                <w:szCs w:val="18"/>
              </w:rPr>
            </w:pPr>
            <w:r w:rsidRPr="0018421A">
              <w:rPr>
                <w:sz w:val="18"/>
                <w:szCs w:val="18"/>
              </w:rPr>
              <w:t>-</w:t>
            </w:r>
          </w:p>
        </w:tc>
      </w:tr>
      <w:tr w:rsidR="00A535F0" w:rsidRPr="0018421A" w14:paraId="6EF3F822" w14:textId="77777777" w:rsidTr="00AF58CD">
        <w:trPr>
          <w:trHeight w:val="119"/>
          <w:jc w:val="center"/>
        </w:trPr>
        <w:tc>
          <w:tcPr>
            <w:tcW w:w="2324" w:type="dxa"/>
            <w:shd w:val="clear" w:color="auto" w:fill="auto"/>
            <w:tcMar>
              <w:top w:w="75" w:type="dxa"/>
              <w:left w:w="75" w:type="dxa"/>
              <w:bottom w:w="75" w:type="dxa"/>
              <w:right w:w="75" w:type="dxa"/>
            </w:tcMar>
            <w:vAlign w:val="center"/>
            <w:hideMark/>
          </w:tcPr>
          <w:p w14:paraId="1584E5EC" w14:textId="77777777" w:rsidR="00A535F0" w:rsidRPr="0018421A" w:rsidRDefault="00A535F0" w:rsidP="00AF58CD">
            <w:pPr>
              <w:pStyle w:val="table"/>
              <w:rPr>
                <w:sz w:val="18"/>
                <w:szCs w:val="18"/>
              </w:rPr>
            </w:pPr>
            <w:r w:rsidRPr="0018421A">
              <w:rPr>
                <w:sz w:val="18"/>
                <w:szCs w:val="18"/>
              </w:rPr>
              <w:t>Chad E. Drake</w:t>
            </w:r>
          </w:p>
        </w:tc>
        <w:tc>
          <w:tcPr>
            <w:tcW w:w="1217" w:type="dxa"/>
            <w:shd w:val="clear" w:color="auto" w:fill="auto"/>
            <w:tcMar>
              <w:top w:w="75" w:type="dxa"/>
              <w:left w:w="75" w:type="dxa"/>
              <w:bottom w:w="75" w:type="dxa"/>
              <w:right w:w="75" w:type="dxa"/>
            </w:tcMar>
            <w:vAlign w:val="center"/>
            <w:hideMark/>
          </w:tcPr>
          <w:p w14:paraId="26755E89" w14:textId="77777777" w:rsidR="00A535F0" w:rsidRPr="0018421A" w:rsidRDefault="00A535F0" w:rsidP="00AF58CD">
            <w:pPr>
              <w:pStyle w:val="table"/>
              <w:jc w:val="center"/>
              <w:rPr>
                <w:sz w:val="18"/>
                <w:szCs w:val="18"/>
              </w:rPr>
            </w:pPr>
            <w:r w:rsidRPr="0018421A">
              <w:rPr>
                <w:sz w:val="18"/>
                <w:szCs w:val="18"/>
              </w:rPr>
              <w:t>7</w:t>
            </w:r>
          </w:p>
        </w:tc>
        <w:tc>
          <w:tcPr>
            <w:tcW w:w="1273" w:type="dxa"/>
            <w:shd w:val="clear" w:color="auto" w:fill="auto"/>
            <w:tcMar>
              <w:top w:w="75" w:type="dxa"/>
              <w:left w:w="75" w:type="dxa"/>
              <w:bottom w:w="75" w:type="dxa"/>
              <w:right w:w="75" w:type="dxa"/>
            </w:tcMar>
            <w:vAlign w:val="center"/>
            <w:hideMark/>
          </w:tcPr>
          <w:p w14:paraId="7FB87266" w14:textId="77777777" w:rsidR="00A535F0" w:rsidRPr="0018421A" w:rsidRDefault="00A535F0" w:rsidP="00AF58CD">
            <w:pPr>
              <w:pStyle w:val="table"/>
              <w:jc w:val="center"/>
              <w:rPr>
                <w:sz w:val="18"/>
                <w:szCs w:val="18"/>
              </w:rPr>
            </w:pPr>
            <w:r w:rsidRPr="0018421A">
              <w:rPr>
                <w:sz w:val="18"/>
                <w:szCs w:val="18"/>
              </w:rPr>
              <w:t>5%</w:t>
            </w:r>
          </w:p>
        </w:tc>
        <w:tc>
          <w:tcPr>
            <w:tcW w:w="1001" w:type="dxa"/>
            <w:shd w:val="clear" w:color="auto" w:fill="auto"/>
            <w:tcMar>
              <w:top w:w="75" w:type="dxa"/>
              <w:left w:w="75" w:type="dxa"/>
              <w:bottom w:w="75" w:type="dxa"/>
              <w:right w:w="75" w:type="dxa"/>
            </w:tcMar>
            <w:vAlign w:val="center"/>
            <w:hideMark/>
          </w:tcPr>
          <w:p w14:paraId="6209C1F1" w14:textId="77777777" w:rsidR="00A535F0" w:rsidRPr="0018421A" w:rsidRDefault="00A535F0" w:rsidP="00AF58CD">
            <w:pPr>
              <w:pStyle w:val="table"/>
              <w:jc w:val="center"/>
              <w:rPr>
                <w:sz w:val="18"/>
                <w:szCs w:val="18"/>
              </w:rPr>
            </w:pPr>
            <w:r w:rsidRPr="0018421A">
              <w:rPr>
                <w:sz w:val="18"/>
                <w:szCs w:val="18"/>
              </w:rPr>
              <w:t>No</w:t>
            </w:r>
          </w:p>
        </w:tc>
        <w:tc>
          <w:tcPr>
            <w:tcW w:w="1278" w:type="dxa"/>
            <w:shd w:val="clear" w:color="auto" w:fill="auto"/>
            <w:vAlign w:val="center"/>
          </w:tcPr>
          <w:p w14:paraId="2B622361" w14:textId="77777777" w:rsidR="00A535F0" w:rsidRPr="0018421A" w:rsidRDefault="00A535F0" w:rsidP="00AF58CD">
            <w:pPr>
              <w:pStyle w:val="table"/>
              <w:jc w:val="center"/>
              <w:rPr>
                <w:sz w:val="18"/>
                <w:szCs w:val="18"/>
              </w:rPr>
            </w:pPr>
            <w:r w:rsidRPr="0018421A">
              <w:rPr>
                <w:sz w:val="18"/>
                <w:szCs w:val="18"/>
              </w:rPr>
              <w:t>-</w:t>
            </w:r>
          </w:p>
        </w:tc>
      </w:tr>
      <w:tr w:rsidR="00A535F0" w:rsidRPr="0018421A" w14:paraId="0E26A59A" w14:textId="77777777" w:rsidTr="00AF58CD">
        <w:trPr>
          <w:trHeight w:val="127"/>
          <w:jc w:val="center"/>
        </w:trPr>
        <w:tc>
          <w:tcPr>
            <w:tcW w:w="2324" w:type="dxa"/>
            <w:shd w:val="clear" w:color="auto" w:fill="auto"/>
            <w:tcMar>
              <w:top w:w="75" w:type="dxa"/>
              <w:left w:w="75" w:type="dxa"/>
              <w:bottom w:w="75" w:type="dxa"/>
              <w:right w:w="75" w:type="dxa"/>
            </w:tcMar>
            <w:vAlign w:val="center"/>
            <w:hideMark/>
          </w:tcPr>
          <w:p w14:paraId="20831D86" w14:textId="77777777" w:rsidR="00A535F0" w:rsidRPr="0018421A" w:rsidRDefault="00A535F0" w:rsidP="00AF58CD">
            <w:pPr>
              <w:pStyle w:val="table"/>
              <w:rPr>
                <w:sz w:val="18"/>
                <w:szCs w:val="18"/>
              </w:rPr>
            </w:pPr>
            <w:r w:rsidRPr="0018421A">
              <w:rPr>
                <w:sz w:val="18"/>
                <w:szCs w:val="18"/>
              </w:rPr>
              <w:t>Sean Hughes</w:t>
            </w:r>
          </w:p>
        </w:tc>
        <w:tc>
          <w:tcPr>
            <w:tcW w:w="1217" w:type="dxa"/>
            <w:shd w:val="clear" w:color="auto" w:fill="auto"/>
            <w:tcMar>
              <w:top w:w="75" w:type="dxa"/>
              <w:left w:w="75" w:type="dxa"/>
              <w:bottom w:w="75" w:type="dxa"/>
              <w:right w:w="75" w:type="dxa"/>
            </w:tcMar>
            <w:vAlign w:val="center"/>
            <w:hideMark/>
          </w:tcPr>
          <w:p w14:paraId="61106A2E" w14:textId="77777777" w:rsidR="00A535F0" w:rsidRPr="0018421A" w:rsidRDefault="00A535F0" w:rsidP="00AF58CD">
            <w:pPr>
              <w:pStyle w:val="table"/>
              <w:jc w:val="center"/>
              <w:rPr>
                <w:sz w:val="18"/>
                <w:szCs w:val="18"/>
              </w:rPr>
            </w:pPr>
            <w:r w:rsidRPr="0018421A">
              <w:rPr>
                <w:sz w:val="18"/>
                <w:szCs w:val="18"/>
              </w:rPr>
              <w:t>7</w:t>
            </w:r>
          </w:p>
        </w:tc>
        <w:tc>
          <w:tcPr>
            <w:tcW w:w="1273" w:type="dxa"/>
            <w:shd w:val="clear" w:color="auto" w:fill="auto"/>
            <w:tcMar>
              <w:top w:w="75" w:type="dxa"/>
              <w:left w:w="75" w:type="dxa"/>
              <w:bottom w:w="75" w:type="dxa"/>
              <w:right w:w="75" w:type="dxa"/>
            </w:tcMar>
            <w:vAlign w:val="center"/>
            <w:hideMark/>
          </w:tcPr>
          <w:p w14:paraId="4DC65202" w14:textId="77777777" w:rsidR="00A535F0" w:rsidRPr="0018421A" w:rsidRDefault="00A535F0" w:rsidP="00AF58CD">
            <w:pPr>
              <w:pStyle w:val="table"/>
              <w:jc w:val="center"/>
              <w:rPr>
                <w:sz w:val="18"/>
                <w:szCs w:val="18"/>
              </w:rPr>
            </w:pPr>
            <w:r w:rsidRPr="0018421A">
              <w:rPr>
                <w:sz w:val="18"/>
                <w:szCs w:val="18"/>
              </w:rPr>
              <w:t>5%</w:t>
            </w:r>
          </w:p>
        </w:tc>
        <w:tc>
          <w:tcPr>
            <w:tcW w:w="1001" w:type="dxa"/>
            <w:shd w:val="clear" w:color="auto" w:fill="auto"/>
            <w:tcMar>
              <w:top w:w="75" w:type="dxa"/>
              <w:left w:w="75" w:type="dxa"/>
              <w:bottom w:w="75" w:type="dxa"/>
              <w:right w:w="75" w:type="dxa"/>
            </w:tcMar>
            <w:vAlign w:val="center"/>
            <w:hideMark/>
          </w:tcPr>
          <w:p w14:paraId="4C44F4C3" w14:textId="77777777" w:rsidR="00A535F0" w:rsidRPr="0018421A" w:rsidRDefault="00A535F0" w:rsidP="00AF58CD">
            <w:pPr>
              <w:pStyle w:val="table"/>
              <w:jc w:val="center"/>
              <w:rPr>
                <w:sz w:val="18"/>
                <w:szCs w:val="18"/>
              </w:rPr>
            </w:pPr>
            <w:r w:rsidRPr="0018421A">
              <w:rPr>
                <w:sz w:val="18"/>
                <w:szCs w:val="18"/>
              </w:rPr>
              <w:t>Yes</w:t>
            </w:r>
          </w:p>
        </w:tc>
        <w:tc>
          <w:tcPr>
            <w:tcW w:w="1278" w:type="dxa"/>
            <w:shd w:val="clear" w:color="auto" w:fill="auto"/>
            <w:vAlign w:val="center"/>
          </w:tcPr>
          <w:p w14:paraId="0C6EB51C" w14:textId="77777777" w:rsidR="00A535F0" w:rsidRPr="0018421A" w:rsidRDefault="00A535F0" w:rsidP="00AF58CD">
            <w:pPr>
              <w:pStyle w:val="table"/>
              <w:jc w:val="center"/>
              <w:rPr>
                <w:sz w:val="18"/>
                <w:szCs w:val="18"/>
              </w:rPr>
            </w:pPr>
            <w:r w:rsidRPr="0018421A">
              <w:rPr>
                <w:sz w:val="18"/>
                <w:szCs w:val="18"/>
              </w:rPr>
              <w:t>-</w:t>
            </w:r>
          </w:p>
        </w:tc>
      </w:tr>
      <w:tr w:rsidR="00A535F0" w:rsidRPr="0018421A" w14:paraId="1967FC80" w14:textId="77777777" w:rsidTr="00AF58CD">
        <w:trPr>
          <w:trHeight w:val="119"/>
          <w:jc w:val="center"/>
        </w:trPr>
        <w:tc>
          <w:tcPr>
            <w:tcW w:w="2324" w:type="dxa"/>
            <w:shd w:val="clear" w:color="auto" w:fill="auto"/>
            <w:tcMar>
              <w:top w:w="75" w:type="dxa"/>
              <w:left w:w="75" w:type="dxa"/>
              <w:bottom w:w="75" w:type="dxa"/>
              <w:right w:w="75" w:type="dxa"/>
            </w:tcMar>
            <w:vAlign w:val="center"/>
          </w:tcPr>
          <w:p w14:paraId="7BABC1C9" w14:textId="77777777" w:rsidR="00A535F0" w:rsidRPr="0018421A" w:rsidRDefault="00A535F0" w:rsidP="00AF58CD">
            <w:pPr>
              <w:pStyle w:val="table"/>
              <w:rPr>
                <w:sz w:val="18"/>
                <w:szCs w:val="18"/>
              </w:rPr>
            </w:pPr>
            <w:r w:rsidRPr="0018421A">
              <w:rPr>
                <w:sz w:val="18"/>
                <w:szCs w:val="18"/>
              </w:rPr>
              <w:t>Louise McHugh</w:t>
            </w:r>
          </w:p>
        </w:tc>
        <w:tc>
          <w:tcPr>
            <w:tcW w:w="1217" w:type="dxa"/>
            <w:shd w:val="clear" w:color="auto" w:fill="auto"/>
            <w:tcMar>
              <w:top w:w="75" w:type="dxa"/>
              <w:left w:w="75" w:type="dxa"/>
              <w:bottom w:w="75" w:type="dxa"/>
              <w:right w:w="75" w:type="dxa"/>
            </w:tcMar>
            <w:vAlign w:val="center"/>
          </w:tcPr>
          <w:p w14:paraId="073628BF" w14:textId="77777777" w:rsidR="00A535F0" w:rsidRPr="0018421A" w:rsidRDefault="00A535F0" w:rsidP="00AF58CD">
            <w:pPr>
              <w:pStyle w:val="table"/>
              <w:jc w:val="center"/>
              <w:rPr>
                <w:sz w:val="18"/>
                <w:szCs w:val="18"/>
              </w:rPr>
            </w:pPr>
            <w:r w:rsidRPr="0018421A">
              <w:rPr>
                <w:sz w:val="18"/>
                <w:szCs w:val="18"/>
              </w:rPr>
              <w:t>7</w:t>
            </w:r>
          </w:p>
        </w:tc>
        <w:tc>
          <w:tcPr>
            <w:tcW w:w="1273" w:type="dxa"/>
            <w:shd w:val="clear" w:color="auto" w:fill="auto"/>
            <w:tcMar>
              <w:top w:w="75" w:type="dxa"/>
              <w:left w:w="75" w:type="dxa"/>
              <w:bottom w:w="75" w:type="dxa"/>
              <w:right w:w="75" w:type="dxa"/>
            </w:tcMar>
            <w:vAlign w:val="center"/>
          </w:tcPr>
          <w:p w14:paraId="43C5CA14" w14:textId="77777777" w:rsidR="00A535F0" w:rsidRPr="0018421A" w:rsidRDefault="00A535F0" w:rsidP="00AF58CD">
            <w:pPr>
              <w:pStyle w:val="table"/>
              <w:jc w:val="center"/>
              <w:rPr>
                <w:sz w:val="18"/>
                <w:szCs w:val="18"/>
              </w:rPr>
            </w:pPr>
            <w:r w:rsidRPr="0018421A">
              <w:rPr>
                <w:sz w:val="18"/>
                <w:szCs w:val="18"/>
              </w:rPr>
              <w:t>5%</w:t>
            </w:r>
          </w:p>
        </w:tc>
        <w:tc>
          <w:tcPr>
            <w:tcW w:w="1001" w:type="dxa"/>
            <w:shd w:val="clear" w:color="auto" w:fill="auto"/>
            <w:tcMar>
              <w:top w:w="75" w:type="dxa"/>
              <w:left w:w="75" w:type="dxa"/>
              <w:bottom w:w="75" w:type="dxa"/>
              <w:right w:w="75" w:type="dxa"/>
            </w:tcMar>
            <w:vAlign w:val="center"/>
          </w:tcPr>
          <w:p w14:paraId="15E63EEE" w14:textId="77777777" w:rsidR="00A535F0" w:rsidRPr="0018421A" w:rsidRDefault="00A535F0" w:rsidP="00AF58CD">
            <w:pPr>
              <w:pStyle w:val="table"/>
              <w:jc w:val="center"/>
              <w:rPr>
                <w:sz w:val="18"/>
                <w:szCs w:val="18"/>
              </w:rPr>
            </w:pPr>
            <w:r w:rsidRPr="0018421A">
              <w:rPr>
                <w:sz w:val="18"/>
                <w:szCs w:val="18"/>
              </w:rPr>
              <w:t>Yes</w:t>
            </w:r>
          </w:p>
        </w:tc>
        <w:tc>
          <w:tcPr>
            <w:tcW w:w="1278" w:type="dxa"/>
            <w:shd w:val="clear" w:color="auto" w:fill="auto"/>
            <w:vAlign w:val="center"/>
          </w:tcPr>
          <w:p w14:paraId="3D08E5E3" w14:textId="77777777" w:rsidR="00A535F0" w:rsidRPr="0018421A" w:rsidRDefault="00A535F0" w:rsidP="00AF58CD">
            <w:pPr>
              <w:pStyle w:val="table"/>
              <w:jc w:val="center"/>
              <w:rPr>
                <w:sz w:val="18"/>
                <w:szCs w:val="18"/>
              </w:rPr>
            </w:pPr>
            <w:r w:rsidRPr="0018421A">
              <w:rPr>
                <w:sz w:val="18"/>
                <w:szCs w:val="18"/>
              </w:rPr>
              <w:t>-</w:t>
            </w:r>
          </w:p>
        </w:tc>
      </w:tr>
      <w:tr w:rsidR="00A535F0" w:rsidRPr="0018421A" w14:paraId="0FDFE9FD" w14:textId="77777777" w:rsidTr="00AF58CD">
        <w:trPr>
          <w:trHeight w:val="119"/>
          <w:jc w:val="center"/>
        </w:trPr>
        <w:tc>
          <w:tcPr>
            <w:tcW w:w="2324" w:type="dxa"/>
            <w:shd w:val="clear" w:color="auto" w:fill="auto"/>
            <w:tcMar>
              <w:top w:w="75" w:type="dxa"/>
              <w:left w:w="75" w:type="dxa"/>
              <w:bottom w:w="75" w:type="dxa"/>
              <w:right w:w="75" w:type="dxa"/>
            </w:tcMar>
            <w:vAlign w:val="center"/>
            <w:hideMark/>
          </w:tcPr>
          <w:p w14:paraId="454E7578" w14:textId="77777777" w:rsidR="00A535F0" w:rsidRPr="0018421A" w:rsidRDefault="00A535F0" w:rsidP="00AF58CD">
            <w:pPr>
              <w:pStyle w:val="table"/>
              <w:rPr>
                <w:sz w:val="18"/>
                <w:szCs w:val="18"/>
              </w:rPr>
            </w:pPr>
            <w:r w:rsidRPr="0018421A">
              <w:rPr>
                <w:sz w:val="18"/>
                <w:szCs w:val="18"/>
              </w:rPr>
              <w:t>Renato Bortoloti</w:t>
            </w:r>
          </w:p>
        </w:tc>
        <w:tc>
          <w:tcPr>
            <w:tcW w:w="1217" w:type="dxa"/>
            <w:shd w:val="clear" w:color="auto" w:fill="auto"/>
            <w:tcMar>
              <w:top w:w="75" w:type="dxa"/>
              <w:left w:w="75" w:type="dxa"/>
              <w:bottom w:w="75" w:type="dxa"/>
              <w:right w:w="75" w:type="dxa"/>
            </w:tcMar>
            <w:vAlign w:val="center"/>
            <w:hideMark/>
          </w:tcPr>
          <w:p w14:paraId="6DFD548F" w14:textId="77777777" w:rsidR="00A535F0" w:rsidRPr="0018421A" w:rsidRDefault="00A535F0" w:rsidP="00AF58CD">
            <w:pPr>
              <w:pStyle w:val="table"/>
              <w:jc w:val="center"/>
              <w:rPr>
                <w:sz w:val="18"/>
                <w:szCs w:val="18"/>
              </w:rPr>
            </w:pPr>
            <w:r w:rsidRPr="0018421A">
              <w:rPr>
                <w:sz w:val="18"/>
                <w:szCs w:val="18"/>
              </w:rPr>
              <w:t>6</w:t>
            </w:r>
          </w:p>
        </w:tc>
        <w:tc>
          <w:tcPr>
            <w:tcW w:w="1273" w:type="dxa"/>
            <w:shd w:val="clear" w:color="auto" w:fill="auto"/>
            <w:tcMar>
              <w:top w:w="75" w:type="dxa"/>
              <w:left w:w="75" w:type="dxa"/>
              <w:bottom w:w="75" w:type="dxa"/>
              <w:right w:w="75" w:type="dxa"/>
            </w:tcMar>
            <w:vAlign w:val="center"/>
            <w:hideMark/>
          </w:tcPr>
          <w:p w14:paraId="2AA1D53B" w14:textId="77777777" w:rsidR="00A535F0" w:rsidRPr="0018421A" w:rsidRDefault="00A535F0" w:rsidP="00AF58CD">
            <w:pPr>
              <w:pStyle w:val="table"/>
              <w:jc w:val="center"/>
              <w:rPr>
                <w:sz w:val="18"/>
                <w:szCs w:val="18"/>
              </w:rPr>
            </w:pPr>
            <w:r w:rsidRPr="0018421A">
              <w:rPr>
                <w:sz w:val="18"/>
                <w:szCs w:val="18"/>
              </w:rPr>
              <w:t>4%</w:t>
            </w:r>
          </w:p>
        </w:tc>
        <w:tc>
          <w:tcPr>
            <w:tcW w:w="1001" w:type="dxa"/>
            <w:shd w:val="clear" w:color="auto" w:fill="auto"/>
            <w:tcMar>
              <w:top w:w="75" w:type="dxa"/>
              <w:left w:w="75" w:type="dxa"/>
              <w:bottom w:w="75" w:type="dxa"/>
              <w:right w:w="75" w:type="dxa"/>
            </w:tcMar>
            <w:vAlign w:val="center"/>
            <w:hideMark/>
          </w:tcPr>
          <w:p w14:paraId="1D7E05D6" w14:textId="77777777" w:rsidR="00A535F0" w:rsidRPr="0018421A" w:rsidRDefault="00A535F0" w:rsidP="00AF58CD">
            <w:pPr>
              <w:pStyle w:val="table"/>
              <w:jc w:val="center"/>
              <w:rPr>
                <w:sz w:val="18"/>
                <w:szCs w:val="18"/>
              </w:rPr>
            </w:pPr>
            <w:r w:rsidRPr="0018421A">
              <w:rPr>
                <w:sz w:val="18"/>
                <w:szCs w:val="18"/>
              </w:rPr>
              <w:t>No</w:t>
            </w:r>
          </w:p>
        </w:tc>
        <w:tc>
          <w:tcPr>
            <w:tcW w:w="1278" w:type="dxa"/>
            <w:shd w:val="clear" w:color="auto" w:fill="auto"/>
            <w:vAlign w:val="center"/>
          </w:tcPr>
          <w:p w14:paraId="06B2AE93" w14:textId="77777777" w:rsidR="00A535F0" w:rsidRPr="0018421A" w:rsidRDefault="00A535F0" w:rsidP="00AF58CD">
            <w:pPr>
              <w:pStyle w:val="table"/>
              <w:jc w:val="center"/>
              <w:rPr>
                <w:sz w:val="18"/>
                <w:szCs w:val="18"/>
              </w:rPr>
            </w:pPr>
            <w:r w:rsidRPr="0018421A">
              <w:rPr>
                <w:sz w:val="18"/>
                <w:szCs w:val="18"/>
              </w:rPr>
              <w:t>-</w:t>
            </w:r>
          </w:p>
        </w:tc>
      </w:tr>
      <w:tr w:rsidR="00A535F0" w:rsidRPr="0018421A" w14:paraId="61DB2FF4" w14:textId="77777777" w:rsidTr="00AF58CD">
        <w:trPr>
          <w:trHeight w:val="119"/>
          <w:jc w:val="center"/>
        </w:trPr>
        <w:tc>
          <w:tcPr>
            <w:tcW w:w="2324" w:type="dxa"/>
            <w:shd w:val="clear" w:color="auto" w:fill="auto"/>
            <w:tcMar>
              <w:top w:w="75" w:type="dxa"/>
              <w:left w:w="75" w:type="dxa"/>
              <w:bottom w:w="75" w:type="dxa"/>
              <w:right w:w="75" w:type="dxa"/>
            </w:tcMar>
            <w:vAlign w:val="center"/>
            <w:hideMark/>
          </w:tcPr>
          <w:p w14:paraId="1C204550" w14:textId="77777777" w:rsidR="00A535F0" w:rsidRPr="0018421A" w:rsidRDefault="00A535F0" w:rsidP="00AF58CD">
            <w:pPr>
              <w:pStyle w:val="table"/>
              <w:rPr>
                <w:sz w:val="18"/>
                <w:szCs w:val="18"/>
              </w:rPr>
            </w:pPr>
            <w:r w:rsidRPr="0018421A">
              <w:rPr>
                <w:sz w:val="18"/>
                <w:szCs w:val="18"/>
              </w:rPr>
              <w:t>Colin Harte</w:t>
            </w:r>
          </w:p>
        </w:tc>
        <w:tc>
          <w:tcPr>
            <w:tcW w:w="1217" w:type="dxa"/>
            <w:shd w:val="clear" w:color="auto" w:fill="auto"/>
            <w:tcMar>
              <w:top w:w="75" w:type="dxa"/>
              <w:left w:w="75" w:type="dxa"/>
              <w:bottom w:w="75" w:type="dxa"/>
              <w:right w:w="75" w:type="dxa"/>
            </w:tcMar>
            <w:vAlign w:val="center"/>
            <w:hideMark/>
          </w:tcPr>
          <w:p w14:paraId="1D0FBC98" w14:textId="77777777" w:rsidR="00A535F0" w:rsidRPr="0018421A" w:rsidRDefault="00A535F0" w:rsidP="00AF58CD">
            <w:pPr>
              <w:pStyle w:val="table"/>
              <w:jc w:val="center"/>
              <w:rPr>
                <w:sz w:val="18"/>
                <w:szCs w:val="18"/>
              </w:rPr>
            </w:pPr>
            <w:r w:rsidRPr="0018421A">
              <w:rPr>
                <w:sz w:val="18"/>
                <w:szCs w:val="18"/>
              </w:rPr>
              <w:t>6</w:t>
            </w:r>
          </w:p>
        </w:tc>
        <w:tc>
          <w:tcPr>
            <w:tcW w:w="1273" w:type="dxa"/>
            <w:shd w:val="clear" w:color="auto" w:fill="auto"/>
            <w:tcMar>
              <w:top w:w="75" w:type="dxa"/>
              <w:left w:w="75" w:type="dxa"/>
              <w:bottom w:w="75" w:type="dxa"/>
              <w:right w:w="75" w:type="dxa"/>
            </w:tcMar>
            <w:vAlign w:val="center"/>
            <w:hideMark/>
          </w:tcPr>
          <w:p w14:paraId="7FC2E556" w14:textId="77777777" w:rsidR="00A535F0" w:rsidRPr="0018421A" w:rsidRDefault="00A535F0" w:rsidP="00AF58CD">
            <w:pPr>
              <w:pStyle w:val="table"/>
              <w:jc w:val="center"/>
              <w:rPr>
                <w:sz w:val="18"/>
                <w:szCs w:val="18"/>
              </w:rPr>
            </w:pPr>
            <w:r w:rsidRPr="0018421A">
              <w:rPr>
                <w:sz w:val="18"/>
                <w:szCs w:val="18"/>
              </w:rPr>
              <w:t>4%</w:t>
            </w:r>
          </w:p>
        </w:tc>
        <w:tc>
          <w:tcPr>
            <w:tcW w:w="1001" w:type="dxa"/>
            <w:shd w:val="clear" w:color="auto" w:fill="auto"/>
            <w:tcMar>
              <w:top w:w="75" w:type="dxa"/>
              <w:left w:w="75" w:type="dxa"/>
              <w:bottom w:w="75" w:type="dxa"/>
              <w:right w:w="75" w:type="dxa"/>
            </w:tcMar>
            <w:vAlign w:val="center"/>
            <w:hideMark/>
          </w:tcPr>
          <w:p w14:paraId="72E51770" w14:textId="77777777" w:rsidR="00A535F0" w:rsidRPr="0018421A" w:rsidRDefault="00A535F0" w:rsidP="00AF58CD">
            <w:pPr>
              <w:pStyle w:val="table"/>
              <w:jc w:val="center"/>
              <w:rPr>
                <w:sz w:val="18"/>
                <w:szCs w:val="18"/>
              </w:rPr>
            </w:pPr>
            <w:r w:rsidRPr="0018421A">
              <w:rPr>
                <w:sz w:val="18"/>
                <w:szCs w:val="18"/>
              </w:rPr>
              <w:t>Yes</w:t>
            </w:r>
          </w:p>
        </w:tc>
        <w:tc>
          <w:tcPr>
            <w:tcW w:w="1278" w:type="dxa"/>
            <w:shd w:val="clear" w:color="auto" w:fill="auto"/>
            <w:vAlign w:val="center"/>
          </w:tcPr>
          <w:p w14:paraId="59C125FD" w14:textId="77777777" w:rsidR="00A535F0" w:rsidRPr="0018421A" w:rsidRDefault="00A535F0" w:rsidP="00AF58CD">
            <w:pPr>
              <w:pStyle w:val="table"/>
              <w:jc w:val="center"/>
              <w:rPr>
                <w:sz w:val="18"/>
                <w:szCs w:val="18"/>
              </w:rPr>
            </w:pPr>
            <w:r w:rsidRPr="0018421A">
              <w:rPr>
                <w:sz w:val="18"/>
                <w:szCs w:val="18"/>
              </w:rPr>
              <w:t>-</w:t>
            </w:r>
          </w:p>
        </w:tc>
      </w:tr>
      <w:tr w:rsidR="00A535F0" w:rsidRPr="0018421A" w14:paraId="77A7251B" w14:textId="77777777" w:rsidTr="00AF58CD">
        <w:trPr>
          <w:trHeight w:val="119"/>
          <w:jc w:val="center"/>
        </w:trPr>
        <w:tc>
          <w:tcPr>
            <w:tcW w:w="2324" w:type="dxa"/>
            <w:shd w:val="clear" w:color="auto" w:fill="auto"/>
            <w:tcMar>
              <w:top w:w="75" w:type="dxa"/>
              <w:left w:w="75" w:type="dxa"/>
              <w:bottom w:w="75" w:type="dxa"/>
              <w:right w:w="75" w:type="dxa"/>
            </w:tcMar>
            <w:vAlign w:val="center"/>
            <w:hideMark/>
          </w:tcPr>
          <w:p w14:paraId="30CB83B3" w14:textId="77777777" w:rsidR="00A535F0" w:rsidRPr="0018421A" w:rsidRDefault="00A535F0" w:rsidP="00AF58CD">
            <w:pPr>
              <w:pStyle w:val="table"/>
              <w:rPr>
                <w:sz w:val="18"/>
                <w:szCs w:val="18"/>
              </w:rPr>
            </w:pPr>
            <w:r w:rsidRPr="0018421A">
              <w:rPr>
                <w:sz w:val="18"/>
                <w:szCs w:val="18"/>
              </w:rPr>
              <w:t>Deirdre Kavanagh</w:t>
            </w:r>
          </w:p>
        </w:tc>
        <w:tc>
          <w:tcPr>
            <w:tcW w:w="1217" w:type="dxa"/>
            <w:shd w:val="clear" w:color="auto" w:fill="auto"/>
            <w:tcMar>
              <w:top w:w="75" w:type="dxa"/>
              <w:left w:w="75" w:type="dxa"/>
              <w:bottom w:w="75" w:type="dxa"/>
              <w:right w:w="75" w:type="dxa"/>
            </w:tcMar>
            <w:vAlign w:val="center"/>
            <w:hideMark/>
          </w:tcPr>
          <w:p w14:paraId="0A883EA0" w14:textId="77777777" w:rsidR="00A535F0" w:rsidRPr="0018421A" w:rsidRDefault="00A535F0" w:rsidP="00AF58CD">
            <w:pPr>
              <w:pStyle w:val="table"/>
              <w:jc w:val="center"/>
              <w:rPr>
                <w:sz w:val="18"/>
                <w:szCs w:val="18"/>
              </w:rPr>
            </w:pPr>
            <w:r w:rsidRPr="0018421A">
              <w:rPr>
                <w:sz w:val="18"/>
                <w:szCs w:val="18"/>
              </w:rPr>
              <w:t>6</w:t>
            </w:r>
          </w:p>
        </w:tc>
        <w:tc>
          <w:tcPr>
            <w:tcW w:w="1273" w:type="dxa"/>
            <w:shd w:val="clear" w:color="auto" w:fill="auto"/>
            <w:tcMar>
              <w:top w:w="75" w:type="dxa"/>
              <w:left w:w="75" w:type="dxa"/>
              <w:bottom w:w="75" w:type="dxa"/>
              <w:right w:w="75" w:type="dxa"/>
            </w:tcMar>
            <w:vAlign w:val="center"/>
            <w:hideMark/>
          </w:tcPr>
          <w:p w14:paraId="27D73660" w14:textId="77777777" w:rsidR="00A535F0" w:rsidRPr="0018421A" w:rsidRDefault="00A535F0" w:rsidP="00AF58CD">
            <w:pPr>
              <w:pStyle w:val="table"/>
              <w:jc w:val="center"/>
              <w:rPr>
                <w:sz w:val="18"/>
                <w:szCs w:val="18"/>
              </w:rPr>
            </w:pPr>
            <w:r w:rsidRPr="0018421A">
              <w:rPr>
                <w:sz w:val="18"/>
                <w:szCs w:val="18"/>
              </w:rPr>
              <w:t>4%</w:t>
            </w:r>
          </w:p>
        </w:tc>
        <w:tc>
          <w:tcPr>
            <w:tcW w:w="1001" w:type="dxa"/>
            <w:shd w:val="clear" w:color="auto" w:fill="auto"/>
            <w:tcMar>
              <w:top w:w="75" w:type="dxa"/>
              <w:left w:w="75" w:type="dxa"/>
              <w:bottom w:w="75" w:type="dxa"/>
              <w:right w:w="75" w:type="dxa"/>
            </w:tcMar>
            <w:vAlign w:val="center"/>
            <w:hideMark/>
          </w:tcPr>
          <w:p w14:paraId="064DC7D6" w14:textId="77777777" w:rsidR="00A535F0" w:rsidRPr="0018421A" w:rsidRDefault="00A535F0" w:rsidP="00AF58CD">
            <w:pPr>
              <w:pStyle w:val="table"/>
              <w:jc w:val="center"/>
              <w:rPr>
                <w:sz w:val="18"/>
                <w:szCs w:val="18"/>
              </w:rPr>
            </w:pPr>
            <w:r w:rsidRPr="0018421A">
              <w:rPr>
                <w:sz w:val="18"/>
                <w:szCs w:val="18"/>
              </w:rPr>
              <w:t>Yes</w:t>
            </w:r>
          </w:p>
        </w:tc>
        <w:tc>
          <w:tcPr>
            <w:tcW w:w="1278" w:type="dxa"/>
            <w:shd w:val="clear" w:color="auto" w:fill="auto"/>
            <w:vAlign w:val="center"/>
          </w:tcPr>
          <w:p w14:paraId="70F810BD" w14:textId="77777777" w:rsidR="00A535F0" w:rsidRPr="0018421A" w:rsidRDefault="00A535F0" w:rsidP="00AF58CD">
            <w:pPr>
              <w:pStyle w:val="table"/>
              <w:jc w:val="center"/>
              <w:rPr>
                <w:sz w:val="18"/>
                <w:szCs w:val="18"/>
              </w:rPr>
            </w:pPr>
            <w:r w:rsidRPr="0018421A">
              <w:rPr>
                <w:sz w:val="18"/>
                <w:szCs w:val="18"/>
              </w:rPr>
              <w:t>-</w:t>
            </w:r>
          </w:p>
        </w:tc>
      </w:tr>
      <w:tr w:rsidR="00A535F0" w:rsidRPr="0018421A" w14:paraId="1BBF9EBD" w14:textId="77777777" w:rsidTr="00AF58CD">
        <w:trPr>
          <w:trHeight w:val="127"/>
          <w:jc w:val="center"/>
        </w:trPr>
        <w:tc>
          <w:tcPr>
            <w:tcW w:w="2324" w:type="dxa"/>
            <w:shd w:val="clear" w:color="auto" w:fill="auto"/>
            <w:tcMar>
              <w:top w:w="75" w:type="dxa"/>
              <w:left w:w="75" w:type="dxa"/>
              <w:bottom w:w="75" w:type="dxa"/>
              <w:right w:w="75" w:type="dxa"/>
            </w:tcMar>
            <w:vAlign w:val="center"/>
            <w:hideMark/>
          </w:tcPr>
          <w:p w14:paraId="62478626" w14:textId="77777777" w:rsidR="00A535F0" w:rsidRPr="0018421A" w:rsidRDefault="00A535F0" w:rsidP="00AF58CD">
            <w:pPr>
              <w:pStyle w:val="table"/>
              <w:rPr>
                <w:sz w:val="18"/>
                <w:szCs w:val="18"/>
              </w:rPr>
            </w:pPr>
            <w:r w:rsidRPr="0018421A">
              <w:rPr>
                <w:sz w:val="18"/>
                <w:szCs w:val="18"/>
              </w:rPr>
              <w:t>Emma Nicholson</w:t>
            </w:r>
          </w:p>
        </w:tc>
        <w:tc>
          <w:tcPr>
            <w:tcW w:w="1217" w:type="dxa"/>
            <w:shd w:val="clear" w:color="auto" w:fill="auto"/>
            <w:tcMar>
              <w:top w:w="75" w:type="dxa"/>
              <w:left w:w="75" w:type="dxa"/>
              <w:bottom w:w="75" w:type="dxa"/>
              <w:right w:w="75" w:type="dxa"/>
            </w:tcMar>
            <w:vAlign w:val="center"/>
            <w:hideMark/>
          </w:tcPr>
          <w:p w14:paraId="6CF25E0E" w14:textId="77777777" w:rsidR="00A535F0" w:rsidRPr="0018421A" w:rsidRDefault="00A535F0" w:rsidP="00AF58CD">
            <w:pPr>
              <w:pStyle w:val="table"/>
              <w:jc w:val="center"/>
              <w:rPr>
                <w:sz w:val="18"/>
                <w:szCs w:val="18"/>
              </w:rPr>
            </w:pPr>
            <w:r w:rsidRPr="0018421A">
              <w:rPr>
                <w:sz w:val="18"/>
                <w:szCs w:val="18"/>
              </w:rPr>
              <w:t>6</w:t>
            </w:r>
          </w:p>
        </w:tc>
        <w:tc>
          <w:tcPr>
            <w:tcW w:w="1273" w:type="dxa"/>
            <w:shd w:val="clear" w:color="auto" w:fill="auto"/>
            <w:tcMar>
              <w:top w:w="75" w:type="dxa"/>
              <w:left w:w="75" w:type="dxa"/>
              <w:bottom w:w="75" w:type="dxa"/>
              <w:right w:w="75" w:type="dxa"/>
            </w:tcMar>
            <w:vAlign w:val="center"/>
            <w:hideMark/>
          </w:tcPr>
          <w:p w14:paraId="290F41C3" w14:textId="77777777" w:rsidR="00A535F0" w:rsidRPr="0018421A" w:rsidRDefault="00A535F0" w:rsidP="00AF58CD">
            <w:pPr>
              <w:pStyle w:val="table"/>
              <w:jc w:val="center"/>
              <w:rPr>
                <w:sz w:val="18"/>
                <w:szCs w:val="18"/>
              </w:rPr>
            </w:pPr>
            <w:r w:rsidRPr="0018421A">
              <w:rPr>
                <w:sz w:val="18"/>
                <w:szCs w:val="18"/>
              </w:rPr>
              <w:t>4%</w:t>
            </w:r>
          </w:p>
        </w:tc>
        <w:tc>
          <w:tcPr>
            <w:tcW w:w="1001" w:type="dxa"/>
            <w:shd w:val="clear" w:color="auto" w:fill="auto"/>
            <w:tcMar>
              <w:top w:w="75" w:type="dxa"/>
              <w:left w:w="75" w:type="dxa"/>
              <w:bottom w:w="75" w:type="dxa"/>
              <w:right w:w="75" w:type="dxa"/>
            </w:tcMar>
            <w:vAlign w:val="center"/>
            <w:hideMark/>
          </w:tcPr>
          <w:p w14:paraId="495AA749" w14:textId="77777777" w:rsidR="00A535F0" w:rsidRPr="0018421A" w:rsidRDefault="00A535F0" w:rsidP="00AF58CD">
            <w:pPr>
              <w:pStyle w:val="table"/>
              <w:jc w:val="center"/>
              <w:rPr>
                <w:sz w:val="18"/>
                <w:szCs w:val="18"/>
              </w:rPr>
            </w:pPr>
            <w:r w:rsidRPr="0018421A">
              <w:rPr>
                <w:sz w:val="18"/>
                <w:szCs w:val="18"/>
              </w:rPr>
              <w:t>Yes</w:t>
            </w:r>
          </w:p>
        </w:tc>
        <w:tc>
          <w:tcPr>
            <w:tcW w:w="1278" w:type="dxa"/>
            <w:shd w:val="clear" w:color="auto" w:fill="auto"/>
            <w:vAlign w:val="center"/>
          </w:tcPr>
          <w:p w14:paraId="35D0865E" w14:textId="77777777" w:rsidR="00A535F0" w:rsidRPr="0018421A" w:rsidRDefault="00A535F0" w:rsidP="00AF58CD">
            <w:pPr>
              <w:pStyle w:val="table"/>
              <w:jc w:val="center"/>
              <w:rPr>
                <w:sz w:val="18"/>
                <w:szCs w:val="18"/>
              </w:rPr>
            </w:pPr>
            <w:r w:rsidRPr="0018421A">
              <w:rPr>
                <w:sz w:val="18"/>
                <w:szCs w:val="18"/>
              </w:rPr>
              <w:t>-</w:t>
            </w:r>
          </w:p>
        </w:tc>
      </w:tr>
      <w:tr w:rsidR="00A535F0" w:rsidRPr="0018421A" w14:paraId="11278780" w14:textId="77777777" w:rsidTr="00AF58CD">
        <w:trPr>
          <w:trHeight w:val="119"/>
          <w:jc w:val="center"/>
        </w:trPr>
        <w:tc>
          <w:tcPr>
            <w:tcW w:w="2324" w:type="dxa"/>
            <w:shd w:val="clear" w:color="auto" w:fill="auto"/>
            <w:tcMar>
              <w:top w:w="75" w:type="dxa"/>
              <w:left w:w="75" w:type="dxa"/>
              <w:bottom w:w="75" w:type="dxa"/>
              <w:right w:w="75" w:type="dxa"/>
            </w:tcMar>
            <w:vAlign w:val="center"/>
          </w:tcPr>
          <w:p w14:paraId="2139834A" w14:textId="77777777" w:rsidR="00A535F0" w:rsidRPr="0018421A" w:rsidRDefault="00A535F0" w:rsidP="00AF58CD">
            <w:pPr>
              <w:pStyle w:val="table"/>
              <w:rPr>
                <w:sz w:val="18"/>
                <w:szCs w:val="18"/>
              </w:rPr>
            </w:pPr>
            <w:r w:rsidRPr="0018421A">
              <w:rPr>
                <w:sz w:val="18"/>
                <w:szCs w:val="18"/>
              </w:rPr>
              <w:t>João Henrique de Almeida</w:t>
            </w:r>
          </w:p>
        </w:tc>
        <w:tc>
          <w:tcPr>
            <w:tcW w:w="1217" w:type="dxa"/>
            <w:shd w:val="clear" w:color="auto" w:fill="auto"/>
            <w:tcMar>
              <w:top w:w="75" w:type="dxa"/>
              <w:left w:w="75" w:type="dxa"/>
              <w:bottom w:w="75" w:type="dxa"/>
              <w:right w:w="75" w:type="dxa"/>
            </w:tcMar>
            <w:vAlign w:val="center"/>
          </w:tcPr>
          <w:p w14:paraId="366E846D" w14:textId="77777777" w:rsidR="00A535F0" w:rsidRPr="0018421A" w:rsidRDefault="00A535F0" w:rsidP="00AF58CD">
            <w:pPr>
              <w:pStyle w:val="table"/>
              <w:jc w:val="center"/>
              <w:rPr>
                <w:sz w:val="18"/>
                <w:szCs w:val="18"/>
              </w:rPr>
            </w:pPr>
            <w:r w:rsidRPr="0018421A">
              <w:rPr>
                <w:sz w:val="18"/>
                <w:szCs w:val="18"/>
              </w:rPr>
              <w:t>5</w:t>
            </w:r>
          </w:p>
        </w:tc>
        <w:tc>
          <w:tcPr>
            <w:tcW w:w="1273" w:type="dxa"/>
            <w:shd w:val="clear" w:color="auto" w:fill="auto"/>
            <w:tcMar>
              <w:top w:w="75" w:type="dxa"/>
              <w:left w:w="75" w:type="dxa"/>
              <w:bottom w:w="75" w:type="dxa"/>
              <w:right w:w="75" w:type="dxa"/>
            </w:tcMar>
            <w:vAlign w:val="center"/>
          </w:tcPr>
          <w:p w14:paraId="48DB1B92" w14:textId="77777777" w:rsidR="00A535F0" w:rsidRPr="0018421A" w:rsidRDefault="00A535F0" w:rsidP="00AF58CD">
            <w:pPr>
              <w:pStyle w:val="table"/>
              <w:jc w:val="center"/>
              <w:rPr>
                <w:sz w:val="18"/>
                <w:szCs w:val="18"/>
              </w:rPr>
            </w:pPr>
            <w:r w:rsidRPr="0018421A">
              <w:rPr>
                <w:sz w:val="18"/>
                <w:szCs w:val="18"/>
              </w:rPr>
              <w:t>3%</w:t>
            </w:r>
          </w:p>
        </w:tc>
        <w:tc>
          <w:tcPr>
            <w:tcW w:w="1001" w:type="dxa"/>
            <w:shd w:val="clear" w:color="auto" w:fill="auto"/>
            <w:tcMar>
              <w:top w:w="75" w:type="dxa"/>
              <w:left w:w="75" w:type="dxa"/>
              <w:bottom w:w="75" w:type="dxa"/>
              <w:right w:w="75" w:type="dxa"/>
            </w:tcMar>
            <w:vAlign w:val="center"/>
          </w:tcPr>
          <w:p w14:paraId="18BD7EF1" w14:textId="77777777" w:rsidR="00A535F0" w:rsidRPr="0018421A" w:rsidRDefault="00A535F0" w:rsidP="00AF58CD">
            <w:pPr>
              <w:pStyle w:val="table"/>
              <w:jc w:val="center"/>
              <w:rPr>
                <w:sz w:val="18"/>
                <w:szCs w:val="18"/>
              </w:rPr>
            </w:pPr>
            <w:r w:rsidRPr="0018421A">
              <w:rPr>
                <w:sz w:val="18"/>
                <w:szCs w:val="18"/>
              </w:rPr>
              <w:t>Yes</w:t>
            </w:r>
          </w:p>
        </w:tc>
        <w:tc>
          <w:tcPr>
            <w:tcW w:w="1278" w:type="dxa"/>
            <w:shd w:val="clear" w:color="auto" w:fill="auto"/>
            <w:vAlign w:val="center"/>
          </w:tcPr>
          <w:p w14:paraId="38BBA14B" w14:textId="77777777" w:rsidR="00A535F0" w:rsidRPr="0018421A" w:rsidRDefault="00A535F0" w:rsidP="00AF58CD">
            <w:pPr>
              <w:pStyle w:val="table"/>
              <w:jc w:val="center"/>
              <w:rPr>
                <w:sz w:val="18"/>
                <w:szCs w:val="18"/>
              </w:rPr>
            </w:pPr>
            <w:r w:rsidRPr="0018421A">
              <w:rPr>
                <w:sz w:val="18"/>
                <w:szCs w:val="18"/>
              </w:rPr>
              <w:t>-</w:t>
            </w:r>
          </w:p>
        </w:tc>
      </w:tr>
      <w:tr w:rsidR="00A535F0" w:rsidRPr="0018421A" w14:paraId="32D24472" w14:textId="77777777" w:rsidTr="00AF58CD">
        <w:trPr>
          <w:trHeight w:val="119"/>
          <w:jc w:val="center"/>
        </w:trPr>
        <w:tc>
          <w:tcPr>
            <w:tcW w:w="2324" w:type="dxa"/>
            <w:shd w:val="clear" w:color="auto" w:fill="auto"/>
            <w:tcMar>
              <w:top w:w="75" w:type="dxa"/>
              <w:left w:w="75" w:type="dxa"/>
              <w:bottom w:w="75" w:type="dxa"/>
              <w:right w:w="75" w:type="dxa"/>
            </w:tcMar>
            <w:vAlign w:val="center"/>
            <w:hideMark/>
          </w:tcPr>
          <w:p w14:paraId="3485F764" w14:textId="77777777" w:rsidR="00A535F0" w:rsidRPr="0018421A" w:rsidRDefault="00A535F0" w:rsidP="00AF58CD">
            <w:pPr>
              <w:pStyle w:val="table"/>
              <w:rPr>
                <w:sz w:val="18"/>
                <w:szCs w:val="18"/>
              </w:rPr>
            </w:pPr>
            <w:r w:rsidRPr="0018421A">
              <w:rPr>
                <w:sz w:val="18"/>
                <w:szCs w:val="18"/>
              </w:rPr>
              <w:t>Lynn Farrell</w:t>
            </w:r>
          </w:p>
        </w:tc>
        <w:tc>
          <w:tcPr>
            <w:tcW w:w="1217" w:type="dxa"/>
            <w:shd w:val="clear" w:color="auto" w:fill="auto"/>
            <w:tcMar>
              <w:top w:w="75" w:type="dxa"/>
              <w:left w:w="75" w:type="dxa"/>
              <w:bottom w:w="75" w:type="dxa"/>
              <w:right w:w="75" w:type="dxa"/>
            </w:tcMar>
            <w:vAlign w:val="center"/>
            <w:hideMark/>
          </w:tcPr>
          <w:p w14:paraId="12709285" w14:textId="77777777" w:rsidR="00A535F0" w:rsidRPr="0018421A" w:rsidRDefault="00A535F0" w:rsidP="00AF58CD">
            <w:pPr>
              <w:pStyle w:val="table"/>
              <w:jc w:val="center"/>
              <w:rPr>
                <w:sz w:val="18"/>
                <w:szCs w:val="18"/>
              </w:rPr>
            </w:pPr>
            <w:r w:rsidRPr="0018421A">
              <w:rPr>
                <w:sz w:val="18"/>
                <w:szCs w:val="18"/>
              </w:rPr>
              <w:t>5</w:t>
            </w:r>
          </w:p>
        </w:tc>
        <w:tc>
          <w:tcPr>
            <w:tcW w:w="1273" w:type="dxa"/>
            <w:shd w:val="clear" w:color="auto" w:fill="auto"/>
            <w:tcMar>
              <w:top w:w="75" w:type="dxa"/>
              <w:left w:w="75" w:type="dxa"/>
              <w:bottom w:w="75" w:type="dxa"/>
              <w:right w:w="75" w:type="dxa"/>
            </w:tcMar>
            <w:vAlign w:val="center"/>
            <w:hideMark/>
          </w:tcPr>
          <w:p w14:paraId="03B1ADF8" w14:textId="77777777" w:rsidR="00A535F0" w:rsidRPr="0018421A" w:rsidRDefault="00A535F0" w:rsidP="00AF58CD">
            <w:pPr>
              <w:pStyle w:val="table"/>
              <w:jc w:val="center"/>
              <w:rPr>
                <w:sz w:val="18"/>
                <w:szCs w:val="18"/>
              </w:rPr>
            </w:pPr>
            <w:r w:rsidRPr="0018421A">
              <w:rPr>
                <w:sz w:val="18"/>
                <w:szCs w:val="18"/>
              </w:rPr>
              <w:t>3%</w:t>
            </w:r>
          </w:p>
        </w:tc>
        <w:tc>
          <w:tcPr>
            <w:tcW w:w="1001" w:type="dxa"/>
            <w:shd w:val="clear" w:color="auto" w:fill="auto"/>
            <w:tcMar>
              <w:top w:w="75" w:type="dxa"/>
              <w:left w:w="75" w:type="dxa"/>
              <w:bottom w:w="75" w:type="dxa"/>
              <w:right w:w="75" w:type="dxa"/>
            </w:tcMar>
            <w:vAlign w:val="center"/>
            <w:hideMark/>
          </w:tcPr>
          <w:p w14:paraId="526BB8AB" w14:textId="77777777" w:rsidR="00A535F0" w:rsidRPr="0018421A" w:rsidRDefault="00A535F0" w:rsidP="00AF58CD">
            <w:pPr>
              <w:pStyle w:val="table"/>
              <w:jc w:val="center"/>
              <w:rPr>
                <w:sz w:val="18"/>
                <w:szCs w:val="18"/>
              </w:rPr>
            </w:pPr>
            <w:r w:rsidRPr="0018421A">
              <w:rPr>
                <w:sz w:val="18"/>
                <w:szCs w:val="18"/>
              </w:rPr>
              <w:t>No</w:t>
            </w:r>
          </w:p>
        </w:tc>
        <w:tc>
          <w:tcPr>
            <w:tcW w:w="1278" w:type="dxa"/>
            <w:shd w:val="clear" w:color="auto" w:fill="auto"/>
            <w:vAlign w:val="center"/>
          </w:tcPr>
          <w:p w14:paraId="09984D18" w14:textId="77777777" w:rsidR="00A535F0" w:rsidRPr="0018421A" w:rsidRDefault="00A535F0" w:rsidP="00AF58CD">
            <w:pPr>
              <w:pStyle w:val="table"/>
              <w:jc w:val="center"/>
              <w:rPr>
                <w:sz w:val="18"/>
                <w:szCs w:val="18"/>
              </w:rPr>
            </w:pPr>
            <w:r w:rsidRPr="0018421A">
              <w:rPr>
                <w:sz w:val="18"/>
                <w:szCs w:val="18"/>
              </w:rPr>
              <w:t>Yes</w:t>
            </w:r>
          </w:p>
        </w:tc>
      </w:tr>
      <w:tr w:rsidR="00A535F0" w:rsidRPr="0018421A" w14:paraId="76BEE895" w14:textId="77777777" w:rsidTr="00AF58CD">
        <w:trPr>
          <w:trHeight w:val="119"/>
          <w:jc w:val="center"/>
        </w:trPr>
        <w:tc>
          <w:tcPr>
            <w:tcW w:w="2324" w:type="dxa"/>
            <w:shd w:val="clear" w:color="auto" w:fill="auto"/>
            <w:tcMar>
              <w:top w:w="75" w:type="dxa"/>
              <w:left w:w="75" w:type="dxa"/>
              <w:bottom w:w="75" w:type="dxa"/>
              <w:right w:w="75" w:type="dxa"/>
            </w:tcMar>
            <w:vAlign w:val="center"/>
            <w:hideMark/>
          </w:tcPr>
          <w:p w14:paraId="4798A221" w14:textId="77777777" w:rsidR="00A535F0" w:rsidRPr="0018421A" w:rsidRDefault="00A535F0" w:rsidP="00AF58CD">
            <w:pPr>
              <w:pStyle w:val="table"/>
              <w:rPr>
                <w:sz w:val="18"/>
                <w:szCs w:val="18"/>
              </w:rPr>
            </w:pPr>
            <w:r w:rsidRPr="0018421A">
              <w:rPr>
                <w:sz w:val="18"/>
                <w:szCs w:val="18"/>
              </w:rPr>
              <w:t>Martin Finn</w:t>
            </w:r>
          </w:p>
        </w:tc>
        <w:tc>
          <w:tcPr>
            <w:tcW w:w="1217" w:type="dxa"/>
            <w:shd w:val="clear" w:color="auto" w:fill="auto"/>
            <w:tcMar>
              <w:top w:w="75" w:type="dxa"/>
              <w:left w:w="75" w:type="dxa"/>
              <w:bottom w:w="75" w:type="dxa"/>
              <w:right w:w="75" w:type="dxa"/>
            </w:tcMar>
            <w:vAlign w:val="center"/>
            <w:hideMark/>
          </w:tcPr>
          <w:p w14:paraId="4590A83A" w14:textId="77777777" w:rsidR="00A535F0" w:rsidRPr="0018421A" w:rsidRDefault="00A535F0" w:rsidP="00AF58CD">
            <w:pPr>
              <w:pStyle w:val="table"/>
              <w:jc w:val="center"/>
              <w:rPr>
                <w:sz w:val="18"/>
                <w:szCs w:val="18"/>
              </w:rPr>
            </w:pPr>
            <w:r w:rsidRPr="0018421A">
              <w:rPr>
                <w:sz w:val="18"/>
                <w:szCs w:val="18"/>
              </w:rPr>
              <w:t>5</w:t>
            </w:r>
          </w:p>
        </w:tc>
        <w:tc>
          <w:tcPr>
            <w:tcW w:w="1273" w:type="dxa"/>
            <w:shd w:val="clear" w:color="auto" w:fill="auto"/>
            <w:tcMar>
              <w:top w:w="75" w:type="dxa"/>
              <w:left w:w="75" w:type="dxa"/>
              <w:bottom w:w="75" w:type="dxa"/>
              <w:right w:w="75" w:type="dxa"/>
            </w:tcMar>
            <w:vAlign w:val="center"/>
            <w:hideMark/>
          </w:tcPr>
          <w:p w14:paraId="5992838C" w14:textId="77777777" w:rsidR="00A535F0" w:rsidRPr="0018421A" w:rsidRDefault="00A535F0" w:rsidP="00AF58CD">
            <w:pPr>
              <w:pStyle w:val="table"/>
              <w:jc w:val="center"/>
              <w:rPr>
                <w:sz w:val="18"/>
                <w:szCs w:val="18"/>
              </w:rPr>
            </w:pPr>
            <w:r w:rsidRPr="0018421A">
              <w:rPr>
                <w:sz w:val="18"/>
                <w:szCs w:val="18"/>
              </w:rPr>
              <w:t>3%</w:t>
            </w:r>
          </w:p>
        </w:tc>
        <w:tc>
          <w:tcPr>
            <w:tcW w:w="1001" w:type="dxa"/>
            <w:shd w:val="clear" w:color="auto" w:fill="auto"/>
            <w:tcMar>
              <w:top w:w="75" w:type="dxa"/>
              <w:left w:w="75" w:type="dxa"/>
              <w:bottom w:w="75" w:type="dxa"/>
              <w:right w:w="75" w:type="dxa"/>
            </w:tcMar>
            <w:vAlign w:val="center"/>
            <w:hideMark/>
          </w:tcPr>
          <w:p w14:paraId="64CD80D4" w14:textId="77777777" w:rsidR="00A535F0" w:rsidRPr="0018421A" w:rsidRDefault="00A535F0" w:rsidP="00AF58CD">
            <w:pPr>
              <w:pStyle w:val="table"/>
              <w:jc w:val="center"/>
              <w:rPr>
                <w:sz w:val="18"/>
                <w:szCs w:val="18"/>
              </w:rPr>
            </w:pPr>
            <w:r w:rsidRPr="0018421A">
              <w:rPr>
                <w:sz w:val="18"/>
                <w:szCs w:val="18"/>
              </w:rPr>
              <w:t>Yes</w:t>
            </w:r>
          </w:p>
        </w:tc>
        <w:tc>
          <w:tcPr>
            <w:tcW w:w="1278" w:type="dxa"/>
            <w:shd w:val="clear" w:color="auto" w:fill="auto"/>
            <w:vAlign w:val="center"/>
          </w:tcPr>
          <w:p w14:paraId="3AD41F3B" w14:textId="77777777" w:rsidR="00A535F0" w:rsidRPr="0018421A" w:rsidRDefault="00A535F0" w:rsidP="00AF58CD">
            <w:pPr>
              <w:pStyle w:val="table"/>
              <w:jc w:val="center"/>
              <w:rPr>
                <w:sz w:val="18"/>
                <w:szCs w:val="18"/>
              </w:rPr>
            </w:pPr>
            <w:r w:rsidRPr="0018421A">
              <w:rPr>
                <w:sz w:val="18"/>
                <w:szCs w:val="18"/>
              </w:rPr>
              <w:t>-</w:t>
            </w:r>
          </w:p>
        </w:tc>
      </w:tr>
      <w:tr w:rsidR="00A535F0" w:rsidRPr="0018421A" w14:paraId="047C0D74" w14:textId="77777777" w:rsidTr="00AF58CD">
        <w:trPr>
          <w:trHeight w:val="119"/>
          <w:jc w:val="center"/>
        </w:trPr>
        <w:tc>
          <w:tcPr>
            <w:tcW w:w="2324" w:type="dxa"/>
            <w:shd w:val="clear" w:color="auto" w:fill="auto"/>
            <w:tcMar>
              <w:top w:w="75" w:type="dxa"/>
              <w:left w:w="75" w:type="dxa"/>
              <w:bottom w:w="75" w:type="dxa"/>
              <w:right w:w="75" w:type="dxa"/>
            </w:tcMar>
            <w:vAlign w:val="center"/>
            <w:hideMark/>
          </w:tcPr>
          <w:p w14:paraId="14ED8748" w14:textId="77777777" w:rsidR="00A535F0" w:rsidRPr="0018421A" w:rsidRDefault="00A535F0" w:rsidP="00AF58CD">
            <w:pPr>
              <w:pStyle w:val="table"/>
              <w:rPr>
                <w:sz w:val="18"/>
                <w:szCs w:val="18"/>
              </w:rPr>
            </w:pPr>
            <w:r w:rsidRPr="0018421A">
              <w:rPr>
                <w:sz w:val="18"/>
                <w:szCs w:val="18"/>
              </w:rPr>
              <w:t>Aileen Leech</w:t>
            </w:r>
          </w:p>
        </w:tc>
        <w:tc>
          <w:tcPr>
            <w:tcW w:w="1217" w:type="dxa"/>
            <w:shd w:val="clear" w:color="auto" w:fill="auto"/>
            <w:tcMar>
              <w:top w:w="75" w:type="dxa"/>
              <w:left w:w="75" w:type="dxa"/>
              <w:bottom w:w="75" w:type="dxa"/>
              <w:right w:w="75" w:type="dxa"/>
            </w:tcMar>
            <w:vAlign w:val="center"/>
            <w:hideMark/>
          </w:tcPr>
          <w:p w14:paraId="776B7F0A" w14:textId="77777777" w:rsidR="00A535F0" w:rsidRPr="0018421A" w:rsidRDefault="00A535F0" w:rsidP="00AF58CD">
            <w:pPr>
              <w:pStyle w:val="table"/>
              <w:jc w:val="center"/>
              <w:rPr>
                <w:sz w:val="18"/>
                <w:szCs w:val="18"/>
              </w:rPr>
            </w:pPr>
            <w:r w:rsidRPr="0018421A">
              <w:rPr>
                <w:sz w:val="18"/>
                <w:szCs w:val="18"/>
              </w:rPr>
              <w:t>5</w:t>
            </w:r>
          </w:p>
        </w:tc>
        <w:tc>
          <w:tcPr>
            <w:tcW w:w="1273" w:type="dxa"/>
            <w:shd w:val="clear" w:color="auto" w:fill="auto"/>
            <w:tcMar>
              <w:top w:w="75" w:type="dxa"/>
              <w:left w:w="75" w:type="dxa"/>
              <w:bottom w:w="75" w:type="dxa"/>
              <w:right w:w="75" w:type="dxa"/>
            </w:tcMar>
            <w:vAlign w:val="center"/>
            <w:hideMark/>
          </w:tcPr>
          <w:p w14:paraId="71F59113" w14:textId="77777777" w:rsidR="00A535F0" w:rsidRPr="0018421A" w:rsidRDefault="00A535F0" w:rsidP="00AF58CD">
            <w:pPr>
              <w:pStyle w:val="table"/>
              <w:jc w:val="center"/>
              <w:rPr>
                <w:sz w:val="18"/>
                <w:szCs w:val="18"/>
              </w:rPr>
            </w:pPr>
            <w:r w:rsidRPr="0018421A">
              <w:rPr>
                <w:sz w:val="18"/>
                <w:szCs w:val="18"/>
              </w:rPr>
              <w:t>3%</w:t>
            </w:r>
          </w:p>
        </w:tc>
        <w:tc>
          <w:tcPr>
            <w:tcW w:w="1001" w:type="dxa"/>
            <w:shd w:val="clear" w:color="auto" w:fill="auto"/>
            <w:tcMar>
              <w:top w:w="75" w:type="dxa"/>
              <w:left w:w="75" w:type="dxa"/>
              <w:bottom w:w="75" w:type="dxa"/>
              <w:right w:w="75" w:type="dxa"/>
            </w:tcMar>
            <w:vAlign w:val="center"/>
            <w:hideMark/>
          </w:tcPr>
          <w:p w14:paraId="74CB7C36" w14:textId="77777777" w:rsidR="00A535F0" w:rsidRPr="0018421A" w:rsidRDefault="00A535F0" w:rsidP="00AF58CD">
            <w:pPr>
              <w:pStyle w:val="table"/>
              <w:jc w:val="center"/>
              <w:rPr>
                <w:sz w:val="18"/>
                <w:szCs w:val="18"/>
              </w:rPr>
            </w:pPr>
            <w:r w:rsidRPr="0018421A">
              <w:rPr>
                <w:sz w:val="18"/>
                <w:szCs w:val="18"/>
              </w:rPr>
              <w:t>Yes</w:t>
            </w:r>
          </w:p>
        </w:tc>
        <w:tc>
          <w:tcPr>
            <w:tcW w:w="1278" w:type="dxa"/>
            <w:shd w:val="clear" w:color="auto" w:fill="auto"/>
            <w:vAlign w:val="center"/>
          </w:tcPr>
          <w:p w14:paraId="3D691CA0" w14:textId="77777777" w:rsidR="00A535F0" w:rsidRPr="0018421A" w:rsidRDefault="00A535F0" w:rsidP="00AF58CD">
            <w:pPr>
              <w:pStyle w:val="table"/>
              <w:jc w:val="center"/>
              <w:rPr>
                <w:sz w:val="18"/>
                <w:szCs w:val="18"/>
              </w:rPr>
            </w:pPr>
            <w:r w:rsidRPr="0018421A">
              <w:rPr>
                <w:sz w:val="18"/>
                <w:szCs w:val="18"/>
              </w:rPr>
              <w:t>-</w:t>
            </w:r>
          </w:p>
        </w:tc>
      </w:tr>
    </w:tbl>
    <w:p w14:paraId="7E3383B6" w14:textId="77777777" w:rsidR="00A535F0" w:rsidRDefault="00A535F0" w:rsidP="005C1E89">
      <w:pPr>
        <w:pStyle w:val="TableFigure"/>
      </w:pPr>
    </w:p>
    <w:p w14:paraId="5FC6DDEF" w14:textId="5F5C1F3B" w:rsidR="004F23F5" w:rsidRPr="0029589C" w:rsidRDefault="004F23F5" w:rsidP="005C229A">
      <w:pPr>
        <w:pStyle w:val="Heading1"/>
      </w:pPr>
      <w:r w:rsidRPr="0029589C">
        <w:lastRenderedPageBreak/>
        <w:t>The analogy with Frankenstein</w:t>
      </w:r>
    </w:p>
    <w:p w14:paraId="46FD98F8" w14:textId="3A5DB0A1" w:rsidR="003F5746" w:rsidRPr="0029589C" w:rsidRDefault="004F23F5" w:rsidP="00B1008C">
      <w:pPr>
        <w:pStyle w:val="NormalWeb"/>
        <w:ind w:firstLine="720"/>
        <w:rPr>
          <w:rFonts w:eastAsia="Times New Roman"/>
          <w:kern w:val="0"/>
          <w:lang w:eastAsia="zh-CN"/>
        </w:rPr>
      </w:pPr>
      <w:r w:rsidRPr="0029589C">
        <w:t xml:space="preserve">Barnes-Holmes &amp; Harte’s (2022) analogy between the IRAP and Frankenstein’s monster is instructive and worth exploring. They stated that “In Mary Shelley’s classic novel, Frankenstein (1818), we are presented with the case of a doctor who creates a living monster by successfully piecing together and reanimating body parts from different people. However, not long after the monster has been brought to life he becomes Dr. Frankenstein’s nemesis and eventually leads to their joint demise. … </w:t>
      </w:r>
      <w:r w:rsidRPr="0029589C">
        <w:rPr>
          <w:rFonts w:eastAsia="Times New Roman"/>
          <w:kern w:val="0"/>
          <w:lang w:eastAsia="zh-CN"/>
        </w:rPr>
        <w:t xml:space="preserve">However, as was the case with Dr. Frankenstein’s monster, the creator of the IRAP seemingly lost control of his creation as the procedure became almost exclusively employed as a measure of implicit cognition. … we hope that this story will not end in the same way that Shelley’s did. Rather we hope that </w:t>
      </w:r>
      <w:r w:rsidR="00BE2C3F" w:rsidRPr="0029589C">
        <w:rPr>
          <w:rFonts w:eastAsia="Times New Roman"/>
          <w:kern w:val="0"/>
          <w:lang w:eastAsia="zh-CN"/>
        </w:rPr>
        <w:t xml:space="preserve">the IRAP, unlike Frankenstein’s monster, will be tamed and refined into a better understood, more precise, functional-analytic tool” (pp. 1-2). This rendition of the novel’s plot and themes is a common and ironic misunderstanding: </w:t>
      </w:r>
      <w:r w:rsidR="00BE2C3F" w:rsidRPr="0029589C">
        <w:t xml:space="preserve">Shelly’s Frankenstein is a story about the follies of scientific ambition that is blind to responsibility. Through his </w:t>
      </w:r>
      <w:r w:rsidR="00DB5700" w:rsidRPr="0029589C">
        <w:t>labors</w:t>
      </w:r>
      <w:r w:rsidR="00BE2C3F" w:rsidRPr="0029589C">
        <w:t xml:space="preserve">, </w:t>
      </w:r>
      <w:r w:rsidR="00BE2C3F" w:rsidRPr="0029589C">
        <w:rPr>
          <w:rFonts w:eastAsia="Times New Roman"/>
          <w:kern w:val="0"/>
          <w:lang w:eastAsia="zh-CN"/>
        </w:rPr>
        <w:t>Victor Frankenstein</w:t>
      </w:r>
      <w:r w:rsidR="00BE2C3F" w:rsidRPr="0029589C">
        <w:t xml:space="preserve"> creates new life. But he does not lose control of the creature</w:t>
      </w:r>
      <w:r w:rsidR="0089116E" w:rsidRPr="0029589C">
        <w:t>:</w:t>
      </w:r>
      <w:r w:rsidR="00BE2C3F" w:rsidRPr="0029589C">
        <w:t xml:space="preserve"> he abandons and betrays it. The creature goes on to cause </w:t>
      </w:r>
      <w:r w:rsidR="00F04AEC" w:rsidRPr="0029589C">
        <w:t>carnage</w:t>
      </w:r>
      <w:r w:rsidR="00BE2C3F" w:rsidRPr="0029589C">
        <w:t xml:space="preserve">, but </w:t>
      </w:r>
      <w:r w:rsidR="00BE2C3F" w:rsidRPr="0029589C">
        <w:rPr>
          <w:rFonts w:eastAsia="Times New Roman"/>
          <w:kern w:val="0"/>
          <w:lang w:eastAsia="zh-CN"/>
        </w:rPr>
        <w:t>the ultimate cause of this damage is Frankenstein’s failure</w:t>
      </w:r>
      <w:r w:rsidR="004A3471" w:rsidRPr="0029589C">
        <w:rPr>
          <w:rFonts w:eastAsia="Times New Roman"/>
          <w:kern w:val="0"/>
          <w:lang w:eastAsia="zh-CN"/>
        </w:rPr>
        <w:t xml:space="preserve"> </w:t>
      </w:r>
      <w:r w:rsidR="00BE2C3F" w:rsidRPr="0029589C">
        <w:rPr>
          <w:rFonts w:eastAsia="Times New Roman"/>
          <w:kern w:val="0"/>
          <w:lang w:eastAsia="zh-CN"/>
        </w:rPr>
        <w:t>to stay true to his prior words or take responsibility for his influence</w:t>
      </w:r>
      <w:r w:rsidR="0032644B" w:rsidRPr="0029589C">
        <w:rPr>
          <w:rFonts w:eastAsia="Times New Roman"/>
          <w:kern w:val="0"/>
          <w:lang w:eastAsia="zh-CN"/>
        </w:rPr>
        <w:t xml:space="preserve"> over his creation</w:t>
      </w:r>
      <w:r w:rsidR="00BE2C3F" w:rsidRPr="0029589C">
        <w:rPr>
          <w:rFonts w:eastAsia="Times New Roman"/>
          <w:kern w:val="0"/>
          <w:lang w:eastAsia="zh-CN"/>
        </w:rPr>
        <w:t>.</w:t>
      </w:r>
    </w:p>
    <w:p w14:paraId="5BDA8131" w14:textId="054CDCDC" w:rsidR="00B12A48" w:rsidRPr="0029589C" w:rsidRDefault="00B12A48" w:rsidP="00AD2D09">
      <w:pPr>
        <w:pStyle w:val="Heading1"/>
        <w:rPr>
          <w:rFonts w:eastAsia="Times New Roman"/>
          <w:kern w:val="0"/>
          <w:lang w:eastAsia="zh-CN"/>
        </w:rPr>
      </w:pPr>
      <w:r w:rsidRPr="0029589C">
        <w:t>Conclusion</w:t>
      </w:r>
    </w:p>
    <w:p w14:paraId="49E6FBE8" w14:textId="79274EFB" w:rsidR="000E2C5B" w:rsidRPr="0029589C" w:rsidRDefault="00BB12DC" w:rsidP="00B1008C">
      <w:pPr>
        <w:pStyle w:val="NormalWeb"/>
        <w:ind w:firstLine="720"/>
        <w:rPr>
          <w:lang w:eastAsia="zh-CN"/>
        </w:rPr>
      </w:pPr>
      <w:r w:rsidRPr="0029589C">
        <w:rPr>
          <w:lang w:eastAsia="zh-CN"/>
        </w:rPr>
        <w:t xml:space="preserve">Contrary to what Barnes-Holmes &amp; Harte (2022) claimed, </w:t>
      </w:r>
      <w:r w:rsidR="005554C7">
        <w:rPr>
          <w:lang w:eastAsia="zh-CN"/>
        </w:rPr>
        <w:t xml:space="preserve">examination of the </w:t>
      </w:r>
      <w:r w:rsidR="003C7B30" w:rsidRPr="0029589C">
        <w:rPr>
          <w:lang w:eastAsia="zh-CN"/>
        </w:rPr>
        <w:t>published IRAP literature</w:t>
      </w:r>
      <w:r w:rsidRPr="0029589C">
        <w:rPr>
          <w:lang w:eastAsia="zh-CN"/>
        </w:rPr>
        <w:t xml:space="preserve"> show</w:t>
      </w:r>
      <w:r w:rsidR="00945663" w:rsidRPr="0029589C">
        <w:rPr>
          <w:lang w:eastAsia="zh-CN"/>
        </w:rPr>
        <w:t>ed</w:t>
      </w:r>
      <w:r w:rsidRPr="0029589C">
        <w:rPr>
          <w:lang w:eastAsia="zh-CN"/>
        </w:rPr>
        <w:t xml:space="preserve"> that, f</w:t>
      </w:r>
      <w:r w:rsidR="00D72946" w:rsidRPr="0029589C">
        <w:rPr>
          <w:lang w:eastAsia="zh-CN"/>
        </w:rPr>
        <w:t xml:space="preserve">rom its inception, Barnes-Holmes </w:t>
      </w:r>
      <w:r w:rsidRPr="0029589C">
        <w:rPr>
          <w:lang w:eastAsia="zh-CN"/>
        </w:rPr>
        <w:t>stated</w:t>
      </w:r>
      <w:r w:rsidR="00D72946" w:rsidRPr="0029589C">
        <w:rPr>
          <w:lang w:eastAsia="zh-CN"/>
        </w:rPr>
        <w:t xml:space="preserve"> that the IRAP was created </w:t>
      </w:r>
      <w:r w:rsidR="0042369B" w:rsidRPr="0029589C">
        <w:rPr>
          <w:lang w:eastAsia="zh-CN"/>
        </w:rPr>
        <w:t xml:space="preserve">and used </w:t>
      </w:r>
      <w:r w:rsidR="00D72946" w:rsidRPr="0029589C">
        <w:rPr>
          <w:lang w:eastAsia="zh-CN"/>
        </w:rPr>
        <w:t xml:space="preserve">as an implicit measure. </w:t>
      </w:r>
      <w:r w:rsidR="0042369B" w:rsidRPr="0029589C">
        <w:rPr>
          <w:lang w:eastAsia="zh-CN"/>
        </w:rPr>
        <w:t xml:space="preserve">Barnes-Holmes </w:t>
      </w:r>
      <w:r w:rsidR="00D72946" w:rsidRPr="0029589C">
        <w:rPr>
          <w:lang w:eastAsia="zh-CN"/>
        </w:rPr>
        <w:t xml:space="preserve">never ‘lost control’ of the task but </w:t>
      </w:r>
      <w:r w:rsidRPr="0029589C">
        <w:rPr>
          <w:lang w:eastAsia="zh-CN"/>
        </w:rPr>
        <w:t xml:space="preserve">rather </w:t>
      </w:r>
      <w:r w:rsidR="00D72946" w:rsidRPr="0029589C">
        <w:rPr>
          <w:lang w:eastAsia="zh-CN"/>
        </w:rPr>
        <w:t xml:space="preserve">has </w:t>
      </w:r>
      <w:r w:rsidR="00C009EF" w:rsidRPr="0029589C">
        <w:rPr>
          <w:lang w:eastAsia="zh-CN"/>
        </w:rPr>
        <w:t>continued</w:t>
      </w:r>
      <w:r w:rsidR="00D72946" w:rsidRPr="0029589C">
        <w:rPr>
          <w:lang w:eastAsia="zh-CN"/>
        </w:rPr>
        <w:t xml:space="preserve"> to be </w:t>
      </w:r>
      <w:r w:rsidR="00C009EF" w:rsidRPr="0029589C">
        <w:rPr>
          <w:lang w:eastAsia="zh-CN"/>
        </w:rPr>
        <w:t xml:space="preserve">the primary </w:t>
      </w:r>
      <w:r w:rsidR="00D72946" w:rsidRPr="0029589C">
        <w:rPr>
          <w:lang w:eastAsia="zh-CN"/>
        </w:rPr>
        <w:t xml:space="preserve">author of IRAP publications. </w:t>
      </w:r>
      <w:r w:rsidR="00457F7C" w:rsidRPr="0029589C">
        <w:rPr>
          <w:lang w:eastAsia="zh-CN"/>
        </w:rPr>
        <w:t xml:space="preserve">Barnes-Holmes has </w:t>
      </w:r>
      <w:r w:rsidR="008F3D36" w:rsidRPr="0029589C">
        <w:rPr>
          <w:lang w:eastAsia="zh-CN"/>
        </w:rPr>
        <w:t xml:space="preserve">therefore </w:t>
      </w:r>
      <w:r w:rsidR="00457F7C" w:rsidRPr="0029589C">
        <w:rPr>
          <w:lang w:eastAsia="zh-CN"/>
        </w:rPr>
        <w:t>played a central role in the verbal community that establishe</w:t>
      </w:r>
      <w:r w:rsidR="00762BA9" w:rsidRPr="0029589C">
        <w:rPr>
          <w:lang w:eastAsia="zh-CN"/>
        </w:rPr>
        <w:t>s</w:t>
      </w:r>
      <w:r w:rsidR="00457F7C" w:rsidRPr="0029589C">
        <w:rPr>
          <w:lang w:eastAsia="zh-CN"/>
        </w:rPr>
        <w:t xml:space="preserve"> and maintain</w:t>
      </w:r>
      <w:r w:rsidR="00762BA9" w:rsidRPr="0029589C">
        <w:rPr>
          <w:lang w:eastAsia="zh-CN"/>
        </w:rPr>
        <w:t>s the</w:t>
      </w:r>
      <w:r w:rsidR="00457F7C" w:rsidRPr="0029589C">
        <w:rPr>
          <w:lang w:eastAsia="zh-CN"/>
        </w:rPr>
        <w:t xml:space="preserve"> </w:t>
      </w:r>
      <w:r w:rsidR="008B1E73" w:rsidRPr="0029589C">
        <w:rPr>
          <w:lang w:eastAsia="zh-CN"/>
        </w:rPr>
        <w:lastRenderedPageBreak/>
        <w:t xml:space="preserve">labelling </w:t>
      </w:r>
      <w:r w:rsidR="00457F7C" w:rsidRPr="0029589C">
        <w:rPr>
          <w:lang w:eastAsia="zh-CN"/>
        </w:rPr>
        <w:t>and us</w:t>
      </w:r>
      <w:r w:rsidR="00762BA9" w:rsidRPr="0029589C">
        <w:rPr>
          <w:lang w:eastAsia="zh-CN"/>
        </w:rPr>
        <w:t>e</w:t>
      </w:r>
      <w:r w:rsidR="00F447C8" w:rsidRPr="0029589C">
        <w:rPr>
          <w:lang w:eastAsia="zh-CN"/>
        </w:rPr>
        <w:t xml:space="preserve"> of</w:t>
      </w:r>
      <w:r w:rsidR="00457F7C" w:rsidRPr="0029589C">
        <w:rPr>
          <w:lang w:eastAsia="zh-CN"/>
        </w:rPr>
        <w:t xml:space="preserve"> the IRAP as an implicit measure.</w:t>
      </w:r>
      <w:r w:rsidR="003C7B30" w:rsidRPr="0029589C">
        <w:rPr>
          <w:lang w:eastAsia="zh-CN"/>
        </w:rPr>
        <w:t xml:space="preserve"> </w:t>
      </w:r>
      <w:r w:rsidR="00011F4F" w:rsidRPr="0029589C">
        <w:rPr>
          <w:lang w:eastAsia="zh-CN"/>
        </w:rPr>
        <w:t xml:space="preserve">Revisionism or obfuscation </w:t>
      </w:r>
      <w:r w:rsidR="004C75B2" w:rsidRPr="0029589C">
        <w:t xml:space="preserve">of the IRAP’s history and evolution </w:t>
      </w:r>
      <w:r w:rsidR="000E499B" w:rsidRPr="0029589C">
        <w:t xml:space="preserve">only </w:t>
      </w:r>
      <w:r w:rsidR="008B1E73" w:rsidRPr="0029589C">
        <w:t xml:space="preserve">serves to </w:t>
      </w:r>
      <w:r w:rsidR="00011F4F" w:rsidRPr="0029589C">
        <w:t>mislead readers</w:t>
      </w:r>
      <w:r w:rsidR="008B1E73" w:rsidRPr="0029589C">
        <w:t xml:space="preserve"> and </w:t>
      </w:r>
      <w:r w:rsidR="004C75B2" w:rsidRPr="0029589C">
        <w:t xml:space="preserve">further confuse </w:t>
      </w:r>
      <w:r w:rsidR="008B1E73" w:rsidRPr="0029589C">
        <w:t xml:space="preserve">the task’s </w:t>
      </w:r>
      <w:r w:rsidR="004C75B2" w:rsidRPr="0029589C">
        <w:t>purpose and potential utility.</w:t>
      </w:r>
      <w:r w:rsidR="00380D7D" w:rsidRPr="0029589C">
        <w:t xml:space="preserve"> </w:t>
      </w:r>
      <w:r w:rsidR="005B5E05" w:rsidRPr="0029589C">
        <w:t>Unfortunately, t</w:t>
      </w:r>
      <w:r w:rsidR="00607E33" w:rsidRPr="0029589C">
        <w:t xml:space="preserve">he credibility of </w:t>
      </w:r>
      <w:r w:rsidR="00CD4BEF" w:rsidRPr="0029589C">
        <w:t xml:space="preserve">Barnes-Holmes &amp; Harte’s (2022) vision for the future of </w:t>
      </w:r>
      <w:r w:rsidR="001D73A1" w:rsidRPr="0029589C">
        <w:t xml:space="preserve">the </w:t>
      </w:r>
      <w:r w:rsidR="00CD4BEF" w:rsidRPr="0029589C">
        <w:t xml:space="preserve">IRAP is undermined by their </w:t>
      </w:r>
      <w:r w:rsidR="00411861" w:rsidRPr="0029589C">
        <w:t>mischaracterization</w:t>
      </w:r>
      <w:r w:rsidR="00CD4BEF" w:rsidRPr="0029589C">
        <w:t xml:space="preserve"> of its past.</w:t>
      </w:r>
    </w:p>
    <w:p w14:paraId="77E7AFD1" w14:textId="77777777" w:rsidR="00B1008C" w:rsidRDefault="00B1008C">
      <w:pPr>
        <w:spacing w:line="240" w:lineRule="auto"/>
        <w:ind w:right="0" w:firstLine="0"/>
        <w:rPr>
          <w:rFonts w:eastAsiaTheme="majorEastAsia" w:cstheme="majorBidi"/>
          <w:b/>
          <w:bCs/>
        </w:rPr>
      </w:pPr>
      <w:r>
        <w:br w:type="page"/>
      </w:r>
    </w:p>
    <w:p w14:paraId="52E3079E" w14:textId="0DD678DF" w:rsidR="00AD1F7D" w:rsidRPr="0029589C" w:rsidRDefault="00AD1F7D" w:rsidP="00AD2D09">
      <w:pPr>
        <w:pStyle w:val="Heading1"/>
      </w:pPr>
      <w:r w:rsidRPr="0029589C">
        <w:lastRenderedPageBreak/>
        <w:t>References</w:t>
      </w:r>
    </w:p>
    <w:p w14:paraId="7309198E" w14:textId="77777777" w:rsidR="00382B9E" w:rsidRPr="00382B9E" w:rsidRDefault="00BB2EA8" w:rsidP="00382B9E">
      <w:pPr>
        <w:pStyle w:val="Bibliography"/>
      </w:pPr>
      <w:r w:rsidRPr="0029589C">
        <w:fldChar w:fldCharType="begin"/>
      </w:r>
      <w:r w:rsidR="00382B9E">
        <w:instrText xml:space="preserve"> ADDIN ZOTERO_BIBL {"uncited":[],"omitted":[],"custom":[]} CSL_BIBLIOGRAPHY </w:instrText>
      </w:r>
      <w:r w:rsidRPr="0029589C">
        <w:fldChar w:fldCharType="separate"/>
      </w:r>
      <w:r w:rsidR="00382B9E" w:rsidRPr="00382B9E">
        <w:t xml:space="preserve">Barnes-Holmes, D., Barnes-Holmes, Y., Power, P., Hayden, E., Milne, R., &amp; Stewart, I. (2006). Do you really know what you believe? Developing the Implicit Relational Assessment Procedure (IRAP) as a direct measure of implicit beliefs. </w:t>
      </w:r>
      <w:r w:rsidR="00382B9E" w:rsidRPr="00382B9E">
        <w:rPr>
          <w:i/>
          <w:iCs/>
        </w:rPr>
        <w:t>The Irish Psychologist</w:t>
      </w:r>
      <w:r w:rsidR="00382B9E" w:rsidRPr="00382B9E">
        <w:t xml:space="preserve">, </w:t>
      </w:r>
      <w:r w:rsidR="00382B9E" w:rsidRPr="00382B9E">
        <w:rPr>
          <w:i/>
          <w:iCs/>
        </w:rPr>
        <w:t>32</w:t>
      </w:r>
      <w:r w:rsidR="00382B9E" w:rsidRPr="00382B9E">
        <w:t>(7), 169–177.</w:t>
      </w:r>
    </w:p>
    <w:p w14:paraId="3F2649C2" w14:textId="77777777" w:rsidR="00382B9E" w:rsidRPr="00382B9E" w:rsidRDefault="00382B9E" w:rsidP="00382B9E">
      <w:pPr>
        <w:pStyle w:val="Bibliography"/>
      </w:pPr>
      <w:r w:rsidRPr="00382B9E">
        <w:t xml:space="preserve">Barnes-Holmes, D., &amp; Harte, C. (2022). The IRAP as a Measure of Implicit Cognition: A Case of Frankenstein’s Monster. </w:t>
      </w:r>
      <w:r w:rsidRPr="00382B9E">
        <w:rPr>
          <w:i/>
          <w:iCs/>
        </w:rPr>
        <w:t>Perspectives on Behavior Science</w:t>
      </w:r>
      <w:r w:rsidRPr="00382B9E">
        <w:t>. https://doi.org/10.1007/s40614-022-00352-z</w:t>
      </w:r>
    </w:p>
    <w:p w14:paraId="3AE863FB" w14:textId="77777777" w:rsidR="00382B9E" w:rsidRPr="00382B9E" w:rsidRDefault="00382B9E" w:rsidP="00382B9E">
      <w:pPr>
        <w:pStyle w:val="Bibliography"/>
      </w:pPr>
      <w:r w:rsidRPr="00382B9E">
        <w:t xml:space="preserve">Barnes-Holmes, D., Hayden, E., Barnes-Holmes, Y., &amp; Stewart, I. (2008). The Implicit Relational Assessment Procedure (IRAP) as a response-time and event-related-potentials methodology for testing natural verbal relations: A preliminary study. </w:t>
      </w:r>
      <w:r w:rsidRPr="00382B9E">
        <w:rPr>
          <w:i/>
          <w:iCs/>
        </w:rPr>
        <w:t>The Psychological Record</w:t>
      </w:r>
      <w:r w:rsidRPr="00382B9E">
        <w:t xml:space="preserve">, </w:t>
      </w:r>
      <w:r w:rsidRPr="00382B9E">
        <w:rPr>
          <w:i/>
          <w:iCs/>
        </w:rPr>
        <w:t>58</w:t>
      </w:r>
      <w:r w:rsidRPr="00382B9E">
        <w:t>(4), 497–516.</w:t>
      </w:r>
    </w:p>
    <w:p w14:paraId="0050591F" w14:textId="77777777" w:rsidR="00382B9E" w:rsidRPr="00382B9E" w:rsidRDefault="00382B9E" w:rsidP="00382B9E">
      <w:pPr>
        <w:pStyle w:val="Bibliography"/>
      </w:pPr>
      <w:r w:rsidRPr="00382B9E">
        <w:t xml:space="preserve">Barnes-Holmes, D., &amp; Hussey, I. (2016). The functional-cognitive meta-theoretical framework: Reflections, possible clarifications and how to move forward. </w:t>
      </w:r>
      <w:r w:rsidRPr="00382B9E">
        <w:rPr>
          <w:i/>
          <w:iCs/>
        </w:rPr>
        <w:t>International Journal of Psychology</w:t>
      </w:r>
      <w:r w:rsidRPr="00382B9E">
        <w:t xml:space="preserve">, </w:t>
      </w:r>
      <w:r w:rsidRPr="00382B9E">
        <w:rPr>
          <w:i/>
          <w:iCs/>
        </w:rPr>
        <w:t>51</w:t>
      </w:r>
      <w:r w:rsidRPr="00382B9E">
        <w:t>(1), 50–57. https://doi.org/10.1002/ijop.12166</w:t>
      </w:r>
    </w:p>
    <w:p w14:paraId="2577B1EF" w14:textId="77777777" w:rsidR="00382B9E" w:rsidRPr="00382B9E" w:rsidRDefault="00382B9E" w:rsidP="00382B9E">
      <w:pPr>
        <w:pStyle w:val="Bibliography"/>
      </w:pPr>
      <w:r w:rsidRPr="00382B9E">
        <w:t xml:space="preserve">Barnes-Holmes, D., Murphy, A., Barnes-Holmes, Y., &amp; Stewart, I. (2010). The Implicit Relational Assessment Procedure: Exploring the impact of private versus public contexts and the response latency criterion on pro-white and anti-black stereotyping among white Irish individuals. </w:t>
      </w:r>
      <w:r w:rsidRPr="00382B9E">
        <w:rPr>
          <w:i/>
          <w:iCs/>
        </w:rPr>
        <w:t>The Psychological Record</w:t>
      </w:r>
      <w:r w:rsidRPr="00382B9E">
        <w:t xml:space="preserve">, </w:t>
      </w:r>
      <w:r w:rsidRPr="00382B9E">
        <w:rPr>
          <w:i/>
          <w:iCs/>
        </w:rPr>
        <w:t>60</w:t>
      </w:r>
      <w:r w:rsidRPr="00382B9E">
        <w:t>, 57–66.</w:t>
      </w:r>
    </w:p>
    <w:p w14:paraId="7BF1F616" w14:textId="77777777" w:rsidR="00382B9E" w:rsidRPr="00382B9E" w:rsidRDefault="00382B9E" w:rsidP="00382B9E">
      <w:pPr>
        <w:pStyle w:val="Bibliography"/>
      </w:pPr>
      <w:r w:rsidRPr="00382B9E">
        <w:t xml:space="preserve">Barnes-Holmes, D., Waldron, D., Barnes-Holmes, Y., &amp; Stewart, I. (2009). Testing the validity of the Implicit Relational Assessment Procedure and the Implicit Association Test: Measuring attitudes toward Dublin and country life in Ireland. </w:t>
      </w:r>
      <w:r w:rsidRPr="00382B9E">
        <w:rPr>
          <w:i/>
          <w:iCs/>
        </w:rPr>
        <w:t>The Psychological Record</w:t>
      </w:r>
      <w:r w:rsidRPr="00382B9E">
        <w:t xml:space="preserve">, </w:t>
      </w:r>
      <w:r w:rsidRPr="00382B9E">
        <w:rPr>
          <w:i/>
          <w:iCs/>
        </w:rPr>
        <w:t>59</w:t>
      </w:r>
      <w:r w:rsidRPr="00382B9E">
        <w:t>(3), 389–406. https://doi.org/10.1007/BF03395671</w:t>
      </w:r>
    </w:p>
    <w:p w14:paraId="0C7AB789" w14:textId="77777777" w:rsidR="00382B9E" w:rsidRPr="00382B9E" w:rsidRDefault="00382B9E" w:rsidP="00382B9E">
      <w:pPr>
        <w:pStyle w:val="Bibliography"/>
      </w:pPr>
      <w:r w:rsidRPr="00382B9E">
        <w:lastRenderedPageBreak/>
        <w:t xml:space="preserve">Campbell, C., Barnes-Holmes, D., Barnes-Holmes, Y., &amp; Stewart, I. (2011). Exploring Screen Presentations in the Implicit Relational Assessment Procedure (IRAP). </w:t>
      </w:r>
      <w:r w:rsidRPr="00382B9E">
        <w:rPr>
          <w:i/>
          <w:iCs/>
        </w:rPr>
        <w:t>International Journal of Psychology &amp; Psychological Therapy</w:t>
      </w:r>
      <w:r w:rsidRPr="00382B9E">
        <w:t xml:space="preserve">, </w:t>
      </w:r>
      <w:r w:rsidRPr="00382B9E">
        <w:rPr>
          <w:i/>
          <w:iCs/>
        </w:rPr>
        <w:t>11</w:t>
      </w:r>
      <w:r w:rsidRPr="00382B9E">
        <w:t>(3), 377–388.</w:t>
      </w:r>
    </w:p>
    <w:p w14:paraId="5ADFBAE4" w14:textId="77777777" w:rsidR="00382B9E" w:rsidRPr="00382B9E" w:rsidRDefault="00382B9E" w:rsidP="00382B9E">
      <w:pPr>
        <w:pStyle w:val="Bibliography"/>
      </w:pPr>
      <w:r w:rsidRPr="00382B9E">
        <w:t xml:space="preserve">Chan, G., Barnes-Holmes, D., Barnes-Holmes, Y., &amp; Stewart, I. (2009). Implicit attitudes to work and leisure among North American and Irish individuals: A preliminary study. </w:t>
      </w:r>
      <w:r w:rsidRPr="00382B9E">
        <w:rPr>
          <w:i/>
          <w:iCs/>
        </w:rPr>
        <w:t>International Journal of Psychology &amp; Psychological Therapy</w:t>
      </w:r>
      <w:r w:rsidRPr="00382B9E">
        <w:t xml:space="preserve">, </w:t>
      </w:r>
      <w:r w:rsidRPr="00382B9E">
        <w:rPr>
          <w:i/>
          <w:iCs/>
        </w:rPr>
        <w:t>9</w:t>
      </w:r>
      <w:r w:rsidRPr="00382B9E">
        <w:t>(3), 317–334.</w:t>
      </w:r>
    </w:p>
    <w:p w14:paraId="5411988A" w14:textId="77777777" w:rsidR="00382B9E" w:rsidRPr="00382B9E" w:rsidRDefault="00382B9E" w:rsidP="00382B9E">
      <w:pPr>
        <w:pStyle w:val="Bibliography"/>
      </w:pPr>
      <w:r w:rsidRPr="00382B9E">
        <w:t xml:space="preserve">Cullen, C., &amp; Barnes-Holmes, D. (2008). Implicit pride and prejudice: A heterosexual phenomenon? In M. A. Morrison &amp; T. G. Morrison (Eds.), </w:t>
      </w:r>
      <w:r w:rsidRPr="00382B9E">
        <w:rPr>
          <w:i/>
          <w:iCs/>
        </w:rPr>
        <w:t>The psychology of modern prejudice</w:t>
      </w:r>
      <w:r w:rsidRPr="00382B9E">
        <w:t xml:space="preserve"> (pp. 195–223). Nova Science Publishers.</w:t>
      </w:r>
    </w:p>
    <w:p w14:paraId="4215CC8F" w14:textId="77777777" w:rsidR="00382B9E" w:rsidRPr="00382B9E" w:rsidRDefault="00382B9E" w:rsidP="00382B9E">
      <w:pPr>
        <w:pStyle w:val="Bibliography"/>
      </w:pPr>
      <w:r w:rsidRPr="00382B9E">
        <w:t xml:space="preserve">Cullen, C., Barnes-Holmes, D., Barnes-Holmes, Y., &amp; Stewart, I. (2009). The Implicit Relational Assessment Procedure (IRAP) and the malleability of ageist attitudes. </w:t>
      </w:r>
      <w:r w:rsidRPr="00382B9E">
        <w:rPr>
          <w:i/>
          <w:iCs/>
        </w:rPr>
        <w:t>The Psychological Record</w:t>
      </w:r>
      <w:r w:rsidRPr="00382B9E">
        <w:t xml:space="preserve">, </w:t>
      </w:r>
      <w:r w:rsidRPr="00382B9E">
        <w:rPr>
          <w:i/>
          <w:iCs/>
        </w:rPr>
        <w:t>59</w:t>
      </w:r>
      <w:r w:rsidRPr="00382B9E">
        <w:t>(4), 591–620. https://doi.org/10.1007/BF03395683</w:t>
      </w:r>
    </w:p>
    <w:p w14:paraId="59556F67" w14:textId="77777777" w:rsidR="00382B9E" w:rsidRPr="00382B9E" w:rsidRDefault="00382B9E" w:rsidP="00382B9E">
      <w:pPr>
        <w:pStyle w:val="Bibliography"/>
      </w:pPr>
      <w:r w:rsidRPr="00382B9E">
        <w:t xml:space="preserve">Dawson, D. L., Barnes-Holmes, D., Gresswell, D. M., Hart, A. J., &amp; Gore, N. J. (2009). Assessing the implicit beliefs of sexual offenders using the Implicit Relational Assessment Procedure: A first study. </w:t>
      </w:r>
      <w:r w:rsidRPr="00382B9E">
        <w:rPr>
          <w:i/>
          <w:iCs/>
        </w:rPr>
        <w:t>Sexual Abuse: Journal of Research and Treatment</w:t>
      </w:r>
      <w:r w:rsidRPr="00382B9E">
        <w:t xml:space="preserve">, </w:t>
      </w:r>
      <w:r w:rsidRPr="00382B9E">
        <w:rPr>
          <w:i/>
          <w:iCs/>
        </w:rPr>
        <w:t>21</w:t>
      </w:r>
      <w:r w:rsidRPr="00382B9E">
        <w:t>(1), 57–75. https://doi.org/10.1177/1079063208326928</w:t>
      </w:r>
    </w:p>
    <w:p w14:paraId="3D9F9A02" w14:textId="77777777" w:rsidR="00382B9E" w:rsidRPr="00382B9E" w:rsidRDefault="00382B9E" w:rsidP="00382B9E">
      <w:pPr>
        <w:pStyle w:val="Bibliography"/>
      </w:pPr>
      <w:r w:rsidRPr="00382B9E">
        <w:t xml:space="preserve">Greenwald, A. G., &amp; Lai, C. K. (2020). Implicit Social Cognition. </w:t>
      </w:r>
      <w:r w:rsidRPr="00382B9E">
        <w:rPr>
          <w:i/>
          <w:iCs/>
        </w:rPr>
        <w:t>Annual Review of Psychology</w:t>
      </w:r>
      <w:r w:rsidRPr="00382B9E">
        <w:t xml:space="preserve">, </w:t>
      </w:r>
      <w:r w:rsidRPr="00382B9E">
        <w:rPr>
          <w:i/>
          <w:iCs/>
        </w:rPr>
        <w:t>71</w:t>
      </w:r>
      <w:r w:rsidRPr="00382B9E">
        <w:t>(1), 419–445. https://doi.org/10.1146/annurev-psych-010419-050837</w:t>
      </w:r>
    </w:p>
    <w:p w14:paraId="2EE42588" w14:textId="77777777" w:rsidR="00382B9E" w:rsidRPr="00382B9E" w:rsidRDefault="00382B9E" w:rsidP="00382B9E">
      <w:pPr>
        <w:pStyle w:val="Bibliography"/>
      </w:pPr>
      <w:r w:rsidRPr="00382B9E">
        <w:t xml:space="preserve">Hussey, I. (2023). </w:t>
      </w:r>
      <w:r w:rsidRPr="00382B9E">
        <w:rPr>
          <w:i/>
          <w:iCs/>
        </w:rPr>
        <w:t>A systematic review of Null Hypothesis Significance Testing, sample sizes and statistical power in research using the Implicit Relational Assessment Procedure</w:t>
      </w:r>
      <w:r w:rsidRPr="00382B9E">
        <w:t>. PsyArXiv. https://doi.org/10.31234/osf.io/g2x9p</w:t>
      </w:r>
    </w:p>
    <w:p w14:paraId="01808DFA" w14:textId="77777777" w:rsidR="00382B9E" w:rsidRPr="00382B9E" w:rsidRDefault="00382B9E" w:rsidP="00382B9E">
      <w:pPr>
        <w:pStyle w:val="Bibliography"/>
      </w:pPr>
      <w:r w:rsidRPr="00382B9E">
        <w:t xml:space="preserve">Hussey, I., &amp; Barnes-Holmes, D. (2012). The implicit relational assessment procedure as a measure of implicit depression and the role of psychological flexibility. </w:t>
      </w:r>
      <w:r w:rsidRPr="00382B9E">
        <w:rPr>
          <w:i/>
          <w:iCs/>
        </w:rPr>
        <w:t>Cognitive and Behavioral Practice</w:t>
      </w:r>
      <w:r w:rsidRPr="00382B9E">
        <w:t xml:space="preserve">, </w:t>
      </w:r>
      <w:r w:rsidRPr="00382B9E">
        <w:rPr>
          <w:i/>
          <w:iCs/>
        </w:rPr>
        <w:t>19</w:t>
      </w:r>
      <w:r w:rsidRPr="00382B9E">
        <w:t>(4), 573–582. https://doi.org/10.1016/j.cbpra.2012.03.002</w:t>
      </w:r>
    </w:p>
    <w:p w14:paraId="3BD372CF" w14:textId="77777777" w:rsidR="00382B9E" w:rsidRPr="00382B9E" w:rsidRDefault="00382B9E" w:rsidP="00382B9E">
      <w:pPr>
        <w:pStyle w:val="Bibliography"/>
      </w:pPr>
      <w:r w:rsidRPr="00382B9E">
        <w:lastRenderedPageBreak/>
        <w:t xml:space="preserve">Hussey, I., Barnes-Holmes, D., &amp; Booth, R. (2016). Individuals with current suicidal ideation demonstrate implicit “fearlessness of death.” </w:t>
      </w:r>
      <w:r w:rsidRPr="00382B9E">
        <w:rPr>
          <w:i/>
          <w:iCs/>
        </w:rPr>
        <w:t>Journal of Behavior Therapy and Experimental Psychiatry</w:t>
      </w:r>
      <w:r w:rsidRPr="00382B9E">
        <w:t xml:space="preserve">, </w:t>
      </w:r>
      <w:r w:rsidRPr="00382B9E">
        <w:rPr>
          <w:i/>
          <w:iCs/>
        </w:rPr>
        <w:t>51</w:t>
      </w:r>
      <w:r w:rsidRPr="00382B9E">
        <w:t>, 1–9. https://doi.org/10.1016/j.jbtep.2015.11.003</w:t>
      </w:r>
    </w:p>
    <w:p w14:paraId="39E83183" w14:textId="77777777" w:rsidR="00382B9E" w:rsidRPr="00382B9E" w:rsidRDefault="00382B9E" w:rsidP="00382B9E">
      <w:pPr>
        <w:pStyle w:val="Bibliography"/>
      </w:pPr>
      <w:r w:rsidRPr="00382B9E">
        <w:t xml:space="preserve">Hussey, I., &amp; Drake, C. E. (2020). The Implicit Relational Assessment Procedure demonstrates poor internal consistency and test-retest reliability: A meta-analysis. </w:t>
      </w:r>
      <w:r w:rsidRPr="00382B9E">
        <w:rPr>
          <w:i/>
          <w:iCs/>
        </w:rPr>
        <w:t>Preprint</w:t>
      </w:r>
      <w:r w:rsidRPr="00382B9E">
        <w:t>. https://doi.org/10.31234/osf.io/ge3k7</w:t>
      </w:r>
    </w:p>
    <w:p w14:paraId="1BC04A61" w14:textId="77777777" w:rsidR="00382B9E" w:rsidRPr="00382B9E" w:rsidRDefault="00382B9E" w:rsidP="00382B9E">
      <w:pPr>
        <w:pStyle w:val="Bibliography"/>
      </w:pPr>
      <w:r w:rsidRPr="00382B9E">
        <w:t xml:space="preserve">Kelly, A., &amp; Barnes-Holmes, D. (2013). Implicit attitudes towards children with autism versus normally developing children as predictors of professional burnout and psychopathology. </w:t>
      </w:r>
      <w:r w:rsidRPr="00382B9E">
        <w:rPr>
          <w:i/>
          <w:iCs/>
        </w:rPr>
        <w:t>Research in Developmental Disabilities</w:t>
      </w:r>
      <w:r w:rsidRPr="00382B9E">
        <w:t xml:space="preserve">, </w:t>
      </w:r>
      <w:r w:rsidRPr="00382B9E">
        <w:rPr>
          <w:i/>
          <w:iCs/>
        </w:rPr>
        <w:t>34</w:t>
      </w:r>
      <w:r w:rsidRPr="00382B9E">
        <w:t>(1), 17–28.</w:t>
      </w:r>
    </w:p>
    <w:p w14:paraId="3AF23245" w14:textId="77777777" w:rsidR="00382B9E" w:rsidRPr="00382B9E" w:rsidRDefault="00382B9E" w:rsidP="00382B9E">
      <w:pPr>
        <w:pStyle w:val="Bibliography"/>
      </w:pPr>
      <w:r w:rsidRPr="00382B9E">
        <w:t xml:space="preserve">McKenna, I. M., Barnes-Holmes, D., Barnes-Holmes, Y., &amp; Stewart, I. (2007). Testing the fake-ability of the Implicit Relational Assessment Procedure (IRAP): The first study. </w:t>
      </w:r>
      <w:r w:rsidRPr="00382B9E">
        <w:rPr>
          <w:i/>
          <w:iCs/>
        </w:rPr>
        <w:t>International Journal of Psychology and Psychological Therapy</w:t>
      </w:r>
      <w:r w:rsidRPr="00382B9E">
        <w:t xml:space="preserve">, </w:t>
      </w:r>
      <w:r w:rsidRPr="00382B9E">
        <w:rPr>
          <w:i/>
          <w:iCs/>
        </w:rPr>
        <w:t>7</w:t>
      </w:r>
      <w:r w:rsidRPr="00382B9E">
        <w:t>(2), 253–268.</w:t>
      </w:r>
    </w:p>
    <w:p w14:paraId="787F6265" w14:textId="77777777" w:rsidR="00382B9E" w:rsidRPr="00382B9E" w:rsidRDefault="00382B9E" w:rsidP="00382B9E">
      <w:pPr>
        <w:pStyle w:val="Bibliography"/>
      </w:pPr>
      <w:r w:rsidRPr="00382B9E">
        <w:t xml:space="preserve">Nicholson, E., Dempsey, K., &amp; Barnes-Holmes, D. (2014). The role of responsibility and threat appraisals in contamination fear and obsessive-compulsive tendencies at the implicit level. </w:t>
      </w:r>
      <w:r w:rsidRPr="00382B9E">
        <w:rPr>
          <w:i/>
          <w:iCs/>
        </w:rPr>
        <w:t>Journal of Contextual Behavioral Science</w:t>
      </w:r>
      <w:r w:rsidRPr="00382B9E">
        <w:t xml:space="preserve">, </w:t>
      </w:r>
      <w:r w:rsidRPr="00382B9E">
        <w:rPr>
          <w:i/>
          <w:iCs/>
        </w:rPr>
        <w:t>3</w:t>
      </w:r>
      <w:r w:rsidRPr="00382B9E">
        <w:t>(1), 31–37. https://doi.org/10.1016/j.jcbs.2013.11.001</w:t>
      </w:r>
    </w:p>
    <w:p w14:paraId="49EEBB05" w14:textId="77777777" w:rsidR="00382B9E" w:rsidRPr="00382B9E" w:rsidRDefault="00382B9E" w:rsidP="00382B9E">
      <w:pPr>
        <w:pStyle w:val="Bibliography"/>
      </w:pPr>
      <w:r w:rsidRPr="00382B9E">
        <w:t xml:space="preserve">Perez, W. F., de Almeida, J. H., de Rose, J. C., Dorigon, A. H., de Vasconcellos, E. L., da Silva, M. A., Lima, N. D. P., de Almeida, R. B. M., Montan, R. N. M., &amp; Barnes-Holmes, D. (2019). Implicit and Explicit Measures of Transformation of Function from Facial Expressions of Fear and of Happiness via Equivalence Relations. </w:t>
      </w:r>
      <w:r w:rsidRPr="00382B9E">
        <w:rPr>
          <w:i/>
          <w:iCs/>
        </w:rPr>
        <w:t>The Psychological Record</w:t>
      </w:r>
      <w:r w:rsidRPr="00382B9E">
        <w:t xml:space="preserve">, </w:t>
      </w:r>
      <w:r w:rsidRPr="00382B9E">
        <w:rPr>
          <w:i/>
          <w:iCs/>
        </w:rPr>
        <w:t>69</w:t>
      </w:r>
      <w:r w:rsidRPr="00382B9E">
        <w:t>(1), 13–24. https://doi.org/10.1007/s40732-018-0304-1</w:t>
      </w:r>
    </w:p>
    <w:p w14:paraId="6689923F" w14:textId="77777777" w:rsidR="00382B9E" w:rsidRPr="00382B9E" w:rsidRDefault="00382B9E" w:rsidP="00382B9E">
      <w:pPr>
        <w:pStyle w:val="Bibliography"/>
      </w:pPr>
      <w:r w:rsidRPr="00382B9E">
        <w:t xml:space="preserve">Power, P., Barnes-Holmes, D., Barnes-Holmes, Y., &amp; Stewart, I. (2009). The Implicit Relational Assessment Procedure (IRAP) as a measure of implicit relative preferences: A first study. </w:t>
      </w:r>
      <w:r w:rsidRPr="00382B9E">
        <w:rPr>
          <w:i/>
          <w:iCs/>
        </w:rPr>
        <w:t>The Psychological Record</w:t>
      </w:r>
      <w:r w:rsidRPr="00382B9E">
        <w:t xml:space="preserve">, </w:t>
      </w:r>
      <w:r w:rsidRPr="00382B9E">
        <w:rPr>
          <w:i/>
          <w:iCs/>
        </w:rPr>
        <w:t>59</w:t>
      </w:r>
      <w:r w:rsidRPr="00382B9E">
        <w:t>(4), 621–640.</w:t>
      </w:r>
    </w:p>
    <w:p w14:paraId="46BC5626" w14:textId="77777777" w:rsidR="00382B9E" w:rsidRPr="00382B9E" w:rsidRDefault="00382B9E" w:rsidP="00382B9E">
      <w:pPr>
        <w:pStyle w:val="Bibliography"/>
      </w:pPr>
      <w:r w:rsidRPr="00382B9E">
        <w:lastRenderedPageBreak/>
        <w:t xml:space="preserve">Stewart, C., Rogers, F., Pilch, M., Stewart, I., Barnes-Holmes, Y., &amp; Westermann, S. (2017). The effect of social exclusion on state paranoia and explicit and implicit self-esteem in a non-clinical sample. </w:t>
      </w:r>
      <w:r w:rsidRPr="00382B9E">
        <w:rPr>
          <w:i/>
          <w:iCs/>
        </w:rPr>
        <w:t>Journal of Behavior Therapy and Experimental Psychiatry</w:t>
      </w:r>
      <w:r w:rsidRPr="00382B9E">
        <w:t xml:space="preserve">, </w:t>
      </w:r>
      <w:r w:rsidRPr="00382B9E">
        <w:rPr>
          <w:i/>
          <w:iCs/>
        </w:rPr>
        <w:t>57</w:t>
      </w:r>
      <w:r w:rsidRPr="00382B9E">
        <w:t>, 62–69. https://doi.org/10.1016/j.jbtep.2017.04.001</w:t>
      </w:r>
    </w:p>
    <w:p w14:paraId="4241D2C9" w14:textId="77777777" w:rsidR="00382B9E" w:rsidRPr="00382B9E" w:rsidRDefault="00382B9E" w:rsidP="00382B9E">
      <w:pPr>
        <w:pStyle w:val="Bibliography"/>
      </w:pPr>
      <w:r w:rsidRPr="00382B9E">
        <w:t xml:space="preserve">Vahey, N. A., Barnes-Holmes, D., Barnes-Holmes, Y., &amp; Stewart, I. (2009). A first test of the Implicit Relational Assessment Procedure as a measure of self-esteem: Irish prisoner groups and university students. </w:t>
      </w:r>
      <w:r w:rsidRPr="00382B9E">
        <w:rPr>
          <w:i/>
          <w:iCs/>
        </w:rPr>
        <w:t>The Psychological Record</w:t>
      </w:r>
      <w:r w:rsidRPr="00382B9E">
        <w:t xml:space="preserve">, </w:t>
      </w:r>
      <w:r w:rsidRPr="00382B9E">
        <w:rPr>
          <w:i/>
          <w:iCs/>
        </w:rPr>
        <w:t>59</w:t>
      </w:r>
      <w:r w:rsidRPr="00382B9E">
        <w:t>(3), 371–388. https://doi.org/10.1007/BF03395670</w:t>
      </w:r>
    </w:p>
    <w:p w14:paraId="724040D5" w14:textId="77777777" w:rsidR="00382B9E" w:rsidRPr="00382B9E" w:rsidRDefault="00382B9E" w:rsidP="00382B9E">
      <w:pPr>
        <w:pStyle w:val="Bibliography"/>
      </w:pPr>
      <w:r w:rsidRPr="00382B9E">
        <w:t xml:space="preserve">Vahey, N. A., Nicholson, E., &amp; Barnes-Holmes, D. (2015). A meta-analysis of criterion effects for the Implicit Relational Assessment Procedure (IRAP) in the clinical domain. </w:t>
      </w:r>
      <w:r w:rsidRPr="00382B9E">
        <w:rPr>
          <w:i/>
          <w:iCs/>
        </w:rPr>
        <w:t>Journal of Behavior Therapy and Experimental Psychiatry</w:t>
      </w:r>
      <w:r w:rsidRPr="00382B9E">
        <w:t xml:space="preserve">, </w:t>
      </w:r>
      <w:r w:rsidRPr="00382B9E">
        <w:rPr>
          <w:i/>
          <w:iCs/>
        </w:rPr>
        <w:t>48</w:t>
      </w:r>
      <w:r w:rsidRPr="00382B9E">
        <w:t>, 59–65. https://doi.org/10.1016/j.jbtep.2015.01.004</w:t>
      </w:r>
    </w:p>
    <w:p w14:paraId="3FCA1503" w14:textId="2228E2EE" w:rsidR="00EE78FA" w:rsidRPr="0029589C" w:rsidRDefault="00BB2EA8" w:rsidP="00B1008C">
      <w:pPr>
        <w:ind w:left="720" w:hanging="720"/>
      </w:pPr>
      <w:r w:rsidRPr="0029589C">
        <w:fldChar w:fldCharType="end"/>
      </w:r>
    </w:p>
    <w:sectPr w:rsidR="00EE78FA" w:rsidRPr="0029589C" w:rsidSect="0029589C">
      <w:type w:val="continuous"/>
      <w:pgSz w:w="11900" w:h="16840"/>
      <w:pgMar w:top="1440" w:right="1440" w:bottom="1440" w:left="1440" w:header="708" w:footer="501" w:gutter="0"/>
      <w:cols w:space="2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769D7" w14:textId="77777777" w:rsidR="008C37EB" w:rsidRDefault="008C37EB" w:rsidP="00AD2D09">
      <w:r>
        <w:separator/>
      </w:r>
    </w:p>
  </w:endnote>
  <w:endnote w:type="continuationSeparator" w:id="0">
    <w:p w14:paraId="43827EAE" w14:textId="77777777" w:rsidR="008C37EB" w:rsidRDefault="008C37EB" w:rsidP="00AD2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774344"/>
      <w:docPartObj>
        <w:docPartGallery w:val="Page Numbers (Bottom of Page)"/>
        <w:docPartUnique/>
      </w:docPartObj>
    </w:sdtPr>
    <w:sdtContent>
      <w:p w14:paraId="0FBCA7CD" w14:textId="26EA1DF6" w:rsidR="00071FAB" w:rsidRDefault="00071FAB" w:rsidP="00AD2D09">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D328D7" w14:textId="209F534F" w:rsidR="0089030B" w:rsidRDefault="0089030B" w:rsidP="00AD2D09">
    <w:pPr>
      <w:pStyle w:val="Footer"/>
      <w:rPr>
        <w:rStyle w:val="PageNumber"/>
      </w:rPr>
    </w:pPr>
  </w:p>
  <w:p w14:paraId="5F23D2DC" w14:textId="6D7836D2" w:rsidR="003158CF" w:rsidRDefault="003158CF" w:rsidP="00AD2D09">
    <w:pPr>
      <w:pStyle w:val="Footer"/>
      <w:rPr>
        <w:rStyle w:val="PageNumber"/>
      </w:rPr>
    </w:pPr>
  </w:p>
  <w:p w14:paraId="7C5D354F" w14:textId="77777777" w:rsidR="003158CF" w:rsidRDefault="003158CF" w:rsidP="00AD2D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65CC6" w14:textId="1E0303C9" w:rsidR="003158CF" w:rsidRDefault="003158CF" w:rsidP="00AD2D09">
    <w:pPr>
      <w:pStyle w:val="Footer"/>
      <w:rPr>
        <w:rStyle w:val="PageNumber"/>
      </w:rPr>
    </w:pPr>
  </w:p>
  <w:p w14:paraId="6C11D36C" w14:textId="77777777" w:rsidR="003158CF" w:rsidRDefault="003158CF" w:rsidP="00AD2D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A360A" w14:textId="77777777" w:rsidR="008C37EB" w:rsidRDefault="008C37EB" w:rsidP="00AD2D09">
      <w:r>
        <w:separator/>
      </w:r>
    </w:p>
  </w:footnote>
  <w:footnote w:type="continuationSeparator" w:id="0">
    <w:p w14:paraId="2CAD48F5" w14:textId="77777777" w:rsidR="008C37EB" w:rsidRDefault="008C37EB" w:rsidP="00AD2D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5179970"/>
      <w:docPartObj>
        <w:docPartGallery w:val="Page Numbers (Top of Page)"/>
        <w:docPartUnique/>
      </w:docPartObj>
    </w:sdtPr>
    <w:sdtContent>
      <w:p w14:paraId="64A8AF93" w14:textId="233B24B1" w:rsidR="001E732A" w:rsidRDefault="001E732A" w:rsidP="00AD2D09">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60E18F32" w14:textId="0E0B7A13" w:rsidR="0098704B" w:rsidRDefault="0098704B" w:rsidP="00AD2D09">
    <w:pPr>
      <w:pStyle w:val="Header"/>
      <w:rPr>
        <w:rStyle w:val="PageNumber"/>
      </w:rPr>
    </w:pPr>
  </w:p>
  <w:p w14:paraId="3C64FB0E" w14:textId="6A5CC3EA" w:rsidR="00C26953" w:rsidRDefault="00C26953" w:rsidP="00AD2D09">
    <w:pPr>
      <w:pStyle w:val="Header"/>
      <w:rPr>
        <w:rStyle w:val="PageNumber"/>
      </w:rPr>
    </w:pPr>
  </w:p>
  <w:sdt>
    <w:sdtPr>
      <w:rPr>
        <w:rStyle w:val="PageNumber"/>
      </w:rPr>
      <w:id w:val="-2136706892"/>
      <w:docPartObj>
        <w:docPartGallery w:val="Page Numbers (Top of Page)"/>
        <w:docPartUnique/>
      </w:docPartObj>
    </w:sdtPr>
    <w:sdtContent>
      <w:p w14:paraId="137B737D" w14:textId="6557EAA3" w:rsidR="00BD2C7C" w:rsidRDefault="00BD2C7C" w:rsidP="00AD2D09">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794D0FC" w14:textId="77777777" w:rsidR="00BD2C7C" w:rsidRDefault="00BD2C7C" w:rsidP="00AD2D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8653761"/>
      <w:docPartObj>
        <w:docPartGallery w:val="Page Numbers (Top of Page)"/>
        <w:docPartUnique/>
      </w:docPartObj>
    </w:sdtPr>
    <w:sdtContent>
      <w:p w14:paraId="2EFB5ABE" w14:textId="2190CBCF" w:rsidR="001E732A" w:rsidRDefault="001E732A" w:rsidP="00AD2D09">
        <w:pPr>
          <w:pStyle w:val="Header"/>
          <w:jc w:val="righ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C7897EB" w14:textId="79CEDDA2" w:rsidR="00782FBE" w:rsidRDefault="00782FBE" w:rsidP="00AD2D0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45824822">
    <w:abstractNumId w:val="9"/>
  </w:num>
  <w:num w:numId="2" w16cid:durableId="1787116821">
    <w:abstractNumId w:val="7"/>
  </w:num>
  <w:num w:numId="3" w16cid:durableId="779102515">
    <w:abstractNumId w:val="6"/>
  </w:num>
  <w:num w:numId="4" w16cid:durableId="1593049408">
    <w:abstractNumId w:val="5"/>
  </w:num>
  <w:num w:numId="5" w16cid:durableId="281765150">
    <w:abstractNumId w:val="4"/>
  </w:num>
  <w:num w:numId="6" w16cid:durableId="563949829">
    <w:abstractNumId w:val="8"/>
  </w:num>
  <w:num w:numId="7" w16cid:durableId="1232036666">
    <w:abstractNumId w:val="3"/>
  </w:num>
  <w:num w:numId="8" w16cid:durableId="1563102499">
    <w:abstractNumId w:val="2"/>
  </w:num>
  <w:num w:numId="9" w16cid:durableId="1943226129">
    <w:abstractNumId w:val="1"/>
  </w:num>
  <w:num w:numId="10" w16cid:durableId="255554674">
    <w:abstractNumId w:val="0"/>
  </w:num>
  <w:num w:numId="11" w16cid:durableId="16541446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00240"/>
    <w:rsid w:val="000072C4"/>
    <w:rsid w:val="00010ED8"/>
    <w:rsid w:val="00011BDE"/>
    <w:rsid w:val="00011F4F"/>
    <w:rsid w:val="000134E4"/>
    <w:rsid w:val="000139E1"/>
    <w:rsid w:val="00016146"/>
    <w:rsid w:val="00016CDD"/>
    <w:rsid w:val="00016DDC"/>
    <w:rsid w:val="00020DCF"/>
    <w:rsid w:val="0002241A"/>
    <w:rsid w:val="00022AE3"/>
    <w:rsid w:val="00026827"/>
    <w:rsid w:val="000272C1"/>
    <w:rsid w:val="00044ED3"/>
    <w:rsid w:val="0005189F"/>
    <w:rsid w:val="00053E14"/>
    <w:rsid w:val="00054899"/>
    <w:rsid w:val="000569D5"/>
    <w:rsid w:val="00057705"/>
    <w:rsid w:val="00057A34"/>
    <w:rsid w:val="00065285"/>
    <w:rsid w:val="000666DD"/>
    <w:rsid w:val="0007155D"/>
    <w:rsid w:val="00071F74"/>
    <w:rsid w:val="00071FAB"/>
    <w:rsid w:val="00083611"/>
    <w:rsid w:val="000845D1"/>
    <w:rsid w:val="00084CBE"/>
    <w:rsid w:val="00086603"/>
    <w:rsid w:val="000937F0"/>
    <w:rsid w:val="00093C6F"/>
    <w:rsid w:val="000A2A5F"/>
    <w:rsid w:val="000A2B33"/>
    <w:rsid w:val="000A3BF0"/>
    <w:rsid w:val="000A5CFF"/>
    <w:rsid w:val="000A665F"/>
    <w:rsid w:val="000A673D"/>
    <w:rsid w:val="000B1025"/>
    <w:rsid w:val="000B1362"/>
    <w:rsid w:val="000B4124"/>
    <w:rsid w:val="000C1B07"/>
    <w:rsid w:val="000C1E42"/>
    <w:rsid w:val="000C25EC"/>
    <w:rsid w:val="000C6B74"/>
    <w:rsid w:val="000D307E"/>
    <w:rsid w:val="000E0783"/>
    <w:rsid w:val="000E2C5B"/>
    <w:rsid w:val="000E3B4A"/>
    <w:rsid w:val="000E499B"/>
    <w:rsid w:val="000F1E7C"/>
    <w:rsid w:val="000F3B5B"/>
    <w:rsid w:val="000F4209"/>
    <w:rsid w:val="000F5EE7"/>
    <w:rsid w:val="000F702E"/>
    <w:rsid w:val="000F7CCD"/>
    <w:rsid w:val="00102F54"/>
    <w:rsid w:val="00104399"/>
    <w:rsid w:val="00110DD8"/>
    <w:rsid w:val="00113D92"/>
    <w:rsid w:val="00121A68"/>
    <w:rsid w:val="001261C9"/>
    <w:rsid w:val="001268BF"/>
    <w:rsid w:val="00127434"/>
    <w:rsid w:val="00127D22"/>
    <w:rsid w:val="00132633"/>
    <w:rsid w:val="00135D58"/>
    <w:rsid w:val="00140DDA"/>
    <w:rsid w:val="0015545E"/>
    <w:rsid w:val="001571A8"/>
    <w:rsid w:val="00161E1F"/>
    <w:rsid w:val="00175C0D"/>
    <w:rsid w:val="00180281"/>
    <w:rsid w:val="00182942"/>
    <w:rsid w:val="00183D0A"/>
    <w:rsid w:val="0018606F"/>
    <w:rsid w:val="00190E3E"/>
    <w:rsid w:val="00192F5F"/>
    <w:rsid w:val="00194256"/>
    <w:rsid w:val="00197708"/>
    <w:rsid w:val="001A0E61"/>
    <w:rsid w:val="001A1B82"/>
    <w:rsid w:val="001A41C8"/>
    <w:rsid w:val="001A6726"/>
    <w:rsid w:val="001B028C"/>
    <w:rsid w:val="001B0C3D"/>
    <w:rsid w:val="001B0EAC"/>
    <w:rsid w:val="001B2D17"/>
    <w:rsid w:val="001B469C"/>
    <w:rsid w:val="001B7A2A"/>
    <w:rsid w:val="001D2EA1"/>
    <w:rsid w:val="001D5D94"/>
    <w:rsid w:val="001D73A1"/>
    <w:rsid w:val="001E0E75"/>
    <w:rsid w:val="001E2BCA"/>
    <w:rsid w:val="001E352F"/>
    <w:rsid w:val="001E683C"/>
    <w:rsid w:val="001E732A"/>
    <w:rsid w:val="001F0EED"/>
    <w:rsid w:val="001F1627"/>
    <w:rsid w:val="001F2131"/>
    <w:rsid w:val="001F359B"/>
    <w:rsid w:val="001F3B56"/>
    <w:rsid w:val="001F54FA"/>
    <w:rsid w:val="001F6A9B"/>
    <w:rsid w:val="00200402"/>
    <w:rsid w:val="002016A3"/>
    <w:rsid w:val="002051BB"/>
    <w:rsid w:val="0020735C"/>
    <w:rsid w:val="002117CC"/>
    <w:rsid w:val="00220E6D"/>
    <w:rsid w:val="00222865"/>
    <w:rsid w:val="00222A0E"/>
    <w:rsid w:val="002252FD"/>
    <w:rsid w:val="00230107"/>
    <w:rsid w:val="00233C8A"/>
    <w:rsid w:val="00235924"/>
    <w:rsid w:val="00244AE6"/>
    <w:rsid w:val="0024580C"/>
    <w:rsid w:val="00245F45"/>
    <w:rsid w:val="00245F7A"/>
    <w:rsid w:val="00247DF4"/>
    <w:rsid w:val="002526BA"/>
    <w:rsid w:val="002540D8"/>
    <w:rsid w:val="00255097"/>
    <w:rsid w:val="00255D85"/>
    <w:rsid w:val="00260350"/>
    <w:rsid w:val="00264FE8"/>
    <w:rsid w:val="00277730"/>
    <w:rsid w:val="00277B84"/>
    <w:rsid w:val="00290D4E"/>
    <w:rsid w:val="00291589"/>
    <w:rsid w:val="0029533B"/>
    <w:rsid w:val="0029589C"/>
    <w:rsid w:val="00296ECE"/>
    <w:rsid w:val="002A0A97"/>
    <w:rsid w:val="002A24F5"/>
    <w:rsid w:val="002A389C"/>
    <w:rsid w:val="002A4290"/>
    <w:rsid w:val="002B1D09"/>
    <w:rsid w:val="002B2A53"/>
    <w:rsid w:val="002C2502"/>
    <w:rsid w:val="002C2E48"/>
    <w:rsid w:val="002C5E63"/>
    <w:rsid w:val="002D5C7E"/>
    <w:rsid w:val="002E276D"/>
    <w:rsid w:val="002E2D36"/>
    <w:rsid w:val="002F0CB5"/>
    <w:rsid w:val="002F1D24"/>
    <w:rsid w:val="002F41DE"/>
    <w:rsid w:val="002F47DF"/>
    <w:rsid w:val="002F6964"/>
    <w:rsid w:val="00300B3F"/>
    <w:rsid w:val="00301C15"/>
    <w:rsid w:val="00306F7D"/>
    <w:rsid w:val="003158CF"/>
    <w:rsid w:val="00317EDF"/>
    <w:rsid w:val="00320692"/>
    <w:rsid w:val="003222FD"/>
    <w:rsid w:val="0032644B"/>
    <w:rsid w:val="00330C00"/>
    <w:rsid w:val="003311E0"/>
    <w:rsid w:val="00334440"/>
    <w:rsid w:val="00336CB6"/>
    <w:rsid w:val="003376B1"/>
    <w:rsid w:val="00341B36"/>
    <w:rsid w:val="00342F8D"/>
    <w:rsid w:val="0034445E"/>
    <w:rsid w:val="00344D33"/>
    <w:rsid w:val="003450E1"/>
    <w:rsid w:val="00346871"/>
    <w:rsid w:val="00346FD4"/>
    <w:rsid w:val="00356CC1"/>
    <w:rsid w:val="00362712"/>
    <w:rsid w:val="003648E8"/>
    <w:rsid w:val="003737AF"/>
    <w:rsid w:val="00374310"/>
    <w:rsid w:val="00376181"/>
    <w:rsid w:val="00377326"/>
    <w:rsid w:val="00380D7D"/>
    <w:rsid w:val="00382B9E"/>
    <w:rsid w:val="0038475D"/>
    <w:rsid w:val="00392C14"/>
    <w:rsid w:val="003A0BBF"/>
    <w:rsid w:val="003A1883"/>
    <w:rsid w:val="003A5D58"/>
    <w:rsid w:val="003A67F3"/>
    <w:rsid w:val="003B1605"/>
    <w:rsid w:val="003B4E79"/>
    <w:rsid w:val="003B726F"/>
    <w:rsid w:val="003B7595"/>
    <w:rsid w:val="003C0D82"/>
    <w:rsid w:val="003C2E30"/>
    <w:rsid w:val="003C33F9"/>
    <w:rsid w:val="003C7B30"/>
    <w:rsid w:val="003D11C3"/>
    <w:rsid w:val="003D257E"/>
    <w:rsid w:val="003D37CA"/>
    <w:rsid w:val="003D47A1"/>
    <w:rsid w:val="003D5FD0"/>
    <w:rsid w:val="003E313B"/>
    <w:rsid w:val="003E3C05"/>
    <w:rsid w:val="003F039D"/>
    <w:rsid w:val="003F265C"/>
    <w:rsid w:val="003F3FED"/>
    <w:rsid w:val="003F426C"/>
    <w:rsid w:val="003F4AB7"/>
    <w:rsid w:val="003F51B8"/>
    <w:rsid w:val="003F5746"/>
    <w:rsid w:val="003F75C4"/>
    <w:rsid w:val="00401239"/>
    <w:rsid w:val="00411861"/>
    <w:rsid w:val="00414C0A"/>
    <w:rsid w:val="00420F09"/>
    <w:rsid w:val="0042369B"/>
    <w:rsid w:val="004268C5"/>
    <w:rsid w:val="004271EB"/>
    <w:rsid w:val="00434862"/>
    <w:rsid w:val="004358E2"/>
    <w:rsid w:val="00436EAB"/>
    <w:rsid w:val="00441595"/>
    <w:rsid w:val="00442C6E"/>
    <w:rsid w:val="00451BBB"/>
    <w:rsid w:val="00453169"/>
    <w:rsid w:val="00455F83"/>
    <w:rsid w:val="00456858"/>
    <w:rsid w:val="00456DB0"/>
    <w:rsid w:val="00457F7C"/>
    <w:rsid w:val="00464981"/>
    <w:rsid w:val="004652CA"/>
    <w:rsid w:val="00465A1B"/>
    <w:rsid w:val="00466628"/>
    <w:rsid w:val="004703FA"/>
    <w:rsid w:val="004725D9"/>
    <w:rsid w:val="00472F4E"/>
    <w:rsid w:val="00477341"/>
    <w:rsid w:val="00483C92"/>
    <w:rsid w:val="00483C98"/>
    <w:rsid w:val="004862D6"/>
    <w:rsid w:val="00495A43"/>
    <w:rsid w:val="004A3471"/>
    <w:rsid w:val="004A697D"/>
    <w:rsid w:val="004A6CC9"/>
    <w:rsid w:val="004A78A5"/>
    <w:rsid w:val="004B3262"/>
    <w:rsid w:val="004B5A7D"/>
    <w:rsid w:val="004B7FA7"/>
    <w:rsid w:val="004C2B8A"/>
    <w:rsid w:val="004C5329"/>
    <w:rsid w:val="004C75B2"/>
    <w:rsid w:val="004D174C"/>
    <w:rsid w:val="004D17FF"/>
    <w:rsid w:val="004D2E30"/>
    <w:rsid w:val="004D394D"/>
    <w:rsid w:val="004D43DD"/>
    <w:rsid w:val="004D536C"/>
    <w:rsid w:val="004D5A5C"/>
    <w:rsid w:val="004F0BC1"/>
    <w:rsid w:val="004F23F5"/>
    <w:rsid w:val="004F293F"/>
    <w:rsid w:val="004F2CCF"/>
    <w:rsid w:val="004F528E"/>
    <w:rsid w:val="004F6EC8"/>
    <w:rsid w:val="00504196"/>
    <w:rsid w:val="0050428F"/>
    <w:rsid w:val="005077D0"/>
    <w:rsid w:val="00511F40"/>
    <w:rsid w:val="0051635D"/>
    <w:rsid w:val="00520BDA"/>
    <w:rsid w:val="00523D44"/>
    <w:rsid w:val="00524B96"/>
    <w:rsid w:val="00524D29"/>
    <w:rsid w:val="005305E3"/>
    <w:rsid w:val="005310C3"/>
    <w:rsid w:val="005335C0"/>
    <w:rsid w:val="0053544A"/>
    <w:rsid w:val="005364CC"/>
    <w:rsid w:val="00540196"/>
    <w:rsid w:val="00541647"/>
    <w:rsid w:val="00543078"/>
    <w:rsid w:val="00547CAE"/>
    <w:rsid w:val="00552222"/>
    <w:rsid w:val="00553347"/>
    <w:rsid w:val="005554C7"/>
    <w:rsid w:val="00561853"/>
    <w:rsid w:val="00562581"/>
    <w:rsid w:val="005629C1"/>
    <w:rsid w:val="00564D72"/>
    <w:rsid w:val="00572554"/>
    <w:rsid w:val="005822A4"/>
    <w:rsid w:val="00590D6E"/>
    <w:rsid w:val="005A4DDB"/>
    <w:rsid w:val="005A5461"/>
    <w:rsid w:val="005A5932"/>
    <w:rsid w:val="005B0362"/>
    <w:rsid w:val="005B4EFC"/>
    <w:rsid w:val="005B5E05"/>
    <w:rsid w:val="005C1E89"/>
    <w:rsid w:val="005C229A"/>
    <w:rsid w:val="005C2CDE"/>
    <w:rsid w:val="005C35BF"/>
    <w:rsid w:val="005C36B7"/>
    <w:rsid w:val="005C400E"/>
    <w:rsid w:val="005C54BC"/>
    <w:rsid w:val="005D15EA"/>
    <w:rsid w:val="005D1886"/>
    <w:rsid w:val="005E0395"/>
    <w:rsid w:val="005E0FFB"/>
    <w:rsid w:val="005E21B6"/>
    <w:rsid w:val="005E5F99"/>
    <w:rsid w:val="006012D5"/>
    <w:rsid w:val="006029D8"/>
    <w:rsid w:val="0060353C"/>
    <w:rsid w:val="00607E33"/>
    <w:rsid w:val="006113E7"/>
    <w:rsid w:val="00613F4B"/>
    <w:rsid w:val="006160E6"/>
    <w:rsid w:val="00616CAA"/>
    <w:rsid w:val="00621922"/>
    <w:rsid w:val="00624641"/>
    <w:rsid w:val="006273A3"/>
    <w:rsid w:val="00627EE4"/>
    <w:rsid w:val="00630DDD"/>
    <w:rsid w:val="006323BD"/>
    <w:rsid w:val="00633005"/>
    <w:rsid w:val="006331E7"/>
    <w:rsid w:val="00635A0B"/>
    <w:rsid w:val="006433FF"/>
    <w:rsid w:val="006437F6"/>
    <w:rsid w:val="00643FC4"/>
    <w:rsid w:val="00644282"/>
    <w:rsid w:val="00646B65"/>
    <w:rsid w:val="006513D8"/>
    <w:rsid w:val="00653677"/>
    <w:rsid w:val="00656C10"/>
    <w:rsid w:val="00657E27"/>
    <w:rsid w:val="006617FA"/>
    <w:rsid w:val="00663032"/>
    <w:rsid w:val="006665AE"/>
    <w:rsid w:val="00666D93"/>
    <w:rsid w:val="00670156"/>
    <w:rsid w:val="00676C7F"/>
    <w:rsid w:val="00677E3B"/>
    <w:rsid w:val="006810FE"/>
    <w:rsid w:val="0068222C"/>
    <w:rsid w:val="00683D10"/>
    <w:rsid w:val="00684594"/>
    <w:rsid w:val="00686887"/>
    <w:rsid w:val="00692B75"/>
    <w:rsid w:val="006940E9"/>
    <w:rsid w:val="00697E65"/>
    <w:rsid w:val="006A0D5F"/>
    <w:rsid w:val="006A254E"/>
    <w:rsid w:val="006A6277"/>
    <w:rsid w:val="006A7CE7"/>
    <w:rsid w:val="006B3DF9"/>
    <w:rsid w:val="006B4E43"/>
    <w:rsid w:val="006B5975"/>
    <w:rsid w:val="006B5DE5"/>
    <w:rsid w:val="006B681D"/>
    <w:rsid w:val="006B7358"/>
    <w:rsid w:val="006C06BA"/>
    <w:rsid w:val="006C0A1A"/>
    <w:rsid w:val="006C6A95"/>
    <w:rsid w:val="006C72E3"/>
    <w:rsid w:val="006D1CB6"/>
    <w:rsid w:val="006D7830"/>
    <w:rsid w:val="006E0600"/>
    <w:rsid w:val="006E11DD"/>
    <w:rsid w:val="006E133E"/>
    <w:rsid w:val="006E4F2D"/>
    <w:rsid w:val="006E767A"/>
    <w:rsid w:val="006F43B2"/>
    <w:rsid w:val="0070296B"/>
    <w:rsid w:val="00706292"/>
    <w:rsid w:val="00710C62"/>
    <w:rsid w:val="0071101A"/>
    <w:rsid w:val="00712295"/>
    <w:rsid w:val="00716592"/>
    <w:rsid w:val="00716DBE"/>
    <w:rsid w:val="00717044"/>
    <w:rsid w:val="00721BE3"/>
    <w:rsid w:val="00725346"/>
    <w:rsid w:val="00725785"/>
    <w:rsid w:val="0073110F"/>
    <w:rsid w:val="00731B8A"/>
    <w:rsid w:val="00731C6A"/>
    <w:rsid w:val="00737484"/>
    <w:rsid w:val="00742143"/>
    <w:rsid w:val="00744AD0"/>
    <w:rsid w:val="00750E82"/>
    <w:rsid w:val="00751479"/>
    <w:rsid w:val="00751CF7"/>
    <w:rsid w:val="00755F41"/>
    <w:rsid w:val="00757BB3"/>
    <w:rsid w:val="00760327"/>
    <w:rsid w:val="0076065F"/>
    <w:rsid w:val="007606F4"/>
    <w:rsid w:val="007623D7"/>
    <w:rsid w:val="00762BA9"/>
    <w:rsid w:val="00770D8F"/>
    <w:rsid w:val="00771A24"/>
    <w:rsid w:val="00773915"/>
    <w:rsid w:val="00774A7D"/>
    <w:rsid w:val="007804BD"/>
    <w:rsid w:val="00780DBC"/>
    <w:rsid w:val="00782F88"/>
    <w:rsid w:val="00782FBE"/>
    <w:rsid w:val="007852B1"/>
    <w:rsid w:val="007906FB"/>
    <w:rsid w:val="00791E81"/>
    <w:rsid w:val="00792A28"/>
    <w:rsid w:val="00794EF6"/>
    <w:rsid w:val="00795CBE"/>
    <w:rsid w:val="007A0978"/>
    <w:rsid w:val="007A2B53"/>
    <w:rsid w:val="007A3B18"/>
    <w:rsid w:val="007A71C9"/>
    <w:rsid w:val="007B1AC0"/>
    <w:rsid w:val="007B5438"/>
    <w:rsid w:val="007C18F7"/>
    <w:rsid w:val="007C2242"/>
    <w:rsid w:val="007C7C55"/>
    <w:rsid w:val="007D12EC"/>
    <w:rsid w:val="007D3D78"/>
    <w:rsid w:val="007D7B55"/>
    <w:rsid w:val="007D7E06"/>
    <w:rsid w:val="007E45CF"/>
    <w:rsid w:val="007E5C84"/>
    <w:rsid w:val="007E6C7F"/>
    <w:rsid w:val="007F282E"/>
    <w:rsid w:val="008018A7"/>
    <w:rsid w:val="00803C40"/>
    <w:rsid w:val="00803F62"/>
    <w:rsid w:val="00805D5C"/>
    <w:rsid w:val="008070BD"/>
    <w:rsid w:val="00807FDB"/>
    <w:rsid w:val="00810D51"/>
    <w:rsid w:val="00811A0E"/>
    <w:rsid w:val="00813E7A"/>
    <w:rsid w:val="00821CCF"/>
    <w:rsid w:val="00822F4D"/>
    <w:rsid w:val="00824C2F"/>
    <w:rsid w:val="00827885"/>
    <w:rsid w:val="00833A8A"/>
    <w:rsid w:val="008374CF"/>
    <w:rsid w:val="00845E48"/>
    <w:rsid w:val="0085480B"/>
    <w:rsid w:val="00854AFC"/>
    <w:rsid w:val="00854C6D"/>
    <w:rsid w:val="00860300"/>
    <w:rsid w:val="00863FE8"/>
    <w:rsid w:val="008666DE"/>
    <w:rsid w:val="0087008A"/>
    <w:rsid w:val="00870ABC"/>
    <w:rsid w:val="008753D6"/>
    <w:rsid w:val="00877918"/>
    <w:rsid w:val="00877C09"/>
    <w:rsid w:val="00884CB9"/>
    <w:rsid w:val="00887777"/>
    <w:rsid w:val="0089030B"/>
    <w:rsid w:val="00890AD5"/>
    <w:rsid w:val="0089116E"/>
    <w:rsid w:val="00893734"/>
    <w:rsid w:val="008A44E8"/>
    <w:rsid w:val="008A7F54"/>
    <w:rsid w:val="008B1E73"/>
    <w:rsid w:val="008B215F"/>
    <w:rsid w:val="008B3519"/>
    <w:rsid w:val="008B54AC"/>
    <w:rsid w:val="008C0397"/>
    <w:rsid w:val="008C13E4"/>
    <w:rsid w:val="008C37EB"/>
    <w:rsid w:val="008C7F80"/>
    <w:rsid w:val="008D0075"/>
    <w:rsid w:val="008D5A45"/>
    <w:rsid w:val="008D6EA2"/>
    <w:rsid w:val="008E1BC5"/>
    <w:rsid w:val="008E6702"/>
    <w:rsid w:val="008F0272"/>
    <w:rsid w:val="008F216E"/>
    <w:rsid w:val="008F383D"/>
    <w:rsid w:val="008F3D36"/>
    <w:rsid w:val="0090342E"/>
    <w:rsid w:val="00903C62"/>
    <w:rsid w:val="00905785"/>
    <w:rsid w:val="00905C04"/>
    <w:rsid w:val="00906F33"/>
    <w:rsid w:val="00912582"/>
    <w:rsid w:val="00914D9D"/>
    <w:rsid w:val="00921C86"/>
    <w:rsid w:val="00925E0F"/>
    <w:rsid w:val="00935344"/>
    <w:rsid w:val="00936B70"/>
    <w:rsid w:val="00937C28"/>
    <w:rsid w:val="00945663"/>
    <w:rsid w:val="00947CE8"/>
    <w:rsid w:val="00953CE4"/>
    <w:rsid w:val="009563BA"/>
    <w:rsid w:val="009652E3"/>
    <w:rsid w:val="0096621A"/>
    <w:rsid w:val="00967D28"/>
    <w:rsid w:val="00975D1F"/>
    <w:rsid w:val="00976DE8"/>
    <w:rsid w:val="009839F8"/>
    <w:rsid w:val="0098647C"/>
    <w:rsid w:val="0098704B"/>
    <w:rsid w:val="00990A68"/>
    <w:rsid w:val="00992317"/>
    <w:rsid w:val="00992694"/>
    <w:rsid w:val="00994A11"/>
    <w:rsid w:val="00996613"/>
    <w:rsid w:val="009A3343"/>
    <w:rsid w:val="009A40DB"/>
    <w:rsid w:val="009A5831"/>
    <w:rsid w:val="009A61BB"/>
    <w:rsid w:val="009B06C3"/>
    <w:rsid w:val="009B13F9"/>
    <w:rsid w:val="009B302B"/>
    <w:rsid w:val="009C6948"/>
    <w:rsid w:val="009D4A5D"/>
    <w:rsid w:val="009D6594"/>
    <w:rsid w:val="009D7801"/>
    <w:rsid w:val="009E0BFD"/>
    <w:rsid w:val="009E0C15"/>
    <w:rsid w:val="009E30FF"/>
    <w:rsid w:val="009E478D"/>
    <w:rsid w:val="009E6E87"/>
    <w:rsid w:val="009E728F"/>
    <w:rsid w:val="009F6857"/>
    <w:rsid w:val="00A01860"/>
    <w:rsid w:val="00A01A33"/>
    <w:rsid w:val="00A03FFB"/>
    <w:rsid w:val="00A13613"/>
    <w:rsid w:val="00A1364D"/>
    <w:rsid w:val="00A1530C"/>
    <w:rsid w:val="00A153C1"/>
    <w:rsid w:val="00A351EA"/>
    <w:rsid w:val="00A379D2"/>
    <w:rsid w:val="00A41A5D"/>
    <w:rsid w:val="00A42E17"/>
    <w:rsid w:val="00A43FCD"/>
    <w:rsid w:val="00A47461"/>
    <w:rsid w:val="00A50662"/>
    <w:rsid w:val="00A51300"/>
    <w:rsid w:val="00A5195D"/>
    <w:rsid w:val="00A535F0"/>
    <w:rsid w:val="00A53C05"/>
    <w:rsid w:val="00A54572"/>
    <w:rsid w:val="00A55192"/>
    <w:rsid w:val="00A645AD"/>
    <w:rsid w:val="00A669DD"/>
    <w:rsid w:val="00A7010C"/>
    <w:rsid w:val="00A70C5B"/>
    <w:rsid w:val="00A7333B"/>
    <w:rsid w:val="00A77D5C"/>
    <w:rsid w:val="00A86D6A"/>
    <w:rsid w:val="00A9532C"/>
    <w:rsid w:val="00A95804"/>
    <w:rsid w:val="00A97EC6"/>
    <w:rsid w:val="00AB3226"/>
    <w:rsid w:val="00AB35AE"/>
    <w:rsid w:val="00AC3034"/>
    <w:rsid w:val="00AC5517"/>
    <w:rsid w:val="00AD0221"/>
    <w:rsid w:val="00AD04DF"/>
    <w:rsid w:val="00AD07FA"/>
    <w:rsid w:val="00AD1F7D"/>
    <w:rsid w:val="00AD2D09"/>
    <w:rsid w:val="00AD6B63"/>
    <w:rsid w:val="00AE37CC"/>
    <w:rsid w:val="00AE5A1A"/>
    <w:rsid w:val="00AE601D"/>
    <w:rsid w:val="00AF1F8E"/>
    <w:rsid w:val="00AF2D06"/>
    <w:rsid w:val="00AF585A"/>
    <w:rsid w:val="00AF619A"/>
    <w:rsid w:val="00B0111C"/>
    <w:rsid w:val="00B05990"/>
    <w:rsid w:val="00B06FCA"/>
    <w:rsid w:val="00B1008C"/>
    <w:rsid w:val="00B11B2B"/>
    <w:rsid w:val="00B12A48"/>
    <w:rsid w:val="00B13B55"/>
    <w:rsid w:val="00B27D45"/>
    <w:rsid w:val="00B32ABC"/>
    <w:rsid w:val="00B34A9C"/>
    <w:rsid w:val="00B43CDF"/>
    <w:rsid w:val="00B44E27"/>
    <w:rsid w:val="00B55EB9"/>
    <w:rsid w:val="00B61118"/>
    <w:rsid w:val="00B6435E"/>
    <w:rsid w:val="00B65690"/>
    <w:rsid w:val="00B65AE2"/>
    <w:rsid w:val="00B67803"/>
    <w:rsid w:val="00B7207F"/>
    <w:rsid w:val="00B7391C"/>
    <w:rsid w:val="00B74283"/>
    <w:rsid w:val="00B74DA9"/>
    <w:rsid w:val="00B77C48"/>
    <w:rsid w:val="00B8395B"/>
    <w:rsid w:val="00B85D8A"/>
    <w:rsid w:val="00B913CB"/>
    <w:rsid w:val="00B91BB8"/>
    <w:rsid w:val="00BA00B7"/>
    <w:rsid w:val="00BA4520"/>
    <w:rsid w:val="00BA5CDE"/>
    <w:rsid w:val="00BB12DC"/>
    <w:rsid w:val="00BB2EA8"/>
    <w:rsid w:val="00BB5EAD"/>
    <w:rsid w:val="00BC3F14"/>
    <w:rsid w:val="00BC5474"/>
    <w:rsid w:val="00BC58D2"/>
    <w:rsid w:val="00BC64AA"/>
    <w:rsid w:val="00BD0F47"/>
    <w:rsid w:val="00BD2C7C"/>
    <w:rsid w:val="00BD4E0E"/>
    <w:rsid w:val="00BD6BDD"/>
    <w:rsid w:val="00BE078C"/>
    <w:rsid w:val="00BE15AE"/>
    <w:rsid w:val="00BE2C3F"/>
    <w:rsid w:val="00BE3EB8"/>
    <w:rsid w:val="00BE5BA5"/>
    <w:rsid w:val="00BE6FEC"/>
    <w:rsid w:val="00BF1DF0"/>
    <w:rsid w:val="00BF2102"/>
    <w:rsid w:val="00BF3317"/>
    <w:rsid w:val="00BF3BCA"/>
    <w:rsid w:val="00BF576E"/>
    <w:rsid w:val="00BF5C7D"/>
    <w:rsid w:val="00C009EF"/>
    <w:rsid w:val="00C00C34"/>
    <w:rsid w:val="00C0201E"/>
    <w:rsid w:val="00C109E5"/>
    <w:rsid w:val="00C154C7"/>
    <w:rsid w:val="00C1766D"/>
    <w:rsid w:val="00C210AF"/>
    <w:rsid w:val="00C24CF7"/>
    <w:rsid w:val="00C26727"/>
    <w:rsid w:val="00C26953"/>
    <w:rsid w:val="00C30197"/>
    <w:rsid w:val="00C32344"/>
    <w:rsid w:val="00C35424"/>
    <w:rsid w:val="00C362EC"/>
    <w:rsid w:val="00C36EC4"/>
    <w:rsid w:val="00C3738D"/>
    <w:rsid w:val="00C41249"/>
    <w:rsid w:val="00C431C0"/>
    <w:rsid w:val="00C46614"/>
    <w:rsid w:val="00C524B7"/>
    <w:rsid w:val="00C53DC6"/>
    <w:rsid w:val="00C5516C"/>
    <w:rsid w:val="00C55371"/>
    <w:rsid w:val="00C55F16"/>
    <w:rsid w:val="00C618CA"/>
    <w:rsid w:val="00C6684E"/>
    <w:rsid w:val="00C748C7"/>
    <w:rsid w:val="00C868AC"/>
    <w:rsid w:val="00C92F9C"/>
    <w:rsid w:val="00C941BB"/>
    <w:rsid w:val="00C953D6"/>
    <w:rsid w:val="00CA0887"/>
    <w:rsid w:val="00CA0EED"/>
    <w:rsid w:val="00CA2618"/>
    <w:rsid w:val="00CA3F53"/>
    <w:rsid w:val="00CB46AF"/>
    <w:rsid w:val="00CB731B"/>
    <w:rsid w:val="00CC20B0"/>
    <w:rsid w:val="00CC2385"/>
    <w:rsid w:val="00CC2799"/>
    <w:rsid w:val="00CC40B8"/>
    <w:rsid w:val="00CC4B66"/>
    <w:rsid w:val="00CD0213"/>
    <w:rsid w:val="00CD4BEF"/>
    <w:rsid w:val="00CE137A"/>
    <w:rsid w:val="00CE2416"/>
    <w:rsid w:val="00CE2DC2"/>
    <w:rsid w:val="00CE695E"/>
    <w:rsid w:val="00CE7CEE"/>
    <w:rsid w:val="00CF361B"/>
    <w:rsid w:val="00CF5192"/>
    <w:rsid w:val="00CF589F"/>
    <w:rsid w:val="00CF6740"/>
    <w:rsid w:val="00CF685D"/>
    <w:rsid w:val="00D176C5"/>
    <w:rsid w:val="00D212CD"/>
    <w:rsid w:val="00D22B2C"/>
    <w:rsid w:val="00D23B3E"/>
    <w:rsid w:val="00D24F02"/>
    <w:rsid w:val="00D3027E"/>
    <w:rsid w:val="00D32D55"/>
    <w:rsid w:val="00D451B8"/>
    <w:rsid w:val="00D4728D"/>
    <w:rsid w:val="00D56342"/>
    <w:rsid w:val="00D60F37"/>
    <w:rsid w:val="00D63F55"/>
    <w:rsid w:val="00D72946"/>
    <w:rsid w:val="00D74171"/>
    <w:rsid w:val="00D74623"/>
    <w:rsid w:val="00D7573C"/>
    <w:rsid w:val="00D77EC0"/>
    <w:rsid w:val="00D853B4"/>
    <w:rsid w:val="00D87C56"/>
    <w:rsid w:val="00D93C79"/>
    <w:rsid w:val="00D9727E"/>
    <w:rsid w:val="00DA06BD"/>
    <w:rsid w:val="00DA0BFF"/>
    <w:rsid w:val="00DA562F"/>
    <w:rsid w:val="00DA6FBA"/>
    <w:rsid w:val="00DB5700"/>
    <w:rsid w:val="00DC1856"/>
    <w:rsid w:val="00DC2B67"/>
    <w:rsid w:val="00DC4D79"/>
    <w:rsid w:val="00DD1DDD"/>
    <w:rsid w:val="00DD506A"/>
    <w:rsid w:val="00DD59A3"/>
    <w:rsid w:val="00DE10DB"/>
    <w:rsid w:val="00DE3D41"/>
    <w:rsid w:val="00DF0DF9"/>
    <w:rsid w:val="00DF7964"/>
    <w:rsid w:val="00DF7DFC"/>
    <w:rsid w:val="00E01432"/>
    <w:rsid w:val="00E03089"/>
    <w:rsid w:val="00E040A8"/>
    <w:rsid w:val="00E110FD"/>
    <w:rsid w:val="00E111DA"/>
    <w:rsid w:val="00E132C6"/>
    <w:rsid w:val="00E15DE1"/>
    <w:rsid w:val="00E2360E"/>
    <w:rsid w:val="00E3214F"/>
    <w:rsid w:val="00E4102B"/>
    <w:rsid w:val="00E43C89"/>
    <w:rsid w:val="00E45F78"/>
    <w:rsid w:val="00E476E3"/>
    <w:rsid w:val="00E52215"/>
    <w:rsid w:val="00E54E09"/>
    <w:rsid w:val="00E572CD"/>
    <w:rsid w:val="00E6160D"/>
    <w:rsid w:val="00E6460E"/>
    <w:rsid w:val="00E659A7"/>
    <w:rsid w:val="00E7683A"/>
    <w:rsid w:val="00E90ADD"/>
    <w:rsid w:val="00E93A06"/>
    <w:rsid w:val="00E9425F"/>
    <w:rsid w:val="00E951C9"/>
    <w:rsid w:val="00E961B1"/>
    <w:rsid w:val="00E97851"/>
    <w:rsid w:val="00E97D46"/>
    <w:rsid w:val="00EA1EC8"/>
    <w:rsid w:val="00EA205A"/>
    <w:rsid w:val="00EA48A2"/>
    <w:rsid w:val="00EA7911"/>
    <w:rsid w:val="00EC0DDE"/>
    <w:rsid w:val="00EC627A"/>
    <w:rsid w:val="00ED030A"/>
    <w:rsid w:val="00ED12AD"/>
    <w:rsid w:val="00ED4CEC"/>
    <w:rsid w:val="00ED776B"/>
    <w:rsid w:val="00EE57AF"/>
    <w:rsid w:val="00EE68E4"/>
    <w:rsid w:val="00EE78FA"/>
    <w:rsid w:val="00EF1A55"/>
    <w:rsid w:val="00EF2252"/>
    <w:rsid w:val="00EF6B30"/>
    <w:rsid w:val="00F0273A"/>
    <w:rsid w:val="00F04AEC"/>
    <w:rsid w:val="00F12F76"/>
    <w:rsid w:val="00F14422"/>
    <w:rsid w:val="00F2029C"/>
    <w:rsid w:val="00F21BD2"/>
    <w:rsid w:val="00F24854"/>
    <w:rsid w:val="00F26B86"/>
    <w:rsid w:val="00F30B8C"/>
    <w:rsid w:val="00F378EE"/>
    <w:rsid w:val="00F41548"/>
    <w:rsid w:val="00F447C8"/>
    <w:rsid w:val="00F46F82"/>
    <w:rsid w:val="00F470C2"/>
    <w:rsid w:val="00F477C0"/>
    <w:rsid w:val="00F478E1"/>
    <w:rsid w:val="00F53C8E"/>
    <w:rsid w:val="00F54533"/>
    <w:rsid w:val="00F61F25"/>
    <w:rsid w:val="00F63E8F"/>
    <w:rsid w:val="00F64E54"/>
    <w:rsid w:val="00F66E86"/>
    <w:rsid w:val="00F7285C"/>
    <w:rsid w:val="00F730D9"/>
    <w:rsid w:val="00F775AC"/>
    <w:rsid w:val="00F7773F"/>
    <w:rsid w:val="00F813B4"/>
    <w:rsid w:val="00F879F4"/>
    <w:rsid w:val="00F91DAC"/>
    <w:rsid w:val="00F91F05"/>
    <w:rsid w:val="00F94E95"/>
    <w:rsid w:val="00F96207"/>
    <w:rsid w:val="00F96756"/>
    <w:rsid w:val="00F97615"/>
    <w:rsid w:val="00FA0529"/>
    <w:rsid w:val="00FA4F60"/>
    <w:rsid w:val="00FA7AF0"/>
    <w:rsid w:val="00FB113D"/>
    <w:rsid w:val="00FB7658"/>
    <w:rsid w:val="00FC37BD"/>
    <w:rsid w:val="00FC3D42"/>
    <w:rsid w:val="00FD0D53"/>
    <w:rsid w:val="00FD62B4"/>
    <w:rsid w:val="00FD73F2"/>
    <w:rsid w:val="00FE55A5"/>
    <w:rsid w:val="00FF4C43"/>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D09"/>
    <w:pPr>
      <w:spacing w:line="480" w:lineRule="auto"/>
      <w:ind w:right="20" w:firstLine="720"/>
    </w:pPr>
    <w:rPr>
      <w:rFonts w:ascii="Times New Roman" w:eastAsiaTheme="minorEastAsia" w:hAnsi="Times New Roman" w:cs="Times New Roman"/>
      <w:kern w:val="24"/>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rFonts w:eastAsiaTheme="minorEastAsia"/>
      <w:lang w:val="en-US" w:eastAsia="ja-JP"/>
    </w:rPr>
  </w:style>
  <w:style w:type="paragraph" w:styleId="Title">
    <w:name w:val="Title"/>
    <w:basedOn w:val="Heading1"/>
    <w:next w:val="Normal"/>
    <w:link w:val="TitleChar"/>
    <w:uiPriority w:val="10"/>
    <w:qFormat/>
    <w:rsid w:val="00C362EC"/>
    <w:rPr>
      <w:b w:val="0"/>
    </w:rPr>
  </w:style>
  <w:style w:type="character" w:customStyle="1" w:styleId="TitleChar">
    <w:name w:val="Title Char"/>
    <w:basedOn w:val="DefaultParagraphFont"/>
    <w:link w:val="Title"/>
    <w:uiPriority w:val="10"/>
    <w:rsid w:val="00C362EC"/>
    <w:rPr>
      <w:rFonts w:ascii="Times New Roman" w:eastAsiaTheme="majorEastAsia" w:hAnsi="Times New Roman" w:cstheme="majorBidi"/>
      <w:bCs/>
      <w:kern w:val="24"/>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B1008C"/>
    <w:pPr>
      <w:ind w:left="720" w:hanging="720"/>
    </w:pPr>
    <w:rPr>
      <w:lang w:val="en-GB"/>
    </w:r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AD1F7D"/>
    <w:rPr>
      <w:sz w:val="20"/>
      <w:szCs w:val="20"/>
    </w:rPr>
  </w:style>
  <w:style w:type="character" w:customStyle="1" w:styleId="FootnoteTextChar">
    <w:name w:val="Footnote Text Char"/>
    <w:basedOn w:val="DefaultParagraphFont"/>
    <w:link w:val="FootnoteText"/>
    <w:uiPriority w:val="99"/>
    <w:rsid w:val="00AD1F7D"/>
    <w:rPr>
      <w:rFonts w:ascii="CMU Serif Roman" w:eastAsiaTheme="minorEastAsia" w:hAnsi="CMU Serif Roman"/>
      <w:kern w:val="24"/>
      <w:sz w:val="20"/>
      <w:szCs w:val="20"/>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AD1F7D"/>
    <w:pPr>
      <w:tabs>
        <w:tab w:val="center" w:pos="4680"/>
        <w:tab w:val="right" w:pos="9360"/>
      </w:tabs>
      <w:ind w:firstLine="0"/>
    </w:pPr>
  </w:style>
  <w:style w:type="character" w:customStyle="1" w:styleId="FooterChar">
    <w:name w:val="Footer Char"/>
    <w:basedOn w:val="DefaultParagraphFont"/>
    <w:link w:val="Footer"/>
    <w:uiPriority w:val="99"/>
    <w:rsid w:val="00AD1F7D"/>
    <w:rPr>
      <w:rFonts w:ascii="CMU Serif Roman" w:eastAsiaTheme="minorEastAsia" w:hAnsi="CMU Serif Roman"/>
      <w:kern w:val="24"/>
      <w:lang w:val="en-US" w:eastAsia="ja-JP"/>
    </w:rPr>
  </w:style>
  <w:style w:type="table" w:styleId="TableGrid">
    <w:name w:val="Table Grid"/>
    <w:basedOn w:val="TableNormal"/>
    <w:uiPriority w:val="39"/>
    <w:rsid w:val="00AD1F7D"/>
    <w:pPr>
      <w:ind w:firstLine="720"/>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rFonts w:eastAsiaTheme="minorEastAsia"/>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eastAsiaTheme="minorEastAsia"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unhideWhenUsed/>
    <w:rsid w:val="00AD1F7D"/>
    <w:pPr>
      <w:ind w:firstLine="0"/>
    </w:p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rFonts w:eastAsiaTheme="minorEastAsia"/>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95804"/>
    <w:pPr>
      <w:spacing w:line="240" w:lineRule="auto"/>
      <w:ind w:firstLine="0"/>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1E352F"/>
  </w:style>
  <w:style w:type="paragraph" w:customStyle="1" w:styleId="authors">
    <w:name w:val="authors"/>
    <w:basedOn w:val="Heading1"/>
    <w:qFormat/>
    <w:rsid w:val="00E01432"/>
    <w:rPr>
      <w:b w:val="0"/>
    </w:rPr>
  </w:style>
  <w:style w:type="paragraph" w:customStyle="1" w:styleId="Title1">
    <w:name w:val="Title1"/>
    <w:basedOn w:val="Heading1"/>
    <w:qFormat/>
    <w:rsid w:val="001E352F"/>
    <w:rPr>
      <w:b w:val="0"/>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eastAsiaTheme="minorEastAsia" w:hAnsi="CMU Serif Roman"/>
      <w:kern w:val="24"/>
      <w:sz w:val="18"/>
      <w:szCs w:val="18"/>
      <w:lang w:val="en-US" w:eastAsia="ja-JP"/>
    </w:rPr>
  </w:style>
  <w:style w:type="character" w:customStyle="1" w:styleId="highlight">
    <w:name w:val="highlight"/>
    <w:basedOn w:val="DefaultParagraphFont"/>
    <w:rsid w:val="00EF1A55"/>
  </w:style>
  <w:style w:type="character" w:customStyle="1" w:styleId="citation">
    <w:name w:val="citation"/>
    <w:basedOn w:val="DefaultParagraphFont"/>
    <w:rsid w:val="00EF1A55"/>
  </w:style>
  <w:style w:type="character" w:customStyle="1" w:styleId="citation-item">
    <w:name w:val="citation-item"/>
    <w:basedOn w:val="DefaultParagraphFont"/>
    <w:rsid w:val="00EF1A55"/>
  </w:style>
  <w:style w:type="paragraph" w:customStyle="1" w:styleId="table">
    <w:name w:val="table"/>
    <w:basedOn w:val="Normal"/>
    <w:qFormat/>
    <w:rsid w:val="008A44E8"/>
    <w:pPr>
      <w:spacing w:line="240" w:lineRule="auto"/>
      <w:ind w:right="0" w:firstLine="0"/>
    </w:pPr>
    <w:rPr>
      <w:sz w:val="20"/>
      <w:szCs w:val="20"/>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5159">
      <w:bodyDiv w:val="1"/>
      <w:marLeft w:val="0"/>
      <w:marRight w:val="0"/>
      <w:marTop w:val="0"/>
      <w:marBottom w:val="0"/>
      <w:divBdr>
        <w:top w:val="none" w:sz="0" w:space="0" w:color="auto"/>
        <w:left w:val="none" w:sz="0" w:space="0" w:color="auto"/>
        <w:bottom w:val="none" w:sz="0" w:space="0" w:color="auto"/>
        <w:right w:val="none" w:sz="0" w:space="0" w:color="auto"/>
      </w:divBdr>
      <w:divsChild>
        <w:div w:id="1362978650">
          <w:marLeft w:val="0"/>
          <w:marRight w:val="0"/>
          <w:marTop w:val="0"/>
          <w:marBottom w:val="0"/>
          <w:divBdr>
            <w:top w:val="none" w:sz="0" w:space="0" w:color="auto"/>
            <w:left w:val="none" w:sz="0" w:space="0" w:color="auto"/>
            <w:bottom w:val="none" w:sz="0" w:space="0" w:color="auto"/>
            <w:right w:val="none" w:sz="0" w:space="0" w:color="auto"/>
          </w:divBdr>
          <w:divsChild>
            <w:div w:id="18097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1919">
      <w:bodyDiv w:val="1"/>
      <w:marLeft w:val="0"/>
      <w:marRight w:val="0"/>
      <w:marTop w:val="0"/>
      <w:marBottom w:val="0"/>
      <w:divBdr>
        <w:top w:val="none" w:sz="0" w:space="0" w:color="auto"/>
        <w:left w:val="none" w:sz="0" w:space="0" w:color="auto"/>
        <w:bottom w:val="none" w:sz="0" w:space="0" w:color="auto"/>
        <w:right w:val="none" w:sz="0" w:space="0" w:color="auto"/>
      </w:divBdr>
    </w:div>
    <w:div w:id="117262950">
      <w:bodyDiv w:val="1"/>
      <w:marLeft w:val="0"/>
      <w:marRight w:val="0"/>
      <w:marTop w:val="0"/>
      <w:marBottom w:val="0"/>
      <w:divBdr>
        <w:top w:val="none" w:sz="0" w:space="0" w:color="auto"/>
        <w:left w:val="none" w:sz="0" w:space="0" w:color="auto"/>
        <w:bottom w:val="none" w:sz="0" w:space="0" w:color="auto"/>
        <w:right w:val="none" w:sz="0" w:space="0" w:color="auto"/>
      </w:divBdr>
      <w:divsChild>
        <w:div w:id="654604009">
          <w:marLeft w:val="0"/>
          <w:marRight w:val="0"/>
          <w:marTop w:val="0"/>
          <w:marBottom w:val="0"/>
          <w:divBdr>
            <w:top w:val="none" w:sz="0" w:space="0" w:color="auto"/>
            <w:left w:val="none" w:sz="0" w:space="0" w:color="auto"/>
            <w:bottom w:val="none" w:sz="0" w:space="0" w:color="auto"/>
            <w:right w:val="none" w:sz="0" w:space="0" w:color="auto"/>
          </w:divBdr>
          <w:divsChild>
            <w:div w:id="1289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6524">
      <w:bodyDiv w:val="1"/>
      <w:marLeft w:val="0"/>
      <w:marRight w:val="0"/>
      <w:marTop w:val="0"/>
      <w:marBottom w:val="0"/>
      <w:divBdr>
        <w:top w:val="none" w:sz="0" w:space="0" w:color="auto"/>
        <w:left w:val="none" w:sz="0" w:space="0" w:color="auto"/>
        <w:bottom w:val="none" w:sz="0" w:space="0" w:color="auto"/>
        <w:right w:val="none" w:sz="0" w:space="0" w:color="auto"/>
      </w:divBdr>
      <w:divsChild>
        <w:div w:id="514197481">
          <w:marLeft w:val="0"/>
          <w:marRight w:val="0"/>
          <w:marTop w:val="0"/>
          <w:marBottom w:val="0"/>
          <w:divBdr>
            <w:top w:val="none" w:sz="0" w:space="0" w:color="auto"/>
            <w:left w:val="none" w:sz="0" w:space="0" w:color="auto"/>
            <w:bottom w:val="none" w:sz="0" w:space="0" w:color="auto"/>
            <w:right w:val="none" w:sz="0" w:space="0" w:color="auto"/>
          </w:divBdr>
          <w:divsChild>
            <w:div w:id="5351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01195">
      <w:bodyDiv w:val="1"/>
      <w:marLeft w:val="0"/>
      <w:marRight w:val="0"/>
      <w:marTop w:val="0"/>
      <w:marBottom w:val="0"/>
      <w:divBdr>
        <w:top w:val="none" w:sz="0" w:space="0" w:color="auto"/>
        <w:left w:val="none" w:sz="0" w:space="0" w:color="auto"/>
        <w:bottom w:val="none" w:sz="0" w:space="0" w:color="auto"/>
        <w:right w:val="none" w:sz="0" w:space="0" w:color="auto"/>
      </w:divBdr>
    </w:div>
    <w:div w:id="468324097">
      <w:bodyDiv w:val="1"/>
      <w:marLeft w:val="0"/>
      <w:marRight w:val="0"/>
      <w:marTop w:val="0"/>
      <w:marBottom w:val="0"/>
      <w:divBdr>
        <w:top w:val="none" w:sz="0" w:space="0" w:color="auto"/>
        <w:left w:val="none" w:sz="0" w:space="0" w:color="auto"/>
        <w:bottom w:val="none" w:sz="0" w:space="0" w:color="auto"/>
        <w:right w:val="none" w:sz="0" w:space="0" w:color="auto"/>
      </w:divBdr>
      <w:divsChild>
        <w:div w:id="477571659">
          <w:marLeft w:val="0"/>
          <w:marRight w:val="0"/>
          <w:marTop w:val="0"/>
          <w:marBottom w:val="0"/>
          <w:divBdr>
            <w:top w:val="none" w:sz="0" w:space="0" w:color="auto"/>
            <w:left w:val="none" w:sz="0" w:space="0" w:color="auto"/>
            <w:bottom w:val="none" w:sz="0" w:space="0" w:color="auto"/>
            <w:right w:val="none" w:sz="0" w:space="0" w:color="auto"/>
          </w:divBdr>
          <w:divsChild>
            <w:div w:id="1645356199">
              <w:marLeft w:val="0"/>
              <w:marRight w:val="0"/>
              <w:marTop w:val="0"/>
              <w:marBottom w:val="0"/>
              <w:divBdr>
                <w:top w:val="none" w:sz="0" w:space="0" w:color="auto"/>
                <w:left w:val="none" w:sz="0" w:space="0" w:color="auto"/>
                <w:bottom w:val="none" w:sz="0" w:space="0" w:color="auto"/>
                <w:right w:val="none" w:sz="0" w:space="0" w:color="auto"/>
              </w:divBdr>
              <w:divsChild>
                <w:div w:id="13020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670776">
      <w:bodyDiv w:val="1"/>
      <w:marLeft w:val="0"/>
      <w:marRight w:val="0"/>
      <w:marTop w:val="0"/>
      <w:marBottom w:val="0"/>
      <w:divBdr>
        <w:top w:val="none" w:sz="0" w:space="0" w:color="auto"/>
        <w:left w:val="none" w:sz="0" w:space="0" w:color="auto"/>
        <w:bottom w:val="none" w:sz="0" w:space="0" w:color="auto"/>
        <w:right w:val="none" w:sz="0" w:space="0" w:color="auto"/>
      </w:divBdr>
      <w:divsChild>
        <w:div w:id="565144524">
          <w:marLeft w:val="0"/>
          <w:marRight w:val="0"/>
          <w:marTop w:val="0"/>
          <w:marBottom w:val="0"/>
          <w:divBdr>
            <w:top w:val="none" w:sz="0" w:space="0" w:color="auto"/>
            <w:left w:val="none" w:sz="0" w:space="0" w:color="auto"/>
            <w:bottom w:val="none" w:sz="0" w:space="0" w:color="auto"/>
            <w:right w:val="none" w:sz="0" w:space="0" w:color="auto"/>
          </w:divBdr>
          <w:divsChild>
            <w:div w:id="4988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78026">
      <w:bodyDiv w:val="1"/>
      <w:marLeft w:val="0"/>
      <w:marRight w:val="0"/>
      <w:marTop w:val="0"/>
      <w:marBottom w:val="0"/>
      <w:divBdr>
        <w:top w:val="none" w:sz="0" w:space="0" w:color="auto"/>
        <w:left w:val="none" w:sz="0" w:space="0" w:color="auto"/>
        <w:bottom w:val="none" w:sz="0" w:space="0" w:color="auto"/>
        <w:right w:val="none" w:sz="0" w:space="0" w:color="auto"/>
      </w:divBdr>
      <w:divsChild>
        <w:div w:id="1670984799">
          <w:marLeft w:val="0"/>
          <w:marRight w:val="0"/>
          <w:marTop w:val="0"/>
          <w:marBottom w:val="0"/>
          <w:divBdr>
            <w:top w:val="none" w:sz="0" w:space="0" w:color="auto"/>
            <w:left w:val="none" w:sz="0" w:space="0" w:color="auto"/>
            <w:bottom w:val="none" w:sz="0" w:space="0" w:color="auto"/>
            <w:right w:val="none" w:sz="0" w:space="0" w:color="auto"/>
          </w:divBdr>
          <w:divsChild>
            <w:div w:id="16162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0677">
      <w:bodyDiv w:val="1"/>
      <w:marLeft w:val="0"/>
      <w:marRight w:val="0"/>
      <w:marTop w:val="0"/>
      <w:marBottom w:val="0"/>
      <w:divBdr>
        <w:top w:val="none" w:sz="0" w:space="0" w:color="auto"/>
        <w:left w:val="none" w:sz="0" w:space="0" w:color="auto"/>
        <w:bottom w:val="none" w:sz="0" w:space="0" w:color="auto"/>
        <w:right w:val="none" w:sz="0" w:space="0" w:color="auto"/>
      </w:divBdr>
      <w:divsChild>
        <w:div w:id="98332394">
          <w:marLeft w:val="0"/>
          <w:marRight w:val="0"/>
          <w:marTop w:val="0"/>
          <w:marBottom w:val="0"/>
          <w:divBdr>
            <w:top w:val="none" w:sz="0" w:space="0" w:color="auto"/>
            <w:left w:val="none" w:sz="0" w:space="0" w:color="auto"/>
            <w:bottom w:val="none" w:sz="0" w:space="0" w:color="auto"/>
            <w:right w:val="none" w:sz="0" w:space="0" w:color="auto"/>
          </w:divBdr>
          <w:divsChild>
            <w:div w:id="17040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0859">
      <w:bodyDiv w:val="1"/>
      <w:marLeft w:val="0"/>
      <w:marRight w:val="0"/>
      <w:marTop w:val="0"/>
      <w:marBottom w:val="0"/>
      <w:divBdr>
        <w:top w:val="none" w:sz="0" w:space="0" w:color="auto"/>
        <w:left w:val="none" w:sz="0" w:space="0" w:color="auto"/>
        <w:bottom w:val="none" w:sz="0" w:space="0" w:color="auto"/>
        <w:right w:val="none" w:sz="0" w:space="0" w:color="auto"/>
      </w:divBdr>
    </w:div>
    <w:div w:id="967973461">
      <w:bodyDiv w:val="1"/>
      <w:marLeft w:val="0"/>
      <w:marRight w:val="0"/>
      <w:marTop w:val="0"/>
      <w:marBottom w:val="0"/>
      <w:divBdr>
        <w:top w:val="none" w:sz="0" w:space="0" w:color="auto"/>
        <w:left w:val="none" w:sz="0" w:space="0" w:color="auto"/>
        <w:bottom w:val="none" w:sz="0" w:space="0" w:color="auto"/>
        <w:right w:val="none" w:sz="0" w:space="0" w:color="auto"/>
      </w:divBdr>
      <w:divsChild>
        <w:div w:id="1307050923">
          <w:marLeft w:val="0"/>
          <w:marRight w:val="0"/>
          <w:marTop w:val="0"/>
          <w:marBottom w:val="0"/>
          <w:divBdr>
            <w:top w:val="none" w:sz="0" w:space="0" w:color="auto"/>
            <w:left w:val="none" w:sz="0" w:space="0" w:color="auto"/>
            <w:bottom w:val="none" w:sz="0" w:space="0" w:color="auto"/>
            <w:right w:val="none" w:sz="0" w:space="0" w:color="auto"/>
          </w:divBdr>
          <w:divsChild>
            <w:div w:id="138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0843">
      <w:bodyDiv w:val="1"/>
      <w:marLeft w:val="0"/>
      <w:marRight w:val="0"/>
      <w:marTop w:val="0"/>
      <w:marBottom w:val="0"/>
      <w:divBdr>
        <w:top w:val="none" w:sz="0" w:space="0" w:color="auto"/>
        <w:left w:val="none" w:sz="0" w:space="0" w:color="auto"/>
        <w:bottom w:val="none" w:sz="0" w:space="0" w:color="auto"/>
        <w:right w:val="none" w:sz="0" w:space="0" w:color="auto"/>
      </w:divBdr>
      <w:divsChild>
        <w:div w:id="739258357">
          <w:marLeft w:val="0"/>
          <w:marRight w:val="0"/>
          <w:marTop w:val="0"/>
          <w:marBottom w:val="0"/>
          <w:divBdr>
            <w:top w:val="none" w:sz="0" w:space="0" w:color="auto"/>
            <w:left w:val="none" w:sz="0" w:space="0" w:color="auto"/>
            <w:bottom w:val="none" w:sz="0" w:space="0" w:color="auto"/>
            <w:right w:val="none" w:sz="0" w:space="0" w:color="auto"/>
          </w:divBdr>
        </w:div>
        <w:div w:id="1406956347">
          <w:marLeft w:val="0"/>
          <w:marRight w:val="0"/>
          <w:marTop w:val="0"/>
          <w:marBottom w:val="0"/>
          <w:divBdr>
            <w:top w:val="none" w:sz="0" w:space="0" w:color="auto"/>
            <w:left w:val="none" w:sz="0" w:space="0" w:color="auto"/>
            <w:bottom w:val="none" w:sz="0" w:space="0" w:color="auto"/>
            <w:right w:val="none" w:sz="0" w:space="0" w:color="auto"/>
          </w:divBdr>
        </w:div>
      </w:divsChild>
    </w:div>
    <w:div w:id="1067145051">
      <w:bodyDiv w:val="1"/>
      <w:marLeft w:val="0"/>
      <w:marRight w:val="0"/>
      <w:marTop w:val="0"/>
      <w:marBottom w:val="0"/>
      <w:divBdr>
        <w:top w:val="none" w:sz="0" w:space="0" w:color="auto"/>
        <w:left w:val="none" w:sz="0" w:space="0" w:color="auto"/>
        <w:bottom w:val="none" w:sz="0" w:space="0" w:color="auto"/>
        <w:right w:val="none" w:sz="0" w:space="0" w:color="auto"/>
      </w:divBdr>
      <w:divsChild>
        <w:div w:id="1179320371">
          <w:marLeft w:val="0"/>
          <w:marRight w:val="0"/>
          <w:marTop w:val="0"/>
          <w:marBottom w:val="0"/>
          <w:divBdr>
            <w:top w:val="none" w:sz="0" w:space="0" w:color="auto"/>
            <w:left w:val="none" w:sz="0" w:space="0" w:color="auto"/>
            <w:bottom w:val="none" w:sz="0" w:space="0" w:color="auto"/>
            <w:right w:val="none" w:sz="0" w:space="0" w:color="auto"/>
          </w:divBdr>
          <w:divsChild>
            <w:div w:id="21064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61985">
      <w:bodyDiv w:val="1"/>
      <w:marLeft w:val="0"/>
      <w:marRight w:val="0"/>
      <w:marTop w:val="0"/>
      <w:marBottom w:val="0"/>
      <w:divBdr>
        <w:top w:val="none" w:sz="0" w:space="0" w:color="auto"/>
        <w:left w:val="none" w:sz="0" w:space="0" w:color="auto"/>
        <w:bottom w:val="none" w:sz="0" w:space="0" w:color="auto"/>
        <w:right w:val="none" w:sz="0" w:space="0" w:color="auto"/>
      </w:divBdr>
    </w:div>
    <w:div w:id="1320421398">
      <w:bodyDiv w:val="1"/>
      <w:marLeft w:val="0"/>
      <w:marRight w:val="0"/>
      <w:marTop w:val="0"/>
      <w:marBottom w:val="0"/>
      <w:divBdr>
        <w:top w:val="none" w:sz="0" w:space="0" w:color="auto"/>
        <w:left w:val="none" w:sz="0" w:space="0" w:color="auto"/>
        <w:bottom w:val="none" w:sz="0" w:space="0" w:color="auto"/>
        <w:right w:val="none" w:sz="0" w:space="0" w:color="auto"/>
      </w:divBdr>
      <w:divsChild>
        <w:div w:id="437524087">
          <w:marLeft w:val="0"/>
          <w:marRight w:val="0"/>
          <w:marTop w:val="0"/>
          <w:marBottom w:val="0"/>
          <w:divBdr>
            <w:top w:val="none" w:sz="0" w:space="0" w:color="auto"/>
            <w:left w:val="none" w:sz="0" w:space="0" w:color="auto"/>
            <w:bottom w:val="none" w:sz="0" w:space="0" w:color="auto"/>
            <w:right w:val="none" w:sz="0" w:space="0" w:color="auto"/>
          </w:divBdr>
          <w:divsChild>
            <w:div w:id="1411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5650">
      <w:bodyDiv w:val="1"/>
      <w:marLeft w:val="0"/>
      <w:marRight w:val="0"/>
      <w:marTop w:val="0"/>
      <w:marBottom w:val="0"/>
      <w:divBdr>
        <w:top w:val="none" w:sz="0" w:space="0" w:color="auto"/>
        <w:left w:val="none" w:sz="0" w:space="0" w:color="auto"/>
        <w:bottom w:val="none" w:sz="0" w:space="0" w:color="auto"/>
        <w:right w:val="none" w:sz="0" w:space="0" w:color="auto"/>
      </w:divBdr>
      <w:divsChild>
        <w:div w:id="845752942">
          <w:marLeft w:val="0"/>
          <w:marRight w:val="0"/>
          <w:marTop w:val="0"/>
          <w:marBottom w:val="0"/>
          <w:divBdr>
            <w:top w:val="none" w:sz="0" w:space="0" w:color="auto"/>
            <w:left w:val="none" w:sz="0" w:space="0" w:color="auto"/>
            <w:bottom w:val="none" w:sz="0" w:space="0" w:color="auto"/>
            <w:right w:val="none" w:sz="0" w:space="0" w:color="auto"/>
          </w:divBdr>
          <w:divsChild>
            <w:div w:id="4053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5060">
      <w:bodyDiv w:val="1"/>
      <w:marLeft w:val="0"/>
      <w:marRight w:val="0"/>
      <w:marTop w:val="0"/>
      <w:marBottom w:val="0"/>
      <w:divBdr>
        <w:top w:val="none" w:sz="0" w:space="0" w:color="auto"/>
        <w:left w:val="none" w:sz="0" w:space="0" w:color="auto"/>
        <w:bottom w:val="none" w:sz="0" w:space="0" w:color="auto"/>
        <w:right w:val="none" w:sz="0" w:space="0" w:color="auto"/>
      </w:divBdr>
      <w:divsChild>
        <w:div w:id="131558253">
          <w:marLeft w:val="0"/>
          <w:marRight w:val="0"/>
          <w:marTop w:val="0"/>
          <w:marBottom w:val="0"/>
          <w:divBdr>
            <w:top w:val="none" w:sz="0" w:space="0" w:color="auto"/>
            <w:left w:val="none" w:sz="0" w:space="0" w:color="auto"/>
            <w:bottom w:val="none" w:sz="0" w:space="0" w:color="auto"/>
            <w:right w:val="none" w:sz="0" w:space="0" w:color="auto"/>
          </w:divBdr>
          <w:divsChild>
            <w:div w:id="21051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4403">
      <w:bodyDiv w:val="1"/>
      <w:marLeft w:val="0"/>
      <w:marRight w:val="0"/>
      <w:marTop w:val="0"/>
      <w:marBottom w:val="0"/>
      <w:divBdr>
        <w:top w:val="none" w:sz="0" w:space="0" w:color="auto"/>
        <w:left w:val="none" w:sz="0" w:space="0" w:color="auto"/>
        <w:bottom w:val="none" w:sz="0" w:space="0" w:color="auto"/>
        <w:right w:val="none" w:sz="0" w:space="0" w:color="auto"/>
      </w:divBdr>
      <w:divsChild>
        <w:div w:id="409542330">
          <w:marLeft w:val="0"/>
          <w:marRight w:val="0"/>
          <w:marTop w:val="0"/>
          <w:marBottom w:val="0"/>
          <w:divBdr>
            <w:top w:val="none" w:sz="0" w:space="0" w:color="auto"/>
            <w:left w:val="none" w:sz="0" w:space="0" w:color="auto"/>
            <w:bottom w:val="none" w:sz="0" w:space="0" w:color="auto"/>
            <w:right w:val="none" w:sz="0" w:space="0" w:color="auto"/>
          </w:divBdr>
          <w:divsChild>
            <w:div w:id="19683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4833">
      <w:bodyDiv w:val="1"/>
      <w:marLeft w:val="0"/>
      <w:marRight w:val="0"/>
      <w:marTop w:val="0"/>
      <w:marBottom w:val="0"/>
      <w:divBdr>
        <w:top w:val="none" w:sz="0" w:space="0" w:color="auto"/>
        <w:left w:val="none" w:sz="0" w:space="0" w:color="auto"/>
        <w:bottom w:val="none" w:sz="0" w:space="0" w:color="auto"/>
        <w:right w:val="none" w:sz="0" w:space="0" w:color="auto"/>
      </w:divBdr>
      <w:divsChild>
        <w:div w:id="695811933">
          <w:marLeft w:val="0"/>
          <w:marRight w:val="0"/>
          <w:marTop w:val="0"/>
          <w:marBottom w:val="0"/>
          <w:divBdr>
            <w:top w:val="none" w:sz="0" w:space="0" w:color="auto"/>
            <w:left w:val="none" w:sz="0" w:space="0" w:color="auto"/>
            <w:bottom w:val="none" w:sz="0" w:space="0" w:color="auto"/>
            <w:right w:val="none" w:sz="0" w:space="0" w:color="auto"/>
          </w:divBdr>
          <w:divsChild>
            <w:div w:id="7362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8588">
      <w:bodyDiv w:val="1"/>
      <w:marLeft w:val="0"/>
      <w:marRight w:val="0"/>
      <w:marTop w:val="0"/>
      <w:marBottom w:val="0"/>
      <w:divBdr>
        <w:top w:val="none" w:sz="0" w:space="0" w:color="auto"/>
        <w:left w:val="none" w:sz="0" w:space="0" w:color="auto"/>
        <w:bottom w:val="none" w:sz="0" w:space="0" w:color="auto"/>
        <w:right w:val="none" w:sz="0" w:space="0" w:color="auto"/>
      </w:divBdr>
    </w:div>
    <w:div w:id="1773351837">
      <w:bodyDiv w:val="1"/>
      <w:marLeft w:val="0"/>
      <w:marRight w:val="0"/>
      <w:marTop w:val="0"/>
      <w:marBottom w:val="0"/>
      <w:divBdr>
        <w:top w:val="none" w:sz="0" w:space="0" w:color="auto"/>
        <w:left w:val="none" w:sz="0" w:space="0" w:color="auto"/>
        <w:bottom w:val="none" w:sz="0" w:space="0" w:color="auto"/>
        <w:right w:val="none" w:sz="0" w:space="0" w:color="auto"/>
      </w:divBdr>
      <w:divsChild>
        <w:div w:id="325745472">
          <w:marLeft w:val="0"/>
          <w:marRight w:val="0"/>
          <w:marTop w:val="0"/>
          <w:marBottom w:val="0"/>
          <w:divBdr>
            <w:top w:val="none" w:sz="0" w:space="0" w:color="auto"/>
            <w:left w:val="none" w:sz="0" w:space="0" w:color="auto"/>
            <w:bottom w:val="none" w:sz="0" w:space="0" w:color="auto"/>
            <w:right w:val="none" w:sz="0" w:space="0" w:color="auto"/>
          </w:divBdr>
          <w:divsChild>
            <w:div w:id="16787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19136">
      <w:bodyDiv w:val="1"/>
      <w:marLeft w:val="0"/>
      <w:marRight w:val="0"/>
      <w:marTop w:val="0"/>
      <w:marBottom w:val="0"/>
      <w:divBdr>
        <w:top w:val="none" w:sz="0" w:space="0" w:color="auto"/>
        <w:left w:val="none" w:sz="0" w:space="0" w:color="auto"/>
        <w:bottom w:val="none" w:sz="0" w:space="0" w:color="auto"/>
        <w:right w:val="none" w:sz="0" w:space="0" w:color="auto"/>
      </w:divBdr>
      <w:divsChild>
        <w:div w:id="1201210454">
          <w:marLeft w:val="0"/>
          <w:marRight w:val="0"/>
          <w:marTop w:val="0"/>
          <w:marBottom w:val="0"/>
          <w:divBdr>
            <w:top w:val="none" w:sz="0" w:space="0" w:color="auto"/>
            <w:left w:val="none" w:sz="0" w:space="0" w:color="auto"/>
            <w:bottom w:val="none" w:sz="0" w:space="0" w:color="auto"/>
            <w:right w:val="none" w:sz="0" w:space="0" w:color="auto"/>
          </w:divBdr>
          <w:divsChild>
            <w:div w:id="14508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7710">
      <w:bodyDiv w:val="1"/>
      <w:marLeft w:val="0"/>
      <w:marRight w:val="0"/>
      <w:marTop w:val="0"/>
      <w:marBottom w:val="0"/>
      <w:divBdr>
        <w:top w:val="none" w:sz="0" w:space="0" w:color="auto"/>
        <w:left w:val="none" w:sz="0" w:space="0" w:color="auto"/>
        <w:bottom w:val="none" w:sz="0" w:space="0" w:color="auto"/>
        <w:right w:val="none" w:sz="0" w:space="0" w:color="auto"/>
      </w:divBdr>
      <w:divsChild>
        <w:div w:id="802188362">
          <w:marLeft w:val="0"/>
          <w:marRight w:val="0"/>
          <w:marTop w:val="0"/>
          <w:marBottom w:val="0"/>
          <w:divBdr>
            <w:top w:val="none" w:sz="0" w:space="0" w:color="auto"/>
            <w:left w:val="none" w:sz="0" w:space="0" w:color="auto"/>
            <w:bottom w:val="none" w:sz="0" w:space="0" w:color="auto"/>
            <w:right w:val="none" w:sz="0" w:space="0" w:color="auto"/>
          </w:divBdr>
          <w:divsChild>
            <w:div w:id="1654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7366">
      <w:bodyDiv w:val="1"/>
      <w:marLeft w:val="0"/>
      <w:marRight w:val="0"/>
      <w:marTop w:val="0"/>
      <w:marBottom w:val="0"/>
      <w:divBdr>
        <w:top w:val="none" w:sz="0" w:space="0" w:color="auto"/>
        <w:left w:val="none" w:sz="0" w:space="0" w:color="auto"/>
        <w:bottom w:val="none" w:sz="0" w:space="0" w:color="auto"/>
        <w:right w:val="none" w:sz="0" w:space="0" w:color="auto"/>
      </w:divBdr>
      <w:divsChild>
        <w:div w:id="1794905229">
          <w:marLeft w:val="0"/>
          <w:marRight w:val="0"/>
          <w:marTop w:val="0"/>
          <w:marBottom w:val="0"/>
          <w:divBdr>
            <w:top w:val="none" w:sz="0" w:space="0" w:color="auto"/>
            <w:left w:val="none" w:sz="0" w:space="0" w:color="auto"/>
            <w:bottom w:val="none" w:sz="0" w:space="0" w:color="auto"/>
            <w:right w:val="none" w:sz="0" w:space="0" w:color="auto"/>
          </w:divBdr>
          <w:divsChild>
            <w:div w:id="11712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9216">
      <w:bodyDiv w:val="1"/>
      <w:marLeft w:val="0"/>
      <w:marRight w:val="0"/>
      <w:marTop w:val="0"/>
      <w:marBottom w:val="0"/>
      <w:divBdr>
        <w:top w:val="none" w:sz="0" w:space="0" w:color="auto"/>
        <w:left w:val="none" w:sz="0" w:space="0" w:color="auto"/>
        <w:bottom w:val="none" w:sz="0" w:space="0" w:color="auto"/>
        <w:right w:val="none" w:sz="0" w:space="0" w:color="auto"/>
      </w:divBdr>
      <w:divsChild>
        <w:div w:id="1939634778">
          <w:marLeft w:val="0"/>
          <w:marRight w:val="0"/>
          <w:marTop w:val="0"/>
          <w:marBottom w:val="0"/>
          <w:divBdr>
            <w:top w:val="none" w:sz="0" w:space="0" w:color="auto"/>
            <w:left w:val="none" w:sz="0" w:space="0" w:color="auto"/>
            <w:bottom w:val="none" w:sz="0" w:space="0" w:color="auto"/>
            <w:right w:val="none" w:sz="0" w:space="0" w:color="auto"/>
          </w:divBdr>
          <w:divsChild>
            <w:div w:id="5601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09130">
      <w:bodyDiv w:val="1"/>
      <w:marLeft w:val="0"/>
      <w:marRight w:val="0"/>
      <w:marTop w:val="0"/>
      <w:marBottom w:val="0"/>
      <w:divBdr>
        <w:top w:val="none" w:sz="0" w:space="0" w:color="auto"/>
        <w:left w:val="none" w:sz="0" w:space="0" w:color="auto"/>
        <w:bottom w:val="none" w:sz="0" w:space="0" w:color="auto"/>
        <w:right w:val="none" w:sz="0" w:space="0" w:color="auto"/>
      </w:divBdr>
      <w:divsChild>
        <w:div w:id="64911585">
          <w:marLeft w:val="0"/>
          <w:marRight w:val="0"/>
          <w:marTop w:val="0"/>
          <w:marBottom w:val="0"/>
          <w:divBdr>
            <w:top w:val="none" w:sz="0" w:space="0" w:color="auto"/>
            <w:left w:val="none" w:sz="0" w:space="0" w:color="auto"/>
            <w:bottom w:val="none" w:sz="0" w:space="0" w:color="auto"/>
            <w:right w:val="none" w:sz="0" w:space="0" w:color="auto"/>
          </w:divBdr>
          <w:divsChild>
            <w:div w:id="1059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31836">
      <w:bodyDiv w:val="1"/>
      <w:marLeft w:val="0"/>
      <w:marRight w:val="0"/>
      <w:marTop w:val="0"/>
      <w:marBottom w:val="0"/>
      <w:divBdr>
        <w:top w:val="none" w:sz="0" w:space="0" w:color="auto"/>
        <w:left w:val="none" w:sz="0" w:space="0" w:color="auto"/>
        <w:bottom w:val="none" w:sz="0" w:space="0" w:color="auto"/>
        <w:right w:val="none" w:sz="0" w:space="0" w:color="auto"/>
      </w:divBdr>
      <w:divsChild>
        <w:div w:id="1346402149">
          <w:marLeft w:val="0"/>
          <w:marRight w:val="0"/>
          <w:marTop w:val="0"/>
          <w:marBottom w:val="0"/>
          <w:divBdr>
            <w:top w:val="none" w:sz="0" w:space="0" w:color="auto"/>
            <w:left w:val="none" w:sz="0" w:space="0" w:color="auto"/>
            <w:bottom w:val="none" w:sz="0" w:space="0" w:color="auto"/>
            <w:right w:val="none" w:sz="0" w:space="0" w:color="auto"/>
          </w:divBdr>
          <w:divsChild>
            <w:div w:id="10071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3bp84/" TargetMode="External"/><Relationship Id="rId13" Type="http://schemas.openxmlformats.org/officeDocument/2006/relationships/hyperlink" Target="https://osf.io/3bp84/" TargetMode="External"/><Relationship Id="rId3" Type="http://schemas.openxmlformats.org/officeDocument/2006/relationships/settings" Target="settings.xml"/><Relationship Id="rId7" Type="http://schemas.openxmlformats.org/officeDocument/2006/relationships/hyperlink" Target="mailto:Ian.hussey@rub.de"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14</Pages>
  <Words>10839</Words>
  <Characters>61788</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53</cp:revision>
  <cp:lastPrinted>2022-09-29T08:00:00Z</cp:lastPrinted>
  <dcterms:created xsi:type="dcterms:W3CDTF">2022-09-29T08:00:00Z</dcterms:created>
  <dcterms:modified xsi:type="dcterms:W3CDTF">2023-01-27T13:43:00Z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id="HAI9eGpa"/&gt;&lt;style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