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2FAF0486" w14:textId="08B955D2" w:rsidR="000B1025" w:rsidRPr="00291589" w:rsidRDefault="000B1025" w:rsidP="00291589">
      <w:pPr>
        <w:pStyle w:val="Title1"/>
        <w:rPr>
          <w:sz w:val="28"/>
          <w:szCs w:val="28"/>
        </w:rPr>
      </w:pPr>
      <w:r w:rsidRPr="00291589">
        <w:rPr>
          <w:sz w:val="28"/>
          <w:szCs w:val="28"/>
        </w:rPr>
        <w:t>Reply to Barnes-Holmes &amp; Harte (2022)</w:t>
      </w:r>
    </w:p>
    <w:p w14:paraId="4CFF3D7E" w14:textId="66EEB456" w:rsidR="00782FBE" w:rsidRPr="00291589" w:rsidRDefault="00751CF7" w:rsidP="00291589">
      <w:pPr>
        <w:ind w:firstLine="0"/>
        <w:jc w:val="center"/>
        <w:rPr>
          <w:sz w:val="28"/>
          <w:szCs w:val="28"/>
        </w:rPr>
      </w:pPr>
      <w:r w:rsidRPr="00291589">
        <w:rPr>
          <w:sz w:val="28"/>
          <w:szCs w:val="28"/>
        </w:rPr>
        <w:t>“The IRAP as a Measure of Implicit Cognition:</w:t>
      </w:r>
    </w:p>
    <w:p w14:paraId="6D3D3AC0" w14:textId="18837234" w:rsidR="00B34A9C" w:rsidRPr="00291589" w:rsidRDefault="00751CF7" w:rsidP="00291589">
      <w:pPr>
        <w:ind w:firstLine="0"/>
        <w:jc w:val="center"/>
        <w:rPr>
          <w:sz w:val="28"/>
          <w:szCs w:val="28"/>
        </w:rPr>
      </w:pPr>
      <w:r w:rsidRPr="00291589">
        <w:rPr>
          <w:sz w:val="28"/>
          <w:szCs w:val="28"/>
        </w:rPr>
        <w:t>A Case of Frankenstein’s Monster”</w:t>
      </w:r>
    </w:p>
    <w:p w14:paraId="107C0251" w14:textId="77777777" w:rsidR="00B34A9C" w:rsidRPr="00291589" w:rsidRDefault="00B34A9C"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6CDDF422" w14:textId="77777777" w:rsidR="00C35424" w:rsidRDefault="00C35424" w:rsidP="00110DD8">
      <w:pPr>
        <w:pStyle w:val="abstract"/>
        <w:rPr>
          <w:sz w:val="20"/>
          <w:szCs w:val="20"/>
        </w:rPr>
      </w:pPr>
      <w:r w:rsidRPr="00C35424">
        <w:rPr>
          <w:sz w:val="20"/>
          <w:szCs w:val="20"/>
        </w:rPr>
        <w:t xml:space="preserve">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  </w:t>
      </w:r>
    </w:p>
    <w:p w14:paraId="423186D2" w14:textId="19EBBECE" w:rsidR="00627EE4" w:rsidRPr="00F2029C" w:rsidRDefault="00627EE4" w:rsidP="00110DD8">
      <w:pPr>
        <w:pStyle w:val="abstract"/>
        <w:rPr>
          <w:sz w:val="20"/>
          <w:szCs w:val="20"/>
        </w:rPr>
        <w:sectPr w:rsidR="00627EE4"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6501ECFC" w14:textId="4DE2DCE4" w:rsidR="00457F7C" w:rsidRDefault="00572554" w:rsidP="005C400E">
      <w:pPr>
        <w:ind w:firstLine="0"/>
      </w:pPr>
      <w:r w:rsidRPr="00782FBE">
        <w:t xml:space="preserve">Barnes-Holmes &amp; Harte </w:t>
      </w:r>
      <w:r w:rsidR="000C1B07" w:rsidRPr="00782FBE">
        <w:fldChar w:fldCharType="begin"/>
      </w:r>
      <w:r w:rsidR="00301C15">
        <w:instrText xml:space="preserve"> ADDIN ZOTERO_ITEM CSL_CITATION {"citationID":"QEEhRqRy","properties":{"formattedCitation":"(2022)","plainCitation":"(2022)","noteIndex":0},"citationItems":[{"id":13921,"uris":["http://zotero.org/users/1687755/items/DJC2GMQM"],"itemData":{"id":13921,"type":"article-journal","abstract":"The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782FBE">
        <w:fldChar w:fldCharType="separate"/>
      </w:r>
      <w:r w:rsidR="000C1B07" w:rsidRPr="00782FBE">
        <w:t>(2022)</w:t>
      </w:r>
      <w:r w:rsidR="000C1B07" w:rsidRPr="00782FBE">
        <w:fldChar w:fldCharType="end"/>
      </w:r>
      <w:r w:rsidR="000C1B07" w:rsidRPr="00782FBE">
        <w:t xml:space="preserve"> </w:t>
      </w:r>
      <w:r w:rsidR="00057705" w:rsidRPr="00782FBE">
        <w:t xml:space="preserve">recently </w:t>
      </w:r>
      <w:r w:rsidR="000C6B74" w:rsidRPr="00782FBE">
        <w:t xml:space="preserve">provided </w:t>
      </w:r>
      <w:r w:rsidR="002016A3" w:rsidRPr="00782FBE">
        <w:t>their</w:t>
      </w:r>
      <w:r w:rsidR="000C6B74" w:rsidRPr="00782FBE">
        <w:t xml:space="preserve"> </w:t>
      </w:r>
      <w:r w:rsidR="00692B75" w:rsidRPr="00782FBE">
        <w:t>histor</w:t>
      </w:r>
      <w:r w:rsidR="002016A3" w:rsidRPr="00782FBE">
        <w:t>ical account</w:t>
      </w:r>
      <w:r w:rsidR="00692B75" w:rsidRPr="00782FBE">
        <w:t xml:space="preserve"> of the </w:t>
      </w:r>
      <w:r w:rsidR="000C6B74" w:rsidRPr="00782FBE">
        <w:t xml:space="preserve">development and use of the </w:t>
      </w:r>
      <w:r w:rsidR="000C1B07" w:rsidRPr="00782FBE">
        <w:t>Implicit Relational Assessment Procedure (IRAP)</w:t>
      </w:r>
      <w:r w:rsidR="001F2131" w:rsidRPr="00782FBE">
        <w:t xml:space="preserve">. Unfortunately, their core </w:t>
      </w:r>
      <w:r w:rsidR="000666DD" w:rsidRPr="00782FBE">
        <w:t>assertions</w:t>
      </w:r>
      <w:r w:rsidR="001F2131" w:rsidRPr="00782FBE">
        <w:t xml:space="preserve"> are at odds with the published scientific record.</w:t>
      </w:r>
      <w:r w:rsidR="00D9727E" w:rsidRPr="00782FBE">
        <w:t xml:space="preserve"> </w:t>
      </w:r>
      <w:r w:rsidR="005077D0" w:rsidRPr="00782FBE">
        <w:t xml:space="preserve">As scientists </w:t>
      </w:r>
      <w:r w:rsidR="004D2E30" w:rsidRPr="00782FBE">
        <w:t xml:space="preserve">generally, </w:t>
      </w:r>
      <w:r w:rsidR="005077D0" w:rsidRPr="00782FBE">
        <w:t xml:space="preserve">we should be concerned with verifiable facts </w:t>
      </w:r>
      <w:r w:rsidR="00821CCF" w:rsidRPr="00782FBE">
        <w:t xml:space="preserve">and avoid revisionism. As behaviorists specifically, we should take responsibility for </w:t>
      </w:r>
      <w:r w:rsidR="004B7FA7" w:rsidRPr="00782FBE">
        <w:t xml:space="preserve">how we have </w:t>
      </w:r>
      <w:r w:rsidR="0076065F" w:rsidRPr="00782FBE">
        <w:t>arrang</w:t>
      </w:r>
      <w:r w:rsidR="004B7FA7" w:rsidRPr="00782FBE">
        <w:t xml:space="preserve">ed </w:t>
      </w:r>
      <w:r w:rsidR="0076065F" w:rsidRPr="00782FBE">
        <w:t xml:space="preserve">the </w:t>
      </w:r>
      <w:r w:rsidR="00821CCF" w:rsidRPr="00782FBE">
        <w:t>environment</w:t>
      </w:r>
      <w:r w:rsidR="0076065F" w:rsidRPr="00782FBE">
        <w:t xml:space="preserve"> </w:t>
      </w:r>
      <w:r w:rsidR="004B7FA7" w:rsidRPr="00782FBE">
        <w:t xml:space="preserve">and how </w:t>
      </w:r>
      <w:r w:rsidR="008D0075">
        <w:t>this</w:t>
      </w:r>
      <w:r w:rsidR="004B7FA7" w:rsidRPr="00782FBE">
        <w:t xml:space="preserve"> has </w:t>
      </w:r>
      <w:r w:rsidR="00821CCF" w:rsidRPr="00782FBE">
        <w:t>influence</w:t>
      </w:r>
      <w:r w:rsidR="004B7FA7" w:rsidRPr="00782FBE">
        <w:t>d</w:t>
      </w:r>
      <w:r w:rsidR="00821CCF" w:rsidRPr="00782FBE">
        <w:t xml:space="preserve"> </w:t>
      </w:r>
      <w:r w:rsidR="0076065F" w:rsidRPr="00782FBE">
        <w:t xml:space="preserve">the behavior of </w:t>
      </w:r>
      <w:r w:rsidR="00821CCF" w:rsidRPr="00782FBE">
        <w:t xml:space="preserve">other scientists. </w:t>
      </w:r>
      <w:r w:rsidR="006E767A">
        <w:t xml:space="preserve">For example, other researchers are likely to use a task as an implicit measure if we repeatedly assert that it is one. </w:t>
      </w:r>
      <w:r w:rsidR="00D9727E" w:rsidRPr="00782FBE">
        <w:t>Th</w:t>
      </w:r>
      <w:r w:rsidR="00B913CB" w:rsidRPr="00782FBE">
        <w:t>is</w:t>
      </w:r>
      <w:r w:rsidR="00D9727E" w:rsidRPr="00782FBE">
        <w:t xml:space="preserve"> commentary </w:t>
      </w:r>
      <w:r w:rsidR="005077D0" w:rsidRPr="00782FBE">
        <w:t xml:space="preserve">therefore </w:t>
      </w:r>
      <w:r w:rsidR="00D9727E" w:rsidRPr="00782FBE">
        <w:t xml:space="preserve">details </w:t>
      </w:r>
      <w:r w:rsidR="0076065F" w:rsidRPr="00782FBE">
        <w:t xml:space="preserve">and corrects </w:t>
      </w:r>
      <w:r w:rsidR="00D9727E" w:rsidRPr="00782FBE">
        <w:t xml:space="preserve">the </w:t>
      </w:r>
      <w:r w:rsidR="005B0362" w:rsidRPr="00782FBE">
        <w:t xml:space="preserve">two key </w:t>
      </w:r>
      <w:r w:rsidR="00D9727E" w:rsidRPr="00782FBE">
        <w:t xml:space="preserve">inconsistencies between the </w:t>
      </w:r>
      <w:r w:rsidR="0076065F" w:rsidRPr="00782FBE">
        <w:t xml:space="preserve">account provided by </w:t>
      </w:r>
      <w:r w:rsidR="00D9727E" w:rsidRPr="00782FBE">
        <w:t xml:space="preserve">Barnes-Holmes &amp; Harte </w:t>
      </w:r>
      <w:r w:rsidR="00D9727E" w:rsidRPr="00782FBE">
        <w:fldChar w:fldCharType="begin"/>
      </w:r>
      <w:r w:rsidR="00301C15">
        <w:instrText xml:space="preserve"> ADDIN ZOTERO_ITEM CSL_CITATION {"citationID":"Gc9ytXHE","properties":{"formattedCitation":"(2022)","plainCitation":"(2022)","noteIndex":0},"citationItems":[{"id":13921,"uris":["http://zotero.org/users/1687755/items/DJC2GMQM"],"itemData":{"id":13921,"type":"article-journal","abstract":"The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782FBE">
        <w:fldChar w:fldCharType="separate"/>
      </w:r>
      <w:r w:rsidR="00D9727E" w:rsidRPr="00782FBE">
        <w:t>(2022)</w:t>
      </w:r>
      <w:r w:rsidR="00D9727E" w:rsidRPr="00782FBE">
        <w:fldChar w:fldCharType="end"/>
      </w:r>
      <w:r w:rsidR="00D9727E" w:rsidRPr="00782FBE">
        <w:t xml:space="preserve"> and the actual contents </w:t>
      </w:r>
      <w:r w:rsidR="006D1CB6" w:rsidRPr="00782FBE">
        <w:t xml:space="preserve">of </w:t>
      </w:r>
      <w:r w:rsidR="00D9727E" w:rsidRPr="00782FBE">
        <w:t xml:space="preserve">Barnes-Holmes’ published </w:t>
      </w:r>
      <w:r w:rsidR="006D1CB6" w:rsidRPr="00782FBE">
        <w:t xml:space="preserve">work </w:t>
      </w:r>
      <w:r w:rsidR="00D9727E" w:rsidRPr="00782FBE">
        <w:t xml:space="preserve">on the IRAP. </w:t>
      </w:r>
      <w:r w:rsidR="00905785" w:rsidRPr="00782FBE">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782FBE">
        <w:t>These corrections are not merely pedantic: Barnes-Holmes &amp; Harte (2022) provide</w:t>
      </w:r>
      <w:r w:rsidR="00903C62" w:rsidRPr="00782FBE">
        <w:t>d</w:t>
      </w:r>
      <w:r w:rsidR="00E52215" w:rsidRPr="00782FBE">
        <w:t xml:space="preserve"> a roadmap for future research based on </w:t>
      </w:r>
      <w:r w:rsidR="00633005" w:rsidRPr="00782FBE">
        <w:t xml:space="preserve">their view of the past </w:t>
      </w:r>
      <w:r w:rsidR="00B27D45" w:rsidRPr="00782FBE">
        <w:t xml:space="preserve">nearly two </w:t>
      </w:r>
      <w:r w:rsidR="00B27D45" w:rsidRPr="00782FBE">
        <w:t>decades</w:t>
      </w:r>
      <w:r w:rsidR="00633005" w:rsidRPr="00782FBE">
        <w:t xml:space="preserve"> </w:t>
      </w:r>
      <w:r w:rsidR="00B27D45" w:rsidRPr="00782FBE">
        <w:t xml:space="preserve">of </w:t>
      </w:r>
      <w:r w:rsidR="00633005" w:rsidRPr="00782FBE">
        <w:t xml:space="preserve">IRAP </w:t>
      </w:r>
      <w:r w:rsidR="00B27D45" w:rsidRPr="00782FBE">
        <w:t>research</w:t>
      </w:r>
      <w:r w:rsidR="007A2B53" w:rsidRPr="00782FBE">
        <w:t xml:space="preserve">. </w:t>
      </w:r>
      <w:r w:rsidR="00D22B2C" w:rsidRPr="00782FBE">
        <w:t xml:space="preserve">If future </w:t>
      </w:r>
      <w:r w:rsidR="00F477C0" w:rsidRPr="00782FBE">
        <w:t xml:space="preserve">investments into </w:t>
      </w:r>
      <w:r w:rsidR="007A2B53" w:rsidRPr="00782FBE">
        <w:t xml:space="preserve">IRAP </w:t>
      </w:r>
      <w:r w:rsidR="00377326" w:rsidRPr="00782FBE">
        <w:t xml:space="preserve">research </w:t>
      </w:r>
      <w:r w:rsidR="00F477C0" w:rsidRPr="00782FBE">
        <w:t xml:space="preserve">are to be </w:t>
      </w:r>
      <w:r w:rsidR="00F477C0" w:rsidRPr="00953CE4">
        <w:t>successful</w:t>
      </w:r>
      <w:r w:rsidR="007A2B53" w:rsidRPr="00953CE4">
        <w:t xml:space="preserve"> we must build them on an accurate account of the work </w:t>
      </w:r>
      <w:r w:rsidR="00D22B2C" w:rsidRPr="00953CE4">
        <w:t>to date</w:t>
      </w:r>
      <w:r w:rsidR="005C36B7" w:rsidRPr="00953CE4">
        <w:t>.</w:t>
      </w:r>
      <w:r w:rsidR="00E110FD" w:rsidRPr="00953CE4">
        <w:t xml:space="preserve"> </w:t>
      </w:r>
      <w:r w:rsidR="005E0395">
        <w:t xml:space="preserve">Indeed, the credibility of </w:t>
      </w:r>
      <w:r w:rsidR="004F293F">
        <w:t xml:space="preserve">any </w:t>
      </w:r>
      <w:r w:rsidR="005E0395">
        <w:t xml:space="preserve">recommendations for the future of the task should be informed by the accuracy of </w:t>
      </w:r>
      <w:r w:rsidR="00992317">
        <w:t xml:space="preserve">the </w:t>
      </w:r>
      <w:r w:rsidR="005E0395">
        <w:t>account of its past.</w:t>
      </w:r>
    </w:p>
    <w:p w14:paraId="38213B85" w14:textId="6DCAA66B" w:rsidR="005629C1" w:rsidRPr="00FE55A5" w:rsidRDefault="005629C1" w:rsidP="005629C1">
      <w:pPr>
        <w:pStyle w:val="Heading1"/>
      </w:pPr>
      <w:r w:rsidRPr="00FE55A5">
        <w:t>Systematic review of published IRAP research</w:t>
      </w:r>
    </w:p>
    <w:p w14:paraId="498F9930" w14:textId="4C4AD790" w:rsidR="006B4E43" w:rsidRDefault="006B4E43" w:rsidP="006B4E43">
      <w:r w:rsidRPr="00FE55A5">
        <w:t xml:space="preserve">Barnes-Holmes &amp; Harte’s </w:t>
      </w:r>
      <w:r w:rsidRPr="00FE55A5">
        <w:fldChar w:fldCharType="begin"/>
      </w:r>
      <w:r w:rsidR="00301C15">
        <w:instrText xml:space="preserve"> ADDIN ZOTERO_ITEM CSL_CITATION {"citationID":"FG0pA0LL","properties":{"formattedCitation":"(2022)","plainCitation":"(2022)","noteIndex":0},"citationItems":[{"id":13921,"uris":["http://zotero.org/users/1687755/items/DJC2GMQM"],"itemData":{"id":13921,"type":"article-journal","abstract":"The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FE55A5">
        <w:fldChar w:fldCharType="separate"/>
      </w:r>
      <w:r w:rsidRPr="00FE55A5">
        <w:t>(2022)</w:t>
      </w:r>
      <w:r w:rsidRPr="00FE55A5">
        <w:fldChar w:fldCharType="end"/>
      </w:r>
      <w:r w:rsidRPr="00FE55A5">
        <w:t xml:space="preserve"> claims were </w:t>
      </w:r>
      <w:r>
        <w:t xml:space="preserve">therefore testing using </w:t>
      </w:r>
      <w:r w:rsidRPr="00FE55A5">
        <w:t xml:space="preserve">a systematic review of the published IRAP literature (2006 to 2022, in English, listed in the Web of Science or </w:t>
      </w:r>
      <w:proofErr w:type="spellStart"/>
      <w:r w:rsidRPr="00FE55A5">
        <w:t>psycINFO</w:t>
      </w:r>
      <w:proofErr w:type="spellEnd"/>
      <w:r w:rsidRPr="00FE55A5">
        <w:t xml:space="preserve"> databases). Full details of the systematic review, including Boolean search strings, all materials necessary to reproduce, reuse, or update the review, all data, and R code to reproduce the analyses are available in the supplementary materials (</w:t>
      </w:r>
      <w:hyperlink r:id="rId11" w:history="1">
        <w:r w:rsidRPr="00FE55A5">
          <w:rPr>
            <w:rStyle w:val="Hyperlink"/>
          </w:rPr>
          <w:t>osf.io/3bp84</w:t>
        </w:r>
      </w:hyperlink>
      <w:r w:rsidRPr="00FE55A5">
        <w:rPr>
          <w:rStyle w:val="Hyperlink"/>
        </w:rPr>
        <w:t>)</w:t>
      </w:r>
      <w:r w:rsidRPr="00FE55A5">
        <w:t xml:space="preserve">. </w:t>
      </w:r>
      <w:r>
        <w:t>A</w:t>
      </w:r>
      <w:r w:rsidRPr="00FE55A5">
        <w:t xml:space="preserve"> PRISMA flow chart </w:t>
      </w:r>
      <w:r w:rsidR="00FC37BD">
        <w:t xml:space="preserve">detailing all exclusions </w:t>
      </w:r>
      <w:r w:rsidR="00854AFC">
        <w:t>can be found in Figure 1</w:t>
      </w:r>
      <w:r w:rsidR="00FC37BD">
        <w:t xml:space="preserve"> </w:t>
      </w:r>
      <w:r w:rsidR="00FC37BD" w:rsidRPr="00FE55A5">
        <w:fldChar w:fldCharType="begin"/>
      </w:r>
      <w:r w:rsidR="00301C15">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00FC37BD" w:rsidRPr="00FE55A5">
        <w:fldChar w:fldCharType="separate"/>
      </w:r>
      <w:r w:rsidR="00FC37BD" w:rsidRPr="00FE55A5">
        <w:rPr>
          <w:noProof/>
        </w:rPr>
        <w:t>(Moher et al., 2009)</w:t>
      </w:r>
      <w:r w:rsidR="00FC37BD" w:rsidRPr="00FE55A5">
        <w:fldChar w:fldCharType="end"/>
      </w:r>
      <w:r w:rsidR="00854AFC">
        <w:t>.</w:t>
      </w:r>
      <w:r w:rsidRPr="00FE55A5">
        <w:t xml:space="preserve"> 155 articles and book chapters that used the IRAP were found.</w:t>
      </w:r>
      <w:r w:rsidRPr="00782FBE">
        <w:t xml:space="preserve"> </w:t>
      </w:r>
    </w:p>
    <w:p w14:paraId="4DC24145" w14:textId="41B270CB" w:rsidR="00EF6B30" w:rsidRPr="00782FBE" w:rsidRDefault="009E0C15" w:rsidP="00D853B4">
      <w:pPr>
        <w:pStyle w:val="Heading1"/>
      </w:pPr>
      <w:r w:rsidRPr="00782FBE">
        <w:t>Barnes-Holmes</w:t>
      </w:r>
      <w:r w:rsidR="00A43FCD" w:rsidRPr="00782FBE">
        <w:t xml:space="preserve"> </w:t>
      </w:r>
      <w:r w:rsidR="00C154C7" w:rsidRPr="00782FBE">
        <w:t xml:space="preserve">consistently stated that </w:t>
      </w:r>
      <w:r w:rsidR="00770D8F" w:rsidRPr="00782FBE">
        <w:t xml:space="preserve">the IRAP </w:t>
      </w:r>
      <w:r w:rsidR="00717044" w:rsidRPr="00782FBE">
        <w:t>was created as</w:t>
      </w:r>
      <w:r w:rsidR="00C154C7" w:rsidRPr="00782FBE">
        <w:t xml:space="preserve"> an </w:t>
      </w:r>
      <w:r w:rsidR="00A43FCD" w:rsidRPr="00782FBE">
        <w:t>implicit measure</w:t>
      </w:r>
    </w:p>
    <w:p w14:paraId="3D4DF38D" w14:textId="488CEB75" w:rsidR="00791E81" w:rsidRDefault="007B1AC0" w:rsidP="00175C0D">
      <w:pPr>
        <w:pStyle w:val="NormalWeb"/>
        <w:ind w:firstLine="360"/>
      </w:pPr>
      <w:r w:rsidRPr="00782FBE">
        <w:t xml:space="preserve">Claim 1: </w:t>
      </w:r>
      <w:r w:rsidR="00EF6B30" w:rsidRPr="00782FBE">
        <w:t>“</w:t>
      </w:r>
      <w:r w:rsidR="00541647">
        <w:t>T</w:t>
      </w:r>
      <w:r w:rsidR="00EF6B30" w:rsidRPr="00782FBE">
        <w:t>he IRAP did not start out as a measure of implicit cognition” (</w:t>
      </w:r>
      <w:r w:rsidRPr="00782FBE">
        <w:t xml:space="preserve">Barnes-Holmes &amp; Harte, 2022, </w:t>
      </w:r>
      <w:r w:rsidR="00EF6B30" w:rsidRPr="00782FBE">
        <w:t xml:space="preserve">pp. 5-6). </w:t>
      </w:r>
      <w:r w:rsidR="00451BBB" w:rsidRPr="00782FBE">
        <w:rPr>
          <w:rFonts w:eastAsia="Times New Roman"/>
          <w:kern w:val="0"/>
          <w:lang w:eastAsia="zh-CN"/>
        </w:rPr>
        <w:t>On the contrary</w:t>
      </w:r>
      <w:r w:rsidR="00EF1A55" w:rsidRPr="00782FBE">
        <w:rPr>
          <w:rFonts w:eastAsia="Times New Roman"/>
          <w:kern w:val="0"/>
          <w:lang w:eastAsia="zh-CN"/>
        </w:rPr>
        <w:t xml:space="preserve">, </w:t>
      </w:r>
      <w:r w:rsidR="00884CB9" w:rsidRPr="00782FBE">
        <w:t xml:space="preserve">the early IRAP literature is very explicit that it was created </w:t>
      </w:r>
      <w:r w:rsidR="00BF576E" w:rsidRPr="00782FBE">
        <w:t xml:space="preserve">and used </w:t>
      </w:r>
      <w:r w:rsidR="00884CB9" w:rsidRPr="00782FBE">
        <w:t xml:space="preserve">as one. </w:t>
      </w:r>
      <w:r w:rsidR="00791E81" w:rsidRPr="001A733A">
        <w:t xml:space="preserve">The first </w:t>
      </w:r>
      <w:r w:rsidR="00791E81" w:rsidRPr="001A733A">
        <w:lastRenderedPageBreak/>
        <w:t xml:space="preserve">IRAP publication, Barnes-Holmes et al. </w:t>
      </w:r>
      <w:r w:rsidR="00791E81" w:rsidRPr="001A733A">
        <w:fldChar w:fldCharType="begin"/>
      </w:r>
      <w:r w:rsidR="00301C15">
        <w:instrText xml:space="preserve"> ADDIN ZOTERO_ITEM CSL_CITATION {"citationID":"OiA3pveh","properties":{"formattedCitation":"(2006)","plainCitation":"(2006)","noteIndex":0},"citationItems":[{"id":267,"uris":["http://zotero.org/users/1687755/items/A8CJRWUP"],"itemData":{"id":267,"type":"article-journal","container-title":"The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00791E81" w:rsidRPr="001A733A">
        <w:fldChar w:fldCharType="separate"/>
      </w:r>
      <w:r w:rsidR="00791E81" w:rsidRPr="001A733A">
        <w:rPr>
          <w:noProof/>
        </w:rPr>
        <w:t>(2006)</w:t>
      </w:r>
      <w:r w:rsidR="00791E81" w:rsidRPr="001A733A">
        <w:fldChar w:fldCharType="end"/>
      </w:r>
      <w:r w:rsidR="00791E81" w:rsidRPr="001A733A">
        <w:t xml:space="preserve">, was subtitled “Developing the Implicit Relational Assessment Procedure (IRAP) as a direct measure of implicit beliefs” and </w:t>
      </w:r>
      <w:r w:rsidR="00791E81">
        <w:t xml:space="preserve">furthermore </w:t>
      </w:r>
      <w:r w:rsidR="00791E81" w:rsidRPr="001A733A">
        <w:t>stated that “the IRAP provides a measure of implicit beliefs” (p. 173).</w:t>
      </w:r>
      <w:r w:rsidR="00791E81">
        <w:t xml:space="preserve"> Some might argue that this alone is sufficient to</w:t>
      </w:r>
      <w:r w:rsidR="006617FA">
        <w:t xml:space="preserve"> </w:t>
      </w:r>
      <w:r w:rsidR="00791E81">
        <w:t>settle the question of whether the IRAP began as an implicit measure.</w:t>
      </w:r>
      <w:r w:rsidR="00791E81" w:rsidRPr="001A733A">
        <w:t xml:space="preserve"> </w:t>
      </w:r>
    </w:p>
    <w:p w14:paraId="5867ECF0" w14:textId="25F994A9" w:rsidR="00BC58D2" w:rsidRDefault="00BC58D2" w:rsidP="00791E81">
      <w:pPr>
        <w:pStyle w:val="NormalWeb"/>
        <w:ind w:firstLine="360"/>
      </w:pPr>
    </w:p>
    <w:p w14:paraId="273638ED" w14:textId="77777777" w:rsidR="00BC58D2" w:rsidRDefault="00BC58D2" w:rsidP="00BC58D2">
      <w:pPr>
        <w:spacing w:line="360" w:lineRule="auto"/>
        <w:ind w:firstLine="0"/>
      </w:pPr>
      <w:r w:rsidRPr="001F1627">
        <w:rPr>
          <w:b/>
          <w:bCs/>
        </w:rPr>
        <w:t>Figure 1.</w:t>
      </w:r>
      <w:r>
        <w:t xml:space="preserve"> PRISMA flow chart for systematic review</w:t>
      </w:r>
    </w:p>
    <w:p w14:paraId="6632A1DB" w14:textId="77777777" w:rsidR="00BC58D2" w:rsidRDefault="00BC58D2" w:rsidP="00BC58D2">
      <w:pPr>
        <w:ind w:firstLine="0"/>
      </w:pPr>
      <w:r>
        <w:rPr>
          <w:noProof/>
        </w:rPr>
        <w:drawing>
          <wp:inline distT="0" distB="0" distL="0" distR="0" wp14:anchorId="0050BB9E" wp14:editId="343A52F3">
            <wp:extent cx="2800350" cy="27787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0350" cy="2778760"/>
                    </a:xfrm>
                    <a:prstGeom prst="rect">
                      <a:avLst/>
                    </a:prstGeom>
                  </pic:spPr>
                </pic:pic>
              </a:graphicData>
            </a:graphic>
          </wp:inline>
        </w:drawing>
      </w:r>
    </w:p>
    <w:p w14:paraId="71A377C2" w14:textId="77777777" w:rsidR="00BC58D2" w:rsidRPr="00782FBE" w:rsidRDefault="00BC58D2" w:rsidP="00BC58D2">
      <w:pPr>
        <w:pStyle w:val="NormalWeb"/>
      </w:pPr>
    </w:p>
    <w:p w14:paraId="4DABF447" w14:textId="69FF7EED" w:rsidR="00EF1A55" w:rsidRPr="00782FBE" w:rsidRDefault="008753D6" w:rsidP="00731C6A">
      <w:pPr>
        <w:pStyle w:val="NormalWeb"/>
        <w:ind w:firstLine="360"/>
      </w:pPr>
      <w:r>
        <w:t xml:space="preserve">To demonstrate that this wasn’t an isolated claim, I provide quotes from each of the first ten </w:t>
      </w:r>
      <w:r w:rsidRPr="00782FBE">
        <w:t>published IRAP articles and book chapters</w:t>
      </w:r>
      <w:r>
        <w:t xml:space="preserve"> of which </w:t>
      </w:r>
      <w:r w:rsidRPr="00782FBE">
        <w:t>Barnes-Holmes was a co-autho</w:t>
      </w:r>
      <w:r>
        <w:t>r</w:t>
      </w:r>
      <w:r w:rsidRPr="00782FBE">
        <w:t>.</w:t>
      </w:r>
      <w:r w:rsidR="00731C6A">
        <w:t xml:space="preserve"> </w:t>
      </w:r>
      <w:r w:rsidR="00E3214F" w:rsidRPr="00782FBE">
        <w:t xml:space="preserve">The </w:t>
      </w:r>
      <w:r w:rsidR="00301C15">
        <w:t>second</w:t>
      </w:r>
      <w:r w:rsidR="00E3214F" w:rsidRPr="00782FBE">
        <w:t xml:space="preserve"> IRAP publication, </w:t>
      </w:r>
      <w:r w:rsidR="004D43DD" w:rsidRPr="00782FBE">
        <w:t>stated</w:t>
      </w:r>
      <w:r w:rsidR="004D43DD">
        <w:t>,</w:t>
      </w:r>
      <w:r w:rsidR="004D43DD" w:rsidRPr="00782FBE">
        <w:t xml:space="preserve"> “another procedure for assessing implicit</w:t>
      </w:r>
      <w:r w:rsidR="004D43DD">
        <w:t xml:space="preserve"> </w:t>
      </w:r>
      <w:r w:rsidR="00744AD0" w:rsidRPr="00782FBE">
        <w:t>cognitions has been proposed, the Implicit Relational Assessment Procedure”</w:t>
      </w:r>
      <w:r w:rsidR="00301C15">
        <w:t xml:space="preserve"> (p.254)</w:t>
      </w:r>
      <w:r w:rsidR="00744AD0">
        <w:t>,</w:t>
      </w:r>
      <w:r w:rsidR="00744AD0" w:rsidRPr="00782FBE">
        <w:t xml:space="preserve"> and “the current</w:t>
      </w:r>
      <w:r w:rsidR="00744AD0">
        <w:t xml:space="preserve"> </w:t>
      </w:r>
      <w:r w:rsidR="00F63E8F" w:rsidRPr="00782FBE">
        <w:t xml:space="preserve">findings provide some support for the IRAP as an implicit measure” </w:t>
      </w:r>
      <w:r w:rsidR="00301C15">
        <w:fldChar w:fldCharType="begin"/>
      </w:r>
      <w:r w:rsidR="00301C15">
        <w:instrText xml:space="preserve"> ADDIN ZOTERO_ITEM CSL_CITATION {"citationID":"62oBUjQ8","properties":{"formattedCitation":"(McKenna et al., 2007, p. 267)","plainCitation":"(McKenna et al., 2007, p. 267)","noteIndex":0},"citationItems":[{"id":303,"uris":["http://zotero.org/users/1687755/items/D5TZAGUE"],"itemData":{"id":303,"type":"article-journal","container-title":"International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M."},{"family":"Barnes-Holmes","given":"Dermot"},{"family":"Barnes-Holmes","given":"Yvonne"},{"family":"Stewart","given":"Ian"}],"issued":{"date-parts":[["2007"]]}},"label":"page","suffix":", p. 267"}],"schema":"https://github.com/citation-style-language/schema/raw/master/csl-citation.json"} </w:instrText>
      </w:r>
      <w:r w:rsidR="00301C15">
        <w:fldChar w:fldCharType="separate"/>
      </w:r>
      <w:r w:rsidR="00301C15">
        <w:rPr>
          <w:noProof/>
        </w:rPr>
        <w:t>(McKenna et al., 2007, p. 267)</w:t>
      </w:r>
      <w:r w:rsidR="00301C15">
        <w:fldChar w:fldCharType="end"/>
      </w:r>
      <w:r w:rsidR="00F63E8F" w:rsidRPr="00782FBE">
        <w:t xml:space="preserve">. </w:t>
      </w:r>
      <w:r w:rsidR="00780DBC" w:rsidRPr="00782FBE">
        <w:t xml:space="preserve">Cullen &amp; Barnes-Holmes </w:t>
      </w:r>
      <w:r w:rsidR="00780DBC" w:rsidRPr="00782FBE">
        <w:fldChar w:fldCharType="begin"/>
      </w:r>
      <w:r w:rsidR="00301C15">
        <w:instrText xml:space="preserve"> ADDIN ZOTERO_ITEM CSL_CITATION {"citationID":"ETEao00z","properties":{"formattedCitation":"(2008)","plainCitation":"(2008)","noteIndex":0},"citationItems":[{"id":14205,"uris":["http://zotero.org/users/1687755/items/SW5N2RT6"],"itemData":{"id":14205,"type":"chapter","abstract":"Findings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rsidRPr="00782FBE">
        <w:fldChar w:fldCharType="separate"/>
      </w:r>
      <w:r w:rsidR="00780DBC" w:rsidRPr="00782FBE">
        <w:rPr>
          <w:noProof/>
        </w:rPr>
        <w:t>(2008)</w:t>
      </w:r>
      <w:r w:rsidR="00780DBC" w:rsidRPr="00782FBE">
        <w:fldChar w:fldCharType="end"/>
      </w:r>
      <w:r w:rsidR="00780DBC" w:rsidRPr="00782FBE">
        <w:t xml:space="preserve"> stated</w:t>
      </w:r>
      <w:r w:rsidR="00564D72" w:rsidRPr="00782FBE">
        <w:t xml:space="preserve"> “it is prudent to develop additional methodologies that aim to provide relatively direct measures of implicit cognition. One such methodology has recently been offered: the Implicit Relational Assessment Procedure” (p. 35)</w:t>
      </w:r>
      <w:r w:rsidR="00833A8A" w:rsidRPr="00782FBE">
        <w:t xml:space="preserve">. Barnes-Holmes et al. </w:t>
      </w:r>
      <w:r w:rsidR="00833A8A" w:rsidRPr="00782FBE">
        <w:fldChar w:fldCharType="begin"/>
      </w:r>
      <w:r w:rsidR="00301C15">
        <w:instrText xml:space="preserve"> ADDIN ZOTERO_ITEM CSL_CITATION {"citationID":"gsRlIaQG","properties":{"formattedCitation":"(2008)","plainCitation":"(2008)","noteIndex":0},"citationItems":[{"id":1251,"uris":["http://zotero.org/users/1687755/items/UZDWBPMU"],"itemData":{"id":1251,"type":"article-journal","container-title":"The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782FBE">
        <w:fldChar w:fldCharType="separate"/>
      </w:r>
      <w:r w:rsidR="00833A8A" w:rsidRPr="00782FBE">
        <w:rPr>
          <w:noProof/>
        </w:rPr>
        <w:t>(2008)</w:t>
      </w:r>
      <w:r w:rsidR="00833A8A" w:rsidRPr="00782FBE">
        <w:fldChar w:fldCharType="end"/>
      </w:r>
      <w:r w:rsidR="00833A8A" w:rsidRPr="00782FBE">
        <w:t xml:space="preserve"> stated</w:t>
      </w:r>
      <w:r w:rsidR="00716592">
        <w:t>,</w:t>
      </w:r>
      <w:r w:rsidR="00833A8A" w:rsidRPr="00782FBE">
        <w:t xml:space="preserve"> “the IRAP meets the second two criteria for an implicit measure” (p. 512). Chan et al. </w:t>
      </w:r>
      <w:r w:rsidR="00833A8A" w:rsidRPr="00782FBE">
        <w:fldChar w:fldCharType="begin"/>
      </w:r>
      <w:r w:rsidR="00301C15">
        <w:instrText xml:space="preserve"> ADDIN ZOTERO_ITEM CSL_CITATION {"citationID":"gsCcV36w","properties":{"formattedCitation":"(2009)","plainCitation":"(2009)","noteIndex":0},"citationItems":[{"id":11296,"uris":["http://zotero.org/users/1687755/items/HBZRS6Z5"],"itemData":{"id":11296,"type":"article-journal","abstract":"The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refer</w:t>
      </w:r>
      <w:r w:rsidR="00935344" w:rsidRPr="00782FBE">
        <w:t>red</w:t>
      </w:r>
      <w:r w:rsidR="00833A8A" w:rsidRPr="00782FBE">
        <w:t xml:space="preserve"> to the IRAP as an implicit measure in their title and stated</w:t>
      </w:r>
      <w:r w:rsidR="009B302B">
        <w:t>,</w:t>
      </w:r>
      <w:r w:rsidR="00833A8A" w:rsidRPr="00782FBE">
        <w:t xml:space="preserve"> “The results support the use of the IRAP as a measure of implicit attitudes” (p. 317). Dawson et al. </w:t>
      </w:r>
      <w:r w:rsidR="00833A8A" w:rsidRPr="00782FBE">
        <w:fldChar w:fldCharType="begin"/>
      </w:r>
      <w:r w:rsidR="00301C15">
        <w:instrText xml:space="preserve"> ADDIN ZOTERO_ITEM CSL_CITATION {"citationID":"wkbwuudl","properties":{"formattedCitation":"(2009)","plainCitation":"(2009)","noteIndex":0},"citationItems":[{"id":11236,"uris":["http://zotero.org/users/1687755/items/Z2VKAYVL"],"itemData":{"id":11236,"type":"article-journal","abstract":"Researchers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also refer</w:t>
      </w:r>
      <w:r w:rsidR="00935344" w:rsidRPr="00782FBE">
        <w:t>red</w:t>
      </w:r>
      <w:r w:rsidR="00833A8A" w:rsidRPr="00782FBE">
        <w:t xml:space="preserve"> to the IRAP as an implicit measure in their title and stated</w:t>
      </w:r>
      <w:r w:rsidR="009B302B">
        <w:t>,</w:t>
      </w:r>
      <w:r w:rsidR="00833A8A" w:rsidRPr="00782FBE">
        <w:t xml:space="preserve"> “The aim of the present study was to determine if the IRAP would be more effective at revealing sexual offenders’ implicit beliefs about children than an explicit (questionnaire-based) methodology” (p. 63). </w:t>
      </w:r>
      <w:r w:rsidR="008F216E" w:rsidRPr="00782FBE">
        <w:t xml:space="preserve">Vahey et al. </w:t>
      </w:r>
      <w:r w:rsidR="008F216E" w:rsidRPr="00782FBE">
        <w:fldChar w:fldCharType="begin"/>
      </w:r>
      <w:r w:rsidR="00301C15">
        <w:instrText xml:space="preserve"> ADDIN ZOTERO_ITEM CSL_CITATION {"citationID":"9Nf1SGFc","properties":{"formattedCitation":"(2009)","plainCitation":"(2009)","noteIndex":0},"citationItems":[{"id":11210,"uris":["http://zotero.org/users/1687755/items/RTY6HHRV"],"itemData":{"id":11210,"type":"article-journal","abstract":"The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782FBE">
        <w:fldChar w:fldCharType="separate"/>
      </w:r>
      <w:r w:rsidR="008F216E" w:rsidRPr="00782FBE">
        <w:rPr>
          <w:noProof/>
        </w:rPr>
        <w:t>(2009)</w:t>
      </w:r>
      <w:r w:rsidR="008F216E" w:rsidRPr="00782FBE">
        <w:fldChar w:fldCharType="end"/>
      </w:r>
      <w:r w:rsidR="008F216E" w:rsidRPr="00782FBE">
        <w:t xml:space="preserve"> stated </w:t>
      </w:r>
      <w:r w:rsidR="008F216E" w:rsidRPr="00782FBE">
        <w:t xml:space="preserve">the IRAP was “used with all participants to measure implicit self-esteem” (p. 374). </w:t>
      </w:r>
      <w:r w:rsidR="006160E6" w:rsidRPr="00782FBE">
        <w:t xml:space="preserve">Barnes-Holmes et al. </w:t>
      </w:r>
      <w:r w:rsidR="006160E6" w:rsidRPr="00782FBE">
        <w:fldChar w:fldCharType="begin"/>
      </w:r>
      <w:r w:rsidR="00301C15">
        <w:instrText xml:space="preserve"> ADDIN ZOTERO_ITEM CSL_CITATION {"citationID":"JDATMNZl","properties":{"formattedCitation":"(2009)","plainCitation":"(2009)","noteIndex":0},"citationItems":[{"id":11170,"uris":["http://zotero.org/users/1687755/items/YH3THVLA"],"itemData":{"id":11170,"type":"article-journal","abstract":"The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stated that their “findings support the IRAP as a potentially useful measure of implicit attitudes.” (p. 389). Power et al. </w:t>
      </w:r>
      <w:r w:rsidR="006160E6" w:rsidRPr="00782FBE">
        <w:fldChar w:fldCharType="begin"/>
      </w:r>
      <w:r w:rsidR="00301C15">
        <w:instrText xml:space="preserve"> ADDIN ZOTERO_ITEM CSL_CITATION {"citationID":"rWq9NXt2","properties":{"formattedCitation":"(2009)","plainCitation":"(2009)","noteIndex":0},"citationItems":[{"id":305,"uris":["http://zotero.org/users/1687755/items/K6GESBS3"],"itemData":{"id":305,"type":"article-journal","container-title":"The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referred to the IRAP as an implicit measure in their title and that the IRAP “was designed to examine implicit beliefs or attitudes” (p. 621). </w:t>
      </w:r>
      <w:r w:rsidR="00083611" w:rsidRPr="00782FBE">
        <w:t xml:space="preserve">Cullen et al. </w:t>
      </w:r>
      <w:r w:rsidR="00083611" w:rsidRPr="00782FBE">
        <w:fldChar w:fldCharType="begin"/>
      </w:r>
      <w:r w:rsidR="00301C15">
        <w:instrText xml:space="preserve"> ADDIN ZOTERO_ITEM CSL_CITATION {"citationID":"pZHKu7m7","properties":{"formattedCitation":"(2009)","plainCitation":"(2009)","noteIndex":0},"citationItems":[{"id":11130,"uris":["http://zotero.org/users/1687755/items/9HH33WL4"],"itemData":{"id":11130,"type":"article-journal","abstract":"The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782FBE">
        <w:fldChar w:fldCharType="separate"/>
      </w:r>
      <w:r w:rsidR="001B469C" w:rsidRPr="00782FBE">
        <w:rPr>
          <w:noProof/>
        </w:rPr>
        <w:t>(2009)</w:t>
      </w:r>
      <w:r w:rsidR="00083611" w:rsidRPr="00782FBE">
        <w:fldChar w:fldCharType="end"/>
      </w:r>
      <w:r w:rsidR="001B469C" w:rsidRPr="00782FBE">
        <w:t xml:space="preserve"> stated “at the very least, therefore, the current findings indicate that the IRAP could provide a possibly useful alternative to the IAT</w:t>
      </w:r>
      <w:r w:rsidR="00301C15">
        <w:t xml:space="preserve"> [Implicit Association Test, the most popular implicit measure]</w:t>
      </w:r>
      <w:r w:rsidR="001B469C" w:rsidRPr="00782FBE">
        <w:t>” (p. 611).</w:t>
      </w:r>
      <w:r w:rsidR="002526BA" w:rsidRPr="00782FBE">
        <w:t xml:space="preserve"> </w:t>
      </w:r>
    </w:p>
    <w:p w14:paraId="3F614F23" w14:textId="33F0704D" w:rsidR="00C32344" w:rsidRPr="000E2C5B" w:rsidRDefault="00264FE8" w:rsidP="00C32344">
      <w:pPr>
        <w:pStyle w:val="NormalWeb"/>
        <w:ind w:firstLine="360"/>
        <w:rPr>
          <w:lang w:val="en-GB"/>
        </w:rPr>
      </w:pPr>
      <w:r w:rsidRPr="000E2C5B">
        <w:t xml:space="preserve">Barnes-Holmes continued to refer to the IRAP as an implicit measure for </w:t>
      </w:r>
      <w:r w:rsidR="00CC2799" w:rsidRPr="000E2C5B">
        <w:t xml:space="preserve">over a </w:t>
      </w:r>
      <w:r w:rsidRPr="000E2C5B">
        <w:t>decade. In ord</w:t>
      </w:r>
      <w:r w:rsidR="00990A68" w:rsidRPr="000E2C5B">
        <w:t>er</w:t>
      </w:r>
      <w:r w:rsidRPr="000E2C5B">
        <w:t xml:space="preserve"> to not labor the point</w:t>
      </w:r>
      <w:r w:rsidR="007C18F7" w:rsidRPr="000E2C5B">
        <w:t>,</w:t>
      </w:r>
      <w:r w:rsidRPr="000E2C5B">
        <w:t xml:space="preserve"> I provide </w:t>
      </w:r>
      <w:r w:rsidR="00D23B3E" w:rsidRPr="000E2C5B">
        <w:t xml:space="preserve">quotes from </w:t>
      </w:r>
      <w:r w:rsidR="00DA06BD">
        <w:t xml:space="preserve">just </w:t>
      </w:r>
      <w:r w:rsidRPr="000E2C5B">
        <w:t xml:space="preserve">one </w:t>
      </w:r>
      <w:r w:rsidR="00F91F05" w:rsidRPr="000E2C5B">
        <w:t xml:space="preserve">publication </w:t>
      </w:r>
      <w:r w:rsidR="00277B84" w:rsidRPr="000E2C5B">
        <w:t xml:space="preserve">co-authored by Barnes-Holmes </w:t>
      </w:r>
      <w:r w:rsidRPr="000E2C5B">
        <w:t>per year</w:t>
      </w:r>
      <w:r w:rsidR="00990A68" w:rsidRPr="000E2C5B">
        <w:t xml:space="preserve">: </w:t>
      </w:r>
      <w:r w:rsidR="00990A68" w:rsidRPr="000E2C5B">
        <w:rPr>
          <w:lang w:val="en-GB"/>
        </w:rPr>
        <w:t xml:space="preserve">“it would also seem prudent to attempt to develop additional methodologies that aim to provide relatively direct measures of implicit cognition. The IRAP may be one such method” </w:t>
      </w:r>
      <w:r w:rsidR="00990A68" w:rsidRPr="000E2C5B">
        <w:rPr>
          <w:lang w:val="en-GB"/>
        </w:rPr>
        <w:fldChar w:fldCharType="begin"/>
      </w:r>
      <w:r w:rsidR="00301C15">
        <w:rPr>
          <w:lang w:val="en-GB"/>
        </w:rPr>
        <w:instrText xml:space="preserve"> ADDIN ZOTERO_ITEM CSL_CITATION {"citationID":"ahDRkVRe","properties":{"formattedCitation":"(Barnes-Holmes et al., 2010, p. 45)","plainCitation":"(Barnes-Holmes et al., 2010, p. 45)","noteIndex":0},"citationItems":[{"id":311,"uris":["http://zotero.org/users/1687755/items/JUG5HCKM"],"itemData":{"id":311,"type":"article-journal","container-title":"The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0E2C5B">
        <w:rPr>
          <w:lang w:val="en-GB"/>
        </w:rPr>
        <w:fldChar w:fldCharType="separate"/>
      </w:r>
      <w:r w:rsidR="00F91F05" w:rsidRPr="000E2C5B">
        <w:rPr>
          <w:noProof/>
          <w:lang w:val="en-GB"/>
        </w:rPr>
        <w:t>(Barnes-Holmes et al., 2010, p. 45)</w:t>
      </w:r>
      <w:r w:rsidR="00990A68" w:rsidRPr="000E2C5B">
        <w:rPr>
          <w:lang w:val="en-GB"/>
        </w:rPr>
        <w:fldChar w:fldCharType="end"/>
      </w:r>
      <w:r w:rsidR="00990A68" w:rsidRPr="000E2C5B">
        <w:rPr>
          <w:lang w:val="en-GB"/>
        </w:rPr>
        <w:t>; “The Implicit Relational Assessment Procedure (IRAP) is an implicit measure</w:t>
      </w:r>
      <w:r w:rsidR="00F91F05" w:rsidRPr="000E2C5B">
        <w:rPr>
          <w:lang w:val="en-GB"/>
        </w:rPr>
        <w:t xml:space="preserve">” </w:t>
      </w:r>
      <w:r w:rsidR="00F91F05" w:rsidRPr="000E2C5B">
        <w:rPr>
          <w:lang w:val="en-GB"/>
        </w:rPr>
        <w:fldChar w:fldCharType="begin"/>
      </w:r>
      <w:r w:rsidR="00301C15">
        <w:rPr>
          <w:lang w:val="en-GB"/>
        </w:rPr>
        <w:instrText xml:space="preserve"> ADDIN ZOTERO_ITEM CSL_CITATION {"citationID":"USK0P39D","properties":{"formattedCitation":"(Campbell et al., 2011, p. 378)","plainCitation":"(Campbell et al., 2011, p. 378)","noteIndex":0},"citationItems":[{"id":821,"uris":["http://zotero.org/users/1687755/items/78JHS4X2"],"itemData":{"id":821,"type":"article-journal","container-title":"International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0E2C5B">
        <w:rPr>
          <w:lang w:val="en-GB"/>
        </w:rPr>
        <w:fldChar w:fldCharType="separate"/>
      </w:r>
      <w:r w:rsidR="00F91F05" w:rsidRPr="000E2C5B">
        <w:rPr>
          <w:noProof/>
          <w:lang w:val="en-GB"/>
        </w:rPr>
        <w:t>(Campbell et al., 2011, p. 378)</w:t>
      </w:r>
      <w:r w:rsidR="00F91F05" w:rsidRPr="000E2C5B">
        <w:rPr>
          <w:lang w:val="en-GB"/>
        </w:rPr>
        <w:fldChar w:fldCharType="end"/>
      </w:r>
      <w:r w:rsidR="00F91F05" w:rsidRPr="000E2C5B">
        <w:rPr>
          <w:lang w:val="en-GB"/>
        </w:rPr>
        <w:t>;</w:t>
      </w:r>
      <w:r w:rsidR="00990A68" w:rsidRPr="000E2C5B">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0E2C5B">
        <w:rPr>
          <w:lang w:val="en-GB"/>
        </w:rPr>
        <w:fldChar w:fldCharType="begin"/>
      </w:r>
      <w:r w:rsidR="00301C15">
        <w:rPr>
          <w:lang w:val="en-GB"/>
        </w:rPr>
        <w:instrText xml:space="preserve"> ADDIN ZOTERO_ITEM CSL_CITATION {"citationID":"Q631fd4y","properties":{"formattedCitation":"(Hussey &amp; Barnes-Holmes, 2012, p. 573)","plainCitation":"(Hussey &amp; Barnes-Holmes, 2012, p. 573)","noteIndex":0},"citationItems":[{"id":19,"uris":["http://zotero.org/users/1687755/items/JN2Z847C"],"itemData":{"id":19,"type":"article-journal","abstract":"A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0E2C5B">
        <w:rPr>
          <w:lang w:val="en-GB"/>
        </w:rPr>
        <w:fldChar w:fldCharType="separate"/>
      </w:r>
      <w:r w:rsidR="00F91F05" w:rsidRPr="000E2C5B">
        <w:rPr>
          <w:noProof/>
          <w:lang w:val="en-GB"/>
        </w:rPr>
        <w:t>(Hussey &amp; Barnes-Holmes, 2012, p. 573)</w:t>
      </w:r>
      <w:r w:rsidR="00F91F05" w:rsidRPr="000E2C5B">
        <w:rPr>
          <w:lang w:val="en-GB"/>
        </w:rPr>
        <w:fldChar w:fldCharType="end"/>
      </w:r>
      <w:r w:rsidR="00E93A06" w:rsidRPr="000E2C5B">
        <w:rPr>
          <w:lang w:val="en-GB"/>
        </w:rPr>
        <w:t xml:space="preserve">; “the Implicit Relational Assessment Procedure (IRAP), which was designed to measure the professional’s implicit attitudes to this particular disability” </w:t>
      </w:r>
      <w:r w:rsidR="00E93A06" w:rsidRPr="000E2C5B">
        <w:rPr>
          <w:lang w:val="en-GB"/>
        </w:rPr>
        <w:fldChar w:fldCharType="begin"/>
      </w:r>
      <w:r w:rsidR="00301C15">
        <w:rPr>
          <w:lang w:val="en-GB"/>
        </w:rPr>
        <w:instrText xml:space="preserve"> ADDIN ZOTERO_ITEM CSL_CITATION {"citationID":"ImrHjwMU","properties":{"formattedCitation":"(Kelly &amp; Barnes-Holmes, 2013, p. 5)","plainCitation":"(Kelly &amp; Barnes-Holmes, 2013, p. 5)","noteIndex":0},"citationItems":[{"id":241,"uris":["http://zotero.org/users/1687755/items/7IDB3ZDR"],"itemData":{"id":241,"type":"article-journal","container-title":"Research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0E2C5B">
        <w:rPr>
          <w:lang w:val="en-GB"/>
        </w:rPr>
        <w:fldChar w:fldCharType="separate"/>
      </w:r>
      <w:r w:rsidR="00E93A06" w:rsidRPr="000E2C5B">
        <w:rPr>
          <w:noProof/>
          <w:lang w:val="en-GB"/>
        </w:rPr>
        <w:t>(Kelly &amp; Barnes-Holmes, 2013, p. 5)</w:t>
      </w:r>
      <w:r w:rsidR="00E93A06" w:rsidRPr="000E2C5B">
        <w:rPr>
          <w:lang w:val="en-GB"/>
        </w:rPr>
        <w:fldChar w:fldCharType="end"/>
      </w:r>
      <w:r w:rsidR="00E93A06" w:rsidRPr="000E2C5B">
        <w:rPr>
          <w:lang w:val="en-GB"/>
        </w:rPr>
        <w:t xml:space="preserve">; </w:t>
      </w:r>
      <w:r w:rsidR="00455F83" w:rsidRPr="000E2C5B">
        <w:rPr>
          <w:lang w:val="en-GB"/>
        </w:rPr>
        <w:t xml:space="preserve">“implicit measures such as the Implicit Relational Assessment Procedure … may provide novel perspectives into disorders such as OCD” </w:t>
      </w:r>
      <w:r w:rsidR="00455F83" w:rsidRPr="000E2C5B">
        <w:rPr>
          <w:lang w:val="en-GB"/>
        </w:rPr>
        <w:fldChar w:fldCharType="begin"/>
      </w:r>
      <w:r w:rsidR="00301C15">
        <w:rPr>
          <w:lang w:val="en-GB"/>
        </w:rPr>
        <w:instrText xml:space="preserve"> ADDIN ZOTERO_ITEM CSL_CITATION {"citationID":"ou5nXxlc","properties":{"formattedCitation":"(Nicholson et al., 2014, p. 32)","plainCitation":"(Nicholson et al., 2014, p. 32)","noteIndex":0},"citationItems":[{"id":1,"uris":["http://zotero.org/users/1687755/items/5S7WUGBQ"],"itemData":{"id":1,"type":"article-journal","abstract":"Contamination-related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0E2C5B">
        <w:rPr>
          <w:lang w:val="en-GB"/>
        </w:rPr>
        <w:fldChar w:fldCharType="separate"/>
      </w:r>
      <w:r w:rsidR="00455F83" w:rsidRPr="000E2C5B">
        <w:rPr>
          <w:noProof/>
          <w:lang w:val="en-GB"/>
        </w:rPr>
        <w:t>(Nicholson et al., 2014, p. 32)</w:t>
      </w:r>
      <w:r w:rsidR="00455F83" w:rsidRPr="000E2C5B">
        <w:rPr>
          <w:lang w:val="en-GB"/>
        </w:rPr>
        <w:fldChar w:fldCharType="end"/>
      </w:r>
      <w:r w:rsidR="00455F83" w:rsidRPr="000E2C5B">
        <w:rPr>
          <w:lang w:val="en-GB"/>
        </w:rPr>
        <w:t xml:space="preserve">; “the IRAP is uniquely equipped to measure implicit cognition” </w:t>
      </w:r>
      <w:r w:rsidR="00455F83" w:rsidRPr="000E2C5B">
        <w:rPr>
          <w:lang w:val="en-GB"/>
        </w:rPr>
        <w:fldChar w:fldCharType="begin"/>
      </w:r>
      <w:r w:rsidR="00301C15">
        <w:rPr>
          <w:lang w:val="en-GB"/>
        </w:rPr>
        <w:instrText xml:space="preserve"> ADDIN ZOTERO_ITEM CSL_CITATION {"citationID":"x4TXmtjL","properties":{"formattedCitation":"(Vahey et al., 2015, p. 60)","plainCitation":"(Vahey et al., 2015, p. 60)","noteIndex":0},"citationItems":[{"id":545,"uris":["http://zotero.org/users/1687755/items/4SHQ9XKM"],"itemData":{"id":545,"type":"article-journal","abstract":"AbstractBackground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0E2C5B">
        <w:rPr>
          <w:lang w:val="en-GB"/>
        </w:rPr>
        <w:fldChar w:fldCharType="separate"/>
      </w:r>
      <w:r w:rsidR="00656C10" w:rsidRPr="000E2C5B">
        <w:rPr>
          <w:noProof/>
          <w:lang w:val="en-GB"/>
        </w:rPr>
        <w:t>(Vahey et al., 2015, p. 60)</w:t>
      </w:r>
      <w:r w:rsidR="00455F83" w:rsidRPr="000E2C5B">
        <w:rPr>
          <w:lang w:val="en-GB"/>
        </w:rPr>
        <w:fldChar w:fldCharType="end"/>
      </w:r>
      <w:r w:rsidR="00656C10" w:rsidRPr="000E2C5B">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0E2C5B">
        <w:rPr>
          <w:lang w:val="en-GB"/>
        </w:rPr>
        <w:fldChar w:fldCharType="begin"/>
      </w:r>
      <w:r w:rsidR="00301C15">
        <w:rPr>
          <w:lang w:val="en-GB"/>
        </w:rPr>
        <w:instrText xml:space="preserve"> ADDIN ZOTERO_ITEM CSL_CITATION {"citationID":"sRVhN9Ap","properties":{"formattedCitation":"(Hussey et al., 2016, p. 3)","plainCitation":"(Hussey et al., 2016, p. 3)","noteIndex":0},"citationItems":[{"id":11214,"uris":["http://zotero.org/users/1687755/items/Z8AD2HQ3"],"itemData":{"id":11214,"type":"article-journal","abstract":"Background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0E2C5B">
        <w:rPr>
          <w:lang w:val="en-GB"/>
        </w:rPr>
        <w:fldChar w:fldCharType="separate"/>
      </w:r>
      <w:r w:rsidR="00B7207F" w:rsidRPr="000E2C5B">
        <w:rPr>
          <w:noProof/>
          <w:lang w:val="en-GB"/>
        </w:rPr>
        <w:t>(Hussey et al., 2016, p. 3)</w:t>
      </w:r>
      <w:r w:rsidR="00656C10" w:rsidRPr="000E2C5B">
        <w:rPr>
          <w:lang w:val="en-GB"/>
        </w:rPr>
        <w:fldChar w:fldCharType="end"/>
      </w:r>
      <w:r w:rsidR="00B7207F" w:rsidRPr="000E2C5B">
        <w:rPr>
          <w:lang w:val="en-GB"/>
        </w:rPr>
        <w:t xml:space="preserve">; </w:t>
      </w:r>
      <w:r w:rsidR="00C32344" w:rsidRPr="000E2C5B">
        <w:rPr>
          <w:lang w:val="en-GB"/>
        </w:rPr>
        <w:t xml:space="preserve">“The implicit measures used (IAT and IRAP) are computer-based tests that assess reaction time biases” </w:t>
      </w:r>
      <w:r w:rsidR="00C32344" w:rsidRPr="000E2C5B">
        <w:rPr>
          <w:lang w:val="en-GB"/>
        </w:rPr>
        <w:fldChar w:fldCharType="begin"/>
      </w:r>
      <w:r w:rsidR="00301C15">
        <w:rPr>
          <w:lang w:val="en-GB"/>
        </w:rPr>
        <w:instrText xml:space="preserve"> ADDIN ZOTERO_ITEM CSL_CITATION {"citationID":"rUcJyVAk","properties":{"formattedCitation":"(Stewart et al., 2017, p. 64)","plainCitation":"(Stewart et al., 2017, p. 64)","noteIndex":0},"citationItems":[{"id":7542,"uris":["http://zotero.org/users/1687755/items/L4YHLMR2"],"itemData":{"id":7542,"type":"article-journal","abstract":"Background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0E2C5B">
        <w:rPr>
          <w:lang w:val="en-GB"/>
        </w:rPr>
        <w:fldChar w:fldCharType="separate"/>
      </w:r>
      <w:r w:rsidR="00C32344" w:rsidRPr="000E2C5B">
        <w:rPr>
          <w:noProof/>
          <w:lang w:val="en-GB"/>
        </w:rPr>
        <w:t>(Stewart et al., 2017, p. 64)</w:t>
      </w:r>
      <w:r w:rsidR="00C32344" w:rsidRPr="000E2C5B">
        <w:rPr>
          <w:lang w:val="en-GB"/>
        </w:rPr>
        <w:fldChar w:fldCharType="end"/>
      </w:r>
      <w:r w:rsidR="00CC2799" w:rsidRPr="000E2C5B">
        <w:rPr>
          <w:lang w:val="en-GB"/>
        </w:rPr>
        <w:t xml:space="preserve">. </w:t>
      </w:r>
    </w:p>
    <w:p w14:paraId="3581164D" w14:textId="0A783678" w:rsidR="003C0D82" w:rsidRPr="00782FBE" w:rsidRDefault="00DF7DFC" w:rsidP="00D853B4">
      <w:pPr>
        <w:pStyle w:val="NormalWeb"/>
        <w:ind w:firstLine="360"/>
      </w:pPr>
      <w:r w:rsidRPr="000E2C5B">
        <w:t xml:space="preserve">Barnes-Holmes’ last reference to the IRAP as an implicit measure </w:t>
      </w:r>
      <w:r w:rsidR="006B3DF9" w:rsidRPr="000E2C5B">
        <w:fldChar w:fldCharType="begin"/>
      </w:r>
      <w:r w:rsidR="00301C15">
        <w:instrText xml:space="preserve"> ADDIN ZOTERO_ITEM CSL_CITATION {"citationID":"RuDVDiyy","properties":{"formattedCitation":"(i.e., Perez et al., 2019)","plainCitation":"(i.e., Perez et al., 2019)","noteIndex":0},"citationItems":[{"id":12010,"uris":["http://zotero.org/users/1687755/items/K3SZFPTN"],"itemData":{"id":12010,"type":"article-journal","abstract":"Studies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0E2C5B">
        <w:fldChar w:fldCharType="separate"/>
      </w:r>
      <w:r w:rsidRPr="000E2C5B">
        <w:rPr>
          <w:noProof/>
        </w:rPr>
        <w:t>(i.e., Perez et al., 2019)</w:t>
      </w:r>
      <w:r w:rsidR="006B3DF9" w:rsidRPr="000E2C5B">
        <w:fldChar w:fldCharType="end"/>
      </w:r>
      <w:r w:rsidRPr="000E2C5B">
        <w:t xml:space="preserve"> seems to have been just </w:t>
      </w:r>
      <w:r w:rsidR="00C6684E" w:rsidRPr="000E2C5B">
        <w:t>before</w:t>
      </w:r>
      <w:r w:rsidRPr="000E2C5B">
        <w:t xml:space="preserve"> the </w:t>
      </w:r>
      <w:r w:rsidR="0098647C" w:rsidRPr="000E2C5B">
        <w:t xml:space="preserve">publication of </w:t>
      </w:r>
      <w:r w:rsidR="00CF6740" w:rsidRPr="000E2C5B">
        <w:t xml:space="preserve">two independent meta-analyses of the IRAP’s psychometric properties </w:t>
      </w:r>
      <w:r w:rsidR="00827885" w:rsidRPr="000E2C5B">
        <w:fldChar w:fldCharType="begin"/>
      </w:r>
      <w:r w:rsidR="00301C15">
        <w:instrText xml:space="preserve"> ADDIN ZOTERO_ITEM CSL_CITATION {"citationID":"FtRLkhiE","properties":{"formattedCitation":"(Greenwald &amp; Lai, 2020; Hussey &amp; Drake, 2020)","plainCitation":"(Greenwald &amp; Lai, 2020; Hussey &amp; Drake,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0E2C5B">
        <w:fldChar w:fldCharType="separate"/>
      </w:r>
      <w:r w:rsidR="00827885" w:rsidRPr="000E2C5B">
        <w:t>(Greenwald &amp; Lai, 2020; Hussey &amp; Drake, 2020)</w:t>
      </w:r>
      <w:r w:rsidR="00827885" w:rsidRPr="000E2C5B">
        <w:fldChar w:fldCharType="end"/>
      </w:r>
      <w:r w:rsidRPr="000E2C5B">
        <w:t>.</w:t>
      </w:r>
      <w:r w:rsidR="00827885" w:rsidRPr="000E2C5B">
        <w:t xml:space="preserve"> These reviews both </w:t>
      </w:r>
      <w:r w:rsidR="00CF6740" w:rsidRPr="000E2C5B">
        <w:t xml:space="preserve">concluded that the IRAP </w:t>
      </w:r>
      <w:r w:rsidR="006C72E3" w:rsidRPr="000E2C5B">
        <w:t xml:space="preserve">demonstrates </w:t>
      </w:r>
      <w:r w:rsidR="00CF6740" w:rsidRPr="000E2C5B">
        <w:t xml:space="preserve">poor reliability </w:t>
      </w:r>
      <w:r w:rsidR="00827885" w:rsidRPr="000E2C5B">
        <w:t>(Cronbach's α = .56</w:t>
      </w:r>
      <w:r w:rsidR="00057A34">
        <w:t xml:space="preserve"> and </w:t>
      </w:r>
      <w:r w:rsidR="00057A34" w:rsidRPr="000E2C5B">
        <w:t xml:space="preserve">.51 </w:t>
      </w:r>
      <w:r w:rsidR="00057A34">
        <w:t xml:space="preserve">respectively; test-retest reliability </w:t>
      </w:r>
      <w:r w:rsidR="00057A34" w:rsidRPr="00057A34">
        <w:rPr>
          <w:i/>
          <w:iCs/>
        </w:rPr>
        <w:t>r</w:t>
      </w:r>
      <w:r w:rsidR="00057A34" w:rsidRPr="00057A34">
        <w:t xml:space="preserve"> = .45</w:t>
      </w:r>
      <w:r w:rsidR="00057A34">
        <w:t xml:space="preserve"> and ICC</w:t>
      </w:r>
      <w:r w:rsidR="00057A34" w:rsidRPr="00057A34">
        <w:rPr>
          <w:vertAlign w:val="subscript"/>
        </w:rPr>
        <w:t>2</w:t>
      </w:r>
      <w:r w:rsidR="00057A34">
        <w:t xml:space="preserve"> = .21 respectively</w:t>
      </w:r>
      <w:r w:rsidR="00827885" w:rsidRPr="000E2C5B">
        <w:t>)</w:t>
      </w:r>
      <w:r w:rsidR="00E4102B" w:rsidRPr="000E2C5B">
        <w:t>. A</w:t>
      </w:r>
      <w:r w:rsidR="00827885" w:rsidRPr="000E2C5B">
        <w:t xml:space="preserve">s such, </w:t>
      </w:r>
      <w:r w:rsidR="00020DCF" w:rsidRPr="000E2C5B">
        <w:t xml:space="preserve">its psychometric properties make it a poor </w:t>
      </w:r>
      <w:r w:rsidR="002E2D36" w:rsidRPr="000E2C5B">
        <w:t xml:space="preserve">implicit </w:t>
      </w:r>
      <w:r w:rsidR="00020DCF" w:rsidRPr="000E2C5B">
        <w:t>measure relative to other</w:t>
      </w:r>
      <w:r w:rsidR="004D5A5C" w:rsidRPr="000E2C5B">
        <w:t xml:space="preserve">s </w:t>
      </w:r>
      <w:r w:rsidR="002E2D36" w:rsidRPr="000E2C5B">
        <w:fldChar w:fldCharType="begin"/>
      </w:r>
      <w:r w:rsidR="00301C15">
        <w:instrText xml:space="preserve"> ADDIN ZOTERO_ITEM CSL_CITATION {"citationID":"vV17Jt3V","properties":{"formattedCitation":"(see Greenwald &amp; Lai, 2020)","plainCitation":"(see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0E2C5B">
        <w:fldChar w:fldCharType="separate"/>
      </w:r>
      <w:r w:rsidR="002E2D36" w:rsidRPr="000E2C5B">
        <w:rPr>
          <w:noProof/>
        </w:rPr>
        <w:t>(see Greenwald &amp; Lai, 2020)</w:t>
      </w:r>
      <w:r w:rsidR="002E2D36" w:rsidRPr="000E2C5B">
        <w:fldChar w:fldCharType="end"/>
      </w:r>
      <w:r w:rsidR="00827885" w:rsidRPr="000E2C5B">
        <w:t>.</w:t>
      </w:r>
      <w:r w:rsidR="00483C92">
        <w:t xml:space="preserve"> </w:t>
      </w:r>
    </w:p>
    <w:p w14:paraId="6B932B0D" w14:textId="3A014A09" w:rsidR="00F2029C" w:rsidRDefault="00F2029C" w:rsidP="00DA562F">
      <w:pPr>
        <w:sectPr w:rsidR="00F2029C" w:rsidSect="00071FAB">
          <w:type w:val="continuous"/>
          <w:pgSz w:w="11900" w:h="16840"/>
          <w:pgMar w:top="1440" w:right="1440" w:bottom="1440" w:left="1440" w:header="708" w:footer="432" w:gutter="0"/>
          <w:cols w:num="2" w:space="200"/>
          <w:docGrid w:linePitch="360"/>
        </w:sectPr>
      </w:pPr>
    </w:p>
    <w:p w14:paraId="5244E9CD" w14:textId="77777777" w:rsidR="00D74623" w:rsidRDefault="00D74623">
      <w:pPr>
        <w:ind w:firstLine="0"/>
        <w:jc w:val="left"/>
        <w:rPr>
          <w:b/>
          <w:bCs/>
        </w:rPr>
      </w:pPr>
      <w:r>
        <w:rPr>
          <w:b/>
          <w:bCs/>
        </w:rPr>
        <w:br w:type="page"/>
      </w:r>
    </w:p>
    <w:p w14:paraId="74AA9D90" w14:textId="3A2C5851" w:rsidR="006665AE" w:rsidRDefault="00921C86" w:rsidP="00644282">
      <w:pPr>
        <w:ind w:firstLine="0"/>
      </w:pPr>
      <w:r w:rsidRPr="00782FBE">
        <w:rPr>
          <w:b/>
          <w:bCs/>
        </w:rPr>
        <w:lastRenderedPageBreak/>
        <w:t>Table 1.</w:t>
      </w:r>
      <w:r w:rsidRPr="00782FBE">
        <w:t xml:space="preserve"> </w:t>
      </w:r>
      <w:r w:rsidR="00B55EB9" w:rsidRPr="00782FBE">
        <w:t xml:space="preserve">Authors </w:t>
      </w:r>
      <w:r w:rsidR="00220E6D">
        <w:t>who have five or more IRAP publications and their association with Barnes-Holmes</w:t>
      </w:r>
      <w:r w:rsidR="00B55EB9" w:rsidRPr="00782FBE">
        <w:t>.</w:t>
      </w:r>
    </w:p>
    <w:p w14:paraId="1A21D72D" w14:textId="77777777" w:rsidR="0089030B" w:rsidRPr="00782FBE" w:rsidRDefault="0089030B" w:rsidP="00D853B4"/>
    <w:tbl>
      <w:tblPr>
        <w:tblStyle w:val="TableGrid"/>
        <w:tblW w:w="608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1027"/>
        <w:gridCol w:w="1076"/>
        <w:gridCol w:w="885"/>
        <w:gridCol w:w="964"/>
      </w:tblGrid>
      <w:tr w:rsidR="004358E2" w:rsidRPr="00245F45" w14:paraId="6925F651" w14:textId="2E8924BE" w:rsidTr="00245F45">
        <w:trPr>
          <w:trHeight w:val="360"/>
          <w:jc w:val="center"/>
        </w:trPr>
        <w:tc>
          <w:tcPr>
            <w:tcW w:w="2133" w:type="dxa"/>
            <w:tcBorders>
              <w:top w:val="single" w:sz="4" w:space="0" w:color="auto"/>
              <w:bottom w:val="single" w:sz="4" w:space="0" w:color="auto"/>
            </w:tcBorders>
          </w:tcPr>
          <w:p w14:paraId="2223C4CB" w14:textId="01716157" w:rsidR="004358E2" w:rsidRPr="00245F45" w:rsidRDefault="004358E2" w:rsidP="00245F45">
            <w:pPr>
              <w:pStyle w:val="TableFigure"/>
              <w:spacing w:before="0"/>
              <w:rPr>
                <w:sz w:val="16"/>
                <w:szCs w:val="16"/>
              </w:rPr>
            </w:pPr>
            <w:r w:rsidRPr="00245F45">
              <w:rPr>
                <w:sz w:val="16"/>
                <w:szCs w:val="16"/>
              </w:rPr>
              <w:t>Author</w:t>
            </w:r>
          </w:p>
        </w:tc>
        <w:tc>
          <w:tcPr>
            <w:tcW w:w="1026" w:type="dxa"/>
            <w:tcBorders>
              <w:top w:val="single" w:sz="4" w:space="0" w:color="auto"/>
              <w:bottom w:val="single" w:sz="4" w:space="0" w:color="auto"/>
            </w:tcBorders>
          </w:tcPr>
          <w:p w14:paraId="6DE9E299" w14:textId="2471D423" w:rsidR="004358E2" w:rsidRPr="00245F45" w:rsidRDefault="004358E2" w:rsidP="006A254E">
            <w:pPr>
              <w:pStyle w:val="TableFigure"/>
              <w:spacing w:before="0"/>
              <w:jc w:val="center"/>
              <w:rPr>
                <w:sz w:val="16"/>
                <w:szCs w:val="16"/>
              </w:rPr>
            </w:pPr>
            <w:r w:rsidRPr="00245F45">
              <w:rPr>
                <w:sz w:val="16"/>
                <w:szCs w:val="16"/>
              </w:rPr>
              <w:t>Number of IRAP authorships</w:t>
            </w:r>
          </w:p>
        </w:tc>
        <w:tc>
          <w:tcPr>
            <w:tcW w:w="1076" w:type="dxa"/>
            <w:tcBorders>
              <w:top w:val="single" w:sz="4" w:space="0" w:color="auto"/>
              <w:bottom w:val="single" w:sz="4" w:space="0" w:color="auto"/>
            </w:tcBorders>
          </w:tcPr>
          <w:p w14:paraId="40A6F37B" w14:textId="32DDABE8" w:rsidR="004358E2" w:rsidRPr="00245F45" w:rsidRDefault="004358E2" w:rsidP="006A254E">
            <w:pPr>
              <w:pStyle w:val="TableFigure"/>
              <w:spacing w:before="0"/>
              <w:jc w:val="center"/>
              <w:rPr>
                <w:sz w:val="16"/>
                <w:szCs w:val="16"/>
              </w:rPr>
            </w:pPr>
            <w:r w:rsidRPr="00245F45">
              <w:rPr>
                <w:sz w:val="16"/>
                <w:szCs w:val="16"/>
              </w:rPr>
              <w:t>Proportion of all publications</w:t>
            </w:r>
          </w:p>
        </w:tc>
        <w:tc>
          <w:tcPr>
            <w:tcW w:w="885" w:type="dxa"/>
            <w:tcBorders>
              <w:top w:val="single" w:sz="4" w:space="0" w:color="auto"/>
              <w:bottom w:val="single" w:sz="4" w:space="0" w:color="auto"/>
            </w:tcBorders>
          </w:tcPr>
          <w:p w14:paraId="5FD77EBD" w14:textId="5C1F4205" w:rsidR="004358E2" w:rsidRPr="00245F45" w:rsidRDefault="004358E2" w:rsidP="006A254E">
            <w:pPr>
              <w:pStyle w:val="TableFigure"/>
              <w:spacing w:before="0"/>
              <w:jc w:val="center"/>
              <w:rPr>
                <w:sz w:val="16"/>
                <w:szCs w:val="16"/>
              </w:rPr>
            </w:pPr>
            <w:r w:rsidRPr="00245F45">
              <w:rPr>
                <w:sz w:val="16"/>
                <w:szCs w:val="16"/>
              </w:rPr>
              <w:t>Student of DBH</w:t>
            </w:r>
          </w:p>
        </w:tc>
        <w:tc>
          <w:tcPr>
            <w:tcW w:w="964" w:type="dxa"/>
            <w:tcBorders>
              <w:top w:val="single" w:sz="4" w:space="0" w:color="auto"/>
              <w:bottom w:val="single" w:sz="4" w:space="0" w:color="auto"/>
            </w:tcBorders>
          </w:tcPr>
          <w:p w14:paraId="15DA7E0B" w14:textId="5D6C76D2" w:rsidR="004358E2" w:rsidRPr="00245F45" w:rsidRDefault="004358E2" w:rsidP="006A254E">
            <w:pPr>
              <w:pStyle w:val="TableFigure"/>
              <w:spacing w:before="0"/>
              <w:jc w:val="center"/>
              <w:rPr>
                <w:sz w:val="16"/>
                <w:szCs w:val="16"/>
              </w:rPr>
            </w:pPr>
            <w:r w:rsidRPr="00245F45">
              <w:rPr>
                <w:sz w:val="16"/>
                <w:szCs w:val="16"/>
              </w:rPr>
              <w:t>Student of DBH</w:t>
            </w:r>
            <w:r w:rsidR="00A77D5C" w:rsidRPr="00245F45">
              <w:rPr>
                <w:sz w:val="16"/>
                <w:szCs w:val="16"/>
              </w:rPr>
              <w:t>’s student</w:t>
            </w:r>
          </w:p>
        </w:tc>
      </w:tr>
      <w:tr w:rsidR="004358E2" w:rsidRPr="00245F45" w14:paraId="4731FE9F" w14:textId="3FD7A6E1" w:rsidTr="00245F45">
        <w:trPr>
          <w:trHeight w:val="257"/>
          <w:jc w:val="center"/>
        </w:trPr>
        <w:tc>
          <w:tcPr>
            <w:tcW w:w="2133" w:type="dxa"/>
            <w:tcBorders>
              <w:top w:val="single" w:sz="4" w:space="0" w:color="auto"/>
            </w:tcBorders>
          </w:tcPr>
          <w:p w14:paraId="52DA7B1A" w14:textId="5A617FF9" w:rsidR="004358E2" w:rsidRPr="00245F45" w:rsidRDefault="004358E2" w:rsidP="00245F45">
            <w:pPr>
              <w:pStyle w:val="TableFigure"/>
              <w:spacing w:before="0"/>
              <w:rPr>
                <w:sz w:val="16"/>
                <w:szCs w:val="16"/>
              </w:rPr>
            </w:pPr>
            <w:r w:rsidRPr="00245F45">
              <w:rPr>
                <w:sz w:val="16"/>
                <w:szCs w:val="16"/>
              </w:rPr>
              <w:t>Dermot Barnes-Holmes</w:t>
            </w:r>
          </w:p>
        </w:tc>
        <w:tc>
          <w:tcPr>
            <w:tcW w:w="1026" w:type="dxa"/>
            <w:tcBorders>
              <w:top w:val="single" w:sz="4" w:space="0" w:color="auto"/>
            </w:tcBorders>
          </w:tcPr>
          <w:p w14:paraId="1112F272" w14:textId="7633F25E" w:rsidR="004358E2" w:rsidRPr="00245F45" w:rsidRDefault="004358E2" w:rsidP="006A254E">
            <w:pPr>
              <w:pStyle w:val="TableFigure"/>
              <w:tabs>
                <w:tab w:val="decimal" w:pos="551"/>
              </w:tabs>
              <w:spacing w:before="0"/>
              <w:rPr>
                <w:sz w:val="16"/>
                <w:szCs w:val="16"/>
              </w:rPr>
            </w:pPr>
            <w:r w:rsidRPr="00245F45">
              <w:rPr>
                <w:sz w:val="16"/>
                <w:szCs w:val="16"/>
              </w:rPr>
              <w:t>75</w:t>
            </w:r>
          </w:p>
        </w:tc>
        <w:tc>
          <w:tcPr>
            <w:tcW w:w="1076" w:type="dxa"/>
            <w:tcBorders>
              <w:top w:val="single" w:sz="4" w:space="0" w:color="auto"/>
            </w:tcBorders>
          </w:tcPr>
          <w:p w14:paraId="1EEBB105" w14:textId="336BD13F" w:rsidR="004358E2" w:rsidRPr="00245F45" w:rsidRDefault="004358E2" w:rsidP="006A254E">
            <w:pPr>
              <w:pStyle w:val="TableFigure"/>
              <w:tabs>
                <w:tab w:val="decimal" w:pos="518"/>
              </w:tabs>
              <w:spacing w:before="0"/>
              <w:rPr>
                <w:sz w:val="16"/>
                <w:szCs w:val="16"/>
              </w:rPr>
            </w:pPr>
            <w:r w:rsidRPr="00245F45">
              <w:rPr>
                <w:sz w:val="16"/>
                <w:szCs w:val="16"/>
              </w:rPr>
              <w:t>48%</w:t>
            </w:r>
          </w:p>
        </w:tc>
        <w:tc>
          <w:tcPr>
            <w:tcW w:w="885" w:type="dxa"/>
            <w:tcBorders>
              <w:top w:val="single" w:sz="4" w:space="0" w:color="auto"/>
            </w:tcBorders>
          </w:tcPr>
          <w:p w14:paraId="52F2C9BB" w14:textId="6A332D31" w:rsidR="004358E2" w:rsidRPr="00245F45" w:rsidRDefault="004358E2" w:rsidP="006A254E">
            <w:pPr>
              <w:pStyle w:val="TableFigure"/>
              <w:spacing w:before="0"/>
              <w:jc w:val="center"/>
              <w:rPr>
                <w:sz w:val="16"/>
                <w:szCs w:val="16"/>
              </w:rPr>
            </w:pPr>
            <w:r w:rsidRPr="00245F45">
              <w:rPr>
                <w:sz w:val="16"/>
                <w:szCs w:val="16"/>
              </w:rPr>
              <w:t>-</w:t>
            </w:r>
          </w:p>
        </w:tc>
        <w:tc>
          <w:tcPr>
            <w:tcW w:w="964" w:type="dxa"/>
            <w:tcBorders>
              <w:top w:val="single" w:sz="4" w:space="0" w:color="auto"/>
            </w:tcBorders>
          </w:tcPr>
          <w:p w14:paraId="0AB68FC7" w14:textId="6641E787" w:rsidR="004358E2" w:rsidRPr="00245F45" w:rsidRDefault="004358E2" w:rsidP="006A254E">
            <w:pPr>
              <w:pStyle w:val="TableFigure"/>
              <w:spacing w:before="0"/>
              <w:jc w:val="center"/>
              <w:rPr>
                <w:sz w:val="16"/>
                <w:szCs w:val="16"/>
              </w:rPr>
            </w:pPr>
            <w:r w:rsidRPr="00245F45">
              <w:rPr>
                <w:sz w:val="16"/>
                <w:szCs w:val="16"/>
              </w:rPr>
              <w:t>-</w:t>
            </w:r>
          </w:p>
        </w:tc>
      </w:tr>
      <w:tr w:rsidR="004358E2" w:rsidRPr="00245F45" w14:paraId="2B6834DF" w14:textId="16C047EE" w:rsidTr="00245F45">
        <w:trPr>
          <w:trHeight w:val="251"/>
          <w:jc w:val="center"/>
        </w:trPr>
        <w:tc>
          <w:tcPr>
            <w:tcW w:w="2133" w:type="dxa"/>
          </w:tcPr>
          <w:p w14:paraId="0C8770B2" w14:textId="64D7DA89" w:rsidR="004358E2" w:rsidRPr="00245F45" w:rsidRDefault="004358E2" w:rsidP="00245F45">
            <w:pPr>
              <w:pStyle w:val="TableFigure"/>
              <w:spacing w:before="0"/>
              <w:rPr>
                <w:sz w:val="16"/>
                <w:szCs w:val="16"/>
              </w:rPr>
            </w:pPr>
            <w:r w:rsidRPr="00245F45">
              <w:rPr>
                <w:sz w:val="16"/>
                <w:szCs w:val="16"/>
              </w:rPr>
              <w:t>Yvonne Barnes-Holmes</w:t>
            </w:r>
          </w:p>
        </w:tc>
        <w:tc>
          <w:tcPr>
            <w:tcW w:w="1026" w:type="dxa"/>
          </w:tcPr>
          <w:p w14:paraId="7DEB796B" w14:textId="25A81F96" w:rsidR="004358E2" w:rsidRPr="00245F45" w:rsidRDefault="004358E2" w:rsidP="006A254E">
            <w:pPr>
              <w:pStyle w:val="TableFigure"/>
              <w:tabs>
                <w:tab w:val="decimal" w:pos="551"/>
              </w:tabs>
              <w:spacing w:before="0"/>
              <w:rPr>
                <w:sz w:val="16"/>
                <w:szCs w:val="16"/>
              </w:rPr>
            </w:pPr>
            <w:r w:rsidRPr="00245F45">
              <w:rPr>
                <w:sz w:val="16"/>
                <w:szCs w:val="16"/>
              </w:rPr>
              <w:t>3</w:t>
            </w:r>
            <w:r w:rsidR="00456858" w:rsidRPr="00245F45">
              <w:rPr>
                <w:sz w:val="16"/>
                <w:szCs w:val="16"/>
              </w:rPr>
              <w:t>4</w:t>
            </w:r>
          </w:p>
        </w:tc>
        <w:tc>
          <w:tcPr>
            <w:tcW w:w="1076" w:type="dxa"/>
          </w:tcPr>
          <w:p w14:paraId="4D9DFCA6" w14:textId="5280B040" w:rsidR="004358E2" w:rsidRPr="00245F45" w:rsidRDefault="004358E2" w:rsidP="006A254E">
            <w:pPr>
              <w:pStyle w:val="TableFigure"/>
              <w:tabs>
                <w:tab w:val="decimal" w:pos="518"/>
              </w:tabs>
              <w:spacing w:before="0"/>
              <w:rPr>
                <w:sz w:val="16"/>
                <w:szCs w:val="16"/>
              </w:rPr>
            </w:pPr>
            <w:r w:rsidRPr="00245F45">
              <w:rPr>
                <w:sz w:val="16"/>
                <w:szCs w:val="16"/>
              </w:rPr>
              <w:t>22%</w:t>
            </w:r>
          </w:p>
        </w:tc>
        <w:tc>
          <w:tcPr>
            <w:tcW w:w="885" w:type="dxa"/>
          </w:tcPr>
          <w:p w14:paraId="40F25308" w14:textId="53F2B21D"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2CF8DB95" w14:textId="5D30F4A3" w:rsidR="004358E2" w:rsidRPr="00245F45" w:rsidRDefault="00301C15" w:rsidP="006A254E">
            <w:pPr>
              <w:pStyle w:val="TableFigure"/>
              <w:spacing w:before="0"/>
              <w:jc w:val="center"/>
              <w:rPr>
                <w:sz w:val="16"/>
                <w:szCs w:val="16"/>
              </w:rPr>
            </w:pPr>
            <w:r>
              <w:rPr>
                <w:sz w:val="16"/>
                <w:szCs w:val="16"/>
              </w:rPr>
              <w:t>-</w:t>
            </w:r>
          </w:p>
        </w:tc>
      </w:tr>
      <w:tr w:rsidR="004358E2" w:rsidRPr="00245F45" w14:paraId="5F7D8837" w14:textId="73C2730E" w:rsidTr="00245F45">
        <w:trPr>
          <w:trHeight w:val="257"/>
          <w:jc w:val="center"/>
        </w:trPr>
        <w:tc>
          <w:tcPr>
            <w:tcW w:w="2133" w:type="dxa"/>
          </w:tcPr>
          <w:p w14:paraId="334296CA" w14:textId="37D893C4" w:rsidR="004358E2" w:rsidRPr="00245F45" w:rsidRDefault="004358E2" w:rsidP="00245F45">
            <w:pPr>
              <w:pStyle w:val="TableFigure"/>
              <w:spacing w:before="0"/>
              <w:rPr>
                <w:sz w:val="16"/>
                <w:szCs w:val="16"/>
              </w:rPr>
            </w:pPr>
            <w:r w:rsidRPr="00245F45">
              <w:rPr>
                <w:sz w:val="16"/>
                <w:szCs w:val="16"/>
              </w:rPr>
              <w:t>Ciara McEnteggart</w:t>
            </w:r>
          </w:p>
        </w:tc>
        <w:tc>
          <w:tcPr>
            <w:tcW w:w="1026" w:type="dxa"/>
          </w:tcPr>
          <w:p w14:paraId="6389295F" w14:textId="09ED7E64" w:rsidR="004358E2" w:rsidRPr="00245F45" w:rsidRDefault="004358E2" w:rsidP="006A254E">
            <w:pPr>
              <w:pStyle w:val="TableFigure"/>
              <w:tabs>
                <w:tab w:val="decimal" w:pos="551"/>
              </w:tabs>
              <w:spacing w:before="0"/>
              <w:rPr>
                <w:sz w:val="16"/>
                <w:szCs w:val="16"/>
              </w:rPr>
            </w:pPr>
            <w:r w:rsidRPr="00245F45">
              <w:rPr>
                <w:sz w:val="16"/>
                <w:szCs w:val="16"/>
              </w:rPr>
              <w:t>21</w:t>
            </w:r>
          </w:p>
        </w:tc>
        <w:tc>
          <w:tcPr>
            <w:tcW w:w="1076" w:type="dxa"/>
          </w:tcPr>
          <w:p w14:paraId="2005052B" w14:textId="294FF2BB" w:rsidR="004358E2" w:rsidRPr="00245F45" w:rsidRDefault="004358E2" w:rsidP="006A254E">
            <w:pPr>
              <w:pStyle w:val="TableFigure"/>
              <w:tabs>
                <w:tab w:val="decimal" w:pos="518"/>
              </w:tabs>
              <w:spacing w:before="0"/>
              <w:rPr>
                <w:sz w:val="16"/>
                <w:szCs w:val="16"/>
              </w:rPr>
            </w:pPr>
            <w:r w:rsidRPr="00245F45">
              <w:rPr>
                <w:sz w:val="16"/>
                <w:szCs w:val="16"/>
              </w:rPr>
              <w:t>1</w:t>
            </w:r>
            <w:r w:rsidR="00456858" w:rsidRPr="00245F45">
              <w:rPr>
                <w:sz w:val="16"/>
                <w:szCs w:val="16"/>
              </w:rPr>
              <w:t>4</w:t>
            </w:r>
            <w:r w:rsidRPr="00245F45">
              <w:rPr>
                <w:sz w:val="16"/>
                <w:szCs w:val="16"/>
              </w:rPr>
              <w:t>%</w:t>
            </w:r>
          </w:p>
        </w:tc>
        <w:tc>
          <w:tcPr>
            <w:tcW w:w="885" w:type="dxa"/>
          </w:tcPr>
          <w:p w14:paraId="7BA40C6C" w14:textId="149F0707"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1BC61E45" w14:textId="5EDF056A" w:rsidR="004358E2" w:rsidRPr="00245F45" w:rsidRDefault="00301C15" w:rsidP="006A254E">
            <w:pPr>
              <w:pStyle w:val="TableFigure"/>
              <w:spacing w:before="0"/>
              <w:jc w:val="center"/>
              <w:rPr>
                <w:sz w:val="16"/>
                <w:szCs w:val="16"/>
              </w:rPr>
            </w:pPr>
            <w:r>
              <w:rPr>
                <w:sz w:val="16"/>
                <w:szCs w:val="16"/>
              </w:rPr>
              <w:t>-</w:t>
            </w:r>
          </w:p>
        </w:tc>
      </w:tr>
      <w:tr w:rsidR="004358E2" w:rsidRPr="00245F45" w14:paraId="0BACFFF3" w14:textId="6BCC34D7" w:rsidTr="00245F45">
        <w:trPr>
          <w:trHeight w:val="257"/>
          <w:jc w:val="center"/>
        </w:trPr>
        <w:tc>
          <w:tcPr>
            <w:tcW w:w="2133" w:type="dxa"/>
          </w:tcPr>
          <w:p w14:paraId="2E65D329" w14:textId="1BEB2B74" w:rsidR="004358E2" w:rsidRPr="00245F45" w:rsidRDefault="004358E2" w:rsidP="00245F45">
            <w:pPr>
              <w:pStyle w:val="TableFigure"/>
              <w:spacing w:before="0"/>
              <w:rPr>
                <w:sz w:val="16"/>
                <w:szCs w:val="16"/>
              </w:rPr>
            </w:pPr>
            <w:r w:rsidRPr="00245F45">
              <w:rPr>
                <w:sz w:val="16"/>
                <w:szCs w:val="16"/>
              </w:rPr>
              <w:t>Ian Stewart</w:t>
            </w:r>
          </w:p>
        </w:tc>
        <w:tc>
          <w:tcPr>
            <w:tcW w:w="1026" w:type="dxa"/>
          </w:tcPr>
          <w:p w14:paraId="680EFC37" w14:textId="66EA3930" w:rsidR="004358E2" w:rsidRPr="00245F45" w:rsidRDefault="004358E2" w:rsidP="006A254E">
            <w:pPr>
              <w:pStyle w:val="TableFigure"/>
              <w:tabs>
                <w:tab w:val="decimal" w:pos="551"/>
              </w:tabs>
              <w:spacing w:before="0"/>
              <w:rPr>
                <w:sz w:val="16"/>
                <w:szCs w:val="16"/>
              </w:rPr>
            </w:pPr>
            <w:r w:rsidRPr="00245F45">
              <w:rPr>
                <w:sz w:val="16"/>
                <w:szCs w:val="16"/>
              </w:rPr>
              <w:t>17</w:t>
            </w:r>
          </w:p>
        </w:tc>
        <w:tc>
          <w:tcPr>
            <w:tcW w:w="1076" w:type="dxa"/>
          </w:tcPr>
          <w:p w14:paraId="21EEC803" w14:textId="5F4828EA" w:rsidR="004358E2" w:rsidRPr="00245F45" w:rsidRDefault="004358E2" w:rsidP="006A254E">
            <w:pPr>
              <w:pStyle w:val="TableFigure"/>
              <w:tabs>
                <w:tab w:val="decimal" w:pos="518"/>
              </w:tabs>
              <w:spacing w:before="0"/>
              <w:rPr>
                <w:sz w:val="16"/>
                <w:szCs w:val="16"/>
              </w:rPr>
            </w:pPr>
            <w:r w:rsidRPr="00245F45">
              <w:rPr>
                <w:sz w:val="16"/>
                <w:szCs w:val="16"/>
              </w:rPr>
              <w:t>11%</w:t>
            </w:r>
          </w:p>
        </w:tc>
        <w:tc>
          <w:tcPr>
            <w:tcW w:w="885" w:type="dxa"/>
          </w:tcPr>
          <w:p w14:paraId="607BE27F" w14:textId="17F38FAF"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56982929" w14:textId="1BDBCBDA" w:rsidR="004358E2" w:rsidRPr="00245F45" w:rsidRDefault="00301C15" w:rsidP="006A254E">
            <w:pPr>
              <w:pStyle w:val="TableFigure"/>
              <w:spacing w:before="0"/>
              <w:jc w:val="center"/>
              <w:rPr>
                <w:sz w:val="16"/>
                <w:szCs w:val="16"/>
              </w:rPr>
            </w:pPr>
            <w:r>
              <w:rPr>
                <w:sz w:val="16"/>
                <w:szCs w:val="16"/>
              </w:rPr>
              <w:t>-</w:t>
            </w:r>
          </w:p>
        </w:tc>
      </w:tr>
      <w:tr w:rsidR="004358E2" w:rsidRPr="00245F45" w14:paraId="66E6F5BC" w14:textId="5DEBA9EE" w:rsidTr="00245F45">
        <w:trPr>
          <w:trHeight w:val="257"/>
          <w:jc w:val="center"/>
        </w:trPr>
        <w:tc>
          <w:tcPr>
            <w:tcW w:w="2133" w:type="dxa"/>
          </w:tcPr>
          <w:p w14:paraId="4A93EDEF" w14:textId="43086C3F" w:rsidR="004358E2" w:rsidRPr="00245F45" w:rsidRDefault="004358E2" w:rsidP="00245F45">
            <w:pPr>
              <w:pStyle w:val="TableFigure"/>
              <w:spacing w:before="0"/>
              <w:rPr>
                <w:sz w:val="16"/>
                <w:szCs w:val="16"/>
              </w:rPr>
            </w:pPr>
            <w:r w:rsidRPr="00245F45">
              <w:rPr>
                <w:sz w:val="16"/>
                <w:szCs w:val="16"/>
              </w:rPr>
              <w:t>Carol Murphy</w:t>
            </w:r>
          </w:p>
        </w:tc>
        <w:tc>
          <w:tcPr>
            <w:tcW w:w="1026" w:type="dxa"/>
          </w:tcPr>
          <w:p w14:paraId="4B44123B" w14:textId="0284950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5</w:t>
            </w:r>
          </w:p>
        </w:tc>
        <w:tc>
          <w:tcPr>
            <w:tcW w:w="1076" w:type="dxa"/>
          </w:tcPr>
          <w:p w14:paraId="0D7C326F" w14:textId="6E568799" w:rsidR="004358E2" w:rsidRPr="00245F45" w:rsidRDefault="004358E2" w:rsidP="006A254E">
            <w:pPr>
              <w:pStyle w:val="TableFigure"/>
              <w:tabs>
                <w:tab w:val="decimal" w:pos="518"/>
              </w:tabs>
              <w:spacing w:before="0"/>
              <w:rPr>
                <w:sz w:val="16"/>
                <w:szCs w:val="16"/>
              </w:rPr>
            </w:pPr>
            <w:r w:rsidRPr="00245F45">
              <w:rPr>
                <w:sz w:val="16"/>
                <w:szCs w:val="16"/>
              </w:rPr>
              <w:t>10%</w:t>
            </w:r>
          </w:p>
        </w:tc>
        <w:tc>
          <w:tcPr>
            <w:tcW w:w="885" w:type="dxa"/>
          </w:tcPr>
          <w:p w14:paraId="70A78D5C" w14:textId="0E37EF85"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30FB8CE1" w14:textId="54D849AD" w:rsidR="004358E2" w:rsidRPr="00245F45" w:rsidRDefault="00301C15" w:rsidP="006A254E">
            <w:pPr>
              <w:pStyle w:val="TableFigure"/>
              <w:spacing w:before="0"/>
              <w:jc w:val="center"/>
              <w:rPr>
                <w:sz w:val="16"/>
                <w:szCs w:val="16"/>
              </w:rPr>
            </w:pPr>
            <w:r>
              <w:rPr>
                <w:sz w:val="16"/>
                <w:szCs w:val="16"/>
              </w:rPr>
              <w:t>-</w:t>
            </w:r>
          </w:p>
        </w:tc>
      </w:tr>
      <w:tr w:rsidR="004358E2" w:rsidRPr="00245F45" w14:paraId="5E197235" w14:textId="043BF130" w:rsidTr="00245F45">
        <w:trPr>
          <w:trHeight w:val="257"/>
          <w:jc w:val="center"/>
        </w:trPr>
        <w:tc>
          <w:tcPr>
            <w:tcW w:w="2133" w:type="dxa"/>
          </w:tcPr>
          <w:p w14:paraId="4CEBD9E5" w14:textId="5E14FB61" w:rsidR="004358E2" w:rsidRPr="00245F45" w:rsidRDefault="004358E2" w:rsidP="00245F45">
            <w:pPr>
              <w:pStyle w:val="TableFigure"/>
              <w:spacing w:before="0"/>
              <w:rPr>
                <w:sz w:val="16"/>
                <w:szCs w:val="16"/>
              </w:rPr>
            </w:pPr>
            <w:r w:rsidRPr="00245F45">
              <w:rPr>
                <w:sz w:val="16"/>
                <w:szCs w:val="16"/>
              </w:rPr>
              <w:t>Michelle Kelly</w:t>
            </w:r>
          </w:p>
        </w:tc>
        <w:tc>
          <w:tcPr>
            <w:tcW w:w="1026" w:type="dxa"/>
          </w:tcPr>
          <w:p w14:paraId="339DCFBE" w14:textId="6460542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0</w:t>
            </w:r>
          </w:p>
        </w:tc>
        <w:tc>
          <w:tcPr>
            <w:tcW w:w="1076" w:type="dxa"/>
          </w:tcPr>
          <w:p w14:paraId="4837700F" w14:textId="08F4D780" w:rsidR="004358E2" w:rsidRPr="00245F45" w:rsidRDefault="00456858" w:rsidP="006A254E">
            <w:pPr>
              <w:pStyle w:val="TableFigure"/>
              <w:tabs>
                <w:tab w:val="decimal" w:pos="518"/>
              </w:tabs>
              <w:spacing w:before="0"/>
              <w:rPr>
                <w:sz w:val="16"/>
                <w:szCs w:val="16"/>
              </w:rPr>
            </w:pPr>
            <w:r w:rsidRPr="00245F45">
              <w:rPr>
                <w:sz w:val="16"/>
                <w:szCs w:val="16"/>
              </w:rPr>
              <w:t>6</w:t>
            </w:r>
            <w:r w:rsidR="004358E2" w:rsidRPr="00245F45">
              <w:rPr>
                <w:sz w:val="16"/>
                <w:szCs w:val="16"/>
              </w:rPr>
              <w:t>%</w:t>
            </w:r>
          </w:p>
        </w:tc>
        <w:tc>
          <w:tcPr>
            <w:tcW w:w="885" w:type="dxa"/>
          </w:tcPr>
          <w:p w14:paraId="11D2C698" w14:textId="1596D26B"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02A4AD22" w14:textId="7BCA96F1" w:rsidR="004358E2" w:rsidRPr="00245F45" w:rsidRDefault="00301C15" w:rsidP="006A254E">
            <w:pPr>
              <w:pStyle w:val="TableFigure"/>
              <w:spacing w:before="0"/>
              <w:jc w:val="center"/>
              <w:rPr>
                <w:sz w:val="16"/>
                <w:szCs w:val="16"/>
              </w:rPr>
            </w:pPr>
            <w:r>
              <w:rPr>
                <w:sz w:val="16"/>
                <w:szCs w:val="16"/>
              </w:rPr>
              <w:t>-</w:t>
            </w:r>
          </w:p>
        </w:tc>
      </w:tr>
      <w:tr w:rsidR="004358E2" w:rsidRPr="00245F45" w14:paraId="383BE71D" w14:textId="60B267F4" w:rsidTr="00245F45">
        <w:trPr>
          <w:trHeight w:val="257"/>
          <w:jc w:val="center"/>
        </w:trPr>
        <w:tc>
          <w:tcPr>
            <w:tcW w:w="2133" w:type="dxa"/>
          </w:tcPr>
          <w:p w14:paraId="34AA3137" w14:textId="4657320F" w:rsidR="004358E2" w:rsidRPr="00245F45" w:rsidRDefault="004358E2" w:rsidP="00245F45">
            <w:pPr>
              <w:pStyle w:val="TableFigure"/>
              <w:spacing w:before="0"/>
              <w:rPr>
                <w:sz w:val="16"/>
                <w:szCs w:val="16"/>
              </w:rPr>
            </w:pPr>
            <w:r w:rsidRPr="00245F45">
              <w:rPr>
                <w:sz w:val="16"/>
                <w:szCs w:val="16"/>
              </w:rPr>
              <w:t>Diana Bast</w:t>
            </w:r>
          </w:p>
        </w:tc>
        <w:tc>
          <w:tcPr>
            <w:tcW w:w="1026" w:type="dxa"/>
          </w:tcPr>
          <w:p w14:paraId="27E093F8" w14:textId="68BE38DD" w:rsidR="004358E2" w:rsidRPr="00245F45" w:rsidRDefault="004358E2" w:rsidP="006A254E">
            <w:pPr>
              <w:pStyle w:val="TableFigure"/>
              <w:tabs>
                <w:tab w:val="decimal" w:pos="551"/>
              </w:tabs>
              <w:spacing w:before="0"/>
              <w:rPr>
                <w:sz w:val="16"/>
                <w:szCs w:val="16"/>
              </w:rPr>
            </w:pPr>
            <w:r w:rsidRPr="00245F45">
              <w:rPr>
                <w:sz w:val="16"/>
                <w:szCs w:val="16"/>
              </w:rPr>
              <w:t>9</w:t>
            </w:r>
          </w:p>
        </w:tc>
        <w:tc>
          <w:tcPr>
            <w:tcW w:w="1076" w:type="dxa"/>
          </w:tcPr>
          <w:p w14:paraId="6D996520" w14:textId="6E07A9DF" w:rsidR="004358E2" w:rsidRPr="00245F45" w:rsidRDefault="004358E2" w:rsidP="006A254E">
            <w:pPr>
              <w:pStyle w:val="TableFigure"/>
              <w:tabs>
                <w:tab w:val="decimal" w:pos="518"/>
              </w:tabs>
              <w:spacing w:before="0"/>
              <w:rPr>
                <w:sz w:val="16"/>
                <w:szCs w:val="16"/>
              </w:rPr>
            </w:pPr>
            <w:r w:rsidRPr="00245F45">
              <w:rPr>
                <w:sz w:val="16"/>
                <w:szCs w:val="16"/>
              </w:rPr>
              <w:t>6%</w:t>
            </w:r>
          </w:p>
        </w:tc>
        <w:tc>
          <w:tcPr>
            <w:tcW w:w="885" w:type="dxa"/>
          </w:tcPr>
          <w:p w14:paraId="30C95E85" w14:textId="43597A16"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6AD29047" w14:textId="748FDC19" w:rsidR="004358E2" w:rsidRPr="00245F45" w:rsidRDefault="00301C15" w:rsidP="006A254E">
            <w:pPr>
              <w:pStyle w:val="TableFigure"/>
              <w:spacing w:before="0"/>
              <w:jc w:val="center"/>
              <w:rPr>
                <w:sz w:val="16"/>
                <w:szCs w:val="16"/>
              </w:rPr>
            </w:pPr>
            <w:r>
              <w:rPr>
                <w:sz w:val="16"/>
                <w:szCs w:val="16"/>
              </w:rPr>
              <w:t>-</w:t>
            </w:r>
          </w:p>
        </w:tc>
      </w:tr>
      <w:tr w:rsidR="00456858" w:rsidRPr="00245F45" w14:paraId="168A10D4" w14:textId="77777777" w:rsidTr="00245F45">
        <w:trPr>
          <w:trHeight w:val="257"/>
          <w:jc w:val="center"/>
        </w:trPr>
        <w:tc>
          <w:tcPr>
            <w:tcW w:w="2133" w:type="dxa"/>
          </w:tcPr>
          <w:p w14:paraId="17957CDB" w14:textId="3EA9D2D4" w:rsidR="00456858" w:rsidRPr="00245F45" w:rsidRDefault="00456858" w:rsidP="00245F45">
            <w:pPr>
              <w:pStyle w:val="TableFigure"/>
              <w:spacing w:before="0"/>
              <w:rPr>
                <w:sz w:val="16"/>
                <w:szCs w:val="16"/>
              </w:rPr>
            </w:pPr>
            <w:r w:rsidRPr="00245F45">
              <w:rPr>
                <w:sz w:val="16"/>
                <w:szCs w:val="16"/>
              </w:rPr>
              <w:t>Colin Harte</w:t>
            </w:r>
          </w:p>
        </w:tc>
        <w:tc>
          <w:tcPr>
            <w:tcW w:w="1026" w:type="dxa"/>
          </w:tcPr>
          <w:p w14:paraId="5CE38CE9" w14:textId="1409F359"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20A1BF0E" w14:textId="5CC95920"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782B51F3" w14:textId="336CF884"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0F3DDA0" w14:textId="4BA778AD" w:rsidR="00456858" w:rsidRPr="00245F45" w:rsidRDefault="00301C15" w:rsidP="006A254E">
            <w:pPr>
              <w:pStyle w:val="TableFigure"/>
              <w:spacing w:before="0"/>
              <w:jc w:val="center"/>
              <w:rPr>
                <w:sz w:val="16"/>
                <w:szCs w:val="16"/>
              </w:rPr>
            </w:pPr>
            <w:r>
              <w:rPr>
                <w:sz w:val="16"/>
                <w:szCs w:val="16"/>
              </w:rPr>
              <w:t>-</w:t>
            </w:r>
          </w:p>
        </w:tc>
      </w:tr>
      <w:tr w:rsidR="00456858" w:rsidRPr="00245F45" w14:paraId="47A38BD6" w14:textId="4D84FA80" w:rsidTr="00245F45">
        <w:trPr>
          <w:trHeight w:val="257"/>
          <w:jc w:val="center"/>
        </w:trPr>
        <w:tc>
          <w:tcPr>
            <w:tcW w:w="2133" w:type="dxa"/>
          </w:tcPr>
          <w:p w14:paraId="1EA34547" w14:textId="26E7DC0C" w:rsidR="00456858" w:rsidRPr="00245F45" w:rsidRDefault="00456858" w:rsidP="00245F45">
            <w:pPr>
              <w:pStyle w:val="TableFigure"/>
              <w:spacing w:before="0"/>
              <w:rPr>
                <w:sz w:val="16"/>
                <w:szCs w:val="16"/>
              </w:rPr>
            </w:pPr>
            <w:r w:rsidRPr="00245F45">
              <w:rPr>
                <w:sz w:val="16"/>
                <w:szCs w:val="16"/>
              </w:rPr>
              <w:t>Ian Hussey</w:t>
            </w:r>
          </w:p>
        </w:tc>
        <w:tc>
          <w:tcPr>
            <w:tcW w:w="1026" w:type="dxa"/>
          </w:tcPr>
          <w:p w14:paraId="365AAF66" w14:textId="5D93C9ED"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5007A08A" w14:textId="370CD3F6"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4FA6A8B8" w14:textId="4AFAC22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7D803C6" w14:textId="4C996D64" w:rsidR="00456858" w:rsidRPr="00245F45" w:rsidRDefault="00301C15" w:rsidP="006A254E">
            <w:pPr>
              <w:pStyle w:val="TableFigure"/>
              <w:spacing w:before="0"/>
              <w:jc w:val="center"/>
              <w:rPr>
                <w:sz w:val="16"/>
                <w:szCs w:val="16"/>
              </w:rPr>
            </w:pPr>
            <w:r>
              <w:rPr>
                <w:sz w:val="16"/>
                <w:szCs w:val="16"/>
              </w:rPr>
              <w:t>-</w:t>
            </w:r>
          </w:p>
        </w:tc>
      </w:tr>
      <w:tr w:rsidR="00456858" w:rsidRPr="00245F45" w14:paraId="1C8E8D11" w14:textId="489919C0" w:rsidTr="00245F45">
        <w:trPr>
          <w:trHeight w:val="257"/>
          <w:jc w:val="center"/>
        </w:trPr>
        <w:tc>
          <w:tcPr>
            <w:tcW w:w="2133" w:type="dxa"/>
          </w:tcPr>
          <w:p w14:paraId="00529473" w14:textId="32FDA490" w:rsidR="00456858" w:rsidRPr="00245F45" w:rsidRDefault="00456858" w:rsidP="00245F45">
            <w:pPr>
              <w:pStyle w:val="TableFigure"/>
              <w:spacing w:before="0"/>
              <w:rPr>
                <w:sz w:val="16"/>
                <w:szCs w:val="16"/>
              </w:rPr>
            </w:pPr>
            <w:r w:rsidRPr="00245F45">
              <w:rPr>
                <w:sz w:val="16"/>
                <w:szCs w:val="16"/>
              </w:rPr>
              <w:t>Julio de Rose</w:t>
            </w:r>
          </w:p>
        </w:tc>
        <w:tc>
          <w:tcPr>
            <w:tcW w:w="1026" w:type="dxa"/>
          </w:tcPr>
          <w:p w14:paraId="4AE109AC" w14:textId="53A82815" w:rsidR="00456858" w:rsidRPr="00245F45" w:rsidRDefault="00E90ADD" w:rsidP="006A254E">
            <w:pPr>
              <w:pStyle w:val="TableFigure"/>
              <w:tabs>
                <w:tab w:val="decimal" w:pos="551"/>
              </w:tabs>
              <w:spacing w:before="0"/>
              <w:rPr>
                <w:sz w:val="16"/>
                <w:szCs w:val="16"/>
              </w:rPr>
            </w:pPr>
            <w:r w:rsidRPr="00245F45">
              <w:rPr>
                <w:sz w:val="16"/>
                <w:szCs w:val="16"/>
              </w:rPr>
              <w:t>7</w:t>
            </w:r>
          </w:p>
        </w:tc>
        <w:tc>
          <w:tcPr>
            <w:tcW w:w="1076" w:type="dxa"/>
          </w:tcPr>
          <w:p w14:paraId="363CEF97" w14:textId="1F34F6AC" w:rsidR="00456858" w:rsidRPr="00245F45" w:rsidRDefault="00D3027E" w:rsidP="006A254E">
            <w:pPr>
              <w:pStyle w:val="TableFigure"/>
              <w:tabs>
                <w:tab w:val="decimal" w:pos="518"/>
              </w:tabs>
              <w:spacing w:before="0"/>
              <w:rPr>
                <w:sz w:val="16"/>
                <w:szCs w:val="16"/>
              </w:rPr>
            </w:pPr>
            <w:r w:rsidRPr="00245F45">
              <w:rPr>
                <w:sz w:val="16"/>
                <w:szCs w:val="16"/>
              </w:rPr>
              <w:t>4</w:t>
            </w:r>
            <w:r w:rsidR="00456858" w:rsidRPr="00245F45">
              <w:rPr>
                <w:sz w:val="16"/>
                <w:szCs w:val="16"/>
              </w:rPr>
              <w:t>%</w:t>
            </w:r>
          </w:p>
        </w:tc>
        <w:tc>
          <w:tcPr>
            <w:tcW w:w="885" w:type="dxa"/>
          </w:tcPr>
          <w:p w14:paraId="5AC0411B" w14:textId="4B4837CF"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55914CC0" w14:textId="55C934ED" w:rsidR="00456858" w:rsidRPr="00245F45" w:rsidRDefault="00301C15" w:rsidP="006A254E">
            <w:pPr>
              <w:pStyle w:val="TableFigure"/>
              <w:spacing w:before="0"/>
              <w:jc w:val="center"/>
              <w:rPr>
                <w:sz w:val="16"/>
                <w:szCs w:val="16"/>
              </w:rPr>
            </w:pPr>
            <w:r>
              <w:rPr>
                <w:sz w:val="16"/>
                <w:szCs w:val="16"/>
              </w:rPr>
              <w:t>-</w:t>
            </w:r>
          </w:p>
        </w:tc>
      </w:tr>
      <w:tr w:rsidR="00456858" w:rsidRPr="00245F45" w14:paraId="3C6CBFAB" w14:textId="542FD161" w:rsidTr="00245F45">
        <w:trPr>
          <w:trHeight w:val="257"/>
          <w:jc w:val="center"/>
        </w:trPr>
        <w:tc>
          <w:tcPr>
            <w:tcW w:w="2133" w:type="dxa"/>
          </w:tcPr>
          <w:p w14:paraId="0CEBFADF" w14:textId="0B9C1F84" w:rsidR="00456858" w:rsidRPr="00245F45" w:rsidRDefault="00456858" w:rsidP="00245F45">
            <w:pPr>
              <w:pStyle w:val="TableFigure"/>
              <w:spacing w:before="0"/>
              <w:rPr>
                <w:sz w:val="16"/>
                <w:szCs w:val="16"/>
              </w:rPr>
            </w:pPr>
            <w:r w:rsidRPr="00245F45">
              <w:rPr>
                <w:sz w:val="16"/>
                <w:szCs w:val="16"/>
              </w:rPr>
              <w:t>Sean Hughes</w:t>
            </w:r>
          </w:p>
        </w:tc>
        <w:tc>
          <w:tcPr>
            <w:tcW w:w="1026" w:type="dxa"/>
          </w:tcPr>
          <w:p w14:paraId="7C490506" w14:textId="7173FF04"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1852B284" w14:textId="7A69317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379724D5" w14:textId="3AE6A4CE"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51C4823B" w14:textId="5D80D3C1" w:rsidR="00456858" w:rsidRPr="00245F45" w:rsidRDefault="00301C15" w:rsidP="006A254E">
            <w:pPr>
              <w:pStyle w:val="TableFigure"/>
              <w:spacing w:before="0"/>
              <w:jc w:val="center"/>
              <w:rPr>
                <w:sz w:val="16"/>
                <w:szCs w:val="16"/>
              </w:rPr>
            </w:pPr>
            <w:r>
              <w:rPr>
                <w:sz w:val="16"/>
                <w:szCs w:val="16"/>
              </w:rPr>
              <w:t>-</w:t>
            </w:r>
          </w:p>
        </w:tc>
      </w:tr>
      <w:tr w:rsidR="00456858" w:rsidRPr="00245F45" w14:paraId="0A65CA1F" w14:textId="5DC8BBB1" w:rsidTr="00245F45">
        <w:trPr>
          <w:trHeight w:val="257"/>
          <w:jc w:val="center"/>
        </w:trPr>
        <w:tc>
          <w:tcPr>
            <w:tcW w:w="2133" w:type="dxa"/>
          </w:tcPr>
          <w:p w14:paraId="3991D607" w14:textId="673D3679" w:rsidR="00456858" w:rsidRPr="00245F45" w:rsidRDefault="00456858" w:rsidP="00245F45">
            <w:pPr>
              <w:pStyle w:val="TableFigure"/>
              <w:spacing w:before="0"/>
              <w:rPr>
                <w:sz w:val="16"/>
                <w:szCs w:val="16"/>
              </w:rPr>
            </w:pPr>
            <w:r w:rsidRPr="00245F45">
              <w:rPr>
                <w:sz w:val="16"/>
                <w:szCs w:val="16"/>
              </w:rPr>
              <w:t>Louise McHugh</w:t>
            </w:r>
          </w:p>
        </w:tc>
        <w:tc>
          <w:tcPr>
            <w:tcW w:w="1026" w:type="dxa"/>
          </w:tcPr>
          <w:p w14:paraId="5282648D" w14:textId="2EAC9FA1"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6F584C96" w14:textId="309B58B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297F0EC1" w14:textId="595DFC3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6F772E9E" w14:textId="1F3DE1AD" w:rsidR="00456858" w:rsidRPr="00245F45" w:rsidRDefault="00301C15" w:rsidP="006A254E">
            <w:pPr>
              <w:pStyle w:val="TableFigure"/>
              <w:spacing w:before="0"/>
              <w:jc w:val="center"/>
              <w:rPr>
                <w:sz w:val="16"/>
                <w:szCs w:val="16"/>
              </w:rPr>
            </w:pPr>
            <w:r>
              <w:rPr>
                <w:sz w:val="16"/>
                <w:szCs w:val="16"/>
              </w:rPr>
              <w:t>-</w:t>
            </w:r>
          </w:p>
        </w:tc>
      </w:tr>
      <w:tr w:rsidR="00456858" w:rsidRPr="00245F45" w14:paraId="3E416E84" w14:textId="2A94A664" w:rsidTr="00245F45">
        <w:trPr>
          <w:trHeight w:val="257"/>
          <w:jc w:val="center"/>
        </w:trPr>
        <w:tc>
          <w:tcPr>
            <w:tcW w:w="2133" w:type="dxa"/>
          </w:tcPr>
          <w:p w14:paraId="05303348" w14:textId="243ACE32" w:rsidR="00456858" w:rsidRPr="00245F45" w:rsidRDefault="00456858" w:rsidP="00245F45">
            <w:pPr>
              <w:pStyle w:val="TableFigure"/>
              <w:spacing w:before="0"/>
              <w:rPr>
                <w:sz w:val="16"/>
                <w:szCs w:val="16"/>
              </w:rPr>
            </w:pPr>
            <w:r w:rsidRPr="00245F45">
              <w:rPr>
                <w:sz w:val="16"/>
                <w:szCs w:val="16"/>
              </w:rPr>
              <w:t>Renato Bortoloti</w:t>
            </w:r>
          </w:p>
        </w:tc>
        <w:tc>
          <w:tcPr>
            <w:tcW w:w="1026" w:type="dxa"/>
          </w:tcPr>
          <w:p w14:paraId="472A972F" w14:textId="09FD4A13" w:rsidR="00456858" w:rsidRPr="00245F45" w:rsidRDefault="00456858" w:rsidP="006A254E">
            <w:pPr>
              <w:pStyle w:val="TableFigure"/>
              <w:tabs>
                <w:tab w:val="decimal" w:pos="551"/>
              </w:tabs>
              <w:spacing w:before="0"/>
              <w:rPr>
                <w:sz w:val="16"/>
                <w:szCs w:val="16"/>
              </w:rPr>
            </w:pPr>
            <w:r w:rsidRPr="00245F45">
              <w:rPr>
                <w:sz w:val="16"/>
                <w:szCs w:val="16"/>
              </w:rPr>
              <w:t>6</w:t>
            </w:r>
          </w:p>
        </w:tc>
        <w:tc>
          <w:tcPr>
            <w:tcW w:w="1076" w:type="dxa"/>
          </w:tcPr>
          <w:p w14:paraId="47F6B2F3" w14:textId="52A6E441"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5E3BFC0D" w14:textId="143E9324"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395B02F9" w14:textId="4E11D718" w:rsidR="00456858" w:rsidRPr="00245F45" w:rsidRDefault="00301C15" w:rsidP="006A254E">
            <w:pPr>
              <w:pStyle w:val="TableFigure"/>
              <w:spacing w:before="0"/>
              <w:jc w:val="center"/>
              <w:rPr>
                <w:sz w:val="16"/>
                <w:szCs w:val="16"/>
              </w:rPr>
            </w:pPr>
            <w:r>
              <w:rPr>
                <w:sz w:val="16"/>
                <w:szCs w:val="16"/>
              </w:rPr>
              <w:t>-</w:t>
            </w:r>
          </w:p>
        </w:tc>
      </w:tr>
      <w:tr w:rsidR="00D3027E" w:rsidRPr="00245F45" w14:paraId="74F59F0F" w14:textId="77777777" w:rsidTr="00245F45">
        <w:trPr>
          <w:trHeight w:val="257"/>
          <w:jc w:val="center"/>
        </w:trPr>
        <w:tc>
          <w:tcPr>
            <w:tcW w:w="2133" w:type="dxa"/>
          </w:tcPr>
          <w:p w14:paraId="435F7D54" w14:textId="1E9B4FBE" w:rsidR="00D3027E" w:rsidRPr="00245F45" w:rsidRDefault="00D3027E" w:rsidP="00245F45">
            <w:pPr>
              <w:pStyle w:val="TableFigure"/>
              <w:spacing w:before="0"/>
              <w:rPr>
                <w:sz w:val="16"/>
                <w:szCs w:val="16"/>
              </w:rPr>
            </w:pPr>
            <w:r w:rsidRPr="00245F45">
              <w:rPr>
                <w:sz w:val="16"/>
                <w:szCs w:val="16"/>
              </w:rPr>
              <w:t>João Henrique de Almeida</w:t>
            </w:r>
          </w:p>
        </w:tc>
        <w:tc>
          <w:tcPr>
            <w:tcW w:w="1026" w:type="dxa"/>
          </w:tcPr>
          <w:p w14:paraId="4157C74C" w14:textId="474EDF0D"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5F8588E5" w14:textId="041D4D25"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20E1B4AD" w14:textId="389D0D08"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0DDD1184" w14:textId="41E13754" w:rsidR="00D3027E" w:rsidRPr="00245F45" w:rsidRDefault="00301C15" w:rsidP="006A254E">
            <w:pPr>
              <w:pStyle w:val="TableFigure"/>
              <w:spacing w:before="0"/>
              <w:jc w:val="center"/>
              <w:rPr>
                <w:sz w:val="16"/>
                <w:szCs w:val="16"/>
              </w:rPr>
            </w:pPr>
            <w:r>
              <w:rPr>
                <w:sz w:val="16"/>
                <w:szCs w:val="16"/>
              </w:rPr>
              <w:t>-</w:t>
            </w:r>
          </w:p>
        </w:tc>
      </w:tr>
      <w:tr w:rsidR="00D3027E" w:rsidRPr="00245F45" w14:paraId="708EB298" w14:textId="77777777" w:rsidTr="00245F45">
        <w:trPr>
          <w:trHeight w:val="257"/>
          <w:jc w:val="center"/>
        </w:trPr>
        <w:tc>
          <w:tcPr>
            <w:tcW w:w="2133" w:type="dxa"/>
          </w:tcPr>
          <w:p w14:paraId="72F57D5B" w14:textId="4E8E4D9C" w:rsidR="00D3027E" w:rsidRPr="00245F45" w:rsidRDefault="00D3027E" w:rsidP="00245F45">
            <w:pPr>
              <w:pStyle w:val="TableFigure"/>
              <w:spacing w:before="0"/>
              <w:rPr>
                <w:sz w:val="16"/>
                <w:szCs w:val="16"/>
              </w:rPr>
            </w:pPr>
            <w:r w:rsidRPr="00245F45">
              <w:rPr>
                <w:sz w:val="16"/>
                <w:szCs w:val="16"/>
              </w:rPr>
              <w:t>Chad E. Drake</w:t>
            </w:r>
          </w:p>
        </w:tc>
        <w:tc>
          <w:tcPr>
            <w:tcW w:w="1026" w:type="dxa"/>
          </w:tcPr>
          <w:p w14:paraId="4ED6EF43" w14:textId="4444354F"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26A5CA10" w14:textId="07BDF729"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14590CB" w14:textId="1DBFA31C"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24D09271" w14:textId="41E8D96C" w:rsidR="00D3027E" w:rsidRPr="00245F45" w:rsidRDefault="00301C15" w:rsidP="006A254E">
            <w:pPr>
              <w:pStyle w:val="TableFigure"/>
              <w:spacing w:before="0"/>
              <w:jc w:val="center"/>
              <w:rPr>
                <w:sz w:val="16"/>
                <w:szCs w:val="16"/>
              </w:rPr>
            </w:pPr>
            <w:r>
              <w:rPr>
                <w:sz w:val="16"/>
                <w:szCs w:val="16"/>
              </w:rPr>
              <w:t>-</w:t>
            </w:r>
          </w:p>
        </w:tc>
      </w:tr>
      <w:tr w:rsidR="00D3027E" w:rsidRPr="00245F45" w14:paraId="612529D7" w14:textId="29CF74E7" w:rsidTr="00245F45">
        <w:trPr>
          <w:trHeight w:val="251"/>
          <w:jc w:val="center"/>
        </w:trPr>
        <w:tc>
          <w:tcPr>
            <w:tcW w:w="2133" w:type="dxa"/>
          </w:tcPr>
          <w:p w14:paraId="45777970" w14:textId="10FD523D" w:rsidR="00D3027E" w:rsidRPr="00245F45" w:rsidRDefault="00D3027E" w:rsidP="00245F45">
            <w:pPr>
              <w:pStyle w:val="TableFigure"/>
              <w:spacing w:before="0"/>
              <w:rPr>
                <w:sz w:val="16"/>
                <w:szCs w:val="16"/>
              </w:rPr>
            </w:pPr>
            <w:r w:rsidRPr="00245F45">
              <w:rPr>
                <w:sz w:val="16"/>
                <w:szCs w:val="16"/>
              </w:rPr>
              <w:t>Deirdre Kavanagh</w:t>
            </w:r>
          </w:p>
        </w:tc>
        <w:tc>
          <w:tcPr>
            <w:tcW w:w="1026" w:type="dxa"/>
          </w:tcPr>
          <w:p w14:paraId="2B86A8FB" w14:textId="39BAC91E"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680D6DB6" w14:textId="68FDF41C"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6636D8B9" w14:textId="75C1AC6A"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74E39D81" w14:textId="515B6332" w:rsidR="00D3027E" w:rsidRPr="00245F45" w:rsidRDefault="00301C15" w:rsidP="006A254E">
            <w:pPr>
              <w:pStyle w:val="TableFigure"/>
              <w:spacing w:before="0"/>
              <w:jc w:val="center"/>
              <w:rPr>
                <w:sz w:val="16"/>
                <w:szCs w:val="16"/>
              </w:rPr>
            </w:pPr>
            <w:r>
              <w:rPr>
                <w:sz w:val="16"/>
                <w:szCs w:val="16"/>
              </w:rPr>
              <w:t>-</w:t>
            </w:r>
          </w:p>
        </w:tc>
      </w:tr>
      <w:tr w:rsidR="00D3027E" w:rsidRPr="00245F45" w14:paraId="173DC5CC" w14:textId="0C73575D" w:rsidTr="00245F45">
        <w:trPr>
          <w:trHeight w:val="257"/>
          <w:jc w:val="center"/>
        </w:trPr>
        <w:tc>
          <w:tcPr>
            <w:tcW w:w="2133" w:type="dxa"/>
          </w:tcPr>
          <w:p w14:paraId="603F3149" w14:textId="117130B1" w:rsidR="00D3027E" w:rsidRPr="00245F45" w:rsidRDefault="00D3027E" w:rsidP="00245F45">
            <w:pPr>
              <w:pStyle w:val="TableFigure"/>
              <w:spacing w:before="0"/>
              <w:rPr>
                <w:sz w:val="16"/>
                <w:szCs w:val="16"/>
              </w:rPr>
            </w:pPr>
            <w:r w:rsidRPr="00245F45">
              <w:rPr>
                <w:sz w:val="16"/>
                <w:szCs w:val="16"/>
              </w:rPr>
              <w:t>Emma Nicholson</w:t>
            </w:r>
          </w:p>
        </w:tc>
        <w:tc>
          <w:tcPr>
            <w:tcW w:w="1026" w:type="dxa"/>
          </w:tcPr>
          <w:p w14:paraId="22F0962C" w14:textId="7241A330"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02BDEC3B" w14:textId="718AB960"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B1C4988" w14:textId="7F758985"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3789FE3C" w14:textId="2EF94CC6" w:rsidR="00D3027E" w:rsidRPr="00245F45" w:rsidRDefault="00301C15" w:rsidP="006A254E">
            <w:pPr>
              <w:pStyle w:val="TableFigure"/>
              <w:spacing w:before="0"/>
              <w:jc w:val="center"/>
              <w:rPr>
                <w:sz w:val="16"/>
                <w:szCs w:val="16"/>
              </w:rPr>
            </w:pPr>
            <w:r>
              <w:rPr>
                <w:sz w:val="16"/>
                <w:szCs w:val="16"/>
              </w:rPr>
              <w:t>-</w:t>
            </w:r>
          </w:p>
        </w:tc>
      </w:tr>
      <w:tr w:rsidR="00D3027E" w:rsidRPr="00245F45" w14:paraId="2B9CA51D" w14:textId="43C571CE" w:rsidTr="00245F45">
        <w:trPr>
          <w:trHeight w:val="257"/>
          <w:jc w:val="center"/>
        </w:trPr>
        <w:tc>
          <w:tcPr>
            <w:tcW w:w="2133" w:type="dxa"/>
          </w:tcPr>
          <w:p w14:paraId="4459C9A6" w14:textId="1CCCE13C" w:rsidR="00D3027E" w:rsidRPr="00245F45" w:rsidRDefault="00D3027E" w:rsidP="00245F45">
            <w:pPr>
              <w:pStyle w:val="TableFigure"/>
              <w:spacing w:before="0"/>
              <w:rPr>
                <w:sz w:val="16"/>
                <w:szCs w:val="16"/>
              </w:rPr>
            </w:pPr>
            <w:r w:rsidRPr="00245F45">
              <w:rPr>
                <w:sz w:val="16"/>
                <w:szCs w:val="16"/>
              </w:rPr>
              <w:t>Lynn Farrell</w:t>
            </w:r>
          </w:p>
        </w:tc>
        <w:tc>
          <w:tcPr>
            <w:tcW w:w="1026" w:type="dxa"/>
          </w:tcPr>
          <w:p w14:paraId="3F504A8D" w14:textId="4D8F9CAA"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0648E216" w14:textId="1949AAA4"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351617D2" w14:textId="049257C6"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3E4FDDFF" w14:textId="7C693836"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758CB9B3" w14:textId="3DFCAFDA" w:rsidTr="00245F45">
        <w:trPr>
          <w:trHeight w:val="257"/>
          <w:jc w:val="center"/>
        </w:trPr>
        <w:tc>
          <w:tcPr>
            <w:tcW w:w="2133" w:type="dxa"/>
          </w:tcPr>
          <w:p w14:paraId="7E51E893" w14:textId="4EB46516" w:rsidR="00D3027E" w:rsidRPr="00245F45" w:rsidRDefault="00D3027E" w:rsidP="00245F45">
            <w:pPr>
              <w:pStyle w:val="TableFigure"/>
              <w:spacing w:before="0"/>
              <w:rPr>
                <w:sz w:val="16"/>
                <w:szCs w:val="16"/>
              </w:rPr>
            </w:pPr>
            <w:r w:rsidRPr="00245F45">
              <w:rPr>
                <w:sz w:val="16"/>
                <w:szCs w:val="16"/>
              </w:rPr>
              <w:t>Martin Finn</w:t>
            </w:r>
          </w:p>
        </w:tc>
        <w:tc>
          <w:tcPr>
            <w:tcW w:w="1026" w:type="dxa"/>
          </w:tcPr>
          <w:p w14:paraId="74CBDF8C" w14:textId="1B98B69D"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4C4BE93B" w14:textId="3A240CF3"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173F6184" w14:textId="6B4EA752"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5BB9C92" w14:textId="6B58DE11" w:rsidR="00D3027E" w:rsidRPr="00245F45" w:rsidRDefault="00301C15" w:rsidP="006A254E">
            <w:pPr>
              <w:pStyle w:val="TableFigure"/>
              <w:spacing w:before="0"/>
              <w:jc w:val="center"/>
              <w:rPr>
                <w:sz w:val="16"/>
                <w:szCs w:val="16"/>
              </w:rPr>
            </w:pPr>
            <w:r>
              <w:rPr>
                <w:sz w:val="16"/>
                <w:szCs w:val="16"/>
              </w:rPr>
              <w:t>-</w:t>
            </w:r>
          </w:p>
        </w:tc>
      </w:tr>
      <w:tr w:rsidR="00D3027E" w:rsidRPr="00245F45" w14:paraId="2894E4DB" w14:textId="0507ED4B" w:rsidTr="00245F45">
        <w:trPr>
          <w:trHeight w:val="257"/>
          <w:jc w:val="center"/>
        </w:trPr>
        <w:tc>
          <w:tcPr>
            <w:tcW w:w="2133" w:type="dxa"/>
          </w:tcPr>
          <w:p w14:paraId="6542E44D" w14:textId="08B03E09" w:rsidR="00D3027E" w:rsidRPr="00245F45" w:rsidRDefault="00D3027E" w:rsidP="00245F45">
            <w:pPr>
              <w:pStyle w:val="TableFigure"/>
              <w:spacing w:before="0"/>
              <w:rPr>
                <w:sz w:val="16"/>
                <w:szCs w:val="16"/>
              </w:rPr>
            </w:pPr>
            <w:r w:rsidRPr="00245F45">
              <w:rPr>
                <w:sz w:val="16"/>
                <w:szCs w:val="16"/>
              </w:rPr>
              <w:t>Aileen Leech</w:t>
            </w:r>
          </w:p>
        </w:tc>
        <w:tc>
          <w:tcPr>
            <w:tcW w:w="1026" w:type="dxa"/>
          </w:tcPr>
          <w:p w14:paraId="74C0F910" w14:textId="236CE96B"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2A1FD9AB" w14:textId="1411A909"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22EE3C88" w14:textId="1F083FBE"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66B65B1" w14:textId="4055FD1D" w:rsidR="00D3027E" w:rsidRPr="00245F45" w:rsidRDefault="00301C15" w:rsidP="006A254E">
            <w:pPr>
              <w:pStyle w:val="TableFigure"/>
              <w:spacing w:before="0"/>
              <w:jc w:val="center"/>
              <w:rPr>
                <w:sz w:val="16"/>
                <w:szCs w:val="16"/>
              </w:rPr>
            </w:pPr>
            <w:r>
              <w:rPr>
                <w:sz w:val="16"/>
                <w:szCs w:val="16"/>
              </w:rPr>
              <w:t>-</w:t>
            </w:r>
          </w:p>
        </w:tc>
      </w:tr>
    </w:tbl>
    <w:p w14:paraId="451A9AFE" w14:textId="77777777" w:rsidR="0089030B" w:rsidRDefault="0089030B" w:rsidP="00D853B4"/>
    <w:p w14:paraId="55A20490" w14:textId="77777777" w:rsidR="0089030B" w:rsidRDefault="0089030B" w:rsidP="00D853B4"/>
    <w:p w14:paraId="07E77276" w14:textId="28B8D3CC" w:rsidR="0089030B" w:rsidRDefault="0089030B" w:rsidP="00D853B4">
      <w:pPr>
        <w:sectPr w:rsidR="0089030B" w:rsidSect="00071FAB">
          <w:type w:val="continuous"/>
          <w:pgSz w:w="11900" w:h="16840"/>
          <w:pgMar w:top="1440" w:right="1440" w:bottom="1440" w:left="1440" w:header="708" w:footer="501" w:gutter="0"/>
          <w:cols w:space="200"/>
          <w:docGrid w:linePitch="360"/>
        </w:sectPr>
      </w:pPr>
    </w:p>
    <w:p w14:paraId="38CA372A" w14:textId="5A29D983" w:rsidR="00D74623" w:rsidRPr="00D853B4" w:rsidRDefault="00D74623" w:rsidP="00D74623">
      <w:r w:rsidRPr="00D853B4">
        <w:t xml:space="preserve">Note that this </w:t>
      </w:r>
      <w:r>
        <w:t xml:space="preserve">question of </w:t>
      </w:r>
      <w:r w:rsidRPr="00D853B4">
        <w:t xml:space="preserve">whether the IRAP was claimed to be an implicit measure is agnostic to whether it also has </w:t>
      </w:r>
      <w:r>
        <w:t xml:space="preserve">real or potential </w:t>
      </w:r>
      <w:r w:rsidRPr="00D853B4">
        <w:t xml:space="preserve">utility within behavior-analytic research (e.g., as a measure of natural verbal relations). Barnes-Holmes has explicitly stated </w:t>
      </w:r>
      <w:r>
        <w:t xml:space="preserve">his position </w:t>
      </w:r>
      <w:r w:rsidRPr="00D853B4">
        <w:t xml:space="preserve">elsewhere that functional-analytic explanations and cognitive representational explanations of behavioral phenomena are separate levels of analysis that do not interact or preclude one another </w:t>
      </w:r>
      <w:r w:rsidRPr="00D853B4">
        <w:fldChar w:fldCharType="begin"/>
      </w:r>
      <w:r w:rsidR="00301C15">
        <w:instrText xml:space="preserve"> ADDIN ZOTERO_ITEM CSL_CITATION {"citationID":"CNS0CLfR","properties":{"formattedCitation":"(Barnes-Holmes &amp; Hussey, 2016)","plainCitation":"(Barnes-Holmes &amp; Hussey, 2016)","noteIndex":0},"citationItems":[{"id":2726,"uris":["http://zotero.org/users/1687755/items/EZR2WKP9"],"itemData":{"id":2726,"type":"article-journal","abstract":"The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Pr="00D853B4">
        <w:fldChar w:fldCharType="separate"/>
      </w:r>
      <w:r w:rsidRPr="00D853B4">
        <w:t>(Barnes-Holmes &amp; Hussey, 2016)</w:t>
      </w:r>
      <w:r w:rsidRPr="00D853B4">
        <w:fldChar w:fldCharType="end"/>
      </w:r>
      <w:r w:rsidRPr="00D853B4">
        <w:t>. As such, the question of whether the IRAP is an implicit measure or a measure of natural verbal relations is not an either</w:t>
      </w:r>
      <w:r>
        <w:t>-</w:t>
      </w:r>
      <w:r w:rsidRPr="00D853B4">
        <w:t xml:space="preserve">or question. Barnes-Holmes &amp; Harte’s (2022) claim was that the IRAP did not start out as an implicit measure. The published scientific record demonstrates otherwise. </w:t>
      </w:r>
    </w:p>
    <w:p w14:paraId="1EBB940B" w14:textId="77777777" w:rsidR="00C3738D" w:rsidRPr="00782FBE" w:rsidRDefault="00C3738D" w:rsidP="00C3738D">
      <w:pPr>
        <w:pStyle w:val="Heading1"/>
      </w:pPr>
      <w:r w:rsidRPr="00782FBE">
        <w:t>Barnes-Holmes cannot have lost control of his creation because he produced most of the literature</w:t>
      </w:r>
    </w:p>
    <w:p w14:paraId="1D2B2724" w14:textId="77777777" w:rsidR="00C3738D" w:rsidRDefault="00C3738D" w:rsidP="00C3738D">
      <w:r w:rsidRPr="00782FBE">
        <w:t xml:space="preserve">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 </w:t>
      </w:r>
      <w:r>
        <w:t xml:space="preserve">by others, </w:t>
      </w:r>
      <w:r w:rsidRPr="00782FBE">
        <w:t xml:space="preserve">perhaps in ways not intended by its creator. Putting aside the </w:t>
      </w:r>
      <w:r>
        <w:t xml:space="preserve">question of </w:t>
      </w:r>
      <w:r w:rsidRPr="00782FBE">
        <w:t xml:space="preserve">how </w:t>
      </w:r>
      <w:r>
        <w:t xml:space="preserve">it </w:t>
      </w:r>
      <w:r w:rsidRPr="00782FBE">
        <w:t xml:space="preserve">was used (i.e., given </w:t>
      </w:r>
      <w:r>
        <w:t>that the previous section shows that it</w:t>
      </w:r>
      <w:r w:rsidRPr="00782FBE">
        <w:t xml:space="preserve"> was </w:t>
      </w:r>
      <w:r>
        <w:t xml:space="preserve">consistently </w:t>
      </w:r>
      <w:r w:rsidRPr="00782FBE">
        <w:t xml:space="preserve">described as an implicit measure), this claim can be easily tested by examining </w:t>
      </w:r>
      <w:r>
        <w:t xml:space="preserve">the authorship of </w:t>
      </w:r>
      <w:r w:rsidRPr="00782FBE">
        <w:t>IRAP</w:t>
      </w:r>
      <w:r>
        <w:t xml:space="preserve"> publications</w:t>
      </w:r>
      <w:r w:rsidRPr="00782FBE">
        <w:t xml:space="preserve">. If Barnes-Holmes </w:t>
      </w:r>
      <w:r w:rsidRPr="00782FBE">
        <w:t xml:space="preserve">&amp; Harte’s (2022) claim that Barnes-Holmes </w:t>
      </w:r>
      <w:r>
        <w:t>“</w:t>
      </w:r>
      <w:r w:rsidRPr="00782FBE">
        <w:t>lost control</w:t>
      </w:r>
      <w:r>
        <w:t>”</w:t>
      </w:r>
      <w:r w:rsidRPr="00782FBE">
        <w:t xml:space="preserve"> of the task is valid, then the task would have to have seen extensive use by others.</w:t>
      </w:r>
    </w:p>
    <w:p w14:paraId="1F2E2A35" w14:textId="60DEE9F5" w:rsidR="00DA562F" w:rsidRDefault="00C3738D" w:rsidP="00290D4E">
      <w:r w:rsidRPr="00782FBE">
        <w:t xml:space="preserve">The </w:t>
      </w:r>
      <w:r w:rsidR="00DA06BD">
        <w:t xml:space="preserve">articles and book chapters found in the systematic review </w:t>
      </w:r>
      <w:r w:rsidRPr="00782FBE">
        <w:t xml:space="preserve">included 289 individual authors. The median number of publications per author was 1, with low variation (Median Absolute Deviation = 0). This demonstrates that the modal researcher who uses the IRAP uses it just once. </w:t>
      </w:r>
      <w:r>
        <w:t xml:space="preserve">To </w:t>
      </w:r>
      <w:r w:rsidRPr="00782FBE">
        <w:t xml:space="preserve">understand repeat users of the task, I extracted all researchers with at least </w:t>
      </w:r>
      <w:r>
        <w:t>five</w:t>
      </w:r>
      <w:r w:rsidRPr="00782FBE">
        <w:t xml:space="preserve"> publications using the IRAP. </w:t>
      </w:r>
      <w:r>
        <w:t xml:space="preserve">Twenty such </w:t>
      </w:r>
      <w:r w:rsidRPr="00782FBE">
        <w:t>researchers</w:t>
      </w:r>
      <w:r>
        <w:t xml:space="preserve"> were found</w:t>
      </w:r>
      <w:r w:rsidRPr="00782FBE">
        <w:t xml:space="preserve"> (see Table 1). Results demonstrated that Dermot Barnes-Holmes was a co-author of 48% of all IRAP publications between 2006 and 2022. Of these twenty frequent users of the IRAP, one was </w:t>
      </w:r>
      <w:r>
        <w:t xml:space="preserve">Dermot </w:t>
      </w:r>
      <w:r w:rsidRPr="00782FBE">
        <w:t>Barnes-Holmes</w:t>
      </w:r>
      <w:r>
        <w:t xml:space="preserve"> himself</w:t>
      </w:r>
      <w:r w:rsidRPr="00782FBE">
        <w:t xml:space="preserve">, </w:t>
      </w:r>
      <w:r>
        <w:t>fifteen</w:t>
      </w:r>
      <w:r w:rsidRPr="00782FBE">
        <w:t xml:space="preserve"> were his current and</w:t>
      </w:r>
      <w:r>
        <w:t xml:space="preserve"> </w:t>
      </w:r>
      <w:r w:rsidR="00DA562F" w:rsidRPr="00782FBE">
        <w:t xml:space="preserve">former students, and </w:t>
      </w:r>
      <w:r w:rsidR="00DA562F">
        <w:t>one</w:t>
      </w:r>
      <w:r w:rsidR="00DA562F" w:rsidRPr="00782FBE">
        <w:t xml:space="preserve"> was his former student’s student. Only </w:t>
      </w:r>
      <w:r w:rsidR="00DA562F">
        <w:t>three</w:t>
      </w:r>
      <w:r w:rsidR="00DA562F" w:rsidRPr="00782FBE">
        <w:t xml:space="preserve"> individuals (15%) who have frequently published IRAP studies did not come from Barnes-Holmes’s academic lineage. 71% </w:t>
      </w:r>
      <w:r w:rsidR="00DA562F">
        <w:t xml:space="preserve">of </w:t>
      </w:r>
      <w:r w:rsidR="00DA562F" w:rsidRPr="00782FBE">
        <w:t>all IRAP publications included Barnes-Holmes, his students, or his students’ students as a co-author.</w:t>
      </w:r>
    </w:p>
    <w:p w14:paraId="6C2710F8" w14:textId="52AFBC8A" w:rsidR="00FF4C43" w:rsidRPr="00301C15" w:rsidRDefault="004F23F5" w:rsidP="00301C15">
      <w:r w:rsidRPr="00782FBE">
        <w:t>Collectively, this analysis of the authorship patterns in the IRAP literature reduce</w:t>
      </w:r>
      <w:r>
        <w:t>s</w:t>
      </w:r>
      <w:r w:rsidRPr="00782FBE">
        <w:t xml:space="preserve"> the credibility of Barnes-Holmes &amp; Harte’s (2022) claim that the task’s creator lost control of the IRAP</w:t>
      </w:r>
      <w:r>
        <w:t xml:space="preserve"> and </w:t>
      </w:r>
      <w:r w:rsidRPr="00782FBE">
        <w:t>the implication that it was authors other than Barnes-Holmes that used the IRAP as an implicit measure.</w:t>
      </w:r>
    </w:p>
    <w:p w14:paraId="5FC6DDEF" w14:textId="5F5C1F3B" w:rsidR="004F23F5" w:rsidRPr="00782FBE" w:rsidRDefault="004F23F5" w:rsidP="004F23F5">
      <w:pPr>
        <w:pStyle w:val="Heading1"/>
      </w:pPr>
      <w:r w:rsidRPr="00782FBE">
        <w:lastRenderedPageBreak/>
        <w:t>The analogy with Frankenstein</w:t>
      </w:r>
    </w:p>
    <w:p w14:paraId="46FD98F8" w14:textId="3A5DB0A1" w:rsidR="003F5746" w:rsidRDefault="004F23F5" w:rsidP="00807FDB">
      <w:pPr>
        <w:pStyle w:val="NormalWeb"/>
        <w:ind w:firstLine="360"/>
        <w:rPr>
          <w:rFonts w:eastAsia="Times New Roman"/>
          <w:kern w:val="0"/>
          <w:lang w:eastAsia="zh-CN"/>
        </w:rPr>
      </w:pPr>
      <w:r w:rsidRPr="00782FBE">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life he becomes Dr. Frankenstein’s nemesis and eventually leads to their joint demise. … </w:t>
      </w:r>
      <w:r w:rsidRPr="00782FBE">
        <w:rPr>
          <w:rFonts w:eastAsia="Times New Roman"/>
          <w:kern w:val="0"/>
          <w:lang w:eastAsia="zh-CN"/>
        </w:rPr>
        <w:t>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w:t>
      </w:r>
      <w:r>
        <w:rPr>
          <w:rFonts w:eastAsia="Times New Roman"/>
          <w:kern w:val="0"/>
          <w:lang w:eastAsia="zh-CN"/>
        </w:rPr>
        <w:t xml:space="preserve"> </w:t>
      </w:r>
      <w:r w:rsidR="00BE2C3F" w:rsidRPr="00782FBE">
        <w:rPr>
          <w:rFonts w:eastAsia="Times New Roman"/>
          <w:kern w:val="0"/>
          <w:lang w:eastAsia="zh-CN"/>
        </w:rPr>
        <w:t xml:space="preserve">the IRAP, unlike Frankenstein’s monster, will be tamed and refined into a better understood, more precise, functional-analytic tool” (pp. 1-2). This rendition of the novel’s plot and themes is a common and ironic misunderstanding: </w:t>
      </w:r>
      <w:r w:rsidR="00BE2C3F" w:rsidRPr="00782FBE">
        <w:t xml:space="preserve">Shelly’s Frankenstein is a story about the follies of scientific ambition that is blind to responsibility. Through his </w:t>
      </w:r>
      <w:r w:rsidR="00DB5700" w:rsidRPr="00782FBE">
        <w:t>labors</w:t>
      </w:r>
      <w:r w:rsidR="00BE2C3F" w:rsidRPr="00782FBE">
        <w:t xml:space="preserve">, </w:t>
      </w:r>
      <w:r w:rsidR="00BE2C3F" w:rsidRPr="00782FBE">
        <w:rPr>
          <w:rFonts w:eastAsia="Times New Roman"/>
          <w:kern w:val="0"/>
          <w:lang w:eastAsia="zh-CN"/>
        </w:rPr>
        <w:t>Victor Frankenstein</w:t>
      </w:r>
      <w:r w:rsidR="00BE2C3F" w:rsidRPr="00782FBE">
        <w:t xml:space="preserve"> creates new life. But he does not lose control of the creature</w:t>
      </w:r>
      <w:r w:rsidR="0089116E">
        <w:t>:</w:t>
      </w:r>
      <w:r w:rsidR="00BE2C3F" w:rsidRPr="00782FBE">
        <w:t xml:space="preserve"> he abandons and betrays it. The creature goes on to cause </w:t>
      </w:r>
      <w:r w:rsidR="00F04AEC">
        <w:t>carnage</w:t>
      </w:r>
      <w:r w:rsidR="00BE2C3F" w:rsidRPr="00782FBE">
        <w:t xml:space="preserve">, but </w:t>
      </w:r>
      <w:r w:rsidR="00BE2C3F" w:rsidRPr="00782FBE">
        <w:rPr>
          <w:rFonts w:eastAsia="Times New Roman"/>
          <w:kern w:val="0"/>
          <w:lang w:eastAsia="zh-CN"/>
        </w:rPr>
        <w:t>the ultimate cause of this damage is Frankenstein’s failure</w:t>
      </w:r>
      <w:r w:rsidR="004A3471">
        <w:rPr>
          <w:rFonts w:eastAsia="Times New Roman"/>
          <w:kern w:val="0"/>
          <w:lang w:eastAsia="zh-CN"/>
        </w:rPr>
        <w:t xml:space="preserve"> </w:t>
      </w:r>
      <w:r w:rsidR="00BE2C3F" w:rsidRPr="00782FBE">
        <w:rPr>
          <w:rFonts w:eastAsia="Times New Roman"/>
          <w:kern w:val="0"/>
          <w:lang w:eastAsia="zh-CN"/>
        </w:rPr>
        <w:t>to stay true to his prior words or take responsibility for his influence</w:t>
      </w:r>
      <w:r w:rsidR="0032644B">
        <w:rPr>
          <w:rFonts w:eastAsia="Times New Roman"/>
          <w:kern w:val="0"/>
          <w:lang w:eastAsia="zh-CN"/>
        </w:rPr>
        <w:t xml:space="preserve"> over his creation</w:t>
      </w:r>
      <w:r w:rsidR="00BE2C3F" w:rsidRPr="00782FBE">
        <w:rPr>
          <w:rFonts w:eastAsia="Times New Roman"/>
          <w:kern w:val="0"/>
          <w:lang w:eastAsia="zh-CN"/>
        </w:rPr>
        <w:t>.</w:t>
      </w:r>
    </w:p>
    <w:p w14:paraId="5BDA8131" w14:textId="054CDCDC" w:rsidR="00B12A48" w:rsidRDefault="00B12A48" w:rsidP="00B12A48">
      <w:pPr>
        <w:pStyle w:val="Heading1"/>
        <w:rPr>
          <w:rFonts w:eastAsia="Times New Roman"/>
          <w:kern w:val="0"/>
          <w:lang w:eastAsia="zh-CN"/>
        </w:rPr>
      </w:pPr>
      <w:r>
        <w:t>Conclusion</w:t>
      </w:r>
    </w:p>
    <w:p w14:paraId="49E6FBE8" w14:textId="04182D5D" w:rsidR="000E2C5B" w:rsidRPr="000E2C5B" w:rsidRDefault="00BB12DC" w:rsidP="008B1E73">
      <w:pPr>
        <w:pStyle w:val="NormalWeb"/>
        <w:ind w:firstLine="360"/>
        <w:rPr>
          <w:rFonts w:eastAsia="Times New Roman"/>
          <w:kern w:val="0"/>
          <w:lang w:eastAsia="zh-CN"/>
        </w:rPr>
      </w:pPr>
      <w:r w:rsidRPr="000E2C5B">
        <w:rPr>
          <w:rFonts w:eastAsia="Times New Roman"/>
          <w:kern w:val="0"/>
          <w:lang w:eastAsia="zh-CN"/>
        </w:rPr>
        <w:t xml:space="preserve">Contrary to what Barnes-Holmes &amp; Harte (2022) claimed, </w:t>
      </w:r>
      <w:r w:rsidR="003C7B30">
        <w:rPr>
          <w:rFonts w:eastAsia="Times New Roman"/>
          <w:kern w:val="0"/>
          <w:lang w:eastAsia="zh-CN"/>
        </w:rPr>
        <w:t>a systematic review of the published IRAP literature</w:t>
      </w:r>
      <w:r w:rsidRPr="000E2C5B">
        <w:rPr>
          <w:rFonts w:eastAsia="Times New Roman"/>
          <w:kern w:val="0"/>
          <w:lang w:eastAsia="zh-CN"/>
        </w:rPr>
        <w:t xml:space="preserve"> show</w:t>
      </w:r>
      <w:r w:rsidR="00945663">
        <w:rPr>
          <w:rFonts w:eastAsia="Times New Roman"/>
          <w:kern w:val="0"/>
          <w:lang w:eastAsia="zh-CN"/>
        </w:rPr>
        <w:t>ed</w:t>
      </w:r>
      <w:r w:rsidRPr="000E2C5B">
        <w:rPr>
          <w:rFonts w:eastAsia="Times New Roman"/>
          <w:kern w:val="0"/>
          <w:lang w:eastAsia="zh-CN"/>
        </w:rPr>
        <w:t xml:space="preserve"> that, f</w:t>
      </w:r>
      <w:r w:rsidR="00D72946" w:rsidRPr="000E2C5B">
        <w:rPr>
          <w:rFonts w:eastAsia="Times New Roman"/>
          <w:kern w:val="0"/>
          <w:lang w:eastAsia="zh-CN"/>
        </w:rPr>
        <w:t xml:space="preserve">rom its inception, Barnes-Holmes </w:t>
      </w:r>
      <w:r w:rsidRPr="000E2C5B">
        <w:rPr>
          <w:rFonts w:eastAsia="Times New Roman"/>
          <w:kern w:val="0"/>
          <w:lang w:eastAsia="zh-CN"/>
        </w:rPr>
        <w:t>stated</w:t>
      </w:r>
      <w:r w:rsidR="00D72946" w:rsidRPr="000E2C5B">
        <w:rPr>
          <w:rFonts w:eastAsia="Times New Roman"/>
          <w:kern w:val="0"/>
          <w:lang w:eastAsia="zh-CN"/>
        </w:rPr>
        <w:t xml:space="preserve"> that the IRAP was created </w:t>
      </w:r>
      <w:r w:rsidR="0042369B">
        <w:rPr>
          <w:rFonts w:eastAsia="Times New Roman"/>
          <w:kern w:val="0"/>
          <w:lang w:eastAsia="zh-CN"/>
        </w:rPr>
        <w:t xml:space="preserve">and used </w:t>
      </w:r>
      <w:r w:rsidR="00D72946" w:rsidRPr="000E2C5B">
        <w:rPr>
          <w:rFonts w:eastAsia="Times New Roman"/>
          <w:kern w:val="0"/>
          <w:lang w:eastAsia="zh-CN"/>
        </w:rPr>
        <w:t xml:space="preserve">as an implicit measure. </w:t>
      </w:r>
      <w:r w:rsidR="0042369B">
        <w:rPr>
          <w:rFonts w:eastAsia="Times New Roman"/>
          <w:kern w:val="0"/>
          <w:lang w:eastAsia="zh-CN"/>
        </w:rPr>
        <w:t xml:space="preserve">Barnes-Holmes </w:t>
      </w:r>
      <w:r w:rsidR="00D72946" w:rsidRPr="000E2C5B">
        <w:rPr>
          <w:rFonts w:eastAsia="Times New Roman"/>
          <w:kern w:val="0"/>
          <w:lang w:eastAsia="zh-CN"/>
        </w:rPr>
        <w:t xml:space="preserve">never ‘lost control’ of the task but </w:t>
      </w:r>
      <w:r w:rsidRPr="000E2C5B">
        <w:rPr>
          <w:rFonts w:eastAsia="Times New Roman"/>
          <w:kern w:val="0"/>
          <w:lang w:eastAsia="zh-CN"/>
        </w:rPr>
        <w:t xml:space="preserve">rather </w:t>
      </w:r>
      <w:r w:rsidR="00D72946" w:rsidRPr="000E2C5B">
        <w:rPr>
          <w:rFonts w:eastAsia="Times New Roman"/>
          <w:kern w:val="0"/>
          <w:lang w:eastAsia="zh-CN"/>
        </w:rPr>
        <w:t xml:space="preserve">has </w:t>
      </w:r>
      <w:r w:rsidR="00C009EF" w:rsidRPr="000E2C5B">
        <w:rPr>
          <w:rFonts w:eastAsia="Times New Roman"/>
          <w:kern w:val="0"/>
          <w:lang w:eastAsia="zh-CN"/>
        </w:rPr>
        <w:t>continued</w:t>
      </w:r>
      <w:r w:rsidR="00D72946" w:rsidRPr="000E2C5B">
        <w:rPr>
          <w:rFonts w:eastAsia="Times New Roman"/>
          <w:kern w:val="0"/>
          <w:lang w:eastAsia="zh-CN"/>
        </w:rPr>
        <w:t xml:space="preserve"> to be </w:t>
      </w:r>
      <w:r w:rsidR="00C009EF" w:rsidRPr="000E2C5B">
        <w:rPr>
          <w:rFonts w:eastAsia="Times New Roman"/>
          <w:kern w:val="0"/>
          <w:lang w:eastAsia="zh-CN"/>
        </w:rPr>
        <w:t xml:space="preserve">the primary </w:t>
      </w:r>
      <w:r w:rsidR="00D72946" w:rsidRPr="000E2C5B">
        <w:rPr>
          <w:rFonts w:eastAsia="Times New Roman"/>
          <w:kern w:val="0"/>
          <w:lang w:eastAsia="zh-CN"/>
        </w:rPr>
        <w:t xml:space="preserve">author of IRAP publications. </w:t>
      </w:r>
      <w:r w:rsidR="00457F7C" w:rsidRPr="000E2C5B">
        <w:rPr>
          <w:rFonts w:eastAsia="Times New Roman"/>
          <w:kern w:val="0"/>
          <w:lang w:eastAsia="zh-CN"/>
        </w:rPr>
        <w:t xml:space="preserve">Barnes-Holmes has </w:t>
      </w:r>
      <w:r w:rsidR="008F3D36">
        <w:rPr>
          <w:rFonts w:eastAsia="Times New Roman"/>
          <w:kern w:val="0"/>
          <w:lang w:eastAsia="zh-CN"/>
        </w:rPr>
        <w:t xml:space="preserve">therefore </w:t>
      </w:r>
      <w:r w:rsidR="00457F7C" w:rsidRPr="000E2C5B">
        <w:rPr>
          <w:rFonts w:eastAsia="Times New Roman"/>
          <w:kern w:val="0"/>
          <w:lang w:eastAsia="zh-CN"/>
        </w:rPr>
        <w:t>played a central role in the verbal community that establishe</w:t>
      </w:r>
      <w:r w:rsidR="00762BA9" w:rsidRPr="000E2C5B">
        <w:rPr>
          <w:rFonts w:eastAsia="Times New Roman"/>
          <w:kern w:val="0"/>
          <w:lang w:eastAsia="zh-CN"/>
        </w:rPr>
        <w:t>s</w:t>
      </w:r>
      <w:r w:rsidR="00457F7C" w:rsidRPr="000E2C5B">
        <w:rPr>
          <w:rFonts w:eastAsia="Times New Roman"/>
          <w:kern w:val="0"/>
          <w:lang w:eastAsia="zh-CN"/>
        </w:rPr>
        <w:t xml:space="preserve"> and maintain</w:t>
      </w:r>
      <w:r w:rsidR="00762BA9" w:rsidRPr="000E2C5B">
        <w:rPr>
          <w:rFonts w:eastAsia="Times New Roman"/>
          <w:kern w:val="0"/>
          <w:lang w:eastAsia="zh-CN"/>
        </w:rPr>
        <w:t>s the</w:t>
      </w:r>
      <w:r w:rsidR="00457F7C" w:rsidRPr="000E2C5B">
        <w:rPr>
          <w:rFonts w:eastAsia="Times New Roman"/>
          <w:kern w:val="0"/>
          <w:lang w:eastAsia="zh-CN"/>
        </w:rPr>
        <w:t xml:space="preserve"> </w:t>
      </w:r>
      <w:r w:rsidR="008B1E73">
        <w:rPr>
          <w:rFonts w:eastAsia="Times New Roman"/>
          <w:kern w:val="0"/>
          <w:lang w:eastAsia="zh-CN"/>
        </w:rPr>
        <w:t xml:space="preserve">labelling </w:t>
      </w:r>
      <w:r w:rsidR="00457F7C" w:rsidRPr="000E2C5B">
        <w:rPr>
          <w:rFonts w:eastAsia="Times New Roman"/>
          <w:kern w:val="0"/>
          <w:lang w:eastAsia="zh-CN"/>
        </w:rPr>
        <w:t>and us</w:t>
      </w:r>
      <w:r w:rsidR="00762BA9" w:rsidRPr="000E2C5B">
        <w:rPr>
          <w:rFonts w:eastAsia="Times New Roman"/>
          <w:kern w:val="0"/>
          <w:lang w:eastAsia="zh-CN"/>
        </w:rPr>
        <w:t>e</w:t>
      </w:r>
      <w:r w:rsidR="00F447C8" w:rsidRPr="000E2C5B">
        <w:rPr>
          <w:rFonts w:eastAsia="Times New Roman"/>
          <w:kern w:val="0"/>
          <w:lang w:eastAsia="zh-CN"/>
        </w:rPr>
        <w:t xml:space="preserve"> of</w:t>
      </w:r>
      <w:r w:rsidR="00457F7C" w:rsidRPr="000E2C5B">
        <w:rPr>
          <w:rFonts w:eastAsia="Times New Roman"/>
          <w:kern w:val="0"/>
          <w:lang w:eastAsia="zh-CN"/>
        </w:rPr>
        <w:t xml:space="preserve"> the IRAP as an implicit measure.</w:t>
      </w:r>
      <w:r w:rsidR="003C7B30">
        <w:rPr>
          <w:rFonts w:eastAsia="Times New Roman"/>
          <w:kern w:val="0"/>
          <w:lang w:eastAsia="zh-CN"/>
        </w:rPr>
        <w:t xml:space="preserve"> </w:t>
      </w:r>
      <w:r w:rsidR="00011F4F">
        <w:rPr>
          <w:rFonts w:eastAsia="Times New Roman"/>
          <w:kern w:val="0"/>
          <w:lang w:eastAsia="zh-CN"/>
        </w:rPr>
        <w:t xml:space="preserve">Revisionism or obfuscation </w:t>
      </w:r>
      <w:r w:rsidR="004C75B2" w:rsidRPr="00FD73F2">
        <w:t xml:space="preserve">of </w:t>
      </w:r>
      <w:r w:rsidR="004C75B2">
        <w:t>the IRAP’s</w:t>
      </w:r>
      <w:r w:rsidR="004C75B2" w:rsidRPr="00FD73F2">
        <w:t xml:space="preserve"> history and evolution </w:t>
      </w:r>
      <w:r w:rsidR="000E499B">
        <w:t xml:space="preserve">only </w:t>
      </w:r>
      <w:r w:rsidR="008B1E73">
        <w:t xml:space="preserve">serves to </w:t>
      </w:r>
      <w:r w:rsidR="00011F4F">
        <w:t>mislead readers</w:t>
      </w:r>
      <w:r w:rsidR="008B1E73">
        <w:t xml:space="preserve"> and </w:t>
      </w:r>
      <w:r w:rsidR="004C75B2" w:rsidRPr="00FD73F2">
        <w:t xml:space="preserve">further confuse </w:t>
      </w:r>
      <w:r w:rsidR="008B1E73">
        <w:t xml:space="preserve">the task’s </w:t>
      </w:r>
      <w:r w:rsidR="004C75B2" w:rsidRPr="00FD73F2">
        <w:t>purpose and potential utility</w:t>
      </w:r>
      <w:r w:rsidR="004C75B2">
        <w:t>.</w:t>
      </w:r>
      <w:r w:rsidR="00380D7D">
        <w:t xml:space="preserve"> </w:t>
      </w:r>
      <w:r w:rsidR="005B5E05">
        <w:t>Unfortunately, t</w:t>
      </w:r>
      <w:r w:rsidR="00607E33">
        <w:t xml:space="preserve">he credibility of </w:t>
      </w:r>
      <w:r w:rsidR="00CD4BEF">
        <w:t xml:space="preserve">Barnes-Holmes &amp; Harte’s (2022) vision for the future of </w:t>
      </w:r>
      <w:r w:rsidR="001D73A1">
        <w:t xml:space="preserve">the </w:t>
      </w:r>
      <w:r w:rsidR="00CD4BEF">
        <w:t xml:space="preserve">IRAP is undermined by their </w:t>
      </w:r>
      <w:r w:rsidR="00411861">
        <w:t>mischaracterization</w:t>
      </w:r>
      <w:r w:rsidR="00CD4BEF">
        <w:t xml:space="preserve"> of its past.</w:t>
      </w:r>
    </w:p>
    <w:p w14:paraId="1D535B84" w14:textId="7909754E" w:rsidR="00782FBE" w:rsidRPr="00782FBE" w:rsidRDefault="00782FBE" w:rsidP="00D853B4">
      <w:pPr>
        <w:pStyle w:val="Heading1"/>
      </w:pPr>
      <w:r w:rsidRPr="00782FBE">
        <w:t>Author note</w:t>
      </w:r>
    </w:p>
    <w:p w14:paraId="7345C01B" w14:textId="1B9E5C81" w:rsidR="00B65AE2" w:rsidRDefault="00782FBE" w:rsidP="00890AD5">
      <w:pPr>
        <w:ind w:firstLine="0"/>
        <w:rPr>
          <w:lang w:val="en-IE"/>
        </w:rPr>
      </w:pPr>
      <w:r w:rsidRPr="00782FBE">
        <w:t xml:space="preserve">Ian Hussey, Ruhr University Bochum, Germany. </w:t>
      </w:r>
      <w:hyperlink r:id="rId13"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77777777"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48D3A6C6" w:rsidR="004703FA" w:rsidRPr="004703FA" w:rsidRDefault="004703FA" w:rsidP="004703FA">
      <w:r>
        <w:t xml:space="preserve">All data, code and materials are available at </w:t>
      </w:r>
      <w:hyperlink r:id="rId14" w:history="1">
        <w:r w:rsidRPr="001A733A">
          <w:rPr>
            <w:rStyle w:val="Hyperlink"/>
          </w:rPr>
          <w:t>osf.io/3bp84</w:t>
        </w:r>
      </w:hyperlink>
      <w:r w:rsidRPr="001A733A">
        <w:t>.</w:t>
      </w:r>
    </w:p>
    <w:p w14:paraId="52E3079E" w14:textId="467AE23B" w:rsidR="00AD1F7D" w:rsidRPr="00782FBE" w:rsidRDefault="00AD1F7D" w:rsidP="00D853B4">
      <w:pPr>
        <w:pStyle w:val="Heading1"/>
      </w:pPr>
      <w:r w:rsidRPr="00782FBE">
        <w:t>References</w:t>
      </w:r>
    </w:p>
    <w:p w14:paraId="0AED7938" w14:textId="77777777" w:rsidR="00301C15" w:rsidRPr="00301C15" w:rsidRDefault="00BB2EA8" w:rsidP="00301C15">
      <w:pPr>
        <w:pStyle w:val="Bibliography"/>
        <w:rPr>
          <w:lang w:val="en-GB"/>
        </w:rPr>
      </w:pPr>
      <w:r w:rsidRPr="00782FBE">
        <w:fldChar w:fldCharType="begin"/>
      </w:r>
      <w:r w:rsidR="0002241A">
        <w:instrText xml:space="preserve"> ADDIN ZOTERO_BIBL {"uncited":[],"omitted":[],"custom":[]} CSL_BIBLIOGRAPHY </w:instrText>
      </w:r>
      <w:r w:rsidRPr="00782FBE">
        <w:fldChar w:fldCharType="separate"/>
      </w:r>
      <w:r w:rsidR="00301C15" w:rsidRPr="00301C15">
        <w:rPr>
          <w:lang w:val="en-GB"/>
        </w:rPr>
        <w:t xml:space="preserve">Barnes-Holmes, D., Barnes-Holmes, Y., Power, P., Hayden, E., Milne, R., &amp; Stewart, I. (2006). Do you really know what you believe? Developing the Implicit Relational Assessment Procedure (IRAP) as a direct measure of implicit beliefs. </w:t>
      </w:r>
      <w:r w:rsidR="00301C15" w:rsidRPr="00301C15">
        <w:rPr>
          <w:i/>
          <w:iCs/>
          <w:lang w:val="en-GB"/>
        </w:rPr>
        <w:t>The Irish Psychologist</w:t>
      </w:r>
      <w:r w:rsidR="00301C15" w:rsidRPr="00301C15">
        <w:rPr>
          <w:lang w:val="en-GB"/>
        </w:rPr>
        <w:t xml:space="preserve">, </w:t>
      </w:r>
      <w:r w:rsidR="00301C15" w:rsidRPr="00301C15">
        <w:rPr>
          <w:i/>
          <w:iCs/>
          <w:lang w:val="en-GB"/>
        </w:rPr>
        <w:t>32</w:t>
      </w:r>
      <w:r w:rsidR="00301C15" w:rsidRPr="00301C15">
        <w:rPr>
          <w:lang w:val="en-GB"/>
        </w:rPr>
        <w:t>(7), 169–177.</w:t>
      </w:r>
    </w:p>
    <w:p w14:paraId="53501882" w14:textId="77777777" w:rsidR="00301C15" w:rsidRPr="00301C15" w:rsidRDefault="00301C15" w:rsidP="00301C15">
      <w:pPr>
        <w:pStyle w:val="Bibliography"/>
        <w:rPr>
          <w:lang w:val="en-GB"/>
        </w:rPr>
      </w:pPr>
      <w:r w:rsidRPr="00301C15">
        <w:rPr>
          <w:lang w:val="en-GB"/>
        </w:rPr>
        <w:t xml:space="preserve">Barnes-Holmes, D., &amp; Harte, C. (2022). The IRAP as a Measure of Implicit Cognition: A Case of Frankenstein’s Monster. </w:t>
      </w:r>
      <w:r w:rsidRPr="00301C15">
        <w:rPr>
          <w:i/>
          <w:iCs/>
          <w:lang w:val="en-GB"/>
        </w:rPr>
        <w:t xml:space="preserve">Perspectives on </w:t>
      </w:r>
      <w:proofErr w:type="spellStart"/>
      <w:r w:rsidRPr="00301C15">
        <w:rPr>
          <w:i/>
          <w:iCs/>
          <w:lang w:val="en-GB"/>
        </w:rPr>
        <w:t>Behavior</w:t>
      </w:r>
      <w:proofErr w:type="spellEnd"/>
      <w:r w:rsidRPr="00301C15">
        <w:rPr>
          <w:i/>
          <w:iCs/>
          <w:lang w:val="en-GB"/>
        </w:rPr>
        <w:t xml:space="preserve"> Science</w:t>
      </w:r>
      <w:r w:rsidRPr="00301C15">
        <w:rPr>
          <w:lang w:val="en-GB"/>
        </w:rPr>
        <w:t>. https://doi.org/10.1007/s40614-022-00352-z</w:t>
      </w:r>
    </w:p>
    <w:p w14:paraId="42C911C9" w14:textId="77777777" w:rsidR="00301C15" w:rsidRPr="00301C15" w:rsidRDefault="00301C15" w:rsidP="00301C15">
      <w:pPr>
        <w:pStyle w:val="Bibliography"/>
        <w:rPr>
          <w:lang w:val="en-GB"/>
        </w:rPr>
      </w:pPr>
      <w:r w:rsidRPr="00301C15">
        <w:rPr>
          <w:lang w:val="en-GB"/>
        </w:rPr>
        <w:t xml:space="preserve">Barnes-Holmes, D., Hayden, E., Barnes-Holmes, Y., &amp; Stewart, I. (2008). The Implicit Relational Assessment Procedure (IRAP) as a response-time and event-related-potentials methodology for testing natural verbal relations: A preliminary study. </w:t>
      </w:r>
      <w:r w:rsidRPr="00301C15">
        <w:rPr>
          <w:i/>
          <w:iCs/>
          <w:lang w:val="en-GB"/>
        </w:rPr>
        <w:t>The Psychological Record</w:t>
      </w:r>
      <w:r w:rsidRPr="00301C15">
        <w:rPr>
          <w:lang w:val="en-GB"/>
        </w:rPr>
        <w:t xml:space="preserve">, </w:t>
      </w:r>
      <w:r w:rsidRPr="00301C15">
        <w:rPr>
          <w:i/>
          <w:iCs/>
          <w:lang w:val="en-GB"/>
        </w:rPr>
        <w:t>58</w:t>
      </w:r>
      <w:r w:rsidRPr="00301C15">
        <w:rPr>
          <w:lang w:val="en-GB"/>
        </w:rPr>
        <w:t>(4), 497–516.</w:t>
      </w:r>
    </w:p>
    <w:p w14:paraId="36BC2EB3" w14:textId="77777777" w:rsidR="00301C15" w:rsidRPr="00301C15" w:rsidRDefault="00301C15" w:rsidP="00301C15">
      <w:pPr>
        <w:pStyle w:val="Bibliography"/>
        <w:rPr>
          <w:lang w:val="en-GB"/>
        </w:rPr>
      </w:pPr>
      <w:r w:rsidRPr="00301C15">
        <w:rPr>
          <w:lang w:val="en-GB"/>
        </w:rPr>
        <w:t xml:space="preserve">Barnes-Holmes, D., &amp; Hussey, I. (2016). The functional-cognitive meta-theoretical framework: Reflections, possible clarifications and how to move forward. </w:t>
      </w:r>
      <w:r w:rsidRPr="00301C15">
        <w:rPr>
          <w:i/>
          <w:iCs/>
          <w:lang w:val="en-GB"/>
        </w:rPr>
        <w:t>International Journal of Psychology</w:t>
      </w:r>
      <w:r w:rsidRPr="00301C15">
        <w:rPr>
          <w:lang w:val="en-GB"/>
        </w:rPr>
        <w:t xml:space="preserve">, </w:t>
      </w:r>
      <w:r w:rsidRPr="00301C15">
        <w:rPr>
          <w:i/>
          <w:iCs/>
          <w:lang w:val="en-GB"/>
        </w:rPr>
        <w:t>51</w:t>
      </w:r>
      <w:r w:rsidRPr="00301C15">
        <w:rPr>
          <w:lang w:val="en-GB"/>
        </w:rPr>
        <w:t>(1), 50–57. https://doi.org/10.1002/ijop.12166</w:t>
      </w:r>
    </w:p>
    <w:p w14:paraId="6C586B55" w14:textId="77777777" w:rsidR="00301C15" w:rsidRPr="00301C15" w:rsidRDefault="00301C15" w:rsidP="00301C15">
      <w:pPr>
        <w:pStyle w:val="Bibliography"/>
        <w:rPr>
          <w:lang w:val="en-GB"/>
        </w:rPr>
      </w:pPr>
      <w:r w:rsidRPr="00301C15">
        <w:rPr>
          <w:lang w:val="en-GB"/>
        </w:rPr>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301C15">
        <w:rPr>
          <w:i/>
          <w:iCs/>
          <w:lang w:val="en-GB"/>
        </w:rPr>
        <w:t>The Psychological Record</w:t>
      </w:r>
      <w:r w:rsidRPr="00301C15">
        <w:rPr>
          <w:lang w:val="en-GB"/>
        </w:rPr>
        <w:t xml:space="preserve">, </w:t>
      </w:r>
      <w:r w:rsidRPr="00301C15">
        <w:rPr>
          <w:i/>
          <w:iCs/>
          <w:lang w:val="en-GB"/>
        </w:rPr>
        <w:t>60</w:t>
      </w:r>
      <w:r w:rsidRPr="00301C15">
        <w:rPr>
          <w:lang w:val="en-GB"/>
        </w:rPr>
        <w:t>, 57–66.</w:t>
      </w:r>
    </w:p>
    <w:p w14:paraId="171A81B6" w14:textId="77777777" w:rsidR="00301C15" w:rsidRPr="00301C15" w:rsidRDefault="00301C15" w:rsidP="00301C15">
      <w:pPr>
        <w:pStyle w:val="Bibliography"/>
        <w:rPr>
          <w:lang w:val="en-GB"/>
        </w:rPr>
      </w:pPr>
      <w:r w:rsidRPr="00301C15">
        <w:rPr>
          <w:lang w:val="en-GB"/>
        </w:rPr>
        <w:t xml:space="preserve">Barnes-Holmes, D., Waldron, D., Barnes-Holmes, Y., &amp; Stewart, I. (2009). Testing the validity of the Implicit Relational Assessment Procedure and the Implicit Association Test: Measuring attitudes toward Dublin and country life in Ireland. </w:t>
      </w:r>
      <w:r w:rsidRPr="00301C15">
        <w:rPr>
          <w:i/>
          <w:iCs/>
          <w:lang w:val="en-GB"/>
        </w:rPr>
        <w:t>The Psychological Record</w:t>
      </w:r>
      <w:r w:rsidRPr="00301C15">
        <w:rPr>
          <w:lang w:val="en-GB"/>
        </w:rPr>
        <w:t xml:space="preserve">, </w:t>
      </w:r>
      <w:r w:rsidRPr="00301C15">
        <w:rPr>
          <w:i/>
          <w:iCs/>
          <w:lang w:val="en-GB"/>
        </w:rPr>
        <w:t>59</w:t>
      </w:r>
      <w:r w:rsidRPr="00301C15">
        <w:rPr>
          <w:lang w:val="en-GB"/>
        </w:rPr>
        <w:t>(3), 389–406.</w:t>
      </w:r>
    </w:p>
    <w:p w14:paraId="6EEED0E5" w14:textId="77777777" w:rsidR="00301C15" w:rsidRPr="00301C15" w:rsidRDefault="00301C15" w:rsidP="00301C15">
      <w:pPr>
        <w:pStyle w:val="Bibliography"/>
        <w:rPr>
          <w:lang w:val="en-GB"/>
        </w:rPr>
      </w:pPr>
      <w:r w:rsidRPr="00301C15">
        <w:rPr>
          <w:lang w:val="en-GB"/>
        </w:rPr>
        <w:t xml:space="preserve">Campbell, C., Barnes-Holmes, D., Barnes-Holmes, Y., &amp; Stewart, I. (2011). Exploring Screen Presentations in the Implicit Relational Assessment Procedure (IRAP). </w:t>
      </w:r>
      <w:r w:rsidRPr="00301C15">
        <w:rPr>
          <w:i/>
          <w:iCs/>
          <w:lang w:val="en-GB"/>
        </w:rPr>
        <w:t>International Journal of Psychology &amp; Psychological Therapy</w:t>
      </w:r>
      <w:r w:rsidRPr="00301C15">
        <w:rPr>
          <w:lang w:val="en-GB"/>
        </w:rPr>
        <w:t xml:space="preserve">, </w:t>
      </w:r>
      <w:r w:rsidRPr="00301C15">
        <w:rPr>
          <w:i/>
          <w:iCs/>
          <w:lang w:val="en-GB"/>
        </w:rPr>
        <w:t>11</w:t>
      </w:r>
      <w:r w:rsidRPr="00301C15">
        <w:rPr>
          <w:lang w:val="en-GB"/>
        </w:rPr>
        <w:t>(3), 377–388.</w:t>
      </w:r>
    </w:p>
    <w:p w14:paraId="5AD0E0B8" w14:textId="77777777" w:rsidR="00301C15" w:rsidRPr="00301C15" w:rsidRDefault="00301C15" w:rsidP="00301C15">
      <w:pPr>
        <w:pStyle w:val="Bibliography"/>
        <w:rPr>
          <w:lang w:val="en-GB"/>
        </w:rPr>
      </w:pPr>
      <w:r w:rsidRPr="00301C15">
        <w:rPr>
          <w:lang w:val="en-GB"/>
        </w:rPr>
        <w:t xml:space="preserve">Chan, G., Barnes-Holmes, D., Barnes-Holmes, Y., &amp; Stewart, I. (2009). Implicit attitudes to work and leisure among North American and Irish individuals: A preliminary study. </w:t>
      </w:r>
      <w:r w:rsidRPr="00301C15">
        <w:rPr>
          <w:i/>
          <w:iCs/>
          <w:lang w:val="en-GB"/>
        </w:rPr>
        <w:t xml:space="preserve">International </w:t>
      </w:r>
      <w:r w:rsidRPr="00301C15">
        <w:rPr>
          <w:i/>
          <w:iCs/>
          <w:lang w:val="en-GB"/>
        </w:rPr>
        <w:lastRenderedPageBreak/>
        <w:t>Journal of Psychology &amp; Psychological Therapy</w:t>
      </w:r>
      <w:r w:rsidRPr="00301C15">
        <w:rPr>
          <w:lang w:val="en-GB"/>
        </w:rPr>
        <w:t xml:space="preserve">, </w:t>
      </w:r>
      <w:r w:rsidRPr="00301C15">
        <w:rPr>
          <w:i/>
          <w:iCs/>
          <w:lang w:val="en-GB"/>
        </w:rPr>
        <w:t>9</w:t>
      </w:r>
      <w:r w:rsidRPr="00301C15">
        <w:rPr>
          <w:lang w:val="en-GB"/>
        </w:rPr>
        <w:t>(3), 317–334.</w:t>
      </w:r>
    </w:p>
    <w:p w14:paraId="1A49D2AE" w14:textId="77777777" w:rsidR="00301C15" w:rsidRPr="00301C15" w:rsidRDefault="00301C15" w:rsidP="00301C15">
      <w:pPr>
        <w:pStyle w:val="Bibliography"/>
        <w:rPr>
          <w:lang w:val="en-GB"/>
        </w:rPr>
      </w:pPr>
      <w:r w:rsidRPr="00301C15">
        <w:rPr>
          <w:lang w:val="en-GB"/>
        </w:rPr>
        <w:t xml:space="preserve">Cullen, C., &amp; Barnes-Holmes, D. (2008). Implicit pride and prejudice: A heterosexual phenomenon? In </w:t>
      </w:r>
      <w:r w:rsidRPr="00301C15">
        <w:rPr>
          <w:i/>
          <w:iCs/>
          <w:lang w:val="en-GB"/>
        </w:rPr>
        <w:t>The psychology of modern prejudice</w:t>
      </w:r>
      <w:r w:rsidRPr="00301C15">
        <w:rPr>
          <w:lang w:val="en-GB"/>
        </w:rPr>
        <w:t xml:space="preserve"> (pp. 195–223). Nova Science Publishers.</w:t>
      </w:r>
    </w:p>
    <w:p w14:paraId="1D241CE7" w14:textId="77777777" w:rsidR="00301C15" w:rsidRPr="00301C15" w:rsidRDefault="00301C15" w:rsidP="00301C15">
      <w:pPr>
        <w:pStyle w:val="Bibliography"/>
        <w:rPr>
          <w:lang w:val="en-GB"/>
        </w:rPr>
      </w:pPr>
      <w:r w:rsidRPr="00301C15">
        <w:rPr>
          <w:lang w:val="en-GB"/>
        </w:rPr>
        <w:t xml:space="preserve">Cullen, C., Barnes-Holmes, D., Barnes-Holmes, Y., &amp; Stewart, I. (2009). The Implicit relational assessment procedure (IRAP) and the malleability of ageist attitudes. </w:t>
      </w:r>
      <w:r w:rsidRPr="00301C15">
        <w:rPr>
          <w:i/>
          <w:iCs/>
          <w:lang w:val="en-GB"/>
        </w:rPr>
        <w:t>The Psychological Record</w:t>
      </w:r>
      <w:r w:rsidRPr="00301C15">
        <w:rPr>
          <w:lang w:val="en-GB"/>
        </w:rPr>
        <w:t xml:space="preserve">, </w:t>
      </w:r>
      <w:r w:rsidRPr="00301C15">
        <w:rPr>
          <w:i/>
          <w:iCs/>
          <w:lang w:val="en-GB"/>
        </w:rPr>
        <w:t>59</w:t>
      </w:r>
      <w:r w:rsidRPr="00301C15">
        <w:rPr>
          <w:lang w:val="en-GB"/>
        </w:rPr>
        <w:t>(4), 591–620.</w:t>
      </w:r>
    </w:p>
    <w:p w14:paraId="0D758C88" w14:textId="77777777" w:rsidR="00301C15" w:rsidRPr="00301C15" w:rsidRDefault="00301C15" w:rsidP="00301C15">
      <w:pPr>
        <w:pStyle w:val="Bibliography"/>
        <w:rPr>
          <w:lang w:val="en-GB"/>
        </w:rPr>
      </w:pPr>
      <w:r w:rsidRPr="00301C15">
        <w:rPr>
          <w:lang w:val="en-GB"/>
        </w:rPr>
        <w:t xml:space="preserve">Dawson, D. L., Barnes-Holmes, D., Gresswell, D. M., Hart, A. J., &amp; Gore, N. J. (2009). Assessing the implicit beliefs of sexual offenders using the implicit relational assessment procedure: A first study. </w:t>
      </w:r>
      <w:r w:rsidRPr="00301C15">
        <w:rPr>
          <w:i/>
          <w:iCs/>
          <w:lang w:val="en-GB"/>
        </w:rPr>
        <w:t>Sexual Abuse: Journal of Research and Treatment</w:t>
      </w:r>
      <w:r w:rsidRPr="00301C15">
        <w:rPr>
          <w:lang w:val="en-GB"/>
        </w:rPr>
        <w:t xml:space="preserve">, </w:t>
      </w:r>
      <w:r w:rsidRPr="00301C15">
        <w:rPr>
          <w:i/>
          <w:iCs/>
          <w:lang w:val="en-GB"/>
        </w:rPr>
        <w:t>21</w:t>
      </w:r>
      <w:r w:rsidRPr="00301C15">
        <w:rPr>
          <w:lang w:val="en-GB"/>
        </w:rPr>
        <w:t>(1), 57–75. https://doi.org/10.1177/1079063208326928</w:t>
      </w:r>
    </w:p>
    <w:p w14:paraId="719D033D" w14:textId="77777777" w:rsidR="00301C15" w:rsidRPr="00301C15" w:rsidRDefault="00301C15" w:rsidP="00301C15">
      <w:pPr>
        <w:pStyle w:val="Bibliography"/>
        <w:rPr>
          <w:lang w:val="en-GB"/>
        </w:rPr>
      </w:pPr>
      <w:r w:rsidRPr="00301C15">
        <w:rPr>
          <w:lang w:val="en-GB"/>
        </w:rPr>
        <w:t xml:space="preserve">Greenwald, A. G., &amp; Lai, C. K. (2020). Implicit Social Cognition. </w:t>
      </w:r>
      <w:r w:rsidRPr="00301C15">
        <w:rPr>
          <w:i/>
          <w:iCs/>
          <w:lang w:val="en-GB"/>
        </w:rPr>
        <w:t>Annual Review of Psychology</w:t>
      </w:r>
      <w:r w:rsidRPr="00301C15">
        <w:rPr>
          <w:lang w:val="en-GB"/>
        </w:rPr>
        <w:t xml:space="preserve">, </w:t>
      </w:r>
      <w:r w:rsidRPr="00301C15">
        <w:rPr>
          <w:i/>
          <w:iCs/>
          <w:lang w:val="en-GB"/>
        </w:rPr>
        <w:t>71</w:t>
      </w:r>
      <w:r w:rsidRPr="00301C15">
        <w:rPr>
          <w:lang w:val="en-GB"/>
        </w:rPr>
        <w:t>(1), 419–445. https://doi.org/10.1146/annurev-psych-010419-050837</w:t>
      </w:r>
    </w:p>
    <w:p w14:paraId="2F922017" w14:textId="77777777" w:rsidR="00301C15" w:rsidRPr="00301C15" w:rsidRDefault="00301C15" w:rsidP="00301C15">
      <w:pPr>
        <w:pStyle w:val="Bibliography"/>
        <w:rPr>
          <w:lang w:val="en-GB"/>
        </w:rPr>
      </w:pPr>
      <w:r w:rsidRPr="00301C15">
        <w:rPr>
          <w:lang w:val="en-GB"/>
        </w:rPr>
        <w:t xml:space="preserve">Hussey, I., &amp; Barnes-Holmes, D. (2012). The implicit relational assessment procedure as a measure of implicit depression and the role of psychological flexibility. </w:t>
      </w:r>
      <w:r w:rsidRPr="00301C15">
        <w:rPr>
          <w:i/>
          <w:iCs/>
          <w:lang w:val="en-GB"/>
        </w:rPr>
        <w:t>Cognitive and Behavioral Practice</w:t>
      </w:r>
      <w:r w:rsidRPr="00301C15">
        <w:rPr>
          <w:lang w:val="en-GB"/>
        </w:rPr>
        <w:t xml:space="preserve">, </w:t>
      </w:r>
      <w:r w:rsidRPr="00301C15">
        <w:rPr>
          <w:i/>
          <w:iCs/>
          <w:lang w:val="en-GB"/>
        </w:rPr>
        <w:t>19</w:t>
      </w:r>
      <w:r w:rsidRPr="00301C15">
        <w:rPr>
          <w:lang w:val="en-GB"/>
        </w:rPr>
        <w:t>(4), 573–582. https://doi.org/10.1016/j.cbpra.2012.03.002</w:t>
      </w:r>
    </w:p>
    <w:p w14:paraId="13E5DF9C" w14:textId="77777777" w:rsidR="00301C15" w:rsidRPr="00301C15" w:rsidRDefault="00301C15" w:rsidP="00301C15">
      <w:pPr>
        <w:pStyle w:val="Bibliography"/>
        <w:rPr>
          <w:lang w:val="en-GB"/>
        </w:rPr>
      </w:pPr>
      <w:r w:rsidRPr="00301C15">
        <w:rPr>
          <w:lang w:val="en-GB"/>
        </w:rPr>
        <w:t xml:space="preserve">Hussey, I., Barnes-Holmes, D., &amp; Booth, R. (2016). Individuals with current suicidal ideation demonstrate implicit “fearlessness of death.” </w:t>
      </w:r>
      <w:r w:rsidRPr="00301C15">
        <w:rPr>
          <w:i/>
          <w:iCs/>
          <w:lang w:val="en-GB"/>
        </w:rPr>
        <w:t xml:space="preserve">Journal of </w:t>
      </w:r>
      <w:proofErr w:type="spellStart"/>
      <w:r w:rsidRPr="00301C15">
        <w:rPr>
          <w:i/>
          <w:iCs/>
          <w:lang w:val="en-GB"/>
        </w:rPr>
        <w:t>Behavior</w:t>
      </w:r>
      <w:proofErr w:type="spellEnd"/>
      <w:r w:rsidRPr="00301C15">
        <w:rPr>
          <w:i/>
          <w:iCs/>
          <w:lang w:val="en-GB"/>
        </w:rPr>
        <w:t xml:space="preserve"> Therapy and Experimental Psychiatry</w:t>
      </w:r>
      <w:r w:rsidRPr="00301C15">
        <w:rPr>
          <w:lang w:val="en-GB"/>
        </w:rPr>
        <w:t xml:space="preserve">, </w:t>
      </w:r>
      <w:r w:rsidRPr="00301C15">
        <w:rPr>
          <w:i/>
          <w:iCs/>
          <w:lang w:val="en-GB"/>
        </w:rPr>
        <w:t>51</w:t>
      </w:r>
      <w:r w:rsidRPr="00301C15">
        <w:rPr>
          <w:lang w:val="en-GB"/>
        </w:rPr>
        <w:t>, 1–9. https://doi.org/10.1016/j.jbtep.2015.11.003</w:t>
      </w:r>
    </w:p>
    <w:p w14:paraId="74C0218F" w14:textId="77777777" w:rsidR="00301C15" w:rsidRPr="00301C15" w:rsidRDefault="00301C15" w:rsidP="00301C15">
      <w:pPr>
        <w:pStyle w:val="Bibliography"/>
        <w:rPr>
          <w:lang w:val="en-GB"/>
        </w:rPr>
      </w:pPr>
      <w:r w:rsidRPr="00301C15">
        <w:rPr>
          <w:lang w:val="en-GB"/>
        </w:rPr>
        <w:t xml:space="preserve">Hussey, I., &amp; Drake, C. E. (2020). The Implicit Relational Assessment Procedure demonstrates poor internal consistency and test-retest reliability: A meta-analysis. </w:t>
      </w:r>
      <w:r w:rsidRPr="00301C15">
        <w:rPr>
          <w:i/>
          <w:iCs/>
          <w:lang w:val="en-GB"/>
        </w:rPr>
        <w:t>Preprint</w:t>
      </w:r>
      <w:r w:rsidRPr="00301C15">
        <w:rPr>
          <w:lang w:val="en-GB"/>
        </w:rPr>
        <w:t>. https://doi.org/10.31234/osf.io/ge3k7</w:t>
      </w:r>
    </w:p>
    <w:p w14:paraId="09D46C81" w14:textId="77777777" w:rsidR="00301C15" w:rsidRPr="00301C15" w:rsidRDefault="00301C15" w:rsidP="00301C15">
      <w:pPr>
        <w:pStyle w:val="Bibliography"/>
        <w:rPr>
          <w:lang w:val="en-GB"/>
        </w:rPr>
      </w:pPr>
      <w:r w:rsidRPr="00301C15">
        <w:rPr>
          <w:lang w:val="en-GB"/>
        </w:rPr>
        <w:t xml:space="preserve">Kelly, A., &amp; Barnes-Holmes, D. (2013). Implicit attitudes towards children with autism versus normally developing children as predictors of professional burnout and psychopathology. </w:t>
      </w:r>
      <w:r w:rsidRPr="00301C15">
        <w:rPr>
          <w:i/>
          <w:iCs/>
          <w:lang w:val="en-GB"/>
        </w:rPr>
        <w:t>Research in Developmental Disabilities</w:t>
      </w:r>
      <w:r w:rsidRPr="00301C15">
        <w:rPr>
          <w:lang w:val="en-GB"/>
        </w:rPr>
        <w:t xml:space="preserve">, </w:t>
      </w:r>
      <w:r w:rsidRPr="00301C15">
        <w:rPr>
          <w:i/>
          <w:iCs/>
          <w:lang w:val="en-GB"/>
        </w:rPr>
        <w:t>34</w:t>
      </w:r>
      <w:r w:rsidRPr="00301C15">
        <w:rPr>
          <w:lang w:val="en-GB"/>
        </w:rPr>
        <w:t>(1), 17–28.</w:t>
      </w:r>
    </w:p>
    <w:p w14:paraId="35534696" w14:textId="77777777" w:rsidR="00301C15" w:rsidRPr="00301C15" w:rsidRDefault="00301C15" w:rsidP="00301C15">
      <w:pPr>
        <w:pStyle w:val="Bibliography"/>
        <w:rPr>
          <w:lang w:val="en-GB"/>
        </w:rPr>
      </w:pPr>
      <w:r w:rsidRPr="00301C15">
        <w:rPr>
          <w:lang w:val="en-GB"/>
        </w:rPr>
        <w:t xml:space="preserve">McKenna, I. M., Barnes-Holmes, D., Barnes-Holmes, Y., &amp; Stewart, I. (2007). Testing the fake-ability of the Implicit Relational Assessment Procedure (IRAP): The first study. </w:t>
      </w:r>
      <w:r w:rsidRPr="00301C15">
        <w:rPr>
          <w:i/>
          <w:iCs/>
          <w:lang w:val="en-GB"/>
        </w:rPr>
        <w:t>International Journal of Psychology and Psychological Therapy</w:t>
      </w:r>
      <w:r w:rsidRPr="00301C15">
        <w:rPr>
          <w:lang w:val="en-GB"/>
        </w:rPr>
        <w:t xml:space="preserve">, </w:t>
      </w:r>
      <w:r w:rsidRPr="00301C15">
        <w:rPr>
          <w:i/>
          <w:iCs/>
          <w:lang w:val="en-GB"/>
        </w:rPr>
        <w:t>7</w:t>
      </w:r>
      <w:r w:rsidRPr="00301C15">
        <w:rPr>
          <w:lang w:val="en-GB"/>
        </w:rPr>
        <w:t>(2), 253–268.</w:t>
      </w:r>
    </w:p>
    <w:p w14:paraId="56C7CB65" w14:textId="77777777" w:rsidR="00301C15" w:rsidRPr="00301C15" w:rsidRDefault="00301C15" w:rsidP="00301C15">
      <w:pPr>
        <w:pStyle w:val="Bibliography"/>
        <w:rPr>
          <w:lang w:val="en-GB"/>
        </w:rPr>
      </w:pPr>
      <w:r w:rsidRPr="00301C15">
        <w:rPr>
          <w:lang w:val="en-GB"/>
        </w:rPr>
        <w:t xml:space="preserve">Moher, D., Liberati, A., Tetzlaff, J., &amp; Altman, D. G. (2009). Preferred reporting items for systematic reviews and meta-analyses: The PRISMA statement. </w:t>
      </w:r>
      <w:r w:rsidRPr="00301C15">
        <w:rPr>
          <w:i/>
          <w:iCs/>
          <w:lang w:val="en-GB"/>
        </w:rPr>
        <w:t>BMJ</w:t>
      </w:r>
      <w:r w:rsidRPr="00301C15">
        <w:rPr>
          <w:lang w:val="en-GB"/>
        </w:rPr>
        <w:t xml:space="preserve">, </w:t>
      </w:r>
      <w:r w:rsidRPr="00301C15">
        <w:rPr>
          <w:i/>
          <w:iCs/>
          <w:lang w:val="en-GB"/>
        </w:rPr>
        <w:t>339</w:t>
      </w:r>
      <w:r w:rsidRPr="00301C15">
        <w:rPr>
          <w:lang w:val="en-GB"/>
        </w:rPr>
        <w:t>, b2535. https://doi.org/10.1136/bmj.b2535</w:t>
      </w:r>
    </w:p>
    <w:p w14:paraId="49D2D8E7" w14:textId="77777777" w:rsidR="00301C15" w:rsidRPr="00301C15" w:rsidRDefault="00301C15" w:rsidP="00301C15">
      <w:pPr>
        <w:pStyle w:val="Bibliography"/>
        <w:rPr>
          <w:lang w:val="en-GB"/>
        </w:rPr>
      </w:pPr>
      <w:r w:rsidRPr="00301C15">
        <w:rPr>
          <w:lang w:val="en-GB"/>
        </w:rPr>
        <w:t xml:space="preserve">Nicholson, E., Dempsey, K., &amp; Barnes-Holmes, D. (2014). The role of responsibility and threat appraisals in contamination fear and obsessive-compulsive tendencies at the implicit level. </w:t>
      </w:r>
      <w:r w:rsidRPr="00301C15">
        <w:rPr>
          <w:i/>
          <w:iCs/>
          <w:lang w:val="en-GB"/>
        </w:rPr>
        <w:t>Journal of Contextual Behavioral Science</w:t>
      </w:r>
      <w:r w:rsidRPr="00301C15">
        <w:rPr>
          <w:lang w:val="en-GB"/>
        </w:rPr>
        <w:t xml:space="preserve">, </w:t>
      </w:r>
      <w:r w:rsidRPr="00301C15">
        <w:rPr>
          <w:i/>
          <w:iCs/>
          <w:lang w:val="en-GB"/>
        </w:rPr>
        <w:t>3</w:t>
      </w:r>
      <w:r w:rsidRPr="00301C15">
        <w:rPr>
          <w:lang w:val="en-GB"/>
        </w:rPr>
        <w:t>(1), 31–37. https://doi.org/10.1016/j.jcbs.2013.11.001</w:t>
      </w:r>
    </w:p>
    <w:p w14:paraId="38D7EF62" w14:textId="77777777" w:rsidR="00301C15" w:rsidRPr="00301C15" w:rsidRDefault="00301C15" w:rsidP="00301C15">
      <w:pPr>
        <w:pStyle w:val="Bibliography"/>
        <w:rPr>
          <w:lang w:val="en-GB"/>
        </w:rPr>
      </w:pPr>
      <w:r w:rsidRPr="00301C15">
        <w:rPr>
          <w:lang w:val="en-GB"/>
        </w:rPr>
        <w:t xml:space="preserve">Perez, W. F., de Almeida, J. H., de Rose, J. C., </w:t>
      </w:r>
      <w:proofErr w:type="spellStart"/>
      <w:r w:rsidRPr="00301C15">
        <w:rPr>
          <w:lang w:val="en-GB"/>
        </w:rPr>
        <w:t>Dorigon</w:t>
      </w:r>
      <w:proofErr w:type="spellEnd"/>
      <w:r w:rsidRPr="00301C15">
        <w:rPr>
          <w:lang w:val="en-GB"/>
        </w:rPr>
        <w:t xml:space="preserve">, A. H., de Vasconcellos, E. L., da Silva, M. A., Lima, N. D. P., de Almeida, R. B. M., </w:t>
      </w:r>
      <w:proofErr w:type="spellStart"/>
      <w:r w:rsidRPr="00301C15">
        <w:rPr>
          <w:lang w:val="en-GB"/>
        </w:rPr>
        <w:t>Montan</w:t>
      </w:r>
      <w:proofErr w:type="spellEnd"/>
      <w:r w:rsidRPr="00301C15">
        <w:rPr>
          <w:lang w:val="en-GB"/>
        </w:rPr>
        <w:t xml:space="preserve">, R. N. M., &amp; Barnes-Holmes, D. (2019). Implicit and Explicit Measures of Transformation of Function from Facial Expressions of Fear and of Happiness via Equivalence Relations. </w:t>
      </w:r>
      <w:r w:rsidRPr="00301C15">
        <w:rPr>
          <w:i/>
          <w:iCs/>
          <w:lang w:val="en-GB"/>
        </w:rPr>
        <w:t>The Psychological Record</w:t>
      </w:r>
      <w:r w:rsidRPr="00301C15">
        <w:rPr>
          <w:lang w:val="en-GB"/>
        </w:rPr>
        <w:t xml:space="preserve">, </w:t>
      </w:r>
      <w:r w:rsidRPr="00301C15">
        <w:rPr>
          <w:i/>
          <w:iCs/>
          <w:lang w:val="en-GB"/>
        </w:rPr>
        <w:t>69</w:t>
      </w:r>
      <w:r w:rsidRPr="00301C15">
        <w:rPr>
          <w:lang w:val="en-GB"/>
        </w:rPr>
        <w:t>(1), 13–24. https://doi.org/10.1007/s40732-018-0304-1</w:t>
      </w:r>
    </w:p>
    <w:p w14:paraId="4F0757CB" w14:textId="77777777" w:rsidR="00301C15" w:rsidRPr="00301C15" w:rsidRDefault="00301C15" w:rsidP="00301C15">
      <w:pPr>
        <w:pStyle w:val="Bibliography"/>
        <w:rPr>
          <w:lang w:val="en-GB"/>
        </w:rPr>
      </w:pPr>
      <w:r w:rsidRPr="00301C15">
        <w:rPr>
          <w:lang w:val="en-GB"/>
        </w:rPr>
        <w:t xml:space="preserve">Power, P., Barnes-Holmes, D., Barnes-Holmes, Y., &amp; Stewart, I. (2009). The Implicit Relational Assessment Procedure (IRAP) as a measure of implicit relative preferences: A first study. </w:t>
      </w:r>
      <w:r w:rsidRPr="00301C15">
        <w:rPr>
          <w:i/>
          <w:iCs/>
          <w:lang w:val="en-GB"/>
        </w:rPr>
        <w:t>The Psychological Record</w:t>
      </w:r>
      <w:r w:rsidRPr="00301C15">
        <w:rPr>
          <w:lang w:val="en-GB"/>
        </w:rPr>
        <w:t xml:space="preserve">, </w:t>
      </w:r>
      <w:r w:rsidRPr="00301C15">
        <w:rPr>
          <w:i/>
          <w:iCs/>
          <w:lang w:val="en-GB"/>
        </w:rPr>
        <w:t>59</w:t>
      </w:r>
      <w:r w:rsidRPr="00301C15">
        <w:rPr>
          <w:lang w:val="en-GB"/>
        </w:rPr>
        <w:t>(4), 621–640.</w:t>
      </w:r>
    </w:p>
    <w:p w14:paraId="67BFF4BD" w14:textId="77777777" w:rsidR="00301C15" w:rsidRPr="00301C15" w:rsidRDefault="00301C15" w:rsidP="00301C15">
      <w:pPr>
        <w:pStyle w:val="Bibliography"/>
        <w:rPr>
          <w:lang w:val="en-GB"/>
        </w:rPr>
      </w:pPr>
      <w:r w:rsidRPr="00301C15">
        <w:rPr>
          <w:lang w:val="en-GB"/>
        </w:rPr>
        <w:t xml:space="preserve">Stewart, C., Rogers, F., Pilch, M., Stewart, I., Barnes-Holmes, Y., &amp; Westermann, S. (2017). The effect of social exclusion on state paranoia and explicit and implicit self-esteem in a non-clinical sample. </w:t>
      </w:r>
      <w:r w:rsidRPr="00301C15">
        <w:rPr>
          <w:i/>
          <w:iCs/>
          <w:lang w:val="en-GB"/>
        </w:rPr>
        <w:t xml:space="preserve">Journal of </w:t>
      </w:r>
      <w:proofErr w:type="spellStart"/>
      <w:r w:rsidRPr="00301C15">
        <w:rPr>
          <w:i/>
          <w:iCs/>
          <w:lang w:val="en-GB"/>
        </w:rPr>
        <w:t>Behavior</w:t>
      </w:r>
      <w:proofErr w:type="spellEnd"/>
      <w:r w:rsidRPr="00301C15">
        <w:rPr>
          <w:i/>
          <w:iCs/>
          <w:lang w:val="en-GB"/>
        </w:rPr>
        <w:t xml:space="preserve"> Therapy and Experimental Psychiatry</w:t>
      </w:r>
      <w:r w:rsidRPr="00301C15">
        <w:rPr>
          <w:lang w:val="en-GB"/>
        </w:rPr>
        <w:t xml:space="preserve">, </w:t>
      </w:r>
      <w:r w:rsidRPr="00301C15">
        <w:rPr>
          <w:i/>
          <w:iCs/>
          <w:lang w:val="en-GB"/>
        </w:rPr>
        <w:t>57</w:t>
      </w:r>
      <w:r w:rsidRPr="00301C15">
        <w:rPr>
          <w:lang w:val="en-GB"/>
        </w:rPr>
        <w:t>, 62–69. https://doi.org/10.1016/j.jbtep.2017.04.001</w:t>
      </w:r>
    </w:p>
    <w:p w14:paraId="4A1CE960" w14:textId="77777777" w:rsidR="00301C15" w:rsidRPr="00301C15" w:rsidRDefault="00301C15" w:rsidP="00301C15">
      <w:pPr>
        <w:pStyle w:val="Bibliography"/>
        <w:rPr>
          <w:lang w:val="en-GB"/>
        </w:rPr>
      </w:pPr>
      <w:r w:rsidRPr="00301C15">
        <w:rPr>
          <w:lang w:val="en-GB"/>
        </w:rPr>
        <w:t xml:space="preserve">Vahey, N. A., Barnes-Holmes, D., Barnes-Holmes, Y., &amp; Stewart, I. (2009). A first test of the Implicit Relational Assessment Procedure as a measure of self-esteem: Irish prisoner groups and university students. </w:t>
      </w:r>
      <w:r w:rsidRPr="00301C15">
        <w:rPr>
          <w:i/>
          <w:iCs/>
          <w:lang w:val="en-GB"/>
        </w:rPr>
        <w:t>The Psychological Record</w:t>
      </w:r>
      <w:r w:rsidRPr="00301C15">
        <w:rPr>
          <w:lang w:val="en-GB"/>
        </w:rPr>
        <w:t xml:space="preserve">, </w:t>
      </w:r>
      <w:r w:rsidRPr="00301C15">
        <w:rPr>
          <w:i/>
          <w:iCs/>
          <w:lang w:val="en-GB"/>
        </w:rPr>
        <w:t>59</w:t>
      </w:r>
      <w:r w:rsidRPr="00301C15">
        <w:rPr>
          <w:lang w:val="en-GB"/>
        </w:rPr>
        <w:t>(3), 371–388.</w:t>
      </w:r>
    </w:p>
    <w:p w14:paraId="5231E53C" w14:textId="77777777" w:rsidR="00301C15" w:rsidRPr="00301C15" w:rsidRDefault="00301C15" w:rsidP="00301C15">
      <w:pPr>
        <w:pStyle w:val="Bibliography"/>
        <w:rPr>
          <w:lang w:val="en-GB"/>
        </w:rPr>
      </w:pPr>
      <w:r w:rsidRPr="00301C15">
        <w:rPr>
          <w:lang w:val="en-GB"/>
        </w:rPr>
        <w:t xml:space="preserve">Vahey, N. A., Nicholson, E., &amp; Barnes-Holmes, D. (2015). A meta-analysis of criterion effects for the Implicit Relational Assessment Procedure (IRAP) in the clinical domain. </w:t>
      </w:r>
      <w:r w:rsidRPr="00301C15">
        <w:rPr>
          <w:i/>
          <w:iCs/>
          <w:lang w:val="en-GB"/>
        </w:rPr>
        <w:t xml:space="preserve">Journal of </w:t>
      </w:r>
      <w:proofErr w:type="spellStart"/>
      <w:r w:rsidRPr="00301C15">
        <w:rPr>
          <w:i/>
          <w:iCs/>
          <w:lang w:val="en-GB"/>
        </w:rPr>
        <w:t>Behavior</w:t>
      </w:r>
      <w:proofErr w:type="spellEnd"/>
      <w:r w:rsidRPr="00301C15">
        <w:rPr>
          <w:i/>
          <w:iCs/>
          <w:lang w:val="en-GB"/>
        </w:rPr>
        <w:t xml:space="preserve"> Therapy and Experimental Psychiatry</w:t>
      </w:r>
      <w:r w:rsidRPr="00301C15">
        <w:rPr>
          <w:lang w:val="en-GB"/>
        </w:rPr>
        <w:t xml:space="preserve">, </w:t>
      </w:r>
      <w:r w:rsidRPr="00301C15">
        <w:rPr>
          <w:i/>
          <w:iCs/>
          <w:lang w:val="en-GB"/>
        </w:rPr>
        <w:t>48</w:t>
      </w:r>
      <w:r w:rsidRPr="00301C15">
        <w:rPr>
          <w:lang w:val="en-GB"/>
        </w:rPr>
        <w:t>, 59–65. https://doi.org/10.1016/j.jbtep.2015.01.004</w:t>
      </w:r>
    </w:p>
    <w:p w14:paraId="3FCA1503" w14:textId="593F7444"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FF2A7" w14:textId="77777777" w:rsidR="000134E4" w:rsidRDefault="000134E4" w:rsidP="00D853B4">
      <w:r>
        <w:separator/>
      </w:r>
    </w:p>
  </w:endnote>
  <w:endnote w:type="continuationSeparator" w:id="0">
    <w:p w14:paraId="0F92A182" w14:textId="77777777" w:rsidR="000134E4" w:rsidRDefault="000134E4"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D853B4">
    <w:pPr>
      <w:pStyle w:val="Footer"/>
      <w:rPr>
        <w:rStyle w:val="PageNumber"/>
      </w:rPr>
    </w:pPr>
  </w:p>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60EB3" w14:textId="77777777" w:rsidR="000134E4" w:rsidRDefault="000134E4" w:rsidP="00D853B4">
      <w:r>
        <w:separator/>
      </w:r>
    </w:p>
  </w:footnote>
  <w:footnote w:type="continuationSeparator" w:id="0">
    <w:p w14:paraId="27322AC3" w14:textId="77777777" w:rsidR="000134E4" w:rsidRDefault="000134E4"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1F4F"/>
    <w:rsid w:val="000134E4"/>
    <w:rsid w:val="000139E1"/>
    <w:rsid w:val="00016146"/>
    <w:rsid w:val="00016CDD"/>
    <w:rsid w:val="00016DDC"/>
    <w:rsid w:val="00020DCF"/>
    <w:rsid w:val="0002241A"/>
    <w:rsid w:val="00022AE3"/>
    <w:rsid w:val="00026827"/>
    <w:rsid w:val="000272C1"/>
    <w:rsid w:val="00044ED3"/>
    <w:rsid w:val="0005189F"/>
    <w:rsid w:val="00053E14"/>
    <w:rsid w:val="00054899"/>
    <w:rsid w:val="000569D5"/>
    <w:rsid w:val="00057705"/>
    <w:rsid w:val="00057A34"/>
    <w:rsid w:val="00065285"/>
    <w:rsid w:val="000666DD"/>
    <w:rsid w:val="0007155D"/>
    <w:rsid w:val="00071F74"/>
    <w:rsid w:val="00071FAB"/>
    <w:rsid w:val="00083611"/>
    <w:rsid w:val="000845D1"/>
    <w:rsid w:val="00084CBE"/>
    <w:rsid w:val="00086603"/>
    <w:rsid w:val="000937F0"/>
    <w:rsid w:val="000A2B33"/>
    <w:rsid w:val="000A3BF0"/>
    <w:rsid w:val="000A5CFF"/>
    <w:rsid w:val="000A665F"/>
    <w:rsid w:val="000A673D"/>
    <w:rsid w:val="000B1025"/>
    <w:rsid w:val="000B1362"/>
    <w:rsid w:val="000B4124"/>
    <w:rsid w:val="000C1B07"/>
    <w:rsid w:val="000C1E42"/>
    <w:rsid w:val="000C25EC"/>
    <w:rsid w:val="000C6B74"/>
    <w:rsid w:val="000D307E"/>
    <w:rsid w:val="000E0783"/>
    <w:rsid w:val="000E2C5B"/>
    <w:rsid w:val="000E3B4A"/>
    <w:rsid w:val="000E499B"/>
    <w:rsid w:val="000F1E7C"/>
    <w:rsid w:val="000F3B5B"/>
    <w:rsid w:val="000F5EE7"/>
    <w:rsid w:val="000F702E"/>
    <w:rsid w:val="000F7CCD"/>
    <w:rsid w:val="00102F54"/>
    <w:rsid w:val="00104399"/>
    <w:rsid w:val="00110DD8"/>
    <w:rsid w:val="00113D92"/>
    <w:rsid w:val="00121A68"/>
    <w:rsid w:val="001261C9"/>
    <w:rsid w:val="00127434"/>
    <w:rsid w:val="00127D22"/>
    <w:rsid w:val="00132633"/>
    <w:rsid w:val="00135D58"/>
    <w:rsid w:val="00140DDA"/>
    <w:rsid w:val="0015545E"/>
    <w:rsid w:val="001571A8"/>
    <w:rsid w:val="00161E1F"/>
    <w:rsid w:val="00175C0D"/>
    <w:rsid w:val="00180281"/>
    <w:rsid w:val="00182942"/>
    <w:rsid w:val="00183D0A"/>
    <w:rsid w:val="0018606F"/>
    <w:rsid w:val="00192F5F"/>
    <w:rsid w:val="00194256"/>
    <w:rsid w:val="00197708"/>
    <w:rsid w:val="001A0E61"/>
    <w:rsid w:val="001A1B82"/>
    <w:rsid w:val="001A41C8"/>
    <w:rsid w:val="001B028C"/>
    <w:rsid w:val="001B0C3D"/>
    <w:rsid w:val="001B0EAC"/>
    <w:rsid w:val="001B2D17"/>
    <w:rsid w:val="001B469C"/>
    <w:rsid w:val="001B7A2A"/>
    <w:rsid w:val="001D2EA1"/>
    <w:rsid w:val="001D5D94"/>
    <w:rsid w:val="001D73A1"/>
    <w:rsid w:val="001E0E75"/>
    <w:rsid w:val="001E2BCA"/>
    <w:rsid w:val="001E683C"/>
    <w:rsid w:val="001F0EED"/>
    <w:rsid w:val="001F1627"/>
    <w:rsid w:val="001F2131"/>
    <w:rsid w:val="001F359B"/>
    <w:rsid w:val="001F3B56"/>
    <w:rsid w:val="001F54FA"/>
    <w:rsid w:val="001F6A9B"/>
    <w:rsid w:val="002016A3"/>
    <w:rsid w:val="002051BB"/>
    <w:rsid w:val="0020735C"/>
    <w:rsid w:val="002117CC"/>
    <w:rsid w:val="00220E6D"/>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60350"/>
    <w:rsid w:val="00264FE8"/>
    <w:rsid w:val="00277730"/>
    <w:rsid w:val="00277B84"/>
    <w:rsid w:val="00290D4E"/>
    <w:rsid w:val="00291589"/>
    <w:rsid w:val="0029533B"/>
    <w:rsid w:val="00296ECE"/>
    <w:rsid w:val="002A0A97"/>
    <w:rsid w:val="002A24F5"/>
    <w:rsid w:val="002A389C"/>
    <w:rsid w:val="002A4290"/>
    <w:rsid w:val="002B1D09"/>
    <w:rsid w:val="002C2502"/>
    <w:rsid w:val="002C2E48"/>
    <w:rsid w:val="002C5E63"/>
    <w:rsid w:val="002D5C7E"/>
    <w:rsid w:val="002E276D"/>
    <w:rsid w:val="002E2D36"/>
    <w:rsid w:val="002F0CB5"/>
    <w:rsid w:val="002F1D24"/>
    <w:rsid w:val="002F41DE"/>
    <w:rsid w:val="002F47DF"/>
    <w:rsid w:val="00300B3F"/>
    <w:rsid w:val="00301C15"/>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6871"/>
    <w:rsid w:val="00346FD4"/>
    <w:rsid w:val="00356CC1"/>
    <w:rsid w:val="00362712"/>
    <w:rsid w:val="003648E8"/>
    <w:rsid w:val="00374310"/>
    <w:rsid w:val="00376181"/>
    <w:rsid w:val="00377326"/>
    <w:rsid w:val="00380D7D"/>
    <w:rsid w:val="0038475D"/>
    <w:rsid w:val="003A0BBF"/>
    <w:rsid w:val="003A1883"/>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E3C05"/>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34862"/>
    <w:rsid w:val="004358E2"/>
    <w:rsid w:val="00436EAB"/>
    <w:rsid w:val="00441595"/>
    <w:rsid w:val="00451BBB"/>
    <w:rsid w:val="00453169"/>
    <w:rsid w:val="00455F83"/>
    <w:rsid w:val="00456858"/>
    <w:rsid w:val="00456DB0"/>
    <w:rsid w:val="00457F7C"/>
    <w:rsid w:val="00464981"/>
    <w:rsid w:val="004652CA"/>
    <w:rsid w:val="00465A1B"/>
    <w:rsid w:val="00466628"/>
    <w:rsid w:val="004703FA"/>
    <w:rsid w:val="004725D9"/>
    <w:rsid w:val="00472F4E"/>
    <w:rsid w:val="00477341"/>
    <w:rsid w:val="00483C92"/>
    <w:rsid w:val="00483C98"/>
    <w:rsid w:val="004862D6"/>
    <w:rsid w:val="00495A43"/>
    <w:rsid w:val="004A3471"/>
    <w:rsid w:val="004A697D"/>
    <w:rsid w:val="004A6CC9"/>
    <w:rsid w:val="004A78A5"/>
    <w:rsid w:val="004B3262"/>
    <w:rsid w:val="004B5A7D"/>
    <w:rsid w:val="004B7FA7"/>
    <w:rsid w:val="004C2B8A"/>
    <w:rsid w:val="004C5329"/>
    <w:rsid w:val="004C75B2"/>
    <w:rsid w:val="004D174C"/>
    <w:rsid w:val="004D17FF"/>
    <w:rsid w:val="004D2E30"/>
    <w:rsid w:val="004D394D"/>
    <w:rsid w:val="004D43DD"/>
    <w:rsid w:val="004D536C"/>
    <w:rsid w:val="004D5A5C"/>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10C3"/>
    <w:rsid w:val="005364CC"/>
    <w:rsid w:val="00540196"/>
    <w:rsid w:val="00541647"/>
    <w:rsid w:val="00543078"/>
    <w:rsid w:val="00547CAE"/>
    <w:rsid w:val="00552222"/>
    <w:rsid w:val="00553347"/>
    <w:rsid w:val="00561853"/>
    <w:rsid w:val="00562581"/>
    <w:rsid w:val="005629C1"/>
    <w:rsid w:val="00564D72"/>
    <w:rsid w:val="00572554"/>
    <w:rsid w:val="005822A4"/>
    <w:rsid w:val="00590D6E"/>
    <w:rsid w:val="005A4DDB"/>
    <w:rsid w:val="005A5461"/>
    <w:rsid w:val="005A5932"/>
    <w:rsid w:val="005B0362"/>
    <w:rsid w:val="005B5E05"/>
    <w:rsid w:val="005C2CDE"/>
    <w:rsid w:val="005C35BF"/>
    <w:rsid w:val="005C36B7"/>
    <w:rsid w:val="005C400E"/>
    <w:rsid w:val="005C54BC"/>
    <w:rsid w:val="005D15EA"/>
    <w:rsid w:val="005D1886"/>
    <w:rsid w:val="005E0395"/>
    <w:rsid w:val="005E0FFB"/>
    <w:rsid w:val="005E21B6"/>
    <w:rsid w:val="005E5F99"/>
    <w:rsid w:val="006012D5"/>
    <w:rsid w:val="006029D8"/>
    <w:rsid w:val="0060353C"/>
    <w:rsid w:val="00607E33"/>
    <w:rsid w:val="006113E7"/>
    <w:rsid w:val="00613F4B"/>
    <w:rsid w:val="006160E6"/>
    <w:rsid w:val="00616CAA"/>
    <w:rsid w:val="00621922"/>
    <w:rsid w:val="00624641"/>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17FA"/>
    <w:rsid w:val="00663032"/>
    <w:rsid w:val="006665AE"/>
    <w:rsid w:val="00666D93"/>
    <w:rsid w:val="00670156"/>
    <w:rsid w:val="00676C7F"/>
    <w:rsid w:val="00677E3B"/>
    <w:rsid w:val="0068222C"/>
    <w:rsid w:val="00683D10"/>
    <w:rsid w:val="00684594"/>
    <w:rsid w:val="00686887"/>
    <w:rsid w:val="00692B75"/>
    <w:rsid w:val="006940E9"/>
    <w:rsid w:val="00697E65"/>
    <w:rsid w:val="006A0D5F"/>
    <w:rsid w:val="006A254E"/>
    <w:rsid w:val="006A6277"/>
    <w:rsid w:val="006A7CE7"/>
    <w:rsid w:val="006B3DF9"/>
    <w:rsid w:val="006B4E43"/>
    <w:rsid w:val="006B5975"/>
    <w:rsid w:val="006B5DE5"/>
    <w:rsid w:val="006B681D"/>
    <w:rsid w:val="006C06BA"/>
    <w:rsid w:val="006C0A1A"/>
    <w:rsid w:val="006C6A95"/>
    <w:rsid w:val="006C72E3"/>
    <w:rsid w:val="006D1CB6"/>
    <w:rsid w:val="006D7830"/>
    <w:rsid w:val="006E0600"/>
    <w:rsid w:val="006E11DD"/>
    <w:rsid w:val="006E133E"/>
    <w:rsid w:val="006E4F2D"/>
    <w:rsid w:val="006E767A"/>
    <w:rsid w:val="006F43B2"/>
    <w:rsid w:val="0070296B"/>
    <w:rsid w:val="00706292"/>
    <w:rsid w:val="00710C62"/>
    <w:rsid w:val="0071101A"/>
    <w:rsid w:val="00712295"/>
    <w:rsid w:val="00716592"/>
    <w:rsid w:val="00716DBE"/>
    <w:rsid w:val="00717044"/>
    <w:rsid w:val="00721BE3"/>
    <w:rsid w:val="00725346"/>
    <w:rsid w:val="00725785"/>
    <w:rsid w:val="0073110F"/>
    <w:rsid w:val="00731B8A"/>
    <w:rsid w:val="00731C6A"/>
    <w:rsid w:val="00737484"/>
    <w:rsid w:val="00742143"/>
    <w:rsid w:val="00744AD0"/>
    <w:rsid w:val="00750E82"/>
    <w:rsid w:val="00751479"/>
    <w:rsid w:val="00751CF7"/>
    <w:rsid w:val="00755F41"/>
    <w:rsid w:val="00757BB3"/>
    <w:rsid w:val="00760327"/>
    <w:rsid w:val="0076065F"/>
    <w:rsid w:val="007623D7"/>
    <w:rsid w:val="00762BA9"/>
    <w:rsid w:val="00770D8F"/>
    <w:rsid w:val="00771A24"/>
    <w:rsid w:val="00773915"/>
    <w:rsid w:val="00774A7D"/>
    <w:rsid w:val="007804BD"/>
    <w:rsid w:val="00780DBC"/>
    <w:rsid w:val="00782F88"/>
    <w:rsid w:val="00782FBE"/>
    <w:rsid w:val="007852B1"/>
    <w:rsid w:val="007906FB"/>
    <w:rsid w:val="00791E81"/>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E6C7F"/>
    <w:rsid w:val="007F282E"/>
    <w:rsid w:val="008018A7"/>
    <w:rsid w:val="00803C40"/>
    <w:rsid w:val="00803F62"/>
    <w:rsid w:val="00805D5C"/>
    <w:rsid w:val="008070BD"/>
    <w:rsid w:val="00807FDB"/>
    <w:rsid w:val="00810D51"/>
    <w:rsid w:val="00811A0E"/>
    <w:rsid w:val="00813E7A"/>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53D6"/>
    <w:rsid w:val="00877918"/>
    <w:rsid w:val="00877C09"/>
    <w:rsid w:val="00884CB9"/>
    <w:rsid w:val="00887777"/>
    <w:rsid w:val="0089030B"/>
    <w:rsid w:val="00890AD5"/>
    <w:rsid w:val="0089116E"/>
    <w:rsid w:val="00893734"/>
    <w:rsid w:val="008A7F54"/>
    <w:rsid w:val="008B1E73"/>
    <w:rsid w:val="008B215F"/>
    <w:rsid w:val="008B3519"/>
    <w:rsid w:val="008B54AC"/>
    <w:rsid w:val="008C0397"/>
    <w:rsid w:val="008C13E4"/>
    <w:rsid w:val="008D0075"/>
    <w:rsid w:val="008D5A45"/>
    <w:rsid w:val="008D6EA2"/>
    <w:rsid w:val="008E1BC5"/>
    <w:rsid w:val="008E6702"/>
    <w:rsid w:val="008F0272"/>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5663"/>
    <w:rsid w:val="00947CE8"/>
    <w:rsid w:val="00953CE4"/>
    <w:rsid w:val="009563BA"/>
    <w:rsid w:val="009652E3"/>
    <w:rsid w:val="0096621A"/>
    <w:rsid w:val="00967D28"/>
    <w:rsid w:val="00975D1F"/>
    <w:rsid w:val="00976DE8"/>
    <w:rsid w:val="009839F8"/>
    <w:rsid w:val="0098647C"/>
    <w:rsid w:val="0098704B"/>
    <w:rsid w:val="00990A68"/>
    <w:rsid w:val="00992317"/>
    <w:rsid w:val="00992694"/>
    <w:rsid w:val="00994A11"/>
    <w:rsid w:val="00996613"/>
    <w:rsid w:val="009A3343"/>
    <w:rsid w:val="009A40DB"/>
    <w:rsid w:val="009A5831"/>
    <w:rsid w:val="009A61BB"/>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351EA"/>
    <w:rsid w:val="00A379D2"/>
    <w:rsid w:val="00A41A5D"/>
    <w:rsid w:val="00A42E17"/>
    <w:rsid w:val="00A43FCD"/>
    <w:rsid w:val="00A47461"/>
    <w:rsid w:val="00A50662"/>
    <w:rsid w:val="00A51300"/>
    <w:rsid w:val="00A5195D"/>
    <w:rsid w:val="00A53C05"/>
    <w:rsid w:val="00A54572"/>
    <w:rsid w:val="00A55192"/>
    <w:rsid w:val="00A645AD"/>
    <w:rsid w:val="00A669DD"/>
    <w:rsid w:val="00A7010C"/>
    <w:rsid w:val="00A70C5B"/>
    <w:rsid w:val="00A7333B"/>
    <w:rsid w:val="00A77D5C"/>
    <w:rsid w:val="00A86D6A"/>
    <w:rsid w:val="00A9532C"/>
    <w:rsid w:val="00A97EC6"/>
    <w:rsid w:val="00AB3226"/>
    <w:rsid w:val="00AB35AE"/>
    <w:rsid w:val="00AC3034"/>
    <w:rsid w:val="00AC5517"/>
    <w:rsid w:val="00AD0221"/>
    <w:rsid w:val="00AD04DF"/>
    <w:rsid w:val="00AD07FA"/>
    <w:rsid w:val="00AD1F7D"/>
    <w:rsid w:val="00AD6B63"/>
    <w:rsid w:val="00AE5A1A"/>
    <w:rsid w:val="00AE601D"/>
    <w:rsid w:val="00AF1F8E"/>
    <w:rsid w:val="00AF2D06"/>
    <w:rsid w:val="00AF585A"/>
    <w:rsid w:val="00AF619A"/>
    <w:rsid w:val="00B0111C"/>
    <w:rsid w:val="00B05990"/>
    <w:rsid w:val="00B06FCA"/>
    <w:rsid w:val="00B11B2B"/>
    <w:rsid w:val="00B12A48"/>
    <w:rsid w:val="00B13B55"/>
    <w:rsid w:val="00B27D45"/>
    <w:rsid w:val="00B32ABC"/>
    <w:rsid w:val="00B34A9C"/>
    <w:rsid w:val="00B43CDF"/>
    <w:rsid w:val="00B44E27"/>
    <w:rsid w:val="00B55EB9"/>
    <w:rsid w:val="00B61118"/>
    <w:rsid w:val="00B6435E"/>
    <w:rsid w:val="00B65690"/>
    <w:rsid w:val="00B65AE2"/>
    <w:rsid w:val="00B67803"/>
    <w:rsid w:val="00B7207F"/>
    <w:rsid w:val="00B7391C"/>
    <w:rsid w:val="00B74283"/>
    <w:rsid w:val="00B74DA9"/>
    <w:rsid w:val="00B77C48"/>
    <w:rsid w:val="00B8395B"/>
    <w:rsid w:val="00B85D8A"/>
    <w:rsid w:val="00B913CB"/>
    <w:rsid w:val="00B91BB8"/>
    <w:rsid w:val="00BA00B7"/>
    <w:rsid w:val="00BA4520"/>
    <w:rsid w:val="00BA5CDE"/>
    <w:rsid w:val="00BB12DC"/>
    <w:rsid w:val="00BB2EA8"/>
    <w:rsid w:val="00BB5EAD"/>
    <w:rsid w:val="00BC5474"/>
    <w:rsid w:val="00BC58D2"/>
    <w:rsid w:val="00BC64AA"/>
    <w:rsid w:val="00BD0F47"/>
    <w:rsid w:val="00BD2C7C"/>
    <w:rsid w:val="00BD4E0E"/>
    <w:rsid w:val="00BD6BDD"/>
    <w:rsid w:val="00BE078C"/>
    <w:rsid w:val="00BE2C3F"/>
    <w:rsid w:val="00BE3EB8"/>
    <w:rsid w:val="00BE5BA5"/>
    <w:rsid w:val="00BE6FEC"/>
    <w:rsid w:val="00BF1DF0"/>
    <w:rsid w:val="00BF2102"/>
    <w:rsid w:val="00BF3317"/>
    <w:rsid w:val="00BF3BCA"/>
    <w:rsid w:val="00BF576E"/>
    <w:rsid w:val="00BF5C7D"/>
    <w:rsid w:val="00C009EF"/>
    <w:rsid w:val="00C0201E"/>
    <w:rsid w:val="00C109E5"/>
    <w:rsid w:val="00C154C7"/>
    <w:rsid w:val="00C1766D"/>
    <w:rsid w:val="00C24CF7"/>
    <w:rsid w:val="00C26727"/>
    <w:rsid w:val="00C26953"/>
    <w:rsid w:val="00C30197"/>
    <w:rsid w:val="00C32344"/>
    <w:rsid w:val="00C35424"/>
    <w:rsid w:val="00C362EC"/>
    <w:rsid w:val="00C36EC4"/>
    <w:rsid w:val="00C3738D"/>
    <w:rsid w:val="00C41249"/>
    <w:rsid w:val="00C431C0"/>
    <w:rsid w:val="00C46614"/>
    <w:rsid w:val="00C524B7"/>
    <w:rsid w:val="00C53DC6"/>
    <w:rsid w:val="00C5516C"/>
    <w:rsid w:val="00C55371"/>
    <w:rsid w:val="00C55F16"/>
    <w:rsid w:val="00C618CA"/>
    <w:rsid w:val="00C6684E"/>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0B8"/>
    <w:rsid w:val="00CC4B66"/>
    <w:rsid w:val="00CD0213"/>
    <w:rsid w:val="00CD4BEF"/>
    <w:rsid w:val="00CE137A"/>
    <w:rsid w:val="00CE2416"/>
    <w:rsid w:val="00CE2DC2"/>
    <w:rsid w:val="00CE695E"/>
    <w:rsid w:val="00CE7CEE"/>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72946"/>
    <w:rsid w:val="00D74171"/>
    <w:rsid w:val="00D74623"/>
    <w:rsid w:val="00D7573C"/>
    <w:rsid w:val="00D77EC0"/>
    <w:rsid w:val="00D853B4"/>
    <w:rsid w:val="00D87C56"/>
    <w:rsid w:val="00D93C79"/>
    <w:rsid w:val="00D9727E"/>
    <w:rsid w:val="00DA06BD"/>
    <w:rsid w:val="00DA0BFF"/>
    <w:rsid w:val="00DA562F"/>
    <w:rsid w:val="00DA6FBA"/>
    <w:rsid w:val="00DB5700"/>
    <w:rsid w:val="00DC1856"/>
    <w:rsid w:val="00DC4D79"/>
    <w:rsid w:val="00DD1DDD"/>
    <w:rsid w:val="00DD506A"/>
    <w:rsid w:val="00DD59A3"/>
    <w:rsid w:val="00DE3D41"/>
    <w:rsid w:val="00DF0DF9"/>
    <w:rsid w:val="00DF7964"/>
    <w:rsid w:val="00DF7DFC"/>
    <w:rsid w:val="00E01432"/>
    <w:rsid w:val="00E03089"/>
    <w:rsid w:val="00E040A8"/>
    <w:rsid w:val="00E110FD"/>
    <w:rsid w:val="00E111DA"/>
    <w:rsid w:val="00E132C6"/>
    <w:rsid w:val="00E15DE1"/>
    <w:rsid w:val="00E2360E"/>
    <w:rsid w:val="00E3214F"/>
    <w:rsid w:val="00E4102B"/>
    <w:rsid w:val="00E45F78"/>
    <w:rsid w:val="00E52215"/>
    <w:rsid w:val="00E54E09"/>
    <w:rsid w:val="00E6160D"/>
    <w:rsid w:val="00E6460E"/>
    <w:rsid w:val="00E659A7"/>
    <w:rsid w:val="00E7683A"/>
    <w:rsid w:val="00E90ADD"/>
    <w:rsid w:val="00E93A06"/>
    <w:rsid w:val="00E9425F"/>
    <w:rsid w:val="00E951C9"/>
    <w:rsid w:val="00E961B1"/>
    <w:rsid w:val="00E97851"/>
    <w:rsid w:val="00EA1EC8"/>
    <w:rsid w:val="00EA205A"/>
    <w:rsid w:val="00EA7911"/>
    <w:rsid w:val="00EC0DDE"/>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2029C"/>
    <w:rsid w:val="00F21BD2"/>
    <w:rsid w:val="00F24854"/>
    <w:rsid w:val="00F26B86"/>
    <w:rsid w:val="00F30B8C"/>
    <w:rsid w:val="00F378EE"/>
    <w:rsid w:val="00F41548"/>
    <w:rsid w:val="00F447C8"/>
    <w:rsid w:val="00F46F82"/>
    <w:rsid w:val="00F477C0"/>
    <w:rsid w:val="00F478E1"/>
    <w:rsid w:val="00F53C8E"/>
    <w:rsid w:val="00F54533"/>
    <w:rsid w:val="00F61F25"/>
    <w:rsid w:val="00F63E8F"/>
    <w:rsid w:val="00F64E54"/>
    <w:rsid w:val="00F7285C"/>
    <w:rsid w:val="00F775AC"/>
    <w:rsid w:val="00F7773F"/>
    <w:rsid w:val="00F813B4"/>
    <w:rsid w:val="00F879F4"/>
    <w:rsid w:val="00F91DAC"/>
    <w:rsid w:val="00F91F05"/>
    <w:rsid w:val="00F94E95"/>
    <w:rsid w:val="00F96207"/>
    <w:rsid w:val="00F96756"/>
    <w:rsid w:val="00F97615"/>
    <w:rsid w:val="00FA4F60"/>
    <w:rsid w:val="00FA7AF0"/>
    <w:rsid w:val="00FB113D"/>
    <w:rsid w:val="00FB7658"/>
    <w:rsid w:val="00FC37BD"/>
    <w:rsid w:val="00FC3D42"/>
    <w:rsid w:val="00FD0D53"/>
    <w:rsid w:val="00FD62B4"/>
    <w:rsid w:val="00FD73F2"/>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eastAsiaTheme="minorEastAsia"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ian.hussey@rub.d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3bp8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3bp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10948</Words>
  <Characters>62408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7</cp:revision>
  <cp:lastPrinted>2022-09-29T08:00:00Z</cp:lastPrinted>
  <dcterms:created xsi:type="dcterms:W3CDTF">2022-09-29T08:00:00Z</dcterms:created>
  <dcterms:modified xsi:type="dcterms:W3CDTF">2022-11-02T16:07:00Z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id="uiUp2uA7"/&gt;&lt;style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