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4B503DF0" w:rsidR="00440666" w:rsidRPr="00B31447" w:rsidRDefault="00440666" w:rsidP="00F1010E">
      <w:pPr>
        <w:pStyle w:val="Title"/>
        <w:rPr>
          <w:sz w:val="28"/>
          <w:szCs w:val="28"/>
        </w:rPr>
      </w:pPr>
      <w:r w:rsidRPr="00B31447">
        <w:rPr>
          <w:sz w:val="28"/>
          <w:szCs w:val="28"/>
        </w:rPr>
        <w:t xml:space="preserve">Data </w:t>
      </w:r>
      <w:r w:rsidR="009A53DB">
        <w:rPr>
          <w:sz w:val="28"/>
          <w:szCs w:val="28"/>
        </w:rPr>
        <w:t>is</w:t>
      </w:r>
      <w:r w:rsidRPr="00B31447">
        <w:rPr>
          <w:sz w:val="28"/>
          <w:szCs w:val="28"/>
        </w:rPr>
        <w:t xml:space="preserve">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6DC95F60"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Here, 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40% contained a data availability statement</w:t>
      </w:r>
      <w:r w:rsidR="00E52B73">
        <w:t>, most of which stated that data was available upon request</w:t>
      </w:r>
      <w:r w:rsidR="00701F0A">
        <w:t>. This rose from 0% in 2018 to 100% in 2022. However, o</w:t>
      </w:r>
      <w:r w:rsidR="00E17287">
        <w:t>nly 1</w:t>
      </w:r>
      <w:r w:rsidR="00C1171A">
        <w:t>5</w:t>
      </w:r>
      <w:r w:rsidR="00E17287">
        <w:t xml:space="preserve">% of articles’ authors provided data </w:t>
      </w:r>
      <w:r w:rsidR="00701F0A">
        <w:t>when</w:t>
      </w:r>
      <w:r w:rsidR="00E17287">
        <w:t xml:space="preserve"> </w:t>
      </w:r>
      <w:r w:rsidR="00701F0A">
        <w:t xml:space="preserve">it was </w:t>
      </w:r>
      <w:r w:rsidR="00E17287">
        <w:t>request</w:t>
      </w:r>
      <w:r w:rsidR="00701F0A">
        <w:t>ed</w:t>
      </w:r>
      <w:r w:rsidR="00E17287">
        <w:t xml:space="preserve">. </w:t>
      </w:r>
      <w:r w:rsidR="00701F0A">
        <w:t xml:space="preserve">Worryingly, </w:t>
      </w:r>
      <w:r w:rsidR="0029345D">
        <w:t xml:space="preserve">only </w:t>
      </w:r>
      <w:r w:rsidR="00170F84">
        <w:t>11</w:t>
      </w:r>
      <w:r w:rsidR="00701F0A">
        <w:t>% (</w:t>
      </w:r>
      <w:r w:rsidR="00170F84">
        <w:t>2</w:t>
      </w:r>
      <w:r w:rsidR="00701F0A">
        <w:t xml:space="preserve">/18) </w:t>
      </w:r>
      <w:r w:rsidR="006F552F">
        <w:t xml:space="preserve">of </w:t>
      </w:r>
      <w:r w:rsidR="00701F0A">
        <w:t xml:space="preserve">articles </w:t>
      </w:r>
      <w:r w:rsidR="00434876">
        <w:t xml:space="preserve">which stated that </w:t>
      </w:r>
      <w:r w:rsidR="006F552F">
        <w:t>‘</w:t>
      </w:r>
      <w:r w:rsidR="00701F0A">
        <w:t xml:space="preserve">data </w:t>
      </w:r>
      <w:r w:rsidR="00431AE1">
        <w:t xml:space="preserve">is </w:t>
      </w:r>
      <w:r w:rsidR="00701F0A">
        <w:t xml:space="preserve">available upon request’ </w:t>
      </w:r>
      <w:r w:rsidR="00431AE1">
        <w:t xml:space="preserve">actually </w:t>
      </w:r>
      <w:r w:rsidR="00701F0A">
        <w:t xml:space="preserve">provided data when requested. </w:t>
      </w:r>
      <w:r w:rsidR="00C827A3">
        <w:t>Results replicate those found elsewhere: data is generally not available upon request</w:t>
      </w:r>
      <w:r w:rsidR="006D2C97">
        <w:t xml:space="preserve">, and data availability statements that data is available upon request are insufficient.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0FD008E1" w14:textId="266FCE24" w:rsidR="00FD039E" w:rsidRPr="00921EF5" w:rsidRDefault="00FD039E" w:rsidP="00ED39B4">
      <w:pPr>
        <w:ind w:firstLine="0"/>
      </w:pPr>
      <w:r w:rsidRPr="00921EF5">
        <w:t xml:space="preserve">Recently, I received peer reviews </w:t>
      </w:r>
      <w:r w:rsidR="008448BE" w:rsidRPr="00921EF5">
        <w:t>for</w:t>
      </w:r>
      <w:r w:rsidRPr="00921EF5">
        <w:t xml:space="preserve"> a manuscript I wrote that meta-analy</w:t>
      </w:r>
      <w:r w:rsidR="00A75415" w:rsidRPr="00921EF5">
        <w:t>s</w:t>
      </w:r>
      <w:r w:rsidRPr="00921EF5">
        <w:t>ed the reliability of the Implicit Relational Assessment Procedure</w:t>
      </w:r>
      <w:r w:rsidR="00E91A6C" w:rsidRPr="00921EF5">
        <w:t xml:space="preserve"> </w:t>
      </w:r>
      <w:r w:rsidR="00E91A6C" w:rsidRPr="00921EF5">
        <w:fldChar w:fldCharType="begin"/>
      </w:r>
      <w:r w:rsidR="00E91A6C" w:rsidRPr="00921EF5">
        <w:instrText xml:space="preserve"> ADDIN ZOTERO_ITEM CSL_CITATION {"citationID":"7569zBPT","properties":{"formattedCitation":"(IRAP; for reliability meta-analysis see Hussey &amp; Drake, 2020)","plainCitation":"(IRAP; for reliability meta-analysis see Hussey &amp; Drake, 2020)","noteIndex":0},"citationItems":[{"id":12684,"uris":["http://zotero.org/users/1687755/items/MU3ZSDRR"],"itemData":{"id":12684,"type":"article-journal","abstract":"Evidence for the IRAP</w:instrText>
      </w:r>
      <w:r w:rsidR="00E91A6C" w:rsidRPr="00921EF5">
        <w:rPr>
          <w:rFonts w:hint="eastAsia"/>
        </w:rPr>
        <w:instrText>’</w:instrText>
      </w:r>
      <w:r w:rsidR="00E91A6C" w:rsidRPr="00921EF5">
        <w:instrText>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E91A6C" w:rsidRPr="00921EF5">
        <w:rPr>
          <w:rFonts w:hint="eastAsia"/>
        </w:rPr>
        <w:instrText>α</w:instrText>
      </w:r>
      <w:r w:rsidR="00E91A6C" w:rsidRPr="00921EF5">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meta-analysis see"}],"schema":"https://github.com/citation-style-language/schema/raw/master/csl-citation.json"} </w:instrText>
      </w:r>
      <w:r w:rsidR="00E91A6C" w:rsidRPr="00921EF5">
        <w:fldChar w:fldCharType="separate"/>
      </w:r>
      <w:r w:rsidR="00E91A6C" w:rsidRPr="00921EF5">
        <w:t>(IRAP; for reliability meta-analysis see Hussey &amp; Drake, 2020)</w:t>
      </w:r>
      <w:r w:rsidR="00E91A6C" w:rsidRPr="00921EF5">
        <w:fldChar w:fldCharType="end"/>
      </w:r>
      <w:r w:rsidRPr="00921EF5">
        <w:t xml:space="preserve">. The reviewers raised the question of whether the data, which came from two researchers, was representative of the broader population of IRAP data. </w:t>
      </w:r>
      <w:r w:rsidR="00E707F4" w:rsidRPr="00921EF5">
        <w:t xml:space="preserve">In trying to address this point, I decided </w:t>
      </w:r>
      <w:r w:rsidR="008448BE" w:rsidRPr="00921EF5">
        <w:t xml:space="preserve">to try to increase representativeness by </w:t>
      </w:r>
      <w:r w:rsidR="00E707F4" w:rsidRPr="00921EF5">
        <w:t>contact</w:t>
      </w:r>
      <w:r w:rsidR="008448BE" w:rsidRPr="00921EF5">
        <w:t>ing</w:t>
      </w:r>
      <w:r w:rsidR="00E707F4" w:rsidRPr="00921EF5">
        <w:t xml:space="preserve"> other IRAP researchers to ask them to provide their data</w:t>
      </w:r>
      <w:r w:rsidR="008448BE" w:rsidRPr="00921EF5">
        <w:t xml:space="preserve"> to the analysis</w:t>
      </w:r>
      <w:r w:rsidR="00E707F4" w:rsidRPr="00921EF5">
        <w:t>. As I explored the idea, I quickly came to think that the question of data availability upon request was useful in and of itself</w:t>
      </w:r>
      <w:r w:rsidR="00A628BC">
        <w:t>, and so initiated this study.</w:t>
      </w:r>
    </w:p>
    <w:p w14:paraId="592CE71D" w14:textId="72941E54" w:rsidR="00206225" w:rsidRPr="00A1421A" w:rsidRDefault="00206225"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sidR="00AA2CF6" w:rsidRPr="00314D1B">
        <w:rPr>
          <w:rStyle w:val="FootnoteReference"/>
        </w:rPr>
        <w:footnoteReference w:id="1"/>
      </w:r>
      <w:r w:rsidRPr="00A1421A">
        <w:t xml:space="preserve"> available upon request. Naturally, policies also allow for situations where it is not possible to share the data for stated reasons. These policies therefore build on the same principle that many funding organisations have built their data sharing policies </w:t>
      </w:r>
      <w:r w:rsidRPr="00A1421A">
        <w:t xml:space="preserve">around, namely that data should be “as open as possible, and as closed as necessary” </w:t>
      </w:r>
      <w:r w:rsidR="000B5D8F">
        <w:fldChar w:fldCharType="begin"/>
      </w:r>
      <w:r w:rsidR="000B5D8F">
        <w:instrText xml:space="preserve"> ADDIN ZOTERO_ITEM CSL_CITATION {"citationID":"bhBx4EKk","properties":{"formattedCitation":"(European Comission, 2023)","plainCitation":"(European Comission,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Comission"}],"accessed":{"date-parts":[["2023",3,23]]},"issued":{"date-parts":[["2023"]]}}}],"schema":"https://github.com/citation-style-language/schema/raw/master/csl-citation.json"} </w:instrText>
      </w:r>
      <w:r w:rsidR="000B5D8F">
        <w:fldChar w:fldCharType="separate"/>
      </w:r>
      <w:r w:rsidR="000B5D8F">
        <w:rPr>
          <w:noProof/>
        </w:rPr>
        <w:t>(European Comission, 2023)</w:t>
      </w:r>
      <w:r w:rsidR="000B5D8F">
        <w:fldChar w:fldCharType="end"/>
      </w:r>
      <w:r w:rsidRPr="00A1421A">
        <w:t xml:space="preserve">. </w:t>
      </w:r>
    </w:p>
    <w:p w14:paraId="2AAB31C2" w14:textId="604BBE41" w:rsidR="00206225" w:rsidRDefault="00206225" w:rsidP="00F1010E">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7527A1">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423D9C">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7F8D0689" w14:textId="54F27257" w:rsidR="00FD1981" w:rsidRDefault="004D77D9" w:rsidP="001A3D1A">
      <w:r>
        <w:t xml:space="preserve">However, </w:t>
      </w:r>
      <w:r w:rsidR="00206225">
        <w:t xml:space="preserve">there is </w:t>
      </w:r>
      <w:r>
        <w:t xml:space="preserve">unfortunately </w:t>
      </w:r>
      <w:r w:rsidR="00206225">
        <w:t xml:space="preserve">already evidence that mere encouragements to share data </w:t>
      </w:r>
      <w:r w:rsidR="00E938D0">
        <w:t>are insufficient</w:t>
      </w:r>
      <w:r w:rsidR="00206225">
        <w:t xml:space="preserve">. Nearly two decades ago, Wicherts et al. </w:t>
      </w:r>
      <w:r w:rsidR="007F464A">
        <w:fldChar w:fldCharType="begin"/>
      </w:r>
      <w:r w:rsidR="007F464A">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fldChar w:fldCharType="separate"/>
      </w:r>
      <w:r w:rsidR="007F464A">
        <w:rPr>
          <w:noProof/>
        </w:rPr>
        <w:t>(2006)</w:t>
      </w:r>
      <w:r w:rsidR="007F464A">
        <w:fldChar w:fldCharType="end"/>
      </w:r>
      <w:r w:rsidR="00206225">
        <w:t xml:space="preserve"> showed that</w:t>
      </w:r>
      <w:r w:rsidR="006E28D8">
        <w:t xml:space="preserve">, </w:t>
      </w:r>
      <w:r w:rsidR="00206225">
        <w:t xml:space="preserve">at journals that had policies requiring </w:t>
      </w:r>
      <w:r w:rsidR="00A16B7F">
        <w:t>data sharing upon request</w:t>
      </w:r>
      <w:r w:rsidR="006E28D8">
        <w:t>, only 27% of datasets could be obtained</w:t>
      </w:r>
      <w:r w:rsidR="00A6257C">
        <w:t xml:space="preserve"> when requested</w:t>
      </w:r>
      <w:r w:rsidR="00206225">
        <w:t>. Unfortunately, even with the increasing number of platforms that make it easy to share data, the rate at which data can be obtained upon request is still problematically low</w:t>
      </w:r>
      <w:r w:rsidR="00B01A52">
        <w:t xml:space="preserve"> </w:t>
      </w:r>
      <w:r w:rsidR="00B01A52">
        <w:fldChar w:fldCharType="begin"/>
      </w:r>
      <w:r w:rsidR="00F84FA4">
        <w:instrText xml:space="preserve"> ADDIN ZOTERO_ITEM CSL_CITATION {"citationID":"66UXuxUy","properties":{"formattedCitation":"(Alsheikh-Ali et al., 2011; Savage &amp; Vickers, 2009; Tedersoo et al., 2021)","plainCitation":"(Alsheikh-Ali et al., 2011; Savage &amp; Vickers, 2009;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fldChar w:fldCharType="separate"/>
      </w:r>
      <w:r w:rsidR="00F84FA4">
        <w:rPr>
          <w:noProof/>
        </w:rPr>
        <w:t>(Alsheikh-Ali et al., 2011; Savage &amp; Vickers, 2009; Tedersoo et al., 2021)</w:t>
      </w:r>
      <w:r w:rsidR="00B01A52">
        <w:fldChar w:fldCharType="end"/>
      </w:r>
      <w:r w:rsidR="00206225">
        <w:t xml:space="preserve">. </w:t>
      </w:r>
      <w:r w:rsidR="005D7D6F">
        <w:t>Recently, a</w:t>
      </w:r>
      <w:r w:rsidR="00304F52">
        <w:t xml:space="preserve"> </w:t>
      </w:r>
      <w:r w:rsidR="005D7D6F">
        <w:t xml:space="preserve">large </w:t>
      </w:r>
      <w:r w:rsidR="00304F52">
        <w:t>study of several thousand publications found that</w:t>
      </w:r>
      <w:r w:rsidR="005C3DE0">
        <w:t xml:space="preserve">, </w:t>
      </w:r>
      <w:r w:rsidR="00304F52">
        <w:lastRenderedPageBreak/>
        <w:t>among articles that included a statement that data was available upon request</w:t>
      </w:r>
      <w:r w:rsidR="005C3DE0">
        <w:t xml:space="preserve">, only 7% of datasets could be obtained </w:t>
      </w:r>
      <w:r w:rsidR="00304F52">
        <w:fldChar w:fldCharType="begin"/>
      </w:r>
      <w:r w:rsidR="00304F52">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w:instrText>
      </w:r>
      <w:r w:rsidR="00304F52">
        <w:rPr>
          <w:rFonts w:hint="eastAsia"/>
        </w:rPr>
        <w:instrText>č</w:instrText>
      </w:r>
      <w:r w:rsidR="00304F52">
        <w:instrText>i</w:instrText>
      </w:r>
      <w:r w:rsidR="00304F52">
        <w:rPr>
          <w:rFonts w:hint="eastAsia"/>
        </w:rPr>
        <w:instrText>ć</w:instrText>
      </w:r>
      <w:r w:rsidR="00304F52">
        <w:instrText>","given":"Ru</w:instrText>
      </w:r>
      <w:r w:rsidR="00304F52">
        <w:rPr>
          <w:rFonts w:hint="eastAsia"/>
        </w:rPr>
        <w:instrText>ž</w:instrText>
      </w:r>
      <w:r w:rsidR="00304F52">
        <w:instrText xml:space="preserve">ica"},{"family":"Puljak","given":"Livia"}],"accessed":{"date-parts":[["2022",6,22]]},"issued":{"date-parts":[["2022",5,29]]}}}],"schema":"https://github.com/citation-style-language/schema/raw/master/csl-citation.json"} </w:instrText>
      </w:r>
      <w:r w:rsidR="00304F52">
        <w:fldChar w:fldCharType="separate"/>
      </w:r>
      <w:r w:rsidR="00304F52">
        <w:rPr>
          <w:noProof/>
        </w:rPr>
        <w:t>(Gabelica et al., 2022)</w:t>
      </w:r>
      <w:r w:rsidR="00304F52">
        <w:fldChar w:fldCharType="end"/>
      </w:r>
      <w:r w:rsidR="00304F52">
        <w:t>.</w:t>
      </w:r>
      <w:r w:rsidR="00BC2FEE">
        <w:t xml:space="preserve"> </w:t>
      </w:r>
      <w:r w:rsidR="001679C4">
        <w:t>Importantly, willingness to share data is also predictive of research quality: w</w:t>
      </w:r>
      <w:r w:rsidR="001679C4" w:rsidRPr="001679C4">
        <w:t xml:space="preserve">illingness to share </w:t>
      </w:r>
      <w:r w:rsidR="001679C4">
        <w:t xml:space="preserve">data has been shown to be </w:t>
      </w:r>
      <w:r w:rsidR="001679C4" w:rsidRPr="001679C4">
        <w:t>related to</w:t>
      </w:r>
      <w:r w:rsidR="001679C4">
        <w:t xml:space="preserve"> both (a)</w:t>
      </w:r>
      <w:r w:rsidR="001679C4" w:rsidRPr="001679C4">
        <w:t xml:space="preserve"> the strength of the evidence </w:t>
      </w:r>
      <w:r w:rsidR="001679C4">
        <w:t xml:space="preserve">reported (i.e., magnitude of </w:t>
      </w:r>
      <w:r w:rsidR="001679C4" w:rsidRPr="001679C4">
        <w:rPr>
          <w:i/>
          <w:iCs/>
        </w:rPr>
        <w:t>p</w:t>
      </w:r>
      <w:r w:rsidR="001679C4">
        <w:t xml:space="preserve"> values) and (b) </w:t>
      </w:r>
      <w:r w:rsidR="001679C4" w:rsidRPr="001679C4">
        <w:t xml:space="preserve">the </w:t>
      </w:r>
      <w:r w:rsidR="001679C4">
        <w:t xml:space="preserve">number of reporting errors detected in the published article </w:t>
      </w:r>
      <w:r w:rsidR="001679C4">
        <w:fldChar w:fldCharType="begin"/>
      </w:r>
      <w:r w:rsidR="001679C4">
        <w:instrText xml:space="preserve"> ADDIN ZOTERO_ITEM CSL_CITATION {"citationID":"6vlCsDuF","properties":{"formattedCitation":"(Wicherts et al., 2011)","plainCitation":"(Wicherts et al., 2011)","noteIndex":0},"citationItems":[{"id":4570,"uris":["http://zotero.org/users/1687755/items/6JANB4ES"],"itemData":{"id":4570,"type":"article-journal","abstract":"Background The widespread reluctance to share published research data is often hypothesized to be due to the authors' fear that reanalysis may expose errors in their work or may produce conclusions that contradict their own. However, these hypotheses have not previously been studied systematically.   Methods and Findings We related the reluctance to share research data for reanalysis to 1148 statistically significant results reported in 49 papers published in two major psychology journals. We found the reluctance to share data to be associated with weaker evidence (against the null hypothesis of no effect) and a higher prevalence of apparent errors in the reporting of statistical results. The unwillingness to share data was particularly clear when reporting errors had a bearing on statistical significance.   Conclusions Our findings on the basis of psychological papers suggest that statistical results are particularly hard to verify when reanalysis is more likely to lead to contrasting conclusions. This highlights the importance of establishing mandatory data archiving policies.","container-title":"PLOS ONE","DOI":"10.1371/journal.pone.0026828","ISSN":"1932-6203","issue":"11","journalAbbreviation":"PLOS ONE","page":"e26828","source":"PLoS Journals","title":"Willingness to share research data is related to the strength of the evidence and the quality of reporting of statistical results","volume":"6","author":[{"family":"Wicherts","given":"Jelte M."},{"family":"Bakker","given":"Marjan"},{"family":"Molenaar","given":"Dylan"}],"issued":{"date-parts":[["2011",11,2]]}}}],"schema":"https://github.com/citation-style-language/schema/raw/master/csl-citation.json"} </w:instrText>
      </w:r>
      <w:r w:rsidR="001679C4">
        <w:fldChar w:fldCharType="separate"/>
      </w:r>
      <w:r w:rsidR="001679C4">
        <w:rPr>
          <w:noProof/>
        </w:rPr>
        <w:t>(Wicherts et al., 2011)</w:t>
      </w:r>
      <w:r w:rsidR="001679C4">
        <w:fldChar w:fldCharType="end"/>
      </w:r>
      <w:r w:rsidR="001679C4">
        <w:t xml:space="preserve">. As such, data sharing is important not only because of what it enables (e.g., independent verification, secondary use of data, and knowledge synthesis), but because the act of sharing itself represents a quality indicator. </w:t>
      </w:r>
      <w:r w:rsidR="000A62E0">
        <w:t xml:space="preserve">Based on this, I </w:t>
      </w:r>
      <w:r w:rsidR="009028DA">
        <w:t>assessed the prevalence of data sharing upon request within the IRAP literature.</w:t>
      </w:r>
    </w:p>
    <w:p w14:paraId="18601CDE" w14:textId="77777777" w:rsidR="00D060AF" w:rsidRDefault="00D060AF" w:rsidP="001A3D1A"/>
    <w:p w14:paraId="1E3CCFD1" w14:textId="77777777" w:rsidR="00D060AF" w:rsidRPr="00B93464" w:rsidRDefault="00D060AF" w:rsidP="00D060AF">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D060AF" w:rsidRPr="00C35BC5" w14:paraId="3B0220C2" w14:textId="77777777" w:rsidTr="004F31D6">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DFD3448" w14:textId="77777777" w:rsidR="00D060AF" w:rsidRPr="00C35BC5" w:rsidRDefault="00D060AF" w:rsidP="004F31D6">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5CB8035" w14:textId="77777777" w:rsidR="00D060AF" w:rsidRPr="00C35BC5" w:rsidRDefault="00D060AF" w:rsidP="004F31D6">
            <w:pPr>
              <w:pStyle w:val="table"/>
              <w:jc w:val="left"/>
            </w:pPr>
            <w:r w:rsidRPr="008017FA">
              <w:rPr>
                <w:i/>
                <w:iCs/>
              </w:rPr>
              <w:t>N</w:t>
            </w:r>
            <w:r w:rsidRPr="00C35BC5">
              <w:t xml:space="preserve"> articles</w:t>
            </w:r>
          </w:p>
        </w:tc>
      </w:tr>
      <w:tr w:rsidR="00D060AF" w:rsidRPr="00C35BC5" w14:paraId="053E7083"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BAF9275" w14:textId="77777777" w:rsidR="00D060AF" w:rsidRPr="00C35BC5" w:rsidRDefault="00D060AF" w:rsidP="004F31D6">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992867D" w14:textId="77777777" w:rsidR="00D060AF" w:rsidRPr="00C35BC5" w:rsidRDefault="00D060AF" w:rsidP="004F31D6">
            <w:pPr>
              <w:pStyle w:val="table"/>
              <w:tabs>
                <w:tab w:val="decimal" w:pos="445"/>
              </w:tabs>
            </w:pPr>
            <w:r w:rsidRPr="00C35BC5">
              <w:t>24</w:t>
            </w:r>
          </w:p>
        </w:tc>
      </w:tr>
      <w:tr w:rsidR="00D060AF" w:rsidRPr="00C35BC5" w14:paraId="39023036"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76EF1E2" w14:textId="77777777" w:rsidR="00D060AF" w:rsidRPr="00C35BC5" w:rsidRDefault="00D060AF" w:rsidP="004F31D6">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06424FF5" w14:textId="77777777" w:rsidR="00D060AF" w:rsidRPr="00C35BC5" w:rsidRDefault="00D060AF" w:rsidP="004F31D6">
            <w:pPr>
              <w:pStyle w:val="table"/>
              <w:tabs>
                <w:tab w:val="decimal" w:pos="445"/>
              </w:tabs>
            </w:pPr>
            <w:r w:rsidRPr="00C35BC5">
              <w:t>8</w:t>
            </w:r>
          </w:p>
        </w:tc>
      </w:tr>
      <w:tr w:rsidR="00D060AF" w:rsidRPr="00C35BC5" w14:paraId="632739B1"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4006907" w14:textId="77777777" w:rsidR="00D060AF" w:rsidRPr="00C35BC5" w:rsidRDefault="00D060AF" w:rsidP="004F31D6">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C9EA1D" w14:textId="77777777" w:rsidR="00D060AF" w:rsidRPr="00C35BC5" w:rsidRDefault="00D060AF" w:rsidP="004F31D6">
            <w:pPr>
              <w:pStyle w:val="table"/>
              <w:tabs>
                <w:tab w:val="decimal" w:pos="445"/>
              </w:tabs>
            </w:pPr>
            <w:r w:rsidRPr="00C35BC5">
              <w:t>5</w:t>
            </w:r>
          </w:p>
        </w:tc>
      </w:tr>
      <w:tr w:rsidR="00D060AF" w:rsidRPr="00C35BC5" w14:paraId="7C267FD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2DD2F5D" w14:textId="77777777" w:rsidR="00D060AF" w:rsidRPr="00C35BC5" w:rsidRDefault="00D060AF" w:rsidP="004F31D6">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A6EEA7D" w14:textId="77777777" w:rsidR="00D060AF" w:rsidRPr="00C35BC5" w:rsidRDefault="00D060AF" w:rsidP="004F31D6">
            <w:pPr>
              <w:pStyle w:val="table"/>
              <w:tabs>
                <w:tab w:val="decimal" w:pos="445"/>
              </w:tabs>
            </w:pPr>
            <w:r w:rsidRPr="00C35BC5">
              <w:t>4</w:t>
            </w:r>
          </w:p>
        </w:tc>
      </w:tr>
      <w:tr w:rsidR="00D060AF" w:rsidRPr="00C35BC5" w14:paraId="0DDC3068"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C046C45" w14:textId="77777777" w:rsidR="00D060AF" w:rsidRPr="00C35BC5" w:rsidRDefault="00D060AF" w:rsidP="004F31D6">
            <w:pPr>
              <w:pStyle w:val="table"/>
              <w:jc w:val="left"/>
            </w:pPr>
            <w:proofErr w:type="spellStart"/>
            <w:r w:rsidRPr="00C35BC5">
              <w:t>Behavior</w:t>
            </w:r>
            <w:proofErr w:type="spellEnd"/>
            <w:r w:rsidRPr="00C35BC5">
              <w:t xml:space="preserve">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00BA8064" w14:textId="77777777" w:rsidR="00D060AF" w:rsidRPr="00C35BC5" w:rsidRDefault="00D060AF" w:rsidP="004F31D6">
            <w:pPr>
              <w:pStyle w:val="table"/>
              <w:tabs>
                <w:tab w:val="decimal" w:pos="445"/>
              </w:tabs>
            </w:pPr>
            <w:r w:rsidRPr="00C35BC5">
              <w:t>2</w:t>
            </w:r>
          </w:p>
        </w:tc>
      </w:tr>
      <w:tr w:rsidR="00D060AF" w:rsidRPr="00C35BC5" w14:paraId="4BB8D86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339C279" w14:textId="77777777" w:rsidR="00D060AF" w:rsidRPr="00C35BC5" w:rsidRDefault="00D060AF" w:rsidP="004F31D6">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9E6863E" w14:textId="77777777" w:rsidR="00D060AF" w:rsidRPr="00C35BC5" w:rsidRDefault="00D060AF" w:rsidP="004F31D6">
            <w:pPr>
              <w:pStyle w:val="table"/>
              <w:tabs>
                <w:tab w:val="decimal" w:pos="445"/>
              </w:tabs>
            </w:pPr>
            <w:r w:rsidRPr="00C35BC5">
              <w:t>2</w:t>
            </w:r>
          </w:p>
        </w:tc>
      </w:tr>
      <w:tr w:rsidR="00D060AF" w:rsidRPr="00C35BC5" w14:paraId="7EEE5FD6"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D53E0FC" w14:textId="77777777" w:rsidR="00D060AF" w:rsidRPr="00C35BC5" w:rsidRDefault="00D060AF" w:rsidP="004F31D6">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5EAE209" w14:textId="77777777" w:rsidR="00D060AF" w:rsidRPr="00C35BC5" w:rsidRDefault="00D060AF" w:rsidP="004F31D6">
            <w:pPr>
              <w:pStyle w:val="table"/>
              <w:tabs>
                <w:tab w:val="decimal" w:pos="445"/>
              </w:tabs>
            </w:pPr>
            <w:r w:rsidRPr="00C35BC5">
              <w:t>1</w:t>
            </w:r>
          </w:p>
        </w:tc>
      </w:tr>
      <w:tr w:rsidR="00D060AF" w:rsidRPr="00C35BC5" w14:paraId="13ACEFD7"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9DF9C84" w14:textId="77777777" w:rsidR="00D060AF" w:rsidRPr="00C35BC5" w:rsidRDefault="00D060AF" w:rsidP="004F31D6">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842C86" w14:textId="77777777" w:rsidR="00D060AF" w:rsidRPr="00C35BC5" w:rsidRDefault="00D060AF" w:rsidP="004F31D6">
            <w:pPr>
              <w:pStyle w:val="table"/>
              <w:tabs>
                <w:tab w:val="decimal" w:pos="445"/>
              </w:tabs>
            </w:pPr>
            <w:r w:rsidRPr="00C35BC5">
              <w:t>1</w:t>
            </w:r>
          </w:p>
        </w:tc>
      </w:tr>
      <w:tr w:rsidR="00D060AF" w:rsidRPr="00C35BC5" w14:paraId="418EF698"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C79D8CE" w14:textId="77777777" w:rsidR="00D060AF" w:rsidRPr="00C35BC5" w:rsidRDefault="00D060AF" w:rsidP="004F31D6">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97F3E8A" w14:textId="77777777" w:rsidR="00D060AF" w:rsidRPr="00C35BC5" w:rsidRDefault="00D060AF" w:rsidP="004F31D6">
            <w:pPr>
              <w:pStyle w:val="table"/>
              <w:tabs>
                <w:tab w:val="decimal" w:pos="445"/>
              </w:tabs>
            </w:pPr>
            <w:r w:rsidRPr="00C35BC5">
              <w:t>1</w:t>
            </w:r>
          </w:p>
        </w:tc>
      </w:tr>
      <w:tr w:rsidR="00D060AF" w:rsidRPr="00C35BC5" w14:paraId="0C1C4A34"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497037B" w14:textId="77777777" w:rsidR="00D060AF" w:rsidRPr="00C35BC5" w:rsidRDefault="00D060AF" w:rsidP="004F31D6">
            <w:pPr>
              <w:pStyle w:val="table"/>
              <w:jc w:val="left"/>
            </w:pPr>
            <w:r w:rsidRPr="00C35BC5">
              <w:t xml:space="preserve">Journal of </w:t>
            </w:r>
            <w:proofErr w:type="spellStart"/>
            <w:r w:rsidRPr="00C35BC5">
              <w:t>Behavior</w:t>
            </w:r>
            <w:proofErr w:type="spellEnd"/>
            <w:r w:rsidRPr="00C35BC5">
              <w:t xml:space="preserve">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506D4C7D" w14:textId="77777777" w:rsidR="00D060AF" w:rsidRPr="00C35BC5" w:rsidRDefault="00D060AF" w:rsidP="004F31D6">
            <w:pPr>
              <w:pStyle w:val="table"/>
              <w:tabs>
                <w:tab w:val="decimal" w:pos="445"/>
              </w:tabs>
            </w:pPr>
            <w:r w:rsidRPr="00C35BC5">
              <w:t>1</w:t>
            </w:r>
          </w:p>
        </w:tc>
      </w:tr>
      <w:tr w:rsidR="00D060AF" w:rsidRPr="00C35BC5" w14:paraId="7B38855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4576ADB" w14:textId="77777777" w:rsidR="00D060AF" w:rsidRPr="00C35BC5" w:rsidRDefault="00D060AF" w:rsidP="004F31D6">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8AB35B8" w14:textId="77777777" w:rsidR="00D060AF" w:rsidRPr="00C35BC5" w:rsidRDefault="00D060AF" w:rsidP="004F31D6">
            <w:pPr>
              <w:pStyle w:val="table"/>
              <w:tabs>
                <w:tab w:val="decimal" w:pos="445"/>
              </w:tabs>
            </w:pPr>
            <w:r w:rsidRPr="00C35BC5">
              <w:t>1</w:t>
            </w:r>
          </w:p>
        </w:tc>
      </w:tr>
      <w:tr w:rsidR="00D060AF" w:rsidRPr="00C35BC5" w14:paraId="72D5CAED"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26169D3" w14:textId="77777777" w:rsidR="00D060AF" w:rsidRPr="00C35BC5" w:rsidRDefault="00D060AF" w:rsidP="004F31D6">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25951A" w14:textId="77777777" w:rsidR="00D060AF" w:rsidRPr="00C35BC5" w:rsidRDefault="00D060AF" w:rsidP="004F31D6">
            <w:pPr>
              <w:pStyle w:val="table"/>
              <w:tabs>
                <w:tab w:val="decimal" w:pos="445"/>
              </w:tabs>
            </w:pPr>
            <w:r w:rsidRPr="00C35BC5">
              <w:t>1</w:t>
            </w:r>
          </w:p>
        </w:tc>
      </w:tr>
      <w:tr w:rsidR="00D060AF" w:rsidRPr="00C35BC5" w14:paraId="47CC3B1C"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ED6E70D" w14:textId="77777777" w:rsidR="00D060AF" w:rsidRPr="00C35BC5" w:rsidRDefault="00D060AF" w:rsidP="004F31D6">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56AA86D" w14:textId="77777777" w:rsidR="00D060AF" w:rsidRPr="00C35BC5" w:rsidRDefault="00D060AF" w:rsidP="004F31D6">
            <w:pPr>
              <w:pStyle w:val="table"/>
              <w:tabs>
                <w:tab w:val="decimal" w:pos="445"/>
              </w:tabs>
            </w:pPr>
            <w:r w:rsidRPr="00C35BC5">
              <w:t>1</w:t>
            </w:r>
          </w:p>
        </w:tc>
      </w:tr>
    </w:tbl>
    <w:p w14:paraId="01046F07" w14:textId="77777777" w:rsidR="00D060AF" w:rsidRDefault="00D060AF" w:rsidP="00D060AF"/>
    <w:p w14:paraId="49F02EB6" w14:textId="77777777" w:rsidR="00D060AF" w:rsidRPr="001A3D1A" w:rsidRDefault="00D060AF" w:rsidP="00D060AF">
      <w:pPr>
        <w:ind w:firstLine="0"/>
      </w:pP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4A1DF8AD" w:rsidR="008C6BE4" w:rsidRP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Pr="008C6BE4">
          <w:rPr>
            <w:rStyle w:val="Hyperlink"/>
          </w:rPr>
          <w:t>osf.io/nugzb</w:t>
        </w:r>
      </w:hyperlink>
      <w:r>
        <w:t>.</w:t>
      </w:r>
      <w:r w:rsidR="00E73213">
        <w:t xml:space="preserve"> All IRAP datasets that could be publicly shared are also available at that link. </w:t>
      </w:r>
      <w:r w:rsidR="00F951E9">
        <w:t>Datasets that cannot be publicly shared due to the original author’s requirements are available upon request from the author</w:t>
      </w:r>
      <w:r w:rsidR="008F0C2D">
        <w:t xml:space="preserve"> (</w:t>
      </w:r>
      <w:hyperlink r:id="rId10" w:history="1">
        <w:r w:rsidR="008F0C2D" w:rsidRPr="00A7006D">
          <w:rPr>
            <w:rStyle w:val="Hyperlink"/>
          </w:rPr>
          <w:t>ian.hussey@icloud.com</w:t>
        </w:r>
      </w:hyperlink>
      <w:r w:rsidR="008F0C2D">
        <w:t xml:space="preserve">). </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2229BDBF" w:rsidR="00772B40" w:rsidRPr="00C00608" w:rsidRDefault="00556BA0" w:rsidP="007705DA">
      <w:r w:rsidRPr="00B673F2">
        <w:t xml:space="preserve">I </w:t>
      </w:r>
      <w:r w:rsidR="00044078" w:rsidRPr="00B673F2">
        <w:t xml:space="preserve">contacted </w:t>
      </w:r>
      <w:r w:rsidRPr="00B673F2">
        <w:t xml:space="preserve">the authors of every IRAP publication published in the last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employed an existing systematic search of the published IRAP literature (2006 to 2022, in English, listed in the Web of Science or </w:t>
      </w:r>
      <w:proofErr w:type="spellStart"/>
      <w:r w:rsidR="00D30FF3" w:rsidRPr="00B673F2">
        <w:t>psycINFO</w:t>
      </w:r>
      <w:proofErr w:type="spellEnd"/>
      <w:r w:rsidR="00D30FF3" w:rsidRPr="00B673F2">
        <w:t xml:space="preserve"> databases). Full details of that systematic search, including Boolean search strings, all materials necessary to reproduce, reuse, or update the search, all data, and R code to reproduce the analyses are </w:t>
      </w:r>
      <w:r w:rsidR="00D30FF3" w:rsidRPr="00B673F2">
        <w:t xml:space="preserve">available in that manuscript </w:t>
      </w:r>
      <w:r w:rsidR="00D30FF3" w:rsidRPr="00B673F2">
        <w:fldChar w:fldCharType="begin"/>
      </w:r>
      <w:r w:rsidR="00D30FF3" w:rsidRPr="00B673F2">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30FF3" w:rsidRPr="00B673F2">
        <w:fldChar w:fldCharType="separate"/>
      </w:r>
      <w:r w:rsidR="00D30FF3" w:rsidRPr="00B673F2">
        <w:t>(Hussey, 2023)</w:t>
      </w:r>
      <w:r w:rsidR="00D30FF3" w:rsidRPr="00B673F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E91A6C" w:rsidRPr="00B673F2">
        <w:instrText xml:space="preserve"> ADDIN ZOTERO_ITEM CSL_CITATION {"citationID":"zsbbbSQ7","properties":{"formattedCitation":"(Hussey &amp; Drake, 2020)","plainCitation":"(Hussey &amp; Drake, 2020)","noteIndex":0},"citationItems":[{"id":12684,"uris":["http://zotero.org/users/1687755/items/MU3ZSDRR"],"itemData":{"id":12684,"type":"article-journal","abstract":"Evidence for the IRAP</w:instrText>
      </w:r>
      <w:r w:rsidR="00E91A6C" w:rsidRPr="00B673F2">
        <w:rPr>
          <w:rFonts w:hint="eastAsia"/>
        </w:rPr>
        <w:instrText>’</w:instrText>
      </w:r>
      <w:r w:rsidR="00E91A6C" w:rsidRPr="00B673F2">
        <w:instrText>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E91A6C" w:rsidRPr="00B673F2">
        <w:rPr>
          <w:rFonts w:hint="eastAsia"/>
        </w:rPr>
        <w:instrText>α</w:instrText>
      </w:r>
      <w:r w:rsidR="00E91A6C" w:rsidRPr="00B673F2">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E91A6C" w:rsidRPr="00B673F2">
        <w:fldChar w:fldCharType="separate"/>
      </w:r>
      <w:r w:rsidR="00E91A6C" w:rsidRPr="00B673F2">
        <w:t>(Hussey &amp; Drake, 2020)</w:t>
      </w:r>
      <w:r w:rsidR="00E91A6C" w:rsidRPr="00B673F2">
        <w:fldChar w:fldCharType="end"/>
      </w:r>
      <w:r w:rsidR="00E91A6C" w:rsidRPr="00B673F2">
        <w:t>.</w:t>
      </w:r>
      <w:r w:rsidR="00DB13D2" w:rsidRPr="00B673F2">
        <w:t xml:space="preserve"> I found 52 such articles. </w:t>
      </w:r>
      <w:r w:rsidR="00CE4808" w:rsidRPr="00B673F2">
        <w:t>The number of IRAP articles per journal can be found in Table 1.</w:t>
      </w:r>
    </w:p>
    <w:p w14:paraId="460622AD" w14:textId="0C3EAB61" w:rsidR="00F66967" w:rsidRDefault="00F66967" w:rsidP="00F1010E">
      <w:pPr>
        <w:pStyle w:val="Heading2"/>
      </w:pPr>
      <w:r>
        <w:t>Journal policies</w:t>
      </w:r>
    </w:p>
    <w:p w14:paraId="6AFDB1E7" w14:textId="70964556" w:rsidR="003D77E9" w:rsidRDefault="003D77E9" w:rsidP="00F1010E">
      <w:r>
        <w:t xml:space="preserve">Interestingly, three of the top four journals have data sharing policies that require data sharing. </w:t>
      </w:r>
      <w:r w:rsidRPr="003D77E9">
        <w:t>The Psychological Record requires data sharing except in circumstances that must be justified at time of 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data availability statement.”</w:t>
      </w:r>
      <w:r>
        <w:t xml:space="preserve"> </w:t>
      </w:r>
      <w:r>
        <w:fldChar w:fldCharType="begin"/>
      </w:r>
      <w:r>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Pr="003D77E9">
        <w:t>International Journal of Psychology &amp; Psychological Therapy does not have a data sharing policy</w:t>
      </w:r>
      <w:r>
        <w:t xml:space="preserve"> </w:t>
      </w:r>
      <w:r>
        <w:fldChar w:fldCharType="begin"/>
      </w:r>
      <w:r>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Journal of Contextual Behavioral Science requires data sharing except in circumstances that must be justified at 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requires data sharing except in circumstances that must be justified at 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6FA1B584" w14:textId="77777777" w:rsidR="00772B40" w:rsidRDefault="00772B40" w:rsidP="00F1010E"/>
    <w:p w14:paraId="04D6E461" w14:textId="77777777" w:rsidR="00677501" w:rsidRDefault="00677501">
      <w:pPr>
        <w:ind w:firstLine="0"/>
        <w:jc w:val="left"/>
        <w:rPr>
          <w:b/>
          <w:bCs/>
        </w:rPr>
      </w:pPr>
      <w:r>
        <w:rPr>
          <w:b/>
          <w:bCs/>
        </w:rPr>
        <w:br w:type="page"/>
      </w:r>
    </w:p>
    <w:p w14:paraId="692CE12E" w14:textId="353D1EE4" w:rsidR="00FD697B" w:rsidRPr="00664F28" w:rsidRDefault="00FD697B" w:rsidP="00F1010E">
      <w:pPr>
        <w:pStyle w:val="figureandtablename"/>
      </w:pPr>
      <w:r w:rsidRPr="00664F28">
        <w:rPr>
          <w:b/>
          <w:bCs/>
        </w:rPr>
        <w:lastRenderedPageBreak/>
        <w:t>Figure 1.</w:t>
      </w:r>
      <w:r w:rsidRPr="00664F28">
        <w:t xml:space="preserve"> Percent of articles reporting a data availability statement per year.</w:t>
      </w:r>
    </w:p>
    <w:p w14:paraId="460ED398" w14:textId="2B193C69" w:rsidR="002B6AEC" w:rsidRDefault="00FD697B" w:rsidP="00D75410">
      <w:pPr>
        <w:ind w:firstLine="0"/>
      </w:pPr>
      <w:r>
        <w:rPr>
          <w:noProof/>
        </w:rPr>
        <w:drawing>
          <wp:inline distT="0" distB="0" distL="0" distR="0" wp14:anchorId="14022F80" wp14:editId="56F3F6A3">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068BDACD" w14:textId="17896097" w:rsidR="006F6D86" w:rsidRDefault="006F6D86" w:rsidP="00D75410">
      <w:pPr>
        <w:ind w:firstLine="0"/>
      </w:pPr>
    </w:p>
    <w:p w14:paraId="3EF21238" w14:textId="77777777" w:rsidR="00AB2FFF" w:rsidRDefault="00AB2FFF" w:rsidP="00AB2FFF">
      <w:pPr>
        <w:pStyle w:val="Heading2"/>
      </w:pPr>
      <w:r>
        <w:t>Prevalence of data availability statements</w:t>
      </w:r>
    </w:p>
    <w:p w14:paraId="0C4B4711" w14:textId="2B1CFBF4" w:rsidR="00AB2FFF" w:rsidRDefault="00AB2FFF" w:rsidP="00AB2FFF">
      <w:r>
        <w:t xml:space="preserve">Of the 52 articles, 21 (40.4%) contained a data sharing statement. Encouragingly, the proportion of articles increased from 0% in 2018 to 100% in 2022 (see Figure 1). It is worth noting that it is difficult to define a precise date when these policies came into effect. For example, from speaking the editor of JCBS, these policies were progressively rolled out through the different levels of the journal’s article handling processes over time. Regardless, results demonstrate that data sharing statements have moved from absent to ubiquitous across these years. </w:t>
      </w:r>
    </w:p>
    <w:p w14:paraId="201DA6F6" w14:textId="10AC4184" w:rsidR="002B6AEC" w:rsidRPr="003D77E9" w:rsidRDefault="00EA27FA" w:rsidP="00F1010E">
      <w:pPr>
        <w:pStyle w:val="Heading2"/>
      </w:pPr>
      <w:r>
        <w:t>Prevalence of d</w:t>
      </w:r>
      <w:r w:rsidR="002B6AEC">
        <w:t xml:space="preserve">ata sharing </w:t>
      </w:r>
      <w:r>
        <w:t>upon request</w:t>
      </w:r>
    </w:p>
    <w:p w14:paraId="60FE087E" w14:textId="15A7F143" w:rsidR="00B43F88" w:rsidRDefault="00E00BFF" w:rsidP="00F1010E">
      <w:r>
        <w:t xml:space="preserve">I </w:t>
      </w:r>
      <w:r w:rsidR="000B6F94">
        <w:t>sent</w:t>
      </w:r>
      <w:r w:rsidR="0051504C">
        <w:t xml:space="preserve"> a data </w:t>
      </w:r>
      <w:r w:rsidR="0097747F">
        <w:t xml:space="preserve">sharing </w:t>
      </w:r>
      <w:r w:rsidR="0051504C">
        <w:t xml:space="preserve">request to </w:t>
      </w:r>
      <w:r w:rsidR="00B43F88">
        <w:t xml:space="preserve">authors of every article </w:t>
      </w:r>
      <w:r w:rsidR="0051504C">
        <w:t>via email</w:t>
      </w:r>
      <w:r w:rsidR="00E91A6C">
        <w:t xml:space="preserve">. </w:t>
      </w:r>
      <w:r w:rsidR="00705A51">
        <w:t>A copy of the email can be found in the supplementary materials (</w:t>
      </w:r>
      <w:hyperlink r:id="rId12" w:history="1">
        <w:r w:rsidR="007749F7" w:rsidRPr="008C6BE4">
          <w:rPr>
            <w:rStyle w:val="Hyperlink"/>
          </w:rPr>
          <w:t>osf.io/</w:t>
        </w:r>
        <w:proofErr w:type="spellStart"/>
        <w:r w:rsidR="007749F7" w:rsidRPr="008C6BE4">
          <w:rPr>
            <w:rStyle w:val="Hyperlink"/>
          </w:rPr>
          <w:t>nugzb</w:t>
        </w:r>
        <w:proofErr w:type="spellEnd"/>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6181266" w14:textId="74FE75E7" w:rsidR="00705A51" w:rsidRDefault="00283F25" w:rsidP="00F1010E">
      <w:r>
        <w:t>In some cases, authors replied that they could not allow data to be made public, in which cases I replied that I was also willing to obtain the data and not make it public. I also noted that I was willing to sign any data sharing agreements that authors felt were necessary.</w:t>
      </w:r>
      <w:r w:rsidR="00C252AA">
        <w:t xml:space="preserve"> The strategy was therefore to request data in order to make it openly available in the first instance, and to request it be shared with me but not made public as a fall back option.</w:t>
      </w:r>
    </w:p>
    <w:p w14:paraId="5DF049A7" w14:textId="693F0361" w:rsidR="00147652" w:rsidRDefault="00147652" w:rsidP="00F02454">
      <w:r>
        <w:t xml:space="preserve">In the first instance I attempted to contact the corresponding author using the email listed in the published article. If I did not receive a response offering to share the data, I then contacted the apparent senior author. If I again did not receive a response, I contacted other authors starting with the senior author. In many cases, authors instructed me to speak to other co-authors to obtain the data. This was therefore a highly </w:t>
      </w:r>
      <w:r>
        <w:t xml:space="preserve">iterative process of sending email request. At least two co-authors of every article were contacted. In some cases, authors stated that they would share their data but did not follow through. In order to define an study endpoint, results were finalised </w:t>
      </w:r>
      <w:commentRangeStart w:id="0"/>
      <w:r>
        <w:t>60 days after sending the first email to each author</w:t>
      </w:r>
      <w:commentRangeEnd w:id="0"/>
      <w:r>
        <w:rPr>
          <w:rStyle w:val="CommentReference"/>
        </w:rPr>
        <w:commentReference w:id="0"/>
      </w:r>
      <w:r>
        <w:t xml:space="preserve">. This number was based on previous work by </w:t>
      </w:r>
      <w:r>
        <w:rPr>
          <w:noProof/>
        </w:rPr>
        <w:t xml:space="preserve">Tedersoo and colleagues </w:t>
      </w:r>
      <w:r>
        <w:rPr>
          <w:noProof/>
        </w:rPr>
        <w:fldChar w:fldCharType="begin"/>
      </w:r>
      <w:r>
        <w:rPr>
          <w:noProof/>
        </w:rPr>
        <w:instrText xml:space="preserve"> ADDIN ZOTERO_ITEM CSL_CITATION {"citationID":"5PRzdBCt","properties":{"formattedCitation":"(2021)","plainCitation":"(2021)","noteIndex":0},"citationItems":[{"id":17098,"uris":["http://zotero.org/users/1687755/items/MUEEULRW"],"itemData":{"id":17098,"type":"article-journal","abstract":"Data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with the probability of data being shared per day of waiting falling rapidly over time (50% within 15 days, c.85% within 30 days, c.97% within 60 days). </w:t>
      </w:r>
    </w:p>
    <w:p w14:paraId="3622845D" w14:textId="0C2D5CC6" w:rsidR="00A47396" w:rsidRDefault="00D81AFB" w:rsidP="00F1010E">
      <w:commentRangeStart w:id="1"/>
      <w:r>
        <w:t xml:space="preserve">Aggregating results across all co-authors of each article, I received a reply to my email in </w:t>
      </w:r>
      <w:r w:rsidR="00394E88">
        <w:t>82.7</w:t>
      </w:r>
      <w:r w:rsidR="00A47396">
        <w:t>%</w:t>
      </w:r>
      <w:r>
        <w:t xml:space="preserve"> of cases (</w:t>
      </w:r>
      <w:r w:rsidR="002A202F">
        <w:t>43</w:t>
      </w:r>
      <w:r>
        <w:t xml:space="preserve"> articles). </w:t>
      </w:r>
      <w:r w:rsidR="003E7F14">
        <w:t xml:space="preserve">Authors reported being able and willing to share their data in </w:t>
      </w:r>
      <w:r w:rsidR="00FE7D9E">
        <w:t>30.8</w:t>
      </w:r>
      <w:r w:rsidR="003E7F14">
        <w:t>% of cases (</w:t>
      </w:r>
      <w:r w:rsidR="00314D1B">
        <w:t>1</w:t>
      </w:r>
      <w:r w:rsidR="003F1DDC">
        <w:t>6</w:t>
      </w:r>
      <w:r w:rsidR="003E7F14">
        <w:t xml:space="preserve"> articles). Authors actually shared their data in </w:t>
      </w:r>
      <w:r w:rsidR="00314D1B">
        <w:t>1</w:t>
      </w:r>
      <w:r w:rsidR="00D67A65">
        <w:t>5.4</w:t>
      </w:r>
      <w:r w:rsidR="00A47396">
        <w:t>%</w:t>
      </w:r>
      <w:r w:rsidR="003E7F14">
        <w:t xml:space="preserve"> of cases (</w:t>
      </w:r>
      <w:r w:rsidR="0079617E">
        <w:t>8</w:t>
      </w:r>
      <w:r w:rsidR="003E7F14">
        <w:t xml:space="preserve"> articles). </w:t>
      </w:r>
      <w:commentRangeEnd w:id="1"/>
      <w:r w:rsidR="004F6F70">
        <w:rPr>
          <w:rStyle w:val="CommentReference"/>
        </w:rPr>
        <w:commentReference w:id="1"/>
      </w:r>
    </w:p>
    <w:p w14:paraId="2F1E65F2" w14:textId="77777777" w:rsidR="001A7F66" w:rsidRDefault="006659DD" w:rsidP="00F1010E">
      <w:r>
        <w:t>It is also useful to consider data sharing in just the subset of articles that included data availability statements. I make a distinction between actual sharing at 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w:t>
      </w:r>
      <w:r w:rsidR="00224B98">
        <w:t xml:space="preserve"> </w:t>
      </w:r>
    </w:p>
    <w:p w14:paraId="0F1CC68A" w14:textId="4821030C" w:rsidR="001A7F66" w:rsidRDefault="00224B98" w:rsidP="00F1010E">
      <w:r w:rsidRPr="00F1010E">
        <w:t>Three articles’ data sharing statements represented claims of actual data sharing. Of those two actually provided the data (both via links to the Open Science Framework or ResearchGate). One article stated that</w:t>
      </w:r>
      <w:r w:rsidR="005F130E" w:rsidRPr="00F1010E">
        <w:t xml:space="preserve"> “All</w:t>
      </w:r>
      <w:r w:rsidR="005F130E" w:rsidRPr="005F130E">
        <w:t xml:space="preserve"> data generated or </w:t>
      </w:r>
      <w:r w:rsidR="00497391" w:rsidRPr="005F130E">
        <w:t>analysed</w:t>
      </w:r>
      <w:r w:rsidR="005F130E" w:rsidRPr="005F130E">
        <w:t xml:space="preserve"> during this study are included in this article and its supplementary information files</w:t>
      </w:r>
      <w:r w:rsidR="005F130E">
        <w:t xml:space="preserve">” </w:t>
      </w:r>
      <w:r w:rsidR="005F130E">
        <w:fldChar w:fldCharType="begin"/>
      </w:r>
      <w:r w:rsidR="005F130E">
        <w:instrText xml:space="preserve"> ADDIN ZOTERO_ITEM CSL_CITATION {"citationID":"GXJLkDhB","properties":{"formattedCitation":"(Murphy et al., 2022)","plainCitation":"(Murphy et al., 2022)","noteIndex":0},"citationItems":[{"id":14208,"uris":["http://zotero.org/users/1687755/items/PYADQXZL"],"itemData":{"id":14208,"type":"article-journal","abstract":"Recent research has indicated that the results of the implicit relational assessment procedure (IRAP) may be affected by certain facets of the measure. The current research explores the use of response options in the IRAP and their potential influence on the responding of college students (N = 40) across two similar IRAPs. The IRAPs differed solely in the different types of response option used: contextually cued relational responses (C-rels) or relational coherence indicators (RCIs). The terms “same”/”opposite” served as C-rel response options whereas the RCI response options were “right”/”wrong.” The expected IRAP effect was evident on D-scores from both IRAPs. This effect was shown to be stronger when C-rel response options were used (Wilk's Lambda = .86, F (1, 36) = 6.05, p = .02, eta(2)(p) = .14.), however, there was no statistically significant effect shown for the order of their presentation, nor were any other interaction effects detected. Potential implications and possible avenues for future research are discussed.","container-title":"The Psychological Record","DOI":"10.1007/s40732-022-00512-2","ISSN":"0033-2933","issue":"7","language":"English","note":"publisher-place: ONE NEW YORK PLAZA, SUITE 4600, NEW YORK, NY, UNITED STATES\npublisher: SPRINGER\ntype: Article; Early Access","title":"The role of relational contextual cues versus relational coherence indicators as response options on the Implicit Relational Assessment Procedure","volume":"72","author":[{"family":"Murphy","given":"Carol"},{"family":"Maloney","given":"Emma"},{"family":"Kelly","given":"Michelle"}],"issued":{"date-parts":[["2022"]]}}}],"schema":"https://github.com/citation-style-language/schema/raw/master/csl-citation.json"} </w:instrText>
      </w:r>
      <w:r w:rsidR="005F130E">
        <w:fldChar w:fldCharType="separate"/>
      </w:r>
      <w:r w:rsidR="005F130E">
        <w:rPr>
          <w:noProof/>
        </w:rPr>
        <w:t>(Murphy et al., 2022)</w:t>
      </w:r>
      <w:r w:rsidR="005F130E">
        <w:fldChar w:fldCharType="end"/>
      </w:r>
      <w:r w:rsidR="005F130E">
        <w:t xml:space="preserve">. However, no such supplementary materials were available on the journal’s website. </w:t>
      </w:r>
      <w:r w:rsidR="001A7F66">
        <w:t>66.</w:t>
      </w:r>
      <w:r w:rsidR="00965E0A">
        <w:t>7</w:t>
      </w:r>
      <w:r w:rsidR="001A7F66">
        <w:t xml:space="preserve">% of articles with data sharing statements implying actual data sharing at time of publication shared data without </w:t>
      </w:r>
      <w:r w:rsidR="00CC7D58">
        <w:t xml:space="preserve">the </w:t>
      </w:r>
      <w:r w:rsidR="001A7F66">
        <w:t>need to contact the authors.</w:t>
      </w:r>
    </w:p>
    <w:p w14:paraId="6CFFB6A8" w14:textId="50B76748" w:rsidR="0090003C" w:rsidRDefault="001A7F66" w:rsidP="00F1010E">
      <w:r>
        <w:t xml:space="preserve">Eighteen articles </w:t>
      </w:r>
      <w:r w:rsidR="00C607D2">
        <w:t>with promissory data sharing statements were found</w:t>
      </w:r>
      <w:r w:rsidR="00CF6594">
        <w:t xml:space="preserve"> (e.g., stated that data was available upon request).</w:t>
      </w:r>
      <w:r w:rsidR="00C607D2">
        <w:t xml:space="preserve"> Of these </w:t>
      </w:r>
      <w:r w:rsidR="00A549E6">
        <w:t>11.1</w:t>
      </w:r>
      <w:r w:rsidR="00C607D2">
        <w:t>% (</w:t>
      </w:r>
      <w:r w:rsidR="00A549E6">
        <w:t>2</w:t>
      </w:r>
      <w:r w:rsidR="00C607D2">
        <w:t xml:space="preserve"> article</w:t>
      </w:r>
      <w:r w:rsidR="00A549E6">
        <w:t>s</w:t>
      </w:r>
      <w:r w:rsidR="00C607D2">
        <w:t>) actually shared the data upon request.</w:t>
      </w:r>
      <w:r w:rsidR="00882C50">
        <w:t xml:space="preserve"> </w:t>
      </w:r>
      <w:r w:rsidR="0000561F">
        <w:t xml:space="preserve">Even this result is qualified by the fact that, when contacted, the author named in the data availability statement stated that they in fact never were in possession of the data, although a different author was able to supply the data. </w:t>
      </w:r>
    </w:p>
    <w:p w14:paraId="0D639C9C" w14:textId="692C4D78" w:rsidR="00FB3BB8" w:rsidRPr="004907BB" w:rsidRDefault="00761283" w:rsidP="004907BB">
      <w:r>
        <w:t>I</w:t>
      </w:r>
      <w:r w:rsidR="0092721D">
        <w:t xml:space="preserve">n order to test the hypothesis that data availability statements increase the likelihood of sharing data upon requests, a chi-squared test was applied to the contingency table of counts of articles based on the presence or absence of data availability statements and whether the authors shared data upon request or not. </w:t>
      </w:r>
      <w:r w:rsidR="007B65EB">
        <w:t>A</w:t>
      </w:r>
      <w:r w:rsidR="0092721D">
        <w:t xml:space="preserve">rticles with data availability </w:t>
      </w:r>
      <w:r w:rsidR="0092721D">
        <w:lastRenderedPageBreak/>
        <w:t xml:space="preserve">statements </w:t>
      </w:r>
      <w:r w:rsidR="007B65EB">
        <w:t xml:space="preserve">were not </w:t>
      </w:r>
      <w:r w:rsidR="0092721D">
        <w:t>found</w:t>
      </w:r>
      <w:r w:rsidR="007B65EB">
        <w:t xml:space="preserve"> to share data more often</w:t>
      </w:r>
      <w:r w:rsidR="00BA37C9">
        <w:t xml:space="preserve"> than those without statements</w:t>
      </w:r>
      <w:r w:rsidR="0092721D">
        <w:t xml:space="preserve">, </w:t>
      </w:r>
      <w:r w:rsidR="0092721D" w:rsidRPr="0092721D">
        <w:t>χ</w:t>
      </w:r>
      <w:r w:rsidR="0092721D">
        <w:t xml:space="preserve">(1)  = </w:t>
      </w:r>
      <w:r w:rsidR="0092721D" w:rsidRPr="0092721D">
        <w:t>2.6</w:t>
      </w:r>
      <w:r w:rsidR="0092721D">
        <w:t xml:space="preserve">8, </w:t>
      </w:r>
      <w:r w:rsidR="0092721D" w:rsidRPr="0092721D">
        <w:rPr>
          <w:i/>
          <w:iCs/>
        </w:rPr>
        <w:t>p</w:t>
      </w:r>
      <w:r w:rsidR="0092721D">
        <w:t xml:space="preserve"> =</w:t>
      </w:r>
      <w:r w:rsidR="0092721D" w:rsidRPr="0092721D">
        <w:t>.10</w:t>
      </w:r>
      <w:r w:rsidR="0092721D">
        <w:t>2.</w:t>
      </w:r>
    </w:p>
    <w:p w14:paraId="46D83A33" w14:textId="2EF879C1" w:rsidR="00D4760B" w:rsidRDefault="002E11CA" w:rsidP="00F1010E">
      <w:pPr>
        <w:pStyle w:val="Heading2"/>
      </w:pPr>
      <w:r>
        <w:t>Impediments to data sharing</w:t>
      </w:r>
    </w:p>
    <w:p w14:paraId="3C3A890B" w14:textId="38B3B8C5" w:rsidR="001A5E14" w:rsidRDefault="001A5E14" w:rsidP="00F1010E">
      <w:r>
        <w:t>This section contains some slightly more qualitative reflections on replies that I received and their implications for data sharing.</w:t>
      </w:r>
    </w:p>
    <w:p w14:paraId="594CC379" w14:textId="262FA2EA" w:rsidR="000117D5" w:rsidRDefault="001A5E14" w:rsidP="00F1010E">
      <w:r w:rsidRPr="00055FBA">
        <w:rPr>
          <w:b/>
          <w:bCs/>
        </w:rPr>
        <w:t>It is often not possible to correspond with corresponding authors.</w:t>
      </w:r>
      <w:r>
        <w:t xml:space="preserve"> </w:t>
      </w:r>
      <w:r w:rsidR="00A5380D">
        <w:t xml:space="preserve">Some first and corresponding authors </w:t>
      </w:r>
      <w:r w:rsidR="004B583F">
        <w:t xml:space="preserve">(2) </w:t>
      </w:r>
      <w:r w:rsidR="00A5380D">
        <w:t xml:space="preserve">were simply impossible to </w:t>
      </w:r>
      <w:r w:rsidR="00491B80">
        <w:t>find working contact details for</w:t>
      </w:r>
      <w:r w:rsidR="00A5380D">
        <w:t>: the email addresses listed in article did not work</w:t>
      </w:r>
      <w:r w:rsidR="00445BF5">
        <w:t xml:space="preserve">, and </w:t>
      </w:r>
      <w:r w:rsidR="00A5380D">
        <w:t>no up to date details could be found online, from contacting their collaborators, or scouring social media.</w:t>
      </w:r>
      <w:r w:rsidR="000117D5">
        <w:t xml:space="preserve"> </w:t>
      </w:r>
      <w:r w:rsidR="00A46E69">
        <w:t>Worryingly, t</w:t>
      </w:r>
      <w:r w:rsidR="000117D5">
        <w:t xml:space="preserve">his included authors of articles published within the last calendar year (2022). </w:t>
      </w:r>
    </w:p>
    <w:p w14:paraId="2AE53509" w14:textId="5108CA7B" w:rsidR="00891592" w:rsidRDefault="000E7322" w:rsidP="00F1010E">
      <w:r>
        <w:t>In their replies to the data sharing request, m</w:t>
      </w:r>
      <w:r w:rsidR="00891592">
        <w:t xml:space="preserve">ultiple authors </w:t>
      </w:r>
      <w:r>
        <w:t xml:space="preserve">stated to </w:t>
      </w:r>
      <w:r w:rsidR="00891592">
        <w:t xml:space="preserve">that they were on maternity leave </w:t>
      </w:r>
      <w:r>
        <w:t xml:space="preserve">(2) </w:t>
      </w:r>
      <w:r w:rsidR="00891592">
        <w:t>or were retired</w:t>
      </w:r>
      <w:r>
        <w:t xml:space="preserve"> (1)</w:t>
      </w:r>
      <w:r w:rsidR="00891592">
        <w:t xml:space="preserve">. Both are understandable circumstances, however both situations highlight ways in which promissory data sharing </w:t>
      </w:r>
      <w:r w:rsidR="00A47F36">
        <w:t xml:space="preserve">is ineffective due to highly </w:t>
      </w:r>
      <w:r w:rsidR="00F954C4">
        <w:t>foreseeable</w:t>
      </w:r>
      <w:r w:rsidR="00891592">
        <w:t xml:space="preserve"> circumstances</w:t>
      </w:r>
      <w:r w:rsidR="00A47F36">
        <w:t xml:space="preserve">. </w:t>
      </w:r>
      <w:r w:rsidR="00891592">
        <w:t xml:space="preserve">A similar </w:t>
      </w:r>
      <w:r w:rsidR="00C11FE2">
        <w:t>foreseeable</w:t>
      </w:r>
      <w:r w:rsidR="00891592">
        <w:t xml:space="preserve"> circumstance is people leaving </w:t>
      </w:r>
      <w:r w:rsidR="00C11FE2">
        <w:t>academia</w:t>
      </w:r>
      <w:r w:rsidR="0090003C">
        <w:t>,</w:t>
      </w:r>
      <w:r w:rsidR="00891592">
        <w:t xml:space="preserve"> and/or </w:t>
      </w:r>
      <w:r w:rsidR="00C11FE2">
        <w:t>institutional</w:t>
      </w:r>
      <w:r w:rsidR="00891592">
        <w:t xml:space="preserve"> email address</w:t>
      </w:r>
      <w:r w:rsidR="0090003C">
        <w:t>es</w:t>
      </w:r>
      <w:r w:rsidR="00891592">
        <w:t xml:space="preserve"> </w:t>
      </w:r>
      <w:r w:rsidR="0090003C">
        <w:t xml:space="preserve">becoming non-functional </w:t>
      </w:r>
      <w:r w:rsidR="00891592">
        <w:t xml:space="preserve">when </w:t>
      </w:r>
      <w:r w:rsidR="0090003C">
        <w:t>individuals</w:t>
      </w:r>
      <w:r w:rsidR="00891592">
        <w:t xml:space="preserve"> move </w:t>
      </w:r>
      <w:r w:rsidR="0090003C">
        <w:t xml:space="preserve">between </w:t>
      </w:r>
      <w:r w:rsidR="00891592">
        <w:t>instit</w:t>
      </w:r>
      <w:r w:rsidR="00C11FE2">
        <w:t>ut</w:t>
      </w:r>
      <w:r w:rsidR="00891592">
        <w:t xml:space="preserve">ions. </w:t>
      </w:r>
    </w:p>
    <w:p w14:paraId="663AF2ED" w14:textId="0927ABDA" w:rsidR="00055FBA" w:rsidRDefault="00055FBA" w:rsidP="00F1010E">
      <w:r>
        <w:t>Some authors were initially responsive to my email and stated that I should contact the first author, but when asked did not offer any suggestions for current contact details for those authors. In some cases, this was plausibly due to losing contact with the author. In other cases, this was less plausibly so. For example, one author who was previously responsive to emails stopped replying when I asked for two of his co-authors</w:t>
      </w:r>
      <w:r w:rsidR="001B68A7">
        <w:t>’</w:t>
      </w:r>
      <w:r>
        <w:t xml:space="preserve"> </w:t>
      </w:r>
      <w:r w:rsidRPr="00E216A0">
        <w:t>contact details that I could not find elsewhere online. Given that these co-authors were clearly known to the author (i.e., his spouse and spouses’ business partner), it seems implausible that the author did not have these details. Data</w:t>
      </w:r>
      <w:r>
        <w:t xml:space="preserve"> ‘available upon request’ therefore leaves researchers entirely at the whim of authors’ willingness </w:t>
      </w:r>
      <w:r w:rsidR="001B68A7">
        <w:t xml:space="preserve">not only </w:t>
      </w:r>
      <w:r>
        <w:t xml:space="preserve">to share the data, but even </w:t>
      </w:r>
      <w:r w:rsidR="001B68A7">
        <w:t xml:space="preserve">to share </w:t>
      </w:r>
      <w:r>
        <w:t>the contact details for those who have the data.</w:t>
      </w:r>
      <w:r w:rsidRPr="00055FBA">
        <w:t xml:space="preserve"> </w:t>
      </w:r>
    </w:p>
    <w:p w14:paraId="4CC463DF" w14:textId="191AB8D1" w:rsidR="00055FBA" w:rsidRDefault="00055FBA" w:rsidP="00F1010E">
      <w:r>
        <w:t xml:space="preserve">Reasonable steps should be made to be able to ensure that we can in fact correspond with a corresponding author. For example, 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come with being corresponding author.</w:t>
      </w:r>
    </w:p>
    <w:p w14:paraId="4923086B" w14:textId="04B5E1D3" w:rsidR="00FD144A" w:rsidRDefault="002A70B7" w:rsidP="00F1010E">
      <w:r w:rsidRPr="00055FBA">
        <w:t xml:space="preserve">The ethics of data sharing should be considered holistically, as not sharing also has ethical and research </w:t>
      </w:r>
      <w:r w:rsidR="00D254AF" w:rsidRPr="00055FBA">
        <w:t>integrity</w:t>
      </w:r>
      <w:r w:rsidRPr="00055FBA">
        <w:t xml:space="preserve"> implications.</w:t>
      </w:r>
      <w:r>
        <w:t xml:space="preserve"> </w:t>
      </w:r>
      <w:r w:rsidR="00FD144A">
        <w:t xml:space="preserve">Some authors stated that the data could not be shared under the requested circumstances on the basis that the consent forms did not state that the data would be made public (i.e., denial on ethical grounds). In each case, I followed up with a request that it be shared privately without public sharing, and that I was happy to sign any </w:t>
      </w:r>
      <w:r w:rsidR="00FD144A">
        <w:t xml:space="preserve">necessary data sharing agreement. However, in the majority of such cases, ethical considerations were made redundant as authors then replied that data from projects was in fact lost. This may represent a selective deployment of caution: much caution placed on the ethical requirement not to share data in certain ways, and not enough on research integrity, such as ensuring that results can be independently verified and uphold commitments to data sharing. </w:t>
      </w:r>
    </w:p>
    <w:p w14:paraId="363070E3" w14:textId="5E0D1622" w:rsidR="00891592" w:rsidRDefault="00891592"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6A6C68">
        <w:t xml:space="preserve">“I </w:t>
      </w:r>
      <w:r>
        <w:t>did have the data for these studies until very recently but I mistakenly wiped them from the old laptop where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535501">
        <w:instrText xml:space="preserve"> ADDIN ZOTERO_ITEM CSL_CITATION {"citationID":"nf08nU1y","properties":{"formattedCitation":"(Hussey,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other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p>
    <w:p w14:paraId="1DEAB348" w14:textId="64DF51C7" w:rsidR="00722F07" w:rsidRDefault="00EA6A38" w:rsidP="00722F07">
      <w:r>
        <w:rPr>
          <w:b/>
          <w:bCs/>
        </w:rPr>
        <w:t>Violations of data availability statements, i</w:t>
      </w:r>
      <w:r w:rsidR="00F50BDE" w:rsidRPr="00F50BDE">
        <w:rPr>
          <w:b/>
          <w:bCs/>
        </w:rPr>
        <w:t>nstitutional data policies</w:t>
      </w:r>
      <w:r>
        <w:rPr>
          <w:b/>
          <w:bCs/>
        </w:rPr>
        <w:t>,</w:t>
      </w:r>
      <w:r w:rsidR="00F50BDE" w:rsidRPr="00F50BDE">
        <w:rPr>
          <w:b/>
          <w:bCs/>
        </w:rPr>
        <w:t xml:space="preserve"> and public statements </w:t>
      </w:r>
      <w:r w:rsidR="00F50BDE">
        <w:rPr>
          <w:b/>
          <w:bCs/>
        </w:rPr>
        <w:t>about data sharing</w:t>
      </w:r>
      <w:r>
        <w:rPr>
          <w:b/>
          <w:bCs/>
        </w:rPr>
        <w:t xml:space="preserve"> were observed</w:t>
      </w:r>
      <w:r w:rsidR="00F50BDE" w:rsidRPr="00F50BDE">
        <w:rPr>
          <w:b/>
          <w:bCs/>
        </w:rPr>
        <w:t>.</w:t>
      </w:r>
      <w:r w:rsidR="00F50BDE">
        <w:t xml:space="preserve"> </w:t>
      </w:r>
      <w:r w:rsidR="00A84E85" w:rsidRPr="00055FBA">
        <w:t xml:space="preserve">Researchers </w:t>
      </w:r>
      <w:r w:rsidR="00F50BDE">
        <w:t xml:space="preserve">were also observed </w:t>
      </w:r>
      <w:r w:rsidR="00A84E85" w:rsidRPr="00055FBA">
        <w:t>violat</w:t>
      </w:r>
      <w:r w:rsidR="00E501F8">
        <w:t>ing</w:t>
      </w:r>
      <w:r w:rsidR="00A84E85" w:rsidRPr="00055FBA">
        <w:t xml:space="preserve"> their institutions’ research data management policies</w:t>
      </w:r>
      <w:r w:rsidR="005B6ACF" w:rsidRPr="00055FBA">
        <w:t>,</w:t>
      </w:r>
      <w:r w:rsidR="00A84E85" w:rsidRPr="00055FBA">
        <w:t xml:space="preserve"> </w:t>
      </w:r>
      <w:r w:rsidR="005B6ACF" w:rsidRPr="00055FBA">
        <w:t>contra</w:t>
      </w:r>
      <w:r w:rsidR="00DA4798">
        <w:t>dict</w:t>
      </w:r>
      <w:r w:rsidR="00E501F8">
        <w:t>ing</w:t>
      </w:r>
      <w:r w:rsidR="005B6ACF" w:rsidRPr="00055FBA">
        <w:t xml:space="preserve"> their </w:t>
      </w:r>
      <w:r w:rsidR="00A84E85" w:rsidRPr="00055FBA">
        <w:t>own public statements about the importance of data sharing</w:t>
      </w:r>
      <w:r w:rsidR="005B6ACF" w:rsidRPr="00055FBA">
        <w:t>, and stat</w:t>
      </w:r>
      <w:r w:rsidR="00E501F8">
        <w:t>ing</w:t>
      </w:r>
      <w:r w:rsidR="005B6ACF" w:rsidRPr="00055FBA">
        <w:t xml:space="preserve"> that they were never in possession of the data they committed to sharing upon request</w:t>
      </w:r>
      <w:r w:rsidR="00A84E85" w:rsidRPr="00055FBA">
        <w:t>.</w:t>
      </w:r>
      <w:r w:rsidR="00A84E85">
        <w:t xml:space="preserve"> </w:t>
      </w:r>
      <w:r w:rsidR="00891592">
        <w:t>Some authors did not respond to requests</w:t>
      </w:r>
      <w:r w:rsidR="006E7F8E">
        <w:t>,</w:t>
      </w:r>
      <w:r w:rsidR="00891592">
        <w:t xml:space="preserve"> or responded that they did not have the data</w:t>
      </w:r>
      <w:r w:rsidR="006E7F8E">
        <w:t>,</w:t>
      </w:r>
      <w:r w:rsidR="00891592">
        <w:t xml:space="preserve"> when </w:t>
      </w:r>
      <w:r w:rsidR="00514CF9">
        <w:t xml:space="preserve">it was not only the journal policy, but </w:t>
      </w:r>
      <w:r w:rsidR="00891592">
        <w:t xml:space="preserve">their institutional </w:t>
      </w:r>
      <w:r w:rsidR="007E60DE">
        <w:t>R</w:t>
      </w:r>
      <w:r w:rsidR="00891592">
        <w:t xml:space="preserve">esearch </w:t>
      </w:r>
      <w:r w:rsidR="007E60DE">
        <w:t>D</w:t>
      </w:r>
      <w:r w:rsidR="00891592">
        <w:t xml:space="preserve">ata </w:t>
      </w:r>
      <w:r w:rsidR="007E60DE">
        <w:t>M</w:t>
      </w:r>
      <w:r w:rsidR="00891592">
        <w:t xml:space="preserve">anagement </w:t>
      </w:r>
      <w:r w:rsidR="00514CF9">
        <w:t>policy also</w:t>
      </w:r>
      <w:r w:rsidR="00891592">
        <w:t xml:space="preserve"> required that they properly store data and share it upon request (</w:t>
      </w:r>
      <w:r w:rsidR="00EF1B89">
        <w:t>e.g.</w:t>
      </w:r>
      <w:r w:rsidR="00891592">
        <w:t xml:space="preserve">, </w:t>
      </w:r>
      <w:r w:rsidR="007E60DE">
        <w:t xml:space="preserve">RDM </w:t>
      </w:r>
      <w:r w:rsidR="000C2AC0">
        <w:t xml:space="preserve">policies at </w:t>
      </w:r>
      <w:r w:rsidR="00891592">
        <w:t>Ghent University</w:t>
      </w:r>
      <w:r w:rsidR="0031045A">
        <w:t xml:space="preserve"> and </w:t>
      </w:r>
      <w:r w:rsidR="00891592">
        <w:t>Radboud University).</w:t>
      </w:r>
      <w:r w:rsidR="00FD144A">
        <w:t xml:space="preserve"> </w:t>
      </w:r>
      <w:r w:rsidR="00FE2E4F">
        <w:t xml:space="preserve">Furthermore, </w:t>
      </w:r>
      <w:r w:rsidR="00D05BC7">
        <w:t xml:space="preserve">one such </w:t>
      </w:r>
      <w:r w:rsidR="00FE2E4F">
        <w:t xml:space="preserve">author </w:t>
      </w:r>
      <w:r w:rsidR="00D05BC7">
        <w:t xml:space="preserve">was also a </w:t>
      </w:r>
      <w:r w:rsidR="00ED543F">
        <w:t xml:space="preserve">co-author </w:t>
      </w:r>
      <w:r w:rsidR="00971B28">
        <w:t xml:space="preserve">of </w:t>
      </w:r>
      <w:r w:rsidR="00ED543F">
        <w:t xml:space="preserve">the Association for Contextual Behavioral Science’s Open Science recommendations report, which </w:t>
      </w:r>
      <w:r w:rsidR="00971B28">
        <w:t>state</w:t>
      </w:r>
      <w:r w:rsidR="009965AD">
        <w:t>s</w:t>
      </w:r>
      <w:r w:rsidR="00971B28">
        <w:t xml:space="preserve"> “</w:t>
      </w:r>
      <w:r w:rsidR="009965AD">
        <w:rPr>
          <w:lang w:val="en-US"/>
        </w:rPr>
        <w:t>w</w:t>
      </w:r>
      <w:r w:rsidR="00971B28" w:rsidRPr="00971B28">
        <w:rPr>
          <w:lang w:val="en-US"/>
        </w:rPr>
        <w:t>e recommend open data and transparency whenever possible.</w:t>
      </w:r>
      <w:r w:rsidR="00971B28">
        <w:rPr>
          <w:lang w:val="en-US"/>
        </w:rPr>
        <w:t>”</w:t>
      </w:r>
      <w:r w:rsidR="00971B28">
        <w:t xml:space="preserve"> </w:t>
      </w:r>
      <w:r w:rsidR="00971B28">
        <w:fldChar w:fldCharType="begin"/>
      </w:r>
      <w:r w:rsidR="00971B28">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971B28">
        <w:fldChar w:fldCharType="separate"/>
      </w:r>
      <w:r w:rsidR="00971B28">
        <w:rPr>
          <w:noProof/>
        </w:rPr>
        <w:t>(Task Force on the Strategies and Tactics of Contextual Behavioral Science Research, 2021)</w:t>
      </w:r>
      <w:r w:rsidR="00971B28">
        <w:fldChar w:fldCharType="end"/>
      </w:r>
      <w:r w:rsidR="00ED543F">
        <w:t>.</w:t>
      </w:r>
      <w:r w:rsidR="00BC409B">
        <w:t xml:space="preserve"> </w:t>
      </w:r>
      <w:r w:rsidR="00722F07">
        <w:t>Another author, who was variously the first author, corresponding author, and senior author of multiple publications, some of which included data availability statements, stated that they were never in possession of the data for those studies. I find it surprising even that authors, especially first and corresponding authors, can be confident in the results they are reporting when they have never possessed the data. Even putting this point aside, it is important to note that there was therefore evidence of some cases of tokenistic data availability statements which by definition could never be complied with: authors promising to share data that they were never in possession of in the first place.</w:t>
      </w:r>
    </w:p>
    <w:p w14:paraId="1603E9A5" w14:textId="77777777" w:rsidR="00B01E95" w:rsidRDefault="00B01E95">
      <w:pPr>
        <w:ind w:firstLine="0"/>
        <w:jc w:val="left"/>
        <w:rPr>
          <w:b/>
          <w:bCs/>
        </w:rPr>
      </w:pPr>
      <w:r>
        <w:br w:type="page"/>
      </w:r>
    </w:p>
    <w:p w14:paraId="7DA01455" w14:textId="7F8B1725" w:rsidR="00224B98" w:rsidRDefault="00224B98" w:rsidP="00DE1366">
      <w:pPr>
        <w:pStyle w:val="Heading1"/>
        <w:jc w:val="both"/>
      </w:pPr>
      <w:r>
        <w:lastRenderedPageBreak/>
        <w:t>Discussion</w:t>
      </w:r>
    </w:p>
    <w:p w14:paraId="6A0676CC" w14:textId="1C35DFCC" w:rsidR="00F76155" w:rsidRDefault="00FF151E" w:rsidP="00F1010E">
      <w:r>
        <w:t xml:space="preserve">Results demonstrated </w:t>
      </w:r>
      <w:r w:rsidR="00F76155">
        <w:t>that the prevalence of data availability statements in IRAP articles has risen from 0% in 2018 to 100% in 2022. This is encouraging and the journals should be applauded for embracing these policies and investing in the administrative infrastructure to implement them.</w:t>
      </w:r>
    </w:p>
    <w:p w14:paraId="48CB7FAA" w14:textId="77777777" w:rsidR="00FF4547" w:rsidRDefault="00F76155" w:rsidP="00F1010E">
      <w:r>
        <w:t>However</w:t>
      </w:r>
      <w:r w:rsidRPr="002706BB">
        <w:t xml:space="preserve">, results also demonstrated </w:t>
      </w:r>
      <w:r w:rsidR="00FF151E" w:rsidRPr="002706BB">
        <w:t>that very few authors of recent IRAP publications share data on request (</w:t>
      </w:r>
      <w:r w:rsidR="00A63F5D" w:rsidRPr="002706BB">
        <w:t>1</w:t>
      </w:r>
      <w:r w:rsidR="00380BA2" w:rsidRPr="002706BB">
        <w:t>5.4</w:t>
      </w:r>
      <w:r w:rsidR="00FF151E" w:rsidRPr="002706BB">
        <w:t xml:space="preserve">%, </w:t>
      </w:r>
      <w:r w:rsidR="00380BA2" w:rsidRPr="002706BB">
        <w:t>8</w:t>
      </w:r>
      <w:r w:rsidR="00FF151E" w:rsidRPr="002706BB">
        <w:t xml:space="preserve"> of 52 articles). </w:t>
      </w:r>
      <w:r w:rsidR="009961E4" w:rsidRPr="002706BB">
        <w:t>D</w:t>
      </w:r>
      <w:r w:rsidR="00FF151E" w:rsidRPr="002706BB">
        <w:t xml:space="preserve">ata sharing was </w:t>
      </w:r>
      <w:r w:rsidR="00244587">
        <w:t xml:space="preserve">also </w:t>
      </w:r>
      <w:r w:rsidR="00B4434F" w:rsidRPr="002706BB">
        <w:t xml:space="preserve"> </w:t>
      </w:r>
      <w:r w:rsidR="00E817F1" w:rsidRPr="002706BB">
        <w:t xml:space="preserve">low </w:t>
      </w:r>
      <w:r w:rsidR="00FF151E" w:rsidRPr="002706BB">
        <w:t>in articles that stated that data was available upon request</w:t>
      </w:r>
      <w:r w:rsidR="003C4EBC" w:rsidRPr="002706BB">
        <w:t xml:space="preserve"> (</w:t>
      </w:r>
      <w:r w:rsidR="00E817F1" w:rsidRPr="002706BB">
        <w:t>11.1</w:t>
      </w:r>
      <w:r w:rsidR="00B4434F" w:rsidRPr="002706BB">
        <w:t xml:space="preserve">%, </w:t>
      </w:r>
      <w:r w:rsidR="00E817F1" w:rsidRPr="002706BB">
        <w:t>2</w:t>
      </w:r>
      <w:r w:rsidR="003C4EBC" w:rsidRPr="002706BB">
        <w:t xml:space="preserve"> of 18 articles). </w:t>
      </w:r>
      <w:r w:rsidR="0053063A">
        <w:t xml:space="preserve">Disappointingly, there was therefore no evidence that data availability statements increased data sharing. </w:t>
      </w:r>
    </w:p>
    <w:p w14:paraId="4FC98039" w14:textId="0FD78B17" w:rsidR="00224B98" w:rsidRDefault="00F56229" w:rsidP="00F1010E">
      <w:r w:rsidRPr="002706BB">
        <w:t xml:space="preserve">While the overall rate </w:t>
      </w:r>
      <w:r w:rsidR="006165FA">
        <w:t xml:space="preserve">of data sharing </w:t>
      </w:r>
      <w:r w:rsidRPr="002706BB">
        <w:t>is disappointing, the non-adhere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4F01A05E" w14:textId="469A3709"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practical guidance to researchers on how to </w:t>
      </w:r>
      <w:r w:rsidR="00D81CEE">
        <w:t xml:space="preserve">share </w:t>
      </w:r>
      <w:r w:rsidR="00DB19AD">
        <w:t xml:space="preserve">data </w:t>
      </w:r>
      <w:r w:rsidR="00D81CEE">
        <w:t xml:space="preserve">more easily </w:t>
      </w:r>
      <w:r w:rsidR="00DB19AD">
        <w:fldChar w:fldCharType="begin"/>
      </w:r>
      <w:r w:rsidR="00DB19AD">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the EU’s GDPR data legislation </w:t>
      </w:r>
      <w:r w:rsidR="00DB19AD">
        <w:fldChar w:fldCharType="begin"/>
      </w:r>
      <w:r w:rsidR="00DB19AD">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how-to guides on using data sharing platforms such as the Open Science Framework </w:t>
      </w:r>
      <w:r w:rsidR="00ED4272">
        <w:fldChar w:fldCharType="begin"/>
      </w:r>
      <w:r w:rsidR="00ED4272">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DB19AD">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\t\t\t\t\tData","volume":"36","author":[{"family":"Horstmann","given":"Kai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1E0E7B32" w14:textId="77777777" w:rsidR="00A03519" w:rsidRDefault="0063042C" w:rsidP="00766C45">
      <w:r>
        <w:t>Equally</w:t>
      </w:r>
      <w:r w:rsidR="004C5E2E">
        <w:t xml:space="preserve">, there </w:t>
      </w:r>
      <w:r w:rsidR="005075C2">
        <w:t>are currently few punishers for failing to adhere to data availability statements</w:t>
      </w:r>
      <w:r w:rsidR="004C5E2E">
        <w:t xml:space="preserve">. As employers, institutions have </w:t>
      </w:r>
      <w:r w:rsidR="00606736">
        <w:t xml:space="preserve">the </w:t>
      </w:r>
      <w:r w:rsidR="004C5E2E">
        <w:t xml:space="preserve">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 xml:space="preserve">many institutions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data availability </w:t>
      </w:r>
      <w:r w:rsidR="0023200B">
        <w:t>statements 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 xml:space="preserve">These policies and others would all likely be extremely effective in increasing data sharing, however they also require yet more investment from already-under resourced journal staff, most of whom are volunteers. </w:t>
      </w:r>
      <w:r w:rsidR="00CB1006">
        <w:t xml:space="preserve">No solution to these problems is trivial, but in my opinion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4C5E19">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data availability statements that are not adhered to or enforced in any way risks giving rise to </w:t>
      </w:r>
      <w:r w:rsidR="001757C8">
        <w:t xml:space="preserve">what is referred to as ‘Open Washing’: the appearance of transparency without adequate follow-through </w:t>
      </w:r>
      <w:r w:rsidR="001757C8">
        <w:fldChar w:fldCharType="begin"/>
      </w:r>
      <w:r w:rsidR="001757C8">
        <w:instrText xml:space="preserve"> ADDIN ZOTERO_ITEM CSL_CITATION {"citationID":"LuI869fs","properties":{"formattedCitation":"(Villum, 2014)","plainCitation":"(Villum, 2014)","noteIndex":0},"citationItems":[{"id":17234,"uris":["http://zotero.org/users/1687755/items/T75ZXFR2"],"itemData":{"id":17234,"type":"webpage","title":"“Open-washing”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rsidR="00A03519">
        <w:t xml:space="preserve"> </w:t>
      </w:r>
    </w:p>
    <w:p w14:paraId="3ADA1F29" w14:textId="71941450" w:rsidR="001757C8" w:rsidRDefault="005868C8"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EC69CF">
        <w:t>Previous research has already demonstrated that willingness to share data upon request is associated with fewer statistical errors in the published article</w:t>
      </w:r>
      <w:r w:rsidR="0011093C">
        <w:t xml:space="preserve"> </w:t>
      </w:r>
      <w:r w:rsidR="00EC69CF">
        <w:fldChar w:fldCharType="begin"/>
      </w:r>
      <w:r w:rsidR="00EC69CF">
        <w:instrText xml:space="preserve"> ADDIN ZOTERO_ITEM CSL_CITATION {"citationID":"8YZmDr9y","properties":{"formattedCitation":"(Wicherts et al., 2011)","plainCitation":"(Wicherts et al., 2011)","noteIndex":0},"citationItems":[{"id":4570,"uris":["http://zotero.org/users/1687755/items/6JANB4ES"],"itemData":{"id":4570,"type":"article-journal","abstract":"Background The widespread reluctance to share published research data is often hypothesized to be due to the authors' fear that reanalysis may expose errors in their work or may produce conclusions that contradict their own. However, these hypotheses have not previously been studied systematically.   Methods and Findings We related the reluctance to share research data for reanalysis to 1148 statistically significant results reported in 49 papers published in two major psychology journals. We found the reluctance to share data to be associated with weaker evidence (against the null hypothesis of no effect) and a higher prevalence of apparent errors in the reporting of statistical results. The unwillingness to share data was particularly clear when reporting errors had a bearing on statistical significance.   Conclusions Our findings on the basis of psychological papers suggest that statistical results are particularly hard to verify when reanalysis is more likely to lead to contrasting conclusions. This highlights the importance of establishing mandatory data archiving policies.","container-title":"PLOS ONE","DOI":"10.1371/journal.pone.0026828","ISSN":"1932-6203","issue":"11","journalAbbreviation":"PLOS ONE","page":"e26828","source":"PLoS Journals","title":"Willingness to share research data is related to the strength of the evidence and the quality of reporting of statistical results","volume":"6","author":[{"family":"Wicherts","given":"Jelte M."},{"family":"Bakker","given":"Marjan"},{"family":"Molenaar","given":"Dylan"}],"issued":{"date-parts":[["2011",11,2]]}}}],"schema":"https://github.com/citation-style-language/schema/raw/master/csl-citation.json"} </w:instrText>
      </w:r>
      <w:r w:rsidR="00EC69CF">
        <w:fldChar w:fldCharType="separate"/>
      </w:r>
      <w:r w:rsidR="00EC69CF">
        <w:rPr>
          <w:noProof/>
        </w:rPr>
        <w:t>(Wicherts et al., 2011)</w:t>
      </w:r>
      <w:r w:rsidR="00EC69CF">
        <w:fldChar w:fldCharType="end"/>
      </w:r>
      <w:r w:rsidR="00CA3B44">
        <w:t xml:space="preserve">. 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w:t>
      </w:r>
      <w:r w:rsidR="00CD4383">
        <w:t xml:space="preserve">the </w:t>
      </w:r>
      <w:r w:rsidR="00BE0751">
        <w:t xml:space="preserve">their </w:t>
      </w:r>
      <w:r w:rsidR="00CD4383">
        <w:t>reproducibility</w:t>
      </w:r>
      <w:r w:rsidR="00BE0751">
        <w:t xml:space="preserve">. </w:t>
      </w:r>
      <w:r w:rsidR="0007275E">
        <w:t xml:space="preserve">If so, although studies such as the current one do not show support for the efficacy of low intensity data sharing interventions such as Data Availability Statements, </w:t>
      </w:r>
      <w:proofErr w:type="spellStart"/>
      <w:r w:rsidR="0007275E">
        <w:t>it</w:t>
      </w:r>
      <w:proofErr w:type="spellEnd"/>
      <w:r w:rsidR="0007275E">
        <w:t xml:space="preserve"> is possible that the act of conducting research such as this also acts as an intervention.</w:t>
      </w:r>
      <w:r w:rsidR="00126676">
        <w:t xml:space="preserve"> Historically, the probability of being asked to share ones data is quite low. Studies such as the current one, or indeed the potential for future journal-wide audits of data sharing held on a regular basis, may serve not only to test but also establish normative expectations of data sharing. </w:t>
      </w:r>
    </w:p>
    <w:p w14:paraId="6B23D4E1" w14:textId="17C985D0" w:rsidR="00FF439C" w:rsidRDefault="00FF439C" w:rsidP="00FF439C">
      <w:pPr>
        <w:pStyle w:val="Heading1"/>
      </w:pPr>
      <w:r>
        <w:t>Author notes</w:t>
      </w:r>
    </w:p>
    <w:p w14:paraId="291F4180" w14:textId="1D040471" w:rsidR="00FF439C" w:rsidRPr="00FF439C" w:rsidRDefault="00FF439C" w:rsidP="00FF439C">
      <w:pPr>
        <w:ind w:firstLine="0"/>
      </w:pPr>
      <w:r>
        <w:t>Ian Hussey, Ruhr University Bochum, Germany (</w:t>
      </w:r>
      <w:hyperlink r:id="rId17" w:history="1">
        <w:r w:rsidRPr="00981A85">
          <w:rPr>
            <w:rStyle w:val="Hyperlink"/>
          </w:rPr>
          <w:t>ian.hussey@icloud.com</w:t>
        </w:r>
      </w:hyperlink>
      <w:r>
        <w:t xml:space="preserve">). </w:t>
      </w:r>
      <w:r w:rsidR="0021546F">
        <w:t xml:space="preserve">ORCID </w:t>
      </w:r>
      <w:hyperlink r:id="rId18" w:history="1">
        <w:r w:rsidR="0021546F" w:rsidRPr="0021546F">
          <w:rPr>
            <w:rStyle w:val="Hyperlink"/>
          </w:rPr>
          <w:t>0000-0001-8906-</w:t>
        </w:r>
        <w:r w:rsidR="0021546F" w:rsidRPr="0021546F">
          <w:rPr>
            <w:rStyle w:val="Hyperlink"/>
          </w:rPr>
          <w:lastRenderedPageBreak/>
          <w:t>7559</w:t>
        </w:r>
      </w:hyperlink>
      <w:r w:rsidR="0021546F">
        <w:t xml:space="preserve">. This research was supported by the META-REP Priority Program of the German Research Foundation (#464488178). </w:t>
      </w:r>
    </w:p>
    <w:p w14:paraId="46F48CEB" w14:textId="62877408" w:rsidR="00D30FF3" w:rsidRDefault="00107F64" w:rsidP="00F1010E">
      <w:pPr>
        <w:pStyle w:val="Heading1"/>
      </w:pPr>
      <w:r>
        <w:t>References</w:t>
      </w:r>
    </w:p>
    <w:p w14:paraId="6A259CEB" w14:textId="77777777" w:rsidR="00EC69CF" w:rsidRPr="00EC69CF" w:rsidRDefault="00D72CB3" w:rsidP="00EC69CF">
      <w:pPr>
        <w:pStyle w:val="Bibliography"/>
      </w:pPr>
      <w:r>
        <w:fldChar w:fldCharType="begin"/>
      </w:r>
      <w:r>
        <w:instrText xml:space="preserve"> ADDIN ZOTERO_BIBL {"uncited":[],"omitted":[],"custom":[]} CSL_BIBLIOGRAPHY </w:instrText>
      </w:r>
      <w:r>
        <w:fldChar w:fldCharType="separate"/>
      </w:r>
      <w:r w:rsidR="00EC69CF" w:rsidRPr="00EC69CF">
        <w:t xml:space="preserve">Alsheikh-Ali, A. A., Qureshi, W., Al-Mallah, M. H., &amp; Ioannidis, J. P. A. (2011). Public Availability of Published Research Data in High-Impact Journals. </w:t>
      </w:r>
      <w:r w:rsidR="00EC69CF" w:rsidRPr="00EC69CF">
        <w:rPr>
          <w:i/>
          <w:iCs/>
        </w:rPr>
        <w:t>PLOS ONE</w:t>
      </w:r>
      <w:r w:rsidR="00EC69CF" w:rsidRPr="00EC69CF">
        <w:t xml:space="preserve">, </w:t>
      </w:r>
      <w:r w:rsidR="00EC69CF" w:rsidRPr="00EC69CF">
        <w:rPr>
          <w:i/>
          <w:iCs/>
        </w:rPr>
        <w:t>6</w:t>
      </w:r>
      <w:r w:rsidR="00EC69CF" w:rsidRPr="00EC69CF">
        <w:t>(9), e24357. https://doi.org/10.1371/journal.pone.0024357</w:t>
      </w:r>
    </w:p>
    <w:p w14:paraId="4001DBEE" w14:textId="77777777" w:rsidR="00EC69CF" w:rsidRPr="00EC69CF" w:rsidRDefault="00EC69CF" w:rsidP="00EC69CF">
      <w:pPr>
        <w:pStyle w:val="Bibliography"/>
      </w:pPr>
      <w:r w:rsidRPr="00EC69CF">
        <w:t xml:space="preserve">European Comission. (2023). </w:t>
      </w:r>
      <w:r w:rsidRPr="00EC69CF">
        <w:rPr>
          <w:i/>
          <w:iCs/>
        </w:rPr>
        <w:t>The EU’s open science policy</w:t>
      </w:r>
      <w:r w:rsidRPr="00EC69CF">
        <w:t>. https://research-and-innovation.ec.europa.eu/strategy/strategy-2020-2024/our-digital-future/open-science_en</w:t>
      </w:r>
    </w:p>
    <w:p w14:paraId="225F1D44" w14:textId="77777777" w:rsidR="00EC69CF" w:rsidRPr="00EC69CF" w:rsidRDefault="00EC69CF" w:rsidP="00EC69CF">
      <w:pPr>
        <w:pStyle w:val="Bibliography"/>
      </w:pPr>
      <w:r w:rsidRPr="00EC69CF">
        <w:t xml:space="preserve">Evans, T. R. (2022). </w:t>
      </w:r>
      <w:r w:rsidRPr="00EC69CF">
        <w:rPr>
          <w:i/>
          <w:iCs/>
        </w:rPr>
        <w:t>Developments in Open Data Norms</w:t>
      </w:r>
      <w:r w:rsidRPr="00EC69CF">
        <w:t xml:space="preserve"> (No. 1). </w:t>
      </w:r>
      <w:r w:rsidRPr="00EC69CF">
        <w:rPr>
          <w:i/>
          <w:iCs/>
        </w:rPr>
        <w:t>10</w:t>
      </w:r>
      <w:r w:rsidRPr="00EC69CF">
        <w:t>(1), Article 1. https://doi.org/10.5334/jopd.60</w:t>
      </w:r>
    </w:p>
    <w:p w14:paraId="35F29172" w14:textId="77777777" w:rsidR="00EC69CF" w:rsidRPr="00EC69CF" w:rsidRDefault="00EC69CF" w:rsidP="00EC69CF">
      <w:pPr>
        <w:pStyle w:val="Bibliography"/>
      </w:pPr>
      <w:r w:rsidRPr="00EC69CF">
        <w:t xml:space="preserve">Frontiers. (2023). </w:t>
      </w:r>
      <w:r w:rsidRPr="00EC69CF">
        <w:rPr>
          <w:i/>
          <w:iCs/>
        </w:rPr>
        <w:t>Policies and publication ethics</w:t>
      </w:r>
      <w:r w:rsidRPr="00EC69CF">
        <w:t>. https://www.frontiersin.org/guidelines/policies-and-publication-ethics</w:t>
      </w:r>
    </w:p>
    <w:p w14:paraId="35C290CA" w14:textId="77777777" w:rsidR="00EC69CF" w:rsidRPr="00EC69CF" w:rsidRDefault="00EC69CF" w:rsidP="00EC69CF">
      <w:pPr>
        <w:pStyle w:val="Bibliography"/>
      </w:pPr>
      <w:r w:rsidRPr="00EC69CF">
        <w:t xml:space="preserve">Gabelica, M., Bojčić, R., &amp; Puljak, L. (2022). Many researchers were not compliant with their published data sharing statement: Mixed-methods study. </w:t>
      </w:r>
      <w:r w:rsidRPr="00EC69CF">
        <w:rPr>
          <w:i/>
          <w:iCs/>
        </w:rPr>
        <w:t>Journal of Clinical Epidemiology</w:t>
      </w:r>
      <w:r w:rsidRPr="00EC69CF">
        <w:t xml:space="preserve">, </w:t>
      </w:r>
      <w:r w:rsidRPr="00EC69CF">
        <w:rPr>
          <w:i/>
          <w:iCs/>
        </w:rPr>
        <w:t>0</w:t>
      </w:r>
      <w:r w:rsidRPr="00EC69CF">
        <w:t>(0). https://doi.org/10.1016/j.jclinepi.2022.05.019</w:t>
      </w:r>
    </w:p>
    <w:p w14:paraId="04396F13" w14:textId="77777777" w:rsidR="00EC69CF" w:rsidRPr="00EC69CF" w:rsidRDefault="00EC69CF" w:rsidP="00EC69CF">
      <w:pPr>
        <w:pStyle w:val="Bibliography"/>
      </w:pPr>
      <w:r w:rsidRPr="00EC69CF">
        <w:t xml:space="preserve">Gilmore, R. O., Kennedy, J. L., &amp; Adolph, K. E. (2018). Practical Solutions for Sharing Data and Materials From Psychological Research. </w:t>
      </w:r>
      <w:r w:rsidRPr="00EC69CF">
        <w:rPr>
          <w:i/>
          <w:iCs/>
        </w:rPr>
        <w:t>Advances in Methods and Practices in Psychological Science</w:t>
      </w:r>
      <w:r w:rsidRPr="00EC69CF">
        <w:t xml:space="preserve">, </w:t>
      </w:r>
      <w:r w:rsidRPr="00EC69CF">
        <w:rPr>
          <w:i/>
          <w:iCs/>
        </w:rPr>
        <w:t>1</w:t>
      </w:r>
      <w:r w:rsidRPr="00EC69CF">
        <w:t>(1), 121–130. https://doi.org/10.1177/2515245917746500</w:t>
      </w:r>
    </w:p>
    <w:p w14:paraId="2A66EFA4" w14:textId="77777777" w:rsidR="00EC69CF" w:rsidRPr="00EC69CF" w:rsidRDefault="00EC69CF" w:rsidP="00EC69CF">
      <w:pPr>
        <w:pStyle w:val="Bibliography"/>
      </w:pPr>
      <w:r w:rsidRPr="00EC69CF">
        <w:t xml:space="preserve">Google Trends. (2023). </w:t>
      </w:r>
      <w:r w:rsidRPr="00EC69CF">
        <w:rPr>
          <w:i/>
          <w:iCs/>
        </w:rPr>
        <w:t>Comparison of the relative frequency of usage of “data is” vs. “data are.”</w:t>
      </w:r>
      <w:r w:rsidRPr="00EC69CF">
        <w:t xml:space="preserve"> https://trends.google.com/trends/explore?date=today%205-y&amp;q=data%20is,data%20are&amp;hl=en-GB</w:t>
      </w:r>
    </w:p>
    <w:p w14:paraId="4A0421D9" w14:textId="77777777" w:rsidR="00EC69CF" w:rsidRPr="00EC69CF" w:rsidRDefault="00EC69CF" w:rsidP="00EC69CF">
      <w:pPr>
        <w:pStyle w:val="Bibliography"/>
      </w:pPr>
      <w:r w:rsidRPr="00EC69CF">
        <w:t xml:space="preserve">Hallinan, D., Boehm, F., Külpmann, A., &amp; Elson, M. (2023). Information Provision for Informed Consent Procedures in Psychological Research Under the General Data Protection Regulation: A Practical Guide. </w:t>
      </w:r>
      <w:r w:rsidRPr="00EC69CF">
        <w:rPr>
          <w:i/>
          <w:iCs/>
        </w:rPr>
        <w:t>Advances in Methods and Practices in Psychological Science</w:t>
      </w:r>
      <w:r w:rsidRPr="00EC69CF">
        <w:t xml:space="preserve">, </w:t>
      </w:r>
      <w:r w:rsidRPr="00EC69CF">
        <w:rPr>
          <w:i/>
          <w:iCs/>
        </w:rPr>
        <w:t>6</w:t>
      </w:r>
      <w:r w:rsidRPr="00EC69CF">
        <w:t>(1), 25152459231151944. https://doi.org/10.1177/25152459231151944</w:t>
      </w:r>
    </w:p>
    <w:p w14:paraId="1B934F4F" w14:textId="77777777" w:rsidR="00EC69CF" w:rsidRPr="00EC69CF" w:rsidRDefault="00EC69CF" w:rsidP="00EC69CF">
      <w:pPr>
        <w:pStyle w:val="Bibliography"/>
      </w:pPr>
      <w:r w:rsidRPr="00EC69CF">
        <w:t xml:space="preserve">Horstmann, K. T., Arslan, R. C., &amp; Greiff, S. (2020). Generating Codebooks to Ensure the Independent Use of Research </w:t>
      </w:r>
      <w:r w:rsidRPr="00EC69CF">
        <w:tab/>
      </w:r>
      <w:r w:rsidRPr="00EC69CF">
        <w:tab/>
      </w:r>
      <w:r w:rsidRPr="00EC69CF">
        <w:tab/>
      </w:r>
      <w:r w:rsidRPr="00EC69CF">
        <w:tab/>
      </w:r>
      <w:r w:rsidRPr="00EC69CF">
        <w:tab/>
        <w:t xml:space="preserve">Data. </w:t>
      </w:r>
      <w:r w:rsidRPr="00EC69CF">
        <w:rPr>
          <w:i/>
          <w:iCs/>
        </w:rPr>
        <w:t>European Journal of Psychological Assessment</w:t>
      </w:r>
      <w:r w:rsidRPr="00EC69CF">
        <w:t xml:space="preserve">, </w:t>
      </w:r>
      <w:r w:rsidRPr="00EC69CF">
        <w:rPr>
          <w:i/>
          <w:iCs/>
        </w:rPr>
        <w:t>36</w:t>
      </w:r>
      <w:r w:rsidRPr="00EC69CF">
        <w:t>(5), 721–729. https://doi.org/10/ghmt9r</w:t>
      </w:r>
    </w:p>
    <w:p w14:paraId="7D565C7E" w14:textId="77777777" w:rsidR="00EC69CF" w:rsidRPr="00EC69CF" w:rsidRDefault="00EC69CF" w:rsidP="00EC69CF">
      <w:pPr>
        <w:pStyle w:val="Bibliography"/>
      </w:pPr>
      <w:r w:rsidRPr="00EC69CF">
        <w:t xml:space="preserve">Hussey, I. (2022). </w:t>
      </w:r>
      <w:r w:rsidRPr="00EC69CF">
        <w:rPr>
          <w:i/>
          <w:iCs/>
        </w:rPr>
        <w:t>Reply to Barnes-Holmes &amp; Harte (2022) “The IRAP as a Measure of Implicit Cognition: A Case of Frankenstein’s Monster.”</w:t>
      </w:r>
      <w:r w:rsidRPr="00EC69CF">
        <w:t xml:space="preserve"> PsyArXiv. https://doi.org/10.31234/osf.io/qmg6s</w:t>
      </w:r>
    </w:p>
    <w:p w14:paraId="752742F5" w14:textId="77777777" w:rsidR="00EC69CF" w:rsidRPr="00EC69CF" w:rsidRDefault="00EC69CF" w:rsidP="00EC69CF">
      <w:pPr>
        <w:pStyle w:val="Bibliography"/>
      </w:pPr>
      <w:r w:rsidRPr="00EC69CF">
        <w:t xml:space="preserve">Hussey, I. (2023). </w:t>
      </w:r>
      <w:r w:rsidRPr="00EC69CF">
        <w:rPr>
          <w:i/>
          <w:iCs/>
        </w:rPr>
        <w:t xml:space="preserve">A systematic review of Null Hypothesis Significance Testing, sample sizes and statistical power in research using the Implicit </w:t>
      </w:r>
      <w:r w:rsidRPr="00EC69CF">
        <w:rPr>
          <w:i/>
          <w:iCs/>
        </w:rPr>
        <w:t>Relational Assessment Procedure</w:t>
      </w:r>
      <w:r w:rsidRPr="00EC69CF">
        <w:t>. PsyArXiv. https://doi.org/10.31234/osf.io/g2x9p</w:t>
      </w:r>
    </w:p>
    <w:p w14:paraId="7E40B480" w14:textId="77777777" w:rsidR="00EC69CF" w:rsidRPr="00EC69CF" w:rsidRDefault="00EC69CF" w:rsidP="00EC69CF">
      <w:pPr>
        <w:pStyle w:val="Bibliography"/>
      </w:pPr>
      <w:r w:rsidRPr="00EC69CF">
        <w:t xml:space="preserve">Hussey, I., &amp; Drake, C. E. (2020). The Implicit Relational Assessment Procedure demonstrates poor internal consistency and test-retest reliability: A meta-analysis. </w:t>
      </w:r>
      <w:r w:rsidRPr="00EC69CF">
        <w:rPr>
          <w:i/>
          <w:iCs/>
        </w:rPr>
        <w:t>Preprint</w:t>
      </w:r>
      <w:r w:rsidRPr="00EC69CF">
        <w:t>. https://doi.org/10.31234/osf.io/ge3k7</w:t>
      </w:r>
    </w:p>
    <w:p w14:paraId="13598A50" w14:textId="77777777" w:rsidR="00EC69CF" w:rsidRPr="00EC69CF" w:rsidRDefault="00EC69CF" w:rsidP="00EC69CF">
      <w:pPr>
        <w:pStyle w:val="Bibliography"/>
      </w:pPr>
      <w:r w:rsidRPr="00EC69CF">
        <w:t xml:space="preserve">International Journal of Psychology and Psychological Therapy. (2023). </w:t>
      </w:r>
      <w:r w:rsidRPr="00EC69CF">
        <w:rPr>
          <w:i/>
          <w:iCs/>
        </w:rPr>
        <w:t>Authors Guidelines</w:t>
      </w:r>
      <w:r w:rsidRPr="00EC69CF">
        <w:t>. https://www.ijpsy.com/normas.html</w:t>
      </w:r>
    </w:p>
    <w:p w14:paraId="6D1BE39F" w14:textId="77777777" w:rsidR="00EC69CF" w:rsidRPr="00EC69CF" w:rsidRDefault="00EC69CF" w:rsidP="00EC69CF">
      <w:pPr>
        <w:pStyle w:val="Bibliography"/>
      </w:pPr>
      <w:r w:rsidRPr="00EC69CF">
        <w:t xml:space="preserve">Journal of Contextual Behavioral Science. (2023). </w:t>
      </w:r>
      <w:r w:rsidRPr="00EC69CF">
        <w:rPr>
          <w:i/>
          <w:iCs/>
        </w:rPr>
        <w:t>Guide for Authors</w:t>
      </w:r>
      <w:r w:rsidRPr="00EC69CF">
        <w:t>. https://www.ijpsy.com/normas.html</w:t>
      </w:r>
    </w:p>
    <w:p w14:paraId="61F82C51" w14:textId="77777777" w:rsidR="00EC69CF" w:rsidRPr="00EC69CF" w:rsidRDefault="00EC69CF" w:rsidP="00EC69CF">
      <w:pPr>
        <w:pStyle w:val="Bibliography"/>
      </w:pPr>
      <w:r w:rsidRPr="00EC69CF">
        <w:t xml:space="preserve">Meyer, M. N. (2018). Practical Tips for Ethical Data Sharing. </w:t>
      </w:r>
      <w:r w:rsidRPr="00EC69CF">
        <w:rPr>
          <w:i/>
          <w:iCs/>
        </w:rPr>
        <w:t>Advances in Methods and Practices in Psychological Science</w:t>
      </w:r>
      <w:r w:rsidRPr="00EC69CF">
        <w:t xml:space="preserve">, </w:t>
      </w:r>
      <w:r w:rsidRPr="00EC69CF">
        <w:rPr>
          <w:i/>
          <w:iCs/>
        </w:rPr>
        <w:t>1</w:t>
      </w:r>
      <w:r w:rsidRPr="00EC69CF">
        <w:t>(1), 131–144. https://doi.org/10.1177/2515245917747656</w:t>
      </w:r>
    </w:p>
    <w:p w14:paraId="08C90C73" w14:textId="77777777" w:rsidR="00EC69CF" w:rsidRPr="00EC69CF" w:rsidRDefault="00EC69CF" w:rsidP="00EC69CF">
      <w:pPr>
        <w:pStyle w:val="Bibliography"/>
      </w:pPr>
      <w:r w:rsidRPr="00EC69CF">
        <w:t xml:space="preserve">Murphy, C., Maloney, E., &amp; Kelly, M. (2022). The role of relational contextual cues versus relational coherence indicators as response options on the Implicit Relational Assessment Procedure. In </w:t>
      </w:r>
      <w:r w:rsidRPr="00EC69CF">
        <w:rPr>
          <w:i/>
          <w:iCs/>
        </w:rPr>
        <w:t>The Psychological Record</w:t>
      </w:r>
      <w:r w:rsidRPr="00EC69CF">
        <w:t xml:space="preserve"> (Vol. 72, Issue 7). SPRINGER. https://doi.org/10.1007/s40732-022-00512-2</w:t>
      </w:r>
    </w:p>
    <w:p w14:paraId="23EF5645" w14:textId="77777777" w:rsidR="00EC69CF" w:rsidRPr="00EC69CF" w:rsidRDefault="00EC69CF" w:rsidP="00EC69CF">
      <w:pPr>
        <w:pStyle w:val="Bibliography"/>
      </w:pPr>
      <w:r w:rsidRPr="00EC69CF">
        <w:t xml:space="preserve">Nunes, L. (2021). Data Sharing for Greater Scientific Transparency. </w:t>
      </w:r>
      <w:r w:rsidRPr="00EC69CF">
        <w:rPr>
          <w:i/>
          <w:iCs/>
        </w:rPr>
        <w:t>APS Observer</w:t>
      </w:r>
      <w:r w:rsidRPr="00EC69CF">
        <w:t xml:space="preserve">, </w:t>
      </w:r>
      <w:r w:rsidRPr="00EC69CF">
        <w:rPr>
          <w:i/>
          <w:iCs/>
        </w:rPr>
        <w:t>34</w:t>
      </w:r>
      <w:r w:rsidRPr="00EC69CF">
        <w:t>. https://www.psychologicalscience.org/observer/data-sharing-methods</w:t>
      </w:r>
    </w:p>
    <w:p w14:paraId="2FCD5B47" w14:textId="77777777" w:rsidR="00EC69CF" w:rsidRPr="00EC69CF" w:rsidRDefault="00EC69CF" w:rsidP="00EC69CF">
      <w:pPr>
        <w:pStyle w:val="Bibliography"/>
      </w:pPr>
      <w:r w:rsidRPr="00EC69CF">
        <w:t xml:space="preserve">Rogers, S. (2012, July 8). Data are or data is? </w:t>
      </w:r>
      <w:r w:rsidRPr="00EC69CF">
        <w:rPr>
          <w:i/>
          <w:iCs/>
        </w:rPr>
        <w:t>The Guardian</w:t>
      </w:r>
      <w:r w:rsidRPr="00EC69CF">
        <w:t>. https://www.theguardian.com/news/datablog/2010/jul/16/data-plural-singular</w:t>
      </w:r>
    </w:p>
    <w:p w14:paraId="74336DD5" w14:textId="77777777" w:rsidR="00EC69CF" w:rsidRPr="00EC69CF" w:rsidRDefault="00EC69CF" w:rsidP="00EC69CF">
      <w:pPr>
        <w:pStyle w:val="Bibliography"/>
      </w:pPr>
      <w:r w:rsidRPr="00EC69CF">
        <w:t xml:space="preserve">Savage, C. J., &amp; Vickers, A. J. (2009). Empirical Study of Data Sharing by Authors Publishing in PLoS Journals. </w:t>
      </w:r>
      <w:r w:rsidRPr="00EC69CF">
        <w:rPr>
          <w:i/>
          <w:iCs/>
        </w:rPr>
        <w:t>PLOS ONE</w:t>
      </w:r>
      <w:r w:rsidRPr="00EC69CF">
        <w:t xml:space="preserve">, </w:t>
      </w:r>
      <w:r w:rsidRPr="00EC69CF">
        <w:rPr>
          <w:i/>
          <w:iCs/>
        </w:rPr>
        <w:t>4</w:t>
      </w:r>
      <w:r w:rsidRPr="00EC69CF">
        <w:t>(9), e7078. https://doi.org/10.1371/journal.pone.0007078</w:t>
      </w:r>
    </w:p>
    <w:p w14:paraId="740989AC" w14:textId="77777777" w:rsidR="00EC69CF" w:rsidRPr="00EC69CF" w:rsidRDefault="00EC69CF" w:rsidP="00EC69CF">
      <w:pPr>
        <w:pStyle w:val="Bibliography"/>
      </w:pPr>
      <w:r w:rsidRPr="00EC69CF">
        <w:t xml:space="preserve">Soderberg, C. K. (2018). Using OSF to share data: A step-by-step guide. </w:t>
      </w:r>
      <w:r w:rsidRPr="00EC69CF">
        <w:rPr>
          <w:i/>
          <w:iCs/>
        </w:rPr>
        <w:t>Advances in Methods and Practices in Psychological Science</w:t>
      </w:r>
      <w:r w:rsidRPr="00EC69CF">
        <w:t xml:space="preserve">, </w:t>
      </w:r>
      <w:r w:rsidRPr="00EC69CF">
        <w:rPr>
          <w:i/>
          <w:iCs/>
        </w:rPr>
        <w:t>1</w:t>
      </w:r>
      <w:r w:rsidRPr="00EC69CF">
        <w:t>, 115–120. https://doi.org/10.1177/2515245918757689</w:t>
      </w:r>
    </w:p>
    <w:p w14:paraId="2CF39115" w14:textId="77777777" w:rsidR="00EC69CF" w:rsidRPr="00EC69CF" w:rsidRDefault="00EC69CF" w:rsidP="00EC69CF">
      <w:pPr>
        <w:pStyle w:val="Bibliography"/>
      </w:pPr>
      <w:r w:rsidRPr="00EC69CF">
        <w:t xml:space="preserve">Task Force on the Strategies and Tactics of Contextual Behavioral Science Research. (2021). </w:t>
      </w:r>
      <w:r w:rsidRPr="00EC69CF">
        <w:rPr>
          <w:i/>
          <w:iCs/>
        </w:rPr>
        <w:t>Adoption of Open Science Recommendations | Association for Contextual Behavioral Science</w:t>
      </w:r>
      <w:r w:rsidRPr="00EC69CF">
        <w:t>. https://contextualscience.org/news/adoption_of_open_science_recommendations</w:t>
      </w:r>
    </w:p>
    <w:p w14:paraId="1711A760" w14:textId="77777777" w:rsidR="00EC69CF" w:rsidRPr="00EC69CF" w:rsidRDefault="00EC69CF" w:rsidP="00EC69CF">
      <w:pPr>
        <w:pStyle w:val="Bibliography"/>
      </w:pPr>
      <w:r w:rsidRPr="00EC69CF">
        <w:t xml:space="preserve">Tedersoo, L., Küngas, R., Oras, E., Köster, K., Eenmaa, H., Leijen, Ä., Pedaste, M., Raju, M., Astapova, A., Lukner, H., Kogermann, K., &amp; Sepp, T. (2021). Data sharing practices and data availability upon request differ across scientific disciplines. </w:t>
      </w:r>
      <w:r w:rsidRPr="00EC69CF">
        <w:rPr>
          <w:i/>
          <w:iCs/>
        </w:rPr>
        <w:t>Scientific Data</w:t>
      </w:r>
      <w:r w:rsidRPr="00EC69CF">
        <w:t xml:space="preserve">, </w:t>
      </w:r>
      <w:r w:rsidRPr="00EC69CF">
        <w:rPr>
          <w:i/>
          <w:iCs/>
        </w:rPr>
        <w:t>8</w:t>
      </w:r>
      <w:r w:rsidRPr="00EC69CF">
        <w:t>(1), Article 1. https://doi.org/10.1038/s41597-021-00981-0</w:t>
      </w:r>
    </w:p>
    <w:p w14:paraId="1B4ED210" w14:textId="77777777" w:rsidR="00EC69CF" w:rsidRPr="00EC69CF" w:rsidRDefault="00EC69CF" w:rsidP="00EC69CF">
      <w:pPr>
        <w:pStyle w:val="Bibliography"/>
      </w:pPr>
      <w:r w:rsidRPr="00EC69CF">
        <w:t xml:space="preserve">The Psychological Record. (2023). </w:t>
      </w:r>
      <w:r w:rsidRPr="00EC69CF">
        <w:rPr>
          <w:i/>
          <w:iCs/>
        </w:rPr>
        <w:t>Instructions for Authors</w:t>
      </w:r>
      <w:r w:rsidRPr="00EC69CF">
        <w:t xml:space="preserve">. Springer. </w:t>
      </w:r>
      <w:r w:rsidRPr="00EC69CF">
        <w:lastRenderedPageBreak/>
        <w:t>https://www.springer.com/journal/40732/submission-guidelines</w:t>
      </w:r>
    </w:p>
    <w:p w14:paraId="39DD6E87" w14:textId="77777777" w:rsidR="00EC69CF" w:rsidRPr="00EC69CF" w:rsidRDefault="00EC69CF" w:rsidP="00EC69CF">
      <w:pPr>
        <w:pStyle w:val="Bibliography"/>
      </w:pPr>
      <w:r w:rsidRPr="00EC69CF">
        <w:t xml:space="preserve">Villum, C. (2014). </w:t>
      </w:r>
      <w:r w:rsidRPr="00EC69CF">
        <w:rPr>
          <w:i/>
          <w:iCs/>
        </w:rPr>
        <w:t>“Open-washing” – The difference between opening your data and simply making them available – Open Knowledge Foundation blog</w:t>
      </w:r>
      <w:r w:rsidRPr="00EC69CF">
        <w:t>. https://blog.okfn.org/2014/03/10/open-washing-the-difference-between-opening-your-data-and-simply-making-them-available/</w:t>
      </w:r>
    </w:p>
    <w:p w14:paraId="7EE60C27" w14:textId="77777777" w:rsidR="00EC69CF" w:rsidRPr="00EC69CF" w:rsidRDefault="00EC69CF" w:rsidP="00EC69CF">
      <w:pPr>
        <w:pStyle w:val="Bibliography"/>
      </w:pPr>
      <w:r w:rsidRPr="00EC69CF">
        <w:t xml:space="preserve">Wicherts, J. M., Bakker, M., &amp; Molenaar, D. (2011). Willingness to share research data is related to the strength of the evidence and the quality of reporting of statistical results. </w:t>
      </w:r>
      <w:r w:rsidRPr="00EC69CF">
        <w:rPr>
          <w:i/>
          <w:iCs/>
        </w:rPr>
        <w:t>PLOS ONE</w:t>
      </w:r>
      <w:r w:rsidRPr="00EC69CF">
        <w:t xml:space="preserve">, </w:t>
      </w:r>
      <w:r w:rsidRPr="00EC69CF">
        <w:rPr>
          <w:i/>
          <w:iCs/>
        </w:rPr>
        <w:t>6</w:t>
      </w:r>
      <w:r w:rsidRPr="00EC69CF">
        <w:t>(11), e26828. https://doi.org/10.1371/journal.pone.0026828</w:t>
      </w:r>
    </w:p>
    <w:p w14:paraId="5A6D2F93" w14:textId="77777777" w:rsidR="00EC69CF" w:rsidRPr="00EC69CF" w:rsidRDefault="00EC69CF" w:rsidP="00EC69CF">
      <w:pPr>
        <w:pStyle w:val="Bibliography"/>
      </w:pPr>
      <w:r w:rsidRPr="00EC69CF">
        <w:t xml:space="preserve">Wicherts, J. M., Borsboom, D., Kats, J., &amp; Molenaar, D. (2006). The poor availability of psychological research data for reanalysis. </w:t>
      </w:r>
      <w:r w:rsidRPr="00EC69CF">
        <w:rPr>
          <w:i/>
          <w:iCs/>
        </w:rPr>
        <w:t>American Psychologist</w:t>
      </w:r>
      <w:r w:rsidRPr="00EC69CF">
        <w:t xml:space="preserve">, </w:t>
      </w:r>
      <w:r w:rsidRPr="00EC69CF">
        <w:rPr>
          <w:i/>
          <w:iCs/>
        </w:rPr>
        <w:t>61</w:t>
      </w:r>
      <w:r w:rsidRPr="00EC69CF">
        <w:t>(7), 726–728. https://doi.org/10.1037/0003-066X.61.7.726</w:t>
      </w:r>
    </w:p>
    <w:p w14:paraId="460A0B58" w14:textId="279B8E8C"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Hussey" w:date="2023-04-04T13:08:00Z" w:initials="IH">
    <w:p w14:paraId="3ABE83B4" w14:textId="6A357D25" w:rsidR="00147652" w:rsidRDefault="00147652" w:rsidP="00147652">
      <w:pPr>
        <w:pStyle w:val="CommentText"/>
      </w:pPr>
      <w:r>
        <w:rPr>
          <w:rStyle w:val="CommentReference"/>
        </w:rPr>
        <w:annotationRef/>
      </w:r>
      <w:r>
        <w:t>Official end of study is May 8</w:t>
      </w:r>
      <w:r w:rsidRPr="0021019C">
        <w:rPr>
          <w:vertAlign w:val="superscript"/>
        </w:rPr>
        <w:t>th</w:t>
      </w:r>
      <w:r>
        <w:t xml:space="preserve"> 2023..</w:t>
      </w:r>
    </w:p>
  </w:comment>
  <w:comment w:id="1" w:author="Ian Hussey" w:date="2023-03-23T13:23:00Z" w:initials="IH">
    <w:p w14:paraId="7FA01F29" w14:textId="480012D9" w:rsidR="004F6F70" w:rsidRPr="0069794E" w:rsidRDefault="004F6F70" w:rsidP="005E3BF3">
      <w:pPr>
        <w:pStyle w:val="CommentText"/>
        <w:rPr>
          <w:sz w:val="18"/>
          <w:szCs w:val="18"/>
        </w:rPr>
      </w:pPr>
      <w:r w:rsidRPr="0069794E">
        <w:rPr>
          <w:rStyle w:val="CommentReference"/>
          <w:sz w:val="18"/>
          <w:szCs w:val="18"/>
        </w:rPr>
        <w:annotationRef/>
      </w:r>
      <w:r w:rsidRPr="0069794E">
        <w:rPr>
          <w:sz w:val="18"/>
          <w:szCs w:val="18"/>
        </w:rPr>
        <w:t>NB These results are preliminary as of 2023-0</w:t>
      </w:r>
      <w:r w:rsidR="007477D7">
        <w:rPr>
          <w:sz w:val="18"/>
          <w:szCs w:val="18"/>
        </w:rPr>
        <w:t>4</w:t>
      </w:r>
      <w:r w:rsidRPr="0069794E">
        <w:rPr>
          <w:sz w:val="18"/>
          <w:szCs w:val="18"/>
        </w:rPr>
        <w:t>-</w:t>
      </w:r>
      <w:r w:rsidR="007477D7">
        <w:rPr>
          <w:sz w:val="18"/>
          <w:szCs w:val="18"/>
        </w:rPr>
        <w:t>04</w:t>
      </w:r>
      <w:r w:rsidRPr="0069794E">
        <w:rPr>
          <w:sz w:val="18"/>
          <w:szCs w:val="18"/>
        </w:rPr>
        <w:t xml:space="preserve"> and could change in the following way. Data for most articles is relatively firm</w:t>
      </w:r>
      <w:r w:rsidR="005E3BF3">
        <w:rPr>
          <w:sz w:val="18"/>
          <w:szCs w:val="18"/>
        </w:rPr>
        <w:t xml:space="preserve">. </w:t>
      </w:r>
      <w:r w:rsidRPr="0069794E">
        <w:rPr>
          <w:sz w:val="18"/>
          <w:szCs w:val="18"/>
        </w:rPr>
        <w:t>Remaining articles that could change from “not shared” to “shared” in the data:</w:t>
      </w:r>
    </w:p>
    <w:p w14:paraId="427F8589" w14:textId="77777777" w:rsidR="004F6F70" w:rsidRPr="0069794E" w:rsidRDefault="004F6F70" w:rsidP="00F1010E">
      <w:pPr>
        <w:pStyle w:val="CommentText"/>
        <w:rPr>
          <w:sz w:val="18"/>
          <w:szCs w:val="18"/>
        </w:rPr>
      </w:pPr>
    </w:p>
    <w:p w14:paraId="095F97C3" w14:textId="7A21DB42" w:rsidR="004F6F70" w:rsidRDefault="004F6F70" w:rsidP="00F1010E">
      <w:pPr>
        <w:pStyle w:val="CommentText"/>
        <w:numPr>
          <w:ilvl w:val="0"/>
          <w:numId w:val="2"/>
        </w:numPr>
        <w:rPr>
          <w:sz w:val="18"/>
          <w:szCs w:val="18"/>
        </w:rPr>
      </w:pPr>
      <w:r w:rsidRPr="0069794E">
        <w:rPr>
          <w:sz w:val="18"/>
          <w:szCs w:val="18"/>
        </w:rPr>
        <w:t xml:space="preserve"> An author of 2 articles stated they would </w:t>
      </w:r>
      <w:r w:rsidR="00FA099D">
        <w:rPr>
          <w:sz w:val="18"/>
          <w:szCs w:val="18"/>
        </w:rPr>
        <w:t xml:space="preserve">reply to my email </w:t>
      </w:r>
      <w:r w:rsidR="00C80600">
        <w:rPr>
          <w:sz w:val="18"/>
          <w:szCs w:val="18"/>
        </w:rPr>
        <w:t>at a later date, but did not commit to sharing.</w:t>
      </w:r>
    </w:p>
    <w:p w14:paraId="186AD8CD" w14:textId="7149178C" w:rsidR="00C80600" w:rsidRPr="0069794E" w:rsidRDefault="00C80600" w:rsidP="00F1010E">
      <w:pPr>
        <w:pStyle w:val="CommentText"/>
        <w:numPr>
          <w:ilvl w:val="0"/>
          <w:numId w:val="2"/>
        </w:numPr>
        <w:rPr>
          <w:sz w:val="18"/>
          <w:szCs w:val="18"/>
        </w:rPr>
      </w:pPr>
      <w:r>
        <w:rPr>
          <w:sz w:val="18"/>
          <w:szCs w:val="18"/>
        </w:rPr>
        <w:t xml:space="preserve"> </w:t>
      </w:r>
      <w:r w:rsidRPr="0069794E">
        <w:rPr>
          <w:sz w:val="18"/>
          <w:szCs w:val="18"/>
        </w:rPr>
        <w:t xml:space="preserve">An author of 2 articles stated they would </w:t>
      </w:r>
      <w:r>
        <w:rPr>
          <w:sz w:val="18"/>
          <w:szCs w:val="18"/>
        </w:rPr>
        <w:t>share the data only via a new bespoke institutional data sharing system which is still being set up, that that it could take “some time”.</w:t>
      </w:r>
      <w:r w:rsidR="001B5E31">
        <w:rPr>
          <w:sz w:val="18"/>
          <w:szCs w:val="18"/>
        </w:rPr>
        <w:t xml:space="preserve"> No rationale given for why it had to be transferred </w:t>
      </w:r>
      <w:r w:rsidR="001B06BB">
        <w:rPr>
          <w:sz w:val="18"/>
          <w:szCs w:val="18"/>
        </w:rPr>
        <w:t xml:space="preserve">to me </w:t>
      </w:r>
      <w:r w:rsidR="001B5E31">
        <w:rPr>
          <w:sz w:val="18"/>
          <w:szCs w:val="18"/>
        </w:rPr>
        <w:t>via this system given that it would then be rehosted on OSF by me.</w:t>
      </w:r>
    </w:p>
    <w:p w14:paraId="793EBA59" w14:textId="1D5819C8" w:rsidR="004F6F70" w:rsidRDefault="004F6F70" w:rsidP="00700CF3">
      <w:pPr>
        <w:pStyle w:val="CommentText"/>
        <w:numPr>
          <w:ilvl w:val="0"/>
          <w:numId w:val="2"/>
        </w:numPr>
        <w:rPr>
          <w:sz w:val="18"/>
          <w:szCs w:val="18"/>
        </w:rPr>
      </w:pPr>
      <w:r w:rsidRPr="0069794E">
        <w:rPr>
          <w:sz w:val="18"/>
          <w:szCs w:val="18"/>
        </w:rPr>
        <w:t xml:space="preserve"> An author of 1 article stated they would share the data, but not when.</w:t>
      </w:r>
      <w:r w:rsidR="0053358F">
        <w:rPr>
          <w:sz w:val="18"/>
          <w:szCs w:val="18"/>
        </w:rPr>
        <w:t xml:space="preserve"> I sent a reminder email after 3 weeks.</w:t>
      </w:r>
    </w:p>
    <w:p w14:paraId="63132637" w14:textId="77777777" w:rsidR="005E3BF3" w:rsidRDefault="00310847" w:rsidP="005E3BF3">
      <w:pPr>
        <w:pStyle w:val="CommentText"/>
        <w:numPr>
          <w:ilvl w:val="0"/>
          <w:numId w:val="2"/>
        </w:numPr>
        <w:rPr>
          <w:sz w:val="18"/>
          <w:szCs w:val="18"/>
        </w:rPr>
      </w:pPr>
      <w:r>
        <w:rPr>
          <w:sz w:val="18"/>
          <w:szCs w:val="18"/>
        </w:rPr>
        <w:t xml:space="preserve"> </w:t>
      </w:r>
      <w:r w:rsidR="0053358F" w:rsidRPr="00FF4F28">
        <w:rPr>
          <w:sz w:val="18"/>
          <w:szCs w:val="18"/>
        </w:rPr>
        <w:t>An author of 1 article stated they would share the data</w:t>
      </w:r>
      <w:r w:rsidR="00FF4F28">
        <w:rPr>
          <w:sz w:val="18"/>
          <w:szCs w:val="18"/>
        </w:rPr>
        <w:t xml:space="preserve"> but not when, and that they needed to anonymise the data first</w:t>
      </w:r>
      <w:r w:rsidR="003109CC">
        <w:rPr>
          <w:sz w:val="18"/>
          <w:szCs w:val="18"/>
        </w:rPr>
        <w:t xml:space="preserve"> to remove demographics columns</w:t>
      </w:r>
      <w:r w:rsidR="00FF4F28">
        <w:rPr>
          <w:sz w:val="18"/>
          <w:szCs w:val="18"/>
        </w:rPr>
        <w:t xml:space="preserve">. </w:t>
      </w:r>
      <w:r w:rsidR="002C4934">
        <w:rPr>
          <w:sz w:val="18"/>
          <w:szCs w:val="18"/>
        </w:rPr>
        <w:t>I offered to do this for them</w:t>
      </w:r>
      <w:r w:rsidR="003109CC">
        <w:rPr>
          <w:sz w:val="18"/>
          <w:szCs w:val="18"/>
        </w:rPr>
        <w:t xml:space="preserve">, </w:t>
      </w:r>
      <w:r w:rsidR="002C4934">
        <w:rPr>
          <w:sz w:val="18"/>
          <w:szCs w:val="18"/>
        </w:rPr>
        <w:t xml:space="preserve">and </w:t>
      </w:r>
      <w:r w:rsidR="003109CC">
        <w:rPr>
          <w:sz w:val="18"/>
          <w:szCs w:val="18"/>
        </w:rPr>
        <w:t xml:space="preserve">also offered that they could </w:t>
      </w:r>
      <w:r w:rsidR="002C4934">
        <w:rPr>
          <w:sz w:val="18"/>
          <w:szCs w:val="18"/>
        </w:rPr>
        <w:t>review and approve the anonymised data, but didn’t receive a reply.</w:t>
      </w:r>
    </w:p>
    <w:p w14:paraId="3DC2E1CF" w14:textId="635F8B40" w:rsidR="00FA099D" w:rsidRPr="005E3BF3" w:rsidRDefault="00FA099D" w:rsidP="005E3BF3">
      <w:pPr>
        <w:pStyle w:val="CommentText"/>
        <w:numPr>
          <w:ilvl w:val="0"/>
          <w:numId w:val="2"/>
        </w:numPr>
        <w:rPr>
          <w:sz w:val="18"/>
          <w:szCs w:val="18"/>
        </w:rPr>
      </w:pPr>
      <w:r>
        <w:rPr>
          <w:sz w:val="18"/>
          <w:szCs w:val="18"/>
        </w:rPr>
        <w:t xml:space="preserve"> An author of 1 article </w:t>
      </w:r>
      <w:r w:rsidR="00DD24A6">
        <w:rPr>
          <w:sz w:val="18"/>
          <w:szCs w:val="18"/>
        </w:rPr>
        <w:t>stated they’d be willing to share data and indeed sent me data, but the data was produced by a task that was not used in the published article and was not an IRAP. I have asked them to double check whether they sent the correct files, but have not received a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BE83B4" w15:done="0"/>
  <w15:commentEx w15:paraId="3DC2E1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9FBE" w16cex:dateUtc="2023-04-04T11:08:00Z"/>
  <w16cex:commentExtensible w16cex:durableId="27C6D15A" w16cex:dateUtc="2023-03-23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BE83B4" w16cid:durableId="27D69FBE"/>
  <w16cid:commentId w16cid:paraId="3DC2E1CF" w16cid:durableId="27C6D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B349C" w14:textId="77777777" w:rsidR="007773A2" w:rsidRDefault="007773A2" w:rsidP="00132E30">
      <w:r>
        <w:separator/>
      </w:r>
    </w:p>
  </w:endnote>
  <w:endnote w:type="continuationSeparator" w:id="0">
    <w:p w14:paraId="40E15B46" w14:textId="77777777" w:rsidR="007773A2" w:rsidRDefault="007773A2"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1858" w14:textId="77777777" w:rsidR="007773A2" w:rsidRDefault="007773A2" w:rsidP="00132E30">
      <w:r>
        <w:separator/>
      </w:r>
    </w:p>
  </w:footnote>
  <w:footnote w:type="continuationSeparator" w:id="0">
    <w:p w14:paraId="7C24F90A" w14:textId="77777777" w:rsidR="007773A2" w:rsidRDefault="007773A2" w:rsidP="00132E30">
      <w:r>
        <w:continuationSeparator/>
      </w:r>
    </w:p>
  </w:footnote>
  <w:footnote w:id="1">
    <w:p w14:paraId="375C74DA" w14:textId="2C0FFDA4" w:rsidR="00AA2CF6" w:rsidRPr="00AA2CF6" w:rsidRDefault="00AA2CF6" w:rsidP="00B54C2E">
      <w:pPr>
        <w:pStyle w:val="footntes"/>
      </w:pPr>
      <w:r w:rsidRPr="00314D1B">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B16722">
        <w:instrText xml:space="preserve"> ADDIN ZOTERO_ITEM CSL_CITATION {"citationID":"uYUqKhrV","properties":{"formattedCitation":"(Google Trends, 2023)","plainCitation":"(Google Trends, 2023)","noteIndex":1},"citationItems":[{"id":17116,"uris":["http://zotero.org/users/1687755/items/KNHR4D3Z"],"itemData":{"id":17116,"type":"webpage","title":"Comparison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B16722">
        <w:instrText xml:space="preserve"> ADDIN ZOTERO_ITEM CSL_CITATION {"citationID":"JBcx93j8","properties":{"formattedCitation":"(Rogers, 2012)","plainCitation":"(Rogers, 2012)","noteIndex":1},"citationItems":[{"id":17113,"uris":["http://zotero.org/users/1687755/items/ZNGUEHKD"],"itemData":{"id":17113,"type":"article-newspaper","abstract":"Is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762A"/>
    <w:rsid w:val="000105AF"/>
    <w:rsid w:val="000117D5"/>
    <w:rsid w:val="00023E20"/>
    <w:rsid w:val="0003580B"/>
    <w:rsid w:val="00044078"/>
    <w:rsid w:val="00045E25"/>
    <w:rsid w:val="0005404C"/>
    <w:rsid w:val="00055FBA"/>
    <w:rsid w:val="00062593"/>
    <w:rsid w:val="00066D6E"/>
    <w:rsid w:val="00067B22"/>
    <w:rsid w:val="0007275E"/>
    <w:rsid w:val="00072954"/>
    <w:rsid w:val="000863F1"/>
    <w:rsid w:val="000A62E0"/>
    <w:rsid w:val="000B03E8"/>
    <w:rsid w:val="000B1799"/>
    <w:rsid w:val="000B5D8F"/>
    <w:rsid w:val="000B6F94"/>
    <w:rsid w:val="000C2AC0"/>
    <w:rsid w:val="000C36EA"/>
    <w:rsid w:val="000C3801"/>
    <w:rsid w:val="000D4065"/>
    <w:rsid w:val="000E7322"/>
    <w:rsid w:val="000F702E"/>
    <w:rsid w:val="000F7D99"/>
    <w:rsid w:val="0010728E"/>
    <w:rsid w:val="00107DB2"/>
    <w:rsid w:val="00107F64"/>
    <w:rsid w:val="0011093C"/>
    <w:rsid w:val="00126676"/>
    <w:rsid w:val="001306AA"/>
    <w:rsid w:val="00132E30"/>
    <w:rsid w:val="00146750"/>
    <w:rsid w:val="00147652"/>
    <w:rsid w:val="00153BF0"/>
    <w:rsid w:val="00154D75"/>
    <w:rsid w:val="00164FB2"/>
    <w:rsid w:val="001679C4"/>
    <w:rsid w:val="00170F84"/>
    <w:rsid w:val="001757C8"/>
    <w:rsid w:val="00182FA6"/>
    <w:rsid w:val="001A3D1A"/>
    <w:rsid w:val="001A47D1"/>
    <w:rsid w:val="001A5E14"/>
    <w:rsid w:val="001A7F66"/>
    <w:rsid w:val="001B06BB"/>
    <w:rsid w:val="001B0BDA"/>
    <w:rsid w:val="001B5E31"/>
    <w:rsid w:val="001B68A7"/>
    <w:rsid w:val="001C1FBA"/>
    <w:rsid w:val="001D4888"/>
    <w:rsid w:val="001E3255"/>
    <w:rsid w:val="001F0977"/>
    <w:rsid w:val="001F2D67"/>
    <w:rsid w:val="00202A67"/>
    <w:rsid w:val="00206225"/>
    <w:rsid w:val="00206A56"/>
    <w:rsid w:val="0021019C"/>
    <w:rsid w:val="0021546F"/>
    <w:rsid w:val="00224B98"/>
    <w:rsid w:val="0023200B"/>
    <w:rsid w:val="00232B58"/>
    <w:rsid w:val="002361C1"/>
    <w:rsid w:val="0023769B"/>
    <w:rsid w:val="002408F0"/>
    <w:rsid w:val="00244587"/>
    <w:rsid w:val="00255A7E"/>
    <w:rsid w:val="0026730C"/>
    <w:rsid w:val="002706BB"/>
    <w:rsid w:val="00283F25"/>
    <w:rsid w:val="002878C8"/>
    <w:rsid w:val="00292658"/>
    <w:rsid w:val="0029345D"/>
    <w:rsid w:val="002A202F"/>
    <w:rsid w:val="002A30C2"/>
    <w:rsid w:val="002A5F78"/>
    <w:rsid w:val="002A70B7"/>
    <w:rsid w:val="002B2BE7"/>
    <w:rsid w:val="002B3DEE"/>
    <w:rsid w:val="002B5117"/>
    <w:rsid w:val="002B6AEC"/>
    <w:rsid w:val="002B7B73"/>
    <w:rsid w:val="002C4934"/>
    <w:rsid w:val="002D0DBF"/>
    <w:rsid w:val="002D1ECD"/>
    <w:rsid w:val="002E0AFC"/>
    <w:rsid w:val="002E11CA"/>
    <w:rsid w:val="002F2A68"/>
    <w:rsid w:val="00304F52"/>
    <w:rsid w:val="0031045A"/>
    <w:rsid w:val="00310847"/>
    <w:rsid w:val="003109CC"/>
    <w:rsid w:val="003136AA"/>
    <w:rsid w:val="00313F69"/>
    <w:rsid w:val="00314D1B"/>
    <w:rsid w:val="00333E45"/>
    <w:rsid w:val="00340B15"/>
    <w:rsid w:val="00357B69"/>
    <w:rsid w:val="003722DA"/>
    <w:rsid w:val="00372392"/>
    <w:rsid w:val="0037519A"/>
    <w:rsid w:val="00375213"/>
    <w:rsid w:val="003766F3"/>
    <w:rsid w:val="00380BA2"/>
    <w:rsid w:val="0038118F"/>
    <w:rsid w:val="003824C4"/>
    <w:rsid w:val="003924F0"/>
    <w:rsid w:val="003931A0"/>
    <w:rsid w:val="00394E88"/>
    <w:rsid w:val="00397189"/>
    <w:rsid w:val="003A3DF2"/>
    <w:rsid w:val="003A56D3"/>
    <w:rsid w:val="003A74E0"/>
    <w:rsid w:val="003B2817"/>
    <w:rsid w:val="003C4EBC"/>
    <w:rsid w:val="003D1747"/>
    <w:rsid w:val="003D3635"/>
    <w:rsid w:val="003D77E9"/>
    <w:rsid w:val="003E7F14"/>
    <w:rsid w:val="003F1DDC"/>
    <w:rsid w:val="003F265E"/>
    <w:rsid w:val="003F3310"/>
    <w:rsid w:val="003F6752"/>
    <w:rsid w:val="003F6D08"/>
    <w:rsid w:val="00401132"/>
    <w:rsid w:val="00403306"/>
    <w:rsid w:val="004042A4"/>
    <w:rsid w:val="00414B73"/>
    <w:rsid w:val="00423D9C"/>
    <w:rsid w:val="00425F2E"/>
    <w:rsid w:val="00431AE1"/>
    <w:rsid w:val="00434876"/>
    <w:rsid w:val="00440666"/>
    <w:rsid w:val="00444986"/>
    <w:rsid w:val="00445BF5"/>
    <w:rsid w:val="004650CD"/>
    <w:rsid w:val="004665C3"/>
    <w:rsid w:val="004835E4"/>
    <w:rsid w:val="00483DBC"/>
    <w:rsid w:val="0048487D"/>
    <w:rsid w:val="004907BB"/>
    <w:rsid w:val="00491B80"/>
    <w:rsid w:val="00497391"/>
    <w:rsid w:val="004A4F62"/>
    <w:rsid w:val="004A7C07"/>
    <w:rsid w:val="004A7CFC"/>
    <w:rsid w:val="004B0AE8"/>
    <w:rsid w:val="004B0D79"/>
    <w:rsid w:val="004B3AEA"/>
    <w:rsid w:val="004B583F"/>
    <w:rsid w:val="004C0C81"/>
    <w:rsid w:val="004C5E19"/>
    <w:rsid w:val="004C5E2E"/>
    <w:rsid w:val="004D3593"/>
    <w:rsid w:val="004D77D9"/>
    <w:rsid w:val="004E6FE4"/>
    <w:rsid w:val="004F5E42"/>
    <w:rsid w:val="004F6F70"/>
    <w:rsid w:val="005075C2"/>
    <w:rsid w:val="00513854"/>
    <w:rsid w:val="00514CF9"/>
    <w:rsid w:val="0051504C"/>
    <w:rsid w:val="00517F52"/>
    <w:rsid w:val="0053063A"/>
    <w:rsid w:val="0053358F"/>
    <w:rsid w:val="00534569"/>
    <w:rsid w:val="00535501"/>
    <w:rsid w:val="00555160"/>
    <w:rsid w:val="00556BA0"/>
    <w:rsid w:val="00566A99"/>
    <w:rsid w:val="00566C9D"/>
    <w:rsid w:val="005759FB"/>
    <w:rsid w:val="0058443F"/>
    <w:rsid w:val="005868C8"/>
    <w:rsid w:val="0059095A"/>
    <w:rsid w:val="00591526"/>
    <w:rsid w:val="005926FC"/>
    <w:rsid w:val="0059449D"/>
    <w:rsid w:val="00597397"/>
    <w:rsid w:val="005A084D"/>
    <w:rsid w:val="005A6E4D"/>
    <w:rsid w:val="005B42CA"/>
    <w:rsid w:val="005B6ACF"/>
    <w:rsid w:val="005C16AF"/>
    <w:rsid w:val="005C1E2A"/>
    <w:rsid w:val="005C3DE0"/>
    <w:rsid w:val="005C495A"/>
    <w:rsid w:val="005C564C"/>
    <w:rsid w:val="005D7D6F"/>
    <w:rsid w:val="005E3BF3"/>
    <w:rsid w:val="005F130E"/>
    <w:rsid w:val="005F7AA2"/>
    <w:rsid w:val="00606736"/>
    <w:rsid w:val="00614430"/>
    <w:rsid w:val="006165FA"/>
    <w:rsid w:val="00620D0A"/>
    <w:rsid w:val="006260B5"/>
    <w:rsid w:val="0063042C"/>
    <w:rsid w:val="00643A4B"/>
    <w:rsid w:val="00650146"/>
    <w:rsid w:val="00655ABA"/>
    <w:rsid w:val="0066200B"/>
    <w:rsid w:val="006636B4"/>
    <w:rsid w:val="00664F28"/>
    <w:rsid w:val="006659DD"/>
    <w:rsid w:val="00671B52"/>
    <w:rsid w:val="0067321E"/>
    <w:rsid w:val="00677501"/>
    <w:rsid w:val="00677740"/>
    <w:rsid w:val="00677E10"/>
    <w:rsid w:val="00680E72"/>
    <w:rsid w:val="0068395E"/>
    <w:rsid w:val="00683B17"/>
    <w:rsid w:val="00690B7B"/>
    <w:rsid w:val="00693BBF"/>
    <w:rsid w:val="00697393"/>
    <w:rsid w:val="0069794E"/>
    <w:rsid w:val="006A476E"/>
    <w:rsid w:val="006A6C68"/>
    <w:rsid w:val="006B7391"/>
    <w:rsid w:val="006D2C97"/>
    <w:rsid w:val="006D3A65"/>
    <w:rsid w:val="006E1CE2"/>
    <w:rsid w:val="006E28D8"/>
    <w:rsid w:val="006E5E33"/>
    <w:rsid w:val="006E7F8E"/>
    <w:rsid w:val="006F30FF"/>
    <w:rsid w:val="006F552F"/>
    <w:rsid w:val="006F6D86"/>
    <w:rsid w:val="00700CF3"/>
    <w:rsid w:val="00701F0A"/>
    <w:rsid w:val="00702787"/>
    <w:rsid w:val="00705A51"/>
    <w:rsid w:val="007136D9"/>
    <w:rsid w:val="00722F07"/>
    <w:rsid w:val="007269FF"/>
    <w:rsid w:val="00730F52"/>
    <w:rsid w:val="00746F70"/>
    <w:rsid w:val="007477D7"/>
    <w:rsid w:val="007527A1"/>
    <w:rsid w:val="00754AD2"/>
    <w:rsid w:val="00761283"/>
    <w:rsid w:val="00766C45"/>
    <w:rsid w:val="007705DA"/>
    <w:rsid w:val="00770657"/>
    <w:rsid w:val="007729DB"/>
    <w:rsid w:val="00772B40"/>
    <w:rsid w:val="007734CF"/>
    <w:rsid w:val="007749F7"/>
    <w:rsid w:val="00774C07"/>
    <w:rsid w:val="007773A2"/>
    <w:rsid w:val="0079617E"/>
    <w:rsid w:val="00796B16"/>
    <w:rsid w:val="007A5B3D"/>
    <w:rsid w:val="007B0C54"/>
    <w:rsid w:val="007B4490"/>
    <w:rsid w:val="007B45D8"/>
    <w:rsid w:val="007B65EB"/>
    <w:rsid w:val="007C0BCE"/>
    <w:rsid w:val="007D6D0A"/>
    <w:rsid w:val="007E21F4"/>
    <w:rsid w:val="007E60DE"/>
    <w:rsid w:val="007E6852"/>
    <w:rsid w:val="007F464A"/>
    <w:rsid w:val="00801269"/>
    <w:rsid w:val="008017FA"/>
    <w:rsid w:val="00812DBB"/>
    <w:rsid w:val="008134D3"/>
    <w:rsid w:val="0082611F"/>
    <w:rsid w:val="00834104"/>
    <w:rsid w:val="00840551"/>
    <w:rsid w:val="008448BE"/>
    <w:rsid w:val="00847E40"/>
    <w:rsid w:val="00860741"/>
    <w:rsid w:val="00861195"/>
    <w:rsid w:val="00862BA6"/>
    <w:rsid w:val="008635F1"/>
    <w:rsid w:val="008742E9"/>
    <w:rsid w:val="00882353"/>
    <w:rsid w:val="00882C50"/>
    <w:rsid w:val="008856FD"/>
    <w:rsid w:val="00890A13"/>
    <w:rsid w:val="00891592"/>
    <w:rsid w:val="008A1177"/>
    <w:rsid w:val="008A24FF"/>
    <w:rsid w:val="008A3DF2"/>
    <w:rsid w:val="008A4A5A"/>
    <w:rsid w:val="008A66FB"/>
    <w:rsid w:val="008A7D06"/>
    <w:rsid w:val="008B0F60"/>
    <w:rsid w:val="008C0980"/>
    <w:rsid w:val="008C13D6"/>
    <w:rsid w:val="008C1489"/>
    <w:rsid w:val="008C618D"/>
    <w:rsid w:val="008C6BE4"/>
    <w:rsid w:val="008D05B4"/>
    <w:rsid w:val="008E3C8C"/>
    <w:rsid w:val="008E6175"/>
    <w:rsid w:val="008F0C2D"/>
    <w:rsid w:val="008F1C73"/>
    <w:rsid w:val="008F2E64"/>
    <w:rsid w:val="0090003C"/>
    <w:rsid w:val="0090171F"/>
    <w:rsid w:val="009028DA"/>
    <w:rsid w:val="00905902"/>
    <w:rsid w:val="009061AA"/>
    <w:rsid w:val="00906A34"/>
    <w:rsid w:val="0091527D"/>
    <w:rsid w:val="00921EF5"/>
    <w:rsid w:val="0092408A"/>
    <w:rsid w:val="0092721D"/>
    <w:rsid w:val="0093630B"/>
    <w:rsid w:val="00937D16"/>
    <w:rsid w:val="009411A8"/>
    <w:rsid w:val="00947CC9"/>
    <w:rsid w:val="00947D2E"/>
    <w:rsid w:val="00954595"/>
    <w:rsid w:val="00962A0D"/>
    <w:rsid w:val="009649DB"/>
    <w:rsid w:val="00965E0A"/>
    <w:rsid w:val="00971B28"/>
    <w:rsid w:val="00974149"/>
    <w:rsid w:val="00976261"/>
    <w:rsid w:val="0097747F"/>
    <w:rsid w:val="00980F64"/>
    <w:rsid w:val="00983AA6"/>
    <w:rsid w:val="00984246"/>
    <w:rsid w:val="009961E4"/>
    <w:rsid w:val="009965AD"/>
    <w:rsid w:val="009A53DB"/>
    <w:rsid w:val="009B45AC"/>
    <w:rsid w:val="009C1A38"/>
    <w:rsid w:val="009D2BF3"/>
    <w:rsid w:val="00A024F2"/>
    <w:rsid w:val="00A03519"/>
    <w:rsid w:val="00A1421A"/>
    <w:rsid w:val="00A16B7F"/>
    <w:rsid w:val="00A23AAA"/>
    <w:rsid w:val="00A273EE"/>
    <w:rsid w:val="00A446DB"/>
    <w:rsid w:val="00A448A5"/>
    <w:rsid w:val="00A46E69"/>
    <w:rsid w:val="00A47396"/>
    <w:rsid w:val="00A4785C"/>
    <w:rsid w:val="00A47F36"/>
    <w:rsid w:val="00A5380D"/>
    <w:rsid w:val="00A549E6"/>
    <w:rsid w:val="00A56249"/>
    <w:rsid w:val="00A6257C"/>
    <w:rsid w:val="00A628BC"/>
    <w:rsid w:val="00A63F5D"/>
    <w:rsid w:val="00A64042"/>
    <w:rsid w:val="00A6603F"/>
    <w:rsid w:val="00A75415"/>
    <w:rsid w:val="00A84E85"/>
    <w:rsid w:val="00A8663A"/>
    <w:rsid w:val="00A93732"/>
    <w:rsid w:val="00A93C33"/>
    <w:rsid w:val="00AA1385"/>
    <w:rsid w:val="00AA2CF6"/>
    <w:rsid w:val="00AB039E"/>
    <w:rsid w:val="00AB2FFF"/>
    <w:rsid w:val="00AC69A3"/>
    <w:rsid w:val="00AF7A3D"/>
    <w:rsid w:val="00B0075A"/>
    <w:rsid w:val="00B01A52"/>
    <w:rsid w:val="00B01E95"/>
    <w:rsid w:val="00B053B9"/>
    <w:rsid w:val="00B062B2"/>
    <w:rsid w:val="00B10B23"/>
    <w:rsid w:val="00B14987"/>
    <w:rsid w:val="00B16722"/>
    <w:rsid w:val="00B22929"/>
    <w:rsid w:val="00B2492E"/>
    <w:rsid w:val="00B2663E"/>
    <w:rsid w:val="00B31447"/>
    <w:rsid w:val="00B37120"/>
    <w:rsid w:val="00B43F88"/>
    <w:rsid w:val="00B4434F"/>
    <w:rsid w:val="00B51C5A"/>
    <w:rsid w:val="00B54C2E"/>
    <w:rsid w:val="00B66184"/>
    <w:rsid w:val="00B673F2"/>
    <w:rsid w:val="00B760C6"/>
    <w:rsid w:val="00B82F1D"/>
    <w:rsid w:val="00B83453"/>
    <w:rsid w:val="00B93464"/>
    <w:rsid w:val="00BA0C26"/>
    <w:rsid w:val="00BA37C9"/>
    <w:rsid w:val="00BA3B45"/>
    <w:rsid w:val="00BB65BC"/>
    <w:rsid w:val="00BC1227"/>
    <w:rsid w:val="00BC1576"/>
    <w:rsid w:val="00BC2FEE"/>
    <w:rsid w:val="00BC409B"/>
    <w:rsid w:val="00BD46F3"/>
    <w:rsid w:val="00BD49B5"/>
    <w:rsid w:val="00BE0751"/>
    <w:rsid w:val="00BE690D"/>
    <w:rsid w:val="00BF0AA2"/>
    <w:rsid w:val="00BF5B55"/>
    <w:rsid w:val="00C00608"/>
    <w:rsid w:val="00C020AB"/>
    <w:rsid w:val="00C04E59"/>
    <w:rsid w:val="00C061E7"/>
    <w:rsid w:val="00C10265"/>
    <w:rsid w:val="00C1164D"/>
    <w:rsid w:val="00C1171A"/>
    <w:rsid w:val="00C11FE2"/>
    <w:rsid w:val="00C1565D"/>
    <w:rsid w:val="00C2149F"/>
    <w:rsid w:val="00C215E4"/>
    <w:rsid w:val="00C252AA"/>
    <w:rsid w:val="00C3160B"/>
    <w:rsid w:val="00C35BC5"/>
    <w:rsid w:val="00C374F8"/>
    <w:rsid w:val="00C402E7"/>
    <w:rsid w:val="00C46F82"/>
    <w:rsid w:val="00C5085A"/>
    <w:rsid w:val="00C50B2E"/>
    <w:rsid w:val="00C607D2"/>
    <w:rsid w:val="00C62B9B"/>
    <w:rsid w:val="00C71F9D"/>
    <w:rsid w:val="00C76D9B"/>
    <w:rsid w:val="00C80600"/>
    <w:rsid w:val="00C827A3"/>
    <w:rsid w:val="00C84677"/>
    <w:rsid w:val="00C917F2"/>
    <w:rsid w:val="00C965D4"/>
    <w:rsid w:val="00CA0095"/>
    <w:rsid w:val="00CA3B44"/>
    <w:rsid w:val="00CA6591"/>
    <w:rsid w:val="00CB1006"/>
    <w:rsid w:val="00CC3567"/>
    <w:rsid w:val="00CC7D58"/>
    <w:rsid w:val="00CD4383"/>
    <w:rsid w:val="00CE2115"/>
    <w:rsid w:val="00CE2F5B"/>
    <w:rsid w:val="00CE4808"/>
    <w:rsid w:val="00CE7690"/>
    <w:rsid w:val="00CF3350"/>
    <w:rsid w:val="00CF53E2"/>
    <w:rsid w:val="00CF6594"/>
    <w:rsid w:val="00CF6D8C"/>
    <w:rsid w:val="00D004E6"/>
    <w:rsid w:val="00D05BC7"/>
    <w:rsid w:val="00D060AF"/>
    <w:rsid w:val="00D10CBA"/>
    <w:rsid w:val="00D210B2"/>
    <w:rsid w:val="00D22DEF"/>
    <w:rsid w:val="00D2353A"/>
    <w:rsid w:val="00D254AF"/>
    <w:rsid w:val="00D30FF3"/>
    <w:rsid w:val="00D37167"/>
    <w:rsid w:val="00D41485"/>
    <w:rsid w:val="00D4760B"/>
    <w:rsid w:val="00D61F45"/>
    <w:rsid w:val="00D67A65"/>
    <w:rsid w:val="00D67E83"/>
    <w:rsid w:val="00D72CB3"/>
    <w:rsid w:val="00D75410"/>
    <w:rsid w:val="00D81AFB"/>
    <w:rsid w:val="00D81CEE"/>
    <w:rsid w:val="00D9185E"/>
    <w:rsid w:val="00D928DD"/>
    <w:rsid w:val="00DA4798"/>
    <w:rsid w:val="00DA678A"/>
    <w:rsid w:val="00DB13D2"/>
    <w:rsid w:val="00DB19AD"/>
    <w:rsid w:val="00DC6F43"/>
    <w:rsid w:val="00DD24A6"/>
    <w:rsid w:val="00DD3951"/>
    <w:rsid w:val="00DD3E23"/>
    <w:rsid w:val="00DD6B89"/>
    <w:rsid w:val="00DE1366"/>
    <w:rsid w:val="00DE4EBB"/>
    <w:rsid w:val="00DF17CF"/>
    <w:rsid w:val="00DF55B5"/>
    <w:rsid w:val="00E00BFF"/>
    <w:rsid w:val="00E0167D"/>
    <w:rsid w:val="00E020D3"/>
    <w:rsid w:val="00E054F8"/>
    <w:rsid w:val="00E17287"/>
    <w:rsid w:val="00E216A0"/>
    <w:rsid w:val="00E31A8E"/>
    <w:rsid w:val="00E41DFA"/>
    <w:rsid w:val="00E446B4"/>
    <w:rsid w:val="00E44C5E"/>
    <w:rsid w:val="00E46850"/>
    <w:rsid w:val="00E46ECE"/>
    <w:rsid w:val="00E501F8"/>
    <w:rsid w:val="00E52B73"/>
    <w:rsid w:val="00E707F4"/>
    <w:rsid w:val="00E73213"/>
    <w:rsid w:val="00E74E1D"/>
    <w:rsid w:val="00E75441"/>
    <w:rsid w:val="00E817F1"/>
    <w:rsid w:val="00E839B8"/>
    <w:rsid w:val="00E8610F"/>
    <w:rsid w:val="00E91A6C"/>
    <w:rsid w:val="00E938D0"/>
    <w:rsid w:val="00E957E6"/>
    <w:rsid w:val="00E9703C"/>
    <w:rsid w:val="00EA0666"/>
    <w:rsid w:val="00EA230C"/>
    <w:rsid w:val="00EA27FA"/>
    <w:rsid w:val="00EA2C4A"/>
    <w:rsid w:val="00EA4F96"/>
    <w:rsid w:val="00EA6A38"/>
    <w:rsid w:val="00EC69CF"/>
    <w:rsid w:val="00ED39B4"/>
    <w:rsid w:val="00ED4272"/>
    <w:rsid w:val="00ED4CEC"/>
    <w:rsid w:val="00ED543F"/>
    <w:rsid w:val="00ED75E3"/>
    <w:rsid w:val="00ED7602"/>
    <w:rsid w:val="00EE78FA"/>
    <w:rsid w:val="00EE7B61"/>
    <w:rsid w:val="00EF1B89"/>
    <w:rsid w:val="00EF387A"/>
    <w:rsid w:val="00EF6DFB"/>
    <w:rsid w:val="00F00A08"/>
    <w:rsid w:val="00F02454"/>
    <w:rsid w:val="00F072DC"/>
    <w:rsid w:val="00F1010E"/>
    <w:rsid w:val="00F31212"/>
    <w:rsid w:val="00F31F8C"/>
    <w:rsid w:val="00F36B98"/>
    <w:rsid w:val="00F429AA"/>
    <w:rsid w:val="00F50BDE"/>
    <w:rsid w:val="00F56229"/>
    <w:rsid w:val="00F652CB"/>
    <w:rsid w:val="00F66967"/>
    <w:rsid w:val="00F76155"/>
    <w:rsid w:val="00F829F7"/>
    <w:rsid w:val="00F82A9D"/>
    <w:rsid w:val="00F84FA4"/>
    <w:rsid w:val="00F92287"/>
    <w:rsid w:val="00F92542"/>
    <w:rsid w:val="00F95041"/>
    <w:rsid w:val="00F951E9"/>
    <w:rsid w:val="00F954C4"/>
    <w:rsid w:val="00FA099D"/>
    <w:rsid w:val="00FA6356"/>
    <w:rsid w:val="00FB0E84"/>
    <w:rsid w:val="00FB3BB8"/>
    <w:rsid w:val="00FC0855"/>
    <w:rsid w:val="00FD039E"/>
    <w:rsid w:val="00FD07FB"/>
    <w:rsid w:val="00FD144A"/>
    <w:rsid w:val="00FD1981"/>
    <w:rsid w:val="00FD537B"/>
    <w:rsid w:val="00FD697B"/>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0E"/>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932251382">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omments" Target="comments.xml"/><Relationship Id="rId18" Type="http://schemas.openxmlformats.org/officeDocument/2006/relationships/hyperlink" Target="https://orcid.org/0000-0001-8906-755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osf.io/nugzb/" TargetMode="External"/><Relationship Id="rId17" Type="http://schemas.openxmlformats.org/officeDocument/2006/relationships/hyperlink" Target="mailto:ian.hussey@icloud.com" TargetMode="External"/><Relationship Id="rId2" Type="http://schemas.openxmlformats.org/officeDocument/2006/relationships/styles" Target="styles.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mailto:ian.hussey@icloud.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nugzb/"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7</Pages>
  <Words>10947</Words>
  <Characters>62401</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1072</cp:revision>
  <dcterms:created xsi:type="dcterms:W3CDTF">2023-03-22T18:02:00Z</dcterms:created>
  <dcterms:modified xsi:type="dcterms:W3CDTF">2023-04-04T15:16:00Z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id="LyX3KqpM"/&gt;&lt;style id="http://www.zotero.org/styles/apa" locale="en-US" hasBibliography="1" bibliographyStyleHasBeenSet="1"/&gt;&lt;prefs&gt;&lt;pref name="fieldType" value="Field"/&gt;&lt;/prefs&gt;&lt;/data&gt;</vt:lpwstr>
  </property>
</Properties>
</file>