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171825C9"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512CEC">
        <w:rPr>
          <w:sz w:val="20"/>
          <w:szCs w:val="20"/>
        </w:rPr>
        <w:t xml:space="preserve">sample sizes and </w:t>
      </w:r>
      <w:r>
        <w:rPr>
          <w:sz w:val="20"/>
          <w:szCs w:val="20"/>
        </w:rPr>
        <w:t xml:space="preserve">statistical power, </w:t>
      </w:r>
      <w:r w:rsidR="00512CEC">
        <w:rPr>
          <w:sz w:val="20"/>
          <w:szCs w:val="20"/>
        </w:rPr>
        <w:t>key determinant</w:t>
      </w:r>
      <w:r w:rsidR="00890B47">
        <w:rPr>
          <w:sz w:val="20"/>
          <w:szCs w:val="20"/>
        </w:rPr>
        <w:t>s</w:t>
      </w:r>
      <w:r w:rsidR="00512CEC">
        <w:rPr>
          <w:sz w:val="20"/>
          <w:szCs w:val="20"/>
        </w:rPr>
        <w:t xml:space="preserve"> of replicability, </w:t>
      </w:r>
      <w:r>
        <w:rPr>
          <w:sz w:val="20"/>
          <w:szCs w:val="20"/>
        </w:rPr>
        <w:t xml:space="preserve">in research using </w:t>
      </w:r>
      <w:r w:rsidR="00A74E07">
        <w:rPr>
          <w:sz w:val="20"/>
          <w:szCs w:val="20"/>
        </w:rPr>
        <w:t xml:space="preserve">a task that has seen </w:t>
      </w:r>
      <w:r w:rsidR="00462B0D">
        <w:rPr>
          <w:sz w:val="20"/>
          <w:szCs w:val="20"/>
        </w:rPr>
        <w:t xml:space="preserve">broad </w:t>
      </w:r>
      <w:r w:rsidR="00A74E07">
        <w:rPr>
          <w:sz w:val="20"/>
          <w:szCs w:val="20"/>
        </w:rPr>
        <w:t xml:space="preserve">use in behavioral research: </w:t>
      </w:r>
      <w:r>
        <w:rPr>
          <w:sz w:val="20"/>
          <w:szCs w:val="20"/>
        </w:rPr>
        <w:t>the Implicit Relational Assessment Procedure.</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r w:rsidR="00405D7A">
        <w:rPr>
          <w:sz w:val="20"/>
          <w:szCs w:val="20"/>
        </w:rPr>
        <w:t>A the current rate of growth, power will only reach the recommended minimum of .</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CB3F68">
        <w:rPr>
          <w:sz w:val="20"/>
          <w:szCs w:val="20"/>
        </w:rPr>
        <w:t xml:space="preserve"> and 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5D5227D3"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w:t>
      </w:r>
      <w:r w:rsidRPr="00F300E5">
        <w:rPr>
          <w:i/>
          <w:iCs/>
          <w:lang w:val="en-IE"/>
        </w:rPr>
        <w:lastRenderedPageBreak/>
        <w:t>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6A25520"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371E7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w:t>
      </w:r>
      <w:r>
        <w:t xml:space="preserve">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 xml:space="preserve">This presents somewhat of a </w:t>
      </w:r>
      <w:r w:rsidR="00031DBD">
        <w:lastRenderedPageBreak/>
        <w:t>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243F4F6A"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w:t>
      </w:r>
      <w:r w:rsidR="004A7FF5">
        <w:t xml:space="preserve">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7D272F72"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such as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lastRenderedPageBreak/>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2BD65101"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t>
      </w:r>
      <w:r w:rsidR="004D0A3C">
        <w:t xml:space="preserve">were </w:t>
      </w:r>
      <w:r w:rsidR="00625698">
        <w:t xml:space="preserve">then screened using the same inclusion criterion. </w:t>
      </w:r>
      <w:r w:rsidR="008E330E">
        <w:t>Ten</w:t>
      </w:r>
      <w:r w:rsidR="00257B34">
        <w:t xml:space="preserve"> articles were excluded based on this full text search</w:t>
      </w:r>
      <w:r w:rsidR="00F81845">
        <w:t xml:space="preserve">. In each case, this was because </w:t>
      </w:r>
      <w:r w:rsidR="00F81845" w:rsidRPr="00641F9D">
        <w:t xml:space="preserve">they did not employ an IRAP (or IRAP variant) at all, or because they employed an IRAP variant such as a Training IRAP or Mixed-Trials IRAP. A list of these exclusions and their individual reasons is available in the supplementary materials. </w:t>
      </w:r>
      <w:r w:rsidR="00307E0A" w:rsidRPr="00641F9D">
        <w:t xml:space="preserve">After </w:t>
      </w:r>
      <w:r w:rsidR="00B403F3" w:rsidRPr="00641F9D">
        <w:t>all</w:t>
      </w:r>
      <w:r w:rsidR="00307E0A" w:rsidRPr="00641F9D">
        <w:t xml:space="preserve"> exclusions, </w:t>
      </w:r>
      <w:r w:rsidRPr="00641F9D">
        <w:t>15</w:t>
      </w:r>
      <w:r w:rsidR="00B517B6" w:rsidRPr="00641F9D">
        <w:t>1</w:t>
      </w:r>
      <w:r w:rsidRPr="00641F9D">
        <w:t xml:space="preserve"> </w:t>
      </w:r>
      <w:r w:rsidR="002F0A66" w:rsidRPr="00641F9D">
        <w:t xml:space="preserve">published </w:t>
      </w:r>
      <w:r w:rsidRPr="00641F9D">
        <w:t xml:space="preserve">articles and book chapters </w:t>
      </w:r>
      <w:r w:rsidR="002F0A66" w:rsidRPr="00641F9D">
        <w:t xml:space="preserve">using the </w:t>
      </w:r>
      <w:r w:rsidRPr="00641F9D">
        <w:t>IRAP were</w:t>
      </w:r>
      <w:r w:rsidRPr="00FE55A5">
        <w:t xml:space="preserve"> </w:t>
      </w:r>
      <w:r w:rsidR="00D62656">
        <w:t>found that met the inclusion criteri</w:t>
      </w:r>
      <w:r w:rsidR="00A93B70">
        <w:t>a</w:t>
      </w:r>
      <w:r w:rsidRPr="00FE55A5">
        <w:t>.</w:t>
      </w:r>
      <w:r w:rsidRPr="00782FBE">
        <w:t xml:space="preserve"> </w:t>
      </w: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lastRenderedPageBreak/>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243456C7" w14:textId="77777777" w:rsidR="00EE7F4E" w:rsidRDefault="00EE7F4E" w:rsidP="00EE7F4E">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06F1C75E" w14:textId="77777777" w:rsidR="00EE7F4E" w:rsidRDefault="00EE7F4E" w:rsidP="00EE7F4E">
      <w:pPr>
        <w:pStyle w:val="TableFigure"/>
        <w:rPr>
          <w:lang w:val="en-IE"/>
        </w:rPr>
      </w:pPr>
    </w:p>
    <w:p w14:paraId="047A2809" w14:textId="77777777" w:rsidR="00EE7F4E" w:rsidRPr="00B878FF" w:rsidRDefault="00EE7F4E" w:rsidP="00EE7F4E">
      <w:pPr>
        <w:pStyle w:val="TableFigure"/>
        <w:rPr>
          <w:lang w:val="en-IE"/>
        </w:rPr>
      </w:pPr>
      <w:r>
        <w:rPr>
          <w:noProof/>
          <w:lang w:val="en-IE"/>
        </w:rPr>
        <w:drawing>
          <wp:inline distT="0" distB="0" distL="0" distR="0" wp14:anchorId="0F86002F" wp14:editId="22C1C73E">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F18C46C" w14:textId="77777777" w:rsidR="00EE7F4E" w:rsidRDefault="00EE7F4E" w:rsidP="00EE7F4E">
      <w:pPr>
        <w:ind w:firstLine="0"/>
      </w:pP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759D33F3"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lastRenderedPageBreak/>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5D946338" w14:textId="57EE4F61"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39A5B514" w14:textId="77777777" w:rsidR="001F1D69" w:rsidRDefault="001F1D69" w:rsidP="001F1D6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25209C81" w14:textId="77777777" w:rsidR="001F1D69" w:rsidRDefault="001F1D69" w:rsidP="001F1D69">
      <w:pPr>
        <w:pStyle w:val="TableFigure"/>
        <w:rPr>
          <w:lang w:val="en-IE"/>
        </w:rPr>
      </w:pPr>
    </w:p>
    <w:p w14:paraId="6F20CB57" w14:textId="77777777" w:rsidR="001F1D69" w:rsidRDefault="001F1D69" w:rsidP="001F1D69">
      <w:pPr>
        <w:ind w:firstLine="0"/>
      </w:pPr>
      <w:r>
        <w:rPr>
          <w:noProof/>
        </w:rPr>
        <w:drawing>
          <wp:inline distT="0" distB="0" distL="0" distR="0" wp14:anchorId="3A005CB1" wp14:editId="3AF0C76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13442E02" w14:textId="77777777" w:rsidR="001F1D69" w:rsidRDefault="001F1D69" w:rsidP="001F1D69">
      <w:pPr>
        <w:ind w:firstLine="0"/>
      </w:pPr>
    </w:p>
    <w:p w14:paraId="2B1EC256" w14:textId="640B935F" w:rsidR="00DC4648" w:rsidRDefault="00DC4648" w:rsidP="00DC4648">
      <w:pPr>
        <w:pStyle w:val="Heading2"/>
      </w:pPr>
      <w:r>
        <w:t>Statistical power in the IRAP literature</w:t>
      </w:r>
    </w:p>
    <w:p w14:paraId="4933EEE2" w14:textId="76913F8A"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w:t>
      </w:r>
      <w:r>
        <w:t xml:space="preserve">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72EE9215" w14:textId="34A2835F"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r w:rsidR="00DF178B">
        <w:t>Note that this is not a prediction that the rate of growth will be linear or stable, but a prediction based on th</w:t>
      </w:r>
      <w:r w:rsidR="008072B7">
        <w:t>ese</w:t>
      </w:r>
      <w:r w:rsidR="00DF178B">
        <w:t xml:space="preserve"> assumption</w:t>
      </w:r>
      <w:r w:rsidR="008072B7">
        <w:t>s</w:t>
      </w:r>
      <w:r w:rsidR="00FD259E">
        <w:t>, in a world where IRAP researchers’ behavior stays on their current trajectory.</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lastRenderedPageBreak/>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FEF8BCB" w14:textId="77777777" w:rsidR="00DE3A3C" w:rsidRDefault="00DE3A3C" w:rsidP="00DE3A3C">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53D2E900" w14:textId="77777777" w:rsidR="00DE3A3C" w:rsidRDefault="00DE3A3C" w:rsidP="00DE3A3C">
      <w:pPr>
        <w:pStyle w:val="TableFigure"/>
        <w:rPr>
          <w:lang w:val="en-IE"/>
        </w:rPr>
      </w:pPr>
    </w:p>
    <w:p w14:paraId="2E82EDF5" w14:textId="36DB28DE" w:rsidR="00DE3A3C" w:rsidRDefault="00DE3A3C" w:rsidP="00DE3A3C">
      <w:pPr>
        <w:ind w:firstLine="0"/>
      </w:pPr>
      <w:r>
        <w:rPr>
          <w:noProof/>
          <w:lang w:val="en-IE"/>
        </w:rPr>
        <w:drawing>
          <wp:inline distT="0" distB="0" distL="0" distR="0" wp14:anchorId="63A8EEF7" wp14:editId="62E454B1">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10BBA07F" w14:textId="77777777" w:rsidR="00DE3A3C" w:rsidRDefault="00DE3A3C" w:rsidP="00DE3A3C">
      <w:pPr>
        <w:ind w:firstLine="0"/>
      </w:pPr>
    </w:p>
    <w:p w14:paraId="37992DA3" w14:textId="38FC3390" w:rsidR="004F3AA4" w:rsidRDefault="004F3AA4" w:rsidP="004F3AA4">
      <w:pPr>
        <w:pStyle w:val="Heading3"/>
      </w:pPr>
      <w:r>
        <w:t>Comparing statistical power</w:t>
      </w:r>
    </w:p>
    <w:p w14:paraId="648E8E03" w14:textId="42A07788" w:rsidR="009C59C9" w:rsidRPr="00AE0F81" w:rsidRDefault="00E0139E" w:rsidP="00C2200C">
      <w:r>
        <w:t>The statistical power implied by each median sample size was then calculated using the same manner as previously</w:t>
      </w:r>
      <w:r w:rsidR="000F57A1">
        <w:t>. S</w:t>
      </w:r>
      <w:r w:rsidR="00B55D82">
        <w:t>ee Figure 5</w:t>
      </w:r>
      <w:r w:rsidR="000F57A1">
        <w:t xml:space="preserve">, in which the dotted line represents Cohen’s </w:t>
      </w:r>
      <w:r w:rsidR="000F57A1">
        <w:fldChar w:fldCharType="begin"/>
      </w:r>
      <w:r w:rsidR="000F57A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fldChar w:fldCharType="separate"/>
      </w:r>
      <w:r w:rsidR="000F57A1">
        <w:rPr>
          <w:noProof/>
        </w:rPr>
        <w:t>(1988)</w:t>
      </w:r>
      <w:r w:rsidR="000F57A1">
        <w:fldChar w:fldCharType="end"/>
      </w:r>
      <w:r w:rsidR="000F57A1">
        <w:t xml:space="preserve"> commonly accepted guideline for a minimum of at least .80 power</w:t>
      </w:r>
      <w:r>
        <w:t xml:space="preserve">. </w:t>
      </w:r>
      <w:r w:rsidR="001B6B60">
        <w:t xml:space="preserve">Power estimates </w:t>
      </w:r>
      <w:r w:rsidR="001B6B60">
        <w:t xml:space="preserve">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6F589D21"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w:t>
      </w:r>
      <w:r w:rsidR="001E75A0">
        <w:lastRenderedPageBreak/>
        <w:t xml:space="preserve">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4309620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6C682908"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DA2F1A">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286E3BE3"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xml:space="preserve">) even when the authors are employing a completely different </w:t>
      </w:r>
      <w:r w:rsidR="003027B4">
        <w:t>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2FB0E37"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5BE08264"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w:t>
      </w:r>
      <w:r w:rsidR="002A7097">
        <w:t xml:space="preserve">for example using the pwr R package </w:t>
      </w:r>
      <w:r w:rsidR="002A7097">
        <w:fldChar w:fldCharType="begin"/>
      </w:r>
      <w:r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fldChar w:fldCharType="separate"/>
      </w:r>
      <w:r w:rsidR="002A7097">
        <w:rPr>
          <w:noProof/>
        </w:rPr>
        <w:t>(Champely, 2016)</w:t>
      </w:r>
      <w:r w:rsidR="002A7097">
        <w:fldChar w:fldCharType="end"/>
      </w:r>
      <w:r w:rsidR="002A7097">
        <w:t xml:space="preserve"> or Superpower </w:t>
      </w:r>
      <w:r w:rsidR="002A7097">
        <w:fldChar w:fldCharType="begin"/>
      </w:r>
      <w:r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fldChar w:fldCharType="separate"/>
      </w:r>
      <w:r w:rsidR="002A7097">
        <w:rPr>
          <w:noProof/>
        </w:rPr>
        <w:t>(Caldwell et al., 2022)</w:t>
      </w:r>
      <w:r w:rsidR="002A7097">
        <w:fldChar w:fldCharType="end"/>
      </w:r>
      <w:r w:rsidR="002A7097">
        <w:t xml:space="preserve">. </w:t>
      </w:r>
      <w:r w:rsidR="00E853B5" w:rsidRPr="00852E7C">
        <w:t xml:space="preserve">For a beginner introduction to statistical power using interactive visualizations, see Magnusson </w:t>
      </w:r>
      <w:r w:rsidR="00E853B5" w:rsidRPr="00852E7C">
        <w:fldChar w:fldCharType="begin"/>
      </w:r>
      <w:r w:rsidR="00E853B5">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515C8AA3"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w:t>
      </w:r>
      <w:r w:rsidR="002A7097">
        <w:t xml:space="preserve">and their post hoc tests </w:t>
      </w:r>
      <w:r>
        <w:t xml:space="preserve">rather than the interaction term in an ANOVA alone </w:t>
      </w:r>
      <w:r>
        <w:fldChar w:fldCharType="begin"/>
      </w:r>
      <w:r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fldChar w:fldCharType="separate"/>
      </w:r>
      <w:r w:rsidR="002A7097">
        <w:rPr>
          <w:noProof/>
        </w:rPr>
        <w:t>(see Caldwell et al., 2022; Sommet et al., 2022)</w:t>
      </w:r>
      <w:r>
        <w:fldChar w:fldCharType="end"/>
      </w:r>
      <w:r>
        <w:t xml:space="preserve">. </w:t>
      </w:r>
    </w:p>
    <w:p w14:paraId="73A4FE6A" w14:textId="37BC358D"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w:t>
      </w:r>
      <w:r w:rsidR="00C90B73">
        <w:t>-</w:t>
      </w:r>
      <w:r>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60100718" w:rsidR="00B547C1" w:rsidRDefault="00EC502E" w:rsidP="00E658F1">
      <w:r>
        <w:t xml:space="preserve">Of course, power is not the only factor that influences the quality of inferences when using NHST. </w:t>
      </w:r>
      <w:r w:rsidR="00B547C1">
        <w:lastRenderedPageBreak/>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publications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xml:space="preserve">. This would undermine the comparisons between the implied power in the IRAP literature versus the Social and Personality Psychology literature which </w:t>
      </w:r>
      <w:r w:rsidR="004522FE">
        <w:t>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w:t>
      </w:r>
      <w:r>
        <w:lastRenderedPageBreak/>
        <w:t xml:space="preserve">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2D8465D2" w14:textId="77777777" w:rsidR="002A7097" w:rsidRPr="002A7097" w:rsidRDefault="00BB2EA8" w:rsidP="002A7097">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2A7097" w:rsidRPr="002A7097">
        <w:rPr>
          <w:lang w:val="en-GB"/>
        </w:rPr>
        <w:t xml:space="preserve">Asendorpf, J. B., Conner, M., De Fruyt, F., De Houwer, J., Denissen, J. J. A., Fiedler, K., Fiedler, S., Funder, D. C., Kliegl, R., Nosek, B. A., </w:t>
      </w:r>
      <w:r w:rsidR="002A7097" w:rsidRPr="002A7097">
        <w:rPr>
          <w:lang w:val="en-GB"/>
        </w:rPr>
        <w:t xml:space="preserve">Perugini, M., Roberts, B. W., Schmitt, M., van Aken, M. A. G., Weber, H., &amp; Wicherts, J. M. (2013). Recommendations for Increasing Replicability in Psychology: Recommendations for increasing replicability. </w:t>
      </w:r>
      <w:r w:rsidR="002A7097" w:rsidRPr="002A7097">
        <w:rPr>
          <w:i/>
          <w:iCs/>
          <w:lang w:val="en-GB"/>
        </w:rPr>
        <w:t>European Journal of Personality</w:t>
      </w:r>
      <w:r w:rsidR="002A7097" w:rsidRPr="002A7097">
        <w:rPr>
          <w:lang w:val="en-GB"/>
        </w:rPr>
        <w:t xml:space="preserve">, </w:t>
      </w:r>
      <w:r w:rsidR="002A7097" w:rsidRPr="002A7097">
        <w:rPr>
          <w:i/>
          <w:iCs/>
          <w:lang w:val="en-GB"/>
        </w:rPr>
        <w:t>27</w:t>
      </w:r>
      <w:r w:rsidR="002A7097" w:rsidRPr="002A7097">
        <w:rPr>
          <w:lang w:val="en-GB"/>
        </w:rPr>
        <w:t>(2), 108–119. https://doi.org/10.1002/per.1919</w:t>
      </w:r>
    </w:p>
    <w:p w14:paraId="4B42E9CD" w14:textId="77777777" w:rsidR="002A7097" w:rsidRPr="002A7097" w:rsidRDefault="002A7097" w:rsidP="002A7097">
      <w:pPr>
        <w:pStyle w:val="Bibliography"/>
        <w:rPr>
          <w:lang w:val="en-GB"/>
        </w:rPr>
      </w:pPr>
      <w:r w:rsidRPr="002A7097">
        <w:rPr>
          <w:lang w:val="en-GB"/>
        </w:rPr>
        <w:t xml:space="preserve">Baker, M., &amp; Dolgin, E. (2017). Cancer reproducibility project releases first results. </w:t>
      </w:r>
      <w:r w:rsidRPr="002A7097">
        <w:rPr>
          <w:i/>
          <w:iCs/>
          <w:lang w:val="en-GB"/>
        </w:rPr>
        <w:t>Nature</w:t>
      </w:r>
      <w:r w:rsidRPr="002A7097">
        <w:rPr>
          <w:lang w:val="en-GB"/>
        </w:rPr>
        <w:t xml:space="preserve">, </w:t>
      </w:r>
      <w:r w:rsidRPr="002A7097">
        <w:rPr>
          <w:i/>
          <w:iCs/>
          <w:lang w:val="en-GB"/>
        </w:rPr>
        <w:t>541</w:t>
      </w:r>
      <w:r w:rsidRPr="002A7097">
        <w:rPr>
          <w:lang w:val="en-GB"/>
        </w:rPr>
        <w:t>(7637). https://go.gale.com/ps/i.do?p=HRCA&amp;sw=w&amp;issn=00280836&amp;v=2.1&amp;it=r&amp;id=GALE%7CA478132370&amp;sid=googleScholar&amp;linkaccess=abs</w:t>
      </w:r>
    </w:p>
    <w:p w14:paraId="6110465F" w14:textId="77777777" w:rsidR="002A7097" w:rsidRPr="002A7097" w:rsidRDefault="002A7097" w:rsidP="002A7097">
      <w:pPr>
        <w:pStyle w:val="Bibliography"/>
        <w:rPr>
          <w:lang w:val="en-GB"/>
        </w:rPr>
      </w:pPr>
      <w:r w:rsidRPr="002A7097">
        <w:rPr>
          <w:lang w:val="en-GB"/>
        </w:rPr>
        <w:t xml:space="preserve">Bakker, M., Hartgerink, C. H. J., Wicherts, J. M., &amp; Maas, H. L. J. van der. (2016). Researchers’ Intuitions About Power in Psychological Research. </w:t>
      </w:r>
      <w:r w:rsidRPr="002A7097">
        <w:rPr>
          <w:i/>
          <w:iCs/>
          <w:lang w:val="en-GB"/>
        </w:rPr>
        <w:t>Psychological Science</w:t>
      </w:r>
      <w:r w:rsidRPr="002A7097">
        <w:rPr>
          <w:lang w:val="en-GB"/>
        </w:rPr>
        <w:t>, 0956797616647519. https://doi.org/10.1177/0956797616647519</w:t>
      </w:r>
    </w:p>
    <w:p w14:paraId="48688FBD" w14:textId="77777777" w:rsidR="002A7097" w:rsidRPr="002A7097" w:rsidRDefault="002A7097" w:rsidP="002A7097">
      <w:pPr>
        <w:pStyle w:val="Bibliography"/>
        <w:rPr>
          <w:lang w:val="en-GB"/>
        </w:rPr>
      </w:pPr>
      <w:r w:rsidRPr="002A7097">
        <w:rPr>
          <w:lang w:val="en-GB"/>
        </w:rPr>
        <w:t xml:space="preserve">Bakker, M., van Dijk, A., &amp; Wicherts, J. M. (2012). The rules of the game called psychological science.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543–554. https://doi.org/10.1177/1745691612459060</w:t>
      </w:r>
    </w:p>
    <w:p w14:paraId="6E5F2EB5" w14:textId="77777777" w:rsidR="002A7097" w:rsidRPr="002A7097" w:rsidRDefault="002A7097" w:rsidP="002A7097">
      <w:pPr>
        <w:pStyle w:val="Bibliography"/>
        <w:rPr>
          <w:lang w:val="en-GB"/>
        </w:rPr>
      </w:pPr>
      <w:r w:rsidRPr="002A7097">
        <w:rPr>
          <w:lang w:val="en-GB"/>
        </w:rPr>
        <w:t xml:space="preserve">Bar-Anan, Y., &amp; Nosek, B. A. (2014). A comparative investigation of seven indirect attitude measures. </w:t>
      </w:r>
      <w:r w:rsidRPr="002A7097">
        <w:rPr>
          <w:i/>
          <w:iCs/>
          <w:lang w:val="en-GB"/>
        </w:rPr>
        <w:t>Behavior Research Methods</w:t>
      </w:r>
      <w:r w:rsidRPr="002A7097">
        <w:rPr>
          <w:lang w:val="en-GB"/>
        </w:rPr>
        <w:t xml:space="preserve">, </w:t>
      </w:r>
      <w:r w:rsidRPr="002A7097">
        <w:rPr>
          <w:i/>
          <w:iCs/>
          <w:lang w:val="en-GB"/>
        </w:rPr>
        <w:t>46</w:t>
      </w:r>
      <w:r w:rsidRPr="002A7097">
        <w:rPr>
          <w:lang w:val="en-GB"/>
        </w:rPr>
        <w:t>(3), 668–688. https://doi.org/10.3758/s13428-013-0410-6</w:t>
      </w:r>
    </w:p>
    <w:p w14:paraId="548FC8EB" w14:textId="77777777" w:rsidR="002A7097" w:rsidRPr="002A7097" w:rsidRDefault="002A7097" w:rsidP="002A7097">
      <w:pPr>
        <w:pStyle w:val="Bibliography"/>
        <w:rPr>
          <w:lang w:val="en-GB"/>
        </w:rPr>
      </w:pPr>
      <w:r w:rsidRPr="002A7097">
        <w:rPr>
          <w:lang w:val="en-GB"/>
        </w:rPr>
        <w:t xml:space="preserve">Barnes-Holmes, D., Barnes-Holmes, Y., Power, P., Hayden, E., Milne, R., &amp; Stewart, I. (2006). Do you really know what you believe? Developing the Implicit Relational Assessment Procedure (IRAP) as a direct measure of implicit beliefs. </w:t>
      </w:r>
      <w:r w:rsidRPr="002A7097">
        <w:rPr>
          <w:i/>
          <w:iCs/>
          <w:lang w:val="en-GB"/>
        </w:rPr>
        <w:t>The Irish Psychologist</w:t>
      </w:r>
      <w:r w:rsidRPr="002A7097">
        <w:rPr>
          <w:lang w:val="en-GB"/>
        </w:rPr>
        <w:t xml:space="preserve">, </w:t>
      </w:r>
      <w:r w:rsidRPr="002A7097">
        <w:rPr>
          <w:i/>
          <w:iCs/>
          <w:lang w:val="en-GB"/>
        </w:rPr>
        <w:t>32</w:t>
      </w:r>
      <w:r w:rsidRPr="002A7097">
        <w:rPr>
          <w:lang w:val="en-GB"/>
        </w:rPr>
        <w:t>(7), 169–177.</w:t>
      </w:r>
    </w:p>
    <w:p w14:paraId="2B1BC041" w14:textId="77777777" w:rsidR="002A7097" w:rsidRPr="002A7097" w:rsidRDefault="002A7097" w:rsidP="002A7097">
      <w:pPr>
        <w:pStyle w:val="Bibliography"/>
        <w:rPr>
          <w:lang w:val="en-GB"/>
        </w:rPr>
      </w:pPr>
      <w:r w:rsidRPr="002A7097">
        <w:rPr>
          <w:lang w:val="en-GB"/>
        </w:rPr>
        <w:t xml:space="preserve">Barnes-Holmes, D., Barnes-Holmes, Y., Stewart, I., &amp; Boles, S. (2010). A sketch of the Implicit Relational Assessment Procedure (IRAP) and the Relational Elaboration and Coherence (REC) model. </w:t>
      </w:r>
      <w:r w:rsidRPr="002A7097">
        <w:rPr>
          <w:i/>
          <w:iCs/>
          <w:lang w:val="en-GB"/>
        </w:rPr>
        <w:t>The Psychological Record</w:t>
      </w:r>
      <w:r w:rsidRPr="002A7097">
        <w:rPr>
          <w:lang w:val="en-GB"/>
        </w:rPr>
        <w:t xml:space="preserve">, </w:t>
      </w:r>
      <w:r w:rsidRPr="002A7097">
        <w:rPr>
          <w:i/>
          <w:iCs/>
          <w:lang w:val="en-GB"/>
        </w:rPr>
        <w:t>60</w:t>
      </w:r>
      <w:r w:rsidRPr="002A7097">
        <w:rPr>
          <w:lang w:val="en-GB"/>
        </w:rPr>
        <w:t>, 527–542.</w:t>
      </w:r>
    </w:p>
    <w:p w14:paraId="62AB5221" w14:textId="77777777" w:rsidR="002A7097" w:rsidRPr="002A7097" w:rsidRDefault="002A7097" w:rsidP="002A7097">
      <w:pPr>
        <w:pStyle w:val="Bibliography"/>
        <w:rPr>
          <w:lang w:val="en-GB"/>
        </w:rPr>
      </w:pPr>
      <w:r w:rsidRPr="002A7097">
        <w:rPr>
          <w:lang w:val="en-GB"/>
        </w:rPr>
        <w:t xml:space="preserve">Bem, D. J. (2011). Feeling the future: Experimental evidence for anomalous retroactive influences on cognition and affect. </w:t>
      </w:r>
      <w:r w:rsidRPr="002A7097">
        <w:rPr>
          <w:i/>
          <w:iCs/>
          <w:lang w:val="en-GB"/>
        </w:rPr>
        <w:t>Journal of Personality and Social Psychology</w:t>
      </w:r>
      <w:r w:rsidRPr="002A7097">
        <w:rPr>
          <w:lang w:val="en-GB"/>
        </w:rPr>
        <w:t xml:space="preserve">, </w:t>
      </w:r>
      <w:r w:rsidRPr="002A7097">
        <w:rPr>
          <w:i/>
          <w:iCs/>
          <w:lang w:val="en-GB"/>
        </w:rPr>
        <w:t>100</w:t>
      </w:r>
      <w:r w:rsidRPr="002A7097">
        <w:rPr>
          <w:lang w:val="en-GB"/>
        </w:rPr>
        <w:t>(3), 407–425. https://doi.org/10.1037/a0021524</w:t>
      </w:r>
    </w:p>
    <w:p w14:paraId="617AB7FE" w14:textId="77777777" w:rsidR="002A7097" w:rsidRPr="002A7097" w:rsidRDefault="002A7097" w:rsidP="002A7097">
      <w:pPr>
        <w:pStyle w:val="Bibliography"/>
        <w:rPr>
          <w:lang w:val="en-GB"/>
        </w:rPr>
      </w:pPr>
      <w:r w:rsidRPr="002A7097">
        <w:rPr>
          <w:lang w:val="en-GB"/>
        </w:rPr>
        <w:t xml:space="preserve">Boulesteix, A.-L., Hoffmann, S., Charlton, A., &amp; Seibold, H. (2020). A replication crisis in methodological research? </w:t>
      </w:r>
      <w:r w:rsidRPr="002A7097">
        <w:rPr>
          <w:i/>
          <w:iCs/>
          <w:lang w:val="en-GB"/>
        </w:rPr>
        <w:t>Significance</w:t>
      </w:r>
      <w:r w:rsidRPr="002A7097">
        <w:rPr>
          <w:lang w:val="en-GB"/>
        </w:rPr>
        <w:t xml:space="preserve">, </w:t>
      </w:r>
      <w:r w:rsidRPr="002A7097">
        <w:rPr>
          <w:i/>
          <w:iCs/>
          <w:lang w:val="en-GB"/>
        </w:rPr>
        <w:t>17</w:t>
      </w:r>
      <w:r w:rsidRPr="002A7097">
        <w:rPr>
          <w:lang w:val="en-GB"/>
        </w:rPr>
        <w:t>(5), 18–21. https://doi.org/10.1111/1740-9713.01444</w:t>
      </w:r>
    </w:p>
    <w:p w14:paraId="3BF17CB7" w14:textId="77777777" w:rsidR="002A7097" w:rsidRPr="002A7097" w:rsidRDefault="002A7097" w:rsidP="002A7097">
      <w:pPr>
        <w:pStyle w:val="Bibliography"/>
        <w:rPr>
          <w:lang w:val="en-GB"/>
        </w:rPr>
      </w:pPr>
      <w:r w:rsidRPr="002A7097">
        <w:rPr>
          <w:lang w:val="en-GB"/>
        </w:rPr>
        <w:t xml:space="preserve">Buckwalter, W. (2022). The replication crisis and philosophy. </w:t>
      </w:r>
      <w:r w:rsidRPr="002A7097">
        <w:rPr>
          <w:i/>
          <w:iCs/>
          <w:lang w:val="en-GB"/>
        </w:rPr>
        <w:t>Philosophy and the Mind Sciences</w:t>
      </w:r>
      <w:r w:rsidRPr="002A7097">
        <w:rPr>
          <w:lang w:val="en-GB"/>
        </w:rPr>
        <w:t xml:space="preserve">, </w:t>
      </w:r>
      <w:r w:rsidRPr="002A7097">
        <w:rPr>
          <w:i/>
          <w:iCs/>
          <w:lang w:val="en-GB"/>
        </w:rPr>
        <w:t>3</w:t>
      </w:r>
      <w:r w:rsidRPr="002A7097">
        <w:rPr>
          <w:lang w:val="en-GB"/>
        </w:rPr>
        <w:t>. https://doi.org/10.33735/phimisci.2022.9193</w:t>
      </w:r>
    </w:p>
    <w:p w14:paraId="3A4A5278" w14:textId="77777777" w:rsidR="002A7097" w:rsidRPr="002A7097" w:rsidRDefault="002A7097" w:rsidP="002A7097">
      <w:pPr>
        <w:pStyle w:val="Bibliography"/>
        <w:rPr>
          <w:lang w:val="en-GB"/>
        </w:rPr>
      </w:pPr>
      <w:r w:rsidRPr="002A7097">
        <w:rPr>
          <w:lang w:val="en-GB"/>
        </w:rPr>
        <w:t xml:space="preserve">Burgos, J. E., &amp; Killeen, P. R. (2019). Suing for Peace in the War Against Mentalism.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(2), 241–266. https://doi.org/10.1007/s40614-018-0169-2</w:t>
      </w:r>
    </w:p>
    <w:p w14:paraId="504AA534" w14:textId="77777777" w:rsidR="002A7097" w:rsidRPr="002A7097" w:rsidRDefault="002A7097" w:rsidP="002A7097">
      <w:pPr>
        <w:pStyle w:val="Bibliography"/>
        <w:rPr>
          <w:lang w:val="en-GB"/>
        </w:rPr>
      </w:pPr>
      <w:r w:rsidRPr="002A7097">
        <w:rPr>
          <w:lang w:val="en-GB"/>
        </w:rPr>
        <w:t xml:space="preserve">Button, K. S., Ioannidis, J. P. A., Mokrysz, C., Nosek, B. A., Flint, J., Robinson, E. S. J., &amp; Munafò, M. R. (2013). Power failure: Why small sample size </w:t>
      </w:r>
      <w:r w:rsidRPr="002A7097">
        <w:rPr>
          <w:lang w:val="en-GB"/>
        </w:rPr>
        <w:lastRenderedPageBreak/>
        <w:t xml:space="preserve">undermines the reliability of neuroscience. </w:t>
      </w:r>
      <w:r w:rsidRPr="002A7097">
        <w:rPr>
          <w:i/>
          <w:iCs/>
          <w:lang w:val="en-GB"/>
        </w:rPr>
        <w:t>Nature Reviews Neuroscience</w:t>
      </w:r>
      <w:r w:rsidRPr="002A7097">
        <w:rPr>
          <w:lang w:val="en-GB"/>
        </w:rPr>
        <w:t xml:space="preserve">, </w:t>
      </w:r>
      <w:r w:rsidRPr="002A7097">
        <w:rPr>
          <w:i/>
          <w:iCs/>
          <w:lang w:val="en-GB"/>
        </w:rPr>
        <w:t>14</w:t>
      </w:r>
      <w:r w:rsidRPr="002A7097">
        <w:rPr>
          <w:lang w:val="en-GB"/>
        </w:rPr>
        <w:t>(5), 365–376. https://doi.org/10.1038/nrn3475</w:t>
      </w:r>
    </w:p>
    <w:p w14:paraId="5AB08D09" w14:textId="77777777" w:rsidR="002A7097" w:rsidRPr="002A7097" w:rsidRDefault="002A7097" w:rsidP="002A7097">
      <w:pPr>
        <w:pStyle w:val="Bibliography"/>
        <w:rPr>
          <w:lang w:val="en-GB"/>
        </w:rPr>
      </w:pPr>
      <w:r w:rsidRPr="002A7097">
        <w:rPr>
          <w:lang w:val="en-GB"/>
        </w:rPr>
        <w:t xml:space="preserve">Caldwell, A., Lakens, D., DeBruine, L., Love, J., &amp; Aust, F. (2022). </w:t>
      </w:r>
      <w:r w:rsidRPr="002A7097">
        <w:rPr>
          <w:i/>
          <w:iCs/>
          <w:lang w:val="en-GB"/>
        </w:rPr>
        <w:t>Superpower: Simulation-Based Power Analysis for Factorial Designs</w:t>
      </w:r>
      <w:r w:rsidRPr="002A7097">
        <w:rPr>
          <w:lang w:val="en-GB"/>
        </w:rPr>
        <w:t xml:space="preserve"> (0.2.0). https://CRAN.R-project.org/package=Superpower</w:t>
      </w:r>
    </w:p>
    <w:p w14:paraId="421F879C" w14:textId="77777777" w:rsidR="002A7097" w:rsidRPr="002A7097" w:rsidRDefault="002A7097" w:rsidP="002A7097">
      <w:pPr>
        <w:pStyle w:val="Bibliography"/>
        <w:rPr>
          <w:lang w:val="en-GB"/>
        </w:rPr>
      </w:pPr>
      <w:r w:rsidRPr="002A7097">
        <w:rPr>
          <w:lang w:val="en-GB"/>
        </w:rPr>
        <w:t xml:space="preserve">Champely, S. (2016). </w:t>
      </w:r>
      <w:r w:rsidRPr="002A7097">
        <w:rPr>
          <w:i/>
          <w:iCs/>
          <w:lang w:val="en-GB"/>
        </w:rPr>
        <w:t>pwr: Basic Functions for Power Analysis</w:t>
      </w:r>
      <w:r w:rsidRPr="002A7097">
        <w:rPr>
          <w:lang w:val="en-GB"/>
        </w:rPr>
        <w:t>. https://CRAN.R-project.org/package=pwr</w:t>
      </w:r>
    </w:p>
    <w:p w14:paraId="4EA23061" w14:textId="77777777" w:rsidR="002A7097" w:rsidRPr="002A7097" w:rsidRDefault="002A7097" w:rsidP="002A7097">
      <w:pPr>
        <w:pStyle w:val="Bibliography"/>
        <w:rPr>
          <w:lang w:val="en-GB"/>
        </w:rPr>
      </w:pPr>
      <w:r w:rsidRPr="002A7097">
        <w:rPr>
          <w:lang w:val="en-GB"/>
        </w:rPr>
        <w:t xml:space="preserve">Cohen, J. (1977). </w:t>
      </w:r>
      <w:r w:rsidRPr="002A7097">
        <w:rPr>
          <w:i/>
          <w:iCs/>
          <w:lang w:val="en-GB"/>
        </w:rPr>
        <w:t>Statistical power analysis for the behavioral sciences</w:t>
      </w:r>
      <w:r w:rsidRPr="002A7097">
        <w:rPr>
          <w:lang w:val="en-GB"/>
        </w:rPr>
        <w:t>. Academic Press.</w:t>
      </w:r>
    </w:p>
    <w:p w14:paraId="3F26E8BB" w14:textId="77777777" w:rsidR="002A7097" w:rsidRPr="002A7097" w:rsidRDefault="002A7097" w:rsidP="002A7097">
      <w:pPr>
        <w:pStyle w:val="Bibliography"/>
        <w:rPr>
          <w:lang w:val="en-GB"/>
        </w:rPr>
      </w:pPr>
      <w:r w:rsidRPr="002A7097">
        <w:rPr>
          <w:lang w:val="en-GB"/>
        </w:rPr>
        <w:t xml:space="preserve">Cohen, J. (1988). </w:t>
      </w:r>
      <w:r w:rsidRPr="002A7097">
        <w:rPr>
          <w:i/>
          <w:iCs/>
          <w:lang w:val="en-GB"/>
        </w:rPr>
        <w:t>Statistical power analysis for the behavioral sciences</w:t>
      </w:r>
      <w:r w:rsidRPr="002A7097">
        <w:rPr>
          <w:lang w:val="en-GB"/>
        </w:rPr>
        <w:t>. Erlbaum.</w:t>
      </w:r>
    </w:p>
    <w:p w14:paraId="52BB3290" w14:textId="77777777" w:rsidR="002A7097" w:rsidRPr="002A7097" w:rsidRDefault="002A7097" w:rsidP="002A7097">
      <w:pPr>
        <w:pStyle w:val="Bibliography"/>
        <w:rPr>
          <w:lang w:val="en-GB"/>
        </w:rPr>
      </w:pPr>
      <w:r w:rsidRPr="002A7097">
        <w:rPr>
          <w:lang w:val="en-GB"/>
        </w:rPr>
        <w:t xml:space="preserve">Cohen, J. (1990). Things I have learned (so far). </w:t>
      </w:r>
      <w:r w:rsidRPr="002A7097">
        <w:rPr>
          <w:i/>
          <w:iCs/>
          <w:lang w:val="en-GB"/>
        </w:rPr>
        <w:t>American Psychologist</w:t>
      </w:r>
      <w:r w:rsidRPr="002A7097">
        <w:rPr>
          <w:lang w:val="en-GB"/>
        </w:rPr>
        <w:t xml:space="preserve">, </w:t>
      </w:r>
      <w:r w:rsidRPr="002A7097">
        <w:rPr>
          <w:i/>
          <w:iCs/>
          <w:lang w:val="en-GB"/>
        </w:rPr>
        <w:t>45</w:t>
      </w:r>
      <w:r w:rsidRPr="002A7097">
        <w:rPr>
          <w:lang w:val="en-GB"/>
        </w:rPr>
        <w:t>(12). https://doi.org/10.1037/0003-066X.45.12.1304</w:t>
      </w:r>
    </w:p>
    <w:p w14:paraId="728F95FA" w14:textId="77777777" w:rsidR="002A7097" w:rsidRPr="002A7097" w:rsidRDefault="002A7097" w:rsidP="002A7097">
      <w:pPr>
        <w:pStyle w:val="Bibliography"/>
        <w:rPr>
          <w:lang w:val="en-GB"/>
        </w:rPr>
      </w:pPr>
      <w:r w:rsidRPr="002A7097">
        <w:rPr>
          <w:lang w:val="en-GB"/>
        </w:rPr>
        <w:t xml:space="preserve">Cohen, J. (1992). A power primer. </w:t>
      </w:r>
      <w:r w:rsidRPr="002A7097">
        <w:rPr>
          <w:i/>
          <w:iCs/>
          <w:lang w:val="en-GB"/>
        </w:rPr>
        <w:t>Psychological Bulletin</w:t>
      </w:r>
      <w:r w:rsidRPr="002A7097">
        <w:rPr>
          <w:lang w:val="en-GB"/>
        </w:rPr>
        <w:t xml:space="preserve">, </w:t>
      </w:r>
      <w:r w:rsidRPr="002A7097">
        <w:rPr>
          <w:i/>
          <w:iCs/>
          <w:lang w:val="en-GB"/>
        </w:rPr>
        <w:t>112</w:t>
      </w:r>
      <w:r w:rsidRPr="002A7097">
        <w:rPr>
          <w:lang w:val="en-GB"/>
        </w:rPr>
        <w:t>(1), 155. https://doi.org/10.1037/0033-2909.112.1.155</w:t>
      </w:r>
    </w:p>
    <w:p w14:paraId="09798598" w14:textId="77777777" w:rsidR="002A7097" w:rsidRPr="002A7097" w:rsidRDefault="002A7097" w:rsidP="002A7097">
      <w:pPr>
        <w:pStyle w:val="Bibliography"/>
        <w:rPr>
          <w:lang w:val="en-GB"/>
        </w:rPr>
      </w:pPr>
      <w:r w:rsidRPr="002A7097">
        <w:rPr>
          <w:lang w:val="en-GB"/>
        </w:rPr>
        <w:t xml:space="preserve">Cramer, A. O. J., van Ravenzwaaij, D., Matzke, D., Steingroever, H., Wetzels, R., Grasman, R. P. P. P., Waldorp, L. J., &amp; Wagenmakers, E.-J. (2016). Hidden multiplicity in exploratory multiway ANOVA: Prevalence and remedies. </w:t>
      </w:r>
      <w:r w:rsidRPr="002A7097">
        <w:rPr>
          <w:i/>
          <w:iCs/>
          <w:lang w:val="en-GB"/>
        </w:rPr>
        <w:t>Psychonomic Bulletin &amp; Review</w:t>
      </w:r>
      <w:r w:rsidRPr="002A7097">
        <w:rPr>
          <w:lang w:val="en-GB"/>
        </w:rPr>
        <w:t xml:space="preserve">, </w:t>
      </w:r>
      <w:r w:rsidRPr="002A7097">
        <w:rPr>
          <w:i/>
          <w:iCs/>
          <w:lang w:val="en-GB"/>
        </w:rPr>
        <w:t>23</w:t>
      </w:r>
      <w:r w:rsidRPr="002A7097">
        <w:rPr>
          <w:lang w:val="en-GB"/>
        </w:rPr>
        <w:t>(2), 640–647. https://doi.org/10.3758/s13423-015-0913-5</w:t>
      </w:r>
    </w:p>
    <w:p w14:paraId="1606CFBE" w14:textId="77777777" w:rsidR="002A7097" w:rsidRPr="002A7097" w:rsidRDefault="002A7097" w:rsidP="002A7097">
      <w:pPr>
        <w:pStyle w:val="Bibliography"/>
        <w:rPr>
          <w:lang w:val="en-GB"/>
        </w:rPr>
      </w:pPr>
      <w:r w:rsidRPr="002A7097">
        <w:rPr>
          <w:lang w:val="en-GB"/>
        </w:rPr>
        <w:t xml:space="preserve">Cullen, C., &amp; Barnes-Holmes, D. (2008). Implicit pride and prejudice: A heterosexual phenomenon? In M. A. Morrison &amp; T. G. Morrison (Eds.), </w:t>
      </w:r>
      <w:r w:rsidRPr="002A7097">
        <w:rPr>
          <w:i/>
          <w:iCs/>
          <w:lang w:val="en-GB"/>
        </w:rPr>
        <w:t>The psychology of modern prejudice</w:t>
      </w:r>
      <w:r w:rsidRPr="002A7097">
        <w:rPr>
          <w:lang w:val="en-GB"/>
        </w:rPr>
        <w:t xml:space="preserve"> (pp. 195–223). Nova Science Publishers.</w:t>
      </w:r>
    </w:p>
    <w:p w14:paraId="1E5C765B" w14:textId="77777777" w:rsidR="002A7097" w:rsidRPr="002A7097" w:rsidRDefault="002A7097" w:rsidP="002A7097">
      <w:pPr>
        <w:pStyle w:val="Bibliography"/>
        <w:rPr>
          <w:lang w:val="en-GB"/>
        </w:rPr>
      </w:pPr>
      <w:r w:rsidRPr="002A7097">
        <w:rPr>
          <w:lang w:val="en-GB"/>
        </w:rPr>
        <w:t xml:space="preserve">De Schryver, M., Hussey, I., De Neve, J., Cartwright, A., &amp; Barnes-Holmes, D. (2018). The PIIRAP: An alternative scoring algorithm for the IRAP using a probabilistic semiparametric effect size measure. </w:t>
      </w:r>
      <w:r w:rsidRPr="002A7097">
        <w:rPr>
          <w:i/>
          <w:iCs/>
          <w:lang w:val="en-GB"/>
        </w:rPr>
        <w:t>Journal of Contextual Behavioral Science</w:t>
      </w:r>
      <w:r w:rsidRPr="002A7097">
        <w:rPr>
          <w:lang w:val="en-GB"/>
        </w:rPr>
        <w:t xml:space="preserve">, </w:t>
      </w:r>
      <w:r w:rsidRPr="002A7097">
        <w:rPr>
          <w:i/>
          <w:iCs/>
          <w:lang w:val="en-GB"/>
        </w:rPr>
        <w:t>7</w:t>
      </w:r>
      <w:r w:rsidRPr="002A7097">
        <w:rPr>
          <w:lang w:val="en-GB"/>
        </w:rPr>
        <w:t>, 97–103. https://doi.org/10.1016/j.jcbs.2018.01.001</w:t>
      </w:r>
    </w:p>
    <w:p w14:paraId="5C353BBA" w14:textId="77777777" w:rsidR="002A7097" w:rsidRPr="002A7097" w:rsidRDefault="002A7097" w:rsidP="002A7097">
      <w:pPr>
        <w:pStyle w:val="Bibliography"/>
        <w:rPr>
          <w:lang w:val="en-GB"/>
        </w:rPr>
      </w:pPr>
      <w:r w:rsidRPr="002A7097">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2A7097">
        <w:rPr>
          <w:i/>
          <w:iCs/>
          <w:lang w:val="en-GB"/>
        </w:rPr>
        <w:t>Advances in Methods and Practices in Psychological Science</w:t>
      </w:r>
      <w:r w:rsidRPr="002A7097">
        <w:rPr>
          <w:lang w:val="en-GB"/>
        </w:rPr>
        <w:t xml:space="preserve">, </w:t>
      </w:r>
      <w:r w:rsidRPr="002A7097">
        <w:rPr>
          <w:i/>
          <w:iCs/>
          <w:lang w:val="en-GB"/>
        </w:rPr>
        <w:t>3</w:t>
      </w:r>
      <w:r w:rsidRPr="002A7097">
        <w:rPr>
          <w:lang w:val="en-GB"/>
        </w:rPr>
        <w:t>(3), 309–331. https://doi.org/10.1177/2515245920958687</w:t>
      </w:r>
    </w:p>
    <w:p w14:paraId="01413108" w14:textId="77777777" w:rsidR="002A7097" w:rsidRPr="002A7097" w:rsidRDefault="002A7097" w:rsidP="002A7097">
      <w:pPr>
        <w:pStyle w:val="Bibliography"/>
        <w:rPr>
          <w:lang w:val="en-GB"/>
        </w:rPr>
      </w:pPr>
      <w:r w:rsidRPr="002A7097">
        <w:rPr>
          <w:lang w:val="en-GB"/>
        </w:rPr>
        <w:t xml:space="preserve">Farrell, L., Cochrane, A., &amp; McHugh, L. (2015). Exploring attitudes towards gender and science: The advantages of an IRAP approach versus the IAT.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(2), 121–128. https://doi.org/10.1016/j.jcbs.2015.04.002</w:t>
      </w:r>
    </w:p>
    <w:p w14:paraId="3D02A6F2" w14:textId="77777777" w:rsidR="002A7097" w:rsidRPr="002A7097" w:rsidRDefault="002A7097" w:rsidP="002A7097">
      <w:pPr>
        <w:pStyle w:val="Bibliography"/>
        <w:rPr>
          <w:lang w:val="en-GB"/>
        </w:rPr>
      </w:pPr>
      <w:r w:rsidRPr="002A7097">
        <w:rPr>
          <w:lang w:val="en-GB"/>
        </w:rPr>
        <w:t xml:space="preserve">Faul, F., Erdfelder, E., Lang, A.-G., &amp; Buchner, A. (2007). G*Power 3: A flexible statistical power analysis program for the social, behavioral, and biomedical sciences. </w:t>
      </w:r>
      <w:r w:rsidRPr="002A7097">
        <w:rPr>
          <w:i/>
          <w:iCs/>
          <w:lang w:val="en-GB"/>
        </w:rPr>
        <w:t>Behavior Research Methods</w:t>
      </w:r>
      <w:r w:rsidRPr="002A7097">
        <w:rPr>
          <w:lang w:val="en-GB"/>
        </w:rPr>
        <w:t xml:space="preserve">, </w:t>
      </w:r>
      <w:r w:rsidRPr="002A7097">
        <w:rPr>
          <w:i/>
          <w:iCs/>
          <w:lang w:val="en-GB"/>
        </w:rPr>
        <w:t>39</w:t>
      </w:r>
      <w:r w:rsidRPr="002A7097">
        <w:rPr>
          <w:lang w:val="en-GB"/>
        </w:rPr>
        <w:t>(2), 175–191.</w:t>
      </w:r>
    </w:p>
    <w:p w14:paraId="29CB5DBF" w14:textId="77777777" w:rsidR="002A7097" w:rsidRPr="002A7097" w:rsidRDefault="002A7097" w:rsidP="002A7097">
      <w:pPr>
        <w:pStyle w:val="Bibliography"/>
        <w:rPr>
          <w:lang w:val="en-GB"/>
        </w:rPr>
      </w:pPr>
      <w:r w:rsidRPr="002A7097">
        <w:rPr>
          <w:lang w:val="en-GB"/>
        </w:rPr>
        <w:t xml:space="preserve">Fazio, R. H., Jackson, J. R., Dunton, B. C., &amp; Williams, C. J. (1995). Variability in automatic activation as an unobtrusive measure of racial attitudes: A bona fide pipeline? </w:t>
      </w:r>
      <w:r w:rsidRPr="002A7097">
        <w:rPr>
          <w:i/>
          <w:iCs/>
          <w:lang w:val="en-GB"/>
        </w:rPr>
        <w:t>Journal of Personality and Social Psychology</w:t>
      </w:r>
      <w:r w:rsidRPr="002A7097">
        <w:rPr>
          <w:lang w:val="en-GB"/>
        </w:rPr>
        <w:t xml:space="preserve">, </w:t>
      </w:r>
      <w:r w:rsidRPr="002A7097">
        <w:rPr>
          <w:i/>
          <w:iCs/>
          <w:lang w:val="en-GB"/>
        </w:rPr>
        <w:t>69</w:t>
      </w:r>
      <w:r w:rsidRPr="002A7097">
        <w:rPr>
          <w:lang w:val="en-GB"/>
        </w:rPr>
        <w:t>, 1013–1027. https://doi.org/10.1037/0022-3514.69.6.1013</w:t>
      </w:r>
    </w:p>
    <w:p w14:paraId="79D8206E" w14:textId="77777777" w:rsidR="002A7097" w:rsidRPr="002A7097" w:rsidRDefault="002A7097" w:rsidP="002A7097">
      <w:pPr>
        <w:pStyle w:val="Bibliography"/>
        <w:rPr>
          <w:lang w:val="en-GB"/>
        </w:rPr>
      </w:pPr>
      <w:r w:rsidRPr="002A7097">
        <w:rPr>
          <w:lang w:val="en-GB"/>
        </w:rPr>
        <w:t xml:space="preserve">Finn, M., Barnes-Holmes, D., Hussey, I., &amp; Graddy, J. (2016). Exploring the behavioral dynamics of the implicit relational assessment procedure: The impact of three types of introductory rules. </w:t>
      </w:r>
      <w:r w:rsidRPr="002A7097">
        <w:rPr>
          <w:i/>
          <w:iCs/>
          <w:lang w:val="en-GB"/>
        </w:rPr>
        <w:t>The Psychological Record</w:t>
      </w:r>
      <w:r w:rsidRPr="002A7097">
        <w:rPr>
          <w:lang w:val="en-GB"/>
        </w:rPr>
        <w:t xml:space="preserve">, </w:t>
      </w:r>
      <w:r w:rsidRPr="002A7097">
        <w:rPr>
          <w:i/>
          <w:iCs/>
          <w:lang w:val="en-GB"/>
        </w:rPr>
        <w:t>66</w:t>
      </w:r>
      <w:r w:rsidRPr="002A7097">
        <w:rPr>
          <w:lang w:val="en-GB"/>
        </w:rPr>
        <w:t>(2), 309–321. https://doi.org/10.1007/s40732-016-0173-4</w:t>
      </w:r>
    </w:p>
    <w:p w14:paraId="73611711" w14:textId="77777777" w:rsidR="002A7097" w:rsidRPr="002A7097" w:rsidRDefault="002A7097" w:rsidP="002A7097">
      <w:pPr>
        <w:pStyle w:val="Bibliography"/>
        <w:rPr>
          <w:lang w:val="en-GB"/>
        </w:rPr>
      </w:pPr>
      <w:r w:rsidRPr="002A7097">
        <w:rPr>
          <w:lang w:val="en-GB"/>
        </w:rPr>
        <w:t xml:space="preserve">Fraley, R. C., Chong, J. Y., Baacke, K. A., Greco, A. J., Guan, H., &amp; Vazire, S. (2022). Journal N-Pact Factors From 2011 to 2019: Evaluating the Quality of Social/Personality Journals With Respect to Sample Size and Statistical Power. </w:t>
      </w:r>
      <w:r w:rsidRPr="002A7097">
        <w:rPr>
          <w:i/>
          <w:iCs/>
          <w:lang w:val="en-GB"/>
        </w:rPr>
        <w:t>Advances in Methods and Practices in Psychological Science</w:t>
      </w:r>
      <w:r w:rsidRPr="002A7097">
        <w:rPr>
          <w:lang w:val="en-GB"/>
        </w:rPr>
        <w:t xml:space="preserve">, </w:t>
      </w:r>
      <w:r w:rsidRPr="002A7097">
        <w:rPr>
          <w:i/>
          <w:iCs/>
          <w:lang w:val="en-GB"/>
        </w:rPr>
        <w:t>5</w:t>
      </w:r>
      <w:r w:rsidRPr="002A7097">
        <w:rPr>
          <w:lang w:val="en-GB"/>
        </w:rPr>
        <w:t>(4), 251524592211202. https://doi.org/10.1177/25152459221120217</w:t>
      </w:r>
    </w:p>
    <w:p w14:paraId="6EBED1CC" w14:textId="77777777" w:rsidR="002A7097" w:rsidRPr="002A7097" w:rsidRDefault="002A7097" w:rsidP="002A7097">
      <w:pPr>
        <w:pStyle w:val="Bibliography"/>
        <w:rPr>
          <w:lang w:val="en-GB"/>
        </w:rPr>
      </w:pPr>
      <w:r w:rsidRPr="002A7097">
        <w:rPr>
          <w:lang w:val="en-GB"/>
        </w:rPr>
        <w:t xml:space="preserve">Fraley, R. C., &amp; Vazire, S. (2014). The N-Pact Factor: Evaluating the Quality of Empirical Journals with Respect to Sample Size and Statistical Power. </w:t>
      </w:r>
      <w:r w:rsidRPr="002A7097">
        <w:rPr>
          <w:i/>
          <w:iCs/>
          <w:lang w:val="en-GB"/>
        </w:rPr>
        <w:t>PLOS ONE</w:t>
      </w:r>
      <w:r w:rsidRPr="002A7097">
        <w:rPr>
          <w:lang w:val="en-GB"/>
        </w:rPr>
        <w:t xml:space="preserve">, </w:t>
      </w:r>
      <w:r w:rsidRPr="002A7097">
        <w:rPr>
          <w:i/>
          <w:iCs/>
          <w:lang w:val="en-GB"/>
        </w:rPr>
        <w:t>9</w:t>
      </w:r>
      <w:r w:rsidRPr="002A7097">
        <w:rPr>
          <w:lang w:val="en-GB"/>
        </w:rPr>
        <w:t>(10), e109019. https://doi.org/10.1371/journal.pone.0109019</w:t>
      </w:r>
    </w:p>
    <w:p w14:paraId="29836B3C" w14:textId="77777777" w:rsidR="002A7097" w:rsidRPr="002A7097" w:rsidRDefault="002A7097" w:rsidP="002A7097">
      <w:pPr>
        <w:pStyle w:val="Bibliography"/>
        <w:rPr>
          <w:lang w:val="en-GB"/>
        </w:rPr>
      </w:pPr>
      <w:r w:rsidRPr="002A7097">
        <w:rPr>
          <w:lang w:val="en-GB"/>
        </w:rPr>
        <w:t xml:space="preserve">Gelman, A. (2016, September 21). What has happened down here is the winds have changed. </w:t>
      </w:r>
      <w:r w:rsidRPr="002A7097">
        <w:rPr>
          <w:i/>
          <w:iCs/>
          <w:lang w:val="en-GB"/>
        </w:rPr>
        <w:t>Statistical Modeling, Causal Inference, and Social Science</w:t>
      </w:r>
      <w:r w:rsidRPr="002A7097">
        <w:rPr>
          <w:lang w:val="en-GB"/>
        </w:rPr>
        <w:t>. http://andrewgelman.com/2016/09/21/what-has-happened-down-here-is-the-winds-have-changed/</w:t>
      </w:r>
    </w:p>
    <w:p w14:paraId="31B59478" w14:textId="77777777" w:rsidR="002A7097" w:rsidRPr="002A7097" w:rsidRDefault="002A7097" w:rsidP="002A7097">
      <w:pPr>
        <w:pStyle w:val="Bibliography"/>
        <w:rPr>
          <w:lang w:val="en-GB"/>
        </w:rPr>
      </w:pPr>
      <w:r w:rsidRPr="002A7097">
        <w:rPr>
          <w:lang w:val="en-GB"/>
        </w:rPr>
        <w:t xml:space="preserve">Gignac, G. E., &amp; Szodorai, E. T. (2016). Effect size guidelines for individual differences researchers. </w:t>
      </w:r>
      <w:r w:rsidRPr="002A7097">
        <w:rPr>
          <w:i/>
          <w:iCs/>
          <w:lang w:val="en-GB"/>
        </w:rPr>
        <w:t>Personality and Individual Differences</w:t>
      </w:r>
      <w:r w:rsidRPr="002A7097">
        <w:rPr>
          <w:lang w:val="en-GB"/>
        </w:rPr>
        <w:t xml:space="preserve">, </w:t>
      </w:r>
      <w:r w:rsidRPr="002A7097">
        <w:rPr>
          <w:i/>
          <w:iCs/>
          <w:lang w:val="en-GB"/>
        </w:rPr>
        <w:t>102</w:t>
      </w:r>
      <w:r w:rsidRPr="002A7097">
        <w:rPr>
          <w:lang w:val="en-GB"/>
        </w:rPr>
        <w:t>, 74–78. https://doi.org/10.1016/j.paid.2016.06.069</w:t>
      </w:r>
    </w:p>
    <w:p w14:paraId="1E0D97DD" w14:textId="77777777" w:rsidR="002A7097" w:rsidRPr="002A7097" w:rsidRDefault="002A7097" w:rsidP="002A7097">
      <w:pPr>
        <w:pStyle w:val="Bibliography"/>
        <w:rPr>
          <w:lang w:val="en-GB"/>
        </w:rPr>
      </w:pPr>
      <w:r w:rsidRPr="002A7097">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2A7097">
        <w:rPr>
          <w:i/>
          <w:iCs/>
          <w:lang w:val="en-GB"/>
        </w:rPr>
        <w:t>Royal Society Open Science</w:t>
      </w:r>
      <w:r w:rsidRPr="002A7097">
        <w:rPr>
          <w:lang w:val="en-GB"/>
        </w:rPr>
        <w:t xml:space="preserve">, </w:t>
      </w:r>
      <w:r w:rsidRPr="002A7097">
        <w:rPr>
          <w:i/>
          <w:iCs/>
          <w:lang w:val="en-GB"/>
        </w:rPr>
        <w:t>7</w:t>
      </w:r>
      <w:r w:rsidRPr="002A7097">
        <w:rPr>
          <w:lang w:val="en-GB"/>
        </w:rPr>
        <w:t>(7). https://doi.org/10.1098/rsos.200566</w:t>
      </w:r>
    </w:p>
    <w:p w14:paraId="0A87ABB7" w14:textId="77777777" w:rsidR="002A7097" w:rsidRPr="002A7097" w:rsidRDefault="002A7097" w:rsidP="002A7097">
      <w:pPr>
        <w:pStyle w:val="Bibliography"/>
        <w:rPr>
          <w:lang w:val="en-GB"/>
        </w:rPr>
      </w:pPr>
      <w:r w:rsidRPr="002A7097">
        <w:rPr>
          <w:lang w:val="en-GB"/>
        </w:rPr>
        <w:t xml:space="preserve">Greco, L. M., O’Boyle, E. H., Cockburn, B. S., &amp; Yuan, Z. (2018). Meta-Analysis of Coefficient Alpha: A Reliability Generalization Study. </w:t>
      </w:r>
      <w:r w:rsidRPr="002A7097">
        <w:rPr>
          <w:i/>
          <w:iCs/>
          <w:lang w:val="en-GB"/>
        </w:rPr>
        <w:t>Journal of Management Studies</w:t>
      </w:r>
      <w:r w:rsidRPr="002A7097">
        <w:rPr>
          <w:lang w:val="en-GB"/>
        </w:rPr>
        <w:t xml:space="preserve">, </w:t>
      </w:r>
      <w:r w:rsidRPr="002A7097">
        <w:rPr>
          <w:i/>
          <w:iCs/>
          <w:lang w:val="en-GB"/>
        </w:rPr>
        <w:t>55</w:t>
      </w:r>
      <w:r w:rsidRPr="002A7097">
        <w:rPr>
          <w:lang w:val="en-GB"/>
        </w:rPr>
        <w:t>(4), 583–618. https://doi.org/10.1111/joms.12328</w:t>
      </w:r>
    </w:p>
    <w:p w14:paraId="11D34853" w14:textId="77777777" w:rsidR="002A7097" w:rsidRPr="002A7097" w:rsidRDefault="002A7097" w:rsidP="002A7097">
      <w:pPr>
        <w:pStyle w:val="Bibliography"/>
        <w:rPr>
          <w:lang w:val="en-GB"/>
        </w:rPr>
      </w:pPr>
      <w:r w:rsidRPr="002A7097">
        <w:rPr>
          <w:lang w:val="en-GB"/>
        </w:rPr>
        <w:t xml:space="preserve">Greenwald, A. G., &amp; Lai, C. K. (2020). Implicit Social Cognition. </w:t>
      </w:r>
      <w:r w:rsidRPr="002A7097">
        <w:rPr>
          <w:i/>
          <w:iCs/>
          <w:lang w:val="en-GB"/>
        </w:rPr>
        <w:t>Annual Review of Psychology</w:t>
      </w:r>
      <w:r w:rsidRPr="002A7097">
        <w:rPr>
          <w:lang w:val="en-GB"/>
        </w:rPr>
        <w:t xml:space="preserve">, </w:t>
      </w:r>
      <w:r w:rsidRPr="002A7097">
        <w:rPr>
          <w:i/>
          <w:iCs/>
          <w:lang w:val="en-GB"/>
        </w:rPr>
        <w:t>71</w:t>
      </w:r>
      <w:r w:rsidRPr="002A7097">
        <w:rPr>
          <w:lang w:val="en-GB"/>
        </w:rPr>
        <w:t xml:space="preserve">(1), </w:t>
      </w:r>
      <w:r w:rsidRPr="002A7097">
        <w:rPr>
          <w:lang w:val="en-GB"/>
        </w:rPr>
        <w:lastRenderedPageBreak/>
        <w:t>419–445. https://doi.org/10.1146/annurev-psych-010419-050837</w:t>
      </w:r>
    </w:p>
    <w:p w14:paraId="718A5E82" w14:textId="77777777" w:rsidR="002A7097" w:rsidRPr="002A7097" w:rsidRDefault="002A7097" w:rsidP="002A7097">
      <w:pPr>
        <w:pStyle w:val="Bibliography"/>
        <w:rPr>
          <w:lang w:val="en-GB"/>
        </w:rPr>
      </w:pPr>
      <w:r w:rsidRPr="002A7097">
        <w:rPr>
          <w:lang w:val="en-GB"/>
        </w:rPr>
        <w:t xml:space="preserve">Greenwald, A. G., McGhee, D. E., &amp; Schwartz, J. L. (1998). Measuring individual differences in implicit cognition: The Implicit Association Test. </w:t>
      </w:r>
      <w:r w:rsidRPr="002A7097">
        <w:rPr>
          <w:i/>
          <w:iCs/>
          <w:lang w:val="en-GB"/>
        </w:rPr>
        <w:t>Journal of Personality and Social Psychology</w:t>
      </w:r>
      <w:r w:rsidRPr="002A7097">
        <w:rPr>
          <w:lang w:val="en-GB"/>
        </w:rPr>
        <w:t xml:space="preserve">, </w:t>
      </w:r>
      <w:r w:rsidRPr="002A7097">
        <w:rPr>
          <w:i/>
          <w:iCs/>
          <w:lang w:val="en-GB"/>
        </w:rPr>
        <w:t>74</w:t>
      </w:r>
      <w:r w:rsidRPr="002A7097">
        <w:rPr>
          <w:lang w:val="en-GB"/>
        </w:rPr>
        <w:t>(6), 1464–1480. https://doi.org/10.1037/0022-3514.74.6.1464</w:t>
      </w:r>
    </w:p>
    <w:p w14:paraId="64589091" w14:textId="77777777" w:rsidR="002A7097" w:rsidRPr="002A7097" w:rsidRDefault="002A7097" w:rsidP="002A7097">
      <w:pPr>
        <w:pStyle w:val="Bibliography"/>
        <w:rPr>
          <w:lang w:val="en-GB"/>
        </w:rPr>
      </w:pPr>
      <w:r w:rsidRPr="002A7097">
        <w:rPr>
          <w:lang w:val="en-GB"/>
        </w:rPr>
        <w:t xml:space="preserve">Hantula, D. A. (2019). Editorial: Replication and Reliability in Behavior Science and Behavior Analysis: A Call for a Conversation.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(1), 1–11. https://doi.org/10.1007/s40614-019-00194-2</w:t>
      </w:r>
    </w:p>
    <w:p w14:paraId="34AF07E2" w14:textId="77777777" w:rsidR="002A7097" w:rsidRPr="002A7097" w:rsidRDefault="002A7097" w:rsidP="002A7097">
      <w:pPr>
        <w:pStyle w:val="Bibliography"/>
        <w:rPr>
          <w:lang w:val="en-GB"/>
        </w:rPr>
      </w:pPr>
      <w:r w:rsidRPr="002A7097">
        <w:rPr>
          <w:lang w:val="en-GB"/>
        </w:rPr>
        <w:t xml:space="preserve">Hayes, S. C., Barnes-Holmes, D., &amp; Wilson, K. G. (2012). Contextual Behavioral Science: Creating a science more adequate to the challenge of the human condition.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1–16. https://doi.org/10.1016/j.jcbs.2012.09.004</w:t>
      </w:r>
    </w:p>
    <w:p w14:paraId="39CE3095" w14:textId="77777777" w:rsidR="002A7097" w:rsidRPr="002A7097" w:rsidRDefault="002A7097" w:rsidP="002A7097">
      <w:pPr>
        <w:pStyle w:val="Bibliography"/>
        <w:rPr>
          <w:lang w:val="en-GB"/>
        </w:rPr>
      </w:pPr>
      <w:r w:rsidRPr="002A7097">
        <w:rPr>
          <w:lang w:val="en-GB"/>
        </w:rPr>
        <w:t xml:space="preserve">Hemphill, J. F. (2003). Interpreting the magnitudes of correlation coefficients. </w:t>
      </w:r>
      <w:r w:rsidRPr="002A7097">
        <w:rPr>
          <w:i/>
          <w:iCs/>
          <w:lang w:val="en-GB"/>
        </w:rPr>
        <w:t>American Psychologist</w:t>
      </w:r>
      <w:r w:rsidRPr="002A7097">
        <w:rPr>
          <w:lang w:val="en-GB"/>
        </w:rPr>
        <w:t xml:space="preserve">, </w:t>
      </w:r>
      <w:r w:rsidRPr="002A7097">
        <w:rPr>
          <w:i/>
          <w:iCs/>
          <w:lang w:val="en-GB"/>
        </w:rPr>
        <w:t>58</w:t>
      </w:r>
      <w:r w:rsidRPr="002A7097">
        <w:rPr>
          <w:lang w:val="en-GB"/>
        </w:rPr>
        <w:t>(1), 78–79. https://doi.org/10.1037/0003-066X.58.1.78</w:t>
      </w:r>
    </w:p>
    <w:p w14:paraId="362AA8E9" w14:textId="77777777" w:rsidR="002A7097" w:rsidRPr="002A7097" w:rsidRDefault="002A7097" w:rsidP="002A7097">
      <w:pPr>
        <w:pStyle w:val="Bibliography"/>
        <w:rPr>
          <w:lang w:val="en-GB"/>
        </w:rPr>
      </w:pPr>
      <w:r w:rsidRPr="002A7097">
        <w:rPr>
          <w:lang w:val="en-GB"/>
        </w:rPr>
        <w:t xml:space="preserve">Hughes, S., Barnes-Holmes, D., &amp; Vahey, N. A. (2012). Holding on to our functional roots when exploring new intellectual islands: A voyage through implicit cognition research.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17–38. https://doi.org/10.1016/j.jcbs.2012.09.003</w:t>
      </w:r>
    </w:p>
    <w:p w14:paraId="1D9EB1E3" w14:textId="77777777" w:rsidR="002A7097" w:rsidRPr="002A7097" w:rsidRDefault="002A7097" w:rsidP="002A7097">
      <w:pPr>
        <w:pStyle w:val="Bibliography"/>
        <w:rPr>
          <w:lang w:val="en-GB"/>
        </w:rPr>
      </w:pPr>
      <w:r w:rsidRPr="002A7097">
        <w:rPr>
          <w:lang w:val="en-GB"/>
        </w:rPr>
        <w:t xml:space="preserve">Hughes, S., Cummins, J., &amp; Hussey, I. (2022). Effects on the Affect Misattribution Procedure are strongly moderated by influence awareness. </w:t>
      </w:r>
      <w:r w:rsidRPr="002A7097">
        <w:rPr>
          <w:i/>
          <w:iCs/>
          <w:lang w:val="en-GB"/>
        </w:rPr>
        <w:t>Behavior Research Methods</w:t>
      </w:r>
      <w:r w:rsidRPr="002A7097">
        <w:rPr>
          <w:lang w:val="en-GB"/>
        </w:rPr>
        <w:t>. https://doi.org/10.3758/s13428-022-01879-4</w:t>
      </w:r>
    </w:p>
    <w:p w14:paraId="6C1B10A1" w14:textId="77777777" w:rsidR="002A7097" w:rsidRPr="002A7097" w:rsidRDefault="002A7097" w:rsidP="002A7097">
      <w:pPr>
        <w:pStyle w:val="Bibliography"/>
        <w:rPr>
          <w:lang w:val="en-GB"/>
        </w:rPr>
      </w:pPr>
      <w:r w:rsidRPr="002A7097">
        <w:rPr>
          <w:lang w:val="en-GB"/>
        </w:rPr>
        <w:t xml:space="preserve">Hughes, S., Hussey, I., Corrigan, B., Jolie, K., Murphy, C., &amp; Barnes‐Holmes, D. (2016). Faking revisited: Exerting strategic control over performance on the Implicit Relational Assessment Procedure. </w:t>
      </w:r>
      <w:r w:rsidRPr="002A7097">
        <w:rPr>
          <w:i/>
          <w:iCs/>
          <w:lang w:val="en-GB"/>
        </w:rPr>
        <w:t>European Journal of Social Psychology</w:t>
      </w:r>
      <w:r w:rsidRPr="002A7097">
        <w:rPr>
          <w:lang w:val="en-GB"/>
        </w:rPr>
        <w:t xml:space="preserve">, </w:t>
      </w:r>
      <w:r w:rsidRPr="002A7097">
        <w:rPr>
          <w:i/>
          <w:iCs/>
          <w:lang w:val="en-GB"/>
        </w:rPr>
        <w:t>46</w:t>
      </w:r>
      <w:r w:rsidRPr="002A7097">
        <w:rPr>
          <w:lang w:val="en-GB"/>
        </w:rPr>
        <w:t>(5), 632–648. psyh. https://doi.org/10.1002/ejsp.2207</w:t>
      </w:r>
    </w:p>
    <w:p w14:paraId="6559CF0C" w14:textId="77777777" w:rsidR="002A7097" w:rsidRPr="002A7097" w:rsidRDefault="002A7097" w:rsidP="002A7097">
      <w:pPr>
        <w:pStyle w:val="Bibliography"/>
        <w:rPr>
          <w:lang w:val="en-GB"/>
        </w:rPr>
      </w:pPr>
      <w:r w:rsidRPr="002A7097">
        <w:rPr>
          <w:lang w:val="en-GB"/>
        </w:rPr>
        <w:t xml:space="preserve">Hussey, I. (2020). The IRAP is not suitable for individual use. </w:t>
      </w:r>
      <w:r w:rsidRPr="002A7097">
        <w:rPr>
          <w:i/>
          <w:iCs/>
          <w:lang w:val="en-GB"/>
        </w:rPr>
        <w:t>Preprint</w:t>
      </w:r>
      <w:r w:rsidRPr="002A7097">
        <w:rPr>
          <w:lang w:val="en-GB"/>
        </w:rPr>
        <w:t>. https://doi.org/10.31234/osf.io/w2ygr</w:t>
      </w:r>
    </w:p>
    <w:p w14:paraId="4168E231" w14:textId="77777777" w:rsidR="002A7097" w:rsidRPr="002A7097" w:rsidRDefault="002A7097" w:rsidP="002A7097">
      <w:pPr>
        <w:pStyle w:val="Bibliography"/>
        <w:rPr>
          <w:lang w:val="en-GB"/>
        </w:rPr>
      </w:pPr>
      <w:r w:rsidRPr="002A7097">
        <w:rPr>
          <w:lang w:val="en-GB"/>
        </w:rPr>
        <w:t xml:space="preserve">Hussey, I. (2022). </w:t>
      </w:r>
      <w:r w:rsidRPr="002A7097">
        <w:rPr>
          <w:i/>
          <w:iCs/>
          <w:lang w:val="en-GB"/>
        </w:rPr>
        <w:t>Reply to Barnes-Holmes &amp; Harte (2022) “The IRAP as a Measure of Implicit Cognition: A Case of Frankenstein’s Monster.”</w:t>
      </w:r>
      <w:r w:rsidRPr="002A7097">
        <w:rPr>
          <w:lang w:val="en-GB"/>
        </w:rPr>
        <w:t xml:space="preserve"> PsyArXiv. https://doi.org/10.31234/osf.io/qmg6s</w:t>
      </w:r>
    </w:p>
    <w:p w14:paraId="6FBA3BAD" w14:textId="77777777" w:rsidR="002A7097" w:rsidRPr="002A7097" w:rsidRDefault="002A7097" w:rsidP="002A7097">
      <w:pPr>
        <w:pStyle w:val="Bibliography"/>
        <w:rPr>
          <w:lang w:val="en-GB"/>
        </w:rPr>
      </w:pPr>
      <w:r w:rsidRPr="002A7097">
        <w:rPr>
          <w:lang w:val="en-GB"/>
        </w:rPr>
        <w:t xml:space="preserve">Hussey, I., &amp; Barnes-Holmes, D. (2012). The implicit relational assessment procedure as a measure of implicit depression and the role of psychological flexibility. </w:t>
      </w:r>
      <w:r w:rsidRPr="002A7097">
        <w:rPr>
          <w:i/>
          <w:iCs/>
          <w:lang w:val="en-GB"/>
        </w:rPr>
        <w:t>Cognitive and Behavioral Practice</w:t>
      </w:r>
      <w:r w:rsidRPr="002A7097">
        <w:rPr>
          <w:lang w:val="en-GB"/>
        </w:rPr>
        <w:t xml:space="preserve">, </w:t>
      </w:r>
      <w:r w:rsidRPr="002A7097">
        <w:rPr>
          <w:i/>
          <w:iCs/>
          <w:lang w:val="en-GB"/>
        </w:rPr>
        <w:t>19</w:t>
      </w:r>
      <w:r w:rsidRPr="002A7097">
        <w:rPr>
          <w:lang w:val="en-GB"/>
        </w:rPr>
        <w:t>(4), 573–582. https://doi.org/10.1016/j.cbpra.2012.03.002</w:t>
      </w:r>
    </w:p>
    <w:p w14:paraId="56905FCC" w14:textId="77777777" w:rsidR="002A7097" w:rsidRPr="002A7097" w:rsidRDefault="002A7097" w:rsidP="002A7097">
      <w:pPr>
        <w:pStyle w:val="Bibliography"/>
        <w:rPr>
          <w:lang w:val="en-GB"/>
        </w:rPr>
      </w:pPr>
      <w:r w:rsidRPr="002A7097">
        <w:rPr>
          <w:lang w:val="en-GB"/>
        </w:rPr>
        <w:t xml:space="preserve">Hussey, I., Barnes-Holmes, D., &amp; Booth, R. (2016). Individuals with current suicidal ideation demonstrate implicit “fearlessness of death.” </w:t>
      </w:r>
      <w:r w:rsidRPr="002A7097">
        <w:rPr>
          <w:i/>
          <w:iCs/>
          <w:lang w:val="en-GB"/>
        </w:rPr>
        <w:t xml:space="preserve">Journal of Behavior Therapy and Experimental </w:t>
      </w:r>
      <w:r w:rsidRPr="002A7097">
        <w:rPr>
          <w:i/>
          <w:iCs/>
          <w:lang w:val="en-GB"/>
        </w:rPr>
        <w:t>Psychiatry</w:t>
      </w:r>
      <w:r w:rsidRPr="002A7097">
        <w:rPr>
          <w:lang w:val="en-GB"/>
        </w:rPr>
        <w:t xml:space="preserve">, </w:t>
      </w:r>
      <w:r w:rsidRPr="002A7097">
        <w:rPr>
          <w:i/>
          <w:iCs/>
          <w:lang w:val="en-GB"/>
        </w:rPr>
        <w:t>51</w:t>
      </w:r>
      <w:r w:rsidRPr="002A7097">
        <w:rPr>
          <w:lang w:val="en-GB"/>
        </w:rPr>
        <w:t>, 1–9. https://doi.org/10.1016/j.jbtep.2015.11.003</w:t>
      </w:r>
    </w:p>
    <w:p w14:paraId="7BB7EA00" w14:textId="77777777" w:rsidR="002A7097" w:rsidRPr="002A7097" w:rsidRDefault="002A7097" w:rsidP="002A7097">
      <w:pPr>
        <w:pStyle w:val="Bibliography"/>
        <w:rPr>
          <w:lang w:val="en-GB"/>
        </w:rPr>
      </w:pPr>
      <w:r w:rsidRPr="002A7097">
        <w:rPr>
          <w:lang w:val="en-GB"/>
        </w:rPr>
        <w:t xml:space="preserve">Hussey, I., &amp; Drake, C. E. (2020a). The Implicit Relational Assessment Procedure demonstrates poor internal consistency and test-retest reliability: A meta-analysis. </w:t>
      </w:r>
      <w:r w:rsidRPr="002A7097">
        <w:rPr>
          <w:i/>
          <w:iCs/>
          <w:lang w:val="en-GB"/>
        </w:rPr>
        <w:t>Preprint</w:t>
      </w:r>
      <w:r w:rsidRPr="002A7097">
        <w:rPr>
          <w:lang w:val="en-GB"/>
        </w:rPr>
        <w:t>. https://doi.org/10.31234/osf.io/ge3k7</w:t>
      </w:r>
    </w:p>
    <w:p w14:paraId="5998FA7C" w14:textId="77777777" w:rsidR="002A7097" w:rsidRPr="002A7097" w:rsidRDefault="002A7097" w:rsidP="002A7097">
      <w:pPr>
        <w:pStyle w:val="Bibliography"/>
        <w:rPr>
          <w:lang w:val="en-GB"/>
        </w:rPr>
      </w:pPr>
      <w:r w:rsidRPr="002A7097">
        <w:rPr>
          <w:lang w:val="en-GB"/>
        </w:rPr>
        <w:t xml:space="preserve">Hussey, I., &amp; Drake, C. E. (2020b). </w:t>
      </w:r>
      <w:r w:rsidRPr="002A7097">
        <w:rPr>
          <w:i/>
          <w:iCs/>
          <w:lang w:val="en-GB"/>
        </w:rPr>
        <w:t>The Implicit Relational Assessment Procedure is not very sensitive to the attitudes and learning histories it is used to assess</w:t>
      </w:r>
      <w:r w:rsidRPr="002A7097">
        <w:rPr>
          <w:lang w:val="en-GB"/>
        </w:rPr>
        <w:t>. PsyArXiv. https://doi.org/10.31234/osf.io/sp6jx</w:t>
      </w:r>
    </w:p>
    <w:p w14:paraId="5CCE43E2" w14:textId="77777777" w:rsidR="002A7097" w:rsidRPr="002A7097" w:rsidRDefault="002A7097" w:rsidP="002A7097">
      <w:pPr>
        <w:pStyle w:val="Bibliography"/>
        <w:rPr>
          <w:lang w:val="en-GB"/>
        </w:rPr>
      </w:pPr>
      <w:r w:rsidRPr="002A7097">
        <w:rPr>
          <w:lang w:val="en-GB"/>
        </w:rPr>
        <w:t xml:space="preserve">Hussey, I., Hughes, S., Lai, C. K., Ebersole, C. R., Axt, J., &amp; Nosek, B. A. (2019). </w:t>
      </w:r>
      <w:r w:rsidRPr="002A7097">
        <w:rPr>
          <w:i/>
          <w:iCs/>
          <w:lang w:val="en-GB"/>
        </w:rPr>
        <w:t>The Attitudes, Identities, and Individual Differences (AIID) Study and Dataset</w:t>
      </w:r>
      <w:r w:rsidRPr="002A7097">
        <w:rPr>
          <w:lang w:val="en-GB"/>
        </w:rPr>
        <w:t>. https://doi.org/10.17605/OSF.IO/PCJWF</w:t>
      </w:r>
    </w:p>
    <w:p w14:paraId="700F10F6" w14:textId="77777777" w:rsidR="002A7097" w:rsidRPr="002A7097" w:rsidRDefault="002A7097" w:rsidP="002A7097">
      <w:pPr>
        <w:pStyle w:val="Bibliography"/>
        <w:rPr>
          <w:lang w:val="en-GB"/>
        </w:rPr>
      </w:pPr>
      <w:r w:rsidRPr="002A7097">
        <w:rPr>
          <w:lang w:val="en-GB"/>
        </w:rPr>
        <w:t xml:space="preserve">Hussey, I., Thompson, M., McEnteggart, C., Barnes-Holmes, D., &amp; Barnes-Holmes, Y. (2015). Interpreting and inverting with less cursing: A guide to interpreting IRAP data.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(3), 157–162. https://doi.org/10.1016/j.jcbs.2015.05.001</w:t>
      </w:r>
    </w:p>
    <w:p w14:paraId="0D0AA1BC" w14:textId="77777777" w:rsidR="002A7097" w:rsidRPr="002A7097" w:rsidRDefault="002A7097" w:rsidP="002A7097">
      <w:pPr>
        <w:pStyle w:val="Bibliography"/>
        <w:rPr>
          <w:lang w:val="en-GB"/>
        </w:rPr>
      </w:pPr>
      <w:r w:rsidRPr="002A7097">
        <w:rPr>
          <w:lang w:val="en-GB"/>
        </w:rPr>
        <w:t xml:space="preserve">Ioannidis, J. P. A. (2005). Why Most Published Research Findings Are False. </w:t>
      </w:r>
      <w:r w:rsidRPr="002A7097">
        <w:rPr>
          <w:i/>
          <w:iCs/>
          <w:lang w:val="en-GB"/>
        </w:rPr>
        <w:t>PLOS Medicine</w:t>
      </w:r>
      <w:r w:rsidRPr="002A7097">
        <w:rPr>
          <w:lang w:val="en-GB"/>
        </w:rPr>
        <w:t xml:space="preserve">, </w:t>
      </w:r>
      <w:r w:rsidRPr="002A7097">
        <w:rPr>
          <w:i/>
          <w:iCs/>
          <w:lang w:val="en-GB"/>
        </w:rPr>
        <w:t>2</w:t>
      </w:r>
      <w:r w:rsidRPr="002A7097">
        <w:rPr>
          <w:lang w:val="en-GB"/>
        </w:rPr>
        <w:t>(8), e124. https://doi.org/10.1371/journal.pmed.0020124</w:t>
      </w:r>
    </w:p>
    <w:p w14:paraId="6BEB6038" w14:textId="77777777" w:rsidR="002A7097" w:rsidRPr="002A7097" w:rsidRDefault="002A7097" w:rsidP="002A7097">
      <w:pPr>
        <w:pStyle w:val="Bibliography"/>
        <w:rPr>
          <w:lang w:val="en-GB"/>
        </w:rPr>
      </w:pPr>
      <w:r w:rsidRPr="002A7097">
        <w:rPr>
          <w:lang w:val="en-GB"/>
        </w:rPr>
        <w:t xml:space="preserve">Jackson, M. L., Larry Williams, W., Hayes, S. C., Humphreys, T., Gauthier, B., &amp; Westwood, R. (2016). Whatever gets your heart pumping: The impact of implicitly selected reinforcer-focused statements on exercise intensity.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(1), 48–57. https://doi.org/10.1016/j.jcbs.2015.11.002</w:t>
      </w:r>
    </w:p>
    <w:p w14:paraId="3FD723A7" w14:textId="77777777" w:rsidR="002A7097" w:rsidRPr="002A7097" w:rsidRDefault="002A7097" w:rsidP="002A7097">
      <w:pPr>
        <w:pStyle w:val="Bibliography"/>
        <w:rPr>
          <w:lang w:val="en-GB"/>
        </w:rPr>
      </w:pPr>
      <w:r w:rsidRPr="002A7097">
        <w:rPr>
          <w:lang w:val="en-GB"/>
        </w:rPr>
        <w:t xml:space="preserve">Kavanagh, D., Hussey, I., McEnteggart, C., Barnes-Holmes, Y., &amp; Barnes-Holmes, D. (2016). Using the IRAP to explore natural language statements.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(4), 247–251. https://doi.org/10.1016/j.jcbs.2016.10.001</w:t>
      </w:r>
    </w:p>
    <w:p w14:paraId="3B7F994E" w14:textId="77777777" w:rsidR="002A7097" w:rsidRPr="002A7097" w:rsidRDefault="002A7097" w:rsidP="002A7097">
      <w:pPr>
        <w:pStyle w:val="Bibliography"/>
        <w:rPr>
          <w:lang w:val="en-GB"/>
        </w:rPr>
      </w:pPr>
      <w:r w:rsidRPr="002A7097">
        <w:rPr>
          <w:lang w:val="en-GB"/>
        </w:rPr>
        <w:t xml:space="preserve">Kavanagh, D., Matthyssen, N., Barnes-Holmes, Y., Barnes-Holmes, D., McEnteggart, C., &amp; Vastano, R. (2019). Exploring the use of pictures of self and other in the IRAP: Reflecting upon the emergence of differential trial type effects. </w:t>
      </w:r>
      <w:r w:rsidRPr="002A7097">
        <w:rPr>
          <w:i/>
          <w:iCs/>
          <w:lang w:val="en-GB"/>
        </w:rPr>
        <w:t>International Journal of Psychology &amp; Psychological Therapy</w:t>
      </w:r>
      <w:r w:rsidRPr="002A7097">
        <w:rPr>
          <w:lang w:val="en-GB"/>
        </w:rPr>
        <w:t xml:space="preserve">, </w:t>
      </w:r>
      <w:r w:rsidRPr="002A7097">
        <w:rPr>
          <w:i/>
          <w:iCs/>
          <w:lang w:val="en-GB"/>
        </w:rPr>
        <w:t>19</w:t>
      </w:r>
      <w:r w:rsidRPr="002A7097">
        <w:rPr>
          <w:lang w:val="en-GB"/>
        </w:rPr>
        <w:t>(3), 323–336. APA PsycInfo.</w:t>
      </w:r>
    </w:p>
    <w:p w14:paraId="292924CC" w14:textId="77777777" w:rsidR="002A7097" w:rsidRPr="002A7097" w:rsidRDefault="002A7097" w:rsidP="002A7097">
      <w:pPr>
        <w:pStyle w:val="Bibliography"/>
        <w:rPr>
          <w:lang w:val="en-GB"/>
        </w:rPr>
      </w:pPr>
      <w:r w:rsidRPr="002A7097">
        <w:rPr>
          <w:lang w:val="en-GB"/>
        </w:rPr>
        <w:t xml:space="preserve">Kavanagh, D., Roelandt, A., Van Raemdonck, L., Barnes-Holmes, Y., Barnes-Holmes, D., &amp; McEnteggart, C. (2019). The On-Going Search for Perspective-Taking IRAPs: Exploring the Potential of the Natural Language-IRAP. </w:t>
      </w:r>
      <w:r w:rsidRPr="002A7097">
        <w:rPr>
          <w:i/>
          <w:iCs/>
          <w:lang w:val="en-GB"/>
        </w:rPr>
        <w:t>The Psychological Record</w:t>
      </w:r>
      <w:r w:rsidRPr="002A7097">
        <w:rPr>
          <w:lang w:val="en-GB"/>
        </w:rPr>
        <w:t xml:space="preserve">, </w:t>
      </w:r>
      <w:r w:rsidRPr="002A7097">
        <w:rPr>
          <w:i/>
          <w:iCs/>
          <w:lang w:val="en-GB"/>
        </w:rPr>
        <w:t>69</w:t>
      </w:r>
      <w:r w:rsidRPr="002A7097">
        <w:rPr>
          <w:lang w:val="en-GB"/>
        </w:rPr>
        <w:t>(2), 291–314. https://doi.org/10.1007/s40732-019-00333-w</w:t>
      </w:r>
    </w:p>
    <w:p w14:paraId="2A756952" w14:textId="77777777" w:rsidR="002A7097" w:rsidRPr="002A7097" w:rsidRDefault="002A7097" w:rsidP="002A7097">
      <w:pPr>
        <w:pStyle w:val="Bibliography"/>
        <w:rPr>
          <w:lang w:val="en-GB"/>
        </w:rPr>
      </w:pPr>
      <w:r w:rsidRPr="002A7097">
        <w:rPr>
          <w:lang w:val="en-GB"/>
        </w:rPr>
        <w:t xml:space="preserve">Kerr, N. L. (1998). HARKing: Hypothesizing after the results are known. </w:t>
      </w:r>
      <w:r w:rsidRPr="002A7097">
        <w:rPr>
          <w:i/>
          <w:iCs/>
          <w:lang w:val="en-GB"/>
        </w:rPr>
        <w:t xml:space="preserve">Personality and Social </w:t>
      </w:r>
      <w:r w:rsidRPr="002A7097">
        <w:rPr>
          <w:i/>
          <w:iCs/>
          <w:lang w:val="en-GB"/>
        </w:rPr>
        <w:lastRenderedPageBreak/>
        <w:t>Psychology Review: An Official Journal of the Society for Personality and Social Psychology, Inc</w:t>
      </w:r>
      <w:r w:rsidRPr="002A7097">
        <w:rPr>
          <w:lang w:val="en-GB"/>
        </w:rPr>
        <w:t xml:space="preserve">, </w:t>
      </w:r>
      <w:r w:rsidRPr="002A7097">
        <w:rPr>
          <w:i/>
          <w:iCs/>
          <w:lang w:val="en-GB"/>
        </w:rPr>
        <w:t>2</w:t>
      </w:r>
      <w:r w:rsidRPr="002A7097">
        <w:rPr>
          <w:lang w:val="en-GB"/>
        </w:rPr>
        <w:t>(3), 196–217. https://doi.org/10.1207/s15327957pspr0203_4</w:t>
      </w:r>
    </w:p>
    <w:p w14:paraId="75564601" w14:textId="77777777" w:rsidR="002A7097" w:rsidRPr="002A7097" w:rsidRDefault="002A7097" w:rsidP="002A7097">
      <w:pPr>
        <w:pStyle w:val="Bibliography"/>
        <w:rPr>
          <w:lang w:val="en-GB"/>
        </w:rPr>
      </w:pPr>
      <w:r w:rsidRPr="002A7097">
        <w:rPr>
          <w:lang w:val="en-GB"/>
        </w:rPr>
        <w:t xml:space="preserve">Kilroe, H., Murphy, C., Barnes-Holmes, D., &amp; Barnes-Holmes, Y. (2014). Using the T-IRAP interactive computer program and applied behavior analysis to teach relational responding in children with autism. </w:t>
      </w:r>
      <w:r w:rsidRPr="002A7097">
        <w:rPr>
          <w:i/>
          <w:iCs/>
          <w:lang w:val="en-GB"/>
        </w:rPr>
        <w:t>Behavioral Development Bulletin</w:t>
      </w:r>
      <w:r w:rsidRPr="002A7097">
        <w:rPr>
          <w:lang w:val="en-GB"/>
        </w:rPr>
        <w:t xml:space="preserve">, </w:t>
      </w:r>
      <w:r w:rsidRPr="002A7097">
        <w:rPr>
          <w:i/>
          <w:iCs/>
          <w:lang w:val="en-GB"/>
        </w:rPr>
        <w:t>19</w:t>
      </w:r>
      <w:r w:rsidRPr="002A7097">
        <w:rPr>
          <w:lang w:val="en-GB"/>
        </w:rPr>
        <w:t>(2), 60–80. psyh. https://doi.org/10.1037/h0100578</w:t>
      </w:r>
    </w:p>
    <w:p w14:paraId="09C87EB1" w14:textId="77777777" w:rsidR="002A7097" w:rsidRPr="002A7097" w:rsidRDefault="002A7097" w:rsidP="002A7097">
      <w:pPr>
        <w:pStyle w:val="Bibliography"/>
        <w:rPr>
          <w:lang w:val="en-GB"/>
        </w:rPr>
      </w:pPr>
      <w:r w:rsidRPr="002A7097">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2A7097">
        <w:rPr>
          <w:i/>
          <w:iCs/>
          <w:lang w:val="en-GB"/>
        </w:rPr>
        <w:t>Advances in Methods and Practices in Psychological Science</w:t>
      </w:r>
      <w:r w:rsidRPr="002A7097">
        <w:rPr>
          <w:lang w:val="en-GB"/>
        </w:rPr>
        <w:t xml:space="preserve">, </w:t>
      </w:r>
      <w:r w:rsidRPr="002A7097">
        <w:rPr>
          <w:i/>
          <w:iCs/>
          <w:lang w:val="en-GB"/>
        </w:rPr>
        <w:t>1</w:t>
      </w:r>
      <w:r w:rsidRPr="002A7097">
        <w:rPr>
          <w:lang w:val="en-GB"/>
        </w:rPr>
        <w:t>(4), 443–490. https://doi.org/10.1177/2515245918810225</w:t>
      </w:r>
    </w:p>
    <w:p w14:paraId="6BB0F62F" w14:textId="77777777" w:rsidR="002A7097" w:rsidRPr="002A7097" w:rsidRDefault="002A7097" w:rsidP="002A7097">
      <w:pPr>
        <w:pStyle w:val="Bibliography"/>
        <w:rPr>
          <w:lang w:val="en-GB"/>
        </w:rPr>
      </w:pPr>
      <w:r w:rsidRPr="002A7097">
        <w:rPr>
          <w:lang w:val="en-GB"/>
        </w:rPr>
        <w:t xml:space="preserve">Lakens, D. (2021). The Practical Alternative to the p Value Is the Correctly Used p Value. </w:t>
      </w:r>
      <w:r w:rsidRPr="002A7097">
        <w:rPr>
          <w:i/>
          <w:iCs/>
          <w:lang w:val="en-GB"/>
        </w:rPr>
        <w:t>Perspectives on Psychological Science: A Journal of the Association for Psychological Science</w:t>
      </w:r>
      <w:r w:rsidRPr="002A7097">
        <w:rPr>
          <w:lang w:val="en-GB"/>
        </w:rPr>
        <w:t xml:space="preserve">, </w:t>
      </w:r>
      <w:r w:rsidRPr="002A7097">
        <w:rPr>
          <w:i/>
          <w:iCs/>
          <w:lang w:val="en-GB"/>
        </w:rPr>
        <w:t>16</w:t>
      </w:r>
      <w:r w:rsidRPr="002A7097">
        <w:rPr>
          <w:lang w:val="en-GB"/>
        </w:rPr>
        <w:t>(3), 639–648. https://doi.org/10.1177/1745691620958012</w:t>
      </w:r>
    </w:p>
    <w:p w14:paraId="7EE15784" w14:textId="77777777" w:rsidR="002A7097" w:rsidRPr="002A7097" w:rsidRDefault="002A7097" w:rsidP="002A7097">
      <w:pPr>
        <w:pStyle w:val="Bibliography"/>
        <w:rPr>
          <w:lang w:val="en-GB"/>
        </w:rPr>
      </w:pPr>
      <w:r w:rsidRPr="002A7097">
        <w:rPr>
          <w:lang w:val="en-GB"/>
        </w:rPr>
        <w:t xml:space="preserve">Lakens, D. (2022). Sample Size Justification. </w:t>
      </w:r>
      <w:r w:rsidRPr="002A7097">
        <w:rPr>
          <w:i/>
          <w:iCs/>
          <w:lang w:val="en-GB"/>
        </w:rPr>
        <w:t>Collabra: Psychology</w:t>
      </w:r>
      <w:r w:rsidRPr="002A7097">
        <w:rPr>
          <w:lang w:val="en-GB"/>
        </w:rPr>
        <w:t xml:space="preserve">, </w:t>
      </w:r>
      <w:r w:rsidRPr="002A7097">
        <w:rPr>
          <w:i/>
          <w:iCs/>
          <w:lang w:val="en-GB"/>
        </w:rPr>
        <w:t>8</w:t>
      </w:r>
      <w:r w:rsidRPr="002A7097">
        <w:rPr>
          <w:lang w:val="en-GB"/>
        </w:rPr>
        <w:t>(1), 33267. https://doi.org/10.1525/collabra.33267</w:t>
      </w:r>
    </w:p>
    <w:p w14:paraId="25E75944" w14:textId="77777777" w:rsidR="002A7097" w:rsidRPr="002A7097" w:rsidRDefault="002A7097" w:rsidP="002A7097">
      <w:pPr>
        <w:pStyle w:val="Bibliography"/>
        <w:rPr>
          <w:lang w:val="en-GB"/>
        </w:rPr>
      </w:pPr>
      <w:r w:rsidRPr="002A7097">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2A7097">
        <w:rPr>
          <w:i/>
          <w:iCs/>
          <w:lang w:val="en-GB"/>
        </w:rPr>
        <w:t>Nature Human Behaviour</w:t>
      </w:r>
      <w:r w:rsidRPr="002A7097">
        <w:rPr>
          <w:lang w:val="en-GB"/>
        </w:rPr>
        <w:t xml:space="preserve">, </w:t>
      </w:r>
      <w:r w:rsidRPr="002A7097">
        <w:rPr>
          <w:i/>
          <w:iCs/>
          <w:lang w:val="en-GB"/>
        </w:rPr>
        <w:t>2</w:t>
      </w:r>
      <w:r w:rsidRPr="002A7097">
        <w:rPr>
          <w:lang w:val="en-GB"/>
        </w:rPr>
        <w:t>(3), 168–171. https://doi.org/10.1038/s41562-018-0311-x</w:t>
      </w:r>
    </w:p>
    <w:p w14:paraId="3758585A" w14:textId="77777777" w:rsidR="002A7097" w:rsidRPr="002A7097" w:rsidRDefault="002A7097" w:rsidP="002A7097">
      <w:pPr>
        <w:pStyle w:val="Bibliography"/>
        <w:rPr>
          <w:lang w:val="en-GB"/>
        </w:rPr>
      </w:pPr>
      <w:r w:rsidRPr="002A7097">
        <w:rPr>
          <w:lang w:val="en-GB"/>
        </w:rPr>
        <w:t xml:space="preserve">Lakens, D., Scheel, A. M., &amp; Isager, P. M. (2018). Equivalence Testing for Psychological Research: A Tutorial. </w:t>
      </w:r>
      <w:r w:rsidRPr="002A7097">
        <w:rPr>
          <w:i/>
          <w:iCs/>
          <w:lang w:val="en-GB"/>
        </w:rPr>
        <w:t>Advances in Methods and Practices in Psychological Science</w:t>
      </w:r>
      <w:r w:rsidRPr="002A7097">
        <w:rPr>
          <w:lang w:val="en-GB"/>
        </w:rPr>
        <w:t xml:space="preserve">, </w:t>
      </w:r>
      <w:r w:rsidRPr="002A7097">
        <w:rPr>
          <w:i/>
          <w:iCs/>
          <w:lang w:val="en-GB"/>
        </w:rPr>
        <w:t>1</w:t>
      </w:r>
      <w:r w:rsidRPr="002A7097">
        <w:rPr>
          <w:lang w:val="en-GB"/>
        </w:rPr>
        <w:t>(2), 259–269.</w:t>
      </w:r>
    </w:p>
    <w:p w14:paraId="53423595" w14:textId="77777777" w:rsidR="002A7097" w:rsidRPr="002A7097" w:rsidRDefault="002A7097" w:rsidP="002A7097">
      <w:pPr>
        <w:pStyle w:val="Bibliography"/>
        <w:rPr>
          <w:lang w:val="en-GB"/>
        </w:rPr>
      </w:pPr>
      <w:r w:rsidRPr="002A7097">
        <w:rPr>
          <w:lang w:val="en-GB"/>
        </w:rPr>
        <w:t xml:space="preserve">LeBel, E. P., Campbell, L., &amp; Loving, T. J. (2017). Benefits of open and high-powered research outweigh costs. </w:t>
      </w:r>
      <w:r w:rsidRPr="002A7097">
        <w:rPr>
          <w:i/>
          <w:iCs/>
          <w:lang w:val="en-GB"/>
        </w:rPr>
        <w:t>Journal of Personality and Social Psychology</w:t>
      </w:r>
      <w:r w:rsidRPr="002A7097">
        <w:rPr>
          <w:lang w:val="en-GB"/>
        </w:rPr>
        <w:t xml:space="preserve">, </w:t>
      </w:r>
      <w:r w:rsidRPr="002A7097">
        <w:rPr>
          <w:i/>
          <w:iCs/>
          <w:lang w:val="en-GB"/>
        </w:rPr>
        <w:t>113</w:t>
      </w:r>
      <w:r w:rsidRPr="002A7097">
        <w:rPr>
          <w:lang w:val="en-GB"/>
        </w:rPr>
        <w:t>(2), 230–243. https://doi.org/10.1037/pspi0000049</w:t>
      </w:r>
    </w:p>
    <w:p w14:paraId="2E0E7A82" w14:textId="77777777" w:rsidR="002A7097" w:rsidRPr="002A7097" w:rsidRDefault="002A7097" w:rsidP="002A7097">
      <w:pPr>
        <w:pStyle w:val="Bibliography"/>
        <w:rPr>
          <w:lang w:val="en-GB"/>
        </w:rPr>
      </w:pPr>
      <w:r w:rsidRPr="002A7097">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2A7097">
        <w:rPr>
          <w:i/>
          <w:iCs/>
          <w:lang w:val="en-GB"/>
        </w:rPr>
        <w:t>Behavioural Processes</w:t>
      </w:r>
      <w:r w:rsidRPr="002A7097">
        <w:rPr>
          <w:lang w:val="en-GB"/>
        </w:rPr>
        <w:t xml:space="preserve">, </w:t>
      </w:r>
      <w:r w:rsidRPr="002A7097">
        <w:rPr>
          <w:i/>
          <w:iCs/>
          <w:lang w:val="en-GB"/>
        </w:rPr>
        <w:t>172</w:t>
      </w:r>
      <w:r w:rsidRPr="002A7097">
        <w:rPr>
          <w:lang w:val="en-GB"/>
        </w:rPr>
        <w:t>. APA PsycInfo. https://doi.org/10.1016/j.beproc.2019.104027</w:t>
      </w:r>
    </w:p>
    <w:p w14:paraId="7C7E9DD9" w14:textId="77777777" w:rsidR="002A7097" w:rsidRPr="002A7097" w:rsidRDefault="002A7097" w:rsidP="002A7097">
      <w:pPr>
        <w:pStyle w:val="Bibliography"/>
        <w:rPr>
          <w:lang w:val="en-GB"/>
        </w:rPr>
      </w:pPr>
      <w:r w:rsidRPr="002A7097">
        <w:rPr>
          <w:lang w:val="en-GB"/>
        </w:rPr>
        <w:t xml:space="preserve">Levin, M. E., Hayes, S. C., &amp; Waltz, T. (2010). Creating an implicit measure of cognition more </w:t>
      </w:r>
      <w:r w:rsidRPr="002A7097">
        <w:rPr>
          <w:lang w:val="en-GB"/>
        </w:rPr>
        <w:t xml:space="preserve">suited to applied research: A test of the Mixed Trial—Implicit Relational Assessment Procedure (MT-IRAP). </w:t>
      </w:r>
      <w:r w:rsidRPr="002A7097">
        <w:rPr>
          <w:i/>
          <w:iCs/>
          <w:lang w:val="en-GB"/>
        </w:rPr>
        <w:t>International Journal of Behavioral Consultation and Therapy</w:t>
      </w:r>
      <w:r w:rsidRPr="002A7097">
        <w:rPr>
          <w:lang w:val="en-GB"/>
        </w:rPr>
        <w:t xml:space="preserve">, </w:t>
      </w:r>
      <w:r w:rsidRPr="002A7097">
        <w:rPr>
          <w:i/>
          <w:iCs/>
          <w:lang w:val="en-GB"/>
        </w:rPr>
        <w:t>6</w:t>
      </w:r>
      <w:r w:rsidRPr="002A7097">
        <w:rPr>
          <w:lang w:val="en-GB"/>
        </w:rPr>
        <w:t>(3), 245–262. psyh. https://doi.org/10.1037/h0100911</w:t>
      </w:r>
    </w:p>
    <w:p w14:paraId="207A78C2" w14:textId="77777777" w:rsidR="002A7097" w:rsidRPr="002A7097" w:rsidRDefault="002A7097" w:rsidP="002A7097">
      <w:pPr>
        <w:pStyle w:val="Bibliography"/>
        <w:rPr>
          <w:lang w:val="en-GB"/>
        </w:rPr>
      </w:pPr>
      <w:r w:rsidRPr="002A7097">
        <w:rPr>
          <w:lang w:val="en-GB"/>
        </w:rPr>
        <w:t xml:space="preserve">Magnusson, K. (2023). </w:t>
      </w:r>
      <w:r w:rsidRPr="002A7097">
        <w:rPr>
          <w:i/>
          <w:iCs/>
          <w:lang w:val="en-GB"/>
        </w:rPr>
        <w:t>Understanding Statistical Power and Significance Testing—An Interactive Visualization</w:t>
      </w:r>
      <w:r w:rsidRPr="002A7097">
        <w:rPr>
          <w:lang w:val="en-GB"/>
        </w:rPr>
        <w:t>. https://rpsychologist.com/d3/nhst/</w:t>
      </w:r>
    </w:p>
    <w:p w14:paraId="157765BF" w14:textId="77777777" w:rsidR="002A7097" w:rsidRPr="002A7097" w:rsidRDefault="002A7097" w:rsidP="002A7097">
      <w:pPr>
        <w:pStyle w:val="Bibliography"/>
        <w:rPr>
          <w:lang w:val="en-GB"/>
        </w:rPr>
      </w:pPr>
      <w:r w:rsidRPr="002A7097">
        <w:rPr>
          <w:lang w:val="en-GB"/>
        </w:rPr>
        <w:t xml:space="preserve">Makel, M. C., Plucker, J. A., &amp; Hegarty, B. (2012). Replications in Psychology Research: How Often Do They Really Occur?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537–542. https://doi.org/10.1177/1745691612460688</w:t>
      </w:r>
    </w:p>
    <w:p w14:paraId="20871DDD" w14:textId="77777777" w:rsidR="002A7097" w:rsidRPr="002A7097" w:rsidRDefault="002A7097" w:rsidP="002A7097">
      <w:pPr>
        <w:pStyle w:val="Bibliography"/>
        <w:rPr>
          <w:lang w:val="en-GB"/>
        </w:rPr>
      </w:pPr>
      <w:r w:rsidRPr="002A7097">
        <w:rPr>
          <w:lang w:val="en-GB"/>
        </w:rPr>
        <w:t xml:space="preserve">Maloney, E., &amp; Barnes-Holmes, D. (2016). Exploring the Behavioral Dynamics of the Implicit Relational Assessment Procedure: The Role of Relational Contextual Cues Versus Relational Coherence Indicators as Response Options. </w:t>
      </w:r>
      <w:r w:rsidRPr="002A7097">
        <w:rPr>
          <w:i/>
          <w:iCs/>
          <w:lang w:val="en-GB"/>
        </w:rPr>
        <w:t>The Psychological Record</w:t>
      </w:r>
      <w:r w:rsidRPr="002A7097">
        <w:rPr>
          <w:lang w:val="en-GB"/>
        </w:rPr>
        <w:t>. https://doi.org/10.1007/s40732-016-0180-5</w:t>
      </w:r>
    </w:p>
    <w:p w14:paraId="7A917A14" w14:textId="77777777" w:rsidR="002A7097" w:rsidRPr="002A7097" w:rsidRDefault="002A7097" w:rsidP="002A7097">
      <w:pPr>
        <w:pStyle w:val="Bibliography"/>
        <w:rPr>
          <w:lang w:val="en-GB"/>
        </w:rPr>
      </w:pPr>
      <w:r w:rsidRPr="002A7097">
        <w:rPr>
          <w:lang w:val="en-GB"/>
        </w:rPr>
        <w:t xml:space="preserve">McShane, B. B., &amp; Böckenholt, U. (2014). You Cannot Step Into the Same River Twice: When Power Analyses Are Optimistic. </w:t>
      </w:r>
      <w:r w:rsidRPr="002A7097">
        <w:rPr>
          <w:i/>
          <w:iCs/>
          <w:lang w:val="en-GB"/>
        </w:rPr>
        <w:t>Perspectives on Psychological Science</w:t>
      </w:r>
      <w:r w:rsidRPr="002A7097">
        <w:rPr>
          <w:lang w:val="en-GB"/>
        </w:rPr>
        <w:t xml:space="preserve">, </w:t>
      </w:r>
      <w:r w:rsidRPr="002A7097">
        <w:rPr>
          <w:i/>
          <w:iCs/>
          <w:lang w:val="en-GB"/>
        </w:rPr>
        <w:t>9</w:t>
      </w:r>
      <w:r w:rsidRPr="002A7097">
        <w:rPr>
          <w:lang w:val="en-GB"/>
        </w:rPr>
        <w:t>(6), 612–625. https://doi.org/10.1177/1745691614548513</w:t>
      </w:r>
    </w:p>
    <w:p w14:paraId="3A054674" w14:textId="77777777" w:rsidR="002A7097" w:rsidRPr="002A7097" w:rsidRDefault="002A7097" w:rsidP="002A7097">
      <w:pPr>
        <w:pStyle w:val="Bibliography"/>
        <w:rPr>
          <w:lang w:val="en-GB"/>
        </w:rPr>
      </w:pPr>
      <w:r w:rsidRPr="002A7097">
        <w:rPr>
          <w:lang w:val="en-GB"/>
        </w:rPr>
        <w:t xml:space="preserve">Moher, D., Liberati, A., Tetzlaff, J., &amp; Altman, D. G. (2009). Preferred reporting items for systematic reviews and meta-analyses: The PRISMA statement. </w:t>
      </w:r>
      <w:r w:rsidRPr="002A7097">
        <w:rPr>
          <w:i/>
          <w:iCs/>
          <w:lang w:val="en-GB"/>
        </w:rPr>
        <w:t>BMJ</w:t>
      </w:r>
      <w:r w:rsidRPr="002A7097">
        <w:rPr>
          <w:lang w:val="en-GB"/>
        </w:rPr>
        <w:t xml:space="preserve">, </w:t>
      </w:r>
      <w:r w:rsidRPr="002A7097">
        <w:rPr>
          <w:i/>
          <w:iCs/>
          <w:lang w:val="en-GB"/>
        </w:rPr>
        <w:t>339</w:t>
      </w:r>
      <w:r w:rsidRPr="002A7097">
        <w:rPr>
          <w:lang w:val="en-GB"/>
        </w:rPr>
        <w:t>, b2535. https://doi.org/10.1136/bmj.b2535</w:t>
      </w:r>
    </w:p>
    <w:p w14:paraId="776CAD46" w14:textId="77777777" w:rsidR="002A7097" w:rsidRPr="002A7097" w:rsidRDefault="002A7097" w:rsidP="002A7097">
      <w:pPr>
        <w:pStyle w:val="Bibliography"/>
        <w:rPr>
          <w:lang w:val="en-GB"/>
        </w:rPr>
      </w:pPr>
      <w:r w:rsidRPr="002A7097">
        <w:rPr>
          <w:lang w:val="en-GB"/>
        </w:rPr>
        <w:t xml:space="preserve">Munafò, M. R., Nosek, B. A., Bishop, D. V. M., Button, K. S., Chambers, C. D., Percie du Sert, N., Simonsohn, U., Wagenmakers, E.-J., Ware, J. J., &amp; Ioannidis, J. P. A. (2017). A manifesto for reproducible science. </w:t>
      </w:r>
      <w:r w:rsidRPr="002A7097">
        <w:rPr>
          <w:i/>
          <w:iCs/>
          <w:lang w:val="en-GB"/>
        </w:rPr>
        <w:t>Nature Human Behaviour</w:t>
      </w:r>
      <w:r w:rsidRPr="002A7097">
        <w:rPr>
          <w:lang w:val="en-GB"/>
        </w:rPr>
        <w:t xml:space="preserve">, </w:t>
      </w:r>
      <w:r w:rsidRPr="002A7097">
        <w:rPr>
          <w:i/>
          <w:iCs/>
          <w:lang w:val="en-GB"/>
        </w:rPr>
        <w:t>1</w:t>
      </w:r>
      <w:r w:rsidRPr="002A7097">
        <w:rPr>
          <w:lang w:val="en-GB"/>
        </w:rPr>
        <w:t>(1), 0021. https://doi.org/10.1038/s41562-016-0021</w:t>
      </w:r>
    </w:p>
    <w:p w14:paraId="1F404E2B" w14:textId="77777777" w:rsidR="002A7097" w:rsidRPr="002A7097" w:rsidRDefault="002A7097" w:rsidP="002A7097">
      <w:pPr>
        <w:pStyle w:val="Bibliography"/>
        <w:rPr>
          <w:lang w:val="en-GB"/>
        </w:rPr>
      </w:pPr>
      <w:r w:rsidRPr="002A7097">
        <w:rPr>
          <w:lang w:val="en-GB"/>
        </w:rPr>
        <w:t xml:space="preserve">Nicholson, E., &amp; Barnes-Holmes, D. (2012). Developing an implicit measure of disgust propensity and disgust sensitivity: Examining the role of implicit disgust propensity and sensitivity in obsessive-compulsive tendencies. </w:t>
      </w:r>
      <w:r w:rsidRPr="002A7097">
        <w:rPr>
          <w:i/>
          <w:iCs/>
          <w:lang w:val="en-GB"/>
        </w:rPr>
        <w:t>Journal of Behavior Therapy and Experimental Psychiatry</w:t>
      </w:r>
      <w:r w:rsidRPr="002A7097">
        <w:rPr>
          <w:lang w:val="en-GB"/>
        </w:rPr>
        <w:t xml:space="preserve">, </w:t>
      </w:r>
      <w:r w:rsidRPr="002A7097">
        <w:rPr>
          <w:i/>
          <w:iCs/>
          <w:lang w:val="en-GB"/>
        </w:rPr>
        <w:t>43</w:t>
      </w:r>
      <w:r w:rsidRPr="002A7097">
        <w:rPr>
          <w:lang w:val="en-GB"/>
        </w:rPr>
        <w:t>(3), 922–930. psyh. https://doi.org/10.1016/j.jbtep.2012.02.001</w:t>
      </w:r>
    </w:p>
    <w:p w14:paraId="0103854B" w14:textId="77777777" w:rsidR="002A7097" w:rsidRPr="002A7097" w:rsidRDefault="002A7097" w:rsidP="002A7097">
      <w:pPr>
        <w:pStyle w:val="Bibliography"/>
        <w:rPr>
          <w:lang w:val="en-GB"/>
        </w:rPr>
      </w:pPr>
      <w:r w:rsidRPr="002A7097">
        <w:rPr>
          <w:lang w:val="en-GB"/>
        </w:rPr>
        <w:t xml:space="preserve">Nosek, B. A., Ebersole, C. R., DeHaven, A. C., &amp; Mellor, D. T. (2018). The preregistration revolution. </w:t>
      </w:r>
      <w:r w:rsidRPr="002A7097">
        <w:rPr>
          <w:i/>
          <w:iCs/>
          <w:lang w:val="en-GB"/>
        </w:rPr>
        <w:t>Proceedings of the National Academy of Sciences</w:t>
      </w:r>
      <w:r w:rsidRPr="002A7097">
        <w:rPr>
          <w:lang w:val="en-GB"/>
        </w:rPr>
        <w:t xml:space="preserve">, </w:t>
      </w:r>
      <w:r w:rsidRPr="002A7097">
        <w:rPr>
          <w:i/>
          <w:iCs/>
          <w:lang w:val="en-GB"/>
        </w:rPr>
        <w:t>115</w:t>
      </w:r>
      <w:r w:rsidRPr="002A7097">
        <w:rPr>
          <w:lang w:val="en-GB"/>
        </w:rPr>
        <w:t>(11), 2600–2606. https://doi.org/10.1073/pnas.1708274114</w:t>
      </w:r>
    </w:p>
    <w:p w14:paraId="7F1D2E29" w14:textId="77777777" w:rsidR="002A7097" w:rsidRPr="002A7097" w:rsidRDefault="002A7097" w:rsidP="002A7097">
      <w:pPr>
        <w:pStyle w:val="Bibliography"/>
        <w:rPr>
          <w:lang w:val="en-GB"/>
        </w:rPr>
      </w:pPr>
      <w:r w:rsidRPr="002A7097">
        <w:rPr>
          <w:lang w:val="en-GB"/>
        </w:rPr>
        <w:t xml:space="preserve">Nosek, B. A., Greenwald, A. G., &amp; Banaji, M. R. (2007). The Implicit Association Test at age 7: A methodological and conceptual review. In JA. Bargh (Ed.), </w:t>
      </w:r>
      <w:r w:rsidRPr="002A7097">
        <w:rPr>
          <w:i/>
          <w:iCs/>
          <w:lang w:val="en-GB"/>
        </w:rPr>
        <w:t>Automatic processes in social thinking and behavior</w:t>
      </w:r>
      <w:r w:rsidRPr="002A7097">
        <w:rPr>
          <w:lang w:val="en-GB"/>
        </w:rPr>
        <w:t xml:space="preserve"> (pp. 265–292). Psychology Press.</w:t>
      </w:r>
    </w:p>
    <w:p w14:paraId="1D80E9A3" w14:textId="77777777" w:rsidR="002A7097" w:rsidRPr="002A7097" w:rsidRDefault="002A7097" w:rsidP="002A7097">
      <w:pPr>
        <w:pStyle w:val="Bibliography"/>
        <w:rPr>
          <w:lang w:val="en-GB"/>
        </w:rPr>
      </w:pPr>
      <w:r w:rsidRPr="002A7097">
        <w:rPr>
          <w:lang w:val="en-GB"/>
        </w:rPr>
        <w:lastRenderedPageBreak/>
        <w:t xml:space="preserve">Nunnally, J., &amp; Bernstein, I. (1994). </w:t>
      </w:r>
      <w:r w:rsidRPr="002A7097">
        <w:rPr>
          <w:i/>
          <w:iCs/>
          <w:lang w:val="en-GB"/>
        </w:rPr>
        <w:t>Psychometric Theory</w:t>
      </w:r>
      <w:r w:rsidRPr="002A7097">
        <w:rPr>
          <w:lang w:val="en-GB"/>
        </w:rPr>
        <w:t xml:space="preserve"> (3rd edition). McGraw-Hill.</w:t>
      </w:r>
    </w:p>
    <w:p w14:paraId="758FD247" w14:textId="77777777" w:rsidR="002A7097" w:rsidRPr="002A7097" w:rsidRDefault="002A7097" w:rsidP="002A7097">
      <w:pPr>
        <w:pStyle w:val="Bibliography"/>
        <w:rPr>
          <w:lang w:val="en-GB"/>
        </w:rPr>
      </w:pPr>
      <w:r w:rsidRPr="002A7097">
        <w:rPr>
          <w:lang w:val="en-GB"/>
        </w:rPr>
        <w:t xml:space="preserve">Open Science Collaboration. (2015). Estimating the reproducibility of psychological science. </w:t>
      </w:r>
      <w:r w:rsidRPr="002A7097">
        <w:rPr>
          <w:i/>
          <w:iCs/>
          <w:lang w:val="en-GB"/>
        </w:rPr>
        <w:t>Science</w:t>
      </w:r>
      <w:r w:rsidRPr="002A7097">
        <w:rPr>
          <w:lang w:val="en-GB"/>
        </w:rPr>
        <w:t xml:space="preserve">, </w:t>
      </w:r>
      <w:r w:rsidRPr="002A7097">
        <w:rPr>
          <w:i/>
          <w:iCs/>
          <w:lang w:val="en-GB"/>
        </w:rPr>
        <w:t>349</w:t>
      </w:r>
      <w:r w:rsidRPr="002A7097">
        <w:rPr>
          <w:lang w:val="en-GB"/>
        </w:rPr>
        <w:t>(6251), aac4716. https://doi.org/10.1126/science.aac4716</w:t>
      </w:r>
    </w:p>
    <w:p w14:paraId="2982D33F" w14:textId="77777777" w:rsidR="002A7097" w:rsidRPr="002A7097" w:rsidRDefault="002A7097" w:rsidP="002A7097">
      <w:pPr>
        <w:pStyle w:val="Bibliography"/>
        <w:rPr>
          <w:lang w:val="en-GB"/>
        </w:rPr>
      </w:pPr>
      <w:r w:rsidRPr="002A7097">
        <w:rPr>
          <w:lang w:val="en-GB"/>
        </w:rPr>
        <w:t xml:space="preserve">Page, L., Noussair, C. N., &amp; Slonim, R. (2021). The replication crisis, the rise of new research practices and what it means for experimental economics. </w:t>
      </w:r>
      <w:r w:rsidRPr="002A7097">
        <w:rPr>
          <w:i/>
          <w:iCs/>
          <w:lang w:val="en-GB"/>
        </w:rPr>
        <w:t>Journal of the Economic Science Association</w:t>
      </w:r>
      <w:r w:rsidRPr="002A7097">
        <w:rPr>
          <w:lang w:val="en-GB"/>
        </w:rPr>
        <w:t xml:space="preserve">, </w:t>
      </w:r>
      <w:r w:rsidRPr="002A7097">
        <w:rPr>
          <w:i/>
          <w:iCs/>
          <w:lang w:val="en-GB"/>
        </w:rPr>
        <w:t>7</w:t>
      </w:r>
      <w:r w:rsidRPr="002A7097">
        <w:rPr>
          <w:lang w:val="en-GB"/>
        </w:rPr>
        <w:t>(2), 210–225. https://doi.org/10.1007/s40881-021-00107-7</w:t>
      </w:r>
    </w:p>
    <w:p w14:paraId="1AEEEFA1" w14:textId="77777777" w:rsidR="002A7097" w:rsidRPr="002A7097" w:rsidRDefault="002A7097" w:rsidP="002A7097">
      <w:pPr>
        <w:pStyle w:val="Bibliography"/>
        <w:rPr>
          <w:lang w:val="en-GB"/>
        </w:rPr>
      </w:pPr>
      <w:r w:rsidRPr="002A7097">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2A7097">
        <w:rPr>
          <w:i/>
          <w:iCs/>
          <w:lang w:val="en-GB"/>
        </w:rPr>
        <w:t>Eating Disorders</w:t>
      </w:r>
      <w:r w:rsidRPr="002A7097">
        <w:rPr>
          <w:lang w:val="en-GB"/>
        </w:rPr>
        <w:t xml:space="preserve">, </w:t>
      </w:r>
      <w:r w:rsidRPr="002A7097">
        <w:rPr>
          <w:i/>
          <w:iCs/>
          <w:lang w:val="en-GB"/>
        </w:rPr>
        <w:t>20</w:t>
      </w:r>
      <w:r w:rsidRPr="002A7097">
        <w:rPr>
          <w:lang w:val="en-GB"/>
        </w:rPr>
        <w:t>(2), 127–143. https://doi.org/10.1080/10640266.2012.654056</w:t>
      </w:r>
    </w:p>
    <w:p w14:paraId="5B6BC1DD" w14:textId="77777777" w:rsidR="002A7097" w:rsidRPr="002A7097" w:rsidRDefault="002A7097" w:rsidP="002A7097">
      <w:pPr>
        <w:pStyle w:val="Bibliography"/>
        <w:rPr>
          <w:lang w:val="en-GB"/>
        </w:rPr>
      </w:pPr>
      <w:r w:rsidRPr="002A7097">
        <w:rPr>
          <w:lang w:val="en-GB"/>
        </w:rPr>
        <w:t xml:space="preserve">Payne, K., Cheng, C. M., Govorun, O., &amp; Stewart, B. D. (2005). An inkblot for attitudes: Affect misattribution as implicit measurement. </w:t>
      </w:r>
      <w:r w:rsidRPr="002A7097">
        <w:rPr>
          <w:i/>
          <w:iCs/>
          <w:lang w:val="en-GB"/>
        </w:rPr>
        <w:t>Journal of Personality and Social Psychology</w:t>
      </w:r>
      <w:r w:rsidRPr="002A7097">
        <w:rPr>
          <w:lang w:val="en-GB"/>
        </w:rPr>
        <w:t xml:space="preserve">, </w:t>
      </w:r>
      <w:r w:rsidRPr="002A7097">
        <w:rPr>
          <w:i/>
          <w:iCs/>
          <w:lang w:val="en-GB"/>
        </w:rPr>
        <w:t>89</w:t>
      </w:r>
      <w:r w:rsidRPr="002A7097">
        <w:rPr>
          <w:lang w:val="en-GB"/>
        </w:rPr>
        <w:t>(3), 277–293. https://doi.org/10.1037/0022-3514.89.3.277</w:t>
      </w:r>
    </w:p>
    <w:p w14:paraId="4FF914F9" w14:textId="77777777" w:rsidR="002A7097" w:rsidRPr="002A7097" w:rsidRDefault="002A7097" w:rsidP="002A7097">
      <w:pPr>
        <w:pStyle w:val="Bibliography"/>
        <w:rPr>
          <w:lang w:val="en-GB"/>
        </w:rPr>
      </w:pPr>
      <w:r w:rsidRPr="002A7097">
        <w:rPr>
          <w:lang w:val="en-GB"/>
        </w:rPr>
        <w:t xml:space="preserve">Pidgeon, A., McEnteggart, C., Harte, C., Barnes-Holmes, D., &amp; Barnes-Holmes, Y. (2021). Four self-related IRAPs: Analyzing and interpreting effects in light of the DAARRE model. </w:t>
      </w:r>
      <w:r w:rsidRPr="002A7097">
        <w:rPr>
          <w:i/>
          <w:iCs/>
          <w:lang w:val="en-GB"/>
        </w:rPr>
        <w:t>The Psychological Record</w:t>
      </w:r>
      <w:r w:rsidRPr="002A7097">
        <w:rPr>
          <w:lang w:val="en-GB"/>
        </w:rPr>
        <w:t xml:space="preserve">, </w:t>
      </w:r>
      <w:r w:rsidRPr="002A7097">
        <w:rPr>
          <w:i/>
          <w:iCs/>
          <w:lang w:val="en-GB"/>
        </w:rPr>
        <w:t>71</w:t>
      </w:r>
      <w:r w:rsidRPr="002A7097">
        <w:rPr>
          <w:lang w:val="en-GB"/>
        </w:rPr>
        <w:t>(3), 397–409. APA PsycInfo. https://doi.org/10.1007/s40732-020-00428-9</w:t>
      </w:r>
    </w:p>
    <w:p w14:paraId="21A67E8F" w14:textId="77777777" w:rsidR="002A7097" w:rsidRPr="002A7097" w:rsidRDefault="002A7097" w:rsidP="002A7097">
      <w:pPr>
        <w:pStyle w:val="Bibliography"/>
        <w:rPr>
          <w:lang w:val="en-GB"/>
        </w:rPr>
      </w:pPr>
      <w:r w:rsidRPr="002A7097">
        <w:rPr>
          <w:lang w:val="en-GB"/>
        </w:rPr>
        <w:t xml:space="preserve">Rafacz, S. D., Houmanfar, R. A., Smith, G. S., &amp; Levin, M. E. (2019). Assessing the effects of motivative augmentals, pay-for-performance, and implicit verbal responding on cooperation. </w:t>
      </w:r>
      <w:r w:rsidRPr="002A7097">
        <w:rPr>
          <w:i/>
          <w:iCs/>
          <w:lang w:val="en-GB"/>
        </w:rPr>
        <w:t>The Psychological Record</w:t>
      </w:r>
      <w:r w:rsidRPr="002A7097">
        <w:rPr>
          <w:lang w:val="en-GB"/>
        </w:rPr>
        <w:t xml:space="preserve">, </w:t>
      </w:r>
      <w:r w:rsidRPr="002A7097">
        <w:rPr>
          <w:i/>
          <w:iCs/>
          <w:lang w:val="en-GB"/>
        </w:rPr>
        <w:t>69</w:t>
      </w:r>
      <w:r w:rsidRPr="002A7097">
        <w:rPr>
          <w:lang w:val="en-GB"/>
        </w:rPr>
        <w:t>(1), 49–66. APA PsycInfo. https://doi.org/10.1007/s40732-018-0324-x</w:t>
      </w:r>
    </w:p>
    <w:p w14:paraId="0B51EF39" w14:textId="77777777" w:rsidR="002A7097" w:rsidRPr="002A7097" w:rsidRDefault="002A7097" w:rsidP="002A7097">
      <w:pPr>
        <w:pStyle w:val="Bibliography"/>
        <w:rPr>
          <w:lang w:val="en-GB"/>
        </w:rPr>
      </w:pPr>
      <w:r w:rsidRPr="002A7097">
        <w:rPr>
          <w:lang w:val="en-GB"/>
        </w:rPr>
        <w:t xml:space="preserve">Revelle, W. (2009). Chapter 7: Classical Test Theory and the Measurement of Reliability. In </w:t>
      </w:r>
      <w:r w:rsidRPr="002A7097">
        <w:rPr>
          <w:i/>
          <w:iCs/>
          <w:lang w:val="en-GB"/>
        </w:rPr>
        <w:t>An introduction to psychometric theory with applications in R</w:t>
      </w:r>
      <w:r w:rsidRPr="002A7097">
        <w:rPr>
          <w:lang w:val="en-GB"/>
        </w:rPr>
        <w:t>. https://personality-project.org/r/book/Chapter7.pdf</w:t>
      </w:r>
    </w:p>
    <w:p w14:paraId="615304D1" w14:textId="77777777" w:rsidR="002A7097" w:rsidRPr="002A7097" w:rsidRDefault="002A7097" w:rsidP="002A7097">
      <w:pPr>
        <w:pStyle w:val="Bibliography"/>
        <w:rPr>
          <w:lang w:val="en-GB"/>
        </w:rPr>
      </w:pPr>
      <w:r w:rsidRPr="002A7097">
        <w:rPr>
          <w:lang w:val="en-GB"/>
        </w:rPr>
        <w:t xml:space="preserve">Richard, F. D., Bond, C. F., &amp; Stokes-Zoota, J. J. (2003). One Hundred Years of Social Psychology Quantitatively Described. </w:t>
      </w:r>
      <w:r w:rsidRPr="002A7097">
        <w:rPr>
          <w:i/>
          <w:iCs/>
          <w:lang w:val="en-GB"/>
        </w:rPr>
        <w:t>Review of General Psychology</w:t>
      </w:r>
      <w:r w:rsidRPr="002A7097">
        <w:rPr>
          <w:lang w:val="en-GB"/>
        </w:rPr>
        <w:t xml:space="preserve">, </w:t>
      </w:r>
      <w:r w:rsidRPr="002A7097">
        <w:rPr>
          <w:i/>
          <w:iCs/>
          <w:lang w:val="en-GB"/>
        </w:rPr>
        <w:t>7</w:t>
      </w:r>
      <w:r w:rsidRPr="002A7097">
        <w:rPr>
          <w:lang w:val="en-GB"/>
        </w:rPr>
        <w:t>(4), 331–363. https://doi.org/10.1037/1089-2680.7.4.331</w:t>
      </w:r>
    </w:p>
    <w:p w14:paraId="48ECBF16" w14:textId="77777777" w:rsidR="002A7097" w:rsidRPr="002A7097" w:rsidRDefault="002A7097" w:rsidP="002A7097">
      <w:pPr>
        <w:pStyle w:val="Bibliography"/>
        <w:rPr>
          <w:lang w:val="en-GB"/>
        </w:rPr>
      </w:pPr>
      <w:r w:rsidRPr="002A7097">
        <w:rPr>
          <w:lang w:val="en-GB"/>
        </w:rPr>
        <w:t xml:space="preserve">Sidman, M. (1960). </w:t>
      </w:r>
      <w:r w:rsidRPr="002A7097">
        <w:rPr>
          <w:i/>
          <w:iCs/>
          <w:lang w:val="en-GB"/>
        </w:rPr>
        <w:t>Tactics of scientific research</w:t>
      </w:r>
      <w:r w:rsidRPr="002A7097">
        <w:rPr>
          <w:lang w:val="en-GB"/>
        </w:rPr>
        <w:t>.</w:t>
      </w:r>
    </w:p>
    <w:p w14:paraId="3D6B7DD1" w14:textId="77777777" w:rsidR="002A7097" w:rsidRPr="002A7097" w:rsidRDefault="002A7097" w:rsidP="002A7097">
      <w:pPr>
        <w:pStyle w:val="Bibliography"/>
        <w:rPr>
          <w:lang w:val="en-GB"/>
        </w:rPr>
      </w:pPr>
      <w:r w:rsidRPr="002A7097">
        <w:rPr>
          <w:lang w:val="en-GB"/>
        </w:rPr>
        <w:t xml:space="preserve">Simmons, J. P., Nelson, L. D., &amp; Simonsohn, U. (2011). False-positive psychology: Undisclosed flexibility in data collection and analysis allows presenting anything as significant. </w:t>
      </w:r>
      <w:r w:rsidRPr="002A7097">
        <w:rPr>
          <w:i/>
          <w:iCs/>
          <w:lang w:val="en-GB"/>
        </w:rPr>
        <w:t>Psychological Science</w:t>
      </w:r>
      <w:r w:rsidRPr="002A7097">
        <w:rPr>
          <w:lang w:val="en-GB"/>
        </w:rPr>
        <w:t xml:space="preserve">, </w:t>
      </w:r>
      <w:r w:rsidRPr="002A7097">
        <w:rPr>
          <w:i/>
          <w:iCs/>
          <w:lang w:val="en-GB"/>
        </w:rPr>
        <w:t>22</w:t>
      </w:r>
      <w:r w:rsidRPr="002A7097">
        <w:rPr>
          <w:lang w:val="en-GB"/>
        </w:rPr>
        <w:t>(11), 1359–1366. https://doi.org/10.1177/0956797611417632</w:t>
      </w:r>
    </w:p>
    <w:p w14:paraId="5FC6980F" w14:textId="77777777" w:rsidR="002A7097" w:rsidRPr="002A7097" w:rsidRDefault="002A7097" w:rsidP="002A7097">
      <w:pPr>
        <w:pStyle w:val="Bibliography"/>
        <w:rPr>
          <w:lang w:val="en-GB"/>
        </w:rPr>
      </w:pPr>
      <w:r w:rsidRPr="002A7097">
        <w:rPr>
          <w:lang w:val="en-GB"/>
        </w:rPr>
        <w:t xml:space="preserve">Simmons, J. P., Nelson, L. D., &amp; Simonsohn, U. (2018). False-Positive Citations. </w:t>
      </w:r>
      <w:r w:rsidRPr="002A7097">
        <w:rPr>
          <w:i/>
          <w:iCs/>
          <w:lang w:val="en-GB"/>
        </w:rPr>
        <w:t xml:space="preserve">Perspectives on </w:t>
      </w:r>
      <w:r w:rsidRPr="002A7097">
        <w:rPr>
          <w:i/>
          <w:iCs/>
          <w:lang w:val="en-GB"/>
        </w:rPr>
        <w:t>Psychological Science</w:t>
      </w:r>
      <w:r w:rsidRPr="002A7097">
        <w:rPr>
          <w:lang w:val="en-GB"/>
        </w:rPr>
        <w:t xml:space="preserve">, </w:t>
      </w:r>
      <w:r w:rsidRPr="002A7097">
        <w:rPr>
          <w:i/>
          <w:iCs/>
          <w:lang w:val="en-GB"/>
        </w:rPr>
        <w:t>13</w:t>
      </w:r>
      <w:r w:rsidRPr="002A7097">
        <w:rPr>
          <w:lang w:val="en-GB"/>
        </w:rPr>
        <w:t>(2), 255–259. https://doi.org/10.1177/1745691617698146</w:t>
      </w:r>
    </w:p>
    <w:p w14:paraId="60C46F2F" w14:textId="77777777" w:rsidR="002A7097" w:rsidRPr="002A7097" w:rsidRDefault="002A7097" w:rsidP="002A7097">
      <w:pPr>
        <w:pStyle w:val="Bibliography"/>
        <w:rPr>
          <w:lang w:val="en-GB"/>
        </w:rPr>
      </w:pPr>
      <w:r w:rsidRPr="002A7097">
        <w:rPr>
          <w:lang w:val="en-GB"/>
        </w:rPr>
        <w:t xml:space="preserve">Sommet, N., Weissman, D., Cheutin, N., &amp; Elliot, A. J. (2022). </w:t>
      </w:r>
      <w:r w:rsidRPr="002A7097">
        <w:rPr>
          <w:i/>
          <w:iCs/>
          <w:lang w:val="en-GB"/>
        </w:rPr>
        <w:t>How many participants do I need to test an interaction? Conducting an appropriate power analysis and achieving sufficient power to detect an interaction</w:t>
      </w:r>
      <w:r w:rsidRPr="002A7097">
        <w:rPr>
          <w:lang w:val="en-GB"/>
        </w:rPr>
        <w:t>. OSF Preprints. https://doi.org/10.31219/osf.io/xhe3u</w:t>
      </w:r>
    </w:p>
    <w:p w14:paraId="6AEA41F4" w14:textId="77777777" w:rsidR="002A7097" w:rsidRPr="002A7097" w:rsidRDefault="002A7097" w:rsidP="002A7097">
      <w:pPr>
        <w:pStyle w:val="Bibliography"/>
        <w:rPr>
          <w:lang w:val="en-GB"/>
        </w:rPr>
      </w:pPr>
      <w:r w:rsidRPr="002A7097">
        <w:rPr>
          <w:lang w:val="en-GB"/>
        </w:rPr>
        <w:t xml:space="preserve">Spellman, B. A. (2015). A short (personal) future history of revolution 2.0. </w:t>
      </w:r>
      <w:r w:rsidRPr="002A7097">
        <w:rPr>
          <w:i/>
          <w:iCs/>
          <w:lang w:val="en-GB"/>
        </w:rPr>
        <w:t>Perspectives on Psychological Science</w:t>
      </w:r>
      <w:r w:rsidRPr="002A7097">
        <w:rPr>
          <w:lang w:val="en-GB"/>
        </w:rPr>
        <w:t xml:space="preserve">, </w:t>
      </w:r>
      <w:r w:rsidRPr="002A7097">
        <w:rPr>
          <w:i/>
          <w:iCs/>
          <w:lang w:val="en-GB"/>
        </w:rPr>
        <w:t>10</w:t>
      </w:r>
      <w:r w:rsidRPr="002A7097">
        <w:rPr>
          <w:lang w:val="en-GB"/>
        </w:rPr>
        <w:t>(6), 886–899. https://doi.org/10.1177/1745691615609918</w:t>
      </w:r>
    </w:p>
    <w:p w14:paraId="37F10C5A" w14:textId="77777777" w:rsidR="002A7097" w:rsidRPr="002A7097" w:rsidRDefault="002A7097" w:rsidP="002A7097">
      <w:pPr>
        <w:pStyle w:val="Bibliography"/>
        <w:rPr>
          <w:lang w:val="en-GB"/>
        </w:rPr>
      </w:pPr>
      <w:r w:rsidRPr="002A7097">
        <w:rPr>
          <w:lang w:val="en-GB"/>
        </w:rPr>
        <w:t xml:space="preserve">Tackett, J. L., Brandes, C. M., King, K. M., &amp; Markon, K. E. (2019). Psychology’s Replication Crisis and Clinical Psychological Science. </w:t>
      </w:r>
      <w:r w:rsidRPr="002A7097">
        <w:rPr>
          <w:i/>
          <w:iCs/>
          <w:lang w:val="en-GB"/>
        </w:rPr>
        <w:t>Annual Review of Clinical Psychology</w:t>
      </w:r>
      <w:r w:rsidRPr="002A7097">
        <w:rPr>
          <w:lang w:val="en-GB"/>
        </w:rPr>
        <w:t xml:space="preserve">, </w:t>
      </w:r>
      <w:r w:rsidRPr="002A7097">
        <w:rPr>
          <w:i/>
          <w:iCs/>
          <w:lang w:val="en-GB"/>
        </w:rPr>
        <w:t>15</w:t>
      </w:r>
      <w:r w:rsidRPr="002A7097">
        <w:rPr>
          <w:lang w:val="en-GB"/>
        </w:rPr>
        <w:t>(1), 579–604. https://doi.org/10.1146/annurev-clinpsy-050718-095710</w:t>
      </w:r>
    </w:p>
    <w:p w14:paraId="3573A2F3" w14:textId="77777777" w:rsidR="002A7097" w:rsidRPr="002A7097" w:rsidRDefault="002A7097" w:rsidP="002A7097">
      <w:pPr>
        <w:pStyle w:val="Bibliography"/>
        <w:rPr>
          <w:lang w:val="en-GB"/>
        </w:rPr>
      </w:pPr>
      <w:r w:rsidRPr="002A7097">
        <w:rPr>
          <w:lang w:val="en-GB"/>
        </w:rPr>
        <w:t xml:space="preserve">Task Force on the Strategies and Tactics of Contextual Behavioral Science Research. (2021). </w:t>
      </w:r>
      <w:r w:rsidRPr="002A7097">
        <w:rPr>
          <w:i/>
          <w:iCs/>
          <w:lang w:val="en-GB"/>
        </w:rPr>
        <w:t>Adoption of Open Science Recommendations | Association for Contextual Behavioral Science</w:t>
      </w:r>
      <w:r w:rsidRPr="002A7097">
        <w:rPr>
          <w:lang w:val="en-GB"/>
        </w:rPr>
        <w:t>. https://contextualscience.org/news/adoption_of_open_science_recommendations</w:t>
      </w:r>
    </w:p>
    <w:p w14:paraId="303F1E58" w14:textId="77777777" w:rsidR="002A7097" w:rsidRPr="002A7097" w:rsidRDefault="002A7097" w:rsidP="002A7097">
      <w:pPr>
        <w:pStyle w:val="Bibliography"/>
        <w:rPr>
          <w:lang w:val="en-GB"/>
        </w:rPr>
      </w:pPr>
      <w:r w:rsidRPr="002A7097">
        <w:rPr>
          <w:lang w:val="en-GB"/>
        </w:rPr>
        <w:t xml:space="preserve">Vahey, N. A., Nicholson, E., &amp; Barnes-Holmes, D. (2015). A meta-analysis of criterion effects for the Implicit Relational Assessment Procedure (IRAP) in the clinical domain. </w:t>
      </w:r>
      <w:r w:rsidRPr="002A7097">
        <w:rPr>
          <w:i/>
          <w:iCs/>
          <w:lang w:val="en-GB"/>
        </w:rPr>
        <w:t>Journal of Behavior Therapy and Experimental Psychiatry</w:t>
      </w:r>
      <w:r w:rsidRPr="002A7097">
        <w:rPr>
          <w:lang w:val="en-GB"/>
        </w:rPr>
        <w:t xml:space="preserve">, </w:t>
      </w:r>
      <w:r w:rsidRPr="002A7097">
        <w:rPr>
          <w:i/>
          <w:iCs/>
          <w:lang w:val="en-GB"/>
        </w:rPr>
        <w:t>48</w:t>
      </w:r>
      <w:r w:rsidRPr="002A7097">
        <w:rPr>
          <w:lang w:val="en-GB"/>
        </w:rPr>
        <w:t>, 59–65. https://doi.org/10.1016/j.jbtep.2015.01.004</w:t>
      </w:r>
    </w:p>
    <w:p w14:paraId="007BD630" w14:textId="77777777" w:rsidR="002A7097" w:rsidRPr="002A7097" w:rsidRDefault="002A7097" w:rsidP="002A7097">
      <w:pPr>
        <w:pStyle w:val="Bibliography"/>
        <w:rPr>
          <w:lang w:val="en-GB"/>
        </w:rPr>
      </w:pPr>
      <w:r w:rsidRPr="002A7097">
        <w:rPr>
          <w:lang w:val="en-GB"/>
        </w:rPr>
        <w:t xml:space="preserve">Wagenmakers, E.-J., Wetzels, R., Borsboom, D., van der Maas, H. L. J., &amp; Kievit, R. A. (2012). An agenda for purely confirmatory research.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632–638. https://doi.org/10.1177/1745691612463078</w:t>
      </w:r>
    </w:p>
    <w:p w14:paraId="29D4961A" w14:textId="77777777" w:rsidR="002A7097" w:rsidRPr="002A7097" w:rsidRDefault="002A7097" w:rsidP="002A7097">
      <w:pPr>
        <w:pStyle w:val="Bibliography"/>
        <w:rPr>
          <w:lang w:val="en-GB"/>
        </w:rPr>
      </w:pPr>
      <w:r w:rsidRPr="002A7097">
        <w:rPr>
          <w:lang w:val="en-GB"/>
        </w:rPr>
        <w:t xml:space="preserve">Xu, F. K., Nosek, B. A., &amp; Greenwald, A. G. (2014). Psychology data from the Race Implicit Association Test on the Project Implicit Demo website. </w:t>
      </w:r>
      <w:r w:rsidRPr="002A7097">
        <w:rPr>
          <w:i/>
          <w:iCs/>
          <w:lang w:val="en-GB"/>
        </w:rPr>
        <w:t>Journal of Open Psychology Data</w:t>
      </w:r>
      <w:r w:rsidRPr="002A7097">
        <w:rPr>
          <w:lang w:val="en-GB"/>
        </w:rPr>
        <w:t xml:space="preserve">, </w:t>
      </w:r>
      <w:r w:rsidRPr="002A7097">
        <w:rPr>
          <w:i/>
          <w:iCs/>
          <w:lang w:val="en-GB"/>
        </w:rPr>
        <w:t>2</w:t>
      </w:r>
      <w:r w:rsidRPr="002A7097">
        <w:rPr>
          <w:lang w:val="en-GB"/>
        </w:rPr>
        <w:t>(1). https://doi.org/10.5334/jopd.ac</w:t>
      </w:r>
    </w:p>
    <w:p w14:paraId="3FCA1503" w14:textId="2275B1BA"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DF63" w14:textId="77777777" w:rsidR="00412B9F" w:rsidRDefault="00412B9F" w:rsidP="00D853B4">
      <w:r>
        <w:separator/>
      </w:r>
    </w:p>
  </w:endnote>
  <w:endnote w:type="continuationSeparator" w:id="0">
    <w:p w14:paraId="7C91586F" w14:textId="77777777" w:rsidR="00412B9F" w:rsidRDefault="00412B9F"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2F10" w14:textId="77777777" w:rsidR="00412B9F" w:rsidRDefault="00412B9F" w:rsidP="00D853B4">
      <w:r>
        <w:separator/>
      </w:r>
    </w:p>
  </w:footnote>
  <w:footnote w:type="continuationSeparator" w:id="0">
    <w:p w14:paraId="381E41E5" w14:textId="77777777" w:rsidR="00412B9F" w:rsidRDefault="00412B9F"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47028</Words>
  <Characters>268065</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34</cp:revision>
  <cp:lastPrinted>2022-09-29T08:00:00Z</cp:lastPrinted>
  <dcterms:created xsi:type="dcterms:W3CDTF">2023-01-13T02:02:00Z</dcterms:created>
  <dcterms:modified xsi:type="dcterms:W3CDTF">2023-01-13T11:50:00Z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