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6BB8BB8D"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 xml:space="preserve">the prevalence of Null Hypothesis Significance Testing, </w:t>
      </w:r>
    </w:p>
    <w:p w14:paraId="20A95F8E" w14:textId="22B4338E" w:rsidR="00E80947" w:rsidRDefault="00FD2E98" w:rsidP="00A341D6">
      <w:pPr>
        <w:ind w:firstLine="0"/>
        <w:jc w:val="center"/>
        <w:rPr>
          <w:sz w:val="24"/>
          <w:szCs w:val="24"/>
        </w:rPr>
      </w:pPr>
      <w:r w:rsidRPr="00FD2E98">
        <w:rPr>
          <w:sz w:val="24"/>
          <w:szCs w:val="24"/>
        </w:rPr>
        <w:t>sample sizes</w:t>
      </w:r>
      <w:r w:rsidR="00B83A29">
        <w:rPr>
          <w:sz w:val="24"/>
          <w:szCs w:val="24"/>
        </w:rPr>
        <w:t>,</w:t>
      </w:r>
      <w:r w:rsidRPr="00FD2E98">
        <w:rPr>
          <w:sz w:val="24"/>
          <w:szCs w:val="24"/>
        </w:rPr>
        <w:t xml:space="preserve"> and implied statistical power in research using </w:t>
      </w:r>
    </w:p>
    <w:p w14:paraId="107C0251" w14:textId="7440B39B" w:rsidR="00B34A9C" w:rsidRDefault="00FD2E98" w:rsidP="00291589">
      <w:pPr>
        <w:ind w:firstLine="0"/>
        <w:jc w:val="center"/>
        <w:rPr>
          <w:sz w:val="24"/>
          <w:szCs w:val="24"/>
        </w:rPr>
      </w:pPr>
      <w:r w:rsidRPr="00FD2E98">
        <w:rPr>
          <w:sz w:val="24"/>
          <w:szCs w:val="24"/>
        </w:rPr>
        <w:t>the Implicit Relational Assessment Procedure (2006-2022)</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sidRPr="008F2F6D">
        <w:rPr>
          <w:sz w:val="20"/>
          <w:szCs w:val="20"/>
          <w:highlight w:val="yellow"/>
        </w:rPr>
        <w: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w:t>
      </w:r>
      <w:r>
        <w:rPr>
          <w:sz w:val="20"/>
          <w:szCs w:val="20"/>
        </w:rPr>
        <w:t xml:space="preserve">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FB30261" w14:textId="208BB201" w:rsidR="009700F2" w:rsidRDefault="009700F2" w:rsidP="009572C9">
      <w:r>
        <w:t xml:space="preserve">In 2011, two remarkable articles were published, and the field of psychology is still grappling with their implications. The first, by Daryl Bem </w:t>
      </w:r>
      <w:r>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sidR="00CA3FF1">
        <w:rPr>
          <w:noProof/>
        </w:rPr>
        <w:t>(2011)</w:t>
      </w:r>
      <w:r>
        <w:fldChar w:fldCharType="end"/>
      </w:r>
      <w:r w:rsidR="00CA3FF1">
        <w:t xml:space="preserve">, contained </w:t>
      </w:r>
      <w:r w:rsidRPr="0045665A">
        <w:t xml:space="preserve">literally impossible results about a supposed human ability to </w:t>
      </w:r>
      <w:r w:rsidR="00CA3FF1">
        <w:t xml:space="preserve">predict </w:t>
      </w:r>
      <w:r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Pr="0045665A">
        <w:t>demonstrat</w:t>
      </w:r>
      <w:r w:rsidR="00CA3FF1">
        <w:t>ed</w:t>
      </w:r>
      <w:r w:rsidRPr="0045665A">
        <w:t xml:space="preserve"> how </w:t>
      </w:r>
      <w:r w:rsidR="00CA3FF1">
        <w:t xml:space="preserve">our modal research practices can easily and routinely generate statistically significant </w:t>
      </w:r>
      <w:r w:rsidRPr="0045665A">
        <w:t xml:space="preserve">results </w:t>
      </w:r>
      <w:r w:rsidR="00CA3FF1">
        <w:t>from what is actually just noise.</w:t>
      </w:r>
      <w:r w:rsidR="00041BA1">
        <w:t xml:space="preserve"> </w:t>
      </w:r>
      <w:r w:rsidR="00DB4013">
        <w:t>The fallout from this pair of papers</w:t>
      </w:r>
      <w:r w:rsidR="00DF62D5">
        <w:t xml:space="preserve"> </w:t>
      </w:r>
      <w:r w:rsidR="00DB4013">
        <w:t xml:space="preserve">and many more before and since is now a matter of history for some </w:t>
      </w:r>
      <w:r w:rsidR="00DB4013">
        <w:fldChar w:fldCharType="begin"/>
      </w:r>
      <w:r w:rsidR="00DB4013">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00DB4013">
        <w:fldChar w:fldCharType="separate"/>
      </w:r>
      <w:r w:rsidR="00DB4013">
        <w:rPr>
          <w:noProof/>
        </w:rPr>
        <w:t>(e.g., for personal accounts see Gelman, 2016; Spellman, 2015)</w:t>
      </w:r>
      <w:r w:rsidR="00DB4013">
        <w:fldChar w:fldCharType="end"/>
      </w:r>
      <w:r w:rsidR="00DF62D5">
        <w:t xml:space="preserve">. But their impact has been uneven and recognition of the replication crisis across science has been heterogenous. Various other fields have </w:t>
      </w:r>
    </w:p>
    <w:p w14:paraId="0536C107" w14:textId="7A9FCE1C" w:rsidR="00EE3D00" w:rsidRDefault="00EE3D00" w:rsidP="00EE3D00">
      <w:pPr>
        <w:pStyle w:val="Heading2"/>
      </w:pPr>
      <w:r>
        <w:t>Sample size</w:t>
      </w:r>
      <w:r w:rsidR="002A1A80">
        <w:t xml:space="preserve">, </w:t>
      </w:r>
      <w:r>
        <w:t>statistical power</w:t>
      </w:r>
      <w:r w:rsidR="002A1A80">
        <w:t xml:space="preserve"> and replicability</w:t>
      </w:r>
    </w:p>
    <w:p w14:paraId="6BAB724E" w14:textId="33F6D65B"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with highly powered replications only obtaining the original finding in around one third 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 xml:space="preserve">(e.g., Ebersole et al., 2020; Klein et al., 2018; Open Science </w:t>
      </w:r>
      <w:r w:rsidR="00B67B56">
        <w:rPr>
          <w:noProof/>
        </w:rPr>
        <w:t>Collaboration, 2015)</w:t>
      </w:r>
      <w:r w:rsidR="00B67B56">
        <w:fldChar w:fldCharType="end"/>
      </w:r>
      <w:r w:rsidR="002A396E">
        <w:t>.</w:t>
      </w:r>
      <w:r w:rsidR="009F3C2A">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replication crisis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42BFFD84" w:rsidR="00B22FAC" w:rsidRDefault="00B22FAC" w:rsidP="009F4049">
      <w:r>
        <w:t xml:space="preserve">Along with the False Positive Rate (i.e., </w:t>
      </w:r>
      <w:r w:rsidRPr="004E2917">
        <w:t xml:space="preserve">α </w:t>
      </w:r>
      <w:r>
        <w:t xml:space="preserve">level, typically &lt; .05), statistical power is one of two key properties of inference via NHST that defines the long-run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w:t>
      </w:r>
      <w:r w:rsidRPr="003E59EA">
        <w:rPr>
          <w:rStyle w:val="FootnoteReference"/>
        </w:rPr>
        <w:footnoteReference w:id="1"/>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84274B1" w14:textId="2AC485EB" w:rsidR="008D5FDD" w:rsidRDefault="00F131A9" w:rsidP="00962EED">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replication crisis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 sample size employed in articles published in nine personality and social psychology journals between 2011 </w:t>
      </w:r>
      <w:r w:rsidR="009700F2">
        <w:t xml:space="preserve">(arguably the start of the replication crisis)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w:t>
      </w:r>
      <w:r w:rsidR="008D5FDD">
        <w:lastRenderedPageBreak/>
        <w:t xml:space="preserve">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w:t>
      </w:r>
      <w:r w:rsidR="003E59EA">
        <w:t xml:space="preserve">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3CE95C0" w:rsidR="002A0BB0" w:rsidRDefault="004A7FF5" w:rsidP="004A7FF5">
      <w:r>
        <w:t xml:space="preserve">It is also worth noting that high statistical power is a desirable property regardless of whether a researcher is employing Null Hypothesis Significance Testing in the </w:t>
      </w:r>
      <w:r w:rsidR="00B06FF6">
        <w:t xml:space="preserve">in </w:t>
      </w:r>
      <w:r>
        <w:t>or 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BD2911">
        <w:instrText xml:space="preserve"> ADDIN ZOTERO_ITEM CSL_CITATION {"citationID":"2iNAxdt1","properties":{"formattedCitation":"(Kavanagh et al., 2019)","plainCitation":"(Kavanagh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BD2911">
        <w:rPr>
          <w:noProof/>
        </w:rPr>
        <w:t>(Kavanagh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772966A9" w14:textId="25BA9CAB" w:rsidR="00253101" w:rsidRDefault="00B47C39" w:rsidP="00C3005A">
      <w:r>
        <w:t>The current study therefore represents a first effort toward quantifying two related indicators of replicability in the IRAP literature</w:t>
      </w:r>
      <w:r w:rsidR="00F53F17">
        <w:t xml:space="preserve">. </w:t>
      </w:r>
      <w:r w:rsidR="00292896">
        <w:t xml:space="preserve">This effort is in line with </w:t>
      </w:r>
      <w:r w:rsidR="009037A7">
        <w:t xml:space="preserve">the Association for Contextual Behavioral Science’s </w:t>
      </w:r>
      <w:r w:rsidR="00292896">
        <w:t xml:space="preserve">recently announced  </w:t>
      </w:r>
      <w:r w:rsidR="009037A7">
        <w:t xml:space="preserve">support for an active focus on the replicability </w:t>
      </w:r>
      <w:r w:rsidR="009037A7">
        <w:fldChar w:fldCharType="begin"/>
      </w:r>
      <w:r w:rsidR="009037A7">
        <w:instrText xml:space="preserve"> ADDIN ZOTERO_ITEM CSL_CITATION {"citationID":"P4H2Iqqr","properties":{"formattedCitation":"(Task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037A7">
        <w:fldChar w:fldCharType="separate"/>
      </w:r>
      <w:r w:rsidR="009037A7">
        <w:rPr>
          <w:noProof/>
        </w:rPr>
        <w:t>(Task Force on the Strategies and Tactics of Contextual Behavioral Science Research, 2021)</w:t>
      </w:r>
      <w:r w:rsidR="009037A7">
        <w:fldChar w:fldCharType="end"/>
      </w:r>
      <w:r w:rsidR="009037A7">
        <w:t xml:space="preserve">. </w:t>
      </w:r>
      <w:r w:rsidR="004A7FF5">
        <w:t xml:space="preserve">I performed a systematic review of published research using the IRAP and applied Fraley et al.’s (2022) approach to estimating median sample size over time and its implied statistical power. </w:t>
      </w:r>
      <w:r w:rsidR="003E59EA">
        <w:t>Comparisons were then made between the IRAP literature and the Social and Personality psychology literature.</w:t>
      </w:r>
    </w:p>
    <w:p w14:paraId="5BC26C1B" w14:textId="6825DBFA" w:rsidR="00C07BDB" w:rsidRDefault="00C07BDB" w:rsidP="00C07BDB">
      <w:pPr>
        <w:pStyle w:val="Heading1"/>
      </w:pPr>
      <w:r>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574F8B60" w14:textId="123074AF" w:rsidR="00112EEC" w:rsidRDefault="006816BE" w:rsidP="006816BE">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r w:rsidR="00953503">
        <w:rPr>
          <w:lang w:val="en-GB"/>
        </w:rPr>
        <w:t xml:space="preserve">Results from both searches were integrated. Results of each stage of this review are computationally reproducible: </w:t>
      </w:r>
      <w:proofErr w:type="spellStart"/>
      <w:r w:rsidR="00953503">
        <w:rPr>
          <w:lang w:val="en-GB"/>
        </w:rPr>
        <w:t>bibtex</w:t>
      </w:r>
      <w:proofErr w:type="spellEnd"/>
      <w:r w:rsidR="00953503">
        <w:rPr>
          <w:lang w:val="en-GB"/>
        </w:rPr>
        <w:t xml:space="preserve"> files for all articles at each stage of the search and exclusion process are available in the supplementary materials. </w:t>
      </w:r>
    </w:p>
    <w:p w14:paraId="16CAA475" w14:textId="060CD57B" w:rsidR="006E4762" w:rsidRDefault="00867AC9" w:rsidP="002F0A66">
      <w:r>
        <w:lastRenderedPageBreak/>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After duplicates were removed, 231 records remained. These 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160 records remained after title and abstract exclusions</w:t>
      </w:r>
      <w:r w:rsidR="00625698">
        <w:t xml:space="preserve">. The full texts of these articles was then screened using the same inclusion criterion. </w:t>
      </w:r>
      <w:r w:rsidR="00257B34">
        <w:t xml:space="preserve">Five articles were excluded based on this full text search. In four of these cases, we sought additional details of the procedure used from the authors of the articles. Based on the information provided, four articles were excluded for employing a task other than a standard IRAP </w:t>
      </w:r>
      <w:r w:rsidR="00257B34">
        <w:fldChar w:fldCharType="begin"/>
      </w:r>
      <w:r w:rsidR="00790CD8">
        <w:instrText xml:space="preserve"> ADDIN ZOTERO_ITEM CSL_CITATION {"citationID":"ER2CcbKX","properties":{"formattedCitation":"(Baker et al., 2015, 2017; Smith et al., 2022; Szarko et al., 2022)","plainCitation":"(Baker et al., 2015, 2017; Smith et al., 2022; Szarko et al., 2022)","noteIndex":0},"citationItems":[{"id":1261,"uris":["http://zotero.org/users/1687755/items/HV6QITHQ"],"itemData":{"id":1261,"type":"article-journal","container-title":"Journal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Educ","language":"en","page":"889-900","source":"link-springer-com.jproxy.nuim.ie","title":"A deeper look at implicit weight bias in medical students","volume":"22","author":[{"family":"Baker","given":"Timothy K."},{"family":"Smith","given":"Gregory S."},{"family":"Jacobs","given":"Negar Nicole"},{"family":"Houmanfar","given":"Ramona"},{"family":"Tolles","given":"Robbyn"},{"family":"Kuhls","given":"Deborah"},{"family":"Piasecki","given":"Melissa"}],"issued":{"date-parts":[["2017",10,1]]}}},{"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L."}],"issued":{"date-parts":[["2022",5]]}}},{"id":14239,"uris":["http://zotero.org/users/1687755/items/GT62TT4T"],"itemData":{"id":14239,"type":"article-journal","abstract":"Medical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 (PsycInfo Database Record (c) 2022 APA, all rights reserved)","archive":"APA PsycInfo","archive_location":"2022-34224-001","container-title":"Journal of Contextual Behavioral Science","DOI":"10.1016/j.jcbs.2022.02.004","ISSN":"2212-1447","journalAbbreviation":"Journal of Contextual Behavioral Science","note":"publisher: Elsevier Science","page":"190-199","source":"EBSCOhost","title":"Impact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K."}],"issued":{"date-parts":[["2022",1]]}}}],"schema":"https://github.com/citation-style-language/schema/raw/master/csl-citation.json"} </w:instrText>
      </w:r>
      <w:r w:rsidR="00257B34">
        <w:fldChar w:fldCharType="separate"/>
      </w:r>
      <w:r w:rsidR="00790CD8">
        <w:rPr>
          <w:noProof/>
        </w:rPr>
        <w:t>(Baker et al., 2015, 2017; Smith et al., 2022; Szarko et al., 2022)</w:t>
      </w:r>
      <w:r w:rsidR="00257B34">
        <w:fldChar w:fldCharType="end"/>
      </w:r>
      <w:r w:rsidR="00257B34">
        <w:t xml:space="preserve">. The fifth article was excluded because it did not employ an IRAP, although this was not initially apparent from its title and abstract </w:t>
      </w:r>
      <w:r w:rsidR="00257B34">
        <w:fldChar w:fldCharType="begin"/>
      </w:r>
      <w:r w:rsidR="00257B34">
        <w:instrText xml:space="preserve"> ADDIN ZOTERO_ITEM CSL_CITATION {"citationID":"8WT2CfHz","properties":{"formattedCitation":"(Perez et al., 2020)","plainCitation":"(Perez et al., 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C.","non-dropping-particle":"de"}],"accessed":{"date-parts":[["2020",3,17]]},"issued":{"date-parts":[["2020",3,13]]}}}],"schema":"https://github.com/citation-style-language/schema/raw/master/csl-citation.json"} </w:instrText>
      </w:r>
      <w:r w:rsidR="00257B34">
        <w:fldChar w:fldCharType="separate"/>
      </w:r>
      <w:r w:rsidR="00257B34">
        <w:rPr>
          <w:noProof/>
        </w:rPr>
        <w:t>(Perez et al., 2020)</w:t>
      </w:r>
      <w:r w:rsidR="00257B34">
        <w:fldChar w:fldCharType="end"/>
      </w:r>
      <w:r w:rsidR="00257B34">
        <w:t>.</w:t>
      </w:r>
      <w:r w:rsidR="00E85B15">
        <w:t xml:space="preserve"> </w:t>
      </w:r>
      <w:r w:rsidR="00307E0A">
        <w:t xml:space="preserve">After </w:t>
      </w:r>
      <w:r w:rsidR="00B403F3">
        <w:t>all</w:t>
      </w:r>
      <w:r w:rsidR="00307E0A">
        <w:t xml:space="preserve"> exclusions, </w:t>
      </w:r>
      <w:r w:rsidRPr="00FE55A5">
        <w:t xml:space="preserve">155 </w:t>
      </w:r>
      <w:r w:rsidR="002F0A66">
        <w:t xml:space="preserve">published </w:t>
      </w:r>
      <w:r w:rsidRPr="00FE55A5">
        <w:t xml:space="preserve">articles and book chapters </w:t>
      </w:r>
      <w:r w:rsidR="002F0A66">
        <w:t xml:space="preserve">using the </w:t>
      </w:r>
      <w:r w:rsidRPr="00FE55A5">
        <w:t xml:space="preserve">IRAP were </w:t>
      </w:r>
      <w:r w:rsidR="002F0A66">
        <w:t>returned by the review</w:t>
      </w:r>
      <w:r w:rsidRPr="00FE55A5">
        <w:t>.</w:t>
      </w:r>
      <w:r w:rsidRPr="00782FBE">
        <w:t xml:space="preserve"> </w:t>
      </w:r>
      <w:r w:rsidR="00DA5535">
        <w:t xml:space="preserve">All materials needed to computationally reproduce each stage of this systematic review are </w:t>
      </w:r>
      <w:r w:rsidR="00B158DC">
        <w:t xml:space="preserve">freely </w:t>
      </w:r>
      <w:r w:rsidR="00DA5535">
        <w:t>available in the supplementary materials (</w:t>
      </w:r>
      <w:r w:rsidR="00DA5535" w:rsidRPr="00DA5535">
        <w:rPr>
          <w:highlight w:val="yellow"/>
        </w:rPr>
        <w:t>XXX</w:t>
      </w:r>
      <w:r w:rsidR="00DA5535">
        <w:t xml:space="preserve">) and can be updated by others or used for other evidence synthesis or meta-science purposes. </w:t>
      </w:r>
    </w:p>
    <w:p w14:paraId="7E8AEC96" w14:textId="39A64381" w:rsidR="008A6EF8" w:rsidRDefault="008A6EF8" w:rsidP="008A6EF8">
      <w:r>
        <w:t>The full text for each record was inspected in order to extract the following information for each study 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77777777" w:rsidR="00AF216C" w:rsidRDefault="00AF216C" w:rsidP="00AF216C">
      <w:pPr>
        <w:pStyle w:val="Heading2"/>
      </w:pPr>
      <w:r>
        <w:t>Review of research practices in Social and Personality Psychology journals (2011-2019)</w:t>
      </w:r>
    </w:p>
    <w:p w14:paraId="3A7872D2" w14:textId="07398506" w:rsidR="00AF216C" w:rsidRDefault="00AF216C" w:rsidP="00AF216C">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updated their previous review of the research designs employed in nine Social and Personality Psychology journals </w:t>
      </w:r>
      <w:r>
        <w:fldChar w:fldCharType="begin"/>
      </w:r>
      <w:r>
        <w:instrText xml:space="preserve"> ADDIN ZOTERO_ITEM CSL_CITATION {"citationID":"QSjCriOa","properties":{"formattedCitation":"(Fraley &amp; Vazire, 2014)","plainCitation":"(Fraley &amp; Vazire, 2014)","noteIndex":0},"citationItems":[{"id":3589,"uris":["http://zotero.org/users/1687755/items/WAEH3NB8"],"itemData":{"id":3589,"type":"article-journal","abstract":"The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&amp; Vazire, 2014)</w:t>
      </w:r>
      <w:r>
        <w:fldChar w:fldCharType="end"/>
      </w:r>
      <w:r>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xml:space="preserve">, Journal of Experimental Social </w:t>
      </w:r>
      <w:r w:rsidRPr="009714F8">
        <w:t>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Pr="009714F8">
        <w:t>.</w:t>
      </w:r>
      <w:r>
        <w:t xml:space="preserve"> The authors extracted data from a random 20% of the empirical studies published in each journal in each year between 2011 and 2019. According to the authors, the date range corresponded to the beginning of the Replication Crisis in psychology, specifically 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13B7F3B9" w14:textId="30076E8D" w:rsidR="002850E5" w:rsidRPr="002850E5" w:rsidRDefault="002850E5" w:rsidP="002543EC">
      <w:pPr>
        <w:ind w:firstLine="0"/>
      </w:pP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46E4A4C8" w14:textId="77777777" w:rsidR="002543EC" w:rsidRDefault="002543EC" w:rsidP="002543EC">
      <w:r>
        <w:t xml:space="preserve">The analyses reported here broadly follow those reported by Fraley et al. (2022). In the first part, I assess the distribution of sample sizes in the IRAP literature as a whole, and how median sample sizes have changed over time. The median is more suitable than the mean due to the strong skew exhibited by count data. </w:t>
      </w:r>
    </w:p>
    <w:p w14:paraId="4C92704F" w14:textId="77777777" w:rsidR="002543EC" w:rsidRDefault="002543EC" w:rsidP="002543EC">
      <w:r>
        <w:t xml:space="preserve">In the second part, I quantify the median statistical power that these median sample sizes imply. Importantly, statistical power is not a property of a sample size and the two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 my consideration to specific analyses (i.e., independent </w:t>
      </w:r>
      <w:r w:rsidRPr="00327AA9">
        <w:rPr>
          <w:i/>
          <w:iCs/>
        </w:rPr>
        <w:t>t</w:t>
      </w:r>
      <w:r>
        <w:t xml:space="preserve">-tests); (2) employ the standard alpha level of .05; (3) employ the modal two-tailed comparison; (4) estimate the median sample size from the literature that used broadly consistent designs (i.e., median </w:t>
      </w:r>
      <w:r w:rsidRPr="00FE4828">
        <w:rPr>
          <w:i/>
          <w:iCs/>
        </w:rPr>
        <w:t>N</w:t>
      </w:r>
      <w:r>
        <w:t xml:space="preserve"> estimated </w:t>
      </w:r>
      <w:r>
        <w:lastRenderedPageBreak/>
        <w:t xml:space="preserve">from studies that reported at least one between-groups comparison); and (5) estimate the ability to detect an effect size of Cohen’s </w:t>
      </w:r>
      <w:r w:rsidRPr="00FE4828">
        <w:rPr>
          <w:i/>
          <w:iCs/>
        </w:rPr>
        <w:t>d</w:t>
      </w:r>
      <w:r>
        <w:t xml:space="preserve"> = </w:t>
      </w:r>
      <w:r w:rsidRPr="00FE4828">
        <w:t>.408</w:t>
      </w:r>
      <w:r>
        <w:t xml:space="preserve">, as used in as used in Fraley et al. (2022). This effect size is equivalent to a Pearson’s </w:t>
      </w:r>
      <w:r w:rsidRPr="00A94C8F">
        <w:rPr>
          <w:i/>
          <w:iCs/>
        </w:rPr>
        <w:t>r</w:t>
      </w:r>
      <w:r>
        <w:t xml:space="preserve"> = .20,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Other effect sizes are of course possible, but the specific choice of effect size is relatively less important. Although estimates of power will differ between different effect sizes of interest, any reasonable choice of effect size allows us to study (a) changes in power over time and (b) differences in average power between research literatures. </w:t>
      </w:r>
    </w:p>
    <w:p w14:paraId="5727693F" w14:textId="328DA8F7" w:rsidR="00DC4648" w:rsidRDefault="00DC4648" w:rsidP="00DC4648">
      <w:pPr>
        <w:pStyle w:val="Heading2"/>
      </w:pPr>
      <w:r>
        <w:t>Prevalence of Null Hypothesis Significance Testing in the IRAP literature</w:t>
      </w:r>
    </w:p>
    <w:p w14:paraId="7F97CB44" w14:textId="014C056F" w:rsidR="00DC4648" w:rsidRDefault="00DC4648" w:rsidP="00DC4648">
      <w:r>
        <w:t>XXX</w:t>
      </w:r>
    </w:p>
    <w:p w14:paraId="28690C9F" w14:textId="77777777" w:rsidR="00DC4648" w:rsidRDefault="00DC4648" w:rsidP="00DC4648"/>
    <w:p w14:paraId="6C13DEFA" w14:textId="702D45C5" w:rsidR="00DC4648" w:rsidRDefault="00DC4648" w:rsidP="00DC4648">
      <w:pPr>
        <w:pStyle w:val="Heading2"/>
      </w:pPr>
      <w:r>
        <w:t>Sample size in the IRAP literature</w:t>
      </w:r>
    </w:p>
    <w:p w14:paraId="515E087E" w14:textId="13DA8D1B" w:rsidR="00DC4648" w:rsidRDefault="00DC4648" w:rsidP="00DC4648">
      <w:r>
        <w:t>XXX</w:t>
      </w:r>
    </w:p>
    <w:p w14:paraId="42640612" w14:textId="1249C266" w:rsidR="00DC4648" w:rsidRDefault="00DC4648" w:rsidP="00DC4648"/>
    <w:p w14:paraId="2B1EC256" w14:textId="5BAAC50F" w:rsidR="00DC4648" w:rsidRDefault="00DC4648" w:rsidP="00DC4648">
      <w:pPr>
        <w:pStyle w:val="Heading2"/>
      </w:pPr>
      <w:r>
        <w:t>Statistical power in the IRAP literature</w:t>
      </w:r>
    </w:p>
    <w:p w14:paraId="56122D31" w14:textId="77777777" w:rsidR="00DC4648" w:rsidRDefault="00DC4648" w:rsidP="00DC4648">
      <w:r>
        <w:t>XXX</w:t>
      </w:r>
    </w:p>
    <w:p w14:paraId="32B37F13" w14:textId="77777777" w:rsidR="00DC4648" w:rsidRDefault="00DC4648" w:rsidP="00DC4648">
      <w:pPr>
        <w:ind w:firstLine="0"/>
      </w:pPr>
    </w:p>
    <w:p w14:paraId="4156A771" w14:textId="192F23B4" w:rsidR="00DC4648" w:rsidRDefault="00DC4648" w:rsidP="00DC4648">
      <w:pPr>
        <w:pStyle w:val="Heading2"/>
      </w:pPr>
      <w:r>
        <w:t>Comparing sample size and statistical power in the IRAP literature versus Social and Personality Psychology literature</w:t>
      </w:r>
    </w:p>
    <w:p w14:paraId="34626F78" w14:textId="77777777" w:rsidR="00DC4648" w:rsidRDefault="00DC4648" w:rsidP="00DC4648">
      <w:r>
        <w:t>XXX</w:t>
      </w:r>
    </w:p>
    <w:p w14:paraId="21C3B56D" w14:textId="77777777" w:rsidR="00DC4648" w:rsidRDefault="00DC4648" w:rsidP="00DC4648">
      <w:pPr>
        <w:ind w:firstLine="0"/>
      </w:pPr>
    </w:p>
    <w:p w14:paraId="5924AF50" w14:textId="6115F0CC" w:rsidR="00DC4648" w:rsidRDefault="00DC4648" w:rsidP="00DC4648">
      <w:r>
        <w:t>I quantify median sample size over time and its implied statistical power in two different ways. First, I do this in a more precise way that makes fewer assumptions… [using sample size per cell AND D = .408 AND N PER GROUP to estimate median N and power for the IRAP literature over time]</w:t>
      </w:r>
    </w:p>
    <w:p w14:paraId="6F66803A" w14:textId="77777777" w:rsidR="00DC4648" w:rsidRDefault="00DC4648" w:rsidP="00DC4648"/>
    <w:p w14:paraId="4A522E0D" w14:textId="77777777" w:rsidR="00DC4648" w:rsidRDefault="00DC4648" w:rsidP="00DC4648">
      <w:r>
        <w:t xml:space="preserve">Second, I compare the IRAP literature to the social and personality psychology literature by reanalyzing Fraley et al.’s (2022) data. This requires relaxing an assumption, from N per cell to sample size as a whole USING R = .20 AND THE WHOLE SAMPLE SIZE. This necessarily produces different estimates of power between the two analyses, and the previous one should be considered the more precise one. The latter one facilitates comparisons between fields, and over time. It demonstrates that the IRAP literature has lower sample sizes and power than social and personality psychology did at the start of the replicability crisis. </w:t>
      </w:r>
    </w:p>
    <w:p w14:paraId="4DBD81A9" w14:textId="77777777" w:rsidR="00DC4648" w:rsidRDefault="00DC4648" w:rsidP="00DC4648">
      <w:r>
        <w:t>[include ranked regressions on individual Ns?? Someone is going to ask for change over time]</w:t>
      </w:r>
    </w:p>
    <w:p w14:paraId="421FCDBD" w14:textId="77777777" w:rsidR="00DC4648" w:rsidRDefault="00DC4648" w:rsidP="00852484"/>
    <w:p w14:paraId="62F5FD95" w14:textId="77777777" w:rsidR="00852484" w:rsidRDefault="00852484" w:rsidP="00852484">
      <w:pPr>
        <w:pStyle w:val="Heading1"/>
      </w:pPr>
    </w:p>
    <w:p w14:paraId="47622C9E" w14:textId="5BAEFB92" w:rsidR="00BC4D53" w:rsidRDefault="00BC4D53" w:rsidP="00852484">
      <w:pPr>
        <w:pStyle w:val="Heading1"/>
      </w:pPr>
      <w:r>
        <w:t>Discussion</w:t>
      </w:r>
    </w:p>
    <w:p w14:paraId="4C47732B" w14:textId="194CB5FB" w:rsidR="00F71D1B" w:rsidRPr="00F71D1B" w:rsidRDefault="006E1F2D" w:rsidP="00C40702">
      <w:r w:rsidRPr="004D2AF4">
        <w:rPr>
          <w:highlight w:val="yellow"/>
        </w:rPr>
        <w:t>XXX</w:t>
      </w:r>
    </w:p>
    <w:p w14:paraId="2396DF1C" w14:textId="77777777" w:rsidR="00F71D1B" w:rsidRDefault="00F71D1B" w:rsidP="00D853B4">
      <w:pPr>
        <w:pStyle w:val="Heading1"/>
      </w:pP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12"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063B5599" w:rsidR="004703FA" w:rsidRPr="004703FA" w:rsidRDefault="004703FA" w:rsidP="004703FA">
      <w:r>
        <w:t>All data, code and materials are available a</w:t>
      </w:r>
      <w:r w:rsidR="00320145">
        <w:t xml:space="preserve">t </w:t>
      </w:r>
      <w:r w:rsidR="00320145" w:rsidRPr="00320145">
        <w:rPr>
          <w:highlight w:val="yellow"/>
        </w:rPr>
        <w:t>XXX</w:t>
      </w:r>
      <w:r w:rsidRPr="001A733A">
        <w:t>.</w:t>
      </w:r>
    </w:p>
    <w:p w14:paraId="52E3079E" w14:textId="467AE23B" w:rsidR="00AD1F7D" w:rsidRPr="00782FBE" w:rsidRDefault="00AD1F7D" w:rsidP="00D853B4">
      <w:pPr>
        <w:pStyle w:val="Heading1"/>
      </w:pPr>
      <w:r w:rsidRPr="00782FBE">
        <w:t>References</w:t>
      </w:r>
    </w:p>
    <w:p w14:paraId="163456FB" w14:textId="77777777" w:rsidR="00790CD8" w:rsidRPr="00790CD8" w:rsidRDefault="00BB2EA8" w:rsidP="00790CD8">
      <w:pPr>
        <w:pStyle w:val="Bibliography"/>
        <w:rPr>
          <w:lang w:val="en-GB"/>
        </w:rPr>
      </w:pPr>
      <w:r w:rsidRPr="00782FBE">
        <w:fldChar w:fldCharType="begin"/>
      </w:r>
      <w:r w:rsidR="00790CD8">
        <w:instrText xml:space="preserve"> ADDIN ZOTERO_BIBL {"uncited":[],"omitted":[],"custom":[]} CSL_BIBLIOGRAPHY </w:instrText>
      </w:r>
      <w:r w:rsidRPr="00782FBE">
        <w:fldChar w:fldCharType="separate"/>
      </w:r>
      <w:r w:rsidR="00790CD8" w:rsidRPr="00790CD8">
        <w:rPr>
          <w:lang w:val="en-GB"/>
        </w:rPr>
        <w:t xml:space="preserve">Asendorpf, J. B., Conner, M., De </w:t>
      </w:r>
      <w:proofErr w:type="spellStart"/>
      <w:r w:rsidR="00790CD8" w:rsidRPr="00790CD8">
        <w:rPr>
          <w:lang w:val="en-GB"/>
        </w:rPr>
        <w:t>Fruyt</w:t>
      </w:r>
      <w:proofErr w:type="spellEnd"/>
      <w:r w:rsidR="00790CD8" w:rsidRPr="00790CD8">
        <w:rPr>
          <w:lang w:val="en-GB"/>
        </w:rPr>
        <w:t xml:space="preserve">, F., De Houwer, J., </w:t>
      </w:r>
      <w:proofErr w:type="spellStart"/>
      <w:r w:rsidR="00790CD8" w:rsidRPr="00790CD8">
        <w:rPr>
          <w:lang w:val="en-GB"/>
        </w:rPr>
        <w:t>Denissen</w:t>
      </w:r>
      <w:proofErr w:type="spellEnd"/>
      <w:r w:rsidR="00790CD8" w:rsidRPr="00790CD8">
        <w:rPr>
          <w:lang w:val="en-GB"/>
        </w:rPr>
        <w:t xml:space="preserve">, J. J. A., Fiedler, K., Fiedler, S., Funder, D. C., </w:t>
      </w:r>
      <w:proofErr w:type="spellStart"/>
      <w:r w:rsidR="00790CD8" w:rsidRPr="00790CD8">
        <w:rPr>
          <w:lang w:val="en-GB"/>
        </w:rPr>
        <w:t>Kliegl</w:t>
      </w:r>
      <w:proofErr w:type="spellEnd"/>
      <w:r w:rsidR="00790CD8" w:rsidRPr="00790CD8">
        <w:rPr>
          <w:lang w:val="en-GB"/>
        </w:rPr>
        <w:t xml:space="preserve">, R., Nosek, B. A., Perugini, M., Roberts, B. W., Schmitt, M., van </w:t>
      </w:r>
      <w:proofErr w:type="spellStart"/>
      <w:r w:rsidR="00790CD8" w:rsidRPr="00790CD8">
        <w:rPr>
          <w:lang w:val="en-GB"/>
        </w:rPr>
        <w:t>Aken</w:t>
      </w:r>
      <w:proofErr w:type="spellEnd"/>
      <w:r w:rsidR="00790CD8" w:rsidRPr="00790CD8">
        <w:rPr>
          <w:lang w:val="en-GB"/>
        </w:rPr>
        <w:t xml:space="preserve">, M. A. G., Weber, H., &amp; Wicherts, J. M. (2013). Recommendations for Increasing Replicability in Psychology: Recommendations for increasing replicability. </w:t>
      </w:r>
      <w:r w:rsidR="00790CD8" w:rsidRPr="00790CD8">
        <w:rPr>
          <w:i/>
          <w:iCs/>
          <w:lang w:val="en-GB"/>
        </w:rPr>
        <w:t>European Journal of Personality</w:t>
      </w:r>
      <w:r w:rsidR="00790CD8" w:rsidRPr="00790CD8">
        <w:rPr>
          <w:lang w:val="en-GB"/>
        </w:rPr>
        <w:t xml:space="preserve">, </w:t>
      </w:r>
      <w:r w:rsidR="00790CD8" w:rsidRPr="00790CD8">
        <w:rPr>
          <w:i/>
          <w:iCs/>
          <w:lang w:val="en-GB"/>
        </w:rPr>
        <w:t>27</w:t>
      </w:r>
      <w:r w:rsidR="00790CD8" w:rsidRPr="00790CD8">
        <w:rPr>
          <w:lang w:val="en-GB"/>
        </w:rPr>
        <w:t>(2), 108–119. https://doi.org/10.1002/per.1919</w:t>
      </w:r>
    </w:p>
    <w:p w14:paraId="70F99C4B" w14:textId="77777777" w:rsidR="00790CD8" w:rsidRPr="00790CD8" w:rsidRDefault="00790CD8" w:rsidP="00790CD8">
      <w:pPr>
        <w:pStyle w:val="Bibliography"/>
        <w:rPr>
          <w:lang w:val="en-GB"/>
        </w:rPr>
      </w:pPr>
      <w:r w:rsidRPr="00790CD8">
        <w:rPr>
          <w:lang w:val="en-GB"/>
        </w:rPr>
        <w:t xml:space="preserve">Baker, T. K., </w:t>
      </w:r>
      <w:proofErr w:type="spellStart"/>
      <w:r w:rsidRPr="00790CD8">
        <w:rPr>
          <w:lang w:val="en-GB"/>
        </w:rPr>
        <w:t>Schwenk</w:t>
      </w:r>
      <w:proofErr w:type="spellEnd"/>
      <w:r w:rsidRPr="00790CD8">
        <w:rPr>
          <w:lang w:val="en-GB"/>
        </w:rPr>
        <w:t xml:space="preserve">, T., </w:t>
      </w:r>
      <w:proofErr w:type="spellStart"/>
      <w:r w:rsidRPr="00790CD8">
        <w:rPr>
          <w:lang w:val="en-GB"/>
        </w:rPr>
        <w:t>Piasecki</w:t>
      </w:r>
      <w:proofErr w:type="spellEnd"/>
      <w:r w:rsidRPr="00790CD8">
        <w:rPr>
          <w:lang w:val="en-GB"/>
        </w:rPr>
        <w:t xml:space="preserve">, M., Smith, G. S., Reimer, D., Jacobs, N., </w:t>
      </w:r>
      <w:proofErr w:type="spellStart"/>
      <w:r w:rsidRPr="00790CD8">
        <w:rPr>
          <w:lang w:val="en-GB"/>
        </w:rPr>
        <w:t>Shonkwiler</w:t>
      </w:r>
      <w:proofErr w:type="spellEnd"/>
      <w:r w:rsidRPr="00790CD8">
        <w:rPr>
          <w:lang w:val="en-GB"/>
        </w:rPr>
        <w:t xml:space="preserve">, G., Hagen, J., &amp; </w:t>
      </w:r>
      <w:proofErr w:type="spellStart"/>
      <w:r w:rsidRPr="00790CD8">
        <w:rPr>
          <w:lang w:val="en-GB"/>
        </w:rPr>
        <w:t>Houmanfar</w:t>
      </w:r>
      <w:proofErr w:type="spellEnd"/>
      <w:r w:rsidRPr="00790CD8">
        <w:rPr>
          <w:lang w:val="en-GB"/>
        </w:rPr>
        <w:t xml:space="preserve">, R. A. (2015). Cultural Change in a Medical School: A Data-Driven Management of Entropy. </w:t>
      </w:r>
      <w:r w:rsidRPr="00790CD8">
        <w:rPr>
          <w:i/>
          <w:iCs/>
          <w:lang w:val="en-GB"/>
        </w:rPr>
        <w:t xml:space="preserve">Journal of Organizational </w:t>
      </w:r>
      <w:proofErr w:type="spellStart"/>
      <w:r w:rsidRPr="00790CD8">
        <w:rPr>
          <w:i/>
          <w:iCs/>
          <w:lang w:val="en-GB"/>
        </w:rPr>
        <w:t>Behavior</w:t>
      </w:r>
      <w:proofErr w:type="spellEnd"/>
      <w:r w:rsidRPr="00790CD8">
        <w:rPr>
          <w:i/>
          <w:iCs/>
          <w:lang w:val="en-GB"/>
        </w:rPr>
        <w:t xml:space="preserve"> Management</w:t>
      </w:r>
      <w:r w:rsidRPr="00790CD8">
        <w:rPr>
          <w:lang w:val="en-GB"/>
        </w:rPr>
        <w:t xml:space="preserve">, </w:t>
      </w:r>
      <w:r w:rsidRPr="00790CD8">
        <w:rPr>
          <w:i/>
          <w:iCs/>
          <w:lang w:val="en-GB"/>
        </w:rPr>
        <w:t>35</w:t>
      </w:r>
      <w:r w:rsidRPr="00790CD8">
        <w:rPr>
          <w:lang w:val="en-GB"/>
        </w:rPr>
        <w:t>(1–2), 95–122. https://doi.org/10.1080/01608061.2015.1035826</w:t>
      </w:r>
    </w:p>
    <w:p w14:paraId="32EDE388" w14:textId="77777777" w:rsidR="00790CD8" w:rsidRPr="00790CD8" w:rsidRDefault="00790CD8" w:rsidP="00790CD8">
      <w:pPr>
        <w:pStyle w:val="Bibliography"/>
        <w:rPr>
          <w:lang w:val="en-GB"/>
        </w:rPr>
      </w:pPr>
      <w:r w:rsidRPr="00790CD8">
        <w:rPr>
          <w:lang w:val="en-GB"/>
        </w:rPr>
        <w:t xml:space="preserve">Baker, T. K., Smith, G. S., Jacobs, N. N., </w:t>
      </w:r>
      <w:proofErr w:type="spellStart"/>
      <w:r w:rsidRPr="00790CD8">
        <w:rPr>
          <w:lang w:val="en-GB"/>
        </w:rPr>
        <w:t>Houmanfar</w:t>
      </w:r>
      <w:proofErr w:type="spellEnd"/>
      <w:r w:rsidRPr="00790CD8">
        <w:rPr>
          <w:lang w:val="en-GB"/>
        </w:rPr>
        <w:t xml:space="preserve">, R., </w:t>
      </w:r>
      <w:proofErr w:type="spellStart"/>
      <w:r w:rsidRPr="00790CD8">
        <w:rPr>
          <w:lang w:val="en-GB"/>
        </w:rPr>
        <w:t>Tolles</w:t>
      </w:r>
      <w:proofErr w:type="spellEnd"/>
      <w:r w:rsidRPr="00790CD8">
        <w:rPr>
          <w:lang w:val="en-GB"/>
        </w:rPr>
        <w:t xml:space="preserve">, R., </w:t>
      </w:r>
      <w:proofErr w:type="spellStart"/>
      <w:r w:rsidRPr="00790CD8">
        <w:rPr>
          <w:lang w:val="en-GB"/>
        </w:rPr>
        <w:t>Kuhls</w:t>
      </w:r>
      <w:proofErr w:type="spellEnd"/>
      <w:r w:rsidRPr="00790CD8">
        <w:rPr>
          <w:lang w:val="en-GB"/>
        </w:rPr>
        <w:t xml:space="preserve">, D., &amp; </w:t>
      </w:r>
      <w:proofErr w:type="spellStart"/>
      <w:r w:rsidRPr="00790CD8">
        <w:rPr>
          <w:lang w:val="en-GB"/>
        </w:rPr>
        <w:t>Piasecki</w:t>
      </w:r>
      <w:proofErr w:type="spellEnd"/>
      <w:r w:rsidRPr="00790CD8">
        <w:rPr>
          <w:lang w:val="en-GB"/>
        </w:rPr>
        <w:t xml:space="preserve">, M. (2017). A deeper look at implicit weight bias in medical students. </w:t>
      </w:r>
      <w:r w:rsidRPr="00790CD8">
        <w:rPr>
          <w:i/>
          <w:iCs/>
          <w:lang w:val="en-GB"/>
        </w:rPr>
        <w:t>Advances in Health Sciences Education</w:t>
      </w:r>
      <w:r w:rsidRPr="00790CD8">
        <w:rPr>
          <w:lang w:val="en-GB"/>
        </w:rPr>
        <w:t xml:space="preserve">, </w:t>
      </w:r>
      <w:r w:rsidRPr="00790CD8">
        <w:rPr>
          <w:i/>
          <w:iCs/>
          <w:lang w:val="en-GB"/>
        </w:rPr>
        <w:t>22</w:t>
      </w:r>
      <w:r w:rsidRPr="00790CD8">
        <w:rPr>
          <w:lang w:val="en-GB"/>
        </w:rPr>
        <w:t>(4), 889–900. https://doi.org/10.1007/s10459-016-9718-1</w:t>
      </w:r>
    </w:p>
    <w:p w14:paraId="6B3E9CAA" w14:textId="77777777" w:rsidR="00790CD8" w:rsidRPr="00790CD8" w:rsidRDefault="00790CD8" w:rsidP="00790CD8">
      <w:pPr>
        <w:pStyle w:val="Bibliography"/>
        <w:rPr>
          <w:lang w:val="en-GB"/>
        </w:rPr>
      </w:pPr>
      <w:r w:rsidRPr="00790CD8">
        <w:rPr>
          <w:lang w:val="en-GB"/>
        </w:rPr>
        <w:t xml:space="preserve">Bakker, M., </w:t>
      </w:r>
      <w:proofErr w:type="spellStart"/>
      <w:r w:rsidRPr="00790CD8">
        <w:rPr>
          <w:lang w:val="en-GB"/>
        </w:rPr>
        <w:t>Hartgerink</w:t>
      </w:r>
      <w:proofErr w:type="spellEnd"/>
      <w:r w:rsidRPr="00790CD8">
        <w:rPr>
          <w:lang w:val="en-GB"/>
        </w:rPr>
        <w:t xml:space="preserve">, C. H. J., Wicherts, J. M., &amp; Maas, H. L. J. van der. (2016). Researchers’ Intuitions About Power in Psychological Research. </w:t>
      </w:r>
      <w:r w:rsidRPr="00790CD8">
        <w:rPr>
          <w:i/>
          <w:iCs/>
          <w:lang w:val="en-GB"/>
        </w:rPr>
        <w:t>Psychological Science</w:t>
      </w:r>
      <w:r w:rsidRPr="00790CD8">
        <w:rPr>
          <w:lang w:val="en-GB"/>
        </w:rPr>
        <w:t>, 0956797616647519. https://doi.org/10.1177/0956797616647519</w:t>
      </w:r>
    </w:p>
    <w:p w14:paraId="5C0D11CE" w14:textId="77777777" w:rsidR="00790CD8" w:rsidRPr="00790CD8" w:rsidRDefault="00790CD8" w:rsidP="00790CD8">
      <w:pPr>
        <w:pStyle w:val="Bibliography"/>
        <w:rPr>
          <w:lang w:val="en-GB"/>
        </w:rPr>
      </w:pPr>
      <w:r w:rsidRPr="00790CD8">
        <w:rPr>
          <w:lang w:val="en-GB"/>
        </w:rPr>
        <w:t xml:space="preserve">Bakker, M., van Dijk, A., &amp; Wicherts, J. M. (2012). The rules of the game called psychological science. </w:t>
      </w:r>
      <w:r w:rsidRPr="00790CD8">
        <w:rPr>
          <w:i/>
          <w:iCs/>
          <w:lang w:val="en-GB"/>
        </w:rPr>
        <w:t>Perspectives on Psychological Science</w:t>
      </w:r>
      <w:r w:rsidRPr="00790CD8">
        <w:rPr>
          <w:lang w:val="en-GB"/>
        </w:rPr>
        <w:t xml:space="preserve">, </w:t>
      </w:r>
      <w:r w:rsidRPr="00790CD8">
        <w:rPr>
          <w:i/>
          <w:iCs/>
          <w:lang w:val="en-GB"/>
        </w:rPr>
        <w:t>7</w:t>
      </w:r>
      <w:r w:rsidRPr="00790CD8">
        <w:rPr>
          <w:lang w:val="en-GB"/>
        </w:rPr>
        <w:t>(6), 543–554. https://doi.org/10.1177/1745691612459060</w:t>
      </w:r>
    </w:p>
    <w:p w14:paraId="7C70E2F9" w14:textId="77777777" w:rsidR="00790CD8" w:rsidRPr="00790CD8" w:rsidRDefault="00790CD8" w:rsidP="00790CD8">
      <w:pPr>
        <w:pStyle w:val="Bibliography"/>
        <w:rPr>
          <w:lang w:val="en-GB"/>
        </w:rPr>
      </w:pPr>
      <w:r w:rsidRPr="00790CD8">
        <w:rPr>
          <w:lang w:val="en-GB"/>
        </w:rPr>
        <w:t xml:space="preserve">Barnes-Holmes, D., Barnes-Holmes, Y., Power, P., Hayden, E., Milne, R., &amp; Stewart, I. (2006). Do you really know what you believe? Developing the Implicit Relational Assessment Procedure (IRAP) as a direct measure of implicit beliefs. </w:t>
      </w:r>
      <w:r w:rsidRPr="00790CD8">
        <w:rPr>
          <w:i/>
          <w:iCs/>
          <w:lang w:val="en-GB"/>
        </w:rPr>
        <w:t>The Irish Psychologist</w:t>
      </w:r>
      <w:r w:rsidRPr="00790CD8">
        <w:rPr>
          <w:lang w:val="en-GB"/>
        </w:rPr>
        <w:t xml:space="preserve">, </w:t>
      </w:r>
      <w:r w:rsidRPr="00790CD8">
        <w:rPr>
          <w:i/>
          <w:iCs/>
          <w:lang w:val="en-GB"/>
        </w:rPr>
        <w:t>32</w:t>
      </w:r>
      <w:r w:rsidRPr="00790CD8">
        <w:rPr>
          <w:lang w:val="en-GB"/>
        </w:rPr>
        <w:t>(7), 169–177.</w:t>
      </w:r>
    </w:p>
    <w:p w14:paraId="11C0742E" w14:textId="77777777" w:rsidR="00790CD8" w:rsidRPr="00790CD8" w:rsidRDefault="00790CD8" w:rsidP="00790CD8">
      <w:pPr>
        <w:pStyle w:val="Bibliography"/>
        <w:rPr>
          <w:lang w:val="en-GB"/>
        </w:rPr>
      </w:pPr>
      <w:r w:rsidRPr="00790CD8">
        <w:rPr>
          <w:lang w:val="en-GB"/>
        </w:rPr>
        <w:t xml:space="preserve">Barnes-Holmes, D., Barnes-Holmes, Y., Stewart, I., &amp; Boles, S. (2010). A sketch of the Implicit </w:t>
      </w:r>
      <w:r w:rsidRPr="00790CD8">
        <w:rPr>
          <w:lang w:val="en-GB"/>
        </w:rPr>
        <w:lastRenderedPageBreak/>
        <w:t xml:space="preserve">Relational Assessment Procedure (IRAP) and the Relational Elaboration and Coherence (REC) model. </w:t>
      </w:r>
      <w:r w:rsidRPr="00790CD8">
        <w:rPr>
          <w:i/>
          <w:iCs/>
          <w:lang w:val="en-GB"/>
        </w:rPr>
        <w:t>The Psychological Record</w:t>
      </w:r>
      <w:r w:rsidRPr="00790CD8">
        <w:rPr>
          <w:lang w:val="en-GB"/>
        </w:rPr>
        <w:t xml:space="preserve">, </w:t>
      </w:r>
      <w:r w:rsidRPr="00790CD8">
        <w:rPr>
          <w:i/>
          <w:iCs/>
          <w:lang w:val="en-GB"/>
        </w:rPr>
        <w:t>60</w:t>
      </w:r>
      <w:r w:rsidRPr="00790CD8">
        <w:rPr>
          <w:lang w:val="en-GB"/>
        </w:rPr>
        <w:t>, 527–542.</w:t>
      </w:r>
    </w:p>
    <w:p w14:paraId="1F35B6CB" w14:textId="77777777" w:rsidR="00790CD8" w:rsidRPr="00790CD8" w:rsidRDefault="00790CD8" w:rsidP="00790CD8">
      <w:pPr>
        <w:pStyle w:val="Bibliography"/>
        <w:rPr>
          <w:lang w:val="en-GB"/>
        </w:rPr>
      </w:pPr>
      <w:r w:rsidRPr="00790CD8">
        <w:rPr>
          <w:lang w:val="en-GB"/>
        </w:rPr>
        <w:t xml:space="preserve">Bem, D. J. (2011). Feeling the future: Experimental evidence for anomalous retroactive influences on cognition and affect. </w:t>
      </w:r>
      <w:r w:rsidRPr="00790CD8">
        <w:rPr>
          <w:i/>
          <w:iCs/>
          <w:lang w:val="en-GB"/>
        </w:rPr>
        <w:t>Journal of Personality and Social Psychology</w:t>
      </w:r>
      <w:r w:rsidRPr="00790CD8">
        <w:rPr>
          <w:lang w:val="en-GB"/>
        </w:rPr>
        <w:t xml:space="preserve">, </w:t>
      </w:r>
      <w:r w:rsidRPr="00790CD8">
        <w:rPr>
          <w:i/>
          <w:iCs/>
          <w:lang w:val="en-GB"/>
        </w:rPr>
        <w:t>100</w:t>
      </w:r>
      <w:r w:rsidRPr="00790CD8">
        <w:rPr>
          <w:lang w:val="en-GB"/>
        </w:rPr>
        <w:t>(3), 407–425. https://doi.org/10.1037/a0021524</w:t>
      </w:r>
    </w:p>
    <w:p w14:paraId="6AB2586B" w14:textId="77777777" w:rsidR="00790CD8" w:rsidRPr="00790CD8" w:rsidRDefault="00790CD8" w:rsidP="00790CD8">
      <w:pPr>
        <w:pStyle w:val="Bibliography"/>
        <w:rPr>
          <w:lang w:val="en-GB"/>
        </w:rPr>
      </w:pPr>
      <w:r w:rsidRPr="00790CD8">
        <w:rPr>
          <w:lang w:val="en-GB"/>
        </w:rPr>
        <w:t xml:space="preserve">Button, K. S., Ioannidis, J. P. A., </w:t>
      </w:r>
      <w:proofErr w:type="spellStart"/>
      <w:r w:rsidRPr="00790CD8">
        <w:rPr>
          <w:lang w:val="en-GB"/>
        </w:rPr>
        <w:t>Mokrysz</w:t>
      </w:r>
      <w:proofErr w:type="spellEnd"/>
      <w:r w:rsidRPr="00790CD8">
        <w:rPr>
          <w:lang w:val="en-GB"/>
        </w:rPr>
        <w:t xml:space="preserve">, C., Nosek, B. A., Flint, J., Robinson, E. S. J., &amp; Munafò, M. R. (2013). Power failure: Why small sample size undermines the reliability of neuroscience. </w:t>
      </w:r>
      <w:r w:rsidRPr="00790CD8">
        <w:rPr>
          <w:i/>
          <w:iCs/>
          <w:lang w:val="en-GB"/>
        </w:rPr>
        <w:t>Nature Reviews Neuroscience</w:t>
      </w:r>
      <w:r w:rsidRPr="00790CD8">
        <w:rPr>
          <w:lang w:val="en-GB"/>
        </w:rPr>
        <w:t xml:space="preserve">, </w:t>
      </w:r>
      <w:r w:rsidRPr="00790CD8">
        <w:rPr>
          <w:i/>
          <w:iCs/>
          <w:lang w:val="en-GB"/>
        </w:rPr>
        <w:t>14</w:t>
      </w:r>
      <w:r w:rsidRPr="00790CD8">
        <w:rPr>
          <w:lang w:val="en-GB"/>
        </w:rPr>
        <w:t>(5), 365–376. https://doi.org/10.1038/nrn3475</w:t>
      </w:r>
    </w:p>
    <w:p w14:paraId="56F6F66F" w14:textId="77777777" w:rsidR="00790CD8" w:rsidRPr="00790CD8" w:rsidRDefault="00790CD8" w:rsidP="00790CD8">
      <w:pPr>
        <w:pStyle w:val="Bibliography"/>
        <w:rPr>
          <w:lang w:val="en-GB"/>
        </w:rPr>
      </w:pPr>
      <w:proofErr w:type="spellStart"/>
      <w:r w:rsidRPr="00790CD8">
        <w:rPr>
          <w:lang w:val="en-GB"/>
        </w:rPr>
        <w:t>Champely</w:t>
      </w:r>
      <w:proofErr w:type="spellEnd"/>
      <w:r w:rsidRPr="00790CD8">
        <w:rPr>
          <w:lang w:val="en-GB"/>
        </w:rPr>
        <w:t xml:space="preserve">, S. (2016). </w:t>
      </w:r>
      <w:r w:rsidRPr="00790CD8">
        <w:rPr>
          <w:i/>
          <w:iCs/>
          <w:lang w:val="en-GB"/>
        </w:rPr>
        <w:t>pwr: Basic Functions for Power Analysis</w:t>
      </w:r>
      <w:r w:rsidRPr="00790CD8">
        <w:rPr>
          <w:lang w:val="en-GB"/>
        </w:rPr>
        <w:t>. https://CRAN.R-project.org/package=pwr</w:t>
      </w:r>
    </w:p>
    <w:p w14:paraId="5B58D9F0" w14:textId="77777777" w:rsidR="00790CD8" w:rsidRPr="00790CD8" w:rsidRDefault="00790CD8" w:rsidP="00790CD8">
      <w:pPr>
        <w:pStyle w:val="Bibliography"/>
        <w:rPr>
          <w:lang w:val="en-GB"/>
        </w:rPr>
      </w:pPr>
      <w:r w:rsidRPr="00790CD8">
        <w:rPr>
          <w:lang w:val="en-GB"/>
        </w:rPr>
        <w:t xml:space="preserve">Cohen, J. (1977). </w:t>
      </w:r>
      <w:r w:rsidRPr="00790CD8">
        <w:rPr>
          <w:i/>
          <w:iCs/>
          <w:lang w:val="en-GB"/>
        </w:rPr>
        <w:t>Statistical power analysis for the behavioral sciences</w:t>
      </w:r>
      <w:r w:rsidRPr="00790CD8">
        <w:rPr>
          <w:lang w:val="en-GB"/>
        </w:rPr>
        <w:t>. Academic Press.</w:t>
      </w:r>
    </w:p>
    <w:p w14:paraId="7AADAF50" w14:textId="77777777" w:rsidR="00790CD8" w:rsidRPr="00790CD8" w:rsidRDefault="00790CD8" w:rsidP="00790CD8">
      <w:pPr>
        <w:pStyle w:val="Bibliography"/>
        <w:rPr>
          <w:lang w:val="en-GB"/>
        </w:rPr>
      </w:pPr>
      <w:r w:rsidRPr="00790CD8">
        <w:rPr>
          <w:lang w:val="en-GB"/>
        </w:rPr>
        <w:t xml:space="preserve">Cohen, J. (1990). Things I have learned (so far). </w:t>
      </w:r>
      <w:r w:rsidRPr="00790CD8">
        <w:rPr>
          <w:i/>
          <w:iCs/>
          <w:lang w:val="en-GB"/>
        </w:rPr>
        <w:t>American Psychologist</w:t>
      </w:r>
      <w:r w:rsidRPr="00790CD8">
        <w:rPr>
          <w:lang w:val="en-GB"/>
        </w:rPr>
        <w:t xml:space="preserve">, </w:t>
      </w:r>
      <w:r w:rsidRPr="00790CD8">
        <w:rPr>
          <w:i/>
          <w:iCs/>
          <w:lang w:val="en-GB"/>
        </w:rPr>
        <w:t>45</w:t>
      </w:r>
      <w:r w:rsidRPr="00790CD8">
        <w:rPr>
          <w:lang w:val="en-GB"/>
        </w:rPr>
        <w:t>(12). https://doi.org/10.1037/0003-066X.45.12.1304</w:t>
      </w:r>
    </w:p>
    <w:p w14:paraId="742B9C2D" w14:textId="77777777" w:rsidR="00790CD8" w:rsidRPr="00790CD8" w:rsidRDefault="00790CD8" w:rsidP="00790CD8">
      <w:pPr>
        <w:pStyle w:val="Bibliography"/>
        <w:rPr>
          <w:lang w:val="en-GB"/>
        </w:rPr>
      </w:pPr>
      <w:r w:rsidRPr="00790CD8">
        <w:rPr>
          <w:lang w:val="en-GB"/>
        </w:rPr>
        <w:t xml:space="preserve">Cohen, J. (1992). A power primer. </w:t>
      </w:r>
      <w:r w:rsidRPr="00790CD8">
        <w:rPr>
          <w:i/>
          <w:iCs/>
          <w:lang w:val="en-GB"/>
        </w:rPr>
        <w:t>Psychological Bulletin</w:t>
      </w:r>
      <w:r w:rsidRPr="00790CD8">
        <w:rPr>
          <w:lang w:val="en-GB"/>
        </w:rPr>
        <w:t xml:space="preserve">, </w:t>
      </w:r>
      <w:r w:rsidRPr="00790CD8">
        <w:rPr>
          <w:i/>
          <w:iCs/>
          <w:lang w:val="en-GB"/>
        </w:rPr>
        <w:t>112</w:t>
      </w:r>
      <w:r w:rsidRPr="00790CD8">
        <w:rPr>
          <w:lang w:val="en-GB"/>
        </w:rPr>
        <w:t>(1), 155. https://doi.org/10.1037/0033-2909.112.1.155</w:t>
      </w:r>
    </w:p>
    <w:p w14:paraId="48135DF6" w14:textId="77777777" w:rsidR="00790CD8" w:rsidRPr="00790CD8" w:rsidRDefault="00790CD8" w:rsidP="00790CD8">
      <w:pPr>
        <w:pStyle w:val="Bibliography"/>
        <w:rPr>
          <w:lang w:val="en-GB"/>
        </w:rPr>
      </w:pPr>
      <w:r w:rsidRPr="00790CD8">
        <w:rPr>
          <w:lang w:val="en-GB"/>
        </w:rPr>
        <w:t xml:space="preserve">Cramer, A. O. J., van </w:t>
      </w:r>
      <w:proofErr w:type="spellStart"/>
      <w:r w:rsidRPr="00790CD8">
        <w:rPr>
          <w:lang w:val="en-GB"/>
        </w:rPr>
        <w:t>Ravenzwaaij</w:t>
      </w:r>
      <w:proofErr w:type="spellEnd"/>
      <w:r w:rsidRPr="00790CD8">
        <w:rPr>
          <w:lang w:val="en-GB"/>
        </w:rPr>
        <w:t xml:space="preserve">, D., Matzke, D., </w:t>
      </w:r>
      <w:proofErr w:type="spellStart"/>
      <w:r w:rsidRPr="00790CD8">
        <w:rPr>
          <w:lang w:val="en-GB"/>
        </w:rPr>
        <w:t>Steingroever</w:t>
      </w:r>
      <w:proofErr w:type="spellEnd"/>
      <w:r w:rsidRPr="00790CD8">
        <w:rPr>
          <w:lang w:val="en-GB"/>
        </w:rPr>
        <w:t xml:space="preserve">, H., </w:t>
      </w:r>
      <w:proofErr w:type="spellStart"/>
      <w:r w:rsidRPr="00790CD8">
        <w:rPr>
          <w:lang w:val="en-GB"/>
        </w:rPr>
        <w:t>Wetzels</w:t>
      </w:r>
      <w:proofErr w:type="spellEnd"/>
      <w:r w:rsidRPr="00790CD8">
        <w:rPr>
          <w:lang w:val="en-GB"/>
        </w:rPr>
        <w:t xml:space="preserve">, R., </w:t>
      </w:r>
      <w:proofErr w:type="spellStart"/>
      <w:r w:rsidRPr="00790CD8">
        <w:rPr>
          <w:lang w:val="en-GB"/>
        </w:rPr>
        <w:t>Grasman</w:t>
      </w:r>
      <w:proofErr w:type="spellEnd"/>
      <w:r w:rsidRPr="00790CD8">
        <w:rPr>
          <w:lang w:val="en-GB"/>
        </w:rPr>
        <w:t xml:space="preserve">, R. P. P. P., </w:t>
      </w:r>
      <w:proofErr w:type="spellStart"/>
      <w:r w:rsidRPr="00790CD8">
        <w:rPr>
          <w:lang w:val="en-GB"/>
        </w:rPr>
        <w:t>Waldorp</w:t>
      </w:r>
      <w:proofErr w:type="spellEnd"/>
      <w:r w:rsidRPr="00790CD8">
        <w:rPr>
          <w:lang w:val="en-GB"/>
        </w:rPr>
        <w:t xml:space="preserve">, L. J., &amp; Wagenmakers, E.-J. (2016). Hidden multiplicity in exploratory multiway ANOVA: Prevalence and remedies. </w:t>
      </w:r>
      <w:r w:rsidRPr="00790CD8">
        <w:rPr>
          <w:i/>
          <w:iCs/>
          <w:lang w:val="en-GB"/>
        </w:rPr>
        <w:t>Psychonomic Bulletin &amp; Review</w:t>
      </w:r>
      <w:r w:rsidRPr="00790CD8">
        <w:rPr>
          <w:lang w:val="en-GB"/>
        </w:rPr>
        <w:t xml:space="preserve">, </w:t>
      </w:r>
      <w:r w:rsidRPr="00790CD8">
        <w:rPr>
          <w:i/>
          <w:iCs/>
          <w:lang w:val="en-GB"/>
        </w:rPr>
        <w:t>23</w:t>
      </w:r>
      <w:r w:rsidRPr="00790CD8">
        <w:rPr>
          <w:lang w:val="en-GB"/>
        </w:rPr>
        <w:t>(2), 640–647. https://doi.org/10.3758/s13423-015-0913-5</w:t>
      </w:r>
    </w:p>
    <w:p w14:paraId="2A088AB3" w14:textId="77777777" w:rsidR="00790CD8" w:rsidRPr="00790CD8" w:rsidRDefault="00790CD8" w:rsidP="00790CD8">
      <w:pPr>
        <w:pStyle w:val="Bibliography"/>
        <w:rPr>
          <w:lang w:val="en-GB"/>
        </w:rPr>
      </w:pPr>
      <w:r w:rsidRPr="00790CD8">
        <w:rPr>
          <w:lang w:val="en-GB"/>
        </w:rPr>
        <w:t>Ebersole, C. R., Mathur, M. B., Baranski, E., Bart-</w:t>
      </w:r>
      <w:proofErr w:type="spellStart"/>
      <w:r w:rsidRPr="00790CD8">
        <w:rPr>
          <w:lang w:val="en-GB"/>
        </w:rPr>
        <w:t>Plange</w:t>
      </w:r>
      <w:proofErr w:type="spellEnd"/>
      <w:r w:rsidRPr="00790CD8">
        <w:rPr>
          <w:lang w:val="en-GB"/>
        </w:rPr>
        <w:t xml:space="preserve">, D.-J., </w:t>
      </w:r>
      <w:proofErr w:type="spellStart"/>
      <w:r w:rsidRPr="00790CD8">
        <w:rPr>
          <w:lang w:val="en-GB"/>
        </w:rPr>
        <w:t>Buttrick</w:t>
      </w:r>
      <w:proofErr w:type="spellEnd"/>
      <w:r w:rsidRPr="00790CD8">
        <w:rPr>
          <w:lang w:val="en-GB"/>
        </w:rPr>
        <w:t xml:space="preserve">, N. R., </w:t>
      </w:r>
      <w:proofErr w:type="spellStart"/>
      <w:r w:rsidRPr="00790CD8">
        <w:rPr>
          <w:lang w:val="en-GB"/>
        </w:rPr>
        <w:t>Chartier</w:t>
      </w:r>
      <w:proofErr w:type="spellEnd"/>
      <w:r w:rsidRPr="00790CD8">
        <w:rPr>
          <w:lang w:val="en-GB"/>
        </w:rPr>
        <w:t xml:space="preserve">, C. R., Corker, K. S., Corley, M., Hartshorne, J. K., </w:t>
      </w:r>
      <w:proofErr w:type="spellStart"/>
      <w:r w:rsidRPr="00790CD8">
        <w:rPr>
          <w:lang w:val="en-GB"/>
        </w:rPr>
        <w:t>IJzerman</w:t>
      </w:r>
      <w:proofErr w:type="spellEnd"/>
      <w:r w:rsidRPr="00790CD8">
        <w:rPr>
          <w:lang w:val="en-GB"/>
        </w:rPr>
        <w:t xml:space="preserve">, H., </w:t>
      </w:r>
      <w:proofErr w:type="spellStart"/>
      <w:r w:rsidRPr="00790CD8">
        <w:rPr>
          <w:lang w:val="en-GB"/>
        </w:rPr>
        <w:t>Lazarević</w:t>
      </w:r>
      <w:proofErr w:type="spellEnd"/>
      <w:r w:rsidRPr="00790CD8">
        <w:rPr>
          <w:lang w:val="en-GB"/>
        </w:rPr>
        <w:t xml:space="preserve">, L. B., </w:t>
      </w:r>
      <w:proofErr w:type="spellStart"/>
      <w:r w:rsidRPr="00790CD8">
        <w:rPr>
          <w:lang w:val="en-GB"/>
        </w:rPr>
        <w:t>Rabagliati</w:t>
      </w:r>
      <w:proofErr w:type="spellEnd"/>
      <w:r w:rsidRPr="00790CD8">
        <w:rPr>
          <w:lang w:val="en-GB"/>
        </w:rPr>
        <w:t xml:space="preserve">, H., </w:t>
      </w:r>
      <w:proofErr w:type="spellStart"/>
      <w:r w:rsidRPr="00790CD8">
        <w:rPr>
          <w:lang w:val="en-GB"/>
        </w:rPr>
        <w:t>Ropovik</w:t>
      </w:r>
      <w:proofErr w:type="spellEnd"/>
      <w:r w:rsidRPr="00790CD8">
        <w:rPr>
          <w:lang w:val="en-GB"/>
        </w:rPr>
        <w:t xml:space="preserve">, I., </w:t>
      </w:r>
      <w:proofErr w:type="spellStart"/>
      <w:r w:rsidRPr="00790CD8">
        <w:rPr>
          <w:lang w:val="en-GB"/>
        </w:rPr>
        <w:t>Aczel</w:t>
      </w:r>
      <w:proofErr w:type="spellEnd"/>
      <w:r w:rsidRPr="00790CD8">
        <w:rPr>
          <w:lang w:val="en-GB"/>
        </w:rPr>
        <w:t xml:space="preserve">, B., </w:t>
      </w:r>
      <w:proofErr w:type="spellStart"/>
      <w:r w:rsidRPr="00790CD8">
        <w:rPr>
          <w:lang w:val="en-GB"/>
        </w:rPr>
        <w:t>Aeschbach</w:t>
      </w:r>
      <w:proofErr w:type="spellEnd"/>
      <w:r w:rsidRPr="00790CD8">
        <w:rPr>
          <w:lang w:val="en-GB"/>
        </w:rPr>
        <w:t xml:space="preserve">, L. F., Andrighetto, L., </w:t>
      </w:r>
      <w:proofErr w:type="spellStart"/>
      <w:r w:rsidRPr="00790CD8">
        <w:rPr>
          <w:lang w:val="en-GB"/>
        </w:rPr>
        <w:t>Arnal</w:t>
      </w:r>
      <w:proofErr w:type="spellEnd"/>
      <w:r w:rsidRPr="00790CD8">
        <w:rPr>
          <w:lang w:val="en-GB"/>
        </w:rPr>
        <w:t xml:space="preserve">, J. D., Arrow, H., </w:t>
      </w:r>
      <w:proofErr w:type="spellStart"/>
      <w:r w:rsidRPr="00790CD8">
        <w:rPr>
          <w:lang w:val="en-GB"/>
        </w:rPr>
        <w:t>Babincak</w:t>
      </w:r>
      <w:proofErr w:type="spellEnd"/>
      <w:r w:rsidRPr="00790CD8">
        <w:rPr>
          <w:lang w:val="en-GB"/>
        </w:rPr>
        <w:t xml:space="preserve">, P., … Nosek, B. A. (2020). Many Labs 5: Testing Pre-Data-Collection Peer Review as an Intervention to Increase Replicability. </w:t>
      </w:r>
      <w:r w:rsidRPr="00790CD8">
        <w:rPr>
          <w:i/>
          <w:iCs/>
          <w:lang w:val="en-GB"/>
        </w:rPr>
        <w:t>Advances in Methods and Practices in Psychological Science</w:t>
      </w:r>
      <w:r w:rsidRPr="00790CD8">
        <w:rPr>
          <w:lang w:val="en-GB"/>
        </w:rPr>
        <w:t xml:space="preserve">, </w:t>
      </w:r>
      <w:r w:rsidRPr="00790CD8">
        <w:rPr>
          <w:i/>
          <w:iCs/>
          <w:lang w:val="en-GB"/>
        </w:rPr>
        <w:t>3</w:t>
      </w:r>
      <w:r w:rsidRPr="00790CD8">
        <w:rPr>
          <w:lang w:val="en-GB"/>
        </w:rPr>
        <w:t>(3), 309–331. https://doi.org/10.1177/2515245920958687</w:t>
      </w:r>
    </w:p>
    <w:p w14:paraId="24BDB0D2" w14:textId="77777777" w:rsidR="00790CD8" w:rsidRPr="00790CD8" w:rsidRDefault="00790CD8" w:rsidP="00790CD8">
      <w:pPr>
        <w:pStyle w:val="Bibliography"/>
        <w:rPr>
          <w:lang w:val="en-GB"/>
        </w:rPr>
      </w:pPr>
      <w:r w:rsidRPr="00790CD8">
        <w:rPr>
          <w:lang w:val="en-GB"/>
        </w:rPr>
        <w:t xml:space="preserve">Fraley, R. C., Chong, J. Y., </w:t>
      </w:r>
      <w:proofErr w:type="spellStart"/>
      <w:r w:rsidRPr="00790CD8">
        <w:rPr>
          <w:lang w:val="en-GB"/>
        </w:rPr>
        <w:t>Baacke</w:t>
      </w:r>
      <w:proofErr w:type="spellEnd"/>
      <w:r w:rsidRPr="00790CD8">
        <w:rPr>
          <w:lang w:val="en-GB"/>
        </w:rPr>
        <w:t xml:space="preserve">, K. A., Greco, A. J., Guan, H., &amp; </w:t>
      </w:r>
      <w:proofErr w:type="spellStart"/>
      <w:r w:rsidRPr="00790CD8">
        <w:rPr>
          <w:lang w:val="en-GB"/>
        </w:rPr>
        <w:t>Vazire</w:t>
      </w:r>
      <w:proofErr w:type="spellEnd"/>
      <w:r w:rsidRPr="00790CD8">
        <w:rPr>
          <w:lang w:val="en-GB"/>
        </w:rPr>
        <w:t xml:space="preserve">, S. (2022). Journal N-Pact Factors From 2011 to 2019: Evaluating the Quality of Social/Personality Journals With Respect to Sample Size and Statistical Power. </w:t>
      </w:r>
      <w:r w:rsidRPr="00790CD8">
        <w:rPr>
          <w:i/>
          <w:iCs/>
          <w:lang w:val="en-GB"/>
        </w:rPr>
        <w:t>Advances in Methods and Practices in Psychological Science</w:t>
      </w:r>
      <w:r w:rsidRPr="00790CD8">
        <w:rPr>
          <w:lang w:val="en-GB"/>
        </w:rPr>
        <w:t xml:space="preserve">, </w:t>
      </w:r>
      <w:r w:rsidRPr="00790CD8">
        <w:rPr>
          <w:i/>
          <w:iCs/>
          <w:lang w:val="en-GB"/>
        </w:rPr>
        <w:t>5</w:t>
      </w:r>
      <w:r w:rsidRPr="00790CD8">
        <w:rPr>
          <w:lang w:val="en-GB"/>
        </w:rPr>
        <w:t>(4), 251524592211202. https://doi.org/10.1177/25152459221120217</w:t>
      </w:r>
    </w:p>
    <w:p w14:paraId="1C35402F" w14:textId="77777777" w:rsidR="00790CD8" w:rsidRPr="00790CD8" w:rsidRDefault="00790CD8" w:rsidP="00790CD8">
      <w:pPr>
        <w:pStyle w:val="Bibliography"/>
        <w:rPr>
          <w:lang w:val="en-GB"/>
        </w:rPr>
      </w:pPr>
      <w:r w:rsidRPr="00790CD8">
        <w:rPr>
          <w:lang w:val="en-GB"/>
        </w:rPr>
        <w:t xml:space="preserve">Fraley, R. C., &amp; </w:t>
      </w:r>
      <w:proofErr w:type="spellStart"/>
      <w:r w:rsidRPr="00790CD8">
        <w:rPr>
          <w:lang w:val="en-GB"/>
        </w:rPr>
        <w:t>Vazire</w:t>
      </w:r>
      <w:proofErr w:type="spellEnd"/>
      <w:r w:rsidRPr="00790CD8">
        <w:rPr>
          <w:lang w:val="en-GB"/>
        </w:rPr>
        <w:t xml:space="preserve">, S. (2014). The N-Pact Factor: Evaluating the Quality of Empirical Journals with Respect to Sample Size and Statistical Power. </w:t>
      </w:r>
      <w:r w:rsidRPr="00790CD8">
        <w:rPr>
          <w:i/>
          <w:iCs/>
          <w:lang w:val="en-GB"/>
        </w:rPr>
        <w:t>PLOS ONE</w:t>
      </w:r>
      <w:r w:rsidRPr="00790CD8">
        <w:rPr>
          <w:lang w:val="en-GB"/>
        </w:rPr>
        <w:t xml:space="preserve">, </w:t>
      </w:r>
      <w:r w:rsidRPr="00790CD8">
        <w:rPr>
          <w:i/>
          <w:iCs/>
          <w:lang w:val="en-GB"/>
        </w:rPr>
        <w:t>9</w:t>
      </w:r>
      <w:r w:rsidRPr="00790CD8">
        <w:rPr>
          <w:lang w:val="en-GB"/>
        </w:rPr>
        <w:t>(10), e109019. https://doi.org/10.1371/journal.pone.0109019</w:t>
      </w:r>
    </w:p>
    <w:p w14:paraId="41EC0106" w14:textId="77777777" w:rsidR="00790CD8" w:rsidRPr="00790CD8" w:rsidRDefault="00790CD8" w:rsidP="00790CD8">
      <w:pPr>
        <w:pStyle w:val="Bibliography"/>
        <w:rPr>
          <w:lang w:val="en-GB"/>
        </w:rPr>
      </w:pPr>
      <w:r w:rsidRPr="00790CD8">
        <w:rPr>
          <w:lang w:val="en-GB"/>
        </w:rPr>
        <w:t xml:space="preserve">Gelman, A. (2016, September 21). What has happened down here is the winds have changed. </w:t>
      </w:r>
      <w:r w:rsidRPr="00790CD8">
        <w:rPr>
          <w:i/>
          <w:iCs/>
          <w:lang w:val="en-GB"/>
        </w:rPr>
        <w:t xml:space="preserve">Statistical </w:t>
      </w:r>
      <w:proofErr w:type="spellStart"/>
      <w:r w:rsidRPr="00790CD8">
        <w:rPr>
          <w:i/>
          <w:iCs/>
          <w:lang w:val="en-GB"/>
        </w:rPr>
        <w:t>Modeling</w:t>
      </w:r>
      <w:proofErr w:type="spellEnd"/>
      <w:r w:rsidRPr="00790CD8">
        <w:rPr>
          <w:i/>
          <w:iCs/>
          <w:lang w:val="en-GB"/>
        </w:rPr>
        <w:t>, Causal Inference, and Social Science</w:t>
      </w:r>
      <w:r w:rsidRPr="00790CD8">
        <w:rPr>
          <w:lang w:val="en-GB"/>
        </w:rPr>
        <w:t>. http://andrewgelman.com/2016/09/21/what-has-happened-down-here-is-the-winds-have-changed/</w:t>
      </w:r>
    </w:p>
    <w:p w14:paraId="15F014A1" w14:textId="77777777" w:rsidR="00790CD8" w:rsidRPr="00790CD8" w:rsidRDefault="00790CD8" w:rsidP="00790CD8">
      <w:pPr>
        <w:pStyle w:val="Bibliography"/>
        <w:rPr>
          <w:lang w:val="en-GB"/>
        </w:rPr>
      </w:pPr>
      <w:r w:rsidRPr="00790CD8">
        <w:rPr>
          <w:lang w:val="en-GB"/>
        </w:rPr>
        <w:t xml:space="preserve">Gignac, G. E., &amp; </w:t>
      </w:r>
      <w:proofErr w:type="spellStart"/>
      <w:r w:rsidRPr="00790CD8">
        <w:rPr>
          <w:lang w:val="en-GB"/>
        </w:rPr>
        <w:t>Szodorai</w:t>
      </w:r>
      <w:proofErr w:type="spellEnd"/>
      <w:r w:rsidRPr="00790CD8">
        <w:rPr>
          <w:lang w:val="en-GB"/>
        </w:rPr>
        <w:t xml:space="preserve">, E. T. (2016). Effect size guidelines for individual differences researchers. </w:t>
      </w:r>
      <w:r w:rsidRPr="00790CD8">
        <w:rPr>
          <w:i/>
          <w:iCs/>
          <w:lang w:val="en-GB"/>
        </w:rPr>
        <w:t>Personality and Individual Differences</w:t>
      </w:r>
      <w:r w:rsidRPr="00790CD8">
        <w:rPr>
          <w:lang w:val="en-GB"/>
        </w:rPr>
        <w:t xml:space="preserve">, </w:t>
      </w:r>
      <w:r w:rsidRPr="00790CD8">
        <w:rPr>
          <w:i/>
          <w:iCs/>
          <w:lang w:val="en-GB"/>
        </w:rPr>
        <w:t>102</w:t>
      </w:r>
      <w:r w:rsidRPr="00790CD8">
        <w:rPr>
          <w:lang w:val="en-GB"/>
        </w:rPr>
        <w:t>, 74–78. https://doi.org/10.1016/j.paid.2016.06.069</w:t>
      </w:r>
    </w:p>
    <w:p w14:paraId="365428F9" w14:textId="77777777" w:rsidR="00790CD8" w:rsidRPr="00790CD8" w:rsidRDefault="00790CD8" w:rsidP="00790CD8">
      <w:pPr>
        <w:pStyle w:val="Bibliography"/>
        <w:rPr>
          <w:lang w:val="en-GB"/>
        </w:rPr>
      </w:pPr>
      <w:r w:rsidRPr="00790CD8">
        <w:rPr>
          <w:lang w:val="en-GB"/>
        </w:rPr>
        <w:t xml:space="preserve">Greenwald, A. G., &amp; Lai, C. K. (2020). Implicit Social Cognition. </w:t>
      </w:r>
      <w:r w:rsidRPr="00790CD8">
        <w:rPr>
          <w:i/>
          <w:iCs/>
          <w:lang w:val="en-GB"/>
        </w:rPr>
        <w:t>Annual Review of Psychology</w:t>
      </w:r>
      <w:r w:rsidRPr="00790CD8">
        <w:rPr>
          <w:lang w:val="en-GB"/>
        </w:rPr>
        <w:t xml:space="preserve">, </w:t>
      </w:r>
      <w:r w:rsidRPr="00790CD8">
        <w:rPr>
          <w:i/>
          <w:iCs/>
          <w:lang w:val="en-GB"/>
        </w:rPr>
        <w:t>71</w:t>
      </w:r>
      <w:r w:rsidRPr="00790CD8">
        <w:rPr>
          <w:lang w:val="en-GB"/>
        </w:rPr>
        <w:t>(1), 419–445. https://doi.org/10.1146/annurev-psych-010419-050837</w:t>
      </w:r>
    </w:p>
    <w:p w14:paraId="55B4B30B" w14:textId="77777777" w:rsidR="00790CD8" w:rsidRPr="00790CD8" w:rsidRDefault="00790CD8" w:rsidP="00790CD8">
      <w:pPr>
        <w:pStyle w:val="Bibliography"/>
        <w:rPr>
          <w:lang w:val="en-GB"/>
        </w:rPr>
      </w:pPr>
      <w:r w:rsidRPr="00790CD8">
        <w:rPr>
          <w:lang w:val="en-GB"/>
        </w:rPr>
        <w:t xml:space="preserve">Hemphill, J. F. (2003). Interpreting the magnitudes of correlation coefficients. </w:t>
      </w:r>
      <w:r w:rsidRPr="00790CD8">
        <w:rPr>
          <w:i/>
          <w:iCs/>
          <w:lang w:val="en-GB"/>
        </w:rPr>
        <w:t>American Psychologist</w:t>
      </w:r>
      <w:r w:rsidRPr="00790CD8">
        <w:rPr>
          <w:lang w:val="en-GB"/>
        </w:rPr>
        <w:t xml:space="preserve">, </w:t>
      </w:r>
      <w:r w:rsidRPr="00790CD8">
        <w:rPr>
          <w:i/>
          <w:iCs/>
          <w:lang w:val="en-GB"/>
        </w:rPr>
        <w:t>58</w:t>
      </w:r>
      <w:r w:rsidRPr="00790CD8">
        <w:rPr>
          <w:lang w:val="en-GB"/>
        </w:rPr>
        <w:t>(1), 78–79. https://doi.org/10.1037/0003-066X.58.1.78</w:t>
      </w:r>
    </w:p>
    <w:p w14:paraId="10459DFE" w14:textId="77777777" w:rsidR="00790CD8" w:rsidRPr="00790CD8" w:rsidRDefault="00790CD8" w:rsidP="00790CD8">
      <w:pPr>
        <w:pStyle w:val="Bibliography"/>
        <w:rPr>
          <w:lang w:val="en-GB"/>
        </w:rPr>
      </w:pPr>
      <w:r w:rsidRPr="00790CD8">
        <w:rPr>
          <w:lang w:val="en-GB"/>
        </w:rPr>
        <w:t xml:space="preserve">Hughes, S., Barnes-Holmes, D., &amp; Vahey, N. A. (2012). Holding on to our functional roots when exploring new intellectual islands: A voyage through implicit cognition research. </w:t>
      </w:r>
      <w:r w:rsidRPr="00790CD8">
        <w:rPr>
          <w:i/>
          <w:iCs/>
          <w:lang w:val="en-GB"/>
        </w:rPr>
        <w:t>Journal of Contextual Behavioral Science</w:t>
      </w:r>
      <w:r w:rsidRPr="00790CD8">
        <w:rPr>
          <w:lang w:val="en-GB"/>
        </w:rPr>
        <w:t xml:space="preserve">, </w:t>
      </w:r>
      <w:r w:rsidRPr="00790CD8">
        <w:rPr>
          <w:i/>
          <w:iCs/>
          <w:lang w:val="en-GB"/>
        </w:rPr>
        <w:t>1</w:t>
      </w:r>
      <w:r w:rsidRPr="00790CD8">
        <w:rPr>
          <w:lang w:val="en-GB"/>
        </w:rPr>
        <w:t>(1–2), 17–38. https://doi.org/10.1016/j.jcbs.2012.09.003</w:t>
      </w:r>
    </w:p>
    <w:p w14:paraId="59CAC973" w14:textId="77777777" w:rsidR="00790CD8" w:rsidRPr="00790CD8" w:rsidRDefault="00790CD8" w:rsidP="00790CD8">
      <w:pPr>
        <w:pStyle w:val="Bibliography"/>
        <w:rPr>
          <w:lang w:val="en-GB"/>
        </w:rPr>
      </w:pPr>
      <w:r w:rsidRPr="00790CD8">
        <w:rPr>
          <w:lang w:val="en-GB"/>
        </w:rPr>
        <w:t xml:space="preserve">Hussey, I., &amp; Drake, C. E. (2020). The Implicit Relational Assessment Procedure demonstrates poor internal consistency and test-retest reliability: A meta-analysis. </w:t>
      </w:r>
      <w:r w:rsidRPr="00790CD8">
        <w:rPr>
          <w:i/>
          <w:iCs/>
          <w:lang w:val="en-GB"/>
        </w:rPr>
        <w:t>Preprint</w:t>
      </w:r>
      <w:r w:rsidRPr="00790CD8">
        <w:rPr>
          <w:lang w:val="en-GB"/>
        </w:rPr>
        <w:t>. https://doi.org/10.31234/osf.io/ge3k7</w:t>
      </w:r>
    </w:p>
    <w:p w14:paraId="539F391C" w14:textId="77777777" w:rsidR="00790CD8" w:rsidRPr="00790CD8" w:rsidRDefault="00790CD8" w:rsidP="00790CD8">
      <w:pPr>
        <w:pStyle w:val="Bibliography"/>
        <w:rPr>
          <w:lang w:val="en-GB"/>
        </w:rPr>
      </w:pPr>
      <w:r w:rsidRPr="00790CD8">
        <w:rPr>
          <w:lang w:val="en-GB"/>
        </w:rPr>
        <w:t xml:space="preserve">Ioannidis, J. P. A. (2005). Why Most Published Research Findings Are False. </w:t>
      </w:r>
      <w:r w:rsidRPr="00790CD8">
        <w:rPr>
          <w:i/>
          <w:iCs/>
          <w:lang w:val="en-GB"/>
        </w:rPr>
        <w:t>PLOS Medicine</w:t>
      </w:r>
      <w:r w:rsidRPr="00790CD8">
        <w:rPr>
          <w:lang w:val="en-GB"/>
        </w:rPr>
        <w:t xml:space="preserve">, </w:t>
      </w:r>
      <w:r w:rsidRPr="00790CD8">
        <w:rPr>
          <w:i/>
          <w:iCs/>
          <w:lang w:val="en-GB"/>
        </w:rPr>
        <w:t>2</w:t>
      </w:r>
      <w:r w:rsidRPr="00790CD8">
        <w:rPr>
          <w:lang w:val="en-GB"/>
        </w:rPr>
        <w:t>(8), e124. https://doi.org/10.1371/journal.pmed.0020124</w:t>
      </w:r>
    </w:p>
    <w:p w14:paraId="1E5EDC70" w14:textId="77777777" w:rsidR="00790CD8" w:rsidRPr="00790CD8" w:rsidRDefault="00790CD8" w:rsidP="00790CD8">
      <w:pPr>
        <w:pStyle w:val="Bibliography"/>
        <w:rPr>
          <w:lang w:val="en-GB"/>
        </w:rPr>
      </w:pPr>
      <w:r w:rsidRPr="00790CD8">
        <w:rPr>
          <w:lang w:val="en-GB"/>
        </w:rPr>
        <w:t xml:space="preserve">Kavanagh, D., </w:t>
      </w:r>
      <w:proofErr w:type="spellStart"/>
      <w:r w:rsidRPr="00790CD8">
        <w:rPr>
          <w:lang w:val="en-GB"/>
        </w:rPr>
        <w:t>Matthyssen</w:t>
      </w:r>
      <w:proofErr w:type="spellEnd"/>
      <w:r w:rsidRPr="00790CD8">
        <w:rPr>
          <w:lang w:val="en-GB"/>
        </w:rPr>
        <w:t xml:space="preserve">, N., Barnes-Holmes, Y., Barnes-Holmes, D., McEnteggart, C., &amp; </w:t>
      </w:r>
      <w:proofErr w:type="spellStart"/>
      <w:r w:rsidRPr="00790CD8">
        <w:rPr>
          <w:lang w:val="en-GB"/>
        </w:rPr>
        <w:t>Vastano</w:t>
      </w:r>
      <w:proofErr w:type="spellEnd"/>
      <w:r w:rsidRPr="00790CD8">
        <w:rPr>
          <w:lang w:val="en-GB"/>
        </w:rPr>
        <w:t xml:space="preserve">, R. (2019). Exploring the use of pictures of self and other in the IRAP: Reflecting upon the emergence of differential trial type effects. </w:t>
      </w:r>
      <w:r w:rsidRPr="00790CD8">
        <w:rPr>
          <w:i/>
          <w:iCs/>
          <w:lang w:val="en-GB"/>
        </w:rPr>
        <w:t>International Journal of Psychology &amp; Psychological Therapy</w:t>
      </w:r>
      <w:r w:rsidRPr="00790CD8">
        <w:rPr>
          <w:lang w:val="en-GB"/>
        </w:rPr>
        <w:t xml:space="preserve">, </w:t>
      </w:r>
      <w:r w:rsidRPr="00790CD8">
        <w:rPr>
          <w:i/>
          <w:iCs/>
          <w:lang w:val="en-GB"/>
        </w:rPr>
        <w:t>19</w:t>
      </w:r>
      <w:r w:rsidRPr="00790CD8">
        <w:rPr>
          <w:lang w:val="en-GB"/>
        </w:rPr>
        <w:t xml:space="preserve">(3), 323–336. APA </w:t>
      </w:r>
      <w:proofErr w:type="spellStart"/>
      <w:r w:rsidRPr="00790CD8">
        <w:rPr>
          <w:lang w:val="en-GB"/>
        </w:rPr>
        <w:t>PsycInfo</w:t>
      </w:r>
      <w:proofErr w:type="spellEnd"/>
      <w:r w:rsidRPr="00790CD8">
        <w:rPr>
          <w:lang w:val="en-GB"/>
        </w:rPr>
        <w:t>.</w:t>
      </w:r>
    </w:p>
    <w:p w14:paraId="383B726E" w14:textId="77777777" w:rsidR="00790CD8" w:rsidRPr="00790CD8" w:rsidRDefault="00790CD8" w:rsidP="00790CD8">
      <w:pPr>
        <w:pStyle w:val="Bibliography"/>
        <w:rPr>
          <w:lang w:val="en-GB"/>
        </w:rPr>
      </w:pPr>
      <w:r w:rsidRPr="00790CD8">
        <w:rPr>
          <w:lang w:val="en-GB"/>
        </w:rPr>
        <w:t xml:space="preserve">Kerr, N. L. (1998). </w:t>
      </w:r>
      <w:proofErr w:type="spellStart"/>
      <w:r w:rsidRPr="00790CD8">
        <w:rPr>
          <w:lang w:val="en-GB"/>
        </w:rPr>
        <w:t>HARKing</w:t>
      </w:r>
      <w:proofErr w:type="spellEnd"/>
      <w:r w:rsidRPr="00790CD8">
        <w:rPr>
          <w:lang w:val="en-GB"/>
        </w:rPr>
        <w:t xml:space="preserve">: Hypothesizing after the results are known. </w:t>
      </w:r>
      <w:r w:rsidRPr="00790CD8">
        <w:rPr>
          <w:i/>
          <w:iCs/>
          <w:lang w:val="en-GB"/>
        </w:rPr>
        <w:t>Personality and Social Psychology Review: An Official Journal of the Society for Personality and Social Psychology, Inc</w:t>
      </w:r>
      <w:r w:rsidRPr="00790CD8">
        <w:rPr>
          <w:lang w:val="en-GB"/>
        </w:rPr>
        <w:t xml:space="preserve">, </w:t>
      </w:r>
      <w:r w:rsidRPr="00790CD8">
        <w:rPr>
          <w:i/>
          <w:iCs/>
          <w:lang w:val="en-GB"/>
        </w:rPr>
        <w:t>2</w:t>
      </w:r>
      <w:r w:rsidRPr="00790CD8">
        <w:rPr>
          <w:lang w:val="en-GB"/>
        </w:rPr>
        <w:t>(3), 196–217. https://doi.org/10.1207/s15327957pspr0203_4</w:t>
      </w:r>
    </w:p>
    <w:p w14:paraId="5BA1B336" w14:textId="77777777" w:rsidR="00790CD8" w:rsidRPr="00790CD8" w:rsidRDefault="00790CD8" w:rsidP="00790CD8">
      <w:pPr>
        <w:pStyle w:val="Bibliography"/>
        <w:rPr>
          <w:lang w:val="en-GB"/>
        </w:rPr>
      </w:pPr>
      <w:proofErr w:type="spellStart"/>
      <w:r w:rsidRPr="00790CD8">
        <w:rPr>
          <w:lang w:val="en-GB"/>
        </w:rPr>
        <w:t>Kilroe</w:t>
      </w:r>
      <w:proofErr w:type="spellEnd"/>
      <w:r w:rsidRPr="00790CD8">
        <w:rPr>
          <w:lang w:val="en-GB"/>
        </w:rPr>
        <w:t xml:space="preserve">, H., Murphy, C., Barnes-Holmes, D., &amp; Barnes-Holmes, Y. (2014). Using the T-IRAP interactive computer program and applied </w:t>
      </w:r>
      <w:proofErr w:type="spellStart"/>
      <w:r w:rsidRPr="00790CD8">
        <w:rPr>
          <w:lang w:val="en-GB"/>
        </w:rPr>
        <w:t>behavior</w:t>
      </w:r>
      <w:proofErr w:type="spellEnd"/>
      <w:r w:rsidRPr="00790CD8">
        <w:rPr>
          <w:lang w:val="en-GB"/>
        </w:rPr>
        <w:t xml:space="preserve"> analysis to teach relational responding in children with autism. </w:t>
      </w:r>
      <w:r w:rsidRPr="00790CD8">
        <w:rPr>
          <w:i/>
          <w:iCs/>
          <w:lang w:val="en-GB"/>
        </w:rPr>
        <w:t>Behavioral Development Bulletin</w:t>
      </w:r>
      <w:r w:rsidRPr="00790CD8">
        <w:rPr>
          <w:lang w:val="en-GB"/>
        </w:rPr>
        <w:t xml:space="preserve">, </w:t>
      </w:r>
      <w:r w:rsidRPr="00790CD8">
        <w:rPr>
          <w:i/>
          <w:iCs/>
          <w:lang w:val="en-GB"/>
        </w:rPr>
        <w:t>19</w:t>
      </w:r>
      <w:r w:rsidRPr="00790CD8">
        <w:rPr>
          <w:lang w:val="en-GB"/>
        </w:rPr>
        <w:t xml:space="preserve">(2), 60–80. </w:t>
      </w:r>
      <w:proofErr w:type="spellStart"/>
      <w:r w:rsidRPr="00790CD8">
        <w:rPr>
          <w:lang w:val="en-GB"/>
        </w:rPr>
        <w:t>psyh</w:t>
      </w:r>
      <w:proofErr w:type="spellEnd"/>
      <w:r w:rsidRPr="00790CD8">
        <w:rPr>
          <w:lang w:val="en-GB"/>
        </w:rPr>
        <w:t>. https://doi.org/10.1037/h0100578</w:t>
      </w:r>
    </w:p>
    <w:p w14:paraId="656502DF" w14:textId="77777777" w:rsidR="00790CD8" w:rsidRPr="00790CD8" w:rsidRDefault="00790CD8" w:rsidP="00790CD8">
      <w:pPr>
        <w:pStyle w:val="Bibliography"/>
        <w:rPr>
          <w:lang w:val="en-GB"/>
        </w:rPr>
      </w:pPr>
      <w:r w:rsidRPr="00790CD8">
        <w:rPr>
          <w:lang w:val="en-GB"/>
        </w:rPr>
        <w:t xml:space="preserve">Klein, R. A., Vianello, M., </w:t>
      </w:r>
      <w:proofErr w:type="spellStart"/>
      <w:r w:rsidRPr="00790CD8">
        <w:rPr>
          <w:lang w:val="en-GB"/>
        </w:rPr>
        <w:t>Hasselman</w:t>
      </w:r>
      <w:proofErr w:type="spellEnd"/>
      <w:r w:rsidRPr="00790CD8">
        <w:rPr>
          <w:lang w:val="en-GB"/>
        </w:rPr>
        <w:t xml:space="preserve">, F., Adams, B. G., Adams, R. B., </w:t>
      </w:r>
      <w:proofErr w:type="spellStart"/>
      <w:r w:rsidRPr="00790CD8">
        <w:rPr>
          <w:lang w:val="en-GB"/>
        </w:rPr>
        <w:t>Alper</w:t>
      </w:r>
      <w:proofErr w:type="spellEnd"/>
      <w:r w:rsidRPr="00790CD8">
        <w:rPr>
          <w:lang w:val="en-GB"/>
        </w:rPr>
        <w:t xml:space="preserve">, S., Aveyard, M., Axt, J. R., Babalola, M. T., </w:t>
      </w:r>
      <w:proofErr w:type="spellStart"/>
      <w:r w:rsidRPr="00790CD8">
        <w:rPr>
          <w:lang w:val="en-GB"/>
        </w:rPr>
        <w:t>Bahník</w:t>
      </w:r>
      <w:proofErr w:type="spellEnd"/>
      <w:r w:rsidRPr="00790CD8">
        <w:rPr>
          <w:lang w:val="en-GB"/>
        </w:rPr>
        <w:t xml:space="preserve">, Š., Batra, R., </w:t>
      </w:r>
      <w:proofErr w:type="spellStart"/>
      <w:r w:rsidRPr="00790CD8">
        <w:rPr>
          <w:lang w:val="en-GB"/>
        </w:rPr>
        <w:lastRenderedPageBreak/>
        <w:t>Berkics</w:t>
      </w:r>
      <w:proofErr w:type="spellEnd"/>
      <w:r w:rsidRPr="00790CD8">
        <w:rPr>
          <w:lang w:val="en-GB"/>
        </w:rPr>
        <w:t xml:space="preserve">, M., Bernstein, M. J., Berry, D. R., </w:t>
      </w:r>
      <w:proofErr w:type="spellStart"/>
      <w:r w:rsidRPr="00790CD8">
        <w:rPr>
          <w:lang w:val="en-GB"/>
        </w:rPr>
        <w:t>Bialobrzeska</w:t>
      </w:r>
      <w:proofErr w:type="spellEnd"/>
      <w:r w:rsidRPr="00790CD8">
        <w:rPr>
          <w:lang w:val="en-GB"/>
        </w:rPr>
        <w:t xml:space="preserve">, O., Binan, E. D., Bocian, K., Brandt, M. J., </w:t>
      </w:r>
      <w:proofErr w:type="spellStart"/>
      <w:r w:rsidRPr="00790CD8">
        <w:rPr>
          <w:lang w:val="en-GB"/>
        </w:rPr>
        <w:t>Busching</w:t>
      </w:r>
      <w:proofErr w:type="spellEnd"/>
      <w:r w:rsidRPr="00790CD8">
        <w:rPr>
          <w:lang w:val="en-GB"/>
        </w:rPr>
        <w:t xml:space="preserve">, R., … Nosek, B. A. (2018). Many Labs 2: Investigating Variation in Replicability Across Samples and Settings. </w:t>
      </w:r>
      <w:r w:rsidRPr="00790CD8">
        <w:rPr>
          <w:i/>
          <w:iCs/>
          <w:lang w:val="en-GB"/>
        </w:rPr>
        <w:t>Advances in Methods and Practices in Psychological Science</w:t>
      </w:r>
      <w:r w:rsidRPr="00790CD8">
        <w:rPr>
          <w:lang w:val="en-GB"/>
        </w:rPr>
        <w:t xml:space="preserve">, </w:t>
      </w:r>
      <w:r w:rsidRPr="00790CD8">
        <w:rPr>
          <w:i/>
          <w:iCs/>
          <w:lang w:val="en-GB"/>
        </w:rPr>
        <w:t>1</w:t>
      </w:r>
      <w:r w:rsidRPr="00790CD8">
        <w:rPr>
          <w:lang w:val="en-GB"/>
        </w:rPr>
        <w:t>(4), 443–490. https://doi.org/10.1177/2515245918810225</w:t>
      </w:r>
    </w:p>
    <w:p w14:paraId="6F2C0032" w14:textId="77777777" w:rsidR="00790CD8" w:rsidRPr="00790CD8" w:rsidRDefault="00790CD8" w:rsidP="00790CD8">
      <w:pPr>
        <w:pStyle w:val="Bibliography"/>
        <w:rPr>
          <w:lang w:val="en-GB"/>
        </w:rPr>
      </w:pPr>
      <w:r w:rsidRPr="00790CD8">
        <w:rPr>
          <w:lang w:val="en-GB"/>
        </w:rPr>
        <w:t xml:space="preserve">LeBel, E. P., Campbell, L., &amp; Loving, T. J. (2017). Benefits of open and high-powered research outweigh costs. </w:t>
      </w:r>
      <w:r w:rsidRPr="00790CD8">
        <w:rPr>
          <w:i/>
          <w:iCs/>
          <w:lang w:val="en-GB"/>
        </w:rPr>
        <w:t>Journal of Personality and Social Psychology</w:t>
      </w:r>
      <w:r w:rsidRPr="00790CD8">
        <w:rPr>
          <w:lang w:val="en-GB"/>
        </w:rPr>
        <w:t xml:space="preserve">, </w:t>
      </w:r>
      <w:r w:rsidRPr="00790CD8">
        <w:rPr>
          <w:i/>
          <w:iCs/>
          <w:lang w:val="en-GB"/>
        </w:rPr>
        <w:t>113</w:t>
      </w:r>
      <w:r w:rsidRPr="00790CD8">
        <w:rPr>
          <w:lang w:val="en-GB"/>
        </w:rPr>
        <w:t>(2), 230–243. https://doi.org/10.1037/pspi0000049</w:t>
      </w:r>
    </w:p>
    <w:p w14:paraId="0610808B" w14:textId="77777777" w:rsidR="00790CD8" w:rsidRPr="00790CD8" w:rsidRDefault="00790CD8" w:rsidP="00790CD8">
      <w:pPr>
        <w:pStyle w:val="Bibliography"/>
        <w:rPr>
          <w:lang w:val="en-GB"/>
        </w:rPr>
      </w:pPr>
      <w:r w:rsidRPr="00790CD8">
        <w:rPr>
          <w:lang w:val="en-GB"/>
        </w:rPr>
        <w:t xml:space="preserve">Levin, M. E., Hayes, S. C., &amp; Waltz, T. (2010). Creating an implicit measure of cognition more suited to applied research: A test of the Mixed Trial—Implicit Relational Assessment Procedure (MT-IRAP). </w:t>
      </w:r>
      <w:r w:rsidRPr="00790CD8">
        <w:rPr>
          <w:i/>
          <w:iCs/>
          <w:lang w:val="en-GB"/>
        </w:rPr>
        <w:t>International Journal of Behavioral Consultation and Therapy</w:t>
      </w:r>
      <w:r w:rsidRPr="00790CD8">
        <w:rPr>
          <w:lang w:val="en-GB"/>
        </w:rPr>
        <w:t xml:space="preserve">, </w:t>
      </w:r>
      <w:r w:rsidRPr="00790CD8">
        <w:rPr>
          <w:i/>
          <w:iCs/>
          <w:lang w:val="en-GB"/>
        </w:rPr>
        <w:t>6</w:t>
      </w:r>
      <w:r w:rsidRPr="00790CD8">
        <w:rPr>
          <w:lang w:val="en-GB"/>
        </w:rPr>
        <w:t xml:space="preserve">(3), 245–262. </w:t>
      </w:r>
      <w:proofErr w:type="spellStart"/>
      <w:r w:rsidRPr="00790CD8">
        <w:rPr>
          <w:lang w:val="en-GB"/>
        </w:rPr>
        <w:t>psyh</w:t>
      </w:r>
      <w:proofErr w:type="spellEnd"/>
      <w:r w:rsidRPr="00790CD8">
        <w:rPr>
          <w:lang w:val="en-GB"/>
        </w:rPr>
        <w:t>. https://doi.org/10.1037/h0100911</w:t>
      </w:r>
    </w:p>
    <w:p w14:paraId="42200A12" w14:textId="77777777" w:rsidR="00790CD8" w:rsidRPr="00790CD8" w:rsidRDefault="00790CD8" w:rsidP="00790CD8">
      <w:pPr>
        <w:pStyle w:val="Bibliography"/>
        <w:rPr>
          <w:lang w:val="en-GB"/>
        </w:rPr>
      </w:pPr>
      <w:r w:rsidRPr="00790CD8">
        <w:rPr>
          <w:lang w:val="en-GB"/>
        </w:rPr>
        <w:t xml:space="preserve">Magnusson, K. (2023). </w:t>
      </w:r>
      <w:r w:rsidRPr="00790CD8">
        <w:rPr>
          <w:i/>
          <w:iCs/>
          <w:lang w:val="en-GB"/>
        </w:rPr>
        <w:t>Understanding Statistical Power and Significance Testing—An Interactive Visualization</w:t>
      </w:r>
      <w:r w:rsidRPr="00790CD8">
        <w:rPr>
          <w:lang w:val="en-GB"/>
        </w:rPr>
        <w:t>. https://rpsychologist.com/d3/nhst/</w:t>
      </w:r>
    </w:p>
    <w:p w14:paraId="622F2982" w14:textId="77777777" w:rsidR="00790CD8" w:rsidRPr="00790CD8" w:rsidRDefault="00790CD8" w:rsidP="00790CD8">
      <w:pPr>
        <w:pStyle w:val="Bibliography"/>
        <w:rPr>
          <w:lang w:val="en-GB"/>
        </w:rPr>
      </w:pPr>
      <w:r w:rsidRPr="00790CD8">
        <w:rPr>
          <w:lang w:val="en-GB"/>
        </w:rPr>
        <w:t xml:space="preserve">Moher, D., Liberati, A., Tetzlaff, J., &amp; Altman, D. G. (2009). Preferred reporting items for systematic reviews and meta-analyses: The PRISMA statement. </w:t>
      </w:r>
      <w:r w:rsidRPr="00790CD8">
        <w:rPr>
          <w:i/>
          <w:iCs/>
          <w:lang w:val="en-GB"/>
        </w:rPr>
        <w:t>BMJ</w:t>
      </w:r>
      <w:r w:rsidRPr="00790CD8">
        <w:rPr>
          <w:lang w:val="en-GB"/>
        </w:rPr>
        <w:t xml:space="preserve">, </w:t>
      </w:r>
      <w:r w:rsidRPr="00790CD8">
        <w:rPr>
          <w:i/>
          <w:iCs/>
          <w:lang w:val="en-GB"/>
        </w:rPr>
        <w:t>339</w:t>
      </w:r>
      <w:r w:rsidRPr="00790CD8">
        <w:rPr>
          <w:lang w:val="en-GB"/>
        </w:rPr>
        <w:t>, b2535. https://doi.org/10.1136/bmj.b2535</w:t>
      </w:r>
    </w:p>
    <w:p w14:paraId="46583951" w14:textId="77777777" w:rsidR="00790CD8" w:rsidRPr="00790CD8" w:rsidRDefault="00790CD8" w:rsidP="00790CD8">
      <w:pPr>
        <w:pStyle w:val="Bibliography"/>
        <w:rPr>
          <w:lang w:val="en-GB"/>
        </w:rPr>
      </w:pPr>
      <w:r w:rsidRPr="00790CD8">
        <w:rPr>
          <w:lang w:val="en-GB"/>
        </w:rPr>
        <w:t xml:space="preserve">Munafò, M. R., Nosek, B. A., Bishop, D. V. M., Button, K. S., Chambers, C. D., </w:t>
      </w:r>
      <w:proofErr w:type="spellStart"/>
      <w:r w:rsidRPr="00790CD8">
        <w:rPr>
          <w:lang w:val="en-GB"/>
        </w:rPr>
        <w:t>Percie</w:t>
      </w:r>
      <w:proofErr w:type="spellEnd"/>
      <w:r w:rsidRPr="00790CD8">
        <w:rPr>
          <w:lang w:val="en-GB"/>
        </w:rPr>
        <w:t xml:space="preserve"> du </w:t>
      </w:r>
      <w:proofErr w:type="spellStart"/>
      <w:r w:rsidRPr="00790CD8">
        <w:rPr>
          <w:lang w:val="en-GB"/>
        </w:rPr>
        <w:t>Sert</w:t>
      </w:r>
      <w:proofErr w:type="spellEnd"/>
      <w:r w:rsidRPr="00790CD8">
        <w:rPr>
          <w:lang w:val="en-GB"/>
        </w:rPr>
        <w:t xml:space="preserve">, N., Simonsohn, U., Wagenmakers, E.-J., Ware, J. J., &amp; Ioannidis, J. P. A. (2017). A manifesto for reproducible science. </w:t>
      </w:r>
      <w:r w:rsidRPr="00790CD8">
        <w:rPr>
          <w:i/>
          <w:iCs/>
          <w:lang w:val="en-GB"/>
        </w:rPr>
        <w:t>Nature Human Behaviour</w:t>
      </w:r>
      <w:r w:rsidRPr="00790CD8">
        <w:rPr>
          <w:lang w:val="en-GB"/>
        </w:rPr>
        <w:t xml:space="preserve">, </w:t>
      </w:r>
      <w:r w:rsidRPr="00790CD8">
        <w:rPr>
          <w:i/>
          <w:iCs/>
          <w:lang w:val="en-GB"/>
        </w:rPr>
        <w:t>1</w:t>
      </w:r>
      <w:r w:rsidRPr="00790CD8">
        <w:rPr>
          <w:lang w:val="en-GB"/>
        </w:rPr>
        <w:t>(1), 0021. https://doi.org/10.1038/s41562-016-0021</w:t>
      </w:r>
    </w:p>
    <w:p w14:paraId="419BB124" w14:textId="77777777" w:rsidR="00790CD8" w:rsidRPr="00790CD8" w:rsidRDefault="00790CD8" w:rsidP="00790CD8">
      <w:pPr>
        <w:pStyle w:val="Bibliography"/>
        <w:rPr>
          <w:lang w:val="en-GB"/>
        </w:rPr>
      </w:pPr>
      <w:r w:rsidRPr="00790CD8">
        <w:rPr>
          <w:lang w:val="en-GB"/>
        </w:rPr>
        <w:t xml:space="preserve">Open Science Collaboration. (2015). Estimating the reproducibility of psychological science. </w:t>
      </w:r>
      <w:r w:rsidRPr="00790CD8">
        <w:rPr>
          <w:i/>
          <w:iCs/>
          <w:lang w:val="en-GB"/>
        </w:rPr>
        <w:t>Science</w:t>
      </w:r>
      <w:r w:rsidRPr="00790CD8">
        <w:rPr>
          <w:lang w:val="en-GB"/>
        </w:rPr>
        <w:t xml:space="preserve">, </w:t>
      </w:r>
      <w:r w:rsidRPr="00790CD8">
        <w:rPr>
          <w:i/>
          <w:iCs/>
          <w:lang w:val="en-GB"/>
        </w:rPr>
        <w:t>349</w:t>
      </w:r>
      <w:r w:rsidRPr="00790CD8">
        <w:rPr>
          <w:lang w:val="en-GB"/>
        </w:rPr>
        <w:t>(6251), aac4716. https://doi.org/10.1126/science.aac4716</w:t>
      </w:r>
    </w:p>
    <w:p w14:paraId="0CE78E51" w14:textId="77777777" w:rsidR="00790CD8" w:rsidRPr="00790CD8" w:rsidRDefault="00790CD8" w:rsidP="00790CD8">
      <w:pPr>
        <w:pStyle w:val="Bibliography"/>
        <w:rPr>
          <w:lang w:val="en-GB"/>
        </w:rPr>
      </w:pPr>
      <w:r w:rsidRPr="00790CD8">
        <w:rPr>
          <w:lang w:val="en-GB"/>
        </w:rPr>
        <w:t xml:space="preserve">Perez, W. F., de Almeida, J. H., Soares, L. C. C. S., Wang, T. F. L., de </w:t>
      </w:r>
      <w:proofErr w:type="spellStart"/>
      <w:r w:rsidRPr="00790CD8">
        <w:rPr>
          <w:lang w:val="en-GB"/>
        </w:rPr>
        <w:t>Morais</w:t>
      </w:r>
      <w:proofErr w:type="spellEnd"/>
      <w:r w:rsidRPr="00790CD8">
        <w:rPr>
          <w:lang w:val="en-GB"/>
        </w:rPr>
        <w:t xml:space="preserve">, T. E. D. G., </w:t>
      </w:r>
      <w:proofErr w:type="spellStart"/>
      <w:r w:rsidRPr="00790CD8">
        <w:rPr>
          <w:lang w:val="en-GB"/>
        </w:rPr>
        <w:t>Mascarenhas</w:t>
      </w:r>
      <w:proofErr w:type="spellEnd"/>
      <w:r w:rsidRPr="00790CD8">
        <w:rPr>
          <w:lang w:val="en-GB"/>
        </w:rPr>
        <w:t xml:space="preserve">, A. V., &amp; de Rose, J. C. (2020). Fearful Faces and the Derived Transfer of Aversive Functions. </w:t>
      </w:r>
      <w:r w:rsidRPr="00790CD8">
        <w:rPr>
          <w:i/>
          <w:iCs/>
          <w:lang w:val="en-GB"/>
        </w:rPr>
        <w:t>The Psychological Record</w:t>
      </w:r>
      <w:r w:rsidRPr="00790CD8">
        <w:rPr>
          <w:lang w:val="en-GB"/>
        </w:rPr>
        <w:t>. https://doi.org/10.1007/s40732-020-00390-6</w:t>
      </w:r>
    </w:p>
    <w:p w14:paraId="2A4B83E8" w14:textId="77777777" w:rsidR="00790CD8" w:rsidRPr="00790CD8" w:rsidRDefault="00790CD8" w:rsidP="00790CD8">
      <w:pPr>
        <w:pStyle w:val="Bibliography"/>
        <w:rPr>
          <w:lang w:val="en-GB"/>
        </w:rPr>
      </w:pPr>
      <w:r w:rsidRPr="00790CD8">
        <w:rPr>
          <w:lang w:val="en-GB"/>
        </w:rPr>
        <w:t xml:space="preserve">Revelle, W. (2009). Chapter 7: Classical Test Theory and the Measurement of Reliability. In </w:t>
      </w:r>
      <w:r w:rsidRPr="00790CD8">
        <w:rPr>
          <w:i/>
          <w:iCs/>
          <w:lang w:val="en-GB"/>
        </w:rPr>
        <w:t>An introduction to psychometric theory with applications in R</w:t>
      </w:r>
      <w:r w:rsidRPr="00790CD8">
        <w:rPr>
          <w:lang w:val="en-GB"/>
        </w:rPr>
        <w:t>. https://personality-project.org/r/book/Chapter7.pdf</w:t>
      </w:r>
    </w:p>
    <w:p w14:paraId="2E1023E3" w14:textId="77777777" w:rsidR="00790CD8" w:rsidRPr="00790CD8" w:rsidRDefault="00790CD8" w:rsidP="00790CD8">
      <w:pPr>
        <w:pStyle w:val="Bibliography"/>
        <w:rPr>
          <w:lang w:val="en-GB"/>
        </w:rPr>
      </w:pPr>
      <w:r w:rsidRPr="00790CD8">
        <w:rPr>
          <w:lang w:val="en-GB"/>
        </w:rPr>
        <w:t>Richard, F. D., Bond, C. F., &amp; Stokes-</w:t>
      </w:r>
      <w:proofErr w:type="spellStart"/>
      <w:r w:rsidRPr="00790CD8">
        <w:rPr>
          <w:lang w:val="en-GB"/>
        </w:rPr>
        <w:t>Zoota</w:t>
      </w:r>
      <w:proofErr w:type="spellEnd"/>
      <w:r w:rsidRPr="00790CD8">
        <w:rPr>
          <w:lang w:val="en-GB"/>
        </w:rPr>
        <w:t xml:space="preserve">, J. J. (2003). One Hundred Years of Social Psychology Quantitatively Described. </w:t>
      </w:r>
      <w:r w:rsidRPr="00790CD8">
        <w:rPr>
          <w:i/>
          <w:iCs/>
          <w:lang w:val="en-GB"/>
        </w:rPr>
        <w:t>Review of General Psychology</w:t>
      </w:r>
      <w:r w:rsidRPr="00790CD8">
        <w:rPr>
          <w:lang w:val="en-GB"/>
        </w:rPr>
        <w:t xml:space="preserve">, </w:t>
      </w:r>
      <w:r w:rsidRPr="00790CD8">
        <w:rPr>
          <w:i/>
          <w:iCs/>
          <w:lang w:val="en-GB"/>
        </w:rPr>
        <w:t>7</w:t>
      </w:r>
      <w:r w:rsidRPr="00790CD8">
        <w:rPr>
          <w:lang w:val="en-GB"/>
        </w:rPr>
        <w:t>(4), 331–363. https://doi.org/10.1037/1089-2680.7.4.331</w:t>
      </w:r>
    </w:p>
    <w:p w14:paraId="3C3D95AE" w14:textId="77777777" w:rsidR="00790CD8" w:rsidRPr="00790CD8" w:rsidRDefault="00790CD8" w:rsidP="00790CD8">
      <w:pPr>
        <w:pStyle w:val="Bibliography"/>
        <w:rPr>
          <w:lang w:val="en-GB"/>
        </w:rPr>
      </w:pPr>
      <w:r w:rsidRPr="00790CD8">
        <w:rPr>
          <w:lang w:val="en-GB"/>
        </w:rPr>
        <w:t xml:space="preserve">Simmons, J. P., Nelson, L. D., &amp; Simonsohn, U. (2011). False-positive psychology: Undisclosed flexibility in data collection and analysis allows presenting anything as significant. </w:t>
      </w:r>
      <w:r w:rsidRPr="00790CD8">
        <w:rPr>
          <w:i/>
          <w:iCs/>
          <w:lang w:val="en-GB"/>
        </w:rPr>
        <w:t>Psychological Science</w:t>
      </w:r>
      <w:r w:rsidRPr="00790CD8">
        <w:rPr>
          <w:lang w:val="en-GB"/>
        </w:rPr>
        <w:t xml:space="preserve">, </w:t>
      </w:r>
      <w:r w:rsidRPr="00790CD8">
        <w:rPr>
          <w:i/>
          <w:iCs/>
          <w:lang w:val="en-GB"/>
        </w:rPr>
        <w:t>22</w:t>
      </w:r>
      <w:r w:rsidRPr="00790CD8">
        <w:rPr>
          <w:lang w:val="en-GB"/>
        </w:rPr>
        <w:t>(11), 1359–1366. https://doi.org/10.1177/0956797611417632</w:t>
      </w:r>
    </w:p>
    <w:p w14:paraId="21A4025D" w14:textId="77777777" w:rsidR="00790CD8" w:rsidRPr="00790CD8" w:rsidRDefault="00790CD8" w:rsidP="00790CD8">
      <w:pPr>
        <w:pStyle w:val="Bibliography"/>
        <w:rPr>
          <w:lang w:val="en-GB"/>
        </w:rPr>
      </w:pPr>
      <w:r w:rsidRPr="00790CD8">
        <w:rPr>
          <w:lang w:val="en-GB"/>
        </w:rPr>
        <w:t xml:space="preserve">Smith, G. S., </w:t>
      </w:r>
      <w:proofErr w:type="spellStart"/>
      <w:r w:rsidRPr="00790CD8">
        <w:rPr>
          <w:lang w:val="en-GB"/>
        </w:rPr>
        <w:t>Houmanfar</w:t>
      </w:r>
      <w:proofErr w:type="spellEnd"/>
      <w:r w:rsidRPr="00790CD8">
        <w:rPr>
          <w:lang w:val="en-GB"/>
        </w:rPr>
        <w:t xml:space="preserve">, R. A., Jacobs, N. N., Froehlich, M., </w:t>
      </w:r>
      <w:proofErr w:type="spellStart"/>
      <w:r w:rsidRPr="00790CD8">
        <w:rPr>
          <w:lang w:val="en-GB"/>
        </w:rPr>
        <w:t>Szarko</w:t>
      </w:r>
      <w:proofErr w:type="spellEnd"/>
      <w:r w:rsidRPr="00790CD8">
        <w:rPr>
          <w:lang w:val="en-GB"/>
        </w:rPr>
        <w:t xml:space="preserve">, A. J., Smith, B. M., </w:t>
      </w:r>
      <w:proofErr w:type="spellStart"/>
      <w:r w:rsidRPr="00790CD8">
        <w:rPr>
          <w:lang w:val="en-GB"/>
        </w:rPr>
        <w:t>Kemmelmeier</w:t>
      </w:r>
      <w:proofErr w:type="spellEnd"/>
      <w:r w:rsidRPr="00790CD8">
        <w:rPr>
          <w:lang w:val="en-GB"/>
        </w:rPr>
        <w:t xml:space="preserve">, M., Baker, T. K., </w:t>
      </w:r>
      <w:proofErr w:type="spellStart"/>
      <w:r w:rsidRPr="00790CD8">
        <w:rPr>
          <w:lang w:val="en-GB"/>
        </w:rPr>
        <w:t>Piasecki</w:t>
      </w:r>
      <w:proofErr w:type="spellEnd"/>
      <w:r w:rsidRPr="00790CD8">
        <w:rPr>
          <w:lang w:val="en-GB"/>
        </w:rPr>
        <w:t xml:space="preserve">, M., &amp; </w:t>
      </w:r>
      <w:proofErr w:type="spellStart"/>
      <w:r w:rsidRPr="00790CD8">
        <w:rPr>
          <w:lang w:val="en-GB"/>
        </w:rPr>
        <w:t>Schwenk</w:t>
      </w:r>
      <w:proofErr w:type="spellEnd"/>
      <w:r w:rsidRPr="00790CD8">
        <w:rPr>
          <w:lang w:val="en-GB"/>
        </w:rPr>
        <w:t xml:space="preserve">, T. L. (2022). Assessment of medical student burnout: Toward an implicit measure to address current issues. </w:t>
      </w:r>
      <w:r w:rsidRPr="00790CD8">
        <w:rPr>
          <w:i/>
          <w:iCs/>
          <w:lang w:val="en-GB"/>
        </w:rPr>
        <w:t>Advances in Health Sciences Education</w:t>
      </w:r>
      <w:r w:rsidRPr="00790CD8">
        <w:rPr>
          <w:lang w:val="en-GB"/>
        </w:rPr>
        <w:t xml:space="preserve">, </w:t>
      </w:r>
      <w:r w:rsidRPr="00790CD8">
        <w:rPr>
          <w:i/>
          <w:iCs/>
          <w:lang w:val="en-GB"/>
        </w:rPr>
        <w:t>27</w:t>
      </w:r>
      <w:r w:rsidRPr="00790CD8">
        <w:rPr>
          <w:lang w:val="en-GB"/>
        </w:rPr>
        <w:t>(2), 375–386. https://doi.org/10.1007/s10459-021-10089-0</w:t>
      </w:r>
    </w:p>
    <w:p w14:paraId="2BFB6E92" w14:textId="77777777" w:rsidR="00790CD8" w:rsidRPr="00790CD8" w:rsidRDefault="00790CD8" w:rsidP="00790CD8">
      <w:pPr>
        <w:pStyle w:val="Bibliography"/>
        <w:rPr>
          <w:lang w:val="en-GB"/>
        </w:rPr>
      </w:pPr>
      <w:r w:rsidRPr="00790CD8">
        <w:rPr>
          <w:lang w:val="en-GB"/>
        </w:rPr>
        <w:t xml:space="preserve">Spellman, B. A. (2015). A short (personal) future history of revolution 2.0. </w:t>
      </w:r>
      <w:r w:rsidRPr="00790CD8">
        <w:rPr>
          <w:i/>
          <w:iCs/>
          <w:lang w:val="en-GB"/>
        </w:rPr>
        <w:t>Perspectives on Psychological Science</w:t>
      </w:r>
      <w:r w:rsidRPr="00790CD8">
        <w:rPr>
          <w:lang w:val="en-GB"/>
        </w:rPr>
        <w:t xml:space="preserve">, </w:t>
      </w:r>
      <w:r w:rsidRPr="00790CD8">
        <w:rPr>
          <w:i/>
          <w:iCs/>
          <w:lang w:val="en-GB"/>
        </w:rPr>
        <w:t>10</w:t>
      </w:r>
      <w:r w:rsidRPr="00790CD8">
        <w:rPr>
          <w:lang w:val="en-GB"/>
        </w:rPr>
        <w:t>(6), 886–899. https://doi.org/10.1177/1745691615609918</w:t>
      </w:r>
    </w:p>
    <w:p w14:paraId="67CDA723" w14:textId="77777777" w:rsidR="00790CD8" w:rsidRPr="00790CD8" w:rsidRDefault="00790CD8" w:rsidP="00790CD8">
      <w:pPr>
        <w:pStyle w:val="Bibliography"/>
        <w:rPr>
          <w:lang w:val="en-GB"/>
        </w:rPr>
      </w:pPr>
      <w:proofErr w:type="spellStart"/>
      <w:r w:rsidRPr="00790CD8">
        <w:rPr>
          <w:lang w:val="en-GB"/>
        </w:rPr>
        <w:t>Szarko</w:t>
      </w:r>
      <w:proofErr w:type="spellEnd"/>
      <w:r w:rsidRPr="00790CD8">
        <w:rPr>
          <w:lang w:val="en-GB"/>
        </w:rPr>
        <w:t xml:space="preserve">, A. J., </w:t>
      </w:r>
      <w:proofErr w:type="spellStart"/>
      <w:r w:rsidRPr="00790CD8">
        <w:rPr>
          <w:lang w:val="en-GB"/>
        </w:rPr>
        <w:t>Houmanfar</w:t>
      </w:r>
      <w:proofErr w:type="spellEnd"/>
      <w:r w:rsidRPr="00790CD8">
        <w:rPr>
          <w:lang w:val="en-GB"/>
        </w:rPr>
        <w:t xml:space="preserve">, R. A., Smith, G. S., Jacobs, N. N., Smith, B. M., </w:t>
      </w:r>
      <w:proofErr w:type="spellStart"/>
      <w:r w:rsidRPr="00790CD8">
        <w:rPr>
          <w:lang w:val="en-GB"/>
        </w:rPr>
        <w:t>Assemi</w:t>
      </w:r>
      <w:proofErr w:type="spellEnd"/>
      <w:r w:rsidRPr="00790CD8">
        <w:rPr>
          <w:lang w:val="en-GB"/>
        </w:rPr>
        <w:t xml:space="preserve">, K., </w:t>
      </w:r>
      <w:proofErr w:type="spellStart"/>
      <w:r w:rsidRPr="00790CD8">
        <w:rPr>
          <w:lang w:val="en-GB"/>
        </w:rPr>
        <w:t>Piasecki</w:t>
      </w:r>
      <w:proofErr w:type="spellEnd"/>
      <w:r w:rsidRPr="00790CD8">
        <w:rPr>
          <w:lang w:val="en-GB"/>
        </w:rPr>
        <w:t xml:space="preserve">, M., &amp; Baker, T. K. (2022). Impact of Acceptance and Commitment Training on psychological flexibility and burnout in medical education. </w:t>
      </w:r>
      <w:r w:rsidRPr="00790CD8">
        <w:rPr>
          <w:i/>
          <w:iCs/>
          <w:lang w:val="en-GB"/>
        </w:rPr>
        <w:t>Journal of Contextual Behavioral Science</w:t>
      </w:r>
      <w:r w:rsidRPr="00790CD8">
        <w:rPr>
          <w:lang w:val="en-GB"/>
        </w:rPr>
        <w:t xml:space="preserve">, </w:t>
      </w:r>
      <w:r w:rsidRPr="00790CD8">
        <w:rPr>
          <w:i/>
          <w:iCs/>
          <w:lang w:val="en-GB"/>
        </w:rPr>
        <w:t>23</w:t>
      </w:r>
      <w:r w:rsidRPr="00790CD8">
        <w:rPr>
          <w:lang w:val="en-GB"/>
        </w:rPr>
        <w:t xml:space="preserve">, 190–199. APA </w:t>
      </w:r>
      <w:proofErr w:type="spellStart"/>
      <w:r w:rsidRPr="00790CD8">
        <w:rPr>
          <w:lang w:val="en-GB"/>
        </w:rPr>
        <w:t>PsycInfo</w:t>
      </w:r>
      <w:proofErr w:type="spellEnd"/>
      <w:r w:rsidRPr="00790CD8">
        <w:rPr>
          <w:lang w:val="en-GB"/>
        </w:rPr>
        <w:t>. https://doi.org/10.1016/j.jcbs.2022.02.004</w:t>
      </w:r>
    </w:p>
    <w:p w14:paraId="5791CA39" w14:textId="77777777" w:rsidR="00790CD8" w:rsidRPr="00790CD8" w:rsidRDefault="00790CD8" w:rsidP="00790CD8">
      <w:pPr>
        <w:pStyle w:val="Bibliography"/>
        <w:rPr>
          <w:lang w:val="en-GB"/>
        </w:rPr>
      </w:pPr>
      <w:r w:rsidRPr="00790CD8">
        <w:rPr>
          <w:lang w:val="en-GB"/>
        </w:rPr>
        <w:t xml:space="preserve">Task Force on the Strategies and Tactics of Contextual Behavioral Science Research. (2021). </w:t>
      </w:r>
      <w:r w:rsidRPr="00790CD8">
        <w:rPr>
          <w:i/>
          <w:iCs/>
          <w:lang w:val="en-GB"/>
        </w:rPr>
        <w:t>Adoption of Open Science Recommendations | Association for Contextual Behavioral Science</w:t>
      </w:r>
      <w:r w:rsidRPr="00790CD8">
        <w:rPr>
          <w:lang w:val="en-GB"/>
        </w:rPr>
        <w:t>. https://contextualscience.org/news/adoption_of_open_science_recommendations</w:t>
      </w:r>
    </w:p>
    <w:p w14:paraId="0F07C4C0" w14:textId="77777777" w:rsidR="00790CD8" w:rsidRPr="00790CD8" w:rsidRDefault="00790CD8" w:rsidP="00790CD8">
      <w:pPr>
        <w:pStyle w:val="Bibliography"/>
        <w:rPr>
          <w:lang w:val="en-GB"/>
        </w:rPr>
      </w:pPr>
      <w:r w:rsidRPr="00790CD8">
        <w:rPr>
          <w:lang w:val="en-GB"/>
        </w:rPr>
        <w:t xml:space="preserve">Vahey, N. A., Nicholson, E., &amp; Barnes-Holmes, D. (2015). A meta-analysis of criterion effects for the Implicit Relational Assessment Procedure (IRAP) in the clinical domain. </w:t>
      </w:r>
      <w:r w:rsidRPr="00790CD8">
        <w:rPr>
          <w:i/>
          <w:iCs/>
          <w:lang w:val="en-GB"/>
        </w:rPr>
        <w:t xml:space="preserve">Journal of </w:t>
      </w:r>
      <w:proofErr w:type="spellStart"/>
      <w:r w:rsidRPr="00790CD8">
        <w:rPr>
          <w:i/>
          <w:iCs/>
          <w:lang w:val="en-GB"/>
        </w:rPr>
        <w:t>Behavior</w:t>
      </w:r>
      <w:proofErr w:type="spellEnd"/>
      <w:r w:rsidRPr="00790CD8">
        <w:rPr>
          <w:i/>
          <w:iCs/>
          <w:lang w:val="en-GB"/>
        </w:rPr>
        <w:t xml:space="preserve"> Therapy and Experimental Psychiatry</w:t>
      </w:r>
      <w:r w:rsidRPr="00790CD8">
        <w:rPr>
          <w:lang w:val="en-GB"/>
        </w:rPr>
        <w:t xml:space="preserve">, </w:t>
      </w:r>
      <w:r w:rsidRPr="00790CD8">
        <w:rPr>
          <w:i/>
          <w:iCs/>
          <w:lang w:val="en-GB"/>
        </w:rPr>
        <w:t>48</w:t>
      </w:r>
      <w:r w:rsidRPr="00790CD8">
        <w:rPr>
          <w:lang w:val="en-GB"/>
        </w:rPr>
        <w:t>, 59–65. https://doi.org/10.1016/j.jbtep.2015.01.004</w:t>
      </w:r>
    </w:p>
    <w:p w14:paraId="3813BDA3" w14:textId="77777777" w:rsidR="00790CD8" w:rsidRPr="00790CD8" w:rsidRDefault="00790CD8" w:rsidP="00790CD8">
      <w:pPr>
        <w:pStyle w:val="Bibliography"/>
        <w:rPr>
          <w:lang w:val="en-GB"/>
        </w:rPr>
      </w:pPr>
      <w:r w:rsidRPr="00790CD8">
        <w:rPr>
          <w:lang w:val="en-GB"/>
        </w:rPr>
        <w:t xml:space="preserve">Wagenmakers, E.-J., </w:t>
      </w:r>
      <w:proofErr w:type="spellStart"/>
      <w:r w:rsidRPr="00790CD8">
        <w:rPr>
          <w:lang w:val="en-GB"/>
        </w:rPr>
        <w:t>Wetzels</w:t>
      </w:r>
      <w:proofErr w:type="spellEnd"/>
      <w:r w:rsidRPr="00790CD8">
        <w:rPr>
          <w:lang w:val="en-GB"/>
        </w:rPr>
        <w:t xml:space="preserve">, R., Borsboom, D., van der Maas, H. L. J., &amp; </w:t>
      </w:r>
      <w:proofErr w:type="spellStart"/>
      <w:r w:rsidRPr="00790CD8">
        <w:rPr>
          <w:lang w:val="en-GB"/>
        </w:rPr>
        <w:t>Kievit</w:t>
      </w:r>
      <w:proofErr w:type="spellEnd"/>
      <w:r w:rsidRPr="00790CD8">
        <w:rPr>
          <w:lang w:val="en-GB"/>
        </w:rPr>
        <w:t xml:space="preserve">, R. A. (2012). An agenda for purely confirmatory research. </w:t>
      </w:r>
      <w:r w:rsidRPr="00790CD8">
        <w:rPr>
          <w:i/>
          <w:iCs/>
          <w:lang w:val="en-GB"/>
        </w:rPr>
        <w:t>Perspectives on Psychological Science</w:t>
      </w:r>
      <w:r w:rsidRPr="00790CD8">
        <w:rPr>
          <w:lang w:val="en-GB"/>
        </w:rPr>
        <w:t xml:space="preserve">, </w:t>
      </w:r>
      <w:r w:rsidRPr="00790CD8">
        <w:rPr>
          <w:i/>
          <w:iCs/>
          <w:lang w:val="en-GB"/>
        </w:rPr>
        <w:t>7</w:t>
      </w:r>
      <w:r w:rsidRPr="00790CD8">
        <w:rPr>
          <w:lang w:val="en-GB"/>
        </w:rPr>
        <w:t>(6), 632–638. https://doi.org/10.1177/1745691612463078</w:t>
      </w:r>
    </w:p>
    <w:p w14:paraId="3FCA1503" w14:textId="246074BD"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5CBC5" w14:textId="77777777" w:rsidR="00536315" w:rsidRDefault="00536315" w:rsidP="00D853B4">
      <w:r>
        <w:separator/>
      </w:r>
    </w:p>
  </w:endnote>
  <w:endnote w:type="continuationSeparator" w:id="0">
    <w:p w14:paraId="5BCB54E6" w14:textId="77777777" w:rsidR="00536315" w:rsidRDefault="00536315"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DF5D" w14:textId="77777777" w:rsidR="00536315" w:rsidRDefault="00536315" w:rsidP="00D853B4">
      <w:r>
        <w:separator/>
      </w:r>
    </w:p>
  </w:footnote>
  <w:footnote w:type="continuationSeparator" w:id="0">
    <w:p w14:paraId="715D262C" w14:textId="77777777" w:rsidR="00536315" w:rsidRDefault="00536315" w:rsidP="00D853B4">
      <w:r>
        <w:continuationSeparator/>
      </w:r>
    </w:p>
  </w:footnote>
  <w:footnote w:id="1">
    <w:p w14:paraId="3B60F0B3" w14:textId="0C0F52DD" w:rsidR="00B22FAC" w:rsidRPr="00852E7C" w:rsidRDefault="00B22FAC" w:rsidP="0040432F">
      <w:pPr>
        <w:pStyle w:val="FootnoteText"/>
        <w:ind w:firstLine="0"/>
        <w:rPr>
          <w:lang w:val="en-IE"/>
        </w:rPr>
      </w:pPr>
      <w:r w:rsidRPr="003E59EA">
        <w:rPr>
          <w:rStyle w:val="FootnoteReference"/>
        </w:rPr>
        <w:footnoteRef/>
      </w:r>
      <w:r w:rsidRPr="00852E7C">
        <w:t xml:space="preserve"> For a beginner introduction to statistical power using interactive visualizations, see Magnusson </w:t>
      </w:r>
      <w:r w:rsidRPr="00852E7C">
        <w:fldChar w:fldCharType="begin"/>
      </w:r>
      <w:r w:rsidR="004F07EA">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852E7C">
        <w:fldChar w:fldCharType="separate"/>
      </w:r>
      <w:r w:rsidRPr="00852E7C">
        <w:rPr>
          <w:noProof/>
        </w:rPr>
        <w:t>(2023)</w:t>
      </w:r>
      <w:r w:rsidRPr="00852E7C">
        <w:fldChar w:fldCharType="end"/>
      </w:r>
      <w:r w:rsidRPr="00852E7C">
        <w:t xml:space="preserve">. For a seminal book-length treatment see Cohen </w:t>
      </w:r>
      <w:r w:rsidRPr="00852E7C">
        <w:fldChar w:fldCharType="begin"/>
      </w:r>
      <w:r w:rsidR="00B67B56">
        <w:instrText xml:space="preserve"> ADDIN ZOTERO_ITEM CSL_CITATION {"citationID":"ISA1T2rj","properties":{"formattedCitation":"(1977)","plainCitation":"(1977)","noteIndex":1},"citationItems":[{"id":242,"uris":["http://zotero.org/users/1687755/items/ZQS7NIFP"],"itemData":{"id":242,"type":"book","event-place":"New York","publisher":"Academic Press","publisher-place":"New York","title":"Statistical power analysis for the behavioral sciences","author":[{"family":"Cohen","given":"J"}],"issued":{"date-parts":[["1977"]]}},"label":"page","suppress-author":true}],"schema":"https://github.com/citation-style-language/schema/raw/master/csl-citation.json"} </w:instrText>
      </w:r>
      <w:r w:rsidRPr="00852E7C">
        <w:fldChar w:fldCharType="separate"/>
      </w:r>
      <w:r w:rsidR="00B67B56">
        <w:rPr>
          <w:noProof/>
        </w:rPr>
        <w:t>(1977)</w:t>
      </w:r>
      <w:r w:rsidRPr="00852E7C">
        <w:fldChar w:fldCharType="end"/>
      </w:r>
      <w:r w:rsidRPr="00852E7C">
        <w:t xml:space="preserve">. For accessible implementations of power analyses in R see the pwr package </w:t>
      </w:r>
      <w:r w:rsidRPr="00852E7C">
        <w:fldChar w:fldCharType="begin"/>
      </w:r>
      <w:r w:rsidR="004F07EA">
        <w:instrText xml:space="preserve"> ADDIN ZOTERO_ITEM CSL_CITATION {"citationID":"0ZSfAR0G","properties":{"formattedCitation":"(Champely, 2016)","plainCitation":"(Champely, 2016)","noteIndex":1},"citationItems":[{"id":3879,"uris":["http://zotero.org/users/1687755/items/H637UNSB"],"itemData":{"id":3879,"type":"software","note":"R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852E7C">
        <w:fldChar w:fldCharType="separate"/>
      </w:r>
      <w:r w:rsidRPr="00852E7C">
        <w:rPr>
          <w:noProof/>
        </w:rPr>
        <w:t>(Champely, 2016)</w:t>
      </w:r>
      <w:r w:rsidRPr="00852E7C">
        <w:fldChar w:fldCharType="end"/>
      </w:r>
      <w:r w:rsidRPr="00852E7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07932"/>
    <w:rsid w:val="00010ED8"/>
    <w:rsid w:val="00011BDE"/>
    <w:rsid w:val="00011F4F"/>
    <w:rsid w:val="000134E4"/>
    <w:rsid w:val="000139E1"/>
    <w:rsid w:val="00016146"/>
    <w:rsid w:val="00016CDD"/>
    <w:rsid w:val="00016DDC"/>
    <w:rsid w:val="000201BD"/>
    <w:rsid w:val="00020DCF"/>
    <w:rsid w:val="0002241A"/>
    <w:rsid w:val="00022AE3"/>
    <w:rsid w:val="00026827"/>
    <w:rsid w:val="000272C1"/>
    <w:rsid w:val="000277A5"/>
    <w:rsid w:val="00031DBD"/>
    <w:rsid w:val="00041BA1"/>
    <w:rsid w:val="00044ED3"/>
    <w:rsid w:val="0005189F"/>
    <w:rsid w:val="00053E14"/>
    <w:rsid w:val="00054899"/>
    <w:rsid w:val="000569D5"/>
    <w:rsid w:val="00057705"/>
    <w:rsid w:val="0005784B"/>
    <w:rsid w:val="00057A34"/>
    <w:rsid w:val="0006281D"/>
    <w:rsid w:val="00065285"/>
    <w:rsid w:val="000666DD"/>
    <w:rsid w:val="0006769A"/>
    <w:rsid w:val="0007155D"/>
    <w:rsid w:val="00071F74"/>
    <w:rsid w:val="00071FAB"/>
    <w:rsid w:val="00076F37"/>
    <w:rsid w:val="00083611"/>
    <w:rsid w:val="000845D1"/>
    <w:rsid w:val="00084CBE"/>
    <w:rsid w:val="00086603"/>
    <w:rsid w:val="000937F0"/>
    <w:rsid w:val="000A2B33"/>
    <w:rsid w:val="000A3BF0"/>
    <w:rsid w:val="000A5CFF"/>
    <w:rsid w:val="000A6213"/>
    <w:rsid w:val="000A665F"/>
    <w:rsid w:val="000A673D"/>
    <w:rsid w:val="000B1025"/>
    <w:rsid w:val="000B1362"/>
    <w:rsid w:val="000B28EC"/>
    <w:rsid w:val="000B4124"/>
    <w:rsid w:val="000B4132"/>
    <w:rsid w:val="000B52CE"/>
    <w:rsid w:val="000B6872"/>
    <w:rsid w:val="000C1B07"/>
    <w:rsid w:val="000C1E42"/>
    <w:rsid w:val="000C25EC"/>
    <w:rsid w:val="000C3185"/>
    <w:rsid w:val="000C6B74"/>
    <w:rsid w:val="000D307E"/>
    <w:rsid w:val="000E0783"/>
    <w:rsid w:val="000E2C5B"/>
    <w:rsid w:val="000E3B4A"/>
    <w:rsid w:val="000E47FE"/>
    <w:rsid w:val="000E499B"/>
    <w:rsid w:val="000F1E7C"/>
    <w:rsid w:val="000F3B5B"/>
    <w:rsid w:val="000F4F6C"/>
    <w:rsid w:val="000F5EE7"/>
    <w:rsid w:val="000F702E"/>
    <w:rsid w:val="000F7CCD"/>
    <w:rsid w:val="00102F54"/>
    <w:rsid w:val="00104399"/>
    <w:rsid w:val="0011072E"/>
    <w:rsid w:val="00110DD8"/>
    <w:rsid w:val="00112EEC"/>
    <w:rsid w:val="00113D92"/>
    <w:rsid w:val="00121A68"/>
    <w:rsid w:val="00125F47"/>
    <w:rsid w:val="001261C9"/>
    <w:rsid w:val="00127434"/>
    <w:rsid w:val="00127D22"/>
    <w:rsid w:val="0013147F"/>
    <w:rsid w:val="00132633"/>
    <w:rsid w:val="00135D58"/>
    <w:rsid w:val="00140DDA"/>
    <w:rsid w:val="00142176"/>
    <w:rsid w:val="0015545E"/>
    <w:rsid w:val="001571A8"/>
    <w:rsid w:val="00161E1F"/>
    <w:rsid w:val="00175C0D"/>
    <w:rsid w:val="00177C90"/>
    <w:rsid w:val="00180281"/>
    <w:rsid w:val="00182942"/>
    <w:rsid w:val="00183D0A"/>
    <w:rsid w:val="0018606F"/>
    <w:rsid w:val="00192F5F"/>
    <w:rsid w:val="00194256"/>
    <w:rsid w:val="00197708"/>
    <w:rsid w:val="001A0E61"/>
    <w:rsid w:val="001A1B82"/>
    <w:rsid w:val="001A41C8"/>
    <w:rsid w:val="001A4985"/>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1F6AF0"/>
    <w:rsid w:val="00200FF5"/>
    <w:rsid w:val="002016A3"/>
    <w:rsid w:val="002022E1"/>
    <w:rsid w:val="002051BB"/>
    <w:rsid w:val="0020735C"/>
    <w:rsid w:val="00207B80"/>
    <w:rsid w:val="002117CC"/>
    <w:rsid w:val="00211EA5"/>
    <w:rsid w:val="00216520"/>
    <w:rsid w:val="00220E6D"/>
    <w:rsid w:val="00222865"/>
    <w:rsid w:val="00222A0E"/>
    <w:rsid w:val="002249D7"/>
    <w:rsid w:val="002252FD"/>
    <w:rsid w:val="00230107"/>
    <w:rsid w:val="00233C8A"/>
    <w:rsid w:val="00235924"/>
    <w:rsid w:val="00244AE6"/>
    <w:rsid w:val="0024580C"/>
    <w:rsid w:val="00245F45"/>
    <w:rsid w:val="00245F7A"/>
    <w:rsid w:val="00247DF4"/>
    <w:rsid w:val="002526BA"/>
    <w:rsid w:val="00253101"/>
    <w:rsid w:val="002540D8"/>
    <w:rsid w:val="002543EC"/>
    <w:rsid w:val="00255097"/>
    <w:rsid w:val="00255D85"/>
    <w:rsid w:val="00257B34"/>
    <w:rsid w:val="00260350"/>
    <w:rsid w:val="00264FE8"/>
    <w:rsid w:val="0027566B"/>
    <w:rsid w:val="00275724"/>
    <w:rsid w:val="00277730"/>
    <w:rsid w:val="00277B84"/>
    <w:rsid w:val="002850E5"/>
    <w:rsid w:val="00290D4E"/>
    <w:rsid w:val="00291589"/>
    <w:rsid w:val="00292896"/>
    <w:rsid w:val="0029533B"/>
    <w:rsid w:val="00296ECE"/>
    <w:rsid w:val="002A0A97"/>
    <w:rsid w:val="002A0BB0"/>
    <w:rsid w:val="002A1A80"/>
    <w:rsid w:val="002A24F5"/>
    <w:rsid w:val="002A389C"/>
    <w:rsid w:val="002A396E"/>
    <w:rsid w:val="002A4290"/>
    <w:rsid w:val="002B10DE"/>
    <w:rsid w:val="002B1D09"/>
    <w:rsid w:val="002C2502"/>
    <w:rsid w:val="002C2E48"/>
    <w:rsid w:val="002C5E63"/>
    <w:rsid w:val="002C6745"/>
    <w:rsid w:val="002D47FC"/>
    <w:rsid w:val="002D5C7E"/>
    <w:rsid w:val="002E276D"/>
    <w:rsid w:val="002E2D36"/>
    <w:rsid w:val="002F0A66"/>
    <w:rsid w:val="002F0CB5"/>
    <w:rsid w:val="002F1D24"/>
    <w:rsid w:val="002F41DE"/>
    <w:rsid w:val="002F47DF"/>
    <w:rsid w:val="00300B3F"/>
    <w:rsid w:val="00301C15"/>
    <w:rsid w:val="00303D1C"/>
    <w:rsid w:val="00306F7D"/>
    <w:rsid w:val="00307E0A"/>
    <w:rsid w:val="003158CF"/>
    <w:rsid w:val="00317E01"/>
    <w:rsid w:val="00317EDF"/>
    <w:rsid w:val="00320145"/>
    <w:rsid w:val="00320692"/>
    <w:rsid w:val="00321EA9"/>
    <w:rsid w:val="003222FD"/>
    <w:rsid w:val="00323593"/>
    <w:rsid w:val="0032644B"/>
    <w:rsid w:val="00327AA9"/>
    <w:rsid w:val="00330C00"/>
    <w:rsid w:val="003311E0"/>
    <w:rsid w:val="00334440"/>
    <w:rsid w:val="00336CB6"/>
    <w:rsid w:val="003376B1"/>
    <w:rsid w:val="00341B36"/>
    <w:rsid w:val="00342F8D"/>
    <w:rsid w:val="0034445E"/>
    <w:rsid w:val="00346871"/>
    <w:rsid w:val="00346FD4"/>
    <w:rsid w:val="00353B4D"/>
    <w:rsid w:val="00356CC1"/>
    <w:rsid w:val="00362712"/>
    <w:rsid w:val="003648E8"/>
    <w:rsid w:val="003741A9"/>
    <w:rsid w:val="00374310"/>
    <w:rsid w:val="00376181"/>
    <w:rsid w:val="00377326"/>
    <w:rsid w:val="00380D7D"/>
    <w:rsid w:val="0038475D"/>
    <w:rsid w:val="00390D5C"/>
    <w:rsid w:val="00394235"/>
    <w:rsid w:val="00396130"/>
    <w:rsid w:val="003A0BBF"/>
    <w:rsid w:val="003A1883"/>
    <w:rsid w:val="003A49F2"/>
    <w:rsid w:val="003A5838"/>
    <w:rsid w:val="003A67F3"/>
    <w:rsid w:val="003A7854"/>
    <w:rsid w:val="003B1260"/>
    <w:rsid w:val="003B1605"/>
    <w:rsid w:val="003B4E79"/>
    <w:rsid w:val="003B5C16"/>
    <w:rsid w:val="003B726F"/>
    <w:rsid w:val="003B7595"/>
    <w:rsid w:val="003C08EE"/>
    <w:rsid w:val="003C0D82"/>
    <w:rsid w:val="003C2551"/>
    <w:rsid w:val="003C2E30"/>
    <w:rsid w:val="003C33F9"/>
    <w:rsid w:val="003C7638"/>
    <w:rsid w:val="003C7B30"/>
    <w:rsid w:val="003D11C3"/>
    <w:rsid w:val="003D257E"/>
    <w:rsid w:val="003D37CA"/>
    <w:rsid w:val="003D47A1"/>
    <w:rsid w:val="003D5FD0"/>
    <w:rsid w:val="003E313B"/>
    <w:rsid w:val="003E3C05"/>
    <w:rsid w:val="003E59EA"/>
    <w:rsid w:val="003F039D"/>
    <w:rsid w:val="003F265C"/>
    <w:rsid w:val="003F3FED"/>
    <w:rsid w:val="003F426C"/>
    <w:rsid w:val="003F4AB7"/>
    <w:rsid w:val="003F51B8"/>
    <w:rsid w:val="003F5746"/>
    <w:rsid w:val="003F75C4"/>
    <w:rsid w:val="004003B9"/>
    <w:rsid w:val="00401239"/>
    <w:rsid w:val="0040432F"/>
    <w:rsid w:val="00406310"/>
    <w:rsid w:val="00411861"/>
    <w:rsid w:val="00414C0A"/>
    <w:rsid w:val="00420F09"/>
    <w:rsid w:val="0042369B"/>
    <w:rsid w:val="0042414D"/>
    <w:rsid w:val="004265EC"/>
    <w:rsid w:val="004268C5"/>
    <w:rsid w:val="00434862"/>
    <w:rsid w:val="004358E2"/>
    <w:rsid w:val="00436EAB"/>
    <w:rsid w:val="00441595"/>
    <w:rsid w:val="00450A44"/>
    <w:rsid w:val="00451BBB"/>
    <w:rsid w:val="00453169"/>
    <w:rsid w:val="00455F83"/>
    <w:rsid w:val="0045665A"/>
    <w:rsid w:val="00456858"/>
    <w:rsid w:val="00456DB0"/>
    <w:rsid w:val="00457F7C"/>
    <w:rsid w:val="004634BA"/>
    <w:rsid w:val="00464981"/>
    <w:rsid w:val="004652CA"/>
    <w:rsid w:val="00465A1B"/>
    <w:rsid w:val="00466628"/>
    <w:rsid w:val="0046695D"/>
    <w:rsid w:val="004703FA"/>
    <w:rsid w:val="004710E4"/>
    <w:rsid w:val="004725D9"/>
    <w:rsid w:val="00472F4E"/>
    <w:rsid w:val="00477341"/>
    <w:rsid w:val="00483C92"/>
    <w:rsid w:val="00483C98"/>
    <w:rsid w:val="004862D6"/>
    <w:rsid w:val="00495A43"/>
    <w:rsid w:val="004A079A"/>
    <w:rsid w:val="004A3471"/>
    <w:rsid w:val="004A697D"/>
    <w:rsid w:val="004A6CC9"/>
    <w:rsid w:val="004A78A5"/>
    <w:rsid w:val="004A7FF5"/>
    <w:rsid w:val="004B3262"/>
    <w:rsid w:val="004B5A7D"/>
    <w:rsid w:val="004B7FA7"/>
    <w:rsid w:val="004C2B8A"/>
    <w:rsid w:val="004C5329"/>
    <w:rsid w:val="004C75B2"/>
    <w:rsid w:val="004D174C"/>
    <w:rsid w:val="004D17FF"/>
    <w:rsid w:val="004D2AF4"/>
    <w:rsid w:val="004D2E30"/>
    <w:rsid w:val="004D394D"/>
    <w:rsid w:val="004D43DD"/>
    <w:rsid w:val="004D536C"/>
    <w:rsid w:val="004D5A5C"/>
    <w:rsid w:val="004D5CC4"/>
    <w:rsid w:val="004E2739"/>
    <w:rsid w:val="004E2917"/>
    <w:rsid w:val="004F004F"/>
    <w:rsid w:val="004F07EA"/>
    <w:rsid w:val="004F0BC1"/>
    <w:rsid w:val="004F23F5"/>
    <w:rsid w:val="004F293F"/>
    <w:rsid w:val="004F2CCF"/>
    <w:rsid w:val="004F528E"/>
    <w:rsid w:val="004F6EC8"/>
    <w:rsid w:val="00504196"/>
    <w:rsid w:val="0050428F"/>
    <w:rsid w:val="00505BD9"/>
    <w:rsid w:val="005077D0"/>
    <w:rsid w:val="00511F40"/>
    <w:rsid w:val="0051635D"/>
    <w:rsid w:val="00520BDA"/>
    <w:rsid w:val="00523D44"/>
    <w:rsid w:val="00524B96"/>
    <w:rsid w:val="00524D29"/>
    <w:rsid w:val="005310C3"/>
    <w:rsid w:val="00536315"/>
    <w:rsid w:val="005364CC"/>
    <w:rsid w:val="00540196"/>
    <w:rsid w:val="00541647"/>
    <w:rsid w:val="00543078"/>
    <w:rsid w:val="00547CAE"/>
    <w:rsid w:val="00552222"/>
    <w:rsid w:val="00553347"/>
    <w:rsid w:val="00554ECA"/>
    <w:rsid w:val="0056086B"/>
    <w:rsid w:val="00561853"/>
    <w:rsid w:val="00562581"/>
    <w:rsid w:val="005629C1"/>
    <w:rsid w:val="00564D72"/>
    <w:rsid w:val="0056653F"/>
    <w:rsid w:val="00572554"/>
    <w:rsid w:val="005822A4"/>
    <w:rsid w:val="00584103"/>
    <w:rsid w:val="005842EA"/>
    <w:rsid w:val="00590D6E"/>
    <w:rsid w:val="005A4DDB"/>
    <w:rsid w:val="005A5461"/>
    <w:rsid w:val="005A5932"/>
    <w:rsid w:val="005A73E5"/>
    <w:rsid w:val="005A7C2C"/>
    <w:rsid w:val="005B0362"/>
    <w:rsid w:val="005B5E05"/>
    <w:rsid w:val="005C1621"/>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581"/>
    <w:rsid w:val="00624641"/>
    <w:rsid w:val="00625698"/>
    <w:rsid w:val="006273A3"/>
    <w:rsid w:val="00627EE4"/>
    <w:rsid w:val="00630DDD"/>
    <w:rsid w:val="006323BD"/>
    <w:rsid w:val="00633005"/>
    <w:rsid w:val="006331E7"/>
    <w:rsid w:val="00635A0B"/>
    <w:rsid w:val="006368D8"/>
    <w:rsid w:val="006433FF"/>
    <w:rsid w:val="006437F6"/>
    <w:rsid w:val="00643FC4"/>
    <w:rsid w:val="00644282"/>
    <w:rsid w:val="00646B65"/>
    <w:rsid w:val="00647E79"/>
    <w:rsid w:val="006513D8"/>
    <w:rsid w:val="00653677"/>
    <w:rsid w:val="00654B67"/>
    <w:rsid w:val="00656C10"/>
    <w:rsid w:val="00657E27"/>
    <w:rsid w:val="006617FA"/>
    <w:rsid w:val="00663032"/>
    <w:rsid w:val="006653FF"/>
    <w:rsid w:val="006665AE"/>
    <w:rsid w:val="00666D93"/>
    <w:rsid w:val="00670156"/>
    <w:rsid w:val="00670B4F"/>
    <w:rsid w:val="0067120C"/>
    <w:rsid w:val="00676C7F"/>
    <w:rsid w:val="00677E3B"/>
    <w:rsid w:val="006816BE"/>
    <w:rsid w:val="0068222C"/>
    <w:rsid w:val="00682CC7"/>
    <w:rsid w:val="006831DC"/>
    <w:rsid w:val="00683D10"/>
    <w:rsid w:val="00684594"/>
    <w:rsid w:val="006848D7"/>
    <w:rsid w:val="00686493"/>
    <w:rsid w:val="00686887"/>
    <w:rsid w:val="0068762C"/>
    <w:rsid w:val="00692B75"/>
    <w:rsid w:val="006940E9"/>
    <w:rsid w:val="00697E65"/>
    <w:rsid w:val="006A0D5F"/>
    <w:rsid w:val="006A254E"/>
    <w:rsid w:val="006A6277"/>
    <w:rsid w:val="006A7CE7"/>
    <w:rsid w:val="006B3DF9"/>
    <w:rsid w:val="006B4E43"/>
    <w:rsid w:val="006B5975"/>
    <w:rsid w:val="006B5DE5"/>
    <w:rsid w:val="006B681D"/>
    <w:rsid w:val="006C06BA"/>
    <w:rsid w:val="006C0A1A"/>
    <w:rsid w:val="006C4C5D"/>
    <w:rsid w:val="006C6A95"/>
    <w:rsid w:val="006C72E3"/>
    <w:rsid w:val="006C757A"/>
    <w:rsid w:val="006D1CB6"/>
    <w:rsid w:val="006D7830"/>
    <w:rsid w:val="006E0600"/>
    <w:rsid w:val="006E064B"/>
    <w:rsid w:val="006E11DD"/>
    <w:rsid w:val="006E133E"/>
    <w:rsid w:val="006E1F2D"/>
    <w:rsid w:val="006E4762"/>
    <w:rsid w:val="006E4F2D"/>
    <w:rsid w:val="006E767A"/>
    <w:rsid w:val="006F43B2"/>
    <w:rsid w:val="0070296B"/>
    <w:rsid w:val="00706292"/>
    <w:rsid w:val="00710C62"/>
    <w:rsid w:val="0071101A"/>
    <w:rsid w:val="00712295"/>
    <w:rsid w:val="00716592"/>
    <w:rsid w:val="00716DBE"/>
    <w:rsid w:val="00717044"/>
    <w:rsid w:val="00720737"/>
    <w:rsid w:val="00721BE3"/>
    <w:rsid w:val="007224E3"/>
    <w:rsid w:val="007242D4"/>
    <w:rsid w:val="00725346"/>
    <w:rsid w:val="00725785"/>
    <w:rsid w:val="00730E5E"/>
    <w:rsid w:val="0073110F"/>
    <w:rsid w:val="00731B8A"/>
    <w:rsid w:val="00731C6A"/>
    <w:rsid w:val="00737484"/>
    <w:rsid w:val="00742143"/>
    <w:rsid w:val="0074330B"/>
    <w:rsid w:val="00743931"/>
    <w:rsid w:val="00744AD0"/>
    <w:rsid w:val="00750E82"/>
    <w:rsid w:val="00751479"/>
    <w:rsid w:val="00751CF7"/>
    <w:rsid w:val="00755F41"/>
    <w:rsid w:val="00757BB3"/>
    <w:rsid w:val="00760327"/>
    <w:rsid w:val="0076065F"/>
    <w:rsid w:val="007623D7"/>
    <w:rsid w:val="00762BA9"/>
    <w:rsid w:val="007636D5"/>
    <w:rsid w:val="00767C64"/>
    <w:rsid w:val="00770D8F"/>
    <w:rsid w:val="00771A24"/>
    <w:rsid w:val="00772CCC"/>
    <w:rsid w:val="00773915"/>
    <w:rsid w:val="007739DB"/>
    <w:rsid w:val="00774A7D"/>
    <w:rsid w:val="007804BD"/>
    <w:rsid w:val="00780DBC"/>
    <w:rsid w:val="00782F88"/>
    <w:rsid w:val="00782FBE"/>
    <w:rsid w:val="007852B1"/>
    <w:rsid w:val="007906FB"/>
    <w:rsid w:val="00790CD8"/>
    <w:rsid w:val="00791E81"/>
    <w:rsid w:val="00792A28"/>
    <w:rsid w:val="00794EF6"/>
    <w:rsid w:val="007951ED"/>
    <w:rsid w:val="007952F9"/>
    <w:rsid w:val="00795CBE"/>
    <w:rsid w:val="007A0978"/>
    <w:rsid w:val="007A2B53"/>
    <w:rsid w:val="007A3B18"/>
    <w:rsid w:val="007A71C9"/>
    <w:rsid w:val="007B1AC0"/>
    <w:rsid w:val="007B5438"/>
    <w:rsid w:val="007C18F7"/>
    <w:rsid w:val="007C2242"/>
    <w:rsid w:val="007C3363"/>
    <w:rsid w:val="007C7C55"/>
    <w:rsid w:val="007D12EC"/>
    <w:rsid w:val="007D3D78"/>
    <w:rsid w:val="007D7B55"/>
    <w:rsid w:val="007D7E06"/>
    <w:rsid w:val="007E45CF"/>
    <w:rsid w:val="007E5C84"/>
    <w:rsid w:val="007E6C7F"/>
    <w:rsid w:val="007F282E"/>
    <w:rsid w:val="008018A7"/>
    <w:rsid w:val="00803C40"/>
    <w:rsid w:val="00803F62"/>
    <w:rsid w:val="008057FB"/>
    <w:rsid w:val="00805D5C"/>
    <w:rsid w:val="00806A7E"/>
    <w:rsid w:val="008070BD"/>
    <w:rsid w:val="00807FDB"/>
    <w:rsid w:val="00810D51"/>
    <w:rsid w:val="00811A0E"/>
    <w:rsid w:val="00813E7A"/>
    <w:rsid w:val="00816FE8"/>
    <w:rsid w:val="00821CCF"/>
    <w:rsid w:val="00822F4D"/>
    <w:rsid w:val="00824C2F"/>
    <w:rsid w:val="00827885"/>
    <w:rsid w:val="00833A8A"/>
    <w:rsid w:val="008374CF"/>
    <w:rsid w:val="00843D3A"/>
    <w:rsid w:val="00845E48"/>
    <w:rsid w:val="00852484"/>
    <w:rsid w:val="00852E7C"/>
    <w:rsid w:val="0085480B"/>
    <w:rsid w:val="00854AFC"/>
    <w:rsid w:val="00854C6D"/>
    <w:rsid w:val="00860300"/>
    <w:rsid w:val="00860F42"/>
    <w:rsid w:val="00863FE8"/>
    <w:rsid w:val="008666DE"/>
    <w:rsid w:val="00867AC9"/>
    <w:rsid w:val="0087008A"/>
    <w:rsid w:val="00870ABC"/>
    <w:rsid w:val="008753D6"/>
    <w:rsid w:val="00877918"/>
    <w:rsid w:val="00877C09"/>
    <w:rsid w:val="00884CB9"/>
    <w:rsid w:val="00887777"/>
    <w:rsid w:val="0089030B"/>
    <w:rsid w:val="00890AD5"/>
    <w:rsid w:val="0089116E"/>
    <w:rsid w:val="00893734"/>
    <w:rsid w:val="008A6EF8"/>
    <w:rsid w:val="008A7F54"/>
    <w:rsid w:val="008B1E73"/>
    <w:rsid w:val="008B215F"/>
    <w:rsid w:val="008B3519"/>
    <w:rsid w:val="008B5271"/>
    <w:rsid w:val="008B54AC"/>
    <w:rsid w:val="008C0397"/>
    <w:rsid w:val="008C13E4"/>
    <w:rsid w:val="008C6B03"/>
    <w:rsid w:val="008D0075"/>
    <w:rsid w:val="008D5A45"/>
    <w:rsid w:val="008D5FDD"/>
    <w:rsid w:val="008D6EA2"/>
    <w:rsid w:val="008E1BC5"/>
    <w:rsid w:val="008E6702"/>
    <w:rsid w:val="008F0272"/>
    <w:rsid w:val="008F1F51"/>
    <w:rsid w:val="008F216E"/>
    <w:rsid w:val="008F2F6D"/>
    <w:rsid w:val="008F383D"/>
    <w:rsid w:val="008F3D36"/>
    <w:rsid w:val="008F4730"/>
    <w:rsid w:val="0090342E"/>
    <w:rsid w:val="009037A7"/>
    <w:rsid w:val="00903C62"/>
    <w:rsid w:val="00905785"/>
    <w:rsid w:val="00905C04"/>
    <w:rsid w:val="00906F33"/>
    <w:rsid w:val="00914D9D"/>
    <w:rsid w:val="009213C7"/>
    <w:rsid w:val="00921C86"/>
    <w:rsid w:val="00925E0F"/>
    <w:rsid w:val="00932FE0"/>
    <w:rsid w:val="00935344"/>
    <w:rsid w:val="00936B70"/>
    <w:rsid w:val="00937C28"/>
    <w:rsid w:val="009411F2"/>
    <w:rsid w:val="00944BA1"/>
    <w:rsid w:val="00945663"/>
    <w:rsid w:val="009465DF"/>
    <w:rsid w:val="00947CE8"/>
    <w:rsid w:val="00953503"/>
    <w:rsid w:val="00953CE4"/>
    <w:rsid w:val="009563BA"/>
    <w:rsid w:val="009572C9"/>
    <w:rsid w:val="00962EED"/>
    <w:rsid w:val="009652E3"/>
    <w:rsid w:val="0096621A"/>
    <w:rsid w:val="009675FF"/>
    <w:rsid w:val="00967D28"/>
    <w:rsid w:val="009700F2"/>
    <w:rsid w:val="00970E67"/>
    <w:rsid w:val="009714F8"/>
    <w:rsid w:val="00975D1F"/>
    <w:rsid w:val="00976DE8"/>
    <w:rsid w:val="009839F8"/>
    <w:rsid w:val="0098647C"/>
    <w:rsid w:val="0098704B"/>
    <w:rsid w:val="00990A68"/>
    <w:rsid w:val="00992317"/>
    <w:rsid w:val="00992694"/>
    <w:rsid w:val="00992B09"/>
    <w:rsid w:val="00994A11"/>
    <w:rsid w:val="00996613"/>
    <w:rsid w:val="009A2A2A"/>
    <w:rsid w:val="009A3343"/>
    <w:rsid w:val="009A40DB"/>
    <w:rsid w:val="009A5831"/>
    <w:rsid w:val="009A61BB"/>
    <w:rsid w:val="009B13F9"/>
    <w:rsid w:val="009B302B"/>
    <w:rsid w:val="009C2A64"/>
    <w:rsid w:val="009C6948"/>
    <w:rsid w:val="009D0896"/>
    <w:rsid w:val="009D4A5D"/>
    <w:rsid w:val="009D6594"/>
    <w:rsid w:val="009D7801"/>
    <w:rsid w:val="009E0BFD"/>
    <w:rsid w:val="009E0C15"/>
    <w:rsid w:val="009E30FF"/>
    <w:rsid w:val="009E478D"/>
    <w:rsid w:val="009E605E"/>
    <w:rsid w:val="009E6E87"/>
    <w:rsid w:val="009E6FFB"/>
    <w:rsid w:val="009E728F"/>
    <w:rsid w:val="009F3C2A"/>
    <w:rsid w:val="009F4049"/>
    <w:rsid w:val="009F6857"/>
    <w:rsid w:val="00A01860"/>
    <w:rsid w:val="00A01A33"/>
    <w:rsid w:val="00A03FFB"/>
    <w:rsid w:val="00A13613"/>
    <w:rsid w:val="00A1364D"/>
    <w:rsid w:val="00A1530C"/>
    <w:rsid w:val="00A153C1"/>
    <w:rsid w:val="00A175D1"/>
    <w:rsid w:val="00A27EB5"/>
    <w:rsid w:val="00A341D6"/>
    <w:rsid w:val="00A351EA"/>
    <w:rsid w:val="00A379D2"/>
    <w:rsid w:val="00A41A5D"/>
    <w:rsid w:val="00A41E49"/>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4C8F"/>
    <w:rsid w:val="00A9532C"/>
    <w:rsid w:val="00A97EC6"/>
    <w:rsid w:val="00AA7295"/>
    <w:rsid w:val="00AB2C46"/>
    <w:rsid w:val="00AB3226"/>
    <w:rsid w:val="00AB35AE"/>
    <w:rsid w:val="00AB7512"/>
    <w:rsid w:val="00AC3034"/>
    <w:rsid w:val="00AC5517"/>
    <w:rsid w:val="00AD0221"/>
    <w:rsid w:val="00AD04DF"/>
    <w:rsid w:val="00AD07FA"/>
    <w:rsid w:val="00AD1F7D"/>
    <w:rsid w:val="00AD6B63"/>
    <w:rsid w:val="00AE2E51"/>
    <w:rsid w:val="00AE5A1A"/>
    <w:rsid w:val="00AE601D"/>
    <w:rsid w:val="00AF1F8E"/>
    <w:rsid w:val="00AF216C"/>
    <w:rsid w:val="00AF2D06"/>
    <w:rsid w:val="00AF585A"/>
    <w:rsid w:val="00AF619A"/>
    <w:rsid w:val="00B0023D"/>
    <w:rsid w:val="00B0111C"/>
    <w:rsid w:val="00B05990"/>
    <w:rsid w:val="00B06FCA"/>
    <w:rsid w:val="00B06FF6"/>
    <w:rsid w:val="00B11B2B"/>
    <w:rsid w:val="00B12A48"/>
    <w:rsid w:val="00B13B55"/>
    <w:rsid w:val="00B158DC"/>
    <w:rsid w:val="00B2133D"/>
    <w:rsid w:val="00B22FAC"/>
    <w:rsid w:val="00B27D45"/>
    <w:rsid w:val="00B32ABC"/>
    <w:rsid w:val="00B34A9C"/>
    <w:rsid w:val="00B403F3"/>
    <w:rsid w:val="00B43CDF"/>
    <w:rsid w:val="00B44E27"/>
    <w:rsid w:val="00B47C39"/>
    <w:rsid w:val="00B52AA3"/>
    <w:rsid w:val="00B55EB9"/>
    <w:rsid w:val="00B61118"/>
    <w:rsid w:val="00B6435E"/>
    <w:rsid w:val="00B65690"/>
    <w:rsid w:val="00B65AE2"/>
    <w:rsid w:val="00B67803"/>
    <w:rsid w:val="00B67B56"/>
    <w:rsid w:val="00B7207F"/>
    <w:rsid w:val="00B72F67"/>
    <w:rsid w:val="00B7391C"/>
    <w:rsid w:val="00B74283"/>
    <w:rsid w:val="00B74DA9"/>
    <w:rsid w:val="00B77C48"/>
    <w:rsid w:val="00B821C6"/>
    <w:rsid w:val="00B8395B"/>
    <w:rsid w:val="00B83A29"/>
    <w:rsid w:val="00B85D8A"/>
    <w:rsid w:val="00B913CB"/>
    <w:rsid w:val="00B91BB8"/>
    <w:rsid w:val="00B9369E"/>
    <w:rsid w:val="00BA00B7"/>
    <w:rsid w:val="00BA4520"/>
    <w:rsid w:val="00BA4B64"/>
    <w:rsid w:val="00BA5CDE"/>
    <w:rsid w:val="00BA5E7E"/>
    <w:rsid w:val="00BB12DC"/>
    <w:rsid w:val="00BB2EA8"/>
    <w:rsid w:val="00BB5EAD"/>
    <w:rsid w:val="00BC4D53"/>
    <w:rsid w:val="00BC5474"/>
    <w:rsid w:val="00BC58D2"/>
    <w:rsid w:val="00BC64AA"/>
    <w:rsid w:val="00BD0F47"/>
    <w:rsid w:val="00BD2911"/>
    <w:rsid w:val="00BD2C7C"/>
    <w:rsid w:val="00BD4E0E"/>
    <w:rsid w:val="00BD6BDD"/>
    <w:rsid w:val="00BE078C"/>
    <w:rsid w:val="00BE2C3F"/>
    <w:rsid w:val="00BE3EB8"/>
    <w:rsid w:val="00BE5B1C"/>
    <w:rsid w:val="00BE5BA5"/>
    <w:rsid w:val="00BE6FEC"/>
    <w:rsid w:val="00BF1DF0"/>
    <w:rsid w:val="00BF2102"/>
    <w:rsid w:val="00BF3317"/>
    <w:rsid w:val="00BF3832"/>
    <w:rsid w:val="00BF3BCA"/>
    <w:rsid w:val="00BF3DFA"/>
    <w:rsid w:val="00BF576E"/>
    <w:rsid w:val="00BF5C7D"/>
    <w:rsid w:val="00C009EF"/>
    <w:rsid w:val="00C0201E"/>
    <w:rsid w:val="00C07BDB"/>
    <w:rsid w:val="00C109E5"/>
    <w:rsid w:val="00C13241"/>
    <w:rsid w:val="00C154C7"/>
    <w:rsid w:val="00C1766D"/>
    <w:rsid w:val="00C24CF7"/>
    <w:rsid w:val="00C26727"/>
    <w:rsid w:val="00C26953"/>
    <w:rsid w:val="00C3005A"/>
    <w:rsid w:val="00C30197"/>
    <w:rsid w:val="00C32344"/>
    <w:rsid w:val="00C35424"/>
    <w:rsid w:val="00C362EC"/>
    <w:rsid w:val="00C36EC4"/>
    <w:rsid w:val="00C3738D"/>
    <w:rsid w:val="00C40702"/>
    <w:rsid w:val="00C40FD0"/>
    <w:rsid w:val="00C41230"/>
    <w:rsid w:val="00C41249"/>
    <w:rsid w:val="00C431C0"/>
    <w:rsid w:val="00C46614"/>
    <w:rsid w:val="00C472E9"/>
    <w:rsid w:val="00C524B7"/>
    <w:rsid w:val="00C53DC6"/>
    <w:rsid w:val="00C5516C"/>
    <w:rsid w:val="00C55371"/>
    <w:rsid w:val="00C55F16"/>
    <w:rsid w:val="00C618CA"/>
    <w:rsid w:val="00C63644"/>
    <w:rsid w:val="00C6684E"/>
    <w:rsid w:val="00C748C7"/>
    <w:rsid w:val="00C868AC"/>
    <w:rsid w:val="00C8696F"/>
    <w:rsid w:val="00C92F9C"/>
    <w:rsid w:val="00C941BB"/>
    <w:rsid w:val="00C953D6"/>
    <w:rsid w:val="00CA0887"/>
    <w:rsid w:val="00CA0EED"/>
    <w:rsid w:val="00CA2618"/>
    <w:rsid w:val="00CA3F53"/>
    <w:rsid w:val="00CA3FF1"/>
    <w:rsid w:val="00CB41AB"/>
    <w:rsid w:val="00CB46AF"/>
    <w:rsid w:val="00CB4844"/>
    <w:rsid w:val="00CB731B"/>
    <w:rsid w:val="00CC20B0"/>
    <w:rsid w:val="00CC2385"/>
    <w:rsid w:val="00CC2799"/>
    <w:rsid w:val="00CC40B8"/>
    <w:rsid w:val="00CC4B66"/>
    <w:rsid w:val="00CD0213"/>
    <w:rsid w:val="00CD1ACB"/>
    <w:rsid w:val="00CD4BEF"/>
    <w:rsid w:val="00CD7273"/>
    <w:rsid w:val="00CE137A"/>
    <w:rsid w:val="00CE2416"/>
    <w:rsid w:val="00CE2DC2"/>
    <w:rsid w:val="00CE695E"/>
    <w:rsid w:val="00CE7B03"/>
    <w:rsid w:val="00CE7CEE"/>
    <w:rsid w:val="00CF361B"/>
    <w:rsid w:val="00CF5192"/>
    <w:rsid w:val="00CF589F"/>
    <w:rsid w:val="00CF6740"/>
    <w:rsid w:val="00CF685D"/>
    <w:rsid w:val="00D10C97"/>
    <w:rsid w:val="00D176C5"/>
    <w:rsid w:val="00D212CD"/>
    <w:rsid w:val="00D22B2C"/>
    <w:rsid w:val="00D23B3E"/>
    <w:rsid w:val="00D23B49"/>
    <w:rsid w:val="00D24F02"/>
    <w:rsid w:val="00D3027E"/>
    <w:rsid w:val="00D32D55"/>
    <w:rsid w:val="00D44C77"/>
    <w:rsid w:val="00D451B8"/>
    <w:rsid w:val="00D4728D"/>
    <w:rsid w:val="00D56342"/>
    <w:rsid w:val="00D60F37"/>
    <w:rsid w:val="00D63F55"/>
    <w:rsid w:val="00D70055"/>
    <w:rsid w:val="00D72946"/>
    <w:rsid w:val="00D74171"/>
    <w:rsid w:val="00D74620"/>
    <w:rsid w:val="00D74623"/>
    <w:rsid w:val="00D7573C"/>
    <w:rsid w:val="00D77EC0"/>
    <w:rsid w:val="00D853B4"/>
    <w:rsid w:val="00D87C56"/>
    <w:rsid w:val="00D93C79"/>
    <w:rsid w:val="00D9727E"/>
    <w:rsid w:val="00D97BB6"/>
    <w:rsid w:val="00DA06BD"/>
    <w:rsid w:val="00DA0BFF"/>
    <w:rsid w:val="00DA5535"/>
    <w:rsid w:val="00DA562F"/>
    <w:rsid w:val="00DA6FBA"/>
    <w:rsid w:val="00DB4013"/>
    <w:rsid w:val="00DB4C0E"/>
    <w:rsid w:val="00DB5700"/>
    <w:rsid w:val="00DC0636"/>
    <w:rsid w:val="00DC1856"/>
    <w:rsid w:val="00DC4648"/>
    <w:rsid w:val="00DC4D79"/>
    <w:rsid w:val="00DD1DDD"/>
    <w:rsid w:val="00DD47D5"/>
    <w:rsid w:val="00DD506A"/>
    <w:rsid w:val="00DD59A3"/>
    <w:rsid w:val="00DE3D41"/>
    <w:rsid w:val="00DF0DF9"/>
    <w:rsid w:val="00DF1D77"/>
    <w:rsid w:val="00DF3661"/>
    <w:rsid w:val="00DF62D5"/>
    <w:rsid w:val="00DF7964"/>
    <w:rsid w:val="00DF7DFC"/>
    <w:rsid w:val="00E01432"/>
    <w:rsid w:val="00E03089"/>
    <w:rsid w:val="00E040A8"/>
    <w:rsid w:val="00E110FD"/>
    <w:rsid w:val="00E111DA"/>
    <w:rsid w:val="00E132C6"/>
    <w:rsid w:val="00E159BB"/>
    <w:rsid w:val="00E15DE1"/>
    <w:rsid w:val="00E2360E"/>
    <w:rsid w:val="00E3214F"/>
    <w:rsid w:val="00E36493"/>
    <w:rsid w:val="00E4102B"/>
    <w:rsid w:val="00E45F78"/>
    <w:rsid w:val="00E52215"/>
    <w:rsid w:val="00E54E09"/>
    <w:rsid w:val="00E6160D"/>
    <w:rsid w:val="00E6460E"/>
    <w:rsid w:val="00E659A7"/>
    <w:rsid w:val="00E74F51"/>
    <w:rsid w:val="00E7683A"/>
    <w:rsid w:val="00E80947"/>
    <w:rsid w:val="00E83446"/>
    <w:rsid w:val="00E85B15"/>
    <w:rsid w:val="00E90ADD"/>
    <w:rsid w:val="00E93A06"/>
    <w:rsid w:val="00E9425F"/>
    <w:rsid w:val="00E951C9"/>
    <w:rsid w:val="00E961B1"/>
    <w:rsid w:val="00E9690E"/>
    <w:rsid w:val="00E97451"/>
    <w:rsid w:val="00E97851"/>
    <w:rsid w:val="00EA1EC8"/>
    <w:rsid w:val="00EA205A"/>
    <w:rsid w:val="00EA7911"/>
    <w:rsid w:val="00EB2BA9"/>
    <w:rsid w:val="00EC0DDE"/>
    <w:rsid w:val="00EC627A"/>
    <w:rsid w:val="00EC6966"/>
    <w:rsid w:val="00ED030A"/>
    <w:rsid w:val="00ED12AD"/>
    <w:rsid w:val="00ED24BD"/>
    <w:rsid w:val="00ED4CEC"/>
    <w:rsid w:val="00ED776B"/>
    <w:rsid w:val="00EE3D00"/>
    <w:rsid w:val="00EE57AF"/>
    <w:rsid w:val="00EE68E4"/>
    <w:rsid w:val="00EE78FA"/>
    <w:rsid w:val="00EF1A55"/>
    <w:rsid w:val="00EF2252"/>
    <w:rsid w:val="00EF27AD"/>
    <w:rsid w:val="00EF6B30"/>
    <w:rsid w:val="00F0273A"/>
    <w:rsid w:val="00F04AEC"/>
    <w:rsid w:val="00F12F76"/>
    <w:rsid w:val="00F131A9"/>
    <w:rsid w:val="00F14422"/>
    <w:rsid w:val="00F2029C"/>
    <w:rsid w:val="00F21BD2"/>
    <w:rsid w:val="00F24854"/>
    <w:rsid w:val="00F26B86"/>
    <w:rsid w:val="00F30B8C"/>
    <w:rsid w:val="00F378EE"/>
    <w:rsid w:val="00F41548"/>
    <w:rsid w:val="00F447C8"/>
    <w:rsid w:val="00F46F82"/>
    <w:rsid w:val="00F477C0"/>
    <w:rsid w:val="00F478E1"/>
    <w:rsid w:val="00F53C8E"/>
    <w:rsid w:val="00F53F17"/>
    <w:rsid w:val="00F54533"/>
    <w:rsid w:val="00F61F25"/>
    <w:rsid w:val="00F63E8F"/>
    <w:rsid w:val="00F64E54"/>
    <w:rsid w:val="00F71D1B"/>
    <w:rsid w:val="00F7285C"/>
    <w:rsid w:val="00F7544F"/>
    <w:rsid w:val="00F775AC"/>
    <w:rsid w:val="00F7773F"/>
    <w:rsid w:val="00F813B4"/>
    <w:rsid w:val="00F879F4"/>
    <w:rsid w:val="00F91DAC"/>
    <w:rsid w:val="00F91F05"/>
    <w:rsid w:val="00F928B1"/>
    <w:rsid w:val="00F94A5B"/>
    <w:rsid w:val="00F94E95"/>
    <w:rsid w:val="00F95E6B"/>
    <w:rsid w:val="00F96207"/>
    <w:rsid w:val="00F96756"/>
    <w:rsid w:val="00F97615"/>
    <w:rsid w:val="00FA4F60"/>
    <w:rsid w:val="00FA7AF0"/>
    <w:rsid w:val="00FB113D"/>
    <w:rsid w:val="00FB7658"/>
    <w:rsid w:val="00FC37BD"/>
    <w:rsid w:val="00FC3D42"/>
    <w:rsid w:val="00FC6AB9"/>
    <w:rsid w:val="00FD0D53"/>
    <w:rsid w:val="00FD2E98"/>
    <w:rsid w:val="00FD62B4"/>
    <w:rsid w:val="00FD73F2"/>
    <w:rsid w:val="00FE4828"/>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ian.hussey@rub.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20953</Words>
  <Characters>119438</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361</cp:revision>
  <cp:lastPrinted>2022-09-29T08:00:00Z</cp:lastPrinted>
  <dcterms:created xsi:type="dcterms:W3CDTF">2022-09-29T08:00:00Z</dcterms:created>
  <dcterms:modified xsi:type="dcterms:W3CDTF">2023-01-10T09:52:00Z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id="xb5qvzwB"/&gt;&lt;style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