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6BB8BB8D" w:rsidR="00A341D6" w:rsidRDefault="00FD2E98" w:rsidP="00A341D6">
      <w:pPr>
        <w:ind w:left="720" w:hanging="720"/>
        <w:jc w:val="center"/>
        <w:rPr>
          <w:sz w:val="24"/>
          <w:szCs w:val="24"/>
        </w:rPr>
      </w:pPr>
      <w:r w:rsidRPr="00FD2E98">
        <w:rPr>
          <w:sz w:val="24"/>
          <w:szCs w:val="24"/>
        </w:rPr>
        <w:t xml:space="preserve">A systematic review of </w:t>
      </w:r>
      <w:r w:rsidR="00A341D6">
        <w:rPr>
          <w:sz w:val="24"/>
          <w:szCs w:val="24"/>
        </w:rPr>
        <w:t xml:space="preserve">the prevalence of Null Hypothesis Significance Testing, </w:t>
      </w:r>
    </w:p>
    <w:p w14:paraId="20A95F8E" w14:textId="22B4338E" w:rsidR="00E80947" w:rsidRDefault="00FD2E98" w:rsidP="00A341D6">
      <w:pPr>
        <w:ind w:firstLine="0"/>
        <w:jc w:val="center"/>
        <w:rPr>
          <w:sz w:val="24"/>
          <w:szCs w:val="24"/>
        </w:rPr>
      </w:pPr>
      <w:r w:rsidRPr="00FD2E98">
        <w:rPr>
          <w:sz w:val="24"/>
          <w:szCs w:val="24"/>
        </w:rPr>
        <w:t>sample sizes</w:t>
      </w:r>
      <w:r w:rsidR="00B83A29">
        <w:rPr>
          <w:sz w:val="24"/>
          <w:szCs w:val="24"/>
        </w:rPr>
        <w:t>,</w:t>
      </w:r>
      <w:r w:rsidRPr="00FD2E98">
        <w:rPr>
          <w:sz w:val="24"/>
          <w:szCs w:val="24"/>
        </w:rPr>
        <w:t xml:space="preserve"> and implied statistical power in research using </w:t>
      </w:r>
    </w:p>
    <w:p w14:paraId="107C0251" w14:textId="7440B39B" w:rsidR="00B34A9C" w:rsidRDefault="00FD2E98" w:rsidP="00291589">
      <w:pPr>
        <w:ind w:firstLine="0"/>
        <w:jc w:val="center"/>
        <w:rPr>
          <w:sz w:val="24"/>
          <w:szCs w:val="24"/>
        </w:rPr>
      </w:pPr>
      <w:r w:rsidRPr="00FD2E98">
        <w:rPr>
          <w:sz w:val="24"/>
          <w:szCs w:val="24"/>
        </w:rPr>
        <w:t>the Implicit Relational Assessment Procedure (2006-2022)</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092AFE1E" w:rsidR="00C35424" w:rsidRDefault="006E4762" w:rsidP="00110DD8">
      <w:pPr>
        <w:pStyle w:val="abstract"/>
        <w:rPr>
          <w:sz w:val="20"/>
          <w:szCs w:val="20"/>
        </w:rPr>
      </w:pPr>
      <w:r w:rsidRPr="008F2F6D">
        <w:rPr>
          <w:sz w:val="20"/>
          <w:szCs w:val="20"/>
          <w:highlight w:val="yellow"/>
        </w:rPr>
        <w:t>Here I provide a systematic review of published research using the Implicit Relational Assessment Procedure (IRAP). This manuscript does not perform any synthesis of the research, it merely describes the search and exclusion process of this systematic review. The publications returned by this systematic review can be used in other work that seeks to do such syntheses (e.g., reviews of methods or findings).</w:t>
      </w:r>
      <w:r>
        <w:rPr>
          <w:sz w:val="20"/>
          <w:szCs w:val="20"/>
        </w:rPr>
        <w:t xml:space="preserve"> </w:t>
      </w:r>
    </w:p>
    <w:p w14:paraId="423186D2" w14:textId="19EBBECE" w:rsidR="00627EE4" w:rsidRPr="00F2029C" w:rsidRDefault="00627EE4" w:rsidP="00110DD8">
      <w:pPr>
        <w:pStyle w:val="abstract"/>
        <w:rPr>
          <w:sz w:val="20"/>
          <w:szCs w:val="20"/>
        </w:rPr>
        <w:sectPr w:rsidR="00627EE4"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5AC004CC" w14:textId="77777777" w:rsidR="004A748E" w:rsidRDefault="009700F2" w:rsidP="009572C9">
      <w:r>
        <w:t xml:space="preserve">In 2011, two remarkable articles were published, and the field of psychology is still grappling with their implications. The first, by Daryl Bem </w:t>
      </w:r>
      <w:r>
        <w:fldChar w:fldCharType="begin"/>
      </w:r>
      <w:r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sidR="00CA3FF1">
        <w:rPr>
          <w:noProof/>
        </w:rPr>
        <w:t>(2011)</w:t>
      </w:r>
      <w:r>
        <w:fldChar w:fldCharType="end"/>
      </w:r>
      <w:r w:rsidR="00CA3FF1">
        <w:t xml:space="preserve">, contained </w:t>
      </w:r>
      <w:r w:rsidRPr="0045665A">
        <w:t xml:space="preserve">literally impossible results about a supposed human ability to </w:t>
      </w:r>
      <w:r w:rsidR="00CA3FF1">
        <w:t xml:space="preserve">predict </w:t>
      </w:r>
      <w:r w:rsidRPr="0045665A">
        <w:t>the future</w:t>
      </w:r>
      <w:r w:rsidR="00CA3FF1">
        <w:t xml:space="preserve">. It was remarkable not merely in its claims but because it employed modal research practices for the field to substantiate these conclusions. A second article by Simmons and colleagues </w:t>
      </w:r>
      <w:r w:rsidR="00CA3FF1">
        <w:fldChar w:fldCharType="begin"/>
      </w:r>
      <w:r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CA3FF1">
        <w:fldChar w:fldCharType="separate"/>
      </w:r>
      <w:r w:rsidR="00CA3FF1">
        <w:rPr>
          <w:noProof/>
        </w:rPr>
        <w:t>(2011)</w:t>
      </w:r>
      <w:r w:rsidR="00CA3FF1">
        <w:fldChar w:fldCharType="end"/>
      </w:r>
      <w:r w:rsidR="00CA3FF1">
        <w:t xml:space="preserve">, coincidentally published around the same time as Bem (2011) but without any knowledge of his paper, </w:t>
      </w:r>
      <w:r w:rsidRPr="0045665A">
        <w:t>demonstrat</w:t>
      </w:r>
      <w:r w:rsidR="00CA3FF1">
        <w:t>ed</w:t>
      </w:r>
      <w:r w:rsidRPr="0045665A">
        <w:t xml:space="preserve"> how </w:t>
      </w:r>
      <w:r w:rsidR="00CA3FF1">
        <w:t xml:space="preserve">our modal research practices can easily and routinely generate statistically significant </w:t>
      </w:r>
      <w:r w:rsidRPr="0045665A">
        <w:t xml:space="preserve">results </w:t>
      </w:r>
      <w:r w:rsidR="00CA3FF1">
        <w:t>from what is actually just noise.</w:t>
      </w:r>
      <w:r w:rsidR="00041BA1">
        <w:t xml:space="preserve"> </w:t>
      </w:r>
    </w:p>
    <w:p w14:paraId="3AC2348F" w14:textId="613CCF57" w:rsidR="004A748E" w:rsidRDefault="00DB4013" w:rsidP="009572C9">
      <w:r>
        <w:t>The fallout from this pair of papers</w:t>
      </w:r>
      <w:r w:rsidR="00DF62D5">
        <w:t xml:space="preserve"> </w:t>
      </w:r>
      <w:r>
        <w:t xml:space="preserve">and many more before and since is now a matter of history for some </w:t>
      </w:r>
      <w:r>
        <w:fldChar w:fldCharType="begin"/>
      </w:r>
      <w:r>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fldChar w:fldCharType="separate"/>
      </w:r>
      <w:r>
        <w:rPr>
          <w:noProof/>
        </w:rPr>
        <w:t>(e.g., for personal accounts see Gelman, 2016; Spellman, 2015)</w:t>
      </w:r>
      <w:r>
        <w:fldChar w:fldCharType="end"/>
      </w:r>
      <w:r w:rsidR="00DF62D5">
        <w:t xml:space="preserve">. But their impact has been uneven and recognition of the replication crisis </w:t>
      </w:r>
      <w:r w:rsidR="000747AA">
        <w:t xml:space="preserve">as a serious issue to be reckoned with </w:t>
      </w:r>
      <w:r w:rsidR="00DF62D5">
        <w:t>has been heterogenou</w:t>
      </w:r>
      <w:r w:rsidR="000747AA">
        <w:t>s, both within and between fields</w:t>
      </w:r>
      <w:r w:rsidR="00DF62D5">
        <w:t>.</w:t>
      </w:r>
      <w:r w:rsidR="000747AA">
        <w:t xml:space="preserve"> </w:t>
      </w:r>
      <w:r w:rsidR="00AF6D54">
        <w:t xml:space="preserve">It would be too easy to dismiss the crisis as specific to </w:t>
      </w:r>
      <w:r w:rsidR="009649E0">
        <w:t>S</w:t>
      </w:r>
      <w:r w:rsidR="00AF6D54">
        <w:t xml:space="preserve">ocial and </w:t>
      </w:r>
      <w:r w:rsidR="009649E0">
        <w:t>P</w:t>
      </w:r>
      <w:r w:rsidR="00AF6D54">
        <w:t xml:space="preserve">ersonality psychology when other fields employ similar research practices. Over time, recognition of these issues has spread to other areas of psychology </w:t>
      </w:r>
      <w:r w:rsidR="00AF6D54">
        <w:fldChar w:fldCharType="begin"/>
      </w:r>
      <w:r w:rsidR="00AF6D54">
        <w:instrText xml:space="preserve"> ADDIN ZOTERO_ITEM CSL_CITATION {"citationID":"gecF90VA","properties":{"formattedCitation":"(e.g., clinical: Tackett et al., 2019)","plainCitation":"(e.g., clinical: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"}],"schema":"https://github.com/citation-style-language/schema/raw/master/csl-citation.json"} </w:instrText>
      </w:r>
      <w:r w:rsidR="00AF6D54">
        <w:fldChar w:fldCharType="separate"/>
      </w:r>
      <w:r w:rsidR="00AF6D54">
        <w:rPr>
          <w:noProof/>
        </w:rPr>
        <w:t>(e.g., clinical: Tackett et al., 2019)</w:t>
      </w:r>
      <w:r w:rsidR="00AF6D54">
        <w:fldChar w:fldCharType="end"/>
      </w:r>
      <w:r w:rsidR="00AF6D54">
        <w:t xml:space="preserve"> as well as diverse range of other fields including cancer biology</w:t>
      </w:r>
      <w:r w:rsidR="006427EC">
        <w:t xml:space="preserve">, economics, methodology, </w:t>
      </w:r>
      <w:r w:rsidR="00FE022B">
        <w:t xml:space="preserve">sociology,  </w:t>
      </w:r>
      <w:r w:rsidR="00FE022B">
        <w:t xml:space="preserve">and philosophy </w:t>
      </w:r>
      <w:r w:rsidR="00AF6D54">
        <w:fldChar w:fldCharType="begin"/>
      </w:r>
      <w:r w:rsidR="00FE022B">
        <w:instrText xml:space="preserve"> ADDIN ZOTERO_ITEM CSL_CITATION {"citationID":"nDHQEsjX","properties":{"formattedCitation":"(M. Baker &amp; Dolgin, 2017; Boulesteix et al., 2020; Buckwalter, 2022; Gordon et al., 2020; Page et al., 2021)","plainCitation":"(M. 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explore.","container-title":"Nature","ISSN":"00280836","issue":"7637","language":"English","note":"publisher: Nature Publishing Group","source":"go.gale.com","title":"Cancer reproducibility project releases first results","URL":"https://go.gale.com/ps/i.do?p=HRCA&amp;sw=w&amp;issn=00280836&amp;v=2.1&amp;it=r&amp;id=GALE%7CA478132370&amp;sid=googleScholar&amp;linkaccess=ab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00AF6D54">
        <w:fldChar w:fldCharType="separate"/>
      </w:r>
      <w:r w:rsidR="00FE022B">
        <w:rPr>
          <w:noProof/>
        </w:rPr>
        <w:t>(M. Baker &amp; Dolgin, 2017; Boulesteix et al., 2020; Buckwalter, 2022; Gordon et al., 2020; Page et al., 2021)</w:t>
      </w:r>
      <w:r w:rsidR="00AF6D54">
        <w:fldChar w:fldCharType="end"/>
      </w:r>
      <w:r w:rsidR="006427EC">
        <w:t>.</w:t>
      </w:r>
      <w:r w:rsidR="005404A2">
        <w:t xml:space="preserve"> </w:t>
      </w:r>
    </w:p>
    <w:p w14:paraId="5FB30261" w14:textId="20D42C12" w:rsidR="009700F2" w:rsidRDefault="00602E43" w:rsidP="00602E43">
      <w:r>
        <w:t xml:space="preserve">These calls to take questions of replicability seriously have also been echoed recently in the </w:t>
      </w:r>
      <w:r w:rsidR="004A748E">
        <w:t>behavioral research communit</w:t>
      </w:r>
      <w:r w:rsidR="00A15093">
        <w:t>ies</w:t>
      </w:r>
      <w:r>
        <w:t xml:space="preserve">. </w:t>
      </w:r>
      <w:r w:rsidR="00E50ED6">
        <w:rPr>
          <w:lang w:val="en-IE"/>
        </w:rPr>
        <w:t xml:space="preserve">In an editorial </w:t>
      </w:r>
      <w:r>
        <w:rPr>
          <w:lang w:val="en-IE"/>
        </w:rPr>
        <w:t>for</w:t>
      </w:r>
      <w:r w:rsidR="00E50ED6">
        <w:rPr>
          <w:lang w:val="en-IE"/>
        </w:rPr>
        <w:t xml:space="preserve"> Perspectives on </w:t>
      </w:r>
      <w:proofErr w:type="spellStart"/>
      <w:r w:rsidR="00E50ED6">
        <w:rPr>
          <w:lang w:val="en-IE"/>
        </w:rPr>
        <w:t>Behavior</w:t>
      </w:r>
      <w:proofErr w:type="spellEnd"/>
      <w:r w:rsidR="00E50ED6">
        <w:rPr>
          <w:lang w:val="en-IE"/>
        </w:rPr>
        <w:t xml:space="preserve"> Science, </w:t>
      </w:r>
      <w:proofErr w:type="spellStart"/>
      <w:r w:rsidR="00E50ED6">
        <w:rPr>
          <w:lang w:val="en-IE"/>
        </w:rPr>
        <w:t>Hantula</w:t>
      </w:r>
      <w:proofErr w:type="spellEnd"/>
      <w:r w:rsidR="00E50ED6">
        <w:rPr>
          <w:lang w:val="en-IE"/>
        </w:rPr>
        <w:t xml:space="preserve"> </w:t>
      </w:r>
      <w:r w:rsidR="00E50ED6">
        <w:rPr>
          <w:lang w:val="en-IE"/>
        </w:rPr>
        <w:fldChar w:fldCharType="begin"/>
      </w:r>
      <w:r>
        <w:rPr>
          <w:lang w:val="en-IE"/>
        </w:rPr>
        <w:instrText xml:space="preserve"> ADDIN ZOTERO_ITEM CSL_CITATION {"citationID":"7JU84q70","properties":{"formattedCitation":"(2019, pp. 4-5)","plainCitation":"(2019,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A."}],"issued":{"date-parts":[["2019",3,1]]}},"label":"page","suppress-author":true,"suffix":", pp. 4-5"}],"schema":"https://github.com/citation-style-language/schema/raw/master/csl-citation.json"} </w:instrText>
      </w:r>
      <w:r w:rsidR="00E50ED6">
        <w:rPr>
          <w:lang w:val="en-IE"/>
        </w:rPr>
        <w:fldChar w:fldCharType="separate"/>
      </w:r>
      <w:r>
        <w:rPr>
          <w:noProof/>
          <w:lang w:val="en-IE"/>
        </w:rPr>
        <w:t>(2019, pp. 4-5)</w:t>
      </w:r>
      <w:r w:rsidR="00E50ED6">
        <w:rPr>
          <w:lang w:val="en-IE"/>
        </w:rPr>
        <w:fldChar w:fldCharType="end"/>
      </w:r>
      <w:r w:rsidR="00E50ED6">
        <w:rPr>
          <w:lang w:val="en-IE"/>
        </w:rPr>
        <w:t xml:space="preserve"> </w:t>
      </w:r>
      <w:r w:rsidR="00E50ED6">
        <w:rPr>
          <w:lang w:val="en-IE"/>
        </w:rPr>
        <w:t xml:space="preserve">recently </w:t>
      </w:r>
      <w:r w:rsidR="00E50ED6">
        <w:rPr>
          <w:lang w:val="en-IE"/>
        </w:rPr>
        <w:t xml:space="preserve">characterized the situation well: </w:t>
      </w:r>
      <w:r w:rsidR="004A748E" w:rsidRPr="004A748E">
        <w:rPr>
          <w:lang w:val="en-IE"/>
        </w:rPr>
        <w:t>“</w:t>
      </w:r>
      <w:r w:rsidR="00CE2281" w:rsidRPr="00602E43">
        <w:rPr>
          <w:lang w:val="en-IE"/>
        </w:rPr>
        <w:t>Despite certain metatheoretical disputes</w:t>
      </w:r>
      <w:r w:rsidR="00CE2281" w:rsidRPr="00602E43">
        <w:rPr>
          <w:lang w:val="en-IE"/>
        </w:rPr>
        <w:t xml:space="preserve"> </w:t>
      </w:r>
      <w:r w:rsidR="00F11B8C" w:rsidRPr="00602E43">
        <w:rPr>
          <w:lang w:val="en-IE"/>
        </w:rPr>
        <w:fldChar w:fldCharType="begin"/>
      </w:r>
      <w:r w:rsidR="00F11B8C" w:rsidRPr="00602E43">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00F11B8C" w:rsidRPr="00602E43">
        <w:rPr>
          <w:lang w:val="en-IE"/>
        </w:rPr>
        <w:fldChar w:fldCharType="separate"/>
      </w:r>
      <w:r w:rsidR="00F11B8C" w:rsidRPr="00602E43">
        <w:rPr>
          <w:noProof/>
          <w:lang w:val="en-IE"/>
        </w:rPr>
        <w:t>(Burgos &amp; Killeen, 2019)</w:t>
      </w:r>
      <w:r w:rsidR="00F11B8C" w:rsidRPr="00602E43">
        <w:rPr>
          <w:lang w:val="en-IE"/>
        </w:rPr>
        <w:fldChar w:fldCharType="end"/>
      </w:r>
      <w:r w:rsidR="00F11B8C" w:rsidRPr="00602E43">
        <w:rPr>
          <w:lang w:val="en-IE"/>
        </w:rPr>
        <w:t xml:space="preserve">, </w:t>
      </w:r>
      <w:proofErr w:type="spellStart"/>
      <w:r w:rsidR="00CE2281" w:rsidRPr="00602E43">
        <w:rPr>
          <w:lang w:val="en-IE"/>
        </w:rPr>
        <w:t>b</w:t>
      </w:r>
      <w:r w:rsidR="004A748E" w:rsidRPr="004A748E">
        <w:rPr>
          <w:lang w:val="en-IE"/>
        </w:rPr>
        <w:t>ehavior</w:t>
      </w:r>
      <w:proofErr w:type="spellEnd"/>
      <w:r w:rsidR="004A748E" w:rsidRPr="004A748E">
        <w:rPr>
          <w:lang w:val="en-IE"/>
        </w:rPr>
        <w:t xml:space="preserve"> science, </w:t>
      </w:r>
      <w:proofErr w:type="spellStart"/>
      <w:r w:rsidR="004A748E" w:rsidRPr="004A748E">
        <w:rPr>
          <w:lang w:val="en-IE"/>
        </w:rPr>
        <w:t>behavior</w:t>
      </w:r>
      <w:proofErr w:type="spellEnd"/>
      <w:r w:rsidR="004A748E" w:rsidRPr="004A748E">
        <w:rPr>
          <w:lang w:val="en-IE"/>
        </w:rPr>
        <w:t xml:space="preserve"> analysis, and </w:t>
      </w:r>
      <w:r w:rsidR="004A748E" w:rsidRPr="004A748E">
        <w:rPr>
          <w:lang w:val="en-IE"/>
        </w:rPr>
        <w:t xml:space="preserve">psychology have much more in common than differences. Hence the </w:t>
      </w:r>
      <w:r w:rsidR="004A748E" w:rsidRPr="00602E43">
        <w:rPr>
          <w:lang w:val="en-IE"/>
        </w:rPr>
        <w:t>‘</w:t>
      </w:r>
      <w:r w:rsidR="004A748E" w:rsidRPr="004A748E">
        <w:rPr>
          <w:lang w:val="en-IE"/>
        </w:rPr>
        <w:t>replication crisis</w:t>
      </w:r>
      <w:r w:rsidR="004A748E" w:rsidRPr="00602E43">
        <w:rPr>
          <w:lang w:val="en-IE"/>
        </w:rPr>
        <w:t>’</w:t>
      </w:r>
      <w:r w:rsidR="004A748E" w:rsidRPr="004A748E">
        <w:rPr>
          <w:lang w:val="en-IE"/>
        </w:rPr>
        <w:t xml:space="preserve"> in </w:t>
      </w:r>
      <w:r w:rsidR="004A748E" w:rsidRPr="00602E43">
        <w:rPr>
          <w:lang w:val="en-IE"/>
        </w:rPr>
        <w:t xml:space="preserve">psychology could well be repeated in </w:t>
      </w:r>
      <w:proofErr w:type="spellStart"/>
      <w:r w:rsidR="004A748E" w:rsidRPr="00602E43">
        <w:rPr>
          <w:lang w:val="en-IE"/>
        </w:rPr>
        <w:t>behavior</w:t>
      </w:r>
      <w:proofErr w:type="spellEnd"/>
      <w:r w:rsidR="004A748E" w:rsidRPr="00602E43">
        <w:rPr>
          <w:lang w:val="en-IE"/>
        </w:rPr>
        <w:t xml:space="preserve"> science and </w:t>
      </w:r>
      <w:proofErr w:type="spellStart"/>
      <w:r w:rsidR="004A748E" w:rsidRPr="00602E43">
        <w:rPr>
          <w:lang w:val="en-IE"/>
        </w:rPr>
        <w:t>behavior</w:t>
      </w:r>
      <w:proofErr w:type="spellEnd"/>
      <w:r w:rsidR="004A748E" w:rsidRPr="00602E43">
        <w:rPr>
          <w:lang w:val="en-IE"/>
        </w:rPr>
        <w:t xml:space="preserve"> analysis. Even if it is not, it may hold some important lessons for both scientists and practitioners.”</w:t>
      </w:r>
      <w:r>
        <w:rPr>
          <w:lang w:val="en-IE"/>
        </w:rPr>
        <w:t xml:space="preserve"> </w:t>
      </w:r>
      <w:r w:rsidR="003B203A">
        <w:rPr>
          <w:lang w:val="en-IE"/>
        </w:rPr>
        <w:t>Similarly</w:t>
      </w:r>
      <w:r>
        <w:rPr>
          <w:lang w:val="en-IE"/>
        </w:rPr>
        <w:t xml:space="preserve">, </w:t>
      </w:r>
      <w:r w:rsidR="004A748E">
        <w:t xml:space="preserve">the Association for Contextual Behavioral Science’s </w:t>
      </w:r>
      <w:r>
        <w:t xml:space="preserve">Task force on </w:t>
      </w:r>
      <w:r w:rsidRPr="00602E43">
        <w:t>the Strategies and Tactics of Contextual Behavioral Science Research</w:t>
      </w:r>
      <w:r w:rsidRPr="00602E43">
        <w:t xml:space="preserve"> </w:t>
      </w:r>
      <w:r w:rsidR="00547DBD">
        <w:fldChar w:fldCharType="begin"/>
      </w:r>
      <w:r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00547DBD">
        <w:fldChar w:fldCharType="separate"/>
      </w:r>
      <w:r w:rsidR="00547DBD">
        <w:rPr>
          <w:noProof/>
        </w:rPr>
        <w:t>(2021)</w:t>
      </w:r>
      <w:r w:rsidR="00547DBD">
        <w:fldChar w:fldCharType="end"/>
      </w:r>
      <w:r w:rsidR="00547DBD">
        <w:t xml:space="preserve"> </w:t>
      </w:r>
      <w:r w:rsidR="004A748E">
        <w:t xml:space="preserve">recently announced  </w:t>
      </w:r>
      <w:r>
        <w:t xml:space="preserve">its explicit </w:t>
      </w:r>
      <w:r w:rsidR="004A748E">
        <w:t xml:space="preserve">support </w:t>
      </w:r>
      <w:r>
        <w:t>for Open Science principles, including data transparency and replicability</w:t>
      </w:r>
      <w:r w:rsidR="004A748E">
        <w:t>.</w:t>
      </w:r>
      <w:r w:rsidR="00F37A40">
        <w:t xml:space="preserve"> </w:t>
      </w:r>
    </w:p>
    <w:p w14:paraId="0536C107" w14:textId="09DC2284" w:rsidR="00EE3D00" w:rsidRDefault="00CE5406" w:rsidP="00EE3D00">
      <w:pPr>
        <w:pStyle w:val="Heading2"/>
      </w:pPr>
      <w:r>
        <w:t>R</w:t>
      </w:r>
      <w:r>
        <w:t>eplicability</w:t>
      </w:r>
      <w:r>
        <w:t>, s</w:t>
      </w:r>
      <w:r w:rsidR="00EE3D00">
        <w:t>ample size</w:t>
      </w:r>
      <w:r w:rsidR="002A1A80">
        <w:t xml:space="preserve">, </w:t>
      </w:r>
      <w:r>
        <w:t xml:space="preserve">and </w:t>
      </w:r>
      <w:r w:rsidR="00EE3D00">
        <w:t>statistical power</w:t>
      </w:r>
      <w:r w:rsidR="002A1A80">
        <w:t xml:space="preserve"> </w:t>
      </w:r>
    </w:p>
    <w:p w14:paraId="6BAB724E" w14:textId="33F6D65B" w:rsidR="00F131A9" w:rsidRDefault="00B821C6" w:rsidP="000B4132">
      <w:r>
        <w:t>Statistical power</w:t>
      </w:r>
      <w:r w:rsidR="00992B09">
        <w:t xml:space="preserve"> is</w:t>
      </w:r>
      <w:r>
        <w:t xml:space="preserve"> the probability of detecting a true effect</w:t>
      </w:r>
      <w:r w:rsidR="00BA4B64">
        <w:t xml:space="preserve">, and is synonymous with the </w:t>
      </w:r>
      <w:r w:rsidR="00321EA9">
        <w:t>sensitivity</w:t>
      </w:r>
      <w:r w:rsidR="00BA4B64">
        <w:t xml:space="preserve"> of a test and its False Negative Rate </w:t>
      </w:r>
      <w:r w:rsidR="00BA4B64">
        <w:fldChar w:fldCharType="begin"/>
      </w:r>
      <w:r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00BA4B64">
        <w:fldChar w:fldCharType="separate"/>
      </w:r>
      <w:r w:rsidR="00BA4B64">
        <w:rPr>
          <w:noProof/>
        </w:rPr>
        <w:t>(Cohen, 1977)</w:t>
      </w:r>
      <w:r w:rsidR="00BA4B64">
        <w:fldChar w:fldCharType="end"/>
      </w:r>
      <w:r>
        <w:t xml:space="preserve">. </w:t>
      </w:r>
      <w:r w:rsidR="009F3C2A">
        <w:t xml:space="preserve">Low statistical power in original studies is a key contributor to the Replication Crisis in psychology </w:t>
      </w:r>
      <w:r w:rsidR="00B67B56">
        <w:fldChar w:fldCharType="begin"/>
      </w:r>
      <w:r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B67B56">
        <w:fldChar w:fldCharType="separate"/>
      </w:r>
      <w:r w:rsidR="00B67B56" w:rsidRPr="00B67B56">
        <w:rPr>
          <w:lang w:val="en-GB"/>
        </w:rPr>
        <w:t>(e.g., Asendorpf et al., 2013; Button et al., 2013; Munafò et al., 2017)</w:t>
      </w:r>
      <w:r w:rsidR="00B67B56">
        <w:fldChar w:fldCharType="end"/>
      </w:r>
      <w:r w:rsidR="009F3C2A">
        <w:t>, with highly powered replications only obtaining the original finding in around one third of studies (depending on the definition of successful replication)</w:t>
      </w:r>
      <w:r w:rsidR="002A396E">
        <w:t xml:space="preserve">, and effect sizes observed in replication studies are typically only one-third the size of those in original studies </w:t>
      </w:r>
      <w:r w:rsidR="00B67B56">
        <w:fldChar w:fldCharType="begin"/>
      </w:r>
      <w:r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B67B56">
        <w:fldChar w:fldCharType="separate"/>
      </w:r>
      <w:r w:rsidR="00B67B56">
        <w:rPr>
          <w:noProof/>
        </w:rPr>
        <w:t>(e.g., Ebersole et al., 2020; Klein et al., 2018; Open Science Collaboration, 2015)</w:t>
      </w:r>
      <w:r w:rsidR="00B67B56">
        <w:fldChar w:fldCharType="end"/>
      </w:r>
      <w:r w:rsidR="002A396E">
        <w:t>.</w:t>
      </w:r>
      <w:r w:rsidR="009F3C2A">
        <w:t xml:space="preserve"> </w:t>
      </w:r>
      <w:r w:rsidR="009F3C2A" w:rsidRPr="00396130">
        <w:t xml:space="preserve">Journals that publish underpowered studies </w:t>
      </w:r>
      <w:r w:rsidR="009F3C2A">
        <w:t xml:space="preserve">are likely to </w:t>
      </w:r>
      <w:r w:rsidR="009F3C2A" w:rsidRPr="00396130">
        <w:t xml:space="preserve">publish a greater proportion of </w:t>
      </w:r>
      <w:r w:rsidR="009F3C2A">
        <w:t xml:space="preserve">conclusions that are false positives </w:t>
      </w:r>
      <w:r w:rsidR="009F3C2A">
        <w:fldChar w:fldCharType="begin"/>
      </w:r>
      <w:r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009F3C2A">
        <w:fldChar w:fldCharType="separate"/>
      </w:r>
      <w:r w:rsidR="009F3C2A">
        <w:rPr>
          <w:noProof/>
        </w:rPr>
        <w:t>(Bakker et al., 2012; Ioannidis, 2005)</w:t>
      </w:r>
      <w:r w:rsidR="009F3C2A">
        <w:fldChar w:fldCharType="end"/>
      </w:r>
      <w:r w:rsidR="009F3C2A">
        <w:t>.</w:t>
      </w:r>
      <w:r w:rsidR="000B4132">
        <w:t xml:space="preserve"> As such, in reaction to the replication crisis in psychology, many have called for psychology research to employ higher powered tests and therefore larger sample sizes </w:t>
      </w:r>
      <w:r w:rsidR="000B4132">
        <w:fldChar w:fldCharType="begin"/>
      </w:r>
      <w:r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000B4132">
        <w:fldChar w:fldCharType="separate"/>
      </w:r>
      <w:r w:rsidR="00B67B56" w:rsidRPr="00B67B56">
        <w:rPr>
          <w:lang w:val="en-GB"/>
        </w:rPr>
        <w:t>(e.g., Asendorpf et al., 2013; Button et al., 2013; Munafò et al., 2017; Wagenmakers et al., 2012)</w:t>
      </w:r>
      <w:r w:rsidR="000B4132">
        <w:fldChar w:fldCharType="end"/>
      </w:r>
      <w:r w:rsidR="000B4132">
        <w:t xml:space="preserve">. </w:t>
      </w:r>
    </w:p>
    <w:p w14:paraId="0A1B43FE" w14:textId="42BFFD84" w:rsidR="00B22FAC" w:rsidRDefault="00B22FAC" w:rsidP="009F4049">
      <w:r>
        <w:t xml:space="preserve">Along with the False Positive Rate (i.e., </w:t>
      </w:r>
      <w:r w:rsidRPr="004E2917">
        <w:t xml:space="preserve">α </w:t>
      </w:r>
      <w:r>
        <w:t>level, typically &lt; .05), statistical power is one of two key properties of inference via NHST that defines the long-</w:t>
      </w:r>
      <w:r>
        <w:lastRenderedPageBreak/>
        <w:t xml:space="preserve">run error rates of the inferences we make from data. Power is generally a less familiar concept than </w:t>
      </w:r>
      <w:r w:rsidRPr="004E2917">
        <w:t>α</w:t>
      </w:r>
      <w:r>
        <w:t xml:space="preserve"> level for many researchers, but it is so central to our ability to make inferences from data </w:t>
      </w:r>
      <w:r w:rsidR="00B67B56">
        <w:fldChar w:fldCharType="begin"/>
      </w:r>
      <w:r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00B67B56">
        <w:fldChar w:fldCharType="separate"/>
      </w:r>
      <w:r w:rsidR="00B67B56">
        <w:rPr>
          <w:noProof/>
        </w:rPr>
        <w:t>(Cohen, 1992)</w:t>
      </w:r>
      <w:r w:rsidR="00B67B56">
        <w:fldChar w:fldCharType="end"/>
      </w:r>
      <w:r>
        <w:t>.</w:t>
      </w:r>
      <w:r w:rsidRPr="00BF7E0F">
        <w:rPr>
          <w:rStyle w:val="FootnoteReference"/>
        </w:rPr>
        <w:footnoteReference w:id="1"/>
      </w:r>
      <w:r>
        <w:t xml:space="preserve"> </w:t>
      </w:r>
      <w:r w:rsidR="004710E4">
        <w:t xml:space="preserve">Nonetheless, for decades, statistical power remained very low in the behavioral sciences </w:t>
      </w:r>
      <w:r w:rsidR="004710E4">
        <w:fldChar w:fldCharType="begin"/>
      </w:r>
      <w:r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004710E4">
        <w:fldChar w:fldCharType="separate"/>
      </w:r>
      <w:r w:rsidR="004710E4">
        <w:rPr>
          <w:noProof/>
        </w:rPr>
        <w:t>(i.e., around .46: Cohen, 1990)</w:t>
      </w:r>
      <w:r w:rsidR="004710E4">
        <w:fldChar w:fldCharType="end"/>
      </w:r>
      <w:r w:rsidR="004710E4">
        <w:t>. Additionally, r</w:t>
      </w:r>
      <w:r>
        <w:t xml:space="preserve">esearch has shown that researchers’ intuitions about the statistical power implied by rules-of-thumb sample sizes are inaccurate and overestimate power </w:t>
      </w:r>
      <w:r>
        <w:fldChar w:fldCharType="begin"/>
      </w:r>
      <w:r>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Pr>
          <w:noProof/>
        </w:rPr>
        <w:t>(Bakker et al., 2016)</w:t>
      </w:r>
      <w:r>
        <w:fldChar w:fldCharType="end"/>
      </w:r>
      <w:r>
        <w:t xml:space="preserve">. </w:t>
      </w:r>
    </w:p>
    <w:p w14:paraId="484274B1" w14:textId="3F15FB44" w:rsidR="008D5FDD" w:rsidRDefault="00F131A9" w:rsidP="00467109">
      <w:r>
        <w:t>In order to assess the efficacy of this</w:t>
      </w:r>
      <w:r w:rsidR="000277A5">
        <w:t xml:space="preserve"> </w:t>
      </w:r>
      <w:r w:rsidR="004710E4">
        <w:t xml:space="preserve">more recent </w:t>
      </w:r>
      <w:r>
        <w:t xml:space="preserve">call for </w:t>
      </w:r>
      <w:r w:rsidR="000277A5">
        <w:t>higher power</w:t>
      </w:r>
      <w:r w:rsidR="004710E4">
        <w:t xml:space="preserve"> motivated by the replication crisis</w:t>
      </w:r>
      <w:r w:rsidR="000277A5">
        <w:t xml:space="preserve">, </w:t>
      </w:r>
      <w:r>
        <w:t xml:space="preserve">on the sample sizes employed in published research, Fraley and colleagues </w:t>
      </w:r>
      <w:r>
        <w:fldChar w:fldCharType="begin"/>
      </w:r>
      <w:r>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et al., 2022; Fraley &amp; Vazire, 2014)</w:t>
      </w:r>
      <w:r>
        <w:fldChar w:fldCharType="end"/>
      </w:r>
      <w:r w:rsidR="000277A5">
        <w:t xml:space="preserve"> quantified the median</w:t>
      </w:r>
      <w:r w:rsidR="00C2363C">
        <w:rPr>
          <w:rStyle w:val="FootnoteReference"/>
        </w:rPr>
        <w:footnoteReference w:id="2"/>
      </w:r>
      <w:r w:rsidR="000277A5">
        <w:t xml:space="preserve"> sample size employed in articles published in nine personality and social psychology journals between 2011 </w:t>
      </w:r>
      <w:r w:rsidR="009700F2">
        <w:t xml:space="preserve">(arguably the start of the replication crisis) </w:t>
      </w:r>
      <w:r w:rsidR="000277A5">
        <w:t>and 2019</w:t>
      </w:r>
      <w:r w:rsidR="00962EED">
        <w:t xml:space="preserve">. Fraley and colleagues (2022) </w:t>
      </w:r>
      <w:r w:rsidR="008D5FDD">
        <w:t>observed that median sample sizes</w:t>
      </w:r>
      <w:r w:rsidR="00962EED">
        <w:t>,</w:t>
      </w:r>
      <w:r w:rsidR="008D5FDD">
        <w:t xml:space="preserve"> and therefore implied statistical power</w:t>
      </w:r>
      <w:r w:rsidR="00962EED">
        <w:t>,</w:t>
      </w:r>
      <w:r w:rsidR="008D5FDD">
        <w:t xml:space="preserve"> have indeed increased over the last decade in social and personality psychology research, from very poor </w:t>
      </w:r>
      <w:r w:rsidR="00962EED">
        <w:t>(</w:t>
      </w:r>
      <w:r w:rsidR="006848D7">
        <w:t xml:space="preserve">circa </w:t>
      </w:r>
      <w:r w:rsidR="00654B67">
        <w:t>.50</w:t>
      </w:r>
      <w:r w:rsidR="007224E3">
        <w:t xml:space="preserve"> in 2011</w:t>
      </w:r>
      <w:r w:rsidR="00962EED">
        <w:t xml:space="preserve">) </w:t>
      </w:r>
      <w:r w:rsidR="008D5FDD">
        <w:t>to acceptable</w:t>
      </w:r>
      <w:r w:rsidR="00962EED">
        <w:t xml:space="preserve"> </w:t>
      </w:r>
      <w:r w:rsidR="00654B67">
        <w:t>(c</w:t>
      </w:r>
      <w:r w:rsidR="006848D7">
        <w:t>irca</w:t>
      </w:r>
      <w:r w:rsidR="00654B67">
        <w:t xml:space="preserve"> .</w:t>
      </w:r>
      <w:r w:rsidR="006848D7">
        <w:t>9</w:t>
      </w:r>
      <w:r w:rsidR="00654B67">
        <w:t>0</w:t>
      </w:r>
      <w:r w:rsidR="007224E3">
        <w:t xml:space="preserve"> in 2019</w:t>
      </w:r>
      <w:r w:rsidR="00962EED">
        <w:t xml:space="preserve">). </w:t>
      </w:r>
      <w:r w:rsidR="003E59EA">
        <w:t xml:space="preserve">In doing so, the Fraley and colleagues </w:t>
      </w:r>
      <w:r w:rsidR="003E59EA">
        <w:fldChar w:fldCharType="begin"/>
      </w:r>
      <w:r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003E59EA">
        <w:fldChar w:fldCharType="separate"/>
      </w:r>
      <w:r w:rsidR="003E59EA">
        <w:rPr>
          <w:noProof/>
        </w:rPr>
        <w:t>(Fraley et al., 2022; Fraley &amp; Vazire, 2014)</w:t>
      </w:r>
      <w:r w:rsidR="003E59EA">
        <w:fldChar w:fldCharType="end"/>
      </w:r>
      <w:r w:rsidR="003E59EA">
        <w:t xml:space="preserve"> provided </w:t>
      </w:r>
      <w:r w:rsidR="00C63644">
        <w:t xml:space="preserve">both </w:t>
      </w:r>
      <w:r w:rsidR="003E59EA">
        <w:t>a relatively simpl</w:t>
      </w:r>
      <w:r w:rsidR="00C63644">
        <w:t>e</w:t>
      </w:r>
      <w:r w:rsidR="003E59EA">
        <w:t xml:space="preserve"> method </w:t>
      </w:r>
      <w:r w:rsidR="00390D5C">
        <w:t>to assess the implied power across a body of work</w:t>
      </w:r>
      <w:r w:rsidR="00C63644">
        <w:t xml:space="preserve"> and a useful dataset to compare other fields against. </w:t>
      </w:r>
    </w:p>
    <w:p w14:paraId="7FF2EA5D" w14:textId="2B6C4265" w:rsidR="004003B9" w:rsidRDefault="004003B9" w:rsidP="004003B9">
      <w:pPr>
        <w:pStyle w:val="Heading2"/>
      </w:pPr>
      <w:r>
        <w:t>The Implicit Relational Assessment Procedure</w:t>
      </w:r>
      <w:r w:rsidR="00D97BB6">
        <w:t xml:space="preserve"> (IRAP</w:t>
      </w:r>
      <w:r w:rsidR="00DF62D5">
        <w:t>)</w:t>
      </w:r>
    </w:p>
    <w:p w14:paraId="2CC76454" w14:textId="7260D663" w:rsidR="002A396E" w:rsidRDefault="00406310" w:rsidP="009F4049">
      <w:r>
        <w:t>T</w:t>
      </w:r>
      <w:r w:rsidRPr="006E4762">
        <w:t xml:space="preserve">he Implicit Relational Assessment Procedure </w:t>
      </w:r>
      <w:r w:rsidRPr="006E4762">
        <w:fldChar w:fldCharType="begin"/>
      </w:r>
      <w:r>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6E4762">
        <w:fldChar w:fldCharType="separate"/>
      </w:r>
      <w:r>
        <w:t>(IRAP: Barnes-Holmes et al., 2006)</w:t>
      </w:r>
      <w:r w:rsidRPr="006E4762">
        <w:fldChar w:fldCharType="end"/>
      </w:r>
      <w:r>
        <w:t xml:space="preserve"> is a reaction-time based task used variously as a</w:t>
      </w:r>
      <w:r w:rsidR="00D97BB6">
        <w:t xml:space="preserve"> measure of </w:t>
      </w:r>
      <w:r>
        <w:t xml:space="preserve">implicit </w:t>
      </w:r>
      <w:r w:rsidR="00D97BB6">
        <w:t xml:space="preserve">attitudes </w:t>
      </w:r>
      <w:r w:rsidR="00ED24BD">
        <w:t xml:space="preserve">in implicit social cognition research </w:t>
      </w:r>
      <w:r>
        <w:t xml:space="preserve">and a measure of the strength of relational responding </w:t>
      </w:r>
      <w:r w:rsidR="00292896">
        <w:t xml:space="preserve">within Contextual Behavioral Science research </w:t>
      </w:r>
      <w:r>
        <w:fldChar w:fldCharType="begin"/>
      </w:r>
      <w:r>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fldChar w:fldCharType="separate"/>
      </w:r>
      <w:r>
        <w:rPr>
          <w:noProof/>
        </w:rPr>
        <w:t>(Hughes et al., 2012)</w:t>
      </w:r>
      <w:r>
        <w:fldChar w:fldCharType="end"/>
      </w:r>
      <w:r>
        <w:t xml:space="preserve">. </w:t>
      </w:r>
      <w:r w:rsidR="00076F37">
        <w:t>One</w:t>
      </w:r>
      <w:r w:rsidR="00D97BB6">
        <w:t xml:space="preserve"> meta-analysis sugges</w:t>
      </w:r>
      <w:r w:rsidR="00076F37">
        <w:t>ted</w:t>
      </w:r>
      <w:r w:rsidR="00D97BB6">
        <w:t xml:space="preserve"> that the IRAP demonstrates </w:t>
      </w:r>
      <w:r w:rsidR="00076F37">
        <w:t xml:space="preserve">relatively high </w:t>
      </w:r>
      <w:r w:rsidR="00D97BB6">
        <w:t>criterion validity</w:t>
      </w:r>
      <w:r w:rsidR="00076F37">
        <w:t xml:space="preserve"> compared to other implicit measures such as the Implicit Association Test </w:t>
      </w:r>
      <w:r w:rsidR="00D97BB6">
        <w:fldChar w:fldCharType="begin"/>
      </w:r>
      <w:r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D97BB6">
        <w:fldChar w:fldCharType="separate"/>
      </w:r>
      <w:r w:rsidR="00D97BB6">
        <w:rPr>
          <w:noProof/>
        </w:rPr>
        <w:t>(Vahey et al., 2015)</w:t>
      </w:r>
      <w:r w:rsidR="00D97BB6">
        <w:fldChar w:fldCharType="end"/>
      </w:r>
      <w:r w:rsidR="00076F37">
        <w:t xml:space="preserve">. However, multiple other meta-analyses have also suggested that the IRAP has poor internal consistency </w:t>
      </w:r>
      <w:r w:rsidR="004F07EA">
        <w:t xml:space="preserve">(estimates of </w:t>
      </w:r>
      <m:oMath>
        <m:r>
          <w:rPr>
            <w:rFonts w:ascii="Cambria Math" w:hAnsi="Cambria Math"/>
          </w:rPr>
          <m:t>α</m:t>
        </m:r>
      </m:oMath>
      <w:r w:rsidR="004F07EA">
        <w:t xml:space="preserve"> </w:t>
      </w:r>
      <w:r w:rsidR="0067120C">
        <w:t>from</w:t>
      </w:r>
      <w:r w:rsidR="004F07EA">
        <w:t xml:space="preserve"> .51 to .60) </w:t>
      </w:r>
      <w:r w:rsidR="00076F37">
        <w:t>and unacceptably low test-retest reliability</w:t>
      </w:r>
      <w:r w:rsidR="00CD1ACB">
        <w:t xml:space="preserve"> </w:t>
      </w:r>
      <w:r w:rsidR="00CD1ACB">
        <w:fldChar w:fldCharType="begin"/>
      </w:r>
      <w:r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CD1ACB">
        <w:fldChar w:fldCharType="separate"/>
      </w:r>
      <w:r w:rsidR="004F07EA">
        <w:rPr>
          <w:noProof/>
        </w:rPr>
        <w:t xml:space="preserve">(estimates of </w:t>
      </w:r>
      <w:r w:rsidR="004F07EA" w:rsidRPr="004F07EA">
        <w:rPr>
          <w:i/>
          <w:iCs/>
          <w:noProof/>
        </w:rPr>
        <w:t>r</w:t>
      </w:r>
      <w:r w:rsidR="004F07EA">
        <w:rPr>
          <w:noProof/>
        </w:rPr>
        <w:t xml:space="preserve"> from .13 to .43: Greenwald &amp; Lai, 2020; Hussey &amp; Drake, 2020)</w:t>
      </w:r>
      <w:r w:rsidR="00CD1ACB">
        <w:fldChar w:fldCharType="end"/>
      </w:r>
      <w:r w:rsidR="00CD1ACB">
        <w:t xml:space="preserve">. </w:t>
      </w:r>
      <w:r w:rsidR="00031DBD">
        <w:t>This presents somewhat of a conundrum, as the reliability places an upper limit on validity</w:t>
      </w:r>
      <w:r w:rsidR="003C7638">
        <w:t xml:space="preserve"> </w:t>
      </w:r>
      <w:r w:rsidR="003C7638">
        <w:fldChar w:fldCharType="begin"/>
      </w:r>
      <w:r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003C7638">
        <w:fldChar w:fldCharType="separate"/>
      </w:r>
      <w:r w:rsidR="003C7638">
        <w:rPr>
          <w:noProof/>
        </w:rPr>
        <w:t>(i.e., through attenutation of observable correlations: Revelle, 2009)</w:t>
      </w:r>
      <w:r w:rsidR="003C7638">
        <w:fldChar w:fldCharType="end"/>
      </w:r>
      <w:r w:rsidR="00031DBD">
        <w:t>.</w:t>
      </w:r>
    </w:p>
    <w:p w14:paraId="7AB62A79" w14:textId="38DBF38A" w:rsidR="004A7FF5" w:rsidRDefault="002A396E" w:rsidP="00624581">
      <w:r>
        <w:t xml:space="preserve">One explanation for these seemingly irreconcilable results is that the IRAP literature may suffer from poor replicability, such as inflated effect sizes false positive rates. </w:t>
      </w:r>
      <w:r w:rsidR="008F4730">
        <w:t>This is not implausible</w:t>
      </w:r>
      <w:r w:rsidR="00932FE0">
        <w:t xml:space="preserve">. </w:t>
      </w:r>
      <w:r w:rsidR="00303D1C">
        <w:t>A</w:t>
      </w:r>
      <w:r w:rsidR="008F4730">
        <w:t xml:space="preserve">lthough the IRAP grew out of the behaviorist tradition </w:t>
      </w:r>
      <w:r w:rsidR="00D10C97">
        <w:fldChar w:fldCharType="begin"/>
      </w:r>
      <w:r w:rsidR="00D10C97">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D10C97">
        <w:fldChar w:fldCharType="separate"/>
      </w:r>
      <w:r w:rsidR="00D10C97">
        <w:rPr>
          <w:noProof/>
        </w:rPr>
        <w:t>(Barnes-Holmes et al., 2010)</w:t>
      </w:r>
      <w:r w:rsidR="00D10C97">
        <w:fldChar w:fldCharType="end"/>
      </w:r>
      <w:r w:rsidR="008F4730">
        <w:t xml:space="preserve">, IRAP studies </w:t>
      </w:r>
      <w:r w:rsidR="00806A7E">
        <w:t xml:space="preserve">typically </w:t>
      </w:r>
      <w:r w:rsidR="008F4730">
        <w:t xml:space="preserve">employ the same research </w:t>
      </w:r>
      <w:r w:rsidR="008F4730">
        <w:t xml:space="preserve">designs and inference methods as </w:t>
      </w:r>
      <w:r w:rsidR="00D70055">
        <w:t>S</w:t>
      </w:r>
      <w:r w:rsidR="008F4730">
        <w:t xml:space="preserve">ocial and </w:t>
      </w:r>
      <w:r w:rsidR="00D70055">
        <w:t>P</w:t>
      </w:r>
      <w:r w:rsidR="008F4730">
        <w:t>ersonality psychology</w:t>
      </w:r>
      <w:r w:rsidR="00D44C77">
        <w:t xml:space="preserve"> (e.g., Null Hypothesis Significance Testing, NHST)</w:t>
      </w:r>
      <w:r w:rsidR="00CB41AB">
        <w:t xml:space="preserve">, and are therefore </w:t>
      </w:r>
      <w:r w:rsidR="00303D1C">
        <w:t xml:space="preserve">subject to the same concerns as any research employing this inference </w:t>
      </w:r>
      <w:r w:rsidR="00EC6966">
        <w:t>approach</w:t>
      </w:r>
      <w:r w:rsidR="00303D1C">
        <w:t>. O</w:t>
      </w:r>
      <w:r w:rsidR="00D44C77">
        <w:t xml:space="preserve">ne </w:t>
      </w:r>
      <w:r w:rsidR="00EC6966">
        <w:t xml:space="preserve">specific class of statistical </w:t>
      </w:r>
      <w:r w:rsidR="00D44C77">
        <w:t>method</w:t>
      </w:r>
      <w:r w:rsidR="00EC6966">
        <w:t>s</w:t>
      </w:r>
      <w:r w:rsidR="00D44C77">
        <w:t xml:space="preserve">, multiway Analyses of Variance (ANOVAs), </w:t>
      </w:r>
      <w:r w:rsidR="00EC6966">
        <w:t xml:space="preserve">are </w:t>
      </w:r>
      <w:r w:rsidR="00D44C77">
        <w:t xml:space="preserve">almost </w:t>
      </w:r>
      <w:r w:rsidR="002022E1">
        <w:t>ubiquitous</w:t>
      </w:r>
      <w:r w:rsidR="00D44C77">
        <w:t xml:space="preserve"> in IRAP research. Research has demonstrated that the modal use of multiway ANOVA inflates false positive rates much higher than the 5% rate implied by the standard alpha level of 0.05 </w:t>
      </w:r>
      <w:r w:rsidR="00D44C77">
        <w:fldChar w:fldCharType="begin"/>
      </w:r>
      <w:r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00D44C77">
        <w:fldChar w:fldCharType="separate"/>
      </w:r>
      <w:r w:rsidR="00D44C77">
        <w:rPr>
          <w:noProof/>
        </w:rPr>
        <w:t>(Cramer et al., 2016)</w:t>
      </w:r>
      <w:r w:rsidR="00D44C77">
        <w:fldChar w:fldCharType="end"/>
      </w:r>
      <w:r w:rsidR="00D44C77">
        <w:t xml:space="preserve">. </w:t>
      </w:r>
      <w:r w:rsidR="0006281D">
        <w:t>The unavoidable implication is that i</w:t>
      </w:r>
      <w:r w:rsidR="00007932">
        <w:t>f the IRAP literature employs a statistical method</w:t>
      </w:r>
      <w:r w:rsidR="0006281D">
        <w:t>,</w:t>
      </w:r>
      <w:r w:rsidR="00007932">
        <w:t xml:space="preserve"> which is known to have both inflated false positive rates under modal use and inflated false negative rates under low statistical power, then the published </w:t>
      </w:r>
      <w:r w:rsidR="0006281D">
        <w:t xml:space="preserve">IRAP </w:t>
      </w:r>
      <w:r w:rsidR="00007932">
        <w:t>literature will have inflated rates of false conclusions</w:t>
      </w:r>
      <w:r w:rsidR="000B6872">
        <w:t xml:space="preserve"> (i.e., low replicability). </w:t>
      </w:r>
      <w:r w:rsidR="00275724">
        <w:t>At minimum, t</w:t>
      </w:r>
      <w:r w:rsidR="004A7FF5">
        <w:t xml:space="preserve">here is no sound statistical basis by which the IRAP literature could be judged to be a priori immune from </w:t>
      </w:r>
      <w:r w:rsidR="00944BA1">
        <w:t xml:space="preserve">such </w:t>
      </w:r>
      <w:r w:rsidR="004A7FF5">
        <w:t xml:space="preserve">concerns. </w:t>
      </w:r>
      <w:r w:rsidR="00AB7512">
        <w:t>Rather, the replicability of conclusions in the published IRAP literature must be assesse</w:t>
      </w:r>
      <w:r w:rsidR="00624581">
        <w:t>d</w:t>
      </w:r>
      <w:r w:rsidR="00B47C39">
        <w:t xml:space="preserve"> empirically, via both direct replication studies and assessment of indicators of replicability, such as </w:t>
      </w:r>
      <w:r w:rsidR="00624581">
        <w:t xml:space="preserve">sample size and </w:t>
      </w:r>
      <w:r w:rsidR="00B47C39">
        <w:t xml:space="preserve">statistical </w:t>
      </w:r>
      <w:r w:rsidR="00624581">
        <w:t xml:space="preserve">power. </w:t>
      </w:r>
      <w:r w:rsidR="00AB7512">
        <w:t xml:space="preserve"> </w:t>
      </w:r>
    </w:p>
    <w:p w14:paraId="3B1C8E96" w14:textId="168D1874" w:rsidR="002A0BB0" w:rsidRDefault="004A7FF5" w:rsidP="004A7FF5">
      <w:r>
        <w:t>It is also worth noting that</w:t>
      </w:r>
      <w:r w:rsidR="00445588">
        <w:t xml:space="preserve">, given that it is the probability of detecting effects that exist, </w:t>
      </w:r>
      <w:r>
        <w:t xml:space="preserve">high statistical power is a desirable property regardless of whether a researcher is employing Null Hypothesis Significance Testing </w:t>
      </w:r>
      <w:r w:rsidR="00E21F9B">
        <w:t xml:space="preserve">in an inductive manner </w:t>
      </w:r>
      <w:r w:rsidR="00E21F9B">
        <w:fldChar w:fldCharType="begin"/>
      </w:r>
      <w:r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00E21F9B">
        <w:fldChar w:fldCharType="separate"/>
      </w:r>
      <w:r w:rsidR="00E21F9B">
        <w:rPr>
          <w:noProof/>
        </w:rPr>
        <w:t>(Lakens, 2021)</w:t>
      </w:r>
      <w:r w:rsidR="00E21F9B">
        <w:fldChar w:fldCharType="end"/>
      </w:r>
      <w:r w:rsidR="00E21F9B">
        <w:t xml:space="preserve"> or </w:t>
      </w:r>
      <w:r>
        <w:t>in an inductive manner (e.g., to generate new hypotheses rather than test existing ones</w:t>
      </w:r>
      <w:r w:rsidR="00B06FF6">
        <w:t xml:space="preserve">). Some </w:t>
      </w:r>
      <w:r>
        <w:t>IRAP researchers have stated they do</w:t>
      </w:r>
      <w:r w:rsidR="00B06FF6">
        <w:t xml:space="preserve"> the latter</w:t>
      </w:r>
      <w:r w:rsidR="00BD2911">
        <w:t xml:space="preserve"> </w:t>
      </w:r>
      <w:r w:rsidR="00BD2911">
        <w:fldChar w:fldCharType="begin"/>
      </w:r>
      <w:r w:rsidR="005D0800">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reserved)","archive":"APA PsycInfo","archive_location":"2020-63533-005","container-title":"International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00BD2911">
        <w:fldChar w:fldCharType="separate"/>
      </w:r>
      <w:r w:rsidR="005D0800">
        <w:rPr>
          <w:noProof/>
        </w:rPr>
        <w:t>(Kavanagh, Matthyssen, et al., 2019)</w:t>
      </w:r>
      <w:r w:rsidR="00BD2911">
        <w:fldChar w:fldCharType="end"/>
      </w:r>
      <w:r w:rsidR="00B06FF6">
        <w:t xml:space="preserve">, although as an aside it should be recognized that this risks representing a form of Hypothesizing After Results Are Known </w:t>
      </w:r>
      <w:r w:rsidR="00B06FF6">
        <w:fldChar w:fldCharType="begin"/>
      </w:r>
      <w:r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00B06FF6">
        <w:fldChar w:fldCharType="separate"/>
      </w:r>
      <w:r w:rsidR="00B06FF6">
        <w:rPr>
          <w:noProof/>
        </w:rPr>
        <w:t>(HARKing: Kerr, 1998)</w:t>
      </w:r>
      <w:r w:rsidR="00B06FF6">
        <w:fldChar w:fldCharType="end"/>
      </w:r>
      <w:r w:rsidR="00481142">
        <w:t xml:space="preserve">, which lowers </w:t>
      </w:r>
      <w:r w:rsidR="00A57843">
        <w:t xml:space="preserve">the </w:t>
      </w:r>
      <w:r w:rsidR="00481142">
        <w:t xml:space="preserve">replicability </w:t>
      </w:r>
      <w:r w:rsidR="00A57843">
        <w:t xml:space="preserve">of findings </w:t>
      </w:r>
      <w:r w:rsidR="00481142">
        <w:fldChar w:fldCharType="begin"/>
      </w:r>
      <w:r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481142">
        <w:fldChar w:fldCharType="separate"/>
      </w:r>
      <w:r w:rsidR="00481142" w:rsidRPr="00481142">
        <w:rPr>
          <w:lang w:val="en-GB"/>
        </w:rPr>
        <w:t>(Munafò et al., 2017)</w:t>
      </w:r>
      <w:r w:rsidR="00481142">
        <w:fldChar w:fldCharType="end"/>
      </w:r>
      <w:r>
        <w:t xml:space="preserve">. </w:t>
      </w:r>
      <w:r w:rsidR="00E36493">
        <w:t xml:space="preserve">Regardless of a researchers’ self-identified approach as deductive versus inductive, it should be recognized that </w:t>
      </w:r>
      <w:r w:rsidR="004D5CC4">
        <w:t xml:space="preserve">a </w:t>
      </w:r>
      <w:r w:rsidR="00E36493">
        <w:t>smaller number of high</w:t>
      </w:r>
      <w:r w:rsidR="004D5CC4">
        <w:t>-</w:t>
      </w:r>
      <w:r w:rsidR="00E36493">
        <w:t xml:space="preserve">powered studies </w:t>
      </w:r>
      <w:r w:rsidR="004D5CC4">
        <w:t xml:space="preserve">generally </w:t>
      </w:r>
      <w:r w:rsidR="00E36493">
        <w:t>generates a larger number of true conclusions than a larger number of low</w:t>
      </w:r>
      <w:r w:rsidR="004D5CC4">
        <w:t>-</w:t>
      </w:r>
      <w:r w:rsidR="00E36493">
        <w:t xml:space="preserve">powered studies </w:t>
      </w:r>
      <w:r w:rsidR="00E36493">
        <w:fldChar w:fldCharType="begin"/>
      </w:r>
      <w:r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00E36493">
        <w:fldChar w:fldCharType="separate"/>
      </w:r>
      <w:r w:rsidR="00E36493">
        <w:rPr>
          <w:noProof/>
        </w:rPr>
        <w:t>(LeBel et al., 2017)</w:t>
      </w:r>
      <w:r w:rsidR="00E36493">
        <w:fldChar w:fldCharType="end"/>
      </w:r>
      <w:r w:rsidR="00E36493">
        <w:t>.</w:t>
      </w:r>
    </w:p>
    <w:p w14:paraId="772966A9" w14:textId="22E042F9" w:rsidR="00253101" w:rsidRDefault="00B47C39" w:rsidP="00C3005A">
      <w:r>
        <w:t>The current study therefore represents a first effort toward quantifying two related indicators of replicability in the IRAP literature</w:t>
      </w:r>
      <w:r w:rsidR="00F53F17">
        <w:t xml:space="preserve">. </w:t>
      </w:r>
      <w:r w:rsidR="004A7FF5">
        <w:t xml:space="preserve">I performed a systematic review of published research using the IRAP and </w:t>
      </w:r>
      <w:r w:rsidR="00E63E9B">
        <w:t xml:space="preserve">then </w:t>
      </w:r>
      <w:r w:rsidR="004A7FF5">
        <w:t xml:space="preserve">applied Fraley et al.’s (2022) approach to estimating median sample size over time </w:t>
      </w:r>
      <w:r w:rsidR="00E07D8E">
        <w:t xml:space="preserve">and the implied statistical power </w:t>
      </w:r>
      <w:r w:rsidR="00E46450">
        <w:t xml:space="preserve">in </w:t>
      </w:r>
      <w:r w:rsidR="00E07D8E">
        <w:t>this literature</w:t>
      </w:r>
      <w:r w:rsidR="004A7FF5">
        <w:t xml:space="preserve">. </w:t>
      </w:r>
      <w:r w:rsidR="003E59EA">
        <w:t>Comparisons were then made between the IRAP literature and the Social and Personality psychology literature.</w:t>
      </w:r>
    </w:p>
    <w:p w14:paraId="5BC26C1B" w14:textId="6825DBFA" w:rsidR="00C07BDB" w:rsidRDefault="00C07BDB" w:rsidP="00C07BDB">
      <w:pPr>
        <w:pStyle w:val="Heading1"/>
      </w:pPr>
      <w:r>
        <w:lastRenderedPageBreak/>
        <w:t>Method</w:t>
      </w:r>
    </w:p>
    <w:p w14:paraId="2895144A" w14:textId="6E05A495" w:rsidR="004A079A" w:rsidRDefault="004A079A" w:rsidP="004A079A">
      <w:r>
        <w:t xml:space="preserve">Data was obtained from two separate sources. </w:t>
      </w:r>
      <w:r w:rsidR="00B52AA3">
        <w:t>Research designs and s</w:t>
      </w:r>
      <w:r>
        <w:t xml:space="preserve">ample sizes </w:t>
      </w:r>
      <w:r w:rsidR="00B52AA3">
        <w:t xml:space="preserve">within the </w:t>
      </w:r>
      <w:r>
        <w:t xml:space="preserve">published IRAP literature </w:t>
      </w:r>
      <w:r w:rsidR="00B52AA3">
        <w:t xml:space="preserve">were </w:t>
      </w:r>
      <w:r>
        <w:t xml:space="preserve">obtained via a systematic review. </w:t>
      </w:r>
      <w:r w:rsidR="00B52AA3">
        <w:t xml:space="preserve">In order to provide a comparison for this literature, existing data on the research designs and sample sizes </w:t>
      </w:r>
      <w:r w:rsidR="00B2133D">
        <w:t xml:space="preserve">reported in articles published in nine </w:t>
      </w:r>
      <w:r w:rsidR="00B52AA3">
        <w:t>Social</w:t>
      </w:r>
      <w:r w:rsidR="006653FF">
        <w:t xml:space="preserve"> and Personality </w:t>
      </w:r>
      <w:r w:rsidR="00B52AA3">
        <w:t xml:space="preserve">Psychology journals was taken from a recent openly-available dataset </w:t>
      </w:r>
      <w:r w:rsidR="00B52AA3">
        <w:fldChar w:fldCharType="begin"/>
      </w:r>
      <w:r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00B52AA3">
        <w:fldChar w:fldCharType="separate"/>
      </w:r>
      <w:r w:rsidR="00B52AA3">
        <w:rPr>
          <w:noProof/>
        </w:rPr>
        <w:t>(Fraley et al., 2022)</w:t>
      </w:r>
      <w:r w:rsidR="00B52AA3">
        <w:fldChar w:fldCharType="end"/>
      </w:r>
      <w:r w:rsidR="00B52AA3">
        <w:t>.</w:t>
      </w:r>
      <w:r w:rsidR="006E064B">
        <w:t xml:space="preserve"> </w:t>
      </w:r>
      <w:r w:rsidR="00CE7B03">
        <w:t xml:space="preserve">The data extraction method </w:t>
      </w:r>
      <w:r w:rsidR="007C3363">
        <w:t xml:space="preserve">for the </w:t>
      </w:r>
      <w:r w:rsidR="00CE7B03">
        <w:t xml:space="preserve">IRAP literature </w:t>
      </w:r>
      <w:r w:rsidR="00AA7295">
        <w:t>based</w:t>
      </w:r>
      <w:r w:rsidR="00CE7B03">
        <w:t xml:space="preserve"> on the example provided by Fraley et al. </w:t>
      </w:r>
      <w:r w:rsidR="00CE7B03">
        <w:fldChar w:fldCharType="begin"/>
      </w:r>
      <w:r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00CE7B03">
        <w:fldChar w:fldCharType="separate"/>
      </w:r>
      <w:r w:rsidR="00CE7B03">
        <w:rPr>
          <w:noProof/>
        </w:rPr>
        <w:t>(2022)</w:t>
      </w:r>
      <w:r w:rsidR="00CE7B03">
        <w:fldChar w:fldCharType="end"/>
      </w:r>
      <w:r w:rsidR="00AA7295">
        <w:t>.</w:t>
      </w:r>
    </w:p>
    <w:p w14:paraId="69AD7611" w14:textId="71A46B20" w:rsidR="00686493" w:rsidRDefault="00CB4844" w:rsidP="00C07BDB">
      <w:pPr>
        <w:pStyle w:val="Heading2"/>
      </w:pPr>
      <w:r>
        <w:t>Systematic review</w:t>
      </w:r>
      <w:r w:rsidR="003A49F2">
        <w:t xml:space="preserve"> of </w:t>
      </w:r>
      <w:r w:rsidR="009714F8">
        <w:t xml:space="preserve">research designs in the </w:t>
      </w:r>
      <w:r w:rsidR="003A49F2">
        <w:t>IRAP research</w:t>
      </w:r>
      <w:r w:rsidR="009714F8">
        <w:t xml:space="preserve"> (2006-2022)</w:t>
      </w:r>
    </w:p>
    <w:p w14:paraId="574F8B60" w14:textId="123074AF" w:rsidR="00112EEC" w:rsidRDefault="006816BE" w:rsidP="006816BE">
      <w:pPr>
        <w:rPr>
          <w:lang w:val="en-GB"/>
        </w:rPr>
      </w:pPr>
      <w:r>
        <w:t xml:space="preserve">Both the </w:t>
      </w:r>
      <w:r w:rsidRPr="00FE55A5">
        <w:t xml:space="preserve">Web of Science </w:t>
      </w:r>
      <w:r>
        <w:t>and</w:t>
      </w:r>
      <w:r w:rsidRPr="00FE55A5">
        <w:t xml:space="preserve"> </w:t>
      </w:r>
      <w:proofErr w:type="spellStart"/>
      <w:r w:rsidRPr="00FE55A5">
        <w:t>psycINFO</w:t>
      </w:r>
      <w:proofErr w:type="spellEnd"/>
      <w:r w:rsidRPr="00FE55A5">
        <w:t xml:space="preserve"> databases</w:t>
      </w:r>
      <w:r>
        <w:t xml:space="preserve"> were searched.</w:t>
      </w:r>
      <w:r w:rsidRPr="00FE55A5">
        <w:t xml:space="preserve"> </w:t>
      </w:r>
      <w:r>
        <w:rPr>
          <w:lang w:val="en-GB"/>
        </w:rPr>
        <w:t xml:space="preserve">Boolean search terms for the </w:t>
      </w:r>
      <w:r w:rsidRPr="00FE55A5">
        <w:t>Web of Science</w:t>
      </w:r>
      <w:r>
        <w:t xml:space="preserve"> database were</w:t>
      </w:r>
      <w:r>
        <w:rPr>
          <w:lang w:val="en-GB"/>
        </w:rPr>
        <w:t xml:space="preserve"> “</w:t>
      </w:r>
      <w:r w:rsidRPr="000F33AF">
        <w:rPr>
          <w:lang w:val="en-GB"/>
        </w:rPr>
        <w:t>implicit relational assessment procedure</w:t>
      </w:r>
      <w:r>
        <w:rPr>
          <w:lang w:val="en-GB"/>
        </w:rPr>
        <w:t>”</w:t>
      </w:r>
      <w:r w:rsidRPr="000F33AF">
        <w:rPr>
          <w:lang w:val="en-GB"/>
        </w:rPr>
        <w:t xml:space="preserve"> OR </w:t>
      </w:r>
      <w:r>
        <w:rPr>
          <w:lang w:val="en-GB"/>
        </w:rPr>
        <w:t>“</w:t>
      </w:r>
      <w:r w:rsidRPr="000F33AF">
        <w:rPr>
          <w:lang w:val="en-GB"/>
        </w:rPr>
        <w:t>IRAP</w:t>
      </w:r>
      <w:r>
        <w:rPr>
          <w:lang w:val="en-GB"/>
        </w:rPr>
        <w:t xml:space="preserve">” in the title, abstract, or keywords. </w:t>
      </w:r>
      <w:r w:rsidR="006E4762">
        <w:t xml:space="preserve">Search </w:t>
      </w:r>
      <w:r w:rsidR="00112EEC">
        <w:t>constraints</w:t>
      </w:r>
      <w:r w:rsidR="006E4762">
        <w:t xml:space="preserve"> were publication date between </w:t>
      </w:r>
      <w:r w:rsidR="006B4E43" w:rsidRPr="00FE55A5">
        <w:t>2006</w:t>
      </w:r>
      <w:r w:rsidR="006E4762">
        <w:t xml:space="preserve"> and</w:t>
      </w:r>
      <w:r w:rsidR="006B4E43" w:rsidRPr="00FE55A5">
        <w:t xml:space="preserve"> 2022, </w:t>
      </w:r>
      <w:r w:rsidR="00112EEC">
        <w:t xml:space="preserve">limited to publications </w:t>
      </w:r>
      <w:r w:rsidR="006B4E43" w:rsidRPr="00FE55A5">
        <w:t>in English</w:t>
      </w:r>
      <w:r w:rsidR="006E4762">
        <w:t xml:space="preserve">. The search was run on </w:t>
      </w:r>
      <w:r>
        <w:rPr>
          <w:lang w:val="en-GB"/>
        </w:rPr>
        <w:t>23 December 2018</w:t>
      </w:r>
      <w:r w:rsidR="006E4762">
        <w:rPr>
          <w:lang w:val="en-GB"/>
        </w:rPr>
        <w:t>.</w:t>
      </w:r>
      <w:r>
        <w:rPr>
          <w:lang w:val="en-GB"/>
        </w:rPr>
        <w:t xml:space="preserve"> The systematic review was updated with a second search run on </w:t>
      </w:r>
      <w:r w:rsidRPr="00600D42">
        <w:rPr>
          <w:lang w:val="en-GB"/>
        </w:rPr>
        <w:t>11 September 2022</w:t>
      </w:r>
      <w:r>
        <w:rPr>
          <w:lang w:val="en-GB"/>
        </w:rPr>
        <w:t xml:space="preserve">. </w:t>
      </w:r>
      <w:r w:rsidR="00953503">
        <w:rPr>
          <w:lang w:val="en-GB"/>
        </w:rPr>
        <w:t xml:space="preserve">Results from both searches were integrated. Results of each stage of this review are computationally reproducible: </w:t>
      </w:r>
      <w:proofErr w:type="spellStart"/>
      <w:r w:rsidR="00953503">
        <w:rPr>
          <w:lang w:val="en-GB"/>
        </w:rPr>
        <w:t>bibtex</w:t>
      </w:r>
      <w:proofErr w:type="spellEnd"/>
      <w:r w:rsidR="00953503">
        <w:rPr>
          <w:lang w:val="en-GB"/>
        </w:rPr>
        <w:t xml:space="preserve"> files for all articles at each stage of the search and exclusion process are available in the supplementary materials. </w:t>
      </w:r>
    </w:p>
    <w:p w14:paraId="16CAA475" w14:textId="3A1F0284" w:rsidR="006E4762" w:rsidRDefault="00867AC9" w:rsidP="002F0A66">
      <w:r>
        <w:t>A</w:t>
      </w:r>
      <w:r w:rsidRPr="00FE55A5">
        <w:t xml:space="preserve"> PRISMA flow chart </w:t>
      </w:r>
      <w:r>
        <w:t xml:space="preserve">detailing all exclusions can be found in Figure 1 </w:t>
      </w:r>
      <w:r w:rsidRPr="00FE55A5">
        <w:fldChar w:fldCharType="begin"/>
      </w:r>
      <w:r>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FE55A5">
        <w:fldChar w:fldCharType="separate"/>
      </w:r>
      <w:r w:rsidRPr="00FE55A5">
        <w:rPr>
          <w:noProof/>
        </w:rPr>
        <w:t>(Moher et al., 2009)</w:t>
      </w:r>
      <w:r w:rsidRPr="00FE55A5">
        <w:fldChar w:fldCharType="end"/>
      </w:r>
      <w:r>
        <w:t>.</w:t>
      </w:r>
      <w:r w:rsidRPr="00FE55A5">
        <w:t xml:space="preserve"> </w:t>
      </w:r>
      <w:r>
        <w:t>After duplicates were removed, 231 records remained. These were screened based on their title and abstract. Inclusion criteri</w:t>
      </w:r>
      <w:r w:rsidR="00625698">
        <w:t>on</w:t>
      </w:r>
      <w:r>
        <w:t xml:space="preserve"> </w:t>
      </w:r>
      <w:r w:rsidR="00625698">
        <w:t xml:space="preserve">was </w:t>
      </w:r>
      <w:r>
        <w:t xml:space="preserve">the use of the Implicit Relational Assessment Procedure (IRAP) within the study. Variant procedures such as the Mixed-Trials IRAP </w:t>
      </w:r>
      <w:r>
        <w:fldChar w:fldCharType="begin"/>
      </w:r>
      <w:r>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reserved)","archive":"psyh","archive_location":"2011-08910-006","container-title":"International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fldChar w:fldCharType="separate"/>
      </w:r>
      <w:r>
        <w:rPr>
          <w:noProof/>
        </w:rPr>
        <w:t>(MT-IRAP: Levin et al., 2010)</w:t>
      </w:r>
      <w:r>
        <w:fldChar w:fldCharType="end"/>
      </w:r>
      <w:r>
        <w:t xml:space="preserve"> and the Training IRAP </w:t>
      </w:r>
      <w:r>
        <w:fldChar w:fldCharType="begin"/>
      </w:r>
      <w:r>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reserved)","archive":"psyh","archive_location":"2014-55723-007","collection-title":"Behavioral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fldChar w:fldCharType="separate"/>
      </w:r>
      <w:r>
        <w:rPr>
          <w:noProof/>
        </w:rPr>
        <w:t>(T-IRAP: Kilroe et al., 2014)</w:t>
      </w:r>
      <w:r>
        <w:fldChar w:fldCharType="end"/>
      </w:r>
      <w:r>
        <w:t xml:space="preserve"> were excluded. </w:t>
      </w:r>
      <w:r w:rsidR="00BA5E7E">
        <w:t>160 records remained after title and abstract exclusions</w:t>
      </w:r>
      <w:r w:rsidR="00625698">
        <w:t xml:space="preserve">. The full texts of these articles was then screened using the same inclusion criterion. </w:t>
      </w:r>
      <w:r w:rsidR="00257B34">
        <w:t xml:space="preserve">Five articles were excluded based on this full text search. In four of these cases, we sought additional details of the procedure used from the authors of the articles. Based on the information provided, four articles were excluded for employing a task other than a standard IRAP </w:t>
      </w:r>
      <w:r w:rsidR="00257B34">
        <w:fldChar w:fldCharType="begin"/>
      </w:r>
      <w:r w:rsidR="00AF6D54">
        <w:instrText xml:space="preserve"> ADDIN ZOTERO_ITEM CSL_CITATION {"citationID":"ER2CcbKX","properties":{"formattedCitation":"(T. K. Baker et al., 2015, 2017; Smith et al., 2022; Szarko et al., 2022)","plainCitation":"(T. K. Baker et al., 2015, 2017; Smith et al., 2022; Szarko et al., 2022)","noteIndex":0},"citationItems":[{"id":1261,"uris":["http://zotero.org/users/1687755/items/HV6QITHQ"],"itemData":{"id":1261,"type":"article-journal","container-title":"Journal of Organizational Behavior Management","DOI":"10.1080/01608061.2015.1035826","ISSN":"0160-8061, 1540-8604","issue":"1-2","language":"en","page":"95-122","source":"CrossRef","title":"Cultural Change in a Medical School: A Data-Driven Management of Entropy","title-short":"Cultural Change in a Medical School","volume":"35","author":[{"family":"Baker","given":"Timothy K."},{"family":"Schwenk","given":"Thomas"},{"family":"Piasecki","given":"Melissa"},{"family":"Smith","given":"Gregory S."},{"family":"Reimer","given":"Daniel"},{"family":"Jacobs","given":"Nicole"},{"family":"Shonkwiler","given":"Gwen"},{"family":"Hagen","given":"Jennifer"},{"family":"Houmanfar","given":"Ramona A."}],"issued":{"date-parts":[["2015",4,3]]}}},{"id":7535,"uris":["http://zotero.org/users/1687755/items/PKTN7NXY"],"itemData":{"id":7535,"type":"article-journal","abstract":"The Implicit Relational Assessment Procedure (IRAP, Barnes-Holmes et al. in Psychol Rec 60:527–542, 2010) was utilized as a relatively new tool to measure implicit weight bias in first- and third-year medical students. To date, only two studies (Miller et al. in Acad Med 88:978–982, 2013; Phelan et al. in Med Educ 49:983–992, 2015) have investigated implicit weight bias with medical students and both have found pro-thin/anti-fat implicit attitudes, on average, using the Implicit Association Test (IAT, Greenwald and Banaji in Psychol Rev 102:4–27, 1995) as the assessment tool. The IRAP, however, allows for a deeper analysis of implicit attitudes with respect to both thin and fat in isolation, and it was found that medical students are, on average, actually both pro-thin and pro-fat, and on average are more pro-thin than pro-fat, as opposed to anti-fat. Additionally, it was found that medical students’ implicit weight bias against fat/obese individuals improved over the first 2 years of medical training, and this improvement was specifically driven by improved implicit attitudes toward overweight and obese, while implicit attitudes toward thin remained constant over that time. The implications of more sensitive implicit bias assessment and specific changes in bias over time are discussed within the context of medical education curriculum development.","container-title":"Advances in Health Sciences Education","DOI":"10.1007/s10459-016-9718-1","ISSN":"1382-4996, 1573-1677","issue":"4","journalAbbreviation":"Adv in Health Sci Educ","language":"en","page":"889-900","source":"link-springer-com.jproxy.nuim.ie","title":"A deeper look at implicit weight bias in medical students","volume":"22","author":[{"family":"Baker","given":"Timothy K."},{"family":"Smith","given":"Gregory S."},{"family":"Jacobs","given":"Negar Nicole"},{"family":"Houmanfar","given":"Ramona"},{"family":"Tolles","given":"Robbyn"},{"family":"Kuhls","given":"Deborah"},{"family":"Piasecki","given":"Melissa"}],"issued":{"date-parts":[["2017",10,1]]}}},{"id":14309,"uris":["http://zotero.org/users/1687755/items/C3RGMZ4F"],"itemData":{"id":14309,"type":"article-journal","abstract":"The feasibility of implicitly assessing medical student burnout was explored, using the Implicit Relational Assessment Procedure (IRAP), to measure longitudinal student burnout over the first two years of medical school and directly comparing it with an existing explicit measure of burnout (Maslach Burnout Inventory; MBI). Three successive cohorts of medical students completed both implicit and explicit measures of burnout at several time points during their first two years of medical school. Both assessments were conducted via the internet within a one-week period during the first week of medical school, the end of the first year of medical school, and the end of the second year, though not all cohorts were able to complete the assessments at all time points. Mixed linear models were used to compare the two measures directly, as well as to evaluate changes over time in each measure separately. Minimal correspondence was observed between the implicit and explicit measures of burnout on a within-subject basis. However, when analyzed separately, all subscales of both measures detected significant change over time in the direction of greater levels of burnout, particularly during the first year of medical school. These results provide preliminary evidence the IRAP is able to assess implicit attitudes related to burnout among medical students, though additional research is needed. The IRAP detected consistent improvements in positive implicit attitudes toward medical training during students' second year of medical school, which was not detected by the MBI. Possible implications of these findings are discussed.","container-title":"Advances in Health Sciences Education","DOI":"10.1007/s10459-021-10089-0","ISSN":"1382-4996","issue":"2","language":"English","page":"375-386","title":"Assessment of medical student burnout: toward an implicit measure to address current issues","volume":"27","author":[{"family":"Smith","given":"Gregory S."},{"family":"Houmanfar","given":"Ramona A."},{"family":"Jacobs","given":"Negar Nicole"},{"family":"Froehlich","given":"Mary"},{"family":"Szarko","given":"Alison J."},{"family":"Smith","given":"Brooke M."},{"family":"Kemmelmeier","given":"Markus"},{"family":"Baker","given":"Timothy K."},{"family":"Piasecki","given":"Melissa"},{"family":"Schwenk","given":"Thomas L."}],"issued":{"date-parts":[["2022",5]]}}},{"id":14239,"uris":["http://zotero.org/users/1687755/items/GT62TT4T"],"itemData":{"id":14239,"type":"article-journal","abstract":"Medical students are at a disproportionate risk for experiencing burnout, making management of burnout a critical skill to teach in medical education. If left unmanaged, students may develop maladaptive coping strategies as well as substance misuse, suicidal ideation, and poorer quality patient care. This study examined the impact of Acceptance and Commitment Training (ACT) as a burnout management curriculum with medical students at a western U.S. medical school. Participants (n = 281) completed measures pertaining to psychological flexibility (i.e., the Acceptance and Action Questionnaire-II; AAQ-II) and burnout (i.e., the Implicit Relational Assessment Procedure; IRAP). Assessments were collected at three time points over the first two years of medical school. ACT was provided between Time 1 and 2, and not between Time 2 and 3. Results demonstrated statistically significant improvements, specifically for students starting medical school with clinically relevant levels of distress on the AAQ-II (n = 53). Positivity bias and negativity bias were measured with a burnout themed Modified-IRAP (MD-IRAP). Positivity bias maintained across all three time points, despite an increase in negativity bias. Implications for teaching psychological flexibility as a burnout management tool in higher education and healthcare systems will be discussed. (PsycInfo Database Record (c) 2022 APA, all rights reserved)","archive":"APA PsycInfo","archive_location":"2022-34224-001","container-title":"Journal of Contextual Behavioral Science","DOI":"10.1016/j.jcbs.2022.02.004","ISSN":"2212-1447","journalAbbreviation":"Journal of Contextual Behavioral Science","note":"publisher: Elsevier Science","page":"190-199","source":"EBSCOhost","title":"Impact of Acceptance and Commitment Training on psychological flexibility and burnout in medical education","volume":"23","author":[{"family":"Szarko","given":"Alison J."},{"family":"Houmanfar","given":"Ramona A."},{"family":"Smith","given":"Gregory S."},{"family":"Jacobs","given":"N. Nicole"},{"family":"Smith","given":"Brooke M."},{"family":"Assemi","given":"Kian"},{"family":"Piasecki","given":"Melissa"},{"family":"Baker","given":"Timothy K."}],"issued":{"date-parts":[["2022",1]]}}}],"schema":"https://github.com/citation-style-language/schema/raw/master/csl-citation.json"} </w:instrText>
      </w:r>
      <w:r w:rsidR="00257B34">
        <w:fldChar w:fldCharType="separate"/>
      </w:r>
      <w:r w:rsidR="00AF6D54">
        <w:rPr>
          <w:noProof/>
        </w:rPr>
        <w:t>(T. K. Baker et al., 2015, 2017; Smith et al., 2022; Szarko et al., 2022)</w:t>
      </w:r>
      <w:r w:rsidR="00257B34">
        <w:fldChar w:fldCharType="end"/>
      </w:r>
      <w:r w:rsidR="00257B34">
        <w:t xml:space="preserve">. The fifth article was excluded because it did not employ an IRAP, although this was not initially apparent from its title and abstract </w:t>
      </w:r>
      <w:r w:rsidR="00257B34">
        <w:fldChar w:fldCharType="begin"/>
      </w:r>
      <w:r w:rsidR="00257B34">
        <w:instrText xml:space="preserve"> ADDIN ZOTERO_ITEM CSL_CITATION {"citationID":"8WT2CfHz","properties":{"formattedCitation":"(Perez et al., 2020)","plainCitation":"(Perez et al., 2020)","noteIndex":0},"citationItems":[{"id":12369,"uris":["http://zotero.org/users/1687755/items/4PKVYHF9"],"itemData":{"id":12369,"type":"article-journal","abstract":"Studies suggest that fear-related responses might be acquired through the facial expressions of other individuals. The present study aimed to investigate the derived transfer of aversive functions in equivalence classes comprised of facial expressions of fear and happiness. A delayed matching-to-sample task established two equivalence classes between facial expressions of emotions and nonsense abstract stimuli: B1-A1(Fear)-C1-D1; B2-A2(Happiness)-C2-D2. After relational training (AB, AC, CD) and equivalence tests (BD, DB), the transfer of function from the faces to the D stimuli was evaluated by means of (1) a semantic differential, (2) an avoidance task, (3) US expectancy scale, and (4) valence scale. Results from the semantic differential indicated that D1 and D2 had negative and positive evaluations, respectively. Fear related measures indicated that D1 (equivalent to fear) evoked avoidance responses, was highly rated on US expectancy and was negatively valenced; in comparison, D2 (equivalent to happy) did not evoke either avoidance or US expectancy and was positively valenced. These findings indicate that the participation of fearful faces in equivalence classes leads to derived fear, including derived avoidance responses.","container-title":"The Psychological Record","DOI":"10.1007/s40732-020-00390-6","ISSN":"2163-3452","journalAbbreviation":"Psychol Rec","language":"en","source":"Springer Link","title":"Fearful Faces and the Derived Transfer of Aversive Functions","URL":"https://doi.org/10.1007/s40732-020-00390-6","author":[{"family":"Perez","given":"William F."},{"family":"Almeida","given":"João Henrique","non-dropping-particle":"de"},{"family":"Soares","given":"Lúcia C. C. S."},{"family":"Wang","given":"Tainá F. L."},{"family":"Morais","given":"Thaís E. D. G.","non-dropping-particle":"de"},{"family":"Mascarenhas","given":"André V."},{"family":"Rose","given":"Julio C.","non-dropping-particle":"de"}],"accessed":{"date-parts":[["2020",3,17]]},"issued":{"date-parts":[["2020",3,13]]}}}],"schema":"https://github.com/citation-style-language/schema/raw/master/csl-citation.json"} </w:instrText>
      </w:r>
      <w:r w:rsidR="00257B34">
        <w:fldChar w:fldCharType="separate"/>
      </w:r>
      <w:r w:rsidR="00257B34">
        <w:rPr>
          <w:noProof/>
        </w:rPr>
        <w:t>(Perez et al., 2020)</w:t>
      </w:r>
      <w:r w:rsidR="00257B34">
        <w:fldChar w:fldCharType="end"/>
      </w:r>
      <w:r w:rsidR="00257B34">
        <w:t>.</w:t>
      </w:r>
      <w:r w:rsidR="00E85B15">
        <w:t xml:space="preserve"> </w:t>
      </w:r>
      <w:r w:rsidR="00307E0A">
        <w:t xml:space="preserve">After </w:t>
      </w:r>
      <w:r w:rsidR="00B403F3">
        <w:t>all</w:t>
      </w:r>
      <w:r w:rsidR="00307E0A">
        <w:t xml:space="preserve"> exclusions, </w:t>
      </w:r>
      <w:r w:rsidRPr="00FE55A5">
        <w:t xml:space="preserve">155 </w:t>
      </w:r>
      <w:r w:rsidR="002F0A66">
        <w:t xml:space="preserve">published </w:t>
      </w:r>
      <w:r w:rsidRPr="00FE55A5">
        <w:t xml:space="preserve">articles and book chapters </w:t>
      </w:r>
      <w:r w:rsidR="002F0A66">
        <w:t xml:space="preserve">using the </w:t>
      </w:r>
      <w:r w:rsidRPr="00FE55A5">
        <w:t xml:space="preserve">IRAP were </w:t>
      </w:r>
      <w:r w:rsidR="002F0A66">
        <w:t>returned by the review</w:t>
      </w:r>
      <w:r w:rsidRPr="00FE55A5">
        <w:t>.</w:t>
      </w:r>
      <w:r w:rsidRPr="00782FBE">
        <w:t xml:space="preserve"> </w:t>
      </w:r>
      <w:r w:rsidR="00DA5535">
        <w:t xml:space="preserve">All materials needed to computationally reproduce each stage of this systematic review are </w:t>
      </w:r>
      <w:r w:rsidR="00B158DC">
        <w:t xml:space="preserve">freely </w:t>
      </w:r>
      <w:r w:rsidR="00DA5535">
        <w:t>available in the supplementary materials (</w:t>
      </w:r>
      <w:r w:rsidR="00DA5535" w:rsidRPr="00DA5535">
        <w:rPr>
          <w:highlight w:val="yellow"/>
        </w:rPr>
        <w:t>XXX</w:t>
      </w:r>
      <w:r w:rsidR="00DA5535">
        <w:t xml:space="preserve">) and can be updated by others or used for other evidence synthesis or meta-science purposes. </w:t>
      </w:r>
    </w:p>
    <w:p w14:paraId="7E8AEC96" w14:textId="39A64381" w:rsidR="008A6EF8" w:rsidRDefault="008A6EF8" w:rsidP="008A6EF8">
      <w:r>
        <w:t xml:space="preserve">The full text for each record was inspected in order to extract the following information for each study </w:t>
      </w:r>
      <w:r>
        <w:t>described: the sample size after exclusions (</w:t>
      </w:r>
      <w:r w:rsidRPr="00E159BB">
        <w:rPr>
          <w:i/>
          <w:iCs/>
        </w:rPr>
        <w:t>N</w:t>
      </w:r>
      <w:r>
        <w:t xml:space="preserve">); study design (between, within, or mixed); the number of between-subjects conditions; and whether the study reported employing Null Hypothesis Significance Testing (NHST). </w:t>
      </w:r>
      <w:r w:rsidR="007242D4">
        <w:t>Note that comparison</w:t>
      </w:r>
      <w:r w:rsidR="00C8696F">
        <w:t>s</w:t>
      </w:r>
      <w:r w:rsidR="007242D4">
        <w:t xml:space="preserve"> among multiple IRAP trial-types was excluded</w:t>
      </w:r>
      <w:r w:rsidR="00720737">
        <w:t xml:space="preserve"> from consideration</w:t>
      </w:r>
      <w:r w:rsidR="007242D4">
        <w:t xml:space="preserve"> when labelling a given study as including a within-subjects element, given that this feature is so common in the literature. </w:t>
      </w:r>
      <w:r>
        <w:t>Where a study employed multiple designs (e.g., both correlating the IRAP with a criterion variable and examining the pattern of IRAP effects between groups)</w:t>
      </w:r>
      <w:r w:rsidR="00F95E6B">
        <w:t xml:space="preserve"> it was labelled “mixed”. As such, “mixed” refers not only to mixed within-between research designs but also articles that report both within and between designs. </w:t>
      </w:r>
      <w:r w:rsidR="00E74F51">
        <w:t>This was suitable for the current analytic purposes, which required excluding the purely within-subject studies from the analyses</w:t>
      </w:r>
      <w:r w:rsidR="006C4C5D">
        <w:t xml:space="preserve"> in order to estimate statistical power correctly (i.e., using those studies employing at least one between-subjects analysis).</w:t>
      </w:r>
    </w:p>
    <w:p w14:paraId="39D9BCA7" w14:textId="77777777" w:rsidR="00AF216C" w:rsidRDefault="00AF216C" w:rsidP="00AF216C">
      <w:pPr>
        <w:pStyle w:val="Heading2"/>
      </w:pPr>
      <w:r>
        <w:t>Review of research practices in Social and Personality Psychology journals (2011-2019)</w:t>
      </w:r>
    </w:p>
    <w:p w14:paraId="3A7872D2" w14:textId="07398506" w:rsidR="00AF216C" w:rsidRDefault="00AF216C" w:rsidP="00AF216C">
      <w:r>
        <w:t xml:space="preserve">Fraley et al. </w:t>
      </w:r>
      <w:r>
        <w:fldChar w:fldCharType="begin"/>
      </w:r>
      <w:r>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fldChar w:fldCharType="separate"/>
      </w:r>
      <w:r>
        <w:rPr>
          <w:noProof/>
        </w:rPr>
        <w:t>(2022)</w:t>
      </w:r>
      <w:r>
        <w:fldChar w:fldCharType="end"/>
      </w:r>
      <w:r>
        <w:t xml:space="preserve"> recently updated their previous review of the research designs employed in nine Social and Personality Psychology journals </w:t>
      </w:r>
      <w:r>
        <w:fldChar w:fldCharType="begin"/>
      </w:r>
      <w:r>
        <w:instrText xml:space="preserve"> ADDIN ZOTERO_ITEM CSL_CITATION {"citationID":"QSjCriOa","properties":{"formattedCitation":"(Fraley &amp; Vazire, 2014)","plainCitation":"(Fraley &amp; Vazire, 2014)","noteIndex":0},"citationItems":[{"id":3589,"uris":["http://zotero.org/users/1687755/items/WAEH3NB8"],"itemData":{"id":3589,"type":"article-journal","abstract":"The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fldChar w:fldCharType="separate"/>
      </w:r>
      <w:r>
        <w:rPr>
          <w:noProof/>
        </w:rPr>
        <w:t>(Fraley &amp; Vazire, 2014)</w:t>
      </w:r>
      <w:r>
        <w:fldChar w:fldCharType="end"/>
      </w:r>
      <w:r>
        <w:t xml:space="preserve">: </w:t>
      </w:r>
      <w:r w:rsidRPr="009714F8">
        <w:t>E</w:t>
      </w:r>
      <w:r>
        <w:t xml:space="preserve">uropean </w:t>
      </w:r>
      <w:r w:rsidRPr="009714F8">
        <w:t>J</w:t>
      </w:r>
      <w:r>
        <w:t xml:space="preserve">ournal of </w:t>
      </w:r>
      <w:r w:rsidRPr="009714F8">
        <w:t>S</w:t>
      </w:r>
      <w:r>
        <w:t xml:space="preserve">ocial </w:t>
      </w:r>
      <w:r w:rsidRPr="009714F8">
        <w:t>P</w:t>
      </w:r>
      <w:r>
        <w:t>sychology</w:t>
      </w:r>
      <w:r w:rsidRPr="009714F8">
        <w:t>, E</w:t>
      </w:r>
      <w:r>
        <w:t xml:space="preserve">uropean </w:t>
      </w:r>
      <w:r w:rsidRPr="009714F8">
        <w:t>J</w:t>
      </w:r>
      <w:r>
        <w:t xml:space="preserve">ournal of </w:t>
      </w:r>
      <w:r w:rsidRPr="009714F8">
        <w:t>P</w:t>
      </w:r>
      <w:r>
        <w:t>ersonality</w:t>
      </w:r>
      <w:r w:rsidRPr="009714F8">
        <w:t>, Journal of Experimental Social Psychology, Journal of Personality, J</w:t>
      </w:r>
      <w:r>
        <w:t xml:space="preserve">ournal of </w:t>
      </w:r>
      <w:r w:rsidRPr="009714F8">
        <w:t>P</w:t>
      </w:r>
      <w:r>
        <w:t xml:space="preserve">ersonality and </w:t>
      </w:r>
      <w:r w:rsidRPr="009714F8">
        <w:t>S</w:t>
      </w:r>
      <w:r>
        <w:t xml:space="preserve">ocial </w:t>
      </w:r>
      <w:r w:rsidRPr="009714F8">
        <w:t>P</w:t>
      </w:r>
      <w:r>
        <w:t>sychology</w:t>
      </w:r>
      <w:r w:rsidRPr="009714F8">
        <w:t>, Journal of Research in Personality, Personality and Social Psychology Bulletin, Psychological Science, and S</w:t>
      </w:r>
      <w:r>
        <w:t xml:space="preserve">ocial and </w:t>
      </w:r>
      <w:r w:rsidRPr="009714F8">
        <w:t>P</w:t>
      </w:r>
      <w:r>
        <w:t xml:space="preserve">ersonality </w:t>
      </w:r>
      <w:r w:rsidRPr="009714F8">
        <w:t>P</w:t>
      </w:r>
      <w:r>
        <w:t xml:space="preserve">sychology </w:t>
      </w:r>
      <w:r w:rsidRPr="009714F8">
        <w:t>S</w:t>
      </w:r>
      <w:r>
        <w:t>cience</w:t>
      </w:r>
      <w:r w:rsidRPr="009714F8">
        <w:t>.</w:t>
      </w:r>
      <w:r>
        <w:t xml:space="preserve"> The authors extracted data from a random 20% of the empirical studies published in each journal in each year between 2011 and 2019. According to the authors, the date range corresponded to the beginning of the Replication Crisis in psychology, specifically the publication of impactful papers by Bem </w:t>
      </w:r>
      <w:r>
        <w:fldChar w:fldCharType="begin"/>
      </w:r>
      <w:r>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fldChar w:fldCharType="separate"/>
      </w:r>
      <w:r>
        <w:rPr>
          <w:noProof/>
        </w:rPr>
        <w:t>(2011)</w:t>
      </w:r>
      <w:r>
        <w:fldChar w:fldCharType="end"/>
      </w:r>
      <w:r>
        <w:t xml:space="preserve"> and Simmons et al. </w:t>
      </w:r>
      <w:r>
        <w:fldChar w:fldCharType="begin"/>
      </w:r>
      <w:r>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fldChar w:fldCharType="separate"/>
      </w:r>
      <w:r>
        <w:rPr>
          <w:noProof/>
        </w:rPr>
        <w:t>(2011)</w:t>
      </w:r>
      <w:r>
        <w:fldChar w:fldCharType="end"/>
      </w:r>
      <w:r>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lastRenderedPageBreak/>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13B7F3B9" w14:textId="30076E8D" w:rsidR="002850E5" w:rsidRPr="002850E5" w:rsidRDefault="002850E5" w:rsidP="002543EC">
      <w:pPr>
        <w:ind w:firstLine="0"/>
      </w:pPr>
    </w:p>
    <w:p w14:paraId="4DCE381C" w14:textId="17D546EB" w:rsidR="002850E5" w:rsidRPr="002850E5" w:rsidRDefault="00EB2BA9" w:rsidP="002850E5">
      <w:pPr>
        <w:pStyle w:val="Heading1"/>
      </w:pPr>
      <w:r>
        <w:t>Results</w:t>
      </w:r>
    </w:p>
    <w:p w14:paraId="37DA25B0" w14:textId="77777777" w:rsidR="002543EC" w:rsidRDefault="002543EC" w:rsidP="002543EC">
      <w:pPr>
        <w:pStyle w:val="Heading2"/>
      </w:pPr>
      <w:r>
        <w:t>Analytic strategy</w:t>
      </w:r>
    </w:p>
    <w:p w14:paraId="62BC3372" w14:textId="77777777" w:rsidR="00467109" w:rsidRDefault="002543EC" w:rsidP="002543EC">
      <w:r>
        <w:t>The analyses reported here broadly follow those reported by Fraley et al.</w:t>
      </w:r>
      <w:r w:rsidR="00AA552B">
        <w:t>’s</w:t>
      </w:r>
      <w:r>
        <w:t xml:space="preserve"> (2022)</w:t>
      </w:r>
      <w:r w:rsidR="00AA552B">
        <w:t xml:space="preserve"> quantification of sample size and estimation of statistical power</w:t>
      </w:r>
      <w:r>
        <w:t xml:space="preserve">. In the first part, I assess the distribution of sample sizes in the IRAP literature as a whole, and how median sample sizes have changed over time. </w:t>
      </w:r>
    </w:p>
    <w:p w14:paraId="4C92704F" w14:textId="56ABB97B" w:rsidR="002543EC" w:rsidRDefault="002543EC" w:rsidP="002543EC">
      <w:r>
        <w:t xml:space="preserve">In the second part, I quantify the median statistical power that these median sample sizes imply. </w:t>
      </w:r>
      <w:r w:rsidR="00B76C0D">
        <w:t xml:space="preserve">It is important to recall that </w:t>
      </w:r>
      <w:r>
        <w:t xml:space="preserve">statistical power is </w:t>
      </w:r>
      <w:r w:rsidR="00420C90">
        <w:t xml:space="preserve">a function of multiple variables other than sample size, and power and sample size </w:t>
      </w:r>
      <w:r>
        <w:t>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w:t>
      </w:r>
      <w:r w:rsidR="002F0D78">
        <w:t>ed</w:t>
      </w:r>
      <w:r>
        <w:t xml:space="preserve"> my consideration to specific analyses (i.e., independent </w:t>
      </w:r>
      <w:r w:rsidRPr="00327AA9">
        <w:rPr>
          <w:i/>
          <w:iCs/>
        </w:rPr>
        <w:t>t</w:t>
      </w:r>
      <w:r>
        <w:t>-tests</w:t>
      </w:r>
      <w:r w:rsidR="002F0D78">
        <w:t xml:space="preserve"> or Pearson’s </w:t>
      </w:r>
      <w:r w:rsidR="002F0D78" w:rsidRPr="002F0D78">
        <w:rPr>
          <w:i/>
          <w:iCs/>
        </w:rPr>
        <w:t>r</w:t>
      </w:r>
      <w:r w:rsidR="002F0D78">
        <w:t xml:space="preserve"> correlations</w:t>
      </w:r>
      <w:r w:rsidR="00A54841">
        <w:t>, using equivalent effect sizes for each</w:t>
      </w:r>
      <w:r>
        <w:t>); (2) employ</w:t>
      </w:r>
      <w:r w:rsidR="002F0D78">
        <w:t>ed</w:t>
      </w:r>
      <w:r>
        <w:t xml:space="preserve"> the standard alpha level of .05; (3) employ</w:t>
      </w:r>
      <w:r w:rsidR="002F0D78">
        <w:t>ed</w:t>
      </w:r>
      <w:r>
        <w:t xml:space="preserve"> modal two-tailed comparison</w:t>
      </w:r>
      <w:r w:rsidR="009D5756">
        <w:t>s</w:t>
      </w:r>
      <w:r>
        <w:t>; (4) estimate</w:t>
      </w:r>
      <w:r w:rsidR="002F0D78">
        <w:t>d</w:t>
      </w:r>
      <w:r>
        <w:t xml:space="preserve"> the median sample size from the literature that used broadly consistent designs (i.e., median </w:t>
      </w:r>
      <w:r w:rsidRPr="00FE4828">
        <w:rPr>
          <w:i/>
          <w:iCs/>
        </w:rPr>
        <w:t>N</w:t>
      </w:r>
      <w:r>
        <w:t xml:space="preserve"> estimated from studies that reported at least one between-groups comparison</w:t>
      </w:r>
      <w:r w:rsidR="00820C9C">
        <w:t>, excluding exclusively within-sample designs</w:t>
      </w:r>
      <w:r>
        <w:t>); and (5) estimate</w:t>
      </w:r>
      <w:r w:rsidR="002F0D78">
        <w:t>d</w:t>
      </w:r>
      <w:r>
        <w:t xml:space="preserve"> the ability to detect an effect size of Cohen’s </w:t>
      </w:r>
      <w:r w:rsidRPr="00FE4828">
        <w:rPr>
          <w:i/>
          <w:iCs/>
        </w:rPr>
        <w:t>d</w:t>
      </w:r>
      <w:r>
        <w:t xml:space="preserve"> = </w:t>
      </w:r>
      <w:r w:rsidRPr="00FE4828">
        <w:t>.408</w:t>
      </w:r>
      <w:r>
        <w:t xml:space="preserve">. This effect size is equivalent to a Pearson’s </w:t>
      </w:r>
      <w:r w:rsidRPr="00A94C8F">
        <w:rPr>
          <w:i/>
          <w:iCs/>
        </w:rPr>
        <w:t>r</w:t>
      </w:r>
      <w:r>
        <w:t xml:space="preserve"> = .20</w:t>
      </w:r>
      <w:r w:rsidR="00123A24">
        <w:t xml:space="preserve"> </w:t>
      </w:r>
      <w:r w:rsidR="00123A24">
        <w:t>(as used in as used in Fraley et al., 2022)</w:t>
      </w:r>
      <w:r>
        <w:t xml:space="preserve">, which has been shown in multiple meta-analyses to be approximately the average size effect found across the psychology research literature </w:t>
      </w:r>
      <w:r>
        <w:fldChar w:fldCharType="begin"/>
      </w:r>
      <w:r>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fldChar w:fldCharType="separate"/>
      </w:r>
      <w:r>
        <w:rPr>
          <w:noProof/>
        </w:rPr>
        <w:t>(Gignac &amp; Szodorai, 2016; Hemphill, 2003; Richard et al., 2003)</w:t>
      </w:r>
      <w:r>
        <w:fldChar w:fldCharType="end"/>
      </w:r>
      <w:r>
        <w:t xml:space="preserve">. Other </w:t>
      </w:r>
      <w:r w:rsidR="00482363">
        <w:t xml:space="preserve">choices of </w:t>
      </w:r>
      <w:r>
        <w:t>effect sizes are of course possible, but the specific choice of effect size is relatively less important</w:t>
      </w:r>
      <w:r w:rsidR="00504B49">
        <w:t xml:space="preserve"> when making relative comparisons (e.g., over time and between </w:t>
      </w:r>
      <w:r w:rsidR="00504B49">
        <w:t>literatures)</w:t>
      </w:r>
      <w:r>
        <w:t xml:space="preserve">. Although estimates of power will differ between different effect sizes of interest, any reasonable choice of effect size allows us to study (a) changes in power over time and (b) differences in average power between research literatures. </w:t>
      </w:r>
    </w:p>
    <w:p w14:paraId="5727693F" w14:textId="328DA8F7" w:rsidR="00DC4648" w:rsidRDefault="00DC4648" w:rsidP="00DC4648">
      <w:pPr>
        <w:pStyle w:val="Heading2"/>
      </w:pPr>
      <w:r>
        <w:t>Prevalence of Null Hypothesis Significance Testing in the IRAP literature</w:t>
      </w:r>
    </w:p>
    <w:p w14:paraId="7F97CB44" w14:textId="014C056F" w:rsidR="00DC4648" w:rsidRDefault="00DC4648" w:rsidP="00DC4648">
      <w:r>
        <w:t>XXX</w:t>
      </w:r>
    </w:p>
    <w:p w14:paraId="28690C9F" w14:textId="77777777" w:rsidR="00DC4648" w:rsidRDefault="00DC4648" w:rsidP="00DC4648"/>
    <w:p w14:paraId="6C13DEFA" w14:textId="702D45C5" w:rsidR="00DC4648" w:rsidRDefault="00DC4648" w:rsidP="00DC4648">
      <w:pPr>
        <w:pStyle w:val="Heading2"/>
      </w:pPr>
      <w:r>
        <w:t>Sample size in the IRAP literature</w:t>
      </w:r>
    </w:p>
    <w:p w14:paraId="515E087E" w14:textId="13DA8D1B" w:rsidR="00DC4648" w:rsidRDefault="00DC4648" w:rsidP="00DC4648">
      <w:r>
        <w:t>XXX</w:t>
      </w:r>
    </w:p>
    <w:p w14:paraId="42640612" w14:textId="1249C266" w:rsidR="00DC4648" w:rsidRDefault="00DC4648" w:rsidP="00DC4648"/>
    <w:p w14:paraId="2B1EC256" w14:textId="5BAAC50F" w:rsidR="00DC4648" w:rsidRDefault="00DC4648" w:rsidP="00DC4648">
      <w:pPr>
        <w:pStyle w:val="Heading2"/>
      </w:pPr>
      <w:r>
        <w:t>Statistical power in the IRAP literature</w:t>
      </w:r>
    </w:p>
    <w:p w14:paraId="56122D31" w14:textId="77777777" w:rsidR="00DC4648" w:rsidRDefault="00DC4648" w:rsidP="00DC4648">
      <w:r>
        <w:t>XXX</w:t>
      </w:r>
    </w:p>
    <w:p w14:paraId="32B37F13" w14:textId="77777777" w:rsidR="00DC4648" w:rsidRDefault="00DC4648" w:rsidP="00DC4648">
      <w:pPr>
        <w:ind w:firstLine="0"/>
      </w:pPr>
    </w:p>
    <w:p w14:paraId="4156A771" w14:textId="192F23B4" w:rsidR="00DC4648" w:rsidRDefault="00DC4648" w:rsidP="00DC4648">
      <w:pPr>
        <w:pStyle w:val="Heading2"/>
      </w:pPr>
      <w:r>
        <w:t>Comparing sample size and statistical power in the IRAP literature versus Social and Personality Psychology literature</w:t>
      </w:r>
    </w:p>
    <w:p w14:paraId="34626F78" w14:textId="77777777" w:rsidR="00DC4648" w:rsidRDefault="00DC4648" w:rsidP="00DC4648">
      <w:r>
        <w:t>XXX</w:t>
      </w:r>
    </w:p>
    <w:p w14:paraId="21C3B56D" w14:textId="77777777" w:rsidR="00DC4648" w:rsidRDefault="00DC4648" w:rsidP="00DC4648">
      <w:pPr>
        <w:ind w:firstLine="0"/>
      </w:pPr>
    </w:p>
    <w:p w14:paraId="5924AF50" w14:textId="6115F0CC" w:rsidR="00DC4648" w:rsidRDefault="00DC4648" w:rsidP="00DC4648">
      <w:r>
        <w:t>I quantify median sample size over time and its implied statistical power in two different ways. First, I do this in a more precise way that makes fewer assumptions… [using sample size per cell AND D = .408 AND N PER GROUP to estimate median N and power for the IRAP literature over time]</w:t>
      </w:r>
    </w:p>
    <w:p w14:paraId="6F66803A" w14:textId="77777777" w:rsidR="00DC4648" w:rsidRDefault="00DC4648" w:rsidP="00DC4648"/>
    <w:p w14:paraId="4A522E0D" w14:textId="77777777" w:rsidR="00DC4648" w:rsidRDefault="00DC4648" w:rsidP="00DC4648">
      <w:r>
        <w:t xml:space="preserve">Second, I compare the IRAP literature to the social and personality psychology literature by reanalyzing Fraley et al.’s (2022) data. This requires relaxing an assumption, from N per cell to sample size as a whole USING R = .20 AND THE WHOLE SAMPLE SIZE. This necessarily produces different estimates of power between the two analyses, and the previous one should be considered the more precise one. The latter one facilitates comparisons between fields, and over time. It demonstrates that the IRAP literature has lower sample sizes and power than social and personality psychology did at the start of the replicability crisis. </w:t>
      </w:r>
    </w:p>
    <w:p w14:paraId="4DBD81A9" w14:textId="77777777" w:rsidR="00DC4648" w:rsidRDefault="00DC4648" w:rsidP="00DC4648">
      <w:r>
        <w:t>[include ranked regressions on individual Ns?? Someone is going to ask for change over time]</w:t>
      </w:r>
    </w:p>
    <w:p w14:paraId="421FCDBD" w14:textId="77777777" w:rsidR="00DC4648" w:rsidRDefault="00DC4648" w:rsidP="00852484"/>
    <w:p w14:paraId="62F5FD95" w14:textId="77777777" w:rsidR="00852484" w:rsidRDefault="00852484" w:rsidP="00852484">
      <w:pPr>
        <w:pStyle w:val="Heading1"/>
      </w:pPr>
    </w:p>
    <w:p w14:paraId="47622C9E" w14:textId="5BAEFB92" w:rsidR="00BC4D53" w:rsidRDefault="00BC4D53" w:rsidP="00852484">
      <w:pPr>
        <w:pStyle w:val="Heading1"/>
      </w:pPr>
      <w:r>
        <w:t>Discussion</w:t>
      </w:r>
    </w:p>
    <w:p w14:paraId="4C47732B" w14:textId="7594B7CD" w:rsidR="00F71D1B" w:rsidRDefault="006E1F2D" w:rsidP="00C40702">
      <w:r w:rsidRPr="004D2AF4">
        <w:rPr>
          <w:highlight w:val="yellow"/>
        </w:rPr>
        <w:t>XXX</w:t>
      </w:r>
    </w:p>
    <w:p w14:paraId="650265FF" w14:textId="302B1E39" w:rsidR="004F5A41" w:rsidRDefault="004F5A41" w:rsidP="004F5A41">
      <w:pPr>
        <w:pStyle w:val="Heading2"/>
      </w:pPr>
      <w:r>
        <w:t xml:space="preserve">Recommendations </w:t>
      </w:r>
    </w:p>
    <w:p w14:paraId="013333FF" w14:textId="5EA0EA71" w:rsidR="004F5A41" w:rsidRDefault="004F5A41" w:rsidP="00633F28">
      <w:pPr>
        <w:pStyle w:val="Heading3"/>
      </w:pPr>
      <w:r>
        <w:t>Power analyses and sample sizes</w:t>
      </w:r>
    </w:p>
    <w:p w14:paraId="34548231" w14:textId="68D6039F" w:rsidR="00895069" w:rsidRDefault="004F5A41" w:rsidP="00FD41C7">
      <w:r>
        <w:t>Readers might reasonably seek concrete recommendation</w:t>
      </w:r>
      <w:r w:rsidR="000947FB">
        <w:t>s</w:t>
      </w:r>
      <w:r>
        <w:t xml:space="preserve"> for sample sizes in future </w:t>
      </w:r>
      <w:r w:rsidR="000947FB">
        <w:t xml:space="preserve">IRAP </w:t>
      </w:r>
      <w:r>
        <w:t xml:space="preserve">studies. Unfortunately, I must provide an unsatisfying answer: </w:t>
      </w:r>
      <w:r w:rsidR="002D5256">
        <w:t xml:space="preserve">(1) </w:t>
      </w:r>
      <w:r>
        <w:t xml:space="preserve">it depends, </w:t>
      </w:r>
      <w:r w:rsidR="002D5256">
        <w:t xml:space="preserve">and (2) </w:t>
      </w:r>
      <w:r w:rsidR="005F3CA5">
        <w:t xml:space="preserve">it should </w:t>
      </w:r>
      <w:r w:rsidR="005914C0">
        <w:t xml:space="preserve">probably </w:t>
      </w:r>
      <w:r w:rsidR="005F3CA5">
        <w:t xml:space="preserve">be </w:t>
      </w:r>
      <w:r w:rsidR="00F539F1">
        <w:t xml:space="preserve">much </w:t>
      </w:r>
      <w:r w:rsidR="00CD2CAA">
        <w:t xml:space="preserve">larger </w:t>
      </w:r>
      <w:r>
        <w:t>than you thin</w:t>
      </w:r>
      <w:r w:rsidR="00D018B7">
        <w:t xml:space="preserve">k. </w:t>
      </w:r>
      <w:r w:rsidR="007A3974">
        <w:t xml:space="preserve">This </w:t>
      </w:r>
      <w:r w:rsidR="00FD41C7">
        <w:t xml:space="preserve">position is drawn from a few sources. </w:t>
      </w:r>
    </w:p>
    <w:p w14:paraId="3931CA97" w14:textId="0FAEFC96" w:rsidR="00D82D07" w:rsidRDefault="00FD41C7" w:rsidP="00AE17F5">
      <w:r>
        <w:t>First, t</w:t>
      </w:r>
      <w:r w:rsidR="002D5256">
        <w:t xml:space="preserve">he authors of the seminal article “False Positive Psychology” </w:t>
      </w:r>
      <w:r w:rsidR="00C823A6">
        <w:t>paper</w:t>
      </w:r>
      <w:r w:rsidR="00C823A6">
        <w:t xml:space="preserve"> </w:t>
      </w:r>
      <w:r w:rsidR="002D5256">
        <w:fldChar w:fldCharType="begin"/>
      </w:r>
      <w:r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002D5256">
        <w:fldChar w:fldCharType="separate"/>
      </w:r>
      <w:r w:rsidR="002D5256">
        <w:rPr>
          <w:noProof/>
        </w:rPr>
        <w:t>(2011)</w:t>
      </w:r>
      <w:r w:rsidR="002D5256">
        <w:fldChar w:fldCharType="end"/>
      </w:r>
      <w:r w:rsidR="002D5256">
        <w:t xml:space="preserve"> have since stated that </w:t>
      </w:r>
      <w:r w:rsidR="002D5256">
        <w:lastRenderedPageBreak/>
        <w:t>one of their biggest regrets in that paper was to specify a minimum sample size</w:t>
      </w:r>
      <w:r w:rsidR="00300EE4">
        <w:t>,</w:t>
      </w:r>
      <w:r w:rsidR="002D5256">
        <w:t xml:space="preserve"> due to </w:t>
      </w:r>
      <w:r w:rsidR="00300EE4">
        <w:t xml:space="preserve">the subsequent </w:t>
      </w:r>
      <w:r w:rsidR="002D5256">
        <w:t xml:space="preserve">misuse of that recommendation </w:t>
      </w:r>
      <w:r w:rsidR="002D5256">
        <w:fldChar w:fldCharType="begin"/>
      </w:r>
      <w:r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002D5256">
        <w:fldChar w:fldCharType="separate"/>
      </w:r>
      <w:r w:rsidR="002D5256">
        <w:rPr>
          <w:noProof/>
        </w:rPr>
        <w:t>(Simmons et al., 2018)</w:t>
      </w:r>
      <w:r w:rsidR="002D5256">
        <w:fldChar w:fldCharType="end"/>
      </w:r>
      <w:r w:rsidR="002D5256">
        <w:t xml:space="preserve">. </w:t>
      </w:r>
      <w:r w:rsidR="008E5CEB">
        <w:t xml:space="preserve">It’s worth noting that similar misuses of sample size recommendations are already visible within the IRAP literature: Vahey and colleagues </w:t>
      </w:r>
      <w:r w:rsidR="008E5CEB">
        <w:fldChar w:fldCharType="begin"/>
      </w:r>
      <w:r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008E5CEB">
        <w:fldChar w:fldCharType="separate"/>
      </w:r>
      <w:r w:rsidR="008E5CEB">
        <w:rPr>
          <w:noProof/>
        </w:rPr>
        <w:t>(2015)</w:t>
      </w:r>
      <w:r w:rsidR="008E5CEB">
        <w:fldChar w:fldCharType="end"/>
      </w:r>
      <w:r w:rsidR="008E5CEB">
        <w:t xml:space="preserve"> reported an analysis of the IRAP’s clinical criterion validity and the results of multiple power analyses based on their effect size estimate. </w:t>
      </w:r>
      <w:r w:rsidR="00300EE4">
        <w:t>C</w:t>
      </w:r>
      <w:r w:rsidR="008E5CEB">
        <w:t xml:space="preserve">itations of Vahey et al. (2015) often </w:t>
      </w:r>
      <w:r w:rsidR="003027B4">
        <w:t>inappropriate</w:t>
      </w:r>
      <w:r w:rsidR="00300EE4">
        <w:t>ly</w:t>
      </w:r>
      <w:r w:rsidR="009A7AA0">
        <w:t xml:space="preserve"> or inaccurate</w:t>
      </w:r>
      <w:r w:rsidR="00300EE4">
        <w:t>ly cite these recommendations</w:t>
      </w:r>
      <w:r w:rsidR="009A7AA0">
        <w:t xml:space="preserve">. For example, many papers make reference to the sample size recommendation </w:t>
      </w:r>
      <w:r w:rsidR="003027B4">
        <w:t xml:space="preserve">reported in </w:t>
      </w:r>
      <w:r w:rsidR="005E59CA">
        <w:t>Vahey et al.</w:t>
      </w:r>
      <w:r w:rsidR="005E59CA">
        <w:t xml:space="preserve">’s (2015) </w:t>
      </w:r>
      <w:r w:rsidR="002A1F79">
        <w:t xml:space="preserve">abstract </w:t>
      </w:r>
      <w:r w:rsidR="003027B4">
        <w:t xml:space="preserve">(i.e., </w:t>
      </w:r>
      <w:r w:rsidR="00933C3A">
        <w:t>“</w:t>
      </w:r>
      <w:r w:rsidR="003027B4" w:rsidRPr="003027B4">
        <w:rPr>
          <w:i/>
          <w:iCs/>
        </w:rPr>
        <w:t>N</w:t>
      </w:r>
      <w:r w:rsidR="003027B4">
        <w:t xml:space="preserve"> </w:t>
      </w:r>
      <w:r w:rsidR="002A1F79">
        <w:t>= 29 to</w:t>
      </w:r>
      <w:r w:rsidR="003027B4">
        <w:t xml:space="preserve"> 37</w:t>
      </w:r>
      <w:r w:rsidR="00933C3A">
        <w:t>”</w:t>
      </w:r>
      <w:r w:rsidR="003027B4">
        <w:t>) even when the authors are employing a completely different analys</w:t>
      </w:r>
      <w:r w:rsidR="008F6073">
        <w:t>e</w:t>
      </w:r>
      <w:r w:rsidR="003027B4">
        <w:t xml:space="preserve">s (e.g., other than a one-tailed Pearson’s </w:t>
      </w:r>
      <w:r w:rsidR="003027B4" w:rsidRPr="003027B4">
        <w:rPr>
          <w:i/>
          <w:iCs/>
        </w:rPr>
        <w:t>r</w:t>
      </w:r>
      <w:r w:rsidR="003027B4">
        <w:t xml:space="preserve"> correlation with </w:t>
      </w:r>
      <m:oMath>
        <m:r>
          <w:rPr>
            <w:rFonts w:ascii="Cambria Math" w:hAnsi="Cambria Math"/>
          </w:rPr>
          <m:t>α</m:t>
        </m:r>
      </m:oMath>
      <w:r w:rsidR="003027B4">
        <w:t xml:space="preserve">-level = .05) and/or are </w:t>
      </w:r>
      <w:r w:rsidR="005D0800">
        <w:t xml:space="preserve">conducting research outside of the clinical domain </w:t>
      </w:r>
      <w:r w:rsidR="009A7AA0">
        <w:t>to which</w:t>
      </w:r>
      <w:r w:rsidR="005D0800">
        <w:t xml:space="preserve"> Vahey et al. (2015) limited the scope of their meta-analysis</w:t>
      </w:r>
      <w:r w:rsidR="000E12C4">
        <w:t xml:space="preserve"> </w:t>
      </w:r>
      <w:r w:rsidR="005D0800">
        <w:fldChar w:fldCharType="begin"/>
      </w:r>
      <w:r w:rsidR="00214E0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reserved)","archive":"APA PsycInfo","archive_location":"2020-09627-001","container-title":"Behavioural Processes","DOI":"10.1016/j.beproc.2019.104027","ISSN":"0376-6357","journalAbbreviation":"Behavioural Processes","note":"publisher: Elsevier Science","source":"EBSCOhost","title":"Training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005D0800">
        <w:fldChar w:fldCharType="separate"/>
      </w:r>
      <w:r w:rsidR="00214E01">
        <w:rPr>
          <w:noProof/>
        </w:rPr>
        <w:t>(e.g., Farrell et al., 2015; Kavanagh et al., 2016; Kavanagh, Roelandt, et al., 2019; Leech &amp; Barnes-Holmes, 2020; Maloney &amp; Barnes-Holmes, 2016)</w:t>
      </w:r>
      <w:r w:rsidR="005D0800">
        <w:fldChar w:fldCharType="end"/>
      </w:r>
      <w:r w:rsidR="005D0800">
        <w:t xml:space="preserve">. </w:t>
      </w:r>
    </w:p>
    <w:p w14:paraId="471CC6A1" w14:textId="3E9D2F5B" w:rsidR="006F69B2" w:rsidRDefault="006F69B2" w:rsidP="00AE17F5">
      <w:r>
        <w:t xml:space="preserve">Second, research has demonstrated the researchers’ intuitions about the relationship between statistical power and sample size are </w:t>
      </w:r>
      <w:r w:rsidR="00BC4547">
        <w:t>inaccurate</w:t>
      </w:r>
      <w:r>
        <w:t xml:space="preserve"> and </w:t>
      </w:r>
      <w:r w:rsidR="00BC4547">
        <w:t xml:space="preserve">tend to </w:t>
      </w:r>
      <w:r>
        <w:t xml:space="preserve">greatly over-estimate power </w:t>
      </w:r>
      <w:r>
        <w:fldChar w:fldCharType="begin"/>
      </w:r>
      <w:r w:rsidR="00BC4547">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27354203","page":"0956797616647519","source":"pss.sagepub.com","title":"Researchers’ Intuitions About Power in Psychological Research","author":[{"family":"Bakker","given":"Marjan"},{"family":"Hartgerink","given":"Chris H. J."},{"family":"Wicherts","given":"Jelte M."},{"family":"Maas","given":"Han L. J.","dropping-particle":"van der"}],"issued":{"date-parts":[["2016",6,28]]}}}],"schema":"https://github.com/citation-style-language/schema/raw/master/csl-citation.json"} </w:instrText>
      </w:r>
      <w:r>
        <w:fldChar w:fldCharType="separate"/>
      </w:r>
      <w:r w:rsidR="00BC4547">
        <w:rPr>
          <w:noProof/>
        </w:rPr>
        <w:t>(Bakker et al., 2016)</w:t>
      </w:r>
      <w:r>
        <w:fldChar w:fldCharType="end"/>
      </w:r>
      <w:r w:rsidR="00BC4547">
        <w:t xml:space="preserve">. Deeper engagement with sample size choices and their power implications is therefore warranted. </w:t>
      </w:r>
    </w:p>
    <w:p w14:paraId="73D57D27" w14:textId="0D2DB836" w:rsidR="004F5A41" w:rsidRDefault="00A7054C" w:rsidP="00AE17F5">
      <w:r>
        <w:t>In light of th</w:t>
      </w:r>
      <w:r w:rsidR="00BC4547">
        <w:t>e above</w:t>
      </w:r>
      <w:r>
        <w:t xml:space="preserve">, it seems important to not provide sample size recommendations that risk being cited or followed unthinkingly, absent of context or specifics. Instead, I encourage readers to think more deeply about their </w:t>
      </w:r>
      <w:r w:rsidR="00AE17F5">
        <w:t>inference method and plan their studies accordingly. Specifically, s</w:t>
      </w:r>
      <w:r w:rsidR="004F5A41">
        <w:t xml:space="preserve">ample size </w:t>
      </w:r>
      <w:r w:rsidR="004150EC">
        <w:t xml:space="preserve">involves additional </w:t>
      </w:r>
      <w:r w:rsidR="004150EC">
        <w:t xml:space="preserve">considerations </w:t>
      </w:r>
      <w:r w:rsidR="004F5A41">
        <w:t xml:space="preserve">determination </w:t>
      </w:r>
      <w:r w:rsidR="005938A0">
        <w:t>beyond power analysis</w:t>
      </w:r>
      <w:r w:rsidR="00AE17F5">
        <w:t>, such as availability of resources and desired precision</w:t>
      </w:r>
      <w:r w:rsidR="005938A0">
        <w:t xml:space="preserve"> </w:t>
      </w:r>
      <w:r w:rsidR="004F5A41">
        <w:fldChar w:fldCharType="begin"/>
      </w:r>
      <w:r w:rsidR="005938A0">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004F5A41">
        <w:fldChar w:fldCharType="separate"/>
      </w:r>
      <w:r w:rsidR="005938A0">
        <w:rPr>
          <w:noProof/>
        </w:rPr>
        <w:t>(Lakens, 2022)</w:t>
      </w:r>
      <w:r w:rsidR="004F5A41">
        <w:fldChar w:fldCharType="end"/>
      </w:r>
      <w:r w:rsidR="00AE17F5">
        <w:t xml:space="preserve">. </w:t>
      </w:r>
      <w:r w:rsidR="00E20E4C">
        <w:t xml:space="preserve">Researchers should consider that sample sizes employed in power analyses do not have to be based on as-yet unknown </w:t>
      </w:r>
      <w:r w:rsidR="006B55C0">
        <w:t>estimates</w:t>
      </w:r>
      <w:r w:rsidR="00E20E4C">
        <w:t xml:space="preserve"> of the effect size they are studying, but can instead be based on the researchers’ Smallest Effect Size of Interest </w:t>
      </w:r>
      <w:r w:rsidR="00E20E4C">
        <w:fldChar w:fldCharType="begin"/>
      </w:r>
      <w:r w:rsidR="00D95DB0">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00E20E4C">
        <w:fldChar w:fldCharType="separate"/>
      </w:r>
      <w:r w:rsidR="00D95DB0">
        <w:rPr>
          <w:noProof/>
        </w:rPr>
        <w:t>(SESOI: Lakens, Scheel, et al., 2018)</w:t>
      </w:r>
      <w:r w:rsidR="00E20E4C">
        <w:fldChar w:fldCharType="end"/>
      </w:r>
      <w:r w:rsidR="00E20E4C">
        <w:t xml:space="preserve">. </w:t>
      </w:r>
      <w:r w:rsidR="00D95DB0">
        <w:t xml:space="preserve">Researchers may wish to more deeply consider not only their statistical power (via sample size) but also their chosen </w:t>
      </w:r>
      <m:oMath>
        <m:r>
          <w:rPr>
            <w:rFonts w:ascii="Cambria Math" w:hAnsi="Cambria Math"/>
          </w:rPr>
          <m:t>α</m:t>
        </m:r>
      </m:oMath>
      <w:r w:rsidR="00D95DB0">
        <w:t xml:space="preserve">-level </w:t>
      </w:r>
      <w:r w:rsidR="00D95DB0">
        <w:fldChar w:fldCharType="begin"/>
      </w:r>
      <w:r w:rsidR="00D95DB0">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00D95DB0">
        <w:fldChar w:fldCharType="separate"/>
      </w:r>
      <w:r w:rsidR="00D95DB0">
        <w:rPr>
          <w:noProof/>
        </w:rPr>
        <w:t>(Lakens, Adolfi, et al., 2018)</w:t>
      </w:r>
      <w:r w:rsidR="00D95DB0">
        <w:fldChar w:fldCharType="end"/>
      </w:r>
      <w:r w:rsidR="00D95DB0">
        <w:t xml:space="preserve">. </w:t>
      </w:r>
    </w:p>
    <w:p w14:paraId="7E66D361" w14:textId="2A1784CA" w:rsidR="00332F7F" w:rsidRDefault="008D1984" w:rsidP="00332F7F">
      <w:r>
        <w:t xml:space="preserve">Tests of interaction effects are often reported in the IRAP literature, typically via the interaction term in multiway ANOVAs. Determining statical power for interaction terms is more complex than implied by some power </w:t>
      </w:r>
      <w:r w:rsidR="00367AA7">
        <w:t>analysis</w:t>
      </w:r>
      <w:r>
        <w:t xml:space="preserve"> software such as G*Power</w:t>
      </w:r>
      <w:r w:rsidR="00367AA7">
        <w:t xml:space="preserve"> </w:t>
      </w:r>
      <w:r w:rsidR="00367AA7">
        <w:fldChar w:fldCharType="begin"/>
      </w:r>
      <w:r w:rsidR="00367AA7">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00367AA7">
        <w:fldChar w:fldCharType="separate"/>
      </w:r>
      <w:r w:rsidR="00367AA7">
        <w:rPr>
          <w:noProof/>
        </w:rPr>
        <w:t>(Faul et al., 2007)</w:t>
      </w:r>
      <w:r w:rsidR="00367AA7">
        <w:fldChar w:fldCharType="end"/>
      </w:r>
      <w:r>
        <w:t xml:space="preserve">, and I recommend that researchers should base power analyses on specific forms of expected or plausible interactions </w:t>
      </w:r>
      <w:r w:rsidR="00367AA7">
        <w:t xml:space="preserve">(e.g., </w:t>
      </w:r>
      <w:r w:rsidR="00367AA7" w:rsidRPr="00367AA7">
        <w:t>reversed, fully attenuated, partially attenuated)</w:t>
      </w:r>
      <w:r w:rsidR="00367AA7">
        <w:t xml:space="preserve"> </w:t>
      </w:r>
      <w:r>
        <w:t xml:space="preserve">rather than </w:t>
      </w:r>
      <w:r w:rsidR="00367AA7">
        <w:t xml:space="preserve">the interaction term in an ANOVA alone </w:t>
      </w:r>
      <w:r w:rsidR="00367AA7">
        <w:fldChar w:fldCharType="begin"/>
      </w:r>
      <w:r w:rsidR="00367AA7">
        <w:instrText xml:space="preserve"> ADDIN ZOTERO_ITEM CSL_CITATION {"citationID":"lZ8PXIrl","properties":{"formattedCitation":"(see Sommet et al., 2022)","plainCitation":"(see Sommet et al., 2022)","noteIndex":0},"citationItems":[{"id":15330,"uris":["http://zotero.org/users/1687755/items/JJYUIFQE"],"itemData":{"id":15330,"type":"article","abstract":"Power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J."}],"accessed":{"date-parts":[["2023",1,10]]},"issued":{"date-parts":[["2022",9,7]]}},"label":"page","prefix":"see "}],"schema":"https://github.com/citation-style-language/schema/raw/master/csl-citation.json"} </w:instrText>
      </w:r>
      <w:r w:rsidR="00367AA7">
        <w:fldChar w:fldCharType="separate"/>
      </w:r>
      <w:r w:rsidR="00367AA7">
        <w:rPr>
          <w:noProof/>
        </w:rPr>
        <w:t>(see Sommet et al., 2022)</w:t>
      </w:r>
      <w:r w:rsidR="00367AA7">
        <w:fldChar w:fldCharType="end"/>
      </w:r>
      <w:r w:rsidR="00367AA7">
        <w:t xml:space="preserve">. </w:t>
      </w:r>
      <w:r w:rsidR="00332F7F">
        <w:t>P</w:t>
      </w:r>
      <w:r w:rsidR="00332F7F">
        <w:t>in general, p</w:t>
      </w:r>
      <w:r w:rsidR="00332F7F">
        <w:t xml:space="preserve">ower analyses should be conducted and reported in a </w:t>
      </w:r>
      <w:r w:rsidR="00332F7F">
        <w:t>reproducible manner, for example using the pwr R package</w:t>
      </w:r>
      <w:r w:rsidR="00332F7F">
        <w:t xml:space="preserve"> </w:t>
      </w:r>
      <w:r w:rsidR="00332F7F">
        <w:fldChar w:fldCharType="begin"/>
      </w:r>
      <w:r w:rsidR="00332F7F">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00332F7F">
        <w:fldChar w:fldCharType="separate"/>
      </w:r>
      <w:r w:rsidR="00332F7F">
        <w:rPr>
          <w:noProof/>
        </w:rPr>
        <w:t>(Champely, 2016)</w:t>
      </w:r>
      <w:r w:rsidR="00332F7F">
        <w:fldChar w:fldCharType="end"/>
      </w:r>
      <w:r w:rsidR="00332F7F">
        <w:t>.</w:t>
      </w:r>
    </w:p>
    <w:p w14:paraId="146197BB" w14:textId="6C3BC7D2" w:rsidR="004F5A41" w:rsidRPr="004F5A41" w:rsidRDefault="007647C9" w:rsidP="005005D5">
      <w:r>
        <w:t>However, authors have also pointed out ways in which these standard power analyses may still under power studies</w:t>
      </w:r>
      <w:r w:rsidR="00AD30FD">
        <w:t xml:space="preserve"> </w:t>
      </w:r>
      <w:r>
        <w:t>due to between</w:t>
      </w:r>
      <w:r w:rsidR="00843FF8">
        <w:t>-</w:t>
      </w:r>
      <w:r>
        <w:t xml:space="preserve">study heterogeneity. </w:t>
      </w:r>
      <w:r w:rsidR="00843FF8">
        <w:t xml:space="preserve">This may require that sample sizes be increased further </w:t>
      </w:r>
      <w:r w:rsidR="00843FF8">
        <w:fldChar w:fldCharType="begin"/>
      </w:r>
      <w:r w:rsidR="00843FF8">
        <w:instrText xml:space="preserve"> ADDIN ZOTERO_ITEM CSL_CITATION {"citationID":"7EknkKSr","properties":{"formattedCitation":"(McShane &amp; B\\uc0\\u246{}ckenholt, 2014, who also provide materials for performing power analyses that account for these factors)","plainCitation":"(McShane &amp; Böckenholt, 2014, who also provide materials for performing power analyses that account for these factors)","noteIndex":0},"citationItems":[{"id":15336,"uris":["http://zotero.org/users/1687755/items/AV5NWT7F"],"itemData":{"id":15336,"type":"article-journal","abstract":"Statistical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B."},{"family":"Böckenholt","given":"Ulf"}],"issued":{"date-parts":[["2014",11]]}},"label":"page","suffix":", who also provide materials for performing power analyses that account for these factors"}],"schema":"https://github.com/citation-style-language/schema/raw/master/csl-citation.json"} </w:instrText>
      </w:r>
      <w:r w:rsidR="00843FF8">
        <w:fldChar w:fldCharType="separate"/>
      </w:r>
      <w:r w:rsidR="00843FF8" w:rsidRPr="00843FF8">
        <w:rPr>
          <w:lang w:val="en-GB"/>
        </w:rPr>
        <w:t xml:space="preserve">(McShane &amp; </w:t>
      </w:r>
      <w:proofErr w:type="spellStart"/>
      <w:r w:rsidR="00843FF8" w:rsidRPr="00843FF8">
        <w:rPr>
          <w:lang w:val="en-GB"/>
        </w:rPr>
        <w:t>Böckenholt</w:t>
      </w:r>
      <w:proofErr w:type="spellEnd"/>
      <w:r w:rsidR="00843FF8" w:rsidRPr="00843FF8">
        <w:rPr>
          <w:lang w:val="en-GB"/>
        </w:rPr>
        <w:t>, 2014, who also provide materials for performing power analyses that account for these factors)</w:t>
      </w:r>
      <w:r w:rsidR="00843FF8">
        <w:fldChar w:fldCharType="end"/>
      </w:r>
      <w:r w:rsidR="00843FF8">
        <w:t xml:space="preserve">. </w:t>
      </w:r>
    </w:p>
    <w:p w14:paraId="15B9CE3A" w14:textId="7AE85C4B" w:rsidR="00CB344F" w:rsidRDefault="00CB344F" w:rsidP="009C0921">
      <w:pPr>
        <w:pStyle w:val="Heading2"/>
      </w:pPr>
      <w:r>
        <w:t>Limitations</w:t>
      </w:r>
    </w:p>
    <w:p w14:paraId="3DC62DA5" w14:textId="4A7D9003" w:rsidR="00CB344F" w:rsidRDefault="00CB344F" w:rsidP="00C40702">
      <w:r>
        <w:t>It’s possible that the effect sizes observed within the IRAP literature are simply much larger than those observed in other areas of psychology; that the IRAP literature is unique or distinct in some way. This would undermine the comparisons between the implied power in the IRAP literature versus the Social and Personality Psychology literature which are based on an assumption of similar effect sizes.</w:t>
      </w:r>
      <w:r w:rsidR="0015647E">
        <w:t xml:space="preserve"> This assumption must therefore be recognized.</w:t>
      </w:r>
      <w:r>
        <w:t xml:space="preserve"> However, I consider this to be unlikely, given that the IRAP literature (a) considers generally similar phenomena to the broader psychology literature (e.g., correlations between ) and (b) the IRAP has been shown to demonstrate substantially lower reliability of measurement than the measures generally used in social and personality psychology </w:t>
      </w:r>
      <w:r>
        <w:fldChar w:fldCharType="begin"/>
      </w:r>
      <w:r>
        <w:instrText xml:space="preserve"> ADDIN ZOTERO_ITEM CSL_CITATION {"citationID":"fLxcy3rY","properties":{"formattedCitation":"(Greco et al., 2018; Greenwald &amp; Lai, 2020; Hussey &amp; Drake, 2020)","plainCitation":"(Greco et al., 2018; Greenwald &amp; Lai, 2020; Hussey &amp; Drake, 2020)","noteIndex":0},"citationItems":[{"id":13978,"uris":["http://zotero.org/users/1687755/items/BCBW79AS"],"itemData":{"id":13978,"type":"article-journal","abstract":"Increasing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fldChar w:fldCharType="separate"/>
      </w:r>
      <w:r>
        <w:rPr>
          <w:noProof/>
        </w:rPr>
        <w:t>(Greco et al., 2018; Greenwald &amp; Lai, 2020; Hussey &amp; Drake, 2020)</w:t>
      </w:r>
      <w:r>
        <w:fldChar w:fldCharType="end"/>
      </w:r>
      <w:r>
        <w:t xml:space="preserve">. Given that reliability defines and upper limit for correlations among variables </w:t>
      </w:r>
      <w:r>
        <w:fldChar w:fldCharType="begin"/>
      </w:r>
      <w:r>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fldChar w:fldCharType="separate"/>
      </w:r>
      <w:r>
        <w:rPr>
          <w:noProof/>
        </w:rPr>
        <w:t>(i.e., via attentuation: Revelle, 2009)</w:t>
      </w:r>
      <w:r>
        <w:fldChar w:fldCharType="end"/>
      </w:r>
      <w:r>
        <w:t xml:space="preserve">, it is </w:t>
      </w:r>
      <w:r w:rsidR="00AE5FEC">
        <w:t xml:space="preserve">mathematically </w:t>
      </w:r>
      <w:r>
        <w:t xml:space="preserve">implausible that </w:t>
      </w:r>
      <w:r w:rsidR="00AE5FEC">
        <w:t xml:space="preserve">a less reliable than average measure should consistently capture larger than average effect sizes. </w:t>
      </w:r>
    </w:p>
    <w:p w14:paraId="4E0A9F67" w14:textId="79675C27" w:rsidR="006F1611" w:rsidRDefault="006F1611" w:rsidP="006F1611">
      <w:pPr>
        <w:pStyle w:val="Heading2"/>
      </w:pPr>
      <w:r>
        <w:t>Conclusion</w:t>
      </w:r>
    </w:p>
    <w:p w14:paraId="0D472C79" w14:textId="1196C158" w:rsidR="006F1611" w:rsidRPr="006F1611" w:rsidRDefault="004F5A41" w:rsidP="006F1611">
      <w:r>
        <w:t xml:space="preserve">Results demonstrate the sample sizes employed in IRAP literature are problematically small. </w:t>
      </w:r>
    </w:p>
    <w:p w14:paraId="2396DF1C" w14:textId="77777777" w:rsidR="00F71D1B" w:rsidRDefault="00F71D1B" w:rsidP="00D853B4">
      <w:pPr>
        <w:pStyle w:val="Heading1"/>
      </w:pPr>
    </w:p>
    <w:p w14:paraId="1D535B84" w14:textId="6CF58FB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12"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063B5599" w:rsidR="004703FA" w:rsidRPr="004703FA" w:rsidRDefault="004703FA" w:rsidP="004703FA">
      <w:r>
        <w:t>All data, code and materials are available a</w:t>
      </w:r>
      <w:r w:rsidR="00320145">
        <w:t xml:space="preserve">t </w:t>
      </w:r>
      <w:r w:rsidR="00320145" w:rsidRPr="00320145">
        <w:rPr>
          <w:highlight w:val="yellow"/>
        </w:rPr>
        <w:t>XXX</w:t>
      </w:r>
      <w:r w:rsidRPr="001A733A">
        <w:t>.</w:t>
      </w:r>
    </w:p>
    <w:p w14:paraId="52E3079E" w14:textId="467AE23B" w:rsidR="00AD1F7D" w:rsidRPr="00782FBE" w:rsidRDefault="00AD1F7D" w:rsidP="00D853B4">
      <w:pPr>
        <w:pStyle w:val="Heading1"/>
      </w:pPr>
      <w:r w:rsidRPr="00782FBE">
        <w:t>References</w:t>
      </w:r>
    </w:p>
    <w:p w14:paraId="5C529955" w14:textId="77777777" w:rsidR="00BC4547" w:rsidRPr="00BC4547" w:rsidRDefault="00BB2EA8" w:rsidP="00BC4547">
      <w:pPr>
        <w:pStyle w:val="Bibliography"/>
        <w:rPr>
          <w:lang w:val="en-GB"/>
        </w:rPr>
      </w:pPr>
      <w:r w:rsidRPr="00782FBE">
        <w:fldChar w:fldCharType="begin"/>
      </w:r>
      <w:r w:rsidR="006427EC">
        <w:instrText xml:space="preserve"> ADDIN ZOTERO_BIBL {"uncited":[],"omitted":[],"custom":[]} CSL_BIBLIOGRAPHY </w:instrText>
      </w:r>
      <w:r w:rsidRPr="00782FBE">
        <w:fldChar w:fldCharType="separate"/>
      </w:r>
      <w:r w:rsidR="00BC4547" w:rsidRPr="00BC4547">
        <w:rPr>
          <w:lang w:val="en-GB"/>
        </w:rPr>
        <w:t xml:space="preserve">Asendorpf, J. B., Conner, M., De </w:t>
      </w:r>
      <w:proofErr w:type="spellStart"/>
      <w:r w:rsidR="00BC4547" w:rsidRPr="00BC4547">
        <w:rPr>
          <w:lang w:val="en-GB"/>
        </w:rPr>
        <w:t>Fruyt</w:t>
      </w:r>
      <w:proofErr w:type="spellEnd"/>
      <w:r w:rsidR="00BC4547" w:rsidRPr="00BC4547">
        <w:rPr>
          <w:lang w:val="en-GB"/>
        </w:rPr>
        <w:t xml:space="preserve">, F., De Houwer, J., </w:t>
      </w:r>
      <w:proofErr w:type="spellStart"/>
      <w:r w:rsidR="00BC4547" w:rsidRPr="00BC4547">
        <w:rPr>
          <w:lang w:val="en-GB"/>
        </w:rPr>
        <w:t>Denissen</w:t>
      </w:r>
      <w:proofErr w:type="spellEnd"/>
      <w:r w:rsidR="00BC4547" w:rsidRPr="00BC4547">
        <w:rPr>
          <w:lang w:val="en-GB"/>
        </w:rPr>
        <w:t xml:space="preserve">, J. J. A., Fiedler, K., Fiedler, S., Funder, D. C., </w:t>
      </w:r>
      <w:proofErr w:type="spellStart"/>
      <w:r w:rsidR="00BC4547" w:rsidRPr="00BC4547">
        <w:rPr>
          <w:lang w:val="en-GB"/>
        </w:rPr>
        <w:t>Kliegl</w:t>
      </w:r>
      <w:proofErr w:type="spellEnd"/>
      <w:r w:rsidR="00BC4547" w:rsidRPr="00BC4547">
        <w:rPr>
          <w:lang w:val="en-GB"/>
        </w:rPr>
        <w:t xml:space="preserve">, R., Nosek, B. A., Perugini, M., Roberts, B. W., Schmitt, M., van </w:t>
      </w:r>
      <w:proofErr w:type="spellStart"/>
      <w:r w:rsidR="00BC4547" w:rsidRPr="00BC4547">
        <w:rPr>
          <w:lang w:val="en-GB"/>
        </w:rPr>
        <w:t>Aken</w:t>
      </w:r>
      <w:proofErr w:type="spellEnd"/>
      <w:r w:rsidR="00BC4547" w:rsidRPr="00BC4547">
        <w:rPr>
          <w:lang w:val="en-GB"/>
        </w:rPr>
        <w:t xml:space="preserve">, M. A. G., Weber, H., &amp; Wicherts, J. M. (2013). Recommendations for Increasing </w:t>
      </w:r>
      <w:r w:rsidR="00BC4547" w:rsidRPr="00BC4547">
        <w:rPr>
          <w:lang w:val="en-GB"/>
        </w:rPr>
        <w:lastRenderedPageBreak/>
        <w:t xml:space="preserve">Replicability in Psychology: Recommendations for increasing replicability. </w:t>
      </w:r>
      <w:r w:rsidR="00BC4547" w:rsidRPr="00BC4547">
        <w:rPr>
          <w:i/>
          <w:iCs/>
          <w:lang w:val="en-GB"/>
        </w:rPr>
        <w:t>European Journal of Personality</w:t>
      </w:r>
      <w:r w:rsidR="00BC4547" w:rsidRPr="00BC4547">
        <w:rPr>
          <w:lang w:val="en-GB"/>
        </w:rPr>
        <w:t xml:space="preserve">, </w:t>
      </w:r>
      <w:r w:rsidR="00BC4547" w:rsidRPr="00BC4547">
        <w:rPr>
          <w:i/>
          <w:iCs/>
          <w:lang w:val="en-GB"/>
        </w:rPr>
        <w:t>27</w:t>
      </w:r>
      <w:r w:rsidR="00BC4547" w:rsidRPr="00BC4547">
        <w:rPr>
          <w:lang w:val="en-GB"/>
        </w:rPr>
        <w:t>(2), 108–119. https://doi.org/10.1002/per.1919</w:t>
      </w:r>
    </w:p>
    <w:p w14:paraId="67D14005" w14:textId="77777777" w:rsidR="00BC4547" w:rsidRPr="00BC4547" w:rsidRDefault="00BC4547" w:rsidP="00BC4547">
      <w:pPr>
        <w:pStyle w:val="Bibliography"/>
        <w:rPr>
          <w:lang w:val="en-GB"/>
        </w:rPr>
      </w:pPr>
      <w:r w:rsidRPr="00BC4547">
        <w:rPr>
          <w:lang w:val="en-GB"/>
        </w:rPr>
        <w:t xml:space="preserve">Baker, M., &amp; </w:t>
      </w:r>
      <w:proofErr w:type="spellStart"/>
      <w:r w:rsidRPr="00BC4547">
        <w:rPr>
          <w:lang w:val="en-GB"/>
        </w:rPr>
        <w:t>Dolgin</w:t>
      </w:r>
      <w:proofErr w:type="spellEnd"/>
      <w:r w:rsidRPr="00BC4547">
        <w:rPr>
          <w:lang w:val="en-GB"/>
        </w:rPr>
        <w:t xml:space="preserve">, E. (2017). Cancer reproducibility project releases first results. </w:t>
      </w:r>
      <w:r w:rsidRPr="00BC4547">
        <w:rPr>
          <w:i/>
          <w:iCs/>
          <w:lang w:val="en-GB"/>
        </w:rPr>
        <w:t>Nature</w:t>
      </w:r>
      <w:r w:rsidRPr="00BC4547">
        <w:rPr>
          <w:lang w:val="en-GB"/>
        </w:rPr>
        <w:t xml:space="preserve">, </w:t>
      </w:r>
      <w:r w:rsidRPr="00BC4547">
        <w:rPr>
          <w:i/>
          <w:iCs/>
          <w:lang w:val="en-GB"/>
        </w:rPr>
        <w:t>541</w:t>
      </w:r>
      <w:r w:rsidRPr="00BC4547">
        <w:rPr>
          <w:lang w:val="en-GB"/>
        </w:rPr>
        <w:t>(7637). https://go.gale.com/ps/i.do?p=HRCA&amp;sw=w&amp;issn=00280836&amp;v=2.1&amp;it=r&amp;id=GALE%7CA478132370&amp;sid=googleScholar&amp;linkaccess=abs</w:t>
      </w:r>
    </w:p>
    <w:p w14:paraId="61920077" w14:textId="77777777" w:rsidR="00BC4547" w:rsidRPr="00BC4547" w:rsidRDefault="00BC4547" w:rsidP="00BC4547">
      <w:pPr>
        <w:pStyle w:val="Bibliography"/>
        <w:rPr>
          <w:lang w:val="en-GB"/>
        </w:rPr>
      </w:pPr>
      <w:r w:rsidRPr="00BC4547">
        <w:rPr>
          <w:lang w:val="en-GB"/>
        </w:rPr>
        <w:t xml:space="preserve">Baker, T. K., </w:t>
      </w:r>
      <w:proofErr w:type="spellStart"/>
      <w:r w:rsidRPr="00BC4547">
        <w:rPr>
          <w:lang w:val="en-GB"/>
        </w:rPr>
        <w:t>Schwenk</w:t>
      </w:r>
      <w:proofErr w:type="spellEnd"/>
      <w:r w:rsidRPr="00BC4547">
        <w:rPr>
          <w:lang w:val="en-GB"/>
        </w:rPr>
        <w:t xml:space="preserve">, T., </w:t>
      </w:r>
      <w:proofErr w:type="spellStart"/>
      <w:r w:rsidRPr="00BC4547">
        <w:rPr>
          <w:lang w:val="en-GB"/>
        </w:rPr>
        <w:t>Piasecki</w:t>
      </w:r>
      <w:proofErr w:type="spellEnd"/>
      <w:r w:rsidRPr="00BC4547">
        <w:rPr>
          <w:lang w:val="en-GB"/>
        </w:rPr>
        <w:t xml:space="preserve">, M., Smith, G. S., Reimer, D., Jacobs, N., </w:t>
      </w:r>
      <w:proofErr w:type="spellStart"/>
      <w:r w:rsidRPr="00BC4547">
        <w:rPr>
          <w:lang w:val="en-GB"/>
        </w:rPr>
        <w:t>Shonkwiler</w:t>
      </w:r>
      <w:proofErr w:type="spellEnd"/>
      <w:r w:rsidRPr="00BC4547">
        <w:rPr>
          <w:lang w:val="en-GB"/>
        </w:rPr>
        <w:t xml:space="preserve">, G., Hagen, J., &amp; </w:t>
      </w:r>
      <w:proofErr w:type="spellStart"/>
      <w:r w:rsidRPr="00BC4547">
        <w:rPr>
          <w:lang w:val="en-GB"/>
        </w:rPr>
        <w:t>Houmanfar</w:t>
      </w:r>
      <w:proofErr w:type="spellEnd"/>
      <w:r w:rsidRPr="00BC4547">
        <w:rPr>
          <w:lang w:val="en-GB"/>
        </w:rPr>
        <w:t xml:space="preserve">, R. A. (2015). Cultural Change in a Medical School: A Data-Driven Management of Entropy. </w:t>
      </w:r>
      <w:r w:rsidRPr="00BC4547">
        <w:rPr>
          <w:i/>
          <w:iCs/>
          <w:lang w:val="en-GB"/>
        </w:rPr>
        <w:t xml:space="preserve">Journal of Organizational </w:t>
      </w:r>
      <w:proofErr w:type="spellStart"/>
      <w:r w:rsidRPr="00BC4547">
        <w:rPr>
          <w:i/>
          <w:iCs/>
          <w:lang w:val="en-GB"/>
        </w:rPr>
        <w:t>Behavior</w:t>
      </w:r>
      <w:proofErr w:type="spellEnd"/>
      <w:r w:rsidRPr="00BC4547">
        <w:rPr>
          <w:i/>
          <w:iCs/>
          <w:lang w:val="en-GB"/>
        </w:rPr>
        <w:t xml:space="preserve"> Management</w:t>
      </w:r>
      <w:r w:rsidRPr="00BC4547">
        <w:rPr>
          <w:lang w:val="en-GB"/>
        </w:rPr>
        <w:t xml:space="preserve">, </w:t>
      </w:r>
      <w:r w:rsidRPr="00BC4547">
        <w:rPr>
          <w:i/>
          <w:iCs/>
          <w:lang w:val="en-GB"/>
        </w:rPr>
        <w:t>35</w:t>
      </w:r>
      <w:r w:rsidRPr="00BC4547">
        <w:rPr>
          <w:lang w:val="en-GB"/>
        </w:rPr>
        <w:t>(1–2), 95–122. https://doi.org/10.1080/01608061.2015.1035826</w:t>
      </w:r>
    </w:p>
    <w:p w14:paraId="3928D0B7" w14:textId="77777777" w:rsidR="00BC4547" w:rsidRPr="00BC4547" w:rsidRDefault="00BC4547" w:rsidP="00BC4547">
      <w:pPr>
        <w:pStyle w:val="Bibliography"/>
        <w:rPr>
          <w:lang w:val="en-GB"/>
        </w:rPr>
      </w:pPr>
      <w:r w:rsidRPr="00BC4547">
        <w:rPr>
          <w:lang w:val="en-GB"/>
        </w:rPr>
        <w:t xml:space="preserve">Baker, T. K., Smith, G. S., Jacobs, N. N., </w:t>
      </w:r>
      <w:proofErr w:type="spellStart"/>
      <w:r w:rsidRPr="00BC4547">
        <w:rPr>
          <w:lang w:val="en-GB"/>
        </w:rPr>
        <w:t>Houmanfar</w:t>
      </w:r>
      <w:proofErr w:type="spellEnd"/>
      <w:r w:rsidRPr="00BC4547">
        <w:rPr>
          <w:lang w:val="en-GB"/>
        </w:rPr>
        <w:t xml:space="preserve">, R., </w:t>
      </w:r>
      <w:proofErr w:type="spellStart"/>
      <w:r w:rsidRPr="00BC4547">
        <w:rPr>
          <w:lang w:val="en-GB"/>
        </w:rPr>
        <w:t>Tolles</w:t>
      </w:r>
      <w:proofErr w:type="spellEnd"/>
      <w:r w:rsidRPr="00BC4547">
        <w:rPr>
          <w:lang w:val="en-GB"/>
        </w:rPr>
        <w:t xml:space="preserve">, R., </w:t>
      </w:r>
      <w:proofErr w:type="spellStart"/>
      <w:r w:rsidRPr="00BC4547">
        <w:rPr>
          <w:lang w:val="en-GB"/>
        </w:rPr>
        <w:t>Kuhls</w:t>
      </w:r>
      <w:proofErr w:type="spellEnd"/>
      <w:r w:rsidRPr="00BC4547">
        <w:rPr>
          <w:lang w:val="en-GB"/>
        </w:rPr>
        <w:t xml:space="preserve">, D., &amp; </w:t>
      </w:r>
      <w:proofErr w:type="spellStart"/>
      <w:r w:rsidRPr="00BC4547">
        <w:rPr>
          <w:lang w:val="en-GB"/>
        </w:rPr>
        <w:t>Piasecki</w:t>
      </w:r>
      <w:proofErr w:type="spellEnd"/>
      <w:r w:rsidRPr="00BC4547">
        <w:rPr>
          <w:lang w:val="en-GB"/>
        </w:rPr>
        <w:t xml:space="preserve">, M. (2017). A deeper look at implicit weight bias in medical students. </w:t>
      </w:r>
      <w:r w:rsidRPr="00BC4547">
        <w:rPr>
          <w:i/>
          <w:iCs/>
          <w:lang w:val="en-GB"/>
        </w:rPr>
        <w:t>Advances in Health Sciences Education</w:t>
      </w:r>
      <w:r w:rsidRPr="00BC4547">
        <w:rPr>
          <w:lang w:val="en-GB"/>
        </w:rPr>
        <w:t xml:space="preserve">, </w:t>
      </w:r>
      <w:r w:rsidRPr="00BC4547">
        <w:rPr>
          <w:i/>
          <w:iCs/>
          <w:lang w:val="en-GB"/>
        </w:rPr>
        <w:t>22</w:t>
      </w:r>
      <w:r w:rsidRPr="00BC4547">
        <w:rPr>
          <w:lang w:val="en-GB"/>
        </w:rPr>
        <w:t>(4), 889–900. https://doi.org/10.1007/s10459-016-9718-1</w:t>
      </w:r>
    </w:p>
    <w:p w14:paraId="6DDBBD24" w14:textId="77777777" w:rsidR="00BC4547" w:rsidRPr="00BC4547" w:rsidRDefault="00BC4547" w:rsidP="00BC4547">
      <w:pPr>
        <w:pStyle w:val="Bibliography"/>
        <w:rPr>
          <w:lang w:val="en-GB"/>
        </w:rPr>
      </w:pPr>
      <w:r w:rsidRPr="00BC4547">
        <w:rPr>
          <w:lang w:val="en-GB"/>
        </w:rPr>
        <w:t xml:space="preserve">Bakker, M., </w:t>
      </w:r>
      <w:proofErr w:type="spellStart"/>
      <w:r w:rsidRPr="00BC4547">
        <w:rPr>
          <w:lang w:val="en-GB"/>
        </w:rPr>
        <w:t>Hartgerink</w:t>
      </w:r>
      <w:proofErr w:type="spellEnd"/>
      <w:r w:rsidRPr="00BC4547">
        <w:rPr>
          <w:lang w:val="en-GB"/>
        </w:rPr>
        <w:t xml:space="preserve">, C. H. J., Wicherts, J. M., &amp; Maas, H. L. J. van der. (2016). Researchers’ Intuitions About Power in Psychological Research. </w:t>
      </w:r>
      <w:r w:rsidRPr="00BC4547">
        <w:rPr>
          <w:i/>
          <w:iCs/>
          <w:lang w:val="en-GB"/>
        </w:rPr>
        <w:t>Psychological Science</w:t>
      </w:r>
      <w:r w:rsidRPr="00BC4547">
        <w:rPr>
          <w:lang w:val="en-GB"/>
        </w:rPr>
        <w:t>, 0956797616647519. https://doi.org/10.1177/0956797616647519</w:t>
      </w:r>
    </w:p>
    <w:p w14:paraId="21F404EB" w14:textId="77777777" w:rsidR="00BC4547" w:rsidRPr="00BC4547" w:rsidRDefault="00BC4547" w:rsidP="00BC4547">
      <w:pPr>
        <w:pStyle w:val="Bibliography"/>
        <w:rPr>
          <w:lang w:val="en-GB"/>
        </w:rPr>
      </w:pPr>
      <w:r w:rsidRPr="00BC4547">
        <w:rPr>
          <w:lang w:val="en-GB"/>
        </w:rPr>
        <w:t xml:space="preserve">Bakker, M., van Dijk, A., &amp; Wicherts, J. M. (2012). The rules of the game called psychological science. </w:t>
      </w:r>
      <w:r w:rsidRPr="00BC4547">
        <w:rPr>
          <w:i/>
          <w:iCs/>
          <w:lang w:val="en-GB"/>
        </w:rPr>
        <w:t>Perspectives on Psychological Science</w:t>
      </w:r>
      <w:r w:rsidRPr="00BC4547">
        <w:rPr>
          <w:lang w:val="en-GB"/>
        </w:rPr>
        <w:t xml:space="preserve">, </w:t>
      </w:r>
      <w:r w:rsidRPr="00BC4547">
        <w:rPr>
          <w:i/>
          <w:iCs/>
          <w:lang w:val="en-GB"/>
        </w:rPr>
        <w:t>7</w:t>
      </w:r>
      <w:r w:rsidRPr="00BC4547">
        <w:rPr>
          <w:lang w:val="en-GB"/>
        </w:rPr>
        <w:t>(6), 543–554. https://doi.org/10.1177/1745691612459060</w:t>
      </w:r>
    </w:p>
    <w:p w14:paraId="296D6225" w14:textId="77777777" w:rsidR="00BC4547" w:rsidRPr="00BC4547" w:rsidRDefault="00BC4547" w:rsidP="00BC4547">
      <w:pPr>
        <w:pStyle w:val="Bibliography"/>
        <w:rPr>
          <w:lang w:val="en-GB"/>
        </w:rPr>
      </w:pPr>
      <w:r w:rsidRPr="00BC4547">
        <w:rPr>
          <w:lang w:val="en-GB"/>
        </w:rPr>
        <w:t xml:space="preserve">Barnes-Holmes, D., Barnes-Holmes, Y., Power, P., Hayden, E., Milne, R., &amp; Stewart, I. (2006). Do you really know what you believe? Developing the Implicit Relational Assessment Procedure (IRAP) as a direct measure of implicit beliefs. </w:t>
      </w:r>
      <w:r w:rsidRPr="00BC4547">
        <w:rPr>
          <w:i/>
          <w:iCs/>
          <w:lang w:val="en-GB"/>
        </w:rPr>
        <w:t>The Irish Psychologist</w:t>
      </w:r>
      <w:r w:rsidRPr="00BC4547">
        <w:rPr>
          <w:lang w:val="en-GB"/>
        </w:rPr>
        <w:t xml:space="preserve">, </w:t>
      </w:r>
      <w:r w:rsidRPr="00BC4547">
        <w:rPr>
          <w:i/>
          <w:iCs/>
          <w:lang w:val="en-GB"/>
        </w:rPr>
        <w:t>32</w:t>
      </w:r>
      <w:r w:rsidRPr="00BC4547">
        <w:rPr>
          <w:lang w:val="en-GB"/>
        </w:rPr>
        <w:t>(7), 169–177.</w:t>
      </w:r>
    </w:p>
    <w:p w14:paraId="645AF6D0" w14:textId="77777777" w:rsidR="00BC4547" w:rsidRPr="00BC4547" w:rsidRDefault="00BC4547" w:rsidP="00BC4547">
      <w:pPr>
        <w:pStyle w:val="Bibliography"/>
        <w:rPr>
          <w:lang w:val="en-GB"/>
        </w:rPr>
      </w:pPr>
      <w:r w:rsidRPr="00BC4547">
        <w:rPr>
          <w:lang w:val="en-GB"/>
        </w:rPr>
        <w:t xml:space="preserve">Barnes-Holmes, D., Barnes-Holmes, Y., Stewart, I., &amp; Boles, S. (2010). A sketch of the Implicit Relational Assessment Procedure (IRAP) and the Relational Elaboration and Coherence (REC) model. </w:t>
      </w:r>
      <w:r w:rsidRPr="00BC4547">
        <w:rPr>
          <w:i/>
          <w:iCs/>
          <w:lang w:val="en-GB"/>
        </w:rPr>
        <w:t>The Psychological Record</w:t>
      </w:r>
      <w:r w:rsidRPr="00BC4547">
        <w:rPr>
          <w:lang w:val="en-GB"/>
        </w:rPr>
        <w:t xml:space="preserve">, </w:t>
      </w:r>
      <w:r w:rsidRPr="00BC4547">
        <w:rPr>
          <w:i/>
          <w:iCs/>
          <w:lang w:val="en-GB"/>
        </w:rPr>
        <w:t>60</w:t>
      </w:r>
      <w:r w:rsidRPr="00BC4547">
        <w:rPr>
          <w:lang w:val="en-GB"/>
        </w:rPr>
        <w:t>, 527–542.</w:t>
      </w:r>
    </w:p>
    <w:p w14:paraId="10BB6D72" w14:textId="77777777" w:rsidR="00BC4547" w:rsidRPr="00BC4547" w:rsidRDefault="00BC4547" w:rsidP="00BC4547">
      <w:pPr>
        <w:pStyle w:val="Bibliography"/>
        <w:rPr>
          <w:lang w:val="en-GB"/>
        </w:rPr>
      </w:pPr>
      <w:r w:rsidRPr="00BC4547">
        <w:rPr>
          <w:lang w:val="en-GB"/>
        </w:rPr>
        <w:t xml:space="preserve">Bem, D. J. (2011). Feeling the future: Experimental evidence for anomalous retroactive influences on cognition and affect. </w:t>
      </w:r>
      <w:r w:rsidRPr="00BC4547">
        <w:rPr>
          <w:i/>
          <w:iCs/>
          <w:lang w:val="en-GB"/>
        </w:rPr>
        <w:t>Journal of Personality and Social Psychology</w:t>
      </w:r>
      <w:r w:rsidRPr="00BC4547">
        <w:rPr>
          <w:lang w:val="en-GB"/>
        </w:rPr>
        <w:t xml:space="preserve">, </w:t>
      </w:r>
      <w:r w:rsidRPr="00BC4547">
        <w:rPr>
          <w:i/>
          <w:iCs/>
          <w:lang w:val="en-GB"/>
        </w:rPr>
        <w:t>100</w:t>
      </w:r>
      <w:r w:rsidRPr="00BC4547">
        <w:rPr>
          <w:lang w:val="en-GB"/>
        </w:rPr>
        <w:t>(3), 407–425. https://doi.org/10.1037/a0021524</w:t>
      </w:r>
    </w:p>
    <w:p w14:paraId="016266C4" w14:textId="77777777" w:rsidR="00BC4547" w:rsidRPr="00BC4547" w:rsidRDefault="00BC4547" w:rsidP="00BC4547">
      <w:pPr>
        <w:pStyle w:val="Bibliography"/>
        <w:rPr>
          <w:lang w:val="en-GB"/>
        </w:rPr>
      </w:pPr>
      <w:proofErr w:type="spellStart"/>
      <w:r w:rsidRPr="00BC4547">
        <w:rPr>
          <w:lang w:val="en-GB"/>
        </w:rPr>
        <w:t>Boulesteix</w:t>
      </w:r>
      <w:proofErr w:type="spellEnd"/>
      <w:r w:rsidRPr="00BC4547">
        <w:rPr>
          <w:lang w:val="en-GB"/>
        </w:rPr>
        <w:t xml:space="preserve">, A.-L., Hoffmann, S., Charlton, A., &amp; Seibold, H. (2020). A replication crisis in methodological research? </w:t>
      </w:r>
      <w:r w:rsidRPr="00BC4547">
        <w:rPr>
          <w:i/>
          <w:iCs/>
          <w:lang w:val="en-GB"/>
        </w:rPr>
        <w:t>Significance</w:t>
      </w:r>
      <w:r w:rsidRPr="00BC4547">
        <w:rPr>
          <w:lang w:val="en-GB"/>
        </w:rPr>
        <w:t xml:space="preserve">, </w:t>
      </w:r>
      <w:r w:rsidRPr="00BC4547">
        <w:rPr>
          <w:i/>
          <w:iCs/>
          <w:lang w:val="en-GB"/>
        </w:rPr>
        <w:t>17</w:t>
      </w:r>
      <w:r w:rsidRPr="00BC4547">
        <w:rPr>
          <w:lang w:val="en-GB"/>
        </w:rPr>
        <w:t>(5), 18–21. https://doi.org/10.1111/1740-9713.01444</w:t>
      </w:r>
    </w:p>
    <w:p w14:paraId="370D1118" w14:textId="77777777" w:rsidR="00BC4547" w:rsidRPr="00BC4547" w:rsidRDefault="00BC4547" w:rsidP="00BC4547">
      <w:pPr>
        <w:pStyle w:val="Bibliography"/>
        <w:rPr>
          <w:lang w:val="en-GB"/>
        </w:rPr>
      </w:pPr>
      <w:r w:rsidRPr="00BC4547">
        <w:rPr>
          <w:lang w:val="en-GB"/>
        </w:rPr>
        <w:t xml:space="preserve">Buckwalter, W. (2022). The replication crisis and philosophy. </w:t>
      </w:r>
      <w:r w:rsidRPr="00BC4547">
        <w:rPr>
          <w:i/>
          <w:iCs/>
          <w:lang w:val="en-GB"/>
        </w:rPr>
        <w:t>Philosophy and the Mind Sciences</w:t>
      </w:r>
      <w:r w:rsidRPr="00BC4547">
        <w:rPr>
          <w:lang w:val="en-GB"/>
        </w:rPr>
        <w:t xml:space="preserve">, </w:t>
      </w:r>
      <w:r w:rsidRPr="00BC4547">
        <w:rPr>
          <w:i/>
          <w:iCs/>
          <w:lang w:val="en-GB"/>
        </w:rPr>
        <w:t>3</w:t>
      </w:r>
      <w:r w:rsidRPr="00BC4547">
        <w:rPr>
          <w:lang w:val="en-GB"/>
        </w:rPr>
        <w:t>. https://doi.org/10.33735/phimisci.2022.9193</w:t>
      </w:r>
    </w:p>
    <w:p w14:paraId="0B559FCA" w14:textId="77777777" w:rsidR="00BC4547" w:rsidRPr="00BC4547" w:rsidRDefault="00BC4547" w:rsidP="00BC4547">
      <w:pPr>
        <w:pStyle w:val="Bibliography"/>
        <w:rPr>
          <w:lang w:val="en-GB"/>
        </w:rPr>
      </w:pPr>
      <w:r w:rsidRPr="00BC4547">
        <w:rPr>
          <w:lang w:val="en-GB"/>
        </w:rPr>
        <w:t xml:space="preserve">Burgos, J. E., &amp; Killeen, P. R. (2019). Suing for Peace in the War Against Mentalism. </w:t>
      </w:r>
      <w:r w:rsidRPr="00BC4547">
        <w:rPr>
          <w:i/>
          <w:iCs/>
          <w:lang w:val="en-GB"/>
        </w:rPr>
        <w:t xml:space="preserve">Perspectives on </w:t>
      </w:r>
      <w:proofErr w:type="spellStart"/>
      <w:r w:rsidRPr="00BC4547">
        <w:rPr>
          <w:i/>
          <w:iCs/>
          <w:lang w:val="en-GB"/>
        </w:rPr>
        <w:t>Behavior</w:t>
      </w:r>
      <w:proofErr w:type="spellEnd"/>
      <w:r w:rsidRPr="00BC4547">
        <w:rPr>
          <w:i/>
          <w:iCs/>
          <w:lang w:val="en-GB"/>
        </w:rPr>
        <w:t xml:space="preserve"> Science</w:t>
      </w:r>
      <w:r w:rsidRPr="00BC4547">
        <w:rPr>
          <w:lang w:val="en-GB"/>
        </w:rPr>
        <w:t xml:space="preserve">, </w:t>
      </w:r>
      <w:r w:rsidRPr="00BC4547">
        <w:rPr>
          <w:i/>
          <w:iCs/>
          <w:lang w:val="en-GB"/>
        </w:rPr>
        <w:t>42</w:t>
      </w:r>
      <w:r w:rsidRPr="00BC4547">
        <w:rPr>
          <w:lang w:val="en-GB"/>
        </w:rPr>
        <w:t>(2), 241–266. https://doi.org/10.1007/s40614-018-0169-2</w:t>
      </w:r>
    </w:p>
    <w:p w14:paraId="6EDFADB2" w14:textId="77777777" w:rsidR="00BC4547" w:rsidRPr="00BC4547" w:rsidRDefault="00BC4547" w:rsidP="00BC4547">
      <w:pPr>
        <w:pStyle w:val="Bibliography"/>
        <w:rPr>
          <w:lang w:val="en-GB"/>
        </w:rPr>
      </w:pPr>
      <w:r w:rsidRPr="00BC4547">
        <w:rPr>
          <w:lang w:val="en-GB"/>
        </w:rPr>
        <w:t xml:space="preserve">Button, K. S., Ioannidis, J. P. A., </w:t>
      </w:r>
      <w:proofErr w:type="spellStart"/>
      <w:r w:rsidRPr="00BC4547">
        <w:rPr>
          <w:lang w:val="en-GB"/>
        </w:rPr>
        <w:t>Mokrysz</w:t>
      </w:r>
      <w:proofErr w:type="spellEnd"/>
      <w:r w:rsidRPr="00BC4547">
        <w:rPr>
          <w:lang w:val="en-GB"/>
        </w:rPr>
        <w:t xml:space="preserve">, C., Nosek, B. A., Flint, J., Robinson, E. S. J., &amp; Munafò, M. R. (2013). Power failure: Why small sample size undermines the reliability of neuroscience. </w:t>
      </w:r>
      <w:r w:rsidRPr="00BC4547">
        <w:rPr>
          <w:i/>
          <w:iCs/>
          <w:lang w:val="en-GB"/>
        </w:rPr>
        <w:t>Nature Reviews Neuroscience</w:t>
      </w:r>
      <w:r w:rsidRPr="00BC4547">
        <w:rPr>
          <w:lang w:val="en-GB"/>
        </w:rPr>
        <w:t xml:space="preserve">, </w:t>
      </w:r>
      <w:r w:rsidRPr="00BC4547">
        <w:rPr>
          <w:i/>
          <w:iCs/>
          <w:lang w:val="en-GB"/>
        </w:rPr>
        <w:t>14</w:t>
      </w:r>
      <w:r w:rsidRPr="00BC4547">
        <w:rPr>
          <w:lang w:val="en-GB"/>
        </w:rPr>
        <w:t>(5), 365–376. https://doi.org/10.1038/nrn3475</w:t>
      </w:r>
    </w:p>
    <w:p w14:paraId="1617710A" w14:textId="77777777" w:rsidR="00BC4547" w:rsidRPr="00BC4547" w:rsidRDefault="00BC4547" w:rsidP="00BC4547">
      <w:pPr>
        <w:pStyle w:val="Bibliography"/>
        <w:rPr>
          <w:lang w:val="en-GB"/>
        </w:rPr>
      </w:pPr>
      <w:proofErr w:type="spellStart"/>
      <w:r w:rsidRPr="00BC4547">
        <w:rPr>
          <w:lang w:val="en-GB"/>
        </w:rPr>
        <w:t>Champely</w:t>
      </w:r>
      <w:proofErr w:type="spellEnd"/>
      <w:r w:rsidRPr="00BC4547">
        <w:rPr>
          <w:lang w:val="en-GB"/>
        </w:rPr>
        <w:t xml:space="preserve">, S. (2016). </w:t>
      </w:r>
      <w:r w:rsidRPr="00BC4547">
        <w:rPr>
          <w:i/>
          <w:iCs/>
          <w:lang w:val="en-GB"/>
        </w:rPr>
        <w:t>pwr: Basic Functions for Power Analysis</w:t>
      </w:r>
      <w:r w:rsidRPr="00BC4547">
        <w:rPr>
          <w:lang w:val="en-GB"/>
        </w:rPr>
        <w:t>. https://CRAN.R-project.org/package=pwr</w:t>
      </w:r>
    </w:p>
    <w:p w14:paraId="1C584B5A" w14:textId="77777777" w:rsidR="00BC4547" w:rsidRPr="00BC4547" w:rsidRDefault="00BC4547" w:rsidP="00BC4547">
      <w:pPr>
        <w:pStyle w:val="Bibliography"/>
        <w:rPr>
          <w:lang w:val="en-GB"/>
        </w:rPr>
      </w:pPr>
      <w:r w:rsidRPr="00BC4547">
        <w:rPr>
          <w:lang w:val="en-GB"/>
        </w:rPr>
        <w:t xml:space="preserve">Cohen, J. (1977). </w:t>
      </w:r>
      <w:r w:rsidRPr="00BC4547">
        <w:rPr>
          <w:i/>
          <w:iCs/>
          <w:lang w:val="en-GB"/>
        </w:rPr>
        <w:t>Statistical power analysis for the behavioral sciences</w:t>
      </w:r>
      <w:r w:rsidRPr="00BC4547">
        <w:rPr>
          <w:lang w:val="en-GB"/>
        </w:rPr>
        <w:t>. Academic Press.</w:t>
      </w:r>
    </w:p>
    <w:p w14:paraId="024F7073" w14:textId="77777777" w:rsidR="00BC4547" w:rsidRPr="00BC4547" w:rsidRDefault="00BC4547" w:rsidP="00BC4547">
      <w:pPr>
        <w:pStyle w:val="Bibliography"/>
        <w:rPr>
          <w:lang w:val="en-GB"/>
        </w:rPr>
      </w:pPr>
      <w:r w:rsidRPr="00BC4547">
        <w:rPr>
          <w:lang w:val="en-GB"/>
        </w:rPr>
        <w:t xml:space="preserve">Cohen, J. (1990). Things I have learned (so far). </w:t>
      </w:r>
      <w:r w:rsidRPr="00BC4547">
        <w:rPr>
          <w:i/>
          <w:iCs/>
          <w:lang w:val="en-GB"/>
        </w:rPr>
        <w:t>American Psychologist</w:t>
      </w:r>
      <w:r w:rsidRPr="00BC4547">
        <w:rPr>
          <w:lang w:val="en-GB"/>
        </w:rPr>
        <w:t xml:space="preserve">, </w:t>
      </w:r>
      <w:r w:rsidRPr="00BC4547">
        <w:rPr>
          <w:i/>
          <w:iCs/>
          <w:lang w:val="en-GB"/>
        </w:rPr>
        <w:t>45</w:t>
      </w:r>
      <w:r w:rsidRPr="00BC4547">
        <w:rPr>
          <w:lang w:val="en-GB"/>
        </w:rPr>
        <w:t>(12). https://doi.org/10.1037/0003-066X.45.12.1304</w:t>
      </w:r>
    </w:p>
    <w:p w14:paraId="3C999A75" w14:textId="77777777" w:rsidR="00BC4547" w:rsidRPr="00BC4547" w:rsidRDefault="00BC4547" w:rsidP="00BC4547">
      <w:pPr>
        <w:pStyle w:val="Bibliography"/>
        <w:rPr>
          <w:lang w:val="en-GB"/>
        </w:rPr>
      </w:pPr>
      <w:r w:rsidRPr="00BC4547">
        <w:rPr>
          <w:lang w:val="en-GB"/>
        </w:rPr>
        <w:t xml:space="preserve">Cohen, J. (1992). A power primer. </w:t>
      </w:r>
      <w:r w:rsidRPr="00BC4547">
        <w:rPr>
          <w:i/>
          <w:iCs/>
          <w:lang w:val="en-GB"/>
        </w:rPr>
        <w:t>Psychological Bulletin</w:t>
      </w:r>
      <w:r w:rsidRPr="00BC4547">
        <w:rPr>
          <w:lang w:val="en-GB"/>
        </w:rPr>
        <w:t xml:space="preserve">, </w:t>
      </w:r>
      <w:r w:rsidRPr="00BC4547">
        <w:rPr>
          <w:i/>
          <w:iCs/>
          <w:lang w:val="en-GB"/>
        </w:rPr>
        <w:t>112</w:t>
      </w:r>
      <w:r w:rsidRPr="00BC4547">
        <w:rPr>
          <w:lang w:val="en-GB"/>
        </w:rPr>
        <w:t>(1), 155. https://doi.org/10.1037/0033-2909.112.1.155</w:t>
      </w:r>
    </w:p>
    <w:p w14:paraId="6BC75A90" w14:textId="77777777" w:rsidR="00BC4547" w:rsidRPr="00BC4547" w:rsidRDefault="00BC4547" w:rsidP="00BC4547">
      <w:pPr>
        <w:pStyle w:val="Bibliography"/>
        <w:rPr>
          <w:lang w:val="en-GB"/>
        </w:rPr>
      </w:pPr>
      <w:r w:rsidRPr="00BC4547">
        <w:rPr>
          <w:lang w:val="en-GB"/>
        </w:rPr>
        <w:t xml:space="preserve">Cramer, A. O. J., van </w:t>
      </w:r>
      <w:proofErr w:type="spellStart"/>
      <w:r w:rsidRPr="00BC4547">
        <w:rPr>
          <w:lang w:val="en-GB"/>
        </w:rPr>
        <w:t>Ravenzwaaij</w:t>
      </w:r>
      <w:proofErr w:type="spellEnd"/>
      <w:r w:rsidRPr="00BC4547">
        <w:rPr>
          <w:lang w:val="en-GB"/>
        </w:rPr>
        <w:t xml:space="preserve">, D., Matzke, D., </w:t>
      </w:r>
      <w:proofErr w:type="spellStart"/>
      <w:r w:rsidRPr="00BC4547">
        <w:rPr>
          <w:lang w:val="en-GB"/>
        </w:rPr>
        <w:t>Steingroever</w:t>
      </w:r>
      <w:proofErr w:type="spellEnd"/>
      <w:r w:rsidRPr="00BC4547">
        <w:rPr>
          <w:lang w:val="en-GB"/>
        </w:rPr>
        <w:t xml:space="preserve">, H., </w:t>
      </w:r>
      <w:proofErr w:type="spellStart"/>
      <w:r w:rsidRPr="00BC4547">
        <w:rPr>
          <w:lang w:val="en-GB"/>
        </w:rPr>
        <w:t>Wetzels</w:t>
      </w:r>
      <w:proofErr w:type="spellEnd"/>
      <w:r w:rsidRPr="00BC4547">
        <w:rPr>
          <w:lang w:val="en-GB"/>
        </w:rPr>
        <w:t xml:space="preserve">, R., </w:t>
      </w:r>
      <w:proofErr w:type="spellStart"/>
      <w:r w:rsidRPr="00BC4547">
        <w:rPr>
          <w:lang w:val="en-GB"/>
        </w:rPr>
        <w:t>Grasman</w:t>
      </w:r>
      <w:proofErr w:type="spellEnd"/>
      <w:r w:rsidRPr="00BC4547">
        <w:rPr>
          <w:lang w:val="en-GB"/>
        </w:rPr>
        <w:t xml:space="preserve">, R. P. P. P., </w:t>
      </w:r>
      <w:proofErr w:type="spellStart"/>
      <w:r w:rsidRPr="00BC4547">
        <w:rPr>
          <w:lang w:val="en-GB"/>
        </w:rPr>
        <w:t>Waldorp</w:t>
      </w:r>
      <w:proofErr w:type="spellEnd"/>
      <w:r w:rsidRPr="00BC4547">
        <w:rPr>
          <w:lang w:val="en-GB"/>
        </w:rPr>
        <w:t xml:space="preserve">, L. J., &amp; Wagenmakers, E.-J. (2016). Hidden multiplicity in exploratory multiway ANOVA: Prevalence and remedies. </w:t>
      </w:r>
      <w:r w:rsidRPr="00BC4547">
        <w:rPr>
          <w:i/>
          <w:iCs/>
          <w:lang w:val="en-GB"/>
        </w:rPr>
        <w:t>Psychonomic Bulletin &amp; Review</w:t>
      </w:r>
      <w:r w:rsidRPr="00BC4547">
        <w:rPr>
          <w:lang w:val="en-GB"/>
        </w:rPr>
        <w:t xml:space="preserve">, </w:t>
      </w:r>
      <w:r w:rsidRPr="00BC4547">
        <w:rPr>
          <w:i/>
          <w:iCs/>
          <w:lang w:val="en-GB"/>
        </w:rPr>
        <w:t>23</w:t>
      </w:r>
      <w:r w:rsidRPr="00BC4547">
        <w:rPr>
          <w:lang w:val="en-GB"/>
        </w:rPr>
        <w:t>(2), 640–647. https://doi.org/10.3758/s13423-015-0913-5</w:t>
      </w:r>
    </w:p>
    <w:p w14:paraId="59EA31E9" w14:textId="77777777" w:rsidR="00BC4547" w:rsidRPr="00BC4547" w:rsidRDefault="00BC4547" w:rsidP="00BC4547">
      <w:pPr>
        <w:pStyle w:val="Bibliography"/>
        <w:rPr>
          <w:lang w:val="en-GB"/>
        </w:rPr>
      </w:pPr>
      <w:r w:rsidRPr="00BC4547">
        <w:rPr>
          <w:lang w:val="en-GB"/>
        </w:rPr>
        <w:t>Ebersole, C. R., Mathur, M. B., Baranski, E., Bart-</w:t>
      </w:r>
      <w:proofErr w:type="spellStart"/>
      <w:r w:rsidRPr="00BC4547">
        <w:rPr>
          <w:lang w:val="en-GB"/>
        </w:rPr>
        <w:t>Plange</w:t>
      </w:r>
      <w:proofErr w:type="spellEnd"/>
      <w:r w:rsidRPr="00BC4547">
        <w:rPr>
          <w:lang w:val="en-GB"/>
        </w:rPr>
        <w:t xml:space="preserve">, D.-J., </w:t>
      </w:r>
      <w:proofErr w:type="spellStart"/>
      <w:r w:rsidRPr="00BC4547">
        <w:rPr>
          <w:lang w:val="en-GB"/>
        </w:rPr>
        <w:t>Buttrick</w:t>
      </w:r>
      <w:proofErr w:type="spellEnd"/>
      <w:r w:rsidRPr="00BC4547">
        <w:rPr>
          <w:lang w:val="en-GB"/>
        </w:rPr>
        <w:t xml:space="preserve">, N. R., </w:t>
      </w:r>
      <w:proofErr w:type="spellStart"/>
      <w:r w:rsidRPr="00BC4547">
        <w:rPr>
          <w:lang w:val="en-GB"/>
        </w:rPr>
        <w:t>Chartier</w:t>
      </w:r>
      <w:proofErr w:type="spellEnd"/>
      <w:r w:rsidRPr="00BC4547">
        <w:rPr>
          <w:lang w:val="en-GB"/>
        </w:rPr>
        <w:t xml:space="preserve">, C. R., Corker, K. S., Corley, M., Hartshorne, J. K., </w:t>
      </w:r>
      <w:proofErr w:type="spellStart"/>
      <w:r w:rsidRPr="00BC4547">
        <w:rPr>
          <w:lang w:val="en-GB"/>
        </w:rPr>
        <w:t>IJzerman</w:t>
      </w:r>
      <w:proofErr w:type="spellEnd"/>
      <w:r w:rsidRPr="00BC4547">
        <w:rPr>
          <w:lang w:val="en-GB"/>
        </w:rPr>
        <w:t xml:space="preserve">, H., </w:t>
      </w:r>
      <w:proofErr w:type="spellStart"/>
      <w:r w:rsidRPr="00BC4547">
        <w:rPr>
          <w:lang w:val="en-GB"/>
        </w:rPr>
        <w:t>Lazarević</w:t>
      </w:r>
      <w:proofErr w:type="spellEnd"/>
      <w:r w:rsidRPr="00BC4547">
        <w:rPr>
          <w:lang w:val="en-GB"/>
        </w:rPr>
        <w:t xml:space="preserve">, L. B., </w:t>
      </w:r>
      <w:proofErr w:type="spellStart"/>
      <w:r w:rsidRPr="00BC4547">
        <w:rPr>
          <w:lang w:val="en-GB"/>
        </w:rPr>
        <w:t>Rabagliati</w:t>
      </w:r>
      <w:proofErr w:type="spellEnd"/>
      <w:r w:rsidRPr="00BC4547">
        <w:rPr>
          <w:lang w:val="en-GB"/>
        </w:rPr>
        <w:t xml:space="preserve">, H., </w:t>
      </w:r>
      <w:proofErr w:type="spellStart"/>
      <w:r w:rsidRPr="00BC4547">
        <w:rPr>
          <w:lang w:val="en-GB"/>
        </w:rPr>
        <w:t>Ropovik</w:t>
      </w:r>
      <w:proofErr w:type="spellEnd"/>
      <w:r w:rsidRPr="00BC4547">
        <w:rPr>
          <w:lang w:val="en-GB"/>
        </w:rPr>
        <w:t xml:space="preserve">, I., </w:t>
      </w:r>
      <w:proofErr w:type="spellStart"/>
      <w:r w:rsidRPr="00BC4547">
        <w:rPr>
          <w:lang w:val="en-GB"/>
        </w:rPr>
        <w:t>Aczel</w:t>
      </w:r>
      <w:proofErr w:type="spellEnd"/>
      <w:r w:rsidRPr="00BC4547">
        <w:rPr>
          <w:lang w:val="en-GB"/>
        </w:rPr>
        <w:t xml:space="preserve">, B., </w:t>
      </w:r>
      <w:proofErr w:type="spellStart"/>
      <w:r w:rsidRPr="00BC4547">
        <w:rPr>
          <w:lang w:val="en-GB"/>
        </w:rPr>
        <w:t>Aeschbach</w:t>
      </w:r>
      <w:proofErr w:type="spellEnd"/>
      <w:r w:rsidRPr="00BC4547">
        <w:rPr>
          <w:lang w:val="en-GB"/>
        </w:rPr>
        <w:t xml:space="preserve">, L. F., Andrighetto, L., </w:t>
      </w:r>
      <w:proofErr w:type="spellStart"/>
      <w:r w:rsidRPr="00BC4547">
        <w:rPr>
          <w:lang w:val="en-GB"/>
        </w:rPr>
        <w:t>Arnal</w:t>
      </w:r>
      <w:proofErr w:type="spellEnd"/>
      <w:r w:rsidRPr="00BC4547">
        <w:rPr>
          <w:lang w:val="en-GB"/>
        </w:rPr>
        <w:t xml:space="preserve">, J. D., Arrow, H., </w:t>
      </w:r>
      <w:proofErr w:type="spellStart"/>
      <w:r w:rsidRPr="00BC4547">
        <w:rPr>
          <w:lang w:val="en-GB"/>
        </w:rPr>
        <w:t>Babincak</w:t>
      </w:r>
      <w:proofErr w:type="spellEnd"/>
      <w:r w:rsidRPr="00BC4547">
        <w:rPr>
          <w:lang w:val="en-GB"/>
        </w:rPr>
        <w:t xml:space="preserve">, P., … Nosek, B. A. (2020). Many Labs 5: Testing Pre-Data-Collection Peer Review as an Intervention to Increase Replicability. </w:t>
      </w:r>
      <w:r w:rsidRPr="00BC4547">
        <w:rPr>
          <w:i/>
          <w:iCs/>
          <w:lang w:val="en-GB"/>
        </w:rPr>
        <w:t>Advances in Methods and Practices in Psychological Science</w:t>
      </w:r>
      <w:r w:rsidRPr="00BC4547">
        <w:rPr>
          <w:lang w:val="en-GB"/>
        </w:rPr>
        <w:t xml:space="preserve">, </w:t>
      </w:r>
      <w:r w:rsidRPr="00BC4547">
        <w:rPr>
          <w:i/>
          <w:iCs/>
          <w:lang w:val="en-GB"/>
        </w:rPr>
        <w:t>3</w:t>
      </w:r>
      <w:r w:rsidRPr="00BC4547">
        <w:rPr>
          <w:lang w:val="en-GB"/>
        </w:rPr>
        <w:t>(3), 309–331. https://doi.org/10.1177/2515245920958687</w:t>
      </w:r>
    </w:p>
    <w:p w14:paraId="08898B31" w14:textId="77777777" w:rsidR="00BC4547" w:rsidRPr="00BC4547" w:rsidRDefault="00BC4547" w:rsidP="00BC4547">
      <w:pPr>
        <w:pStyle w:val="Bibliography"/>
        <w:rPr>
          <w:lang w:val="en-GB"/>
        </w:rPr>
      </w:pPr>
      <w:r w:rsidRPr="00BC4547">
        <w:rPr>
          <w:lang w:val="en-GB"/>
        </w:rPr>
        <w:t xml:space="preserve">Farrell, L., Cochrane, A., &amp; McHugh, L. (2015). Exploring attitudes towards gender and science: The advantages of an IRAP approach versus the IAT. </w:t>
      </w:r>
      <w:r w:rsidRPr="00BC4547">
        <w:rPr>
          <w:i/>
          <w:iCs/>
          <w:lang w:val="en-GB"/>
        </w:rPr>
        <w:t>Journal of Contextual Behavioral Science</w:t>
      </w:r>
      <w:r w:rsidRPr="00BC4547">
        <w:rPr>
          <w:lang w:val="en-GB"/>
        </w:rPr>
        <w:t xml:space="preserve">, </w:t>
      </w:r>
      <w:r w:rsidRPr="00BC4547">
        <w:rPr>
          <w:i/>
          <w:iCs/>
          <w:lang w:val="en-GB"/>
        </w:rPr>
        <w:t>4</w:t>
      </w:r>
      <w:r w:rsidRPr="00BC4547">
        <w:rPr>
          <w:lang w:val="en-GB"/>
        </w:rPr>
        <w:t>(2), 121–128. https://doi.org/10.1016/j.jcbs.2015.04.002</w:t>
      </w:r>
    </w:p>
    <w:p w14:paraId="1FAD9E96" w14:textId="77777777" w:rsidR="00BC4547" w:rsidRPr="00BC4547" w:rsidRDefault="00BC4547" w:rsidP="00BC4547">
      <w:pPr>
        <w:pStyle w:val="Bibliography"/>
        <w:rPr>
          <w:lang w:val="en-GB"/>
        </w:rPr>
      </w:pPr>
      <w:proofErr w:type="spellStart"/>
      <w:r w:rsidRPr="00BC4547">
        <w:rPr>
          <w:lang w:val="en-GB"/>
        </w:rPr>
        <w:t>Faul</w:t>
      </w:r>
      <w:proofErr w:type="spellEnd"/>
      <w:r w:rsidRPr="00BC4547">
        <w:rPr>
          <w:lang w:val="en-GB"/>
        </w:rPr>
        <w:t xml:space="preserve">, F., </w:t>
      </w:r>
      <w:proofErr w:type="spellStart"/>
      <w:r w:rsidRPr="00BC4547">
        <w:rPr>
          <w:lang w:val="en-GB"/>
        </w:rPr>
        <w:t>Erdfelder</w:t>
      </w:r>
      <w:proofErr w:type="spellEnd"/>
      <w:r w:rsidRPr="00BC4547">
        <w:rPr>
          <w:lang w:val="en-GB"/>
        </w:rPr>
        <w:t xml:space="preserve">, E., Lang, A.-G., &amp; Buchner, A. (2007). G*Power 3: A flexible statistical power analysis program for the social, behavioral, and biomedical sciences. </w:t>
      </w:r>
      <w:proofErr w:type="spellStart"/>
      <w:r w:rsidRPr="00BC4547">
        <w:rPr>
          <w:i/>
          <w:iCs/>
          <w:lang w:val="en-GB"/>
        </w:rPr>
        <w:t>Behavior</w:t>
      </w:r>
      <w:proofErr w:type="spellEnd"/>
      <w:r w:rsidRPr="00BC4547">
        <w:rPr>
          <w:i/>
          <w:iCs/>
          <w:lang w:val="en-GB"/>
        </w:rPr>
        <w:t xml:space="preserve"> Research Methods</w:t>
      </w:r>
      <w:r w:rsidRPr="00BC4547">
        <w:rPr>
          <w:lang w:val="en-GB"/>
        </w:rPr>
        <w:t xml:space="preserve">, </w:t>
      </w:r>
      <w:r w:rsidRPr="00BC4547">
        <w:rPr>
          <w:i/>
          <w:iCs/>
          <w:lang w:val="en-GB"/>
        </w:rPr>
        <w:t>39</w:t>
      </w:r>
      <w:r w:rsidRPr="00BC4547">
        <w:rPr>
          <w:lang w:val="en-GB"/>
        </w:rPr>
        <w:t>(2), 175–191.</w:t>
      </w:r>
    </w:p>
    <w:p w14:paraId="62A9946A" w14:textId="77777777" w:rsidR="00BC4547" w:rsidRPr="00BC4547" w:rsidRDefault="00BC4547" w:rsidP="00BC4547">
      <w:pPr>
        <w:pStyle w:val="Bibliography"/>
        <w:rPr>
          <w:lang w:val="en-GB"/>
        </w:rPr>
      </w:pPr>
      <w:r w:rsidRPr="00BC4547">
        <w:rPr>
          <w:lang w:val="en-GB"/>
        </w:rPr>
        <w:t xml:space="preserve">Fraley, R. C., Chong, J. Y., </w:t>
      </w:r>
      <w:proofErr w:type="spellStart"/>
      <w:r w:rsidRPr="00BC4547">
        <w:rPr>
          <w:lang w:val="en-GB"/>
        </w:rPr>
        <w:t>Baacke</w:t>
      </w:r>
      <w:proofErr w:type="spellEnd"/>
      <w:r w:rsidRPr="00BC4547">
        <w:rPr>
          <w:lang w:val="en-GB"/>
        </w:rPr>
        <w:t xml:space="preserve">, K. A., Greco, A. J., Guan, H., &amp; </w:t>
      </w:r>
      <w:proofErr w:type="spellStart"/>
      <w:r w:rsidRPr="00BC4547">
        <w:rPr>
          <w:lang w:val="en-GB"/>
        </w:rPr>
        <w:t>Vazire</w:t>
      </w:r>
      <w:proofErr w:type="spellEnd"/>
      <w:r w:rsidRPr="00BC4547">
        <w:rPr>
          <w:lang w:val="en-GB"/>
        </w:rPr>
        <w:t xml:space="preserve">, S. (2022). Journal N-Pact Factors From 2011 to 2019: Evaluating the Quality of Social/Personality Journals With </w:t>
      </w:r>
      <w:r w:rsidRPr="00BC4547">
        <w:rPr>
          <w:lang w:val="en-GB"/>
        </w:rPr>
        <w:lastRenderedPageBreak/>
        <w:t xml:space="preserve">Respect to Sample Size and Statistical Power. </w:t>
      </w:r>
      <w:r w:rsidRPr="00BC4547">
        <w:rPr>
          <w:i/>
          <w:iCs/>
          <w:lang w:val="en-GB"/>
        </w:rPr>
        <w:t>Advances in Methods and Practices in Psychological Science</w:t>
      </w:r>
      <w:r w:rsidRPr="00BC4547">
        <w:rPr>
          <w:lang w:val="en-GB"/>
        </w:rPr>
        <w:t xml:space="preserve">, </w:t>
      </w:r>
      <w:r w:rsidRPr="00BC4547">
        <w:rPr>
          <w:i/>
          <w:iCs/>
          <w:lang w:val="en-GB"/>
        </w:rPr>
        <w:t>5</w:t>
      </w:r>
      <w:r w:rsidRPr="00BC4547">
        <w:rPr>
          <w:lang w:val="en-GB"/>
        </w:rPr>
        <w:t>(4), 251524592211202. https://doi.org/10.1177/25152459221120217</w:t>
      </w:r>
    </w:p>
    <w:p w14:paraId="1EAFA1FE" w14:textId="77777777" w:rsidR="00BC4547" w:rsidRPr="00BC4547" w:rsidRDefault="00BC4547" w:rsidP="00BC4547">
      <w:pPr>
        <w:pStyle w:val="Bibliography"/>
        <w:rPr>
          <w:lang w:val="en-GB"/>
        </w:rPr>
      </w:pPr>
      <w:r w:rsidRPr="00BC4547">
        <w:rPr>
          <w:lang w:val="en-GB"/>
        </w:rPr>
        <w:t xml:space="preserve">Fraley, R. C., &amp; </w:t>
      </w:r>
      <w:proofErr w:type="spellStart"/>
      <w:r w:rsidRPr="00BC4547">
        <w:rPr>
          <w:lang w:val="en-GB"/>
        </w:rPr>
        <w:t>Vazire</w:t>
      </w:r>
      <w:proofErr w:type="spellEnd"/>
      <w:r w:rsidRPr="00BC4547">
        <w:rPr>
          <w:lang w:val="en-GB"/>
        </w:rPr>
        <w:t xml:space="preserve">, S. (2014). The N-Pact Factor: Evaluating the Quality of Empirical Journals with Respect to Sample Size and Statistical Power. </w:t>
      </w:r>
      <w:r w:rsidRPr="00BC4547">
        <w:rPr>
          <w:i/>
          <w:iCs/>
          <w:lang w:val="en-GB"/>
        </w:rPr>
        <w:t>PLOS ONE</w:t>
      </w:r>
      <w:r w:rsidRPr="00BC4547">
        <w:rPr>
          <w:lang w:val="en-GB"/>
        </w:rPr>
        <w:t xml:space="preserve">, </w:t>
      </w:r>
      <w:r w:rsidRPr="00BC4547">
        <w:rPr>
          <w:i/>
          <w:iCs/>
          <w:lang w:val="en-GB"/>
        </w:rPr>
        <w:t>9</w:t>
      </w:r>
      <w:r w:rsidRPr="00BC4547">
        <w:rPr>
          <w:lang w:val="en-GB"/>
        </w:rPr>
        <w:t>(10), e109019. https://doi.org/10.1371/journal.pone.0109019</w:t>
      </w:r>
    </w:p>
    <w:p w14:paraId="52E64DF0" w14:textId="77777777" w:rsidR="00BC4547" w:rsidRPr="00BC4547" w:rsidRDefault="00BC4547" w:rsidP="00BC4547">
      <w:pPr>
        <w:pStyle w:val="Bibliography"/>
        <w:rPr>
          <w:lang w:val="en-GB"/>
        </w:rPr>
      </w:pPr>
      <w:r w:rsidRPr="00BC4547">
        <w:rPr>
          <w:lang w:val="en-GB"/>
        </w:rPr>
        <w:t xml:space="preserve">Gelman, A. (2016, September 21). What has happened down here is the winds have changed. </w:t>
      </w:r>
      <w:r w:rsidRPr="00BC4547">
        <w:rPr>
          <w:i/>
          <w:iCs/>
          <w:lang w:val="en-GB"/>
        </w:rPr>
        <w:t xml:space="preserve">Statistical </w:t>
      </w:r>
      <w:proofErr w:type="spellStart"/>
      <w:r w:rsidRPr="00BC4547">
        <w:rPr>
          <w:i/>
          <w:iCs/>
          <w:lang w:val="en-GB"/>
        </w:rPr>
        <w:t>Modeling</w:t>
      </w:r>
      <w:proofErr w:type="spellEnd"/>
      <w:r w:rsidRPr="00BC4547">
        <w:rPr>
          <w:i/>
          <w:iCs/>
          <w:lang w:val="en-GB"/>
        </w:rPr>
        <w:t>, Causal Inference, and Social Science</w:t>
      </w:r>
      <w:r w:rsidRPr="00BC4547">
        <w:rPr>
          <w:lang w:val="en-GB"/>
        </w:rPr>
        <w:t>. http://andrewgelman.com/2016/09/21/what-has-happened-down-here-is-the-winds-have-changed/</w:t>
      </w:r>
    </w:p>
    <w:p w14:paraId="6848C0A9" w14:textId="77777777" w:rsidR="00BC4547" w:rsidRPr="00BC4547" w:rsidRDefault="00BC4547" w:rsidP="00BC4547">
      <w:pPr>
        <w:pStyle w:val="Bibliography"/>
        <w:rPr>
          <w:lang w:val="en-GB"/>
        </w:rPr>
      </w:pPr>
      <w:r w:rsidRPr="00BC4547">
        <w:rPr>
          <w:lang w:val="en-GB"/>
        </w:rPr>
        <w:t xml:space="preserve">Gignac, G. E., &amp; </w:t>
      </w:r>
      <w:proofErr w:type="spellStart"/>
      <w:r w:rsidRPr="00BC4547">
        <w:rPr>
          <w:lang w:val="en-GB"/>
        </w:rPr>
        <w:t>Szodorai</w:t>
      </w:r>
      <w:proofErr w:type="spellEnd"/>
      <w:r w:rsidRPr="00BC4547">
        <w:rPr>
          <w:lang w:val="en-GB"/>
        </w:rPr>
        <w:t xml:space="preserve">, E. T. (2016). Effect size guidelines for individual differences researchers. </w:t>
      </w:r>
      <w:r w:rsidRPr="00BC4547">
        <w:rPr>
          <w:i/>
          <w:iCs/>
          <w:lang w:val="en-GB"/>
        </w:rPr>
        <w:t>Personality and Individual Differences</w:t>
      </w:r>
      <w:r w:rsidRPr="00BC4547">
        <w:rPr>
          <w:lang w:val="en-GB"/>
        </w:rPr>
        <w:t xml:space="preserve">, </w:t>
      </w:r>
      <w:r w:rsidRPr="00BC4547">
        <w:rPr>
          <w:i/>
          <w:iCs/>
          <w:lang w:val="en-GB"/>
        </w:rPr>
        <w:t>102</w:t>
      </w:r>
      <w:r w:rsidRPr="00BC4547">
        <w:rPr>
          <w:lang w:val="en-GB"/>
        </w:rPr>
        <w:t>, 74–78. https://doi.org/10.1016/j.paid.2016.06.069</w:t>
      </w:r>
    </w:p>
    <w:p w14:paraId="4A13F061" w14:textId="77777777" w:rsidR="00BC4547" w:rsidRPr="00BC4547" w:rsidRDefault="00BC4547" w:rsidP="00BC4547">
      <w:pPr>
        <w:pStyle w:val="Bibliography"/>
        <w:rPr>
          <w:lang w:val="en-GB"/>
        </w:rPr>
      </w:pPr>
      <w:r w:rsidRPr="00BC4547">
        <w:rPr>
          <w:lang w:val="en-GB"/>
        </w:rPr>
        <w:t xml:space="preserve">Gordon, M., </w:t>
      </w:r>
      <w:proofErr w:type="spellStart"/>
      <w:r w:rsidRPr="00BC4547">
        <w:rPr>
          <w:lang w:val="en-GB"/>
        </w:rPr>
        <w:t>Viganola</w:t>
      </w:r>
      <w:proofErr w:type="spellEnd"/>
      <w:r w:rsidRPr="00BC4547">
        <w:rPr>
          <w:lang w:val="en-GB"/>
        </w:rPr>
        <w:t xml:space="preserve">, D., Bishop, M., Chen, Y., </w:t>
      </w:r>
      <w:proofErr w:type="spellStart"/>
      <w:r w:rsidRPr="00BC4547">
        <w:rPr>
          <w:lang w:val="en-GB"/>
        </w:rPr>
        <w:t>Dreber</w:t>
      </w:r>
      <w:proofErr w:type="spellEnd"/>
      <w:r w:rsidRPr="00BC4547">
        <w:rPr>
          <w:lang w:val="en-GB"/>
        </w:rPr>
        <w:t xml:space="preserve">, A., </w:t>
      </w:r>
      <w:proofErr w:type="spellStart"/>
      <w:r w:rsidRPr="00BC4547">
        <w:rPr>
          <w:lang w:val="en-GB"/>
        </w:rPr>
        <w:t>Goldfedder</w:t>
      </w:r>
      <w:proofErr w:type="spellEnd"/>
      <w:r w:rsidRPr="00BC4547">
        <w:rPr>
          <w:lang w:val="en-GB"/>
        </w:rPr>
        <w:t xml:space="preserve">, B., </w:t>
      </w:r>
      <w:proofErr w:type="spellStart"/>
      <w:r w:rsidRPr="00BC4547">
        <w:rPr>
          <w:lang w:val="en-GB"/>
        </w:rPr>
        <w:t>Holzmeister</w:t>
      </w:r>
      <w:proofErr w:type="spellEnd"/>
      <w:r w:rsidRPr="00BC4547">
        <w:rPr>
          <w:lang w:val="en-GB"/>
        </w:rPr>
        <w:t xml:space="preserve">, F., </w:t>
      </w:r>
      <w:proofErr w:type="spellStart"/>
      <w:r w:rsidRPr="00BC4547">
        <w:rPr>
          <w:lang w:val="en-GB"/>
        </w:rPr>
        <w:t>Johannesson</w:t>
      </w:r>
      <w:proofErr w:type="spellEnd"/>
      <w:r w:rsidRPr="00BC4547">
        <w:rPr>
          <w:lang w:val="en-GB"/>
        </w:rPr>
        <w:t xml:space="preserve">, M., Liu, Y., </w:t>
      </w:r>
      <w:proofErr w:type="spellStart"/>
      <w:r w:rsidRPr="00BC4547">
        <w:rPr>
          <w:lang w:val="en-GB"/>
        </w:rPr>
        <w:t>Twardy</w:t>
      </w:r>
      <w:proofErr w:type="spellEnd"/>
      <w:r w:rsidRPr="00BC4547">
        <w:rPr>
          <w:lang w:val="en-GB"/>
        </w:rPr>
        <w:t xml:space="preserve">, C., Wang, J., &amp; Pfeiffer, T. (2020). Are replication rates the same across academic fields? Community forecasts from the DARPA SCORE programme. </w:t>
      </w:r>
      <w:r w:rsidRPr="00BC4547">
        <w:rPr>
          <w:i/>
          <w:iCs/>
          <w:lang w:val="en-GB"/>
        </w:rPr>
        <w:t>Royal Society Open Science</w:t>
      </w:r>
      <w:r w:rsidRPr="00BC4547">
        <w:rPr>
          <w:lang w:val="en-GB"/>
        </w:rPr>
        <w:t xml:space="preserve">, </w:t>
      </w:r>
      <w:r w:rsidRPr="00BC4547">
        <w:rPr>
          <w:i/>
          <w:iCs/>
          <w:lang w:val="en-GB"/>
        </w:rPr>
        <w:t>7</w:t>
      </w:r>
      <w:r w:rsidRPr="00BC4547">
        <w:rPr>
          <w:lang w:val="en-GB"/>
        </w:rPr>
        <w:t>(7). https://doi.org/10.1098/rsos.200566</w:t>
      </w:r>
    </w:p>
    <w:p w14:paraId="79F9A309" w14:textId="77777777" w:rsidR="00BC4547" w:rsidRPr="00BC4547" w:rsidRDefault="00BC4547" w:rsidP="00BC4547">
      <w:pPr>
        <w:pStyle w:val="Bibliography"/>
        <w:rPr>
          <w:lang w:val="en-GB"/>
        </w:rPr>
      </w:pPr>
      <w:r w:rsidRPr="00BC4547">
        <w:rPr>
          <w:lang w:val="en-GB"/>
        </w:rPr>
        <w:t xml:space="preserve">Greco, L. M., O’Boyle, E. H., Cockburn, B. S., &amp; Yuan, Z. (2018). Meta-Analysis of Coefficient Alpha: A Reliability Generalization Study. </w:t>
      </w:r>
      <w:r w:rsidRPr="00BC4547">
        <w:rPr>
          <w:i/>
          <w:iCs/>
          <w:lang w:val="en-GB"/>
        </w:rPr>
        <w:t>Journal of Management Studies</w:t>
      </w:r>
      <w:r w:rsidRPr="00BC4547">
        <w:rPr>
          <w:lang w:val="en-GB"/>
        </w:rPr>
        <w:t xml:space="preserve">, </w:t>
      </w:r>
      <w:r w:rsidRPr="00BC4547">
        <w:rPr>
          <w:i/>
          <w:iCs/>
          <w:lang w:val="en-GB"/>
        </w:rPr>
        <w:t>55</w:t>
      </w:r>
      <w:r w:rsidRPr="00BC4547">
        <w:rPr>
          <w:lang w:val="en-GB"/>
        </w:rPr>
        <w:t>(4), 583–618. https://doi.org/10.1111/joms.12328</w:t>
      </w:r>
    </w:p>
    <w:p w14:paraId="78F07C63" w14:textId="77777777" w:rsidR="00BC4547" w:rsidRPr="00BC4547" w:rsidRDefault="00BC4547" w:rsidP="00BC4547">
      <w:pPr>
        <w:pStyle w:val="Bibliography"/>
        <w:rPr>
          <w:lang w:val="en-GB"/>
        </w:rPr>
      </w:pPr>
      <w:r w:rsidRPr="00BC4547">
        <w:rPr>
          <w:lang w:val="en-GB"/>
        </w:rPr>
        <w:t xml:space="preserve">Greenwald, A. G., &amp; Lai, C. K. (2020). Implicit Social Cognition. </w:t>
      </w:r>
      <w:r w:rsidRPr="00BC4547">
        <w:rPr>
          <w:i/>
          <w:iCs/>
          <w:lang w:val="en-GB"/>
        </w:rPr>
        <w:t>Annual Review of Psychology</w:t>
      </w:r>
      <w:r w:rsidRPr="00BC4547">
        <w:rPr>
          <w:lang w:val="en-GB"/>
        </w:rPr>
        <w:t xml:space="preserve">, </w:t>
      </w:r>
      <w:r w:rsidRPr="00BC4547">
        <w:rPr>
          <w:i/>
          <w:iCs/>
          <w:lang w:val="en-GB"/>
        </w:rPr>
        <w:t>71</w:t>
      </w:r>
      <w:r w:rsidRPr="00BC4547">
        <w:rPr>
          <w:lang w:val="en-GB"/>
        </w:rPr>
        <w:t>(1), 419–445. https://doi.org/10.1146/annurev-psych-010419-050837</w:t>
      </w:r>
    </w:p>
    <w:p w14:paraId="3CE0E65D" w14:textId="77777777" w:rsidR="00BC4547" w:rsidRPr="00BC4547" w:rsidRDefault="00BC4547" w:rsidP="00BC4547">
      <w:pPr>
        <w:pStyle w:val="Bibliography"/>
        <w:rPr>
          <w:lang w:val="en-GB"/>
        </w:rPr>
      </w:pPr>
      <w:proofErr w:type="spellStart"/>
      <w:r w:rsidRPr="00BC4547">
        <w:rPr>
          <w:lang w:val="en-GB"/>
        </w:rPr>
        <w:t>Hantula</w:t>
      </w:r>
      <w:proofErr w:type="spellEnd"/>
      <w:r w:rsidRPr="00BC4547">
        <w:rPr>
          <w:lang w:val="en-GB"/>
        </w:rPr>
        <w:t xml:space="preserve">, D. A. (2019). Editorial: Replication and Reliability in </w:t>
      </w:r>
      <w:proofErr w:type="spellStart"/>
      <w:r w:rsidRPr="00BC4547">
        <w:rPr>
          <w:lang w:val="en-GB"/>
        </w:rPr>
        <w:t>Behavior</w:t>
      </w:r>
      <w:proofErr w:type="spellEnd"/>
      <w:r w:rsidRPr="00BC4547">
        <w:rPr>
          <w:lang w:val="en-GB"/>
        </w:rPr>
        <w:t xml:space="preserve"> Science and </w:t>
      </w:r>
      <w:proofErr w:type="spellStart"/>
      <w:r w:rsidRPr="00BC4547">
        <w:rPr>
          <w:lang w:val="en-GB"/>
        </w:rPr>
        <w:t>Behavior</w:t>
      </w:r>
      <w:proofErr w:type="spellEnd"/>
      <w:r w:rsidRPr="00BC4547">
        <w:rPr>
          <w:lang w:val="en-GB"/>
        </w:rPr>
        <w:t xml:space="preserve"> Analysis: A Call for a Conversation. </w:t>
      </w:r>
      <w:r w:rsidRPr="00BC4547">
        <w:rPr>
          <w:i/>
          <w:iCs/>
          <w:lang w:val="en-GB"/>
        </w:rPr>
        <w:t xml:space="preserve">Perspectives on </w:t>
      </w:r>
      <w:proofErr w:type="spellStart"/>
      <w:r w:rsidRPr="00BC4547">
        <w:rPr>
          <w:i/>
          <w:iCs/>
          <w:lang w:val="en-GB"/>
        </w:rPr>
        <w:t>Behavior</w:t>
      </w:r>
      <w:proofErr w:type="spellEnd"/>
      <w:r w:rsidRPr="00BC4547">
        <w:rPr>
          <w:i/>
          <w:iCs/>
          <w:lang w:val="en-GB"/>
        </w:rPr>
        <w:t xml:space="preserve"> Science</w:t>
      </w:r>
      <w:r w:rsidRPr="00BC4547">
        <w:rPr>
          <w:lang w:val="en-GB"/>
        </w:rPr>
        <w:t xml:space="preserve">, </w:t>
      </w:r>
      <w:r w:rsidRPr="00BC4547">
        <w:rPr>
          <w:i/>
          <w:iCs/>
          <w:lang w:val="en-GB"/>
        </w:rPr>
        <w:t>42</w:t>
      </w:r>
      <w:r w:rsidRPr="00BC4547">
        <w:rPr>
          <w:lang w:val="en-GB"/>
        </w:rPr>
        <w:t>(1), 1–11. https://doi.org/10.1007/s40614-019-00194-2</w:t>
      </w:r>
    </w:p>
    <w:p w14:paraId="1AF25621" w14:textId="77777777" w:rsidR="00BC4547" w:rsidRPr="00BC4547" w:rsidRDefault="00BC4547" w:rsidP="00BC4547">
      <w:pPr>
        <w:pStyle w:val="Bibliography"/>
        <w:rPr>
          <w:lang w:val="en-GB"/>
        </w:rPr>
      </w:pPr>
      <w:r w:rsidRPr="00BC4547">
        <w:rPr>
          <w:lang w:val="en-GB"/>
        </w:rPr>
        <w:t xml:space="preserve">Hemphill, J. F. (2003). Interpreting the magnitudes of correlation coefficients. </w:t>
      </w:r>
      <w:r w:rsidRPr="00BC4547">
        <w:rPr>
          <w:i/>
          <w:iCs/>
          <w:lang w:val="en-GB"/>
        </w:rPr>
        <w:t>American Psychologist</w:t>
      </w:r>
      <w:r w:rsidRPr="00BC4547">
        <w:rPr>
          <w:lang w:val="en-GB"/>
        </w:rPr>
        <w:t xml:space="preserve">, </w:t>
      </w:r>
      <w:r w:rsidRPr="00BC4547">
        <w:rPr>
          <w:i/>
          <w:iCs/>
          <w:lang w:val="en-GB"/>
        </w:rPr>
        <w:t>58</w:t>
      </w:r>
      <w:r w:rsidRPr="00BC4547">
        <w:rPr>
          <w:lang w:val="en-GB"/>
        </w:rPr>
        <w:t>(1), 78–79. https://doi.org/10.1037/0003-066X.58.1.78</w:t>
      </w:r>
    </w:p>
    <w:p w14:paraId="5DDEE962" w14:textId="77777777" w:rsidR="00BC4547" w:rsidRPr="00BC4547" w:rsidRDefault="00BC4547" w:rsidP="00BC4547">
      <w:pPr>
        <w:pStyle w:val="Bibliography"/>
        <w:rPr>
          <w:lang w:val="en-GB"/>
        </w:rPr>
      </w:pPr>
      <w:r w:rsidRPr="00BC4547">
        <w:rPr>
          <w:lang w:val="en-GB"/>
        </w:rPr>
        <w:t xml:space="preserve">Hughes, S., Barnes-Holmes, D., &amp; Vahey, N. A. (2012). Holding on to our functional roots when exploring new intellectual islands: A voyage through implicit cognition research. </w:t>
      </w:r>
      <w:r w:rsidRPr="00BC4547">
        <w:rPr>
          <w:i/>
          <w:iCs/>
          <w:lang w:val="en-GB"/>
        </w:rPr>
        <w:t>Journal of Contextual Behavioral Science</w:t>
      </w:r>
      <w:r w:rsidRPr="00BC4547">
        <w:rPr>
          <w:lang w:val="en-GB"/>
        </w:rPr>
        <w:t xml:space="preserve">, </w:t>
      </w:r>
      <w:r w:rsidRPr="00BC4547">
        <w:rPr>
          <w:i/>
          <w:iCs/>
          <w:lang w:val="en-GB"/>
        </w:rPr>
        <w:t>1</w:t>
      </w:r>
      <w:r w:rsidRPr="00BC4547">
        <w:rPr>
          <w:lang w:val="en-GB"/>
        </w:rPr>
        <w:t>(1–2), 17–38. https://doi.org/10.1016/j.jcbs.2012.09.003</w:t>
      </w:r>
    </w:p>
    <w:p w14:paraId="4BAC33AF" w14:textId="77777777" w:rsidR="00BC4547" w:rsidRPr="00BC4547" w:rsidRDefault="00BC4547" w:rsidP="00BC4547">
      <w:pPr>
        <w:pStyle w:val="Bibliography"/>
        <w:rPr>
          <w:lang w:val="en-GB"/>
        </w:rPr>
      </w:pPr>
      <w:r w:rsidRPr="00BC4547">
        <w:rPr>
          <w:lang w:val="en-GB"/>
        </w:rPr>
        <w:t xml:space="preserve">Hussey, I., &amp; Drake, C. E. (2020). The Implicit Relational Assessment Procedure demonstrates poor internal consistency and test-retest reliability: A meta-analysis. </w:t>
      </w:r>
      <w:r w:rsidRPr="00BC4547">
        <w:rPr>
          <w:i/>
          <w:iCs/>
          <w:lang w:val="en-GB"/>
        </w:rPr>
        <w:t>Preprint</w:t>
      </w:r>
      <w:r w:rsidRPr="00BC4547">
        <w:rPr>
          <w:lang w:val="en-GB"/>
        </w:rPr>
        <w:t>. https://doi.org/10.31234/osf.io/ge3k7</w:t>
      </w:r>
    </w:p>
    <w:p w14:paraId="2847ADAC" w14:textId="77777777" w:rsidR="00BC4547" w:rsidRPr="00BC4547" w:rsidRDefault="00BC4547" w:rsidP="00BC4547">
      <w:pPr>
        <w:pStyle w:val="Bibliography"/>
        <w:rPr>
          <w:lang w:val="en-GB"/>
        </w:rPr>
      </w:pPr>
      <w:r w:rsidRPr="00BC4547">
        <w:rPr>
          <w:lang w:val="en-GB"/>
        </w:rPr>
        <w:t xml:space="preserve">Ioannidis, J. P. A. (2005). Why Most Published Research Findings Are False. </w:t>
      </w:r>
      <w:r w:rsidRPr="00BC4547">
        <w:rPr>
          <w:i/>
          <w:iCs/>
          <w:lang w:val="en-GB"/>
        </w:rPr>
        <w:t>PLOS Medicine</w:t>
      </w:r>
      <w:r w:rsidRPr="00BC4547">
        <w:rPr>
          <w:lang w:val="en-GB"/>
        </w:rPr>
        <w:t xml:space="preserve">, </w:t>
      </w:r>
      <w:r w:rsidRPr="00BC4547">
        <w:rPr>
          <w:i/>
          <w:iCs/>
          <w:lang w:val="en-GB"/>
        </w:rPr>
        <w:t>2</w:t>
      </w:r>
      <w:r w:rsidRPr="00BC4547">
        <w:rPr>
          <w:lang w:val="en-GB"/>
        </w:rPr>
        <w:t>(8), e124. https://doi.org/10.1371/journal.pmed.0020124</w:t>
      </w:r>
    </w:p>
    <w:p w14:paraId="60DE64F1" w14:textId="77777777" w:rsidR="00BC4547" w:rsidRPr="00BC4547" w:rsidRDefault="00BC4547" w:rsidP="00BC4547">
      <w:pPr>
        <w:pStyle w:val="Bibliography"/>
        <w:rPr>
          <w:lang w:val="en-GB"/>
        </w:rPr>
      </w:pPr>
      <w:r w:rsidRPr="00BC4547">
        <w:rPr>
          <w:lang w:val="en-GB"/>
        </w:rPr>
        <w:t xml:space="preserve">Kavanagh, D., Hussey, I., McEnteggart, C., Barnes-Holmes, Y., &amp; Barnes-Holmes, D. (2016). Using the IRAP to explore natural language statements. </w:t>
      </w:r>
      <w:r w:rsidRPr="00BC4547">
        <w:rPr>
          <w:i/>
          <w:iCs/>
          <w:lang w:val="en-GB"/>
        </w:rPr>
        <w:t>Journal of Contextual Behavioral Science</w:t>
      </w:r>
      <w:r w:rsidRPr="00BC4547">
        <w:rPr>
          <w:lang w:val="en-GB"/>
        </w:rPr>
        <w:t xml:space="preserve">, </w:t>
      </w:r>
      <w:r w:rsidRPr="00BC4547">
        <w:rPr>
          <w:i/>
          <w:iCs/>
          <w:lang w:val="en-GB"/>
        </w:rPr>
        <w:t>5</w:t>
      </w:r>
      <w:r w:rsidRPr="00BC4547">
        <w:rPr>
          <w:lang w:val="en-GB"/>
        </w:rPr>
        <w:t>(4), 247–251. https://doi.org/10.1016/j.jcbs.2016.10.001</w:t>
      </w:r>
    </w:p>
    <w:p w14:paraId="4ED35A00" w14:textId="77777777" w:rsidR="00BC4547" w:rsidRPr="00BC4547" w:rsidRDefault="00BC4547" w:rsidP="00BC4547">
      <w:pPr>
        <w:pStyle w:val="Bibliography"/>
        <w:rPr>
          <w:lang w:val="en-GB"/>
        </w:rPr>
      </w:pPr>
      <w:r w:rsidRPr="00BC4547">
        <w:rPr>
          <w:lang w:val="en-GB"/>
        </w:rPr>
        <w:t xml:space="preserve">Kavanagh, D., </w:t>
      </w:r>
      <w:proofErr w:type="spellStart"/>
      <w:r w:rsidRPr="00BC4547">
        <w:rPr>
          <w:lang w:val="en-GB"/>
        </w:rPr>
        <w:t>Matthyssen</w:t>
      </w:r>
      <w:proofErr w:type="spellEnd"/>
      <w:r w:rsidRPr="00BC4547">
        <w:rPr>
          <w:lang w:val="en-GB"/>
        </w:rPr>
        <w:t xml:space="preserve">, N., Barnes-Holmes, Y., Barnes-Holmes, D., McEnteggart, C., &amp; </w:t>
      </w:r>
      <w:proofErr w:type="spellStart"/>
      <w:r w:rsidRPr="00BC4547">
        <w:rPr>
          <w:lang w:val="en-GB"/>
        </w:rPr>
        <w:t>Vastano</w:t>
      </w:r>
      <w:proofErr w:type="spellEnd"/>
      <w:r w:rsidRPr="00BC4547">
        <w:rPr>
          <w:lang w:val="en-GB"/>
        </w:rPr>
        <w:t xml:space="preserve">, R. (2019). Exploring the use of pictures of self and other in the IRAP: Reflecting upon the emergence of differential trial type effects. </w:t>
      </w:r>
      <w:r w:rsidRPr="00BC4547">
        <w:rPr>
          <w:i/>
          <w:iCs/>
          <w:lang w:val="en-GB"/>
        </w:rPr>
        <w:t>International Journal of Psychology &amp; Psychological Therapy</w:t>
      </w:r>
      <w:r w:rsidRPr="00BC4547">
        <w:rPr>
          <w:lang w:val="en-GB"/>
        </w:rPr>
        <w:t xml:space="preserve">, </w:t>
      </w:r>
      <w:r w:rsidRPr="00BC4547">
        <w:rPr>
          <w:i/>
          <w:iCs/>
          <w:lang w:val="en-GB"/>
        </w:rPr>
        <w:t>19</w:t>
      </w:r>
      <w:r w:rsidRPr="00BC4547">
        <w:rPr>
          <w:lang w:val="en-GB"/>
        </w:rPr>
        <w:t xml:space="preserve">(3), 323–336. APA </w:t>
      </w:r>
      <w:proofErr w:type="spellStart"/>
      <w:r w:rsidRPr="00BC4547">
        <w:rPr>
          <w:lang w:val="en-GB"/>
        </w:rPr>
        <w:t>PsycInfo</w:t>
      </w:r>
      <w:proofErr w:type="spellEnd"/>
      <w:r w:rsidRPr="00BC4547">
        <w:rPr>
          <w:lang w:val="en-GB"/>
        </w:rPr>
        <w:t>.</w:t>
      </w:r>
    </w:p>
    <w:p w14:paraId="1D3093C9" w14:textId="77777777" w:rsidR="00BC4547" w:rsidRPr="00BC4547" w:rsidRDefault="00BC4547" w:rsidP="00BC4547">
      <w:pPr>
        <w:pStyle w:val="Bibliography"/>
        <w:rPr>
          <w:lang w:val="en-GB"/>
        </w:rPr>
      </w:pPr>
      <w:r w:rsidRPr="00BC4547">
        <w:rPr>
          <w:lang w:val="en-GB"/>
        </w:rPr>
        <w:t xml:space="preserve">Kavanagh, D., </w:t>
      </w:r>
      <w:proofErr w:type="spellStart"/>
      <w:r w:rsidRPr="00BC4547">
        <w:rPr>
          <w:lang w:val="en-GB"/>
        </w:rPr>
        <w:t>Roelandt</w:t>
      </w:r>
      <w:proofErr w:type="spellEnd"/>
      <w:r w:rsidRPr="00BC4547">
        <w:rPr>
          <w:lang w:val="en-GB"/>
        </w:rPr>
        <w:t xml:space="preserve">, A., Van </w:t>
      </w:r>
      <w:proofErr w:type="spellStart"/>
      <w:r w:rsidRPr="00BC4547">
        <w:rPr>
          <w:lang w:val="en-GB"/>
        </w:rPr>
        <w:t>Raemdonck</w:t>
      </w:r>
      <w:proofErr w:type="spellEnd"/>
      <w:r w:rsidRPr="00BC4547">
        <w:rPr>
          <w:lang w:val="en-GB"/>
        </w:rPr>
        <w:t xml:space="preserve">, L., Barnes-Holmes, Y., Barnes-Holmes, D., &amp; McEnteggart, C. (2019). The On-Going Search for Perspective-Taking IRAPs: Exploring the Potential of the Natural Language-IRAP. </w:t>
      </w:r>
      <w:r w:rsidRPr="00BC4547">
        <w:rPr>
          <w:i/>
          <w:iCs/>
          <w:lang w:val="en-GB"/>
        </w:rPr>
        <w:t>The Psychological Record</w:t>
      </w:r>
      <w:r w:rsidRPr="00BC4547">
        <w:rPr>
          <w:lang w:val="en-GB"/>
        </w:rPr>
        <w:t xml:space="preserve">, </w:t>
      </w:r>
      <w:r w:rsidRPr="00BC4547">
        <w:rPr>
          <w:i/>
          <w:iCs/>
          <w:lang w:val="en-GB"/>
        </w:rPr>
        <w:t>69</w:t>
      </w:r>
      <w:r w:rsidRPr="00BC4547">
        <w:rPr>
          <w:lang w:val="en-GB"/>
        </w:rPr>
        <w:t>(2), 291–314. https://doi.org/10.1007/s40732-019-00333-w</w:t>
      </w:r>
    </w:p>
    <w:p w14:paraId="6BA23B11" w14:textId="77777777" w:rsidR="00BC4547" w:rsidRPr="00BC4547" w:rsidRDefault="00BC4547" w:rsidP="00BC4547">
      <w:pPr>
        <w:pStyle w:val="Bibliography"/>
        <w:rPr>
          <w:lang w:val="en-GB"/>
        </w:rPr>
      </w:pPr>
      <w:r w:rsidRPr="00BC4547">
        <w:rPr>
          <w:lang w:val="en-GB"/>
        </w:rPr>
        <w:t xml:space="preserve">Kerr, N. L. (1998). </w:t>
      </w:r>
      <w:proofErr w:type="spellStart"/>
      <w:r w:rsidRPr="00BC4547">
        <w:rPr>
          <w:lang w:val="en-GB"/>
        </w:rPr>
        <w:t>HARKing</w:t>
      </w:r>
      <w:proofErr w:type="spellEnd"/>
      <w:r w:rsidRPr="00BC4547">
        <w:rPr>
          <w:lang w:val="en-GB"/>
        </w:rPr>
        <w:t xml:space="preserve">: Hypothesizing after the results are known. </w:t>
      </w:r>
      <w:r w:rsidRPr="00BC4547">
        <w:rPr>
          <w:i/>
          <w:iCs/>
          <w:lang w:val="en-GB"/>
        </w:rPr>
        <w:t>Personality and Social Psychology Review: An Official Journal of the Society for Personality and Social Psychology, Inc</w:t>
      </w:r>
      <w:r w:rsidRPr="00BC4547">
        <w:rPr>
          <w:lang w:val="en-GB"/>
        </w:rPr>
        <w:t xml:space="preserve">, </w:t>
      </w:r>
      <w:r w:rsidRPr="00BC4547">
        <w:rPr>
          <w:i/>
          <w:iCs/>
          <w:lang w:val="en-GB"/>
        </w:rPr>
        <w:t>2</w:t>
      </w:r>
      <w:r w:rsidRPr="00BC4547">
        <w:rPr>
          <w:lang w:val="en-GB"/>
        </w:rPr>
        <w:t>(3), 196–217. https://doi.org/10.1207/s15327957pspr0203_4</w:t>
      </w:r>
    </w:p>
    <w:p w14:paraId="49C0EC18" w14:textId="77777777" w:rsidR="00BC4547" w:rsidRPr="00BC4547" w:rsidRDefault="00BC4547" w:rsidP="00BC4547">
      <w:pPr>
        <w:pStyle w:val="Bibliography"/>
        <w:rPr>
          <w:lang w:val="en-GB"/>
        </w:rPr>
      </w:pPr>
      <w:proofErr w:type="spellStart"/>
      <w:r w:rsidRPr="00BC4547">
        <w:rPr>
          <w:lang w:val="en-GB"/>
        </w:rPr>
        <w:t>Kilroe</w:t>
      </w:r>
      <w:proofErr w:type="spellEnd"/>
      <w:r w:rsidRPr="00BC4547">
        <w:rPr>
          <w:lang w:val="en-GB"/>
        </w:rPr>
        <w:t xml:space="preserve">, H., Murphy, C., Barnes-Holmes, D., &amp; Barnes-Holmes, Y. (2014). Using the T-IRAP interactive computer program and applied </w:t>
      </w:r>
      <w:proofErr w:type="spellStart"/>
      <w:r w:rsidRPr="00BC4547">
        <w:rPr>
          <w:lang w:val="en-GB"/>
        </w:rPr>
        <w:t>behavior</w:t>
      </w:r>
      <w:proofErr w:type="spellEnd"/>
      <w:r w:rsidRPr="00BC4547">
        <w:rPr>
          <w:lang w:val="en-GB"/>
        </w:rPr>
        <w:t xml:space="preserve"> analysis to teach relational responding in children with autism. </w:t>
      </w:r>
      <w:r w:rsidRPr="00BC4547">
        <w:rPr>
          <w:i/>
          <w:iCs/>
          <w:lang w:val="en-GB"/>
        </w:rPr>
        <w:t>Behavioral Development Bulletin</w:t>
      </w:r>
      <w:r w:rsidRPr="00BC4547">
        <w:rPr>
          <w:lang w:val="en-GB"/>
        </w:rPr>
        <w:t xml:space="preserve">, </w:t>
      </w:r>
      <w:r w:rsidRPr="00BC4547">
        <w:rPr>
          <w:i/>
          <w:iCs/>
          <w:lang w:val="en-GB"/>
        </w:rPr>
        <w:t>19</w:t>
      </w:r>
      <w:r w:rsidRPr="00BC4547">
        <w:rPr>
          <w:lang w:val="en-GB"/>
        </w:rPr>
        <w:t xml:space="preserve">(2), 60–80. </w:t>
      </w:r>
      <w:proofErr w:type="spellStart"/>
      <w:r w:rsidRPr="00BC4547">
        <w:rPr>
          <w:lang w:val="en-GB"/>
        </w:rPr>
        <w:t>psyh</w:t>
      </w:r>
      <w:proofErr w:type="spellEnd"/>
      <w:r w:rsidRPr="00BC4547">
        <w:rPr>
          <w:lang w:val="en-GB"/>
        </w:rPr>
        <w:t>. https://doi.org/10.1037/h0100578</w:t>
      </w:r>
    </w:p>
    <w:p w14:paraId="092E245F" w14:textId="77777777" w:rsidR="00BC4547" w:rsidRPr="00BC4547" w:rsidRDefault="00BC4547" w:rsidP="00BC4547">
      <w:pPr>
        <w:pStyle w:val="Bibliography"/>
        <w:rPr>
          <w:lang w:val="en-GB"/>
        </w:rPr>
      </w:pPr>
      <w:r w:rsidRPr="00BC4547">
        <w:rPr>
          <w:lang w:val="en-GB"/>
        </w:rPr>
        <w:t xml:space="preserve">Klein, R. A., Vianello, M., </w:t>
      </w:r>
      <w:proofErr w:type="spellStart"/>
      <w:r w:rsidRPr="00BC4547">
        <w:rPr>
          <w:lang w:val="en-GB"/>
        </w:rPr>
        <w:t>Hasselman</w:t>
      </w:r>
      <w:proofErr w:type="spellEnd"/>
      <w:r w:rsidRPr="00BC4547">
        <w:rPr>
          <w:lang w:val="en-GB"/>
        </w:rPr>
        <w:t xml:space="preserve">, F., Adams, B. G., Adams, R. B., </w:t>
      </w:r>
      <w:proofErr w:type="spellStart"/>
      <w:r w:rsidRPr="00BC4547">
        <w:rPr>
          <w:lang w:val="en-GB"/>
        </w:rPr>
        <w:t>Alper</w:t>
      </w:r>
      <w:proofErr w:type="spellEnd"/>
      <w:r w:rsidRPr="00BC4547">
        <w:rPr>
          <w:lang w:val="en-GB"/>
        </w:rPr>
        <w:t xml:space="preserve">, S., Aveyard, M., Axt, J. R., Babalola, M. T., </w:t>
      </w:r>
      <w:proofErr w:type="spellStart"/>
      <w:r w:rsidRPr="00BC4547">
        <w:rPr>
          <w:lang w:val="en-GB"/>
        </w:rPr>
        <w:t>Bahník</w:t>
      </w:r>
      <w:proofErr w:type="spellEnd"/>
      <w:r w:rsidRPr="00BC4547">
        <w:rPr>
          <w:lang w:val="en-GB"/>
        </w:rPr>
        <w:t xml:space="preserve">, Š., Batra, R., </w:t>
      </w:r>
      <w:proofErr w:type="spellStart"/>
      <w:r w:rsidRPr="00BC4547">
        <w:rPr>
          <w:lang w:val="en-GB"/>
        </w:rPr>
        <w:t>Berkics</w:t>
      </w:r>
      <w:proofErr w:type="spellEnd"/>
      <w:r w:rsidRPr="00BC4547">
        <w:rPr>
          <w:lang w:val="en-GB"/>
        </w:rPr>
        <w:t xml:space="preserve">, M., Bernstein, M. J., Berry, D. R., </w:t>
      </w:r>
      <w:proofErr w:type="spellStart"/>
      <w:r w:rsidRPr="00BC4547">
        <w:rPr>
          <w:lang w:val="en-GB"/>
        </w:rPr>
        <w:t>Bialobrzeska</w:t>
      </w:r>
      <w:proofErr w:type="spellEnd"/>
      <w:r w:rsidRPr="00BC4547">
        <w:rPr>
          <w:lang w:val="en-GB"/>
        </w:rPr>
        <w:t xml:space="preserve">, O., Binan, E. D., Bocian, K., Brandt, M. J., </w:t>
      </w:r>
      <w:proofErr w:type="spellStart"/>
      <w:r w:rsidRPr="00BC4547">
        <w:rPr>
          <w:lang w:val="en-GB"/>
        </w:rPr>
        <w:t>Busching</w:t>
      </w:r>
      <w:proofErr w:type="spellEnd"/>
      <w:r w:rsidRPr="00BC4547">
        <w:rPr>
          <w:lang w:val="en-GB"/>
        </w:rPr>
        <w:t xml:space="preserve">, R., … Nosek, B. A. (2018). Many Labs 2: Investigating Variation in Replicability Across Samples and Settings. </w:t>
      </w:r>
      <w:r w:rsidRPr="00BC4547">
        <w:rPr>
          <w:i/>
          <w:iCs/>
          <w:lang w:val="en-GB"/>
        </w:rPr>
        <w:t>Advances in Methods and Practices in Psychological Science</w:t>
      </w:r>
      <w:r w:rsidRPr="00BC4547">
        <w:rPr>
          <w:lang w:val="en-GB"/>
        </w:rPr>
        <w:t xml:space="preserve">, </w:t>
      </w:r>
      <w:r w:rsidRPr="00BC4547">
        <w:rPr>
          <w:i/>
          <w:iCs/>
          <w:lang w:val="en-GB"/>
        </w:rPr>
        <w:t>1</w:t>
      </w:r>
      <w:r w:rsidRPr="00BC4547">
        <w:rPr>
          <w:lang w:val="en-GB"/>
        </w:rPr>
        <w:t>(4), 443–490. https://doi.org/10.1177/2515245918810225</w:t>
      </w:r>
    </w:p>
    <w:p w14:paraId="4A360736" w14:textId="77777777" w:rsidR="00BC4547" w:rsidRPr="00BC4547" w:rsidRDefault="00BC4547" w:rsidP="00BC4547">
      <w:pPr>
        <w:pStyle w:val="Bibliography"/>
        <w:rPr>
          <w:lang w:val="en-GB"/>
        </w:rPr>
      </w:pPr>
      <w:r w:rsidRPr="00BC4547">
        <w:rPr>
          <w:lang w:val="en-GB"/>
        </w:rPr>
        <w:t xml:space="preserve">Lakens, D. (2021). The Practical Alternative to the p Value Is the Correctly Used p Value. </w:t>
      </w:r>
      <w:r w:rsidRPr="00BC4547">
        <w:rPr>
          <w:i/>
          <w:iCs/>
          <w:lang w:val="en-GB"/>
        </w:rPr>
        <w:t>Perspectives on Psychological Science: A Journal of the Association for Psychological Science</w:t>
      </w:r>
      <w:r w:rsidRPr="00BC4547">
        <w:rPr>
          <w:lang w:val="en-GB"/>
        </w:rPr>
        <w:t xml:space="preserve">, </w:t>
      </w:r>
      <w:r w:rsidRPr="00BC4547">
        <w:rPr>
          <w:i/>
          <w:iCs/>
          <w:lang w:val="en-GB"/>
        </w:rPr>
        <w:t>16</w:t>
      </w:r>
      <w:r w:rsidRPr="00BC4547">
        <w:rPr>
          <w:lang w:val="en-GB"/>
        </w:rPr>
        <w:t>(3), 639–648. https://doi.org/10.1177/1745691620958012</w:t>
      </w:r>
    </w:p>
    <w:p w14:paraId="15BF6D06" w14:textId="77777777" w:rsidR="00BC4547" w:rsidRPr="00BC4547" w:rsidRDefault="00BC4547" w:rsidP="00BC4547">
      <w:pPr>
        <w:pStyle w:val="Bibliography"/>
        <w:rPr>
          <w:lang w:val="en-GB"/>
        </w:rPr>
      </w:pPr>
      <w:r w:rsidRPr="00BC4547">
        <w:rPr>
          <w:lang w:val="en-GB"/>
        </w:rPr>
        <w:t xml:space="preserve">Lakens, D. (2022). Sample Size Justification. </w:t>
      </w:r>
      <w:r w:rsidRPr="00BC4547">
        <w:rPr>
          <w:i/>
          <w:iCs/>
          <w:lang w:val="en-GB"/>
        </w:rPr>
        <w:t>Collabra: Psychology</w:t>
      </w:r>
      <w:r w:rsidRPr="00BC4547">
        <w:rPr>
          <w:lang w:val="en-GB"/>
        </w:rPr>
        <w:t xml:space="preserve">, </w:t>
      </w:r>
      <w:r w:rsidRPr="00BC4547">
        <w:rPr>
          <w:i/>
          <w:iCs/>
          <w:lang w:val="en-GB"/>
        </w:rPr>
        <w:t>8</w:t>
      </w:r>
      <w:r w:rsidRPr="00BC4547">
        <w:rPr>
          <w:lang w:val="en-GB"/>
        </w:rPr>
        <w:t>(1), 33267. https://doi.org/10.1525/collabra.33267</w:t>
      </w:r>
    </w:p>
    <w:p w14:paraId="6BC640D1" w14:textId="77777777" w:rsidR="00BC4547" w:rsidRPr="00BC4547" w:rsidRDefault="00BC4547" w:rsidP="00BC4547">
      <w:pPr>
        <w:pStyle w:val="Bibliography"/>
        <w:rPr>
          <w:lang w:val="en-GB"/>
        </w:rPr>
      </w:pPr>
      <w:r w:rsidRPr="00BC4547">
        <w:rPr>
          <w:lang w:val="en-GB"/>
        </w:rPr>
        <w:lastRenderedPageBreak/>
        <w:t xml:space="preserve">Lakens, D., </w:t>
      </w:r>
      <w:proofErr w:type="spellStart"/>
      <w:r w:rsidRPr="00BC4547">
        <w:rPr>
          <w:lang w:val="en-GB"/>
        </w:rPr>
        <w:t>Adolfi</w:t>
      </w:r>
      <w:proofErr w:type="spellEnd"/>
      <w:r w:rsidRPr="00BC4547">
        <w:rPr>
          <w:lang w:val="en-GB"/>
        </w:rPr>
        <w:t xml:space="preserve">, F. G., Albers, C. J., </w:t>
      </w:r>
      <w:proofErr w:type="spellStart"/>
      <w:r w:rsidRPr="00BC4547">
        <w:rPr>
          <w:lang w:val="en-GB"/>
        </w:rPr>
        <w:t>Anvari</w:t>
      </w:r>
      <w:proofErr w:type="spellEnd"/>
      <w:r w:rsidRPr="00BC4547">
        <w:rPr>
          <w:lang w:val="en-GB"/>
        </w:rPr>
        <w:t xml:space="preserve">, F., Apps, M. A. J., </w:t>
      </w:r>
      <w:proofErr w:type="spellStart"/>
      <w:r w:rsidRPr="00BC4547">
        <w:rPr>
          <w:lang w:val="en-GB"/>
        </w:rPr>
        <w:t>Argamon</w:t>
      </w:r>
      <w:proofErr w:type="spellEnd"/>
      <w:r w:rsidRPr="00BC4547">
        <w:rPr>
          <w:lang w:val="en-GB"/>
        </w:rPr>
        <w:t xml:space="preserve">, S. E., Baguley, T., Becker, R. B., Benning, S. D., Bradford, D. E., Buchanan, E. M., Caldwell, A. R., Van </w:t>
      </w:r>
      <w:proofErr w:type="spellStart"/>
      <w:r w:rsidRPr="00BC4547">
        <w:rPr>
          <w:lang w:val="en-GB"/>
        </w:rPr>
        <w:t>Calster</w:t>
      </w:r>
      <w:proofErr w:type="spellEnd"/>
      <w:r w:rsidRPr="00BC4547">
        <w:rPr>
          <w:lang w:val="en-GB"/>
        </w:rPr>
        <w:t xml:space="preserve">, B., Carlsson, R., Chen, S.-C., Chung, B., Colling, L. J., Collins, G. S., Crook, Z., … Zwaan, R. A. (2018). Justify your alpha. </w:t>
      </w:r>
      <w:r w:rsidRPr="00BC4547">
        <w:rPr>
          <w:i/>
          <w:iCs/>
          <w:lang w:val="en-GB"/>
        </w:rPr>
        <w:t>Nature Human Behaviour</w:t>
      </w:r>
      <w:r w:rsidRPr="00BC4547">
        <w:rPr>
          <w:lang w:val="en-GB"/>
        </w:rPr>
        <w:t xml:space="preserve">, </w:t>
      </w:r>
      <w:r w:rsidRPr="00BC4547">
        <w:rPr>
          <w:i/>
          <w:iCs/>
          <w:lang w:val="en-GB"/>
        </w:rPr>
        <w:t>2</w:t>
      </w:r>
      <w:r w:rsidRPr="00BC4547">
        <w:rPr>
          <w:lang w:val="en-GB"/>
        </w:rPr>
        <w:t>(3), 168–171. https://doi.org/10.1038/s41562-018-0311-x</w:t>
      </w:r>
    </w:p>
    <w:p w14:paraId="2FB17043" w14:textId="77777777" w:rsidR="00BC4547" w:rsidRPr="00BC4547" w:rsidRDefault="00BC4547" w:rsidP="00BC4547">
      <w:pPr>
        <w:pStyle w:val="Bibliography"/>
        <w:rPr>
          <w:lang w:val="en-GB"/>
        </w:rPr>
      </w:pPr>
      <w:r w:rsidRPr="00BC4547">
        <w:rPr>
          <w:lang w:val="en-GB"/>
        </w:rPr>
        <w:t xml:space="preserve">Lakens, D., Scheel, A. M., &amp; Isager, P. M. (2018). Equivalence Testing for Psychological Research: A Tutorial. </w:t>
      </w:r>
      <w:r w:rsidRPr="00BC4547">
        <w:rPr>
          <w:i/>
          <w:iCs/>
          <w:lang w:val="en-GB"/>
        </w:rPr>
        <w:t>Advances in Methods and Practices in Psychological Science</w:t>
      </w:r>
      <w:r w:rsidRPr="00BC4547">
        <w:rPr>
          <w:lang w:val="en-GB"/>
        </w:rPr>
        <w:t xml:space="preserve">, </w:t>
      </w:r>
      <w:r w:rsidRPr="00BC4547">
        <w:rPr>
          <w:i/>
          <w:iCs/>
          <w:lang w:val="en-GB"/>
        </w:rPr>
        <w:t>1</w:t>
      </w:r>
      <w:r w:rsidRPr="00BC4547">
        <w:rPr>
          <w:lang w:val="en-GB"/>
        </w:rPr>
        <w:t>(2), 259–269.</w:t>
      </w:r>
    </w:p>
    <w:p w14:paraId="452C8831" w14:textId="77777777" w:rsidR="00BC4547" w:rsidRPr="00BC4547" w:rsidRDefault="00BC4547" w:rsidP="00BC4547">
      <w:pPr>
        <w:pStyle w:val="Bibliography"/>
        <w:rPr>
          <w:lang w:val="en-GB"/>
        </w:rPr>
      </w:pPr>
      <w:r w:rsidRPr="00BC4547">
        <w:rPr>
          <w:lang w:val="en-GB"/>
        </w:rPr>
        <w:t xml:space="preserve">LeBel, E. P., Campbell, L., &amp; Loving, T. J. (2017). Benefits of open and high-powered research outweigh costs. </w:t>
      </w:r>
      <w:r w:rsidRPr="00BC4547">
        <w:rPr>
          <w:i/>
          <w:iCs/>
          <w:lang w:val="en-GB"/>
        </w:rPr>
        <w:t>Journal of Personality and Social Psychology</w:t>
      </w:r>
      <w:r w:rsidRPr="00BC4547">
        <w:rPr>
          <w:lang w:val="en-GB"/>
        </w:rPr>
        <w:t xml:space="preserve">, </w:t>
      </w:r>
      <w:r w:rsidRPr="00BC4547">
        <w:rPr>
          <w:i/>
          <w:iCs/>
          <w:lang w:val="en-GB"/>
        </w:rPr>
        <w:t>113</w:t>
      </w:r>
      <w:r w:rsidRPr="00BC4547">
        <w:rPr>
          <w:lang w:val="en-GB"/>
        </w:rPr>
        <w:t>(2), 230–243. https://doi.org/10.1037/pspi0000049</w:t>
      </w:r>
    </w:p>
    <w:p w14:paraId="58718F13" w14:textId="77777777" w:rsidR="00BC4547" w:rsidRPr="00BC4547" w:rsidRDefault="00BC4547" w:rsidP="00BC4547">
      <w:pPr>
        <w:pStyle w:val="Bibliography"/>
        <w:rPr>
          <w:lang w:val="en-GB"/>
        </w:rPr>
      </w:pPr>
      <w:r w:rsidRPr="00BC4547">
        <w:rPr>
          <w:lang w:val="en-GB"/>
        </w:rPr>
        <w:t xml:space="preserve">Leech, A., &amp; Barnes-Holmes, D. (2020). Training and testing for a transformation of fear and avoidance functions via combinatorial entailment using the Implicit Relational Assessment Procedure (IRAP): Further exploratory analyses. </w:t>
      </w:r>
      <w:r w:rsidRPr="00BC4547">
        <w:rPr>
          <w:i/>
          <w:iCs/>
          <w:lang w:val="en-GB"/>
        </w:rPr>
        <w:t>Behavioural Processes</w:t>
      </w:r>
      <w:r w:rsidRPr="00BC4547">
        <w:rPr>
          <w:lang w:val="en-GB"/>
        </w:rPr>
        <w:t xml:space="preserve">, </w:t>
      </w:r>
      <w:r w:rsidRPr="00BC4547">
        <w:rPr>
          <w:i/>
          <w:iCs/>
          <w:lang w:val="en-GB"/>
        </w:rPr>
        <w:t>172</w:t>
      </w:r>
      <w:r w:rsidRPr="00BC4547">
        <w:rPr>
          <w:lang w:val="en-GB"/>
        </w:rPr>
        <w:t xml:space="preserve">. APA </w:t>
      </w:r>
      <w:proofErr w:type="spellStart"/>
      <w:r w:rsidRPr="00BC4547">
        <w:rPr>
          <w:lang w:val="en-GB"/>
        </w:rPr>
        <w:t>PsycInfo</w:t>
      </w:r>
      <w:proofErr w:type="spellEnd"/>
      <w:r w:rsidRPr="00BC4547">
        <w:rPr>
          <w:lang w:val="en-GB"/>
        </w:rPr>
        <w:t>. https://doi.org/10.1016/j.beproc.2019.104027</w:t>
      </w:r>
    </w:p>
    <w:p w14:paraId="178AAC7D" w14:textId="77777777" w:rsidR="00BC4547" w:rsidRPr="00BC4547" w:rsidRDefault="00BC4547" w:rsidP="00BC4547">
      <w:pPr>
        <w:pStyle w:val="Bibliography"/>
        <w:rPr>
          <w:lang w:val="en-GB"/>
        </w:rPr>
      </w:pPr>
      <w:r w:rsidRPr="00BC4547">
        <w:rPr>
          <w:lang w:val="en-GB"/>
        </w:rPr>
        <w:t xml:space="preserve">Levin, M. E., Hayes, S. C., &amp; Waltz, T. (2010). Creating an implicit measure of cognition more suited to applied research: A test of the Mixed Trial—Implicit Relational Assessment Procedure (MT-IRAP). </w:t>
      </w:r>
      <w:r w:rsidRPr="00BC4547">
        <w:rPr>
          <w:i/>
          <w:iCs/>
          <w:lang w:val="en-GB"/>
        </w:rPr>
        <w:t>International Journal of Behavioral Consultation and Therapy</w:t>
      </w:r>
      <w:r w:rsidRPr="00BC4547">
        <w:rPr>
          <w:lang w:val="en-GB"/>
        </w:rPr>
        <w:t xml:space="preserve">, </w:t>
      </w:r>
      <w:r w:rsidRPr="00BC4547">
        <w:rPr>
          <w:i/>
          <w:iCs/>
          <w:lang w:val="en-GB"/>
        </w:rPr>
        <w:t>6</w:t>
      </w:r>
      <w:r w:rsidRPr="00BC4547">
        <w:rPr>
          <w:lang w:val="en-GB"/>
        </w:rPr>
        <w:t xml:space="preserve">(3), 245–262. </w:t>
      </w:r>
      <w:proofErr w:type="spellStart"/>
      <w:r w:rsidRPr="00BC4547">
        <w:rPr>
          <w:lang w:val="en-GB"/>
        </w:rPr>
        <w:t>psyh</w:t>
      </w:r>
      <w:proofErr w:type="spellEnd"/>
      <w:r w:rsidRPr="00BC4547">
        <w:rPr>
          <w:lang w:val="en-GB"/>
        </w:rPr>
        <w:t>. https://doi.org/10.1037/h0100911</w:t>
      </w:r>
    </w:p>
    <w:p w14:paraId="3E07F00E" w14:textId="77777777" w:rsidR="00BC4547" w:rsidRPr="00BC4547" w:rsidRDefault="00BC4547" w:rsidP="00BC4547">
      <w:pPr>
        <w:pStyle w:val="Bibliography"/>
        <w:rPr>
          <w:lang w:val="en-GB"/>
        </w:rPr>
      </w:pPr>
      <w:r w:rsidRPr="00BC4547">
        <w:rPr>
          <w:lang w:val="en-GB"/>
        </w:rPr>
        <w:t xml:space="preserve">Magnusson, K. (2023). </w:t>
      </w:r>
      <w:r w:rsidRPr="00BC4547">
        <w:rPr>
          <w:i/>
          <w:iCs/>
          <w:lang w:val="en-GB"/>
        </w:rPr>
        <w:t>Understanding Statistical Power and Significance Testing—An Interactive Visualization</w:t>
      </w:r>
      <w:r w:rsidRPr="00BC4547">
        <w:rPr>
          <w:lang w:val="en-GB"/>
        </w:rPr>
        <w:t>. https://rpsychologist.com/d3/nhst/</w:t>
      </w:r>
    </w:p>
    <w:p w14:paraId="51912F36" w14:textId="77777777" w:rsidR="00BC4547" w:rsidRPr="00BC4547" w:rsidRDefault="00BC4547" w:rsidP="00BC4547">
      <w:pPr>
        <w:pStyle w:val="Bibliography"/>
        <w:rPr>
          <w:lang w:val="en-GB"/>
        </w:rPr>
      </w:pPr>
      <w:r w:rsidRPr="00BC4547">
        <w:rPr>
          <w:lang w:val="en-GB"/>
        </w:rPr>
        <w:t xml:space="preserve">Maloney, E., &amp; Barnes-Holmes, D. (2016). Exploring the Behavioral Dynamics of the Implicit Relational Assessment Procedure: The Role of Relational Contextual Cues Versus Relational Coherence Indicators as Response Options. </w:t>
      </w:r>
      <w:r w:rsidRPr="00BC4547">
        <w:rPr>
          <w:i/>
          <w:iCs/>
          <w:lang w:val="en-GB"/>
        </w:rPr>
        <w:t>The Psychological Record</w:t>
      </w:r>
      <w:r w:rsidRPr="00BC4547">
        <w:rPr>
          <w:lang w:val="en-GB"/>
        </w:rPr>
        <w:t>. https://doi.org/10.1007/s40732-016-0180-5</w:t>
      </w:r>
    </w:p>
    <w:p w14:paraId="49CD1A8F" w14:textId="77777777" w:rsidR="00BC4547" w:rsidRPr="00BC4547" w:rsidRDefault="00BC4547" w:rsidP="00BC4547">
      <w:pPr>
        <w:pStyle w:val="Bibliography"/>
        <w:rPr>
          <w:lang w:val="en-GB"/>
        </w:rPr>
      </w:pPr>
      <w:r w:rsidRPr="00BC4547">
        <w:rPr>
          <w:lang w:val="en-GB"/>
        </w:rPr>
        <w:t xml:space="preserve">McShane, B. B., &amp; </w:t>
      </w:r>
      <w:proofErr w:type="spellStart"/>
      <w:r w:rsidRPr="00BC4547">
        <w:rPr>
          <w:lang w:val="en-GB"/>
        </w:rPr>
        <w:t>Böckenholt</w:t>
      </w:r>
      <w:proofErr w:type="spellEnd"/>
      <w:r w:rsidRPr="00BC4547">
        <w:rPr>
          <w:lang w:val="en-GB"/>
        </w:rPr>
        <w:t xml:space="preserve">, U. (2014). You Cannot Step Into the Same River Twice: When Power Analyses Are Optimistic. </w:t>
      </w:r>
      <w:r w:rsidRPr="00BC4547">
        <w:rPr>
          <w:i/>
          <w:iCs/>
          <w:lang w:val="en-GB"/>
        </w:rPr>
        <w:t>Perspectives on Psychological Science</w:t>
      </w:r>
      <w:r w:rsidRPr="00BC4547">
        <w:rPr>
          <w:lang w:val="en-GB"/>
        </w:rPr>
        <w:t xml:space="preserve">, </w:t>
      </w:r>
      <w:r w:rsidRPr="00BC4547">
        <w:rPr>
          <w:i/>
          <w:iCs/>
          <w:lang w:val="en-GB"/>
        </w:rPr>
        <w:t>9</w:t>
      </w:r>
      <w:r w:rsidRPr="00BC4547">
        <w:rPr>
          <w:lang w:val="en-GB"/>
        </w:rPr>
        <w:t>(6), 612–625. https://doi.org/10.1177/1745691614548513</w:t>
      </w:r>
    </w:p>
    <w:p w14:paraId="5C80C806" w14:textId="77777777" w:rsidR="00BC4547" w:rsidRPr="00BC4547" w:rsidRDefault="00BC4547" w:rsidP="00BC4547">
      <w:pPr>
        <w:pStyle w:val="Bibliography"/>
        <w:rPr>
          <w:lang w:val="en-GB"/>
        </w:rPr>
      </w:pPr>
      <w:r w:rsidRPr="00BC4547">
        <w:rPr>
          <w:lang w:val="en-GB"/>
        </w:rPr>
        <w:t xml:space="preserve">Moher, D., Liberati, A., Tetzlaff, J., &amp; Altman, D. G. (2009). Preferred reporting items for systematic reviews and meta-analyses: The PRISMA statement. </w:t>
      </w:r>
      <w:r w:rsidRPr="00BC4547">
        <w:rPr>
          <w:i/>
          <w:iCs/>
          <w:lang w:val="en-GB"/>
        </w:rPr>
        <w:t>BMJ</w:t>
      </w:r>
      <w:r w:rsidRPr="00BC4547">
        <w:rPr>
          <w:lang w:val="en-GB"/>
        </w:rPr>
        <w:t xml:space="preserve">, </w:t>
      </w:r>
      <w:r w:rsidRPr="00BC4547">
        <w:rPr>
          <w:i/>
          <w:iCs/>
          <w:lang w:val="en-GB"/>
        </w:rPr>
        <w:t>339</w:t>
      </w:r>
      <w:r w:rsidRPr="00BC4547">
        <w:rPr>
          <w:lang w:val="en-GB"/>
        </w:rPr>
        <w:t>, b2535. https://doi.org/10.1136/bmj.b2535</w:t>
      </w:r>
    </w:p>
    <w:p w14:paraId="5386737B" w14:textId="77777777" w:rsidR="00BC4547" w:rsidRPr="00BC4547" w:rsidRDefault="00BC4547" w:rsidP="00BC4547">
      <w:pPr>
        <w:pStyle w:val="Bibliography"/>
        <w:rPr>
          <w:lang w:val="en-GB"/>
        </w:rPr>
      </w:pPr>
      <w:r w:rsidRPr="00BC4547">
        <w:rPr>
          <w:lang w:val="en-GB"/>
        </w:rPr>
        <w:t xml:space="preserve">Munafò, M. R., Nosek, B. A., Bishop, D. V. M., Button, K. S., Chambers, C. D., </w:t>
      </w:r>
      <w:proofErr w:type="spellStart"/>
      <w:r w:rsidRPr="00BC4547">
        <w:rPr>
          <w:lang w:val="en-GB"/>
        </w:rPr>
        <w:t>Percie</w:t>
      </w:r>
      <w:proofErr w:type="spellEnd"/>
      <w:r w:rsidRPr="00BC4547">
        <w:rPr>
          <w:lang w:val="en-GB"/>
        </w:rPr>
        <w:t xml:space="preserve"> du </w:t>
      </w:r>
      <w:proofErr w:type="spellStart"/>
      <w:r w:rsidRPr="00BC4547">
        <w:rPr>
          <w:lang w:val="en-GB"/>
        </w:rPr>
        <w:t>Sert</w:t>
      </w:r>
      <w:proofErr w:type="spellEnd"/>
      <w:r w:rsidRPr="00BC4547">
        <w:rPr>
          <w:lang w:val="en-GB"/>
        </w:rPr>
        <w:t xml:space="preserve">, N., Simonsohn, U., Wagenmakers, E.-J., Ware, J. J., &amp; Ioannidis, J. P. A. (2017). A manifesto for reproducible science. </w:t>
      </w:r>
      <w:r w:rsidRPr="00BC4547">
        <w:rPr>
          <w:i/>
          <w:iCs/>
          <w:lang w:val="en-GB"/>
        </w:rPr>
        <w:t>Nature Human Behaviour</w:t>
      </w:r>
      <w:r w:rsidRPr="00BC4547">
        <w:rPr>
          <w:lang w:val="en-GB"/>
        </w:rPr>
        <w:t xml:space="preserve">, </w:t>
      </w:r>
      <w:r w:rsidRPr="00BC4547">
        <w:rPr>
          <w:i/>
          <w:iCs/>
          <w:lang w:val="en-GB"/>
        </w:rPr>
        <w:t>1</w:t>
      </w:r>
      <w:r w:rsidRPr="00BC4547">
        <w:rPr>
          <w:lang w:val="en-GB"/>
        </w:rPr>
        <w:t>(1), 0021. https://doi.org/10.1038/s41562-016-0021</w:t>
      </w:r>
    </w:p>
    <w:p w14:paraId="680925B3" w14:textId="77777777" w:rsidR="00BC4547" w:rsidRPr="00BC4547" w:rsidRDefault="00BC4547" w:rsidP="00BC4547">
      <w:pPr>
        <w:pStyle w:val="Bibliography"/>
        <w:rPr>
          <w:lang w:val="en-GB"/>
        </w:rPr>
      </w:pPr>
      <w:r w:rsidRPr="00BC4547">
        <w:rPr>
          <w:lang w:val="en-GB"/>
        </w:rPr>
        <w:t xml:space="preserve">Open Science Collaboration. (2015). Estimating the reproducibility of psychological science. </w:t>
      </w:r>
      <w:r w:rsidRPr="00BC4547">
        <w:rPr>
          <w:i/>
          <w:iCs/>
          <w:lang w:val="en-GB"/>
        </w:rPr>
        <w:t>Science</w:t>
      </w:r>
      <w:r w:rsidRPr="00BC4547">
        <w:rPr>
          <w:lang w:val="en-GB"/>
        </w:rPr>
        <w:t xml:space="preserve">, </w:t>
      </w:r>
      <w:r w:rsidRPr="00BC4547">
        <w:rPr>
          <w:i/>
          <w:iCs/>
          <w:lang w:val="en-GB"/>
        </w:rPr>
        <w:t>349</w:t>
      </w:r>
      <w:r w:rsidRPr="00BC4547">
        <w:rPr>
          <w:lang w:val="en-GB"/>
        </w:rPr>
        <w:t>(6251), aac4716. https://doi.org/10.1126/science.aac4716</w:t>
      </w:r>
    </w:p>
    <w:p w14:paraId="41F83312" w14:textId="77777777" w:rsidR="00BC4547" w:rsidRPr="00BC4547" w:rsidRDefault="00BC4547" w:rsidP="00BC4547">
      <w:pPr>
        <w:pStyle w:val="Bibliography"/>
        <w:rPr>
          <w:lang w:val="en-GB"/>
        </w:rPr>
      </w:pPr>
      <w:r w:rsidRPr="00BC4547">
        <w:rPr>
          <w:lang w:val="en-GB"/>
        </w:rPr>
        <w:t xml:space="preserve">Page, L., </w:t>
      </w:r>
      <w:proofErr w:type="spellStart"/>
      <w:r w:rsidRPr="00BC4547">
        <w:rPr>
          <w:lang w:val="en-GB"/>
        </w:rPr>
        <w:t>Noussair</w:t>
      </w:r>
      <w:proofErr w:type="spellEnd"/>
      <w:r w:rsidRPr="00BC4547">
        <w:rPr>
          <w:lang w:val="en-GB"/>
        </w:rPr>
        <w:t xml:space="preserve">, C. N., &amp; Slonim, R. (2021). The replication crisis, the rise of new research practices and what it means for experimental economics. </w:t>
      </w:r>
      <w:r w:rsidRPr="00BC4547">
        <w:rPr>
          <w:i/>
          <w:iCs/>
          <w:lang w:val="en-GB"/>
        </w:rPr>
        <w:t>Journal of the Economic Science Association</w:t>
      </w:r>
      <w:r w:rsidRPr="00BC4547">
        <w:rPr>
          <w:lang w:val="en-GB"/>
        </w:rPr>
        <w:t xml:space="preserve">, </w:t>
      </w:r>
      <w:r w:rsidRPr="00BC4547">
        <w:rPr>
          <w:i/>
          <w:iCs/>
          <w:lang w:val="en-GB"/>
        </w:rPr>
        <w:t>7</w:t>
      </w:r>
      <w:r w:rsidRPr="00BC4547">
        <w:rPr>
          <w:lang w:val="en-GB"/>
        </w:rPr>
        <w:t>(2), 210–225. https://doi.org/10.1007/s40881-021-00107-7</w:t>
      </w:r>
    </w:p>
    <w:p w14:paraId="69CC1AB8" w14:textId="77777777" w:rsidR="00BC4547" w:rsidRPr="00BC4547" w:rsidRDefault="00BC4547" w:rsidP="00BC4547">
      <w:pPr>
        <w:pStyle w:val="Bibliography"/>
        <w:rPr>
          <w:lang w:val="en-GB"/>
        </w:rPr>
      </w:pPr>
      <w:r w:rsidRPr="00BC4547">
        <w:rPr>
          <w:lang w:val="en-GB"/>
        </w:rPr>
        <w:t xml:space="preserve">Perez, W. F., de Almeida, J. H., Soares, L. C. C. S., Wang, T. F. L., de </w:t>
      </w:r>
      <w:proofErr w:type="spellStart"/>
      <w:r w:rsidRPr="00BC4547">
        <w:rPr>
          <w:lang w:val="en-GB"/>
        </w:rPr>
        <w:t>Morais</w:t>
      </w:r>
      <w:proofErr w:type="spellEnd"/>
      <w:r w:rsidRPr="00BC4547">
        <w:rPr>
          <w:lang w:val="en-GB"/>
        </w:rPr>
        <w:t xml:space="preserve">, T. E. D. G., </w:t>
      </w:r>
      <w:proofErr w:type="spellStart"/>
      <w:r w:rsidRPr="00BC4547">
        <w:rPr>
          <w:lang w:val="en-GB"/>
        </w:rPr>
        <w:t>Mascarenhas</w:t>
      </w:r>
      <w:proofErr w:type="spellEnd"/>
      <w:r w:rsidRPr="00BC4547">
        <w:rPr>
          <w:lang w:val="en-GB"/>
        </w:rPr>
        <w:t xml:space="preserve">, A. V., &amp; de Rose, J. C. (2020). Fearful Faces and the Derived Transfer of Aversive Functions. </w:t>
      </w:r>
      <w:r w:rsidRPr="00BC4547">
        <w:rPr>
          <w:i/>
          <w:iCs/>
          <w:lang w:val="en-GB"/>
        </w:rPr>
        <w:t>The Psychological Record</w:t>
      </w:r>
      <w:r w:rsidRPr="00BC4547">
        <w:rPr>
          <w:lang w:val="en-GB"/>
        </w:rPr>
        <w:t>. https://doi.org/10.1007/s40732-020-00390-6</w:t>
      </w:r>
    </w:p>
    <w:p w14:paraId="5629F53C" w14:textId="77777777" w:rsidR="00BC4547" w:rsidRPr="00BC4547" w:rsidRDefault="00BC4547" w:rsidP="00BC4547">
      <w:pPr>
        <w:pStyle w:val="Bibliography"/>
        <w:rPr>
          <w:lang w:val="en-GB"/>
        </w:rPr>
      </w:pPr>
      <w:r w:rsidRPr="00BC4547">
        <w:rPr>
          <w:lang w:val="en-GB"/>
        </w:rPr>
        <w:t xml:space="preserve">Revelle, W. (2009). Chapter 7: Classical Test Theory and the Measurement of Reliability. In </w:t>
      </w:r>
      <w:r w:rsidRPr="00BC4547">
        <w:rPr>
          <w:i/>
          <w:iCs/>
          <w:lang w:val="en-GB"/>
        </w:rPr>
        <w:t>An introduction to psychometric theory with applications in R</w:t>
      </w:r>
      <w:r w:rsidRPr="00BC4547">
        <w:rPr>
          <w:lang w:val="en-GB"/>
        </w:rPr>
        <w:t>. https://personality-project.org/r/book/Chapter7.pdf</w:t>
      </w:r>
    </w:p>
    <w:p w14:paraId="22B1EA52" w14:textId="77777777" w:rsidR="00BC4547" w:rsidRPr="00BC4547" w:rsidRDefault="00BC4547" w:rsidP="00BC4547">
      <w:pPr>
        <w:pStyle w:val="Bibliography"/>
        <w:rPr>
          <w:lang w:val="en-GB"/>
        </w:rPr>
      </w:pPr>
      <w:r w:rsidRPr="00BC4547">
        <w:rPr>
          <w:lang w:val="en-GB"/>
        </w:rPr>
        <w:t>Richard, F. D., Bond, C. F., &amp; Stokes-</w:t>
      </w:r>
      <w:proofErr w:type="spellStart"/>
      <w:r w:rsidRPr="00BC4547">
        <w:rPr>
          <w:lang w:val="en-GB"/>
        </w:rPr>
        <w:t>Zoota</w:t>
      </w:r>
      <w:proofErr w:type="spellEnd"/>
      <w:r w:rsidRPr="00BC4547">
        <w:rPr>
          <w:lang w:val="en-GB"/>
        </w:rPr>
        <w:t xml:space="preserve">, J. J. (2003). One Hundred Years of Social Psychology Quantitatively Described. </w:t>
      </w:r>
      <w:r w:rsidRPr="00BC4547">
        <w:rPr>
          <w:i/>
          <w:iCs/>
          <w:lang w:val="en-GB"/>
        </w:rPr>
        <w:t>Review of General Psychology</w:t>
      </w:r>
      <w:r w:rsidRPr="00BC4547">
        <w:rPr>
          <w:lang w:val="en-GB"/>
        </w:rPr>
        <w:t xml:space="preserve">, </w:t>
      </w:r>
      <w:r w:rsidRPr="00BC4547">
        <w:rPr>
          <w:i/>
          <w:iCs/>
          <w:lang w:val="en-GB"/>
        </w:rPr>
        <w:t>7</w:t>
      </w:r>
      <w:r w:rsidRPr="00BC4547">
        <w:rPr>
          <w:lang w:val="en-GB"/>
        </w:rPr>
        <w:t>(4), 331–363. https://doi.org/10.1037/1089-2680.7.4.331</w:t>
      </w:r>
    </w:p>
    <w:p w14:paraId="1E77185E" w14:textId="77777777" w:rsidR="00BC4547" w:rsidRPr="00BC4547" w:rsidRDefault="00BC4547" w:rsidP="00BC4547">
      <w:pPr>
        <w:pStyle w:val="Bibliography"/>
        <w:rPr>
          <w:lang w:val="en-GB"/>
        </w:rPr>
      </w:pPr>
      <w:r w:rsidRPr="00BC4547">
        <w:rPr>
          <w:lang w:val="en-GB"/>
        </w:rPr>
        <w:t xml:space="preserve">Simmons, J. P., Nelson, L. D., &amp; Simonsohn, U. (2011). False-positive psychology: Undisclosed flexibility in data collection and analysis allows presenting anything as significant. </w:t>
      </w:r>
      <w:r w:rsidRPr="00BC4547">
        <w:rPr>
          <w:i/>
          <w:iCs/>
          <w:lang w:val="en-GB"/>
        </w:rPr>
        <w:t>Psychological Science</w:t>
      </w:r>
      <w:r w:rsidRPr="00BC4547">
        <w:rPr>
          <w:lang w:val="en-GB"/>
        </w:rPr>
        <w:t xml:space="preserve">, </w:t>
      </w:r>
      <w:r w:rsidRPr="00BC4547">
        <w:rPr>
          <w:i/>
          <w:iCs/>
          <w:lang w:val="en-GB"/>
        </w:rPr>
        <w:t>22</w:t>
      </w:r>
      <w:r w:rsidRPr="00BC4547">
        <w:rPr>
          <w:lang w:val="en-GB"/>
        </w:rPr>
        <w:t>(11), 1359–1366. https://doi.org/10.1177/0956797611417632</w:t>
      </w:r>
    </w:p>
    <w:p w14:paraId="59EE9A0D" w14:textId="77777777" w:rsidR="00BC4547" w:rsidRPr="00BC4547" w:rsidRDefault="00BC4547" w:rsidP="00BC4547">
      <w:pPr>
        <w:pStyle w:val="Bibliography"/>
        <w:rPr>
          <w:lang w:val="en-GB"/>
        </w:rPr>
      </w:pPr>
      <w:r w:rsidRPr="00BC4547">
        <w:rPr>
          <w:lang w:val="en-GB"/>
        </w:rPr>
        <w:t xml:space="preserve">Simmons, J. P., Nelson, L. D., &amp; Simonsohn, U. (2018). False-Positive Citations. </w:t>
      </w:r>
      <w:r w:rsidRPr="00BC4547">
        <w:rPr>
          <w:i/>
          <w:iCs/>
          <w:lang w:val="en-GB"/>
        </w:rPr>
        <w:t>Perspectives on Psychological Science</w:t>
      </w:r>
      <w:r w:rsidRPr="00BC4547">
        <w:rPr>
          <w:lang w:val="en-GB"/>
        </w:rPr>
        <w:t xml:space="preserve">, </w:t>
      </w:r>
      <w:r w:rsidRPr="00BC4547">
        <w:rPr>
          <w:i/>
          <w:iCs/>
          <w:lang w:val="en-GB"/>
        </w:rPr>
        <w:t>13</w:t>
      </w:r>
      <w:r w:rsidRPr="00BC4547">
        <w:rPr>
          <w:lang w:val="en-GB"/>
        </w:rPr>
        <w:t>(2), 255–259. https://doi.org/10.1177/1745691617698146</w:t>
      </w:r>
    </w:p>
    <w:p w14:paraId="3198BEA3" w14:textId="77777777" w:rsidR="00BC4547" w:rsidRPr="00BC4547" w:rsidRDefault="00BC4547" w:rsidP="00BC4547">
      <w:pPr>
        <w:pStyle w:val="Bibliography"/>
        <w:rPr>
          <w:lang w:val="en-GB"/>
        </w:rPr>
      </w:pPr>
      <w:r w:rsidRPr="00BC4547">
        <w:rPr>
          <w:lang w:val="en-GB"/>
        </w:rPr>
        <w:t xml:space="preserve">Smith, G. S., </w:t>
      </w:r>
      <w:proofErr w:type="spellStart"/>
      <w:r w:rsidRPr="00BC4547">
        <w:rPr>
          <w:lang w:val="en-GB"/>
        </w:rPr>
        <w:t>Houmanfar</w:t>
      </w:r>
      <w:proofErr w:type="spellEnd"/>
      <w:r w:rsidRPr="00BC4547">
        <w:rPr>
          <w:lang w:val="en-GB"/>
        </w:rPr>
        <w:t xml:space="preserve">, R. A., Jacobs, N. N., Froehlich, M., </w:t>
      </w:r>
      <w:proofErr w:type="spellStart"/>
      <w:r w:rsidRPr="00BC4547">
        <w:rPr>
          <w:lang w:val="en-GB"/>
        </w:rPr>
        <w:t>Szarko</w:t>
      </w:r>
      <w:proofErr w:type="spellEnd"/>
      <w:r w:rsidRPr="00BC4547">
        <w:rPr>
          <w:lang w:val="en-GB"/>
        </w:rPr>
        <w:t xml:space="preserve">, A. J., Smith, B. M., </w:t>
      </w:r>
      <w:proofErr w:type="spellStart"/>
      <w:r w:rsidRPr="00BC4547">
        <w:rPr>
          <w:lang w:val="en-GB"/>
        </w:rPr>
        <w:t>Kemmelmeier</w:t>
      </w:r>
      <w:proofErr w:type="spellEnd"/>
      <w:r w:rsidRPr="00BC4547">
        <w:rPr>
          <w:lang w:val="en-GB"/>
        </w:rPr>
        <w:t xml:space="preserve">, M., Baker, T. K., </w:t>
      </w:r>
      <w:proofErr w:type="spellStart"/>
      <w:r w:rsidRPr="00BC4547">
        <w:rPr>
          <w:lang w:val="en-GB"/>
        </w:rPr>
        <w:t>Piasecki</w:t>
      </w:r>
      <w:proofErr w:type="spellEnd"/>
      <w:r w:rsidRPr="00BC4547">
        <w:rPr>
          <w:lang w:val="en-GB"/>
        </w:rPr>
        <w:t xml:space="preserve">, M., &amp; </w:t>
      </w:r>
      <w:proofErr w:type="spellStart"/>
      <w:r w:rsidRPr="00BC4547">
        <w:rPr>
          <w:lang w:val="en-GB"/>
        </w:rPr>
        <w:t>Schwenk</w:t>
      </w:r>
      <w:proofErr w:type="spellEnd"/>
      <w:r w:rsidRPr="00BC4547">
        <w:rPr>
          <w:lang w:val="en-GB"/>
        </w:rPr>
        <w:t xml:space="preserve">, T. L. (2022). Assessment of medical student burnout: Toward an implicit measure to address current issues. </w:t>
      </w:r>
      <w:r w:rsidRPr="00BC4547">
        <w:rPr>
          <w:i/>
          <w:iCs/>
          <w:lang w:val="en-GB"/>
        </w:rPr>
        <w:t>Advances in Health Sciences Education</w:t>
      </w:r>
      <w:r w:rsidRPr="00BC4547">
        <w:rPr>
          <w:lang w:val="en-GB"/>
        </w:rPr>
        <w:t xml:space="preserve">, </w:t>
      </w:r>
      <w:r w:rsidRPr="00BC4547">
        <w:rPr>
          <w:i/>
          <w:iCs/>
          <w:lang w:val="en-GB"/>
        </w:rPr>
        <w:t>27</w:t>
      </w:r>
      <w:r w:rsidRPr="00BC4547">
        <w:rPr>
          <w:lang w:val="en-GB"/>
        </w:rPr>
        <w:t>(2), 375–386. https://doi.org/10.1007/s10459-021-10089-0</w:t>
      </w:r>
    </w:p>
    <w:p w14:paraId="4BD64BDB" w14:textId="77777777" w:rsidR="00BC4547" w:rsidRPr="00BC4547" w:rsidRDefault="00BC4547" w:rsidP="00BC4547">
      <w:pPr>
        <w:pStyle w:val="Bibliography"/>
        <w:rPr>
          <w:lang w:val="en-GB"/>
        </w:rPr>
      </w:pPr>
      <w:r w:rsidRPr="00BC4547">
        <w:rPr>
          <w:lang w:val="en-GB"/>
        </w:rPr>
        <w:t xml:space="preserve">Sommet, N., Weissman, D., </w:t>
      </w:r>
      <w:proofErr w:type="spellStart"/>
      <w:r w:rsidRPr="00BC4547">
        <w:rPr>
          <w:lang w:val="en-GB"/>
        </w:rPr>
        <w:t>Cheutin</w:t>
      </w:r>
      <w:proofErr w:type="spellEnd"/>
      <w:r w:rsidRPr="00BC4547">
        <w:rPr>
          <w:lang w:val="en-GB"/>
        </w:rPr>
        <w:t xml:space="preserve">, N., &amp; Elliot, A. J. (2022). </w:t>
      </w:r>
      <w:r w:rsidRPr="00BC4547">
        <w:rPr>
          <w:i/>
          <w:iCs/>
          <w:lang w:val="en-GB"/>
        </w:rPr>
        <w:t>How many participants do I need to test an interaction? Conducting an appropriate power analysis and achieving sufficient power to detect an interaction</w:t>
      </w:r>
      <w:r w:rsidRPr="00BC4547">
        <w:rPr>
          <w:lang w:val="en-GB"/>
        </w:rPr>
        <w:t>. OSF Preprints. https://doi.org/10.31219/osf.io/xhe3u</w:t>
      </w:r>
    </w:p>
    <w:p w14:paraId="7728E5D3" w14:textId="77777777" w:rsidR="00BC4547" w:rsidRPr="00BC4547" w:rsidRDefault="00BC4547" w:rsidP="00BC4547">
      <w:pPr>
        <w:pStyle w:val="Bibliography"/>
        <w:rPr>
          <w:lang w:val="en-GB"/>
        </w:rPr>
      </w:pPr>
      <w:r w:rsidRPr="00BC4547">
        <w:rPr>
          <w:lang w:val="en-GB"/>
        </w:rPr>
        <w:t xml:space="preserve">Spellman, B. A. (2015). A short (personal) future history of revolution 2.0. </w:t>
      </w:r>
      <w:r w:rsidRPr="00BC4547">
        <w:rPr>
          <w:i/>
          <w:iCs/>
          <w:lang w:val="en-GB"/>
        </w:rPr>
        <w:t>Perspectives on Psychological Science</w:t>
      </w:r>
      <w:r w:rsidRPr="00BC4547">
        <w:rPr>
          <w:lang w:val="en-GB"/>
        </w:rPr>
        <w:t xml:space="preserve">, </w:t>
      </w:r>
      <w:r w:rsidRPr="00BC4547">
        <w:rPr>
          <w:i/>
          <w:iCs/>
          <w:lang w:val="en-GB"/>
        </w:rPr>
        <w:t>10</w:t>
      </w:r>
      <w:r w:rsidRPr="00BC4547">
        <w:rPr>
          <w:lang w:val="en-GB"/>
        </w:rPr>
        <w:t>(6), 886–899. https://doi.org/10.1177/1745691615609918</w:t>
      </w:r>
    </w:p>
    <w:p w14:paraId="7705C49D" w14:textId="77777777" w:rsidR="00BC4547" w:rsidRPr="00BC4547" w:rsidRDefault="00BC4547" w:rsidP="00BC4547">
      <w:pPr>
        <w:pStyle w:val="Bibliography"/>
        <w:rPr>
          <w:lang w:val="en-GB"/>
        </w:rPr>
      </w:pPr>
      <w:proofErr w:type="spellStart"/>
      <w:r w:rsidRPr="00BC4547">
        <w:rPr>
          <w:lang w:val="en-GB"/>
        </w:rPr>
        <w:lastRenderedPageBreak/>
        <w:t>Szarko</w:t>
      </w:r>
      <w:proofErr w:type="spellEnd"/>
      <w:r w:rsidRPr="00BC4547">
        <w:rPr>
          <w:lang w:val="en-GB"/>
        </w:rPr>
        <w:t xml:space="preserve">, A. J., </w:t>
      </w:r>
      <w:proofErr w:type="spellStart"/>
      <w:r w:rsidRPr="00BC4547">
        <w:rPr>
          <w:lang w:val="en-GB"/>
        </w:rPr>
        <w:t>Houmanfar</w:t>
      </w:r>
      <w:proofErr w:type="spellEnd"/>
      <w:r w:rsidRPr="00BC4547">
        <w:rPr>
          <w:lang w:val="en-GB"/>
        </w:rPr>
        <w:t xml:space="preserve">, R. A., Smith, G. S., Jacobs, N. N., Smith, B. M., </w:t>
      </w:r>
      <w:proofErr w:type="spellStart"/>
      <w:r w:rsidRPr="00BC4547">
        <w:rPr>
          <w:lang w:val="en-GB"/>
        </w:rPr>
        <w:t>Assemi</w:t>
      </w:r>
      <w:proofErr w:type="spellEnd"/>
      <w:r w:rsidRPr="00BC4547">
        <w:rPr>
          <w:lang w:val="en-GB"/>
        </w:rPr>
        <w:t xml:space="preserve">, K., </w:t>
      </w:r>
      <w:proofErr w:type="spellStart"/>
      <w:r w:rsidRPr="00BC4547">
        <w:rPr>
          <w:lang w:val="en-GB"/>
        </w:rPr>
        <w:t>Piasecki</w:t>
      </w:r>
      <w:proofErr w:type="spellEnd"/>
      <w:r w:rsidRPr="00BC4547">
        <w:rPr>
          <w:lang w:val="en-GB"/>
        </w:rPr>
        <w:t xml:space="preserve">, M., &amp; Baker, T. K. (2022). Impact of Acceptance and Commitment Training on psychological flexibility and burnout in medical education. </w:t>
      </w:r>
      <w:r w:rsidRPr="00BC4547">
        <w:rPr>
          <w:i/>
          <w:iCs/>
          <w:lang w:val="en-GB"/>
        </w:rPr>
        <w:t>Journal of Contextual Behavioral Science</w:t>
      </w:r>
      <w:r w:rsidRPr="00BC4547">
        <w:rPr>
          <w:lang w:val="en-GB"/>
        </w:rPr>
        <w:t xml:space="preserve">, </w:t>
      </w:r>
      <w:r w:rsidRPr="00BC4547">
        <w:rPr>
          <w:i/>
          <w:iCs/>
          <w:lang w:val="en-GB"/>
        </w:rPr>
        <w:t>23</w:t>
      </w:r>
      <w:r w:rsidRPr="00BC4547">
        <w:rPr>
          <w:lang w:val="en-GB"/>
        </w:rPr>
        <w:t xml:space="preserve">, 190–199. APA </w:t>
      </w:r>
      <w:proofErr w:type="spellStart"/>
      <w:r w:rsidRPr="00BC4547">
        <w:rPr>
          <w:lang w:val="en-GB"/>
        </w:rPr>
        <w:t>PsycInfo</w:t>
      </w:r>
      <w:proofErr w:type="spellEnd"/>
      <w:r w:rsidRPr="00BC4547">
        <w:rPr>
          <w:lang w:val="en-GB"/>
        </w:rPr>
        <w:t>. https://doi.org/10.1016/j.jcbs.2022.02.004</w:t>
      </w:r>
    </w:p>
    <w:p w14:paraId="3354A9B5" w14:textId="77777777" w:rsidR="00BC4547" w:rsidRPr="00BC4547" w:rsidRDefault="00BC4547" w:rsidP="00BC4547">
      <w:pPr>
        <w:pStyle w:val="Bibliography"/>
        <w:rPr>
          <w:lang w:val="en-GB"/>
        </w:rPr>
      </w:pPr>
      <w:r w:rsidRPr="00BC4547">
        <w:rPr>
          <w:lang w:val="en-GB"/>
        </w:rPr>
        <w:t xml:space="preserve">Tackett, J. L., </w:t>
      </w:r>
      <w:proofErr w:type="spellStart"/>
      <w:r w:rsidRPr="00BC4547">
        <w:rPr>
          <w:lang w:val="en-GB"/>
        </w:rPr>
        <w:t>Brandes</w:t>
      </w:r>
      <w:proofErr w:type="spellEnd"/>
      <w:r w:rsidRPr="00BC4547">
        <w:rPr>
          <w:lang w:val="en-GB"/>
        </w:rPr>
        <w:t xml:space="preserve">, C. M., King, K. M., &amp; </w:t>
      </w:r>
      <w:proofErr w:type="spellStart"/>
      <w:r w:rsidRPr="00BC4547">
        <w:rPr>
          <w:lang w:val="en-GB"/>
        </w:rPr>
        <w:t>Markon</w:t>
      </w:r>
      <w:proofErr w:type="spellEnd"/>
      <w:r w:rsidRPr="00BC4547">
        <w:rPr>
          <w:lang w:val="en-GB"/>
        </w:rPr>
        <w:t xml:space="preserve">, K. E. (2019). Psychology’s Replication Crisis and Clinical Psychological Science. </w:t>
      </w:r>
      <w:r w:rsidRPr="00BC4547">
        <w:rPr>
          <w:i/>
          <w:iCs/>
          <w:lang w:val="en-GB"/>
        </w:rPr>
        <w:t>Annual Review of Clinical Psychology</w:t>
      </w:r>
      <w:r w:rsidRPr="00BC4547">
        <w:rPr>
          <w:lang w:val="en-GB"/>
        </w:rPr>
        <w:t xml:space="preserve">, </w:t>
      </w:r>
      <w:r w:rsidRPr="00BC4547">
        <w:rPr>
          <w:i/>
          <w:iCs/>
          <w:lang w:val="en-GB"/>
        </w:rPr>
        <w:t>15</w:t>
      </w:r>
      <w:r w:rsidRPr="00BC4547">
        <w:rPr>
          <w:lang w:val="en-GB"/>
        </w:rPr>
        <w:t>(1), 579–604. https://doi.org/10.1146/annurev-clinpsy-050718-095710</w:t>
      </w:r>
    </w:p>
    <w:p w14:paraId="51FF432B" w14:textId="77777777" w:rsidR="00BC4547" w:rsidRPr="00BC4547" w:rsidRDefault="00BC4547" w:rsidP="00BC4547">
      <w:pPr>
        <w:pStyle w:val="Bibliography"/>
        <w:rPr>
          <w:lang w:val="en-GB"/>
        </w:rPr>
      </w:pPr>
      <w:r w:rsidRPr="00BC4547">
        <w:rPr>
          <w:lang w:val="en-GB"/>
        </w:rPr>
        <w:t xml:space="preserve">Task Force on the Strategies and Tactics of Contextual Behavioral Science Research. (2021). </w:t>
      </w:r>
      <w:r w:rsidRPr="00BC4547">
        <w:rPr>
          <w:i/>
          <w:iCs/>
          <w:lang w:val="en-GB"/>
        </w:rPr>
        <w:t>Adoption of Open Science Recommendations | Association for Contextual Behavioral Science</w:t>
      </w:r>
      <w:r w:rsidRPr="00BC4547">
        <w:rPr>
          <w:lang w:val="en-GB"/>
        </w:rPr>
        <w:t>. https://contextualscience.org/news/adoption_of_open_science_recommendations</w:t>
      </w:r>
    </w:p>
    <w:p w14:paraId="48C0AE39" w14:textId="77777777" w:rsidR="00BC4547" w:rsidRPr="00BC4547" w:rsidRDefault="00BC4547" w:rsidP="00BC4547">
      <w:pPr>
        <w:pStyle w:val="Bibliography"/>
        <w:rPr>
          <w:lang w:val="en-GB"/>
        </w:rPr>
      </w:pPr>
      <w:r w:rsidRPr="00BC4547">
        <w:rPr>
          <w:lang w:val="en-GB"/>
        </w:rPr>
        <w:t xml:space="preserve">Vahey, N. A., Nicholson, E., &amp; Barnes-Holmes, D. (2015). A meta-analysis of criterion effects for the Implicit Relational Assessment Procedure (IRAP) in the clinical domain. </w:t>
      </w:r>
      <w:r w:rsidRPr="00BC4547">
        <w:rPr>
          <w:i/>
          <w:iCs/>
          <w:lang w:val="en-GB"/>
        </w:rPr>
        <w:t xml:space="preserve">Journal of </w:t>
      </w:r>
      <w:proofErr w:type="spellStart"/>
      <w:r w:rsidRPr="00BC4547">
        <w:rPr>
          <w:i/>
          <w:iCs/>
          <w:lang w:val="en-GB"/>
        </w:rPr>
        <w:t>Behavior</w:t>
      </w:r>
      <w:proofErr w:type="spellEnd"/>
      <w:r w:rsidRPr="00BC4547">
        <w:rPr>
          <w:i/>
          <w:iCs/>
          <w:lang w:val="en-GB"/>
        </w:rPr>
        <w:t xml:space="preserve"> Therapy and Experimental Psychiatry</w:t>
      </w:r>
      <w:r w:rsidRPr="00BC4547">
        <w:rPr>
          <w:lang w:val="en-GB"/>
        </w:rPr>
        <w:t xml:space="preserve">, </w:t>
      </w:r>
      <w:r w:rsidRPr="00BC4547">
        <w:rPr>
          <w:i/>
          <w:iCs/>
          <w:lang w:val="en-GB"/>
        </w:rPr>
        <w:t>48</w:t>
      </w:r>
      <w:r w:rsidRPr="00BC4547">
        <w:rPr>
          <w:lang w:val="en-GB"/>
        </w:rPr>
        <w:t>, 59–65. https://doi.org/10.1016/j.jbtep.2015.01.004</w:t>
      </w:r>
    </w:p>
    <w:p w14:paraId="22E8A63D" w14:textId="77777777" w:rsidR="00BC4547" w:rsidRPr="00BC4547" w:rsidRDefault="00BC4547" w:rsidP="00BC4547">
      <w:pPr>
        <w:pStyle w:val="Bibliography"/>
        <w:rPr>
          <w:lang w:val="en-GB"/>
        </w:rPr>
      </w:pPr>
      <w:r w:rsidRPr="00BC4547">
        <w:rPr>
          <w:lang w:val="en-GB"/>
        </w:rPr>
        <w:t xml:space="preserve">Wagenmakers, E.-J., </w:t>
      </w:r>
      <w:proofErr w:type="spellStart"/>
      <w:r w:rsidRPr="00BC4547">
        <w:rPr>
          <w:lang w:val="en-GB"/>
        </w:rPr>
        <w:t>Wetzels</w:t>
      </w:r>
      <w:proofErr w:type="spellEnd"/>
      <w:r w:rsidRPr="00BC4547">
        <w:rPr>
          <w:lang w:val="en-GB"/>
        </w:rPr>
        <w:t xml:space="preserve">, R., Borsboom, D., van der Maas, H. L. J., &amp; </w:t>
      </w:r>
      <w:proofErr w:type="spellStart"/>
      <w:r w:rsidRPr="00BC4547">
        <w:rPr>
          <w:lang w:val="en-GB"/>
        </w:rPr>
        <w:t>Kievit</w:t>
      </w:r>
      <w:proofErr w:type="spellEnd"/>
      <w:r w:rsidRPr="00BC4547">
        <w:rPr>
          <w:lang w:val="en-GB"/>
        </w:rPr>
        <w:t xml:space="preserve">, R. A. (2012). An agenda for purely confirmatory research. </w:t>
      </w:r>
      <w:r w:rsidRPr="00BC4547">
        <w:rPr>
          <w:i/>
          <w:iCs/>
          <w:lang w:val="en-GB"/>
        </w:rPr>
        <w:t>Perspectives on Psychological Science</w:t>
      </w:r>
      <w:r w:rsidRPr="00BC4547">
        <w:rPr>
          <w:lang w:val="en-GB"/>
        </w:rPr>
        <w:t xml:space="preserve">, </w:t>
      </w:r>
      <w:r w:rsidRPr="00BC4547">
        <w:rPr>
          <w:i/>
          <w:iCs/>
          <w:lang w:val="en-GB"/>
        </w:rPr>
        <w:t>7</w:t>
      </w:r>
      <w:r w:rsidRPr="00BC4547">
        <w:rPr>
          <w:lang w:val="en-GB"/>
        </w:rPr>
        <w:t>(6), 632–638. https://doi.org/10.1177/1745691612463078</w:t>
      </w:r>
    </w:p>
    <w:p w14:paraId="3FCA1503" w14:textId="6D7CF829"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4CCF" w14:textId="77777777" w:rsidR="00F31AE3" w:rsidRDefault="00F31AE3" w:rsidP="00D853B4">
      <w:r>
        <w:separator/>
      </w:r>
    </w:p>
  </w:endnote>
  <w:endnote w:type="continuationSeparator" w:id="0">
    <w:p w14:paraId="21729796" w14:textId="77777777" w:rsidR="00F31AE3" w:rsidRDefault="00F31AE3"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D853B4">
    <w:pPr>
      <w:pStyle w:val="Footer"/>
      <w:rPr>
        <w:rStyle w:val="PageNumber"/>
      </w:rPr>
    </w:pPr>
  </w:p>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A943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4443A" w14:textId="77777777" w:rsidR="00F31AE3" w:rsidRDefault="00F31AE3" w:rsidP="00D853B4">
      <w:r>
        <w:separator/>
      </w:r>
    </w:p>
  </w:footnote>
  <w:footnote w:type="continuationSeparator" w:id="0">
    <w:p w14:paraId="6DFBCC16" w14:textId="77777777" w:rsidR="00F31AE3" w:rsidRDefault="00F31AE3" w:rsidP="00D853B4">
      <w:r>
        <w:continuationSeparator/>
      </w:r>
    </w:p>
  </w:footnote>
  <w:footnote w:id="1">
    <w:p w14:paraId="3B60F0B3" w14:textId="0C0F52DD" w:rsidR="00B22FAC" w:rsidRPr="00852E7C" w:rsidRDefault="00B22FAC" w:rsidP="0040432F">
      <w:pPr>
        <w:pStyle w:val="FootnoteText"/>
        <w:ind w:firstLine="0"/>
        <w:rPr>
          <w:lang w:val="en-IE"/>
        </w:rPr>
      </w:pPr>
      <w:r w:rsidRPr="00BF7E0F">
        <w:rPr>
          <w:rStyle w:val="FootnoteReference"/>
        </w:rPr>
        <w:footnoteRef/>
      </w:r>
      <w:r w:rsidRPr="00852E7C">
        <w:t xml:space="preserve"> For a beginner introduction to statistical power using interactive visualizations, see Magnusson </w:t>
      </w:r>
      <w:r w:rsidRPr="00852E7C">
        <w:fldChar w:fldCharType="begin"/>
      </w:r>
      <w:r w:rsidR="004F07EA">
        <w:instrText xml:space="preserve"> ADDIN ZOTERO_ITEM CSL_CITATION {"citationID":"QAV6gSBV","properties":{"formattedCitation":"(2023)","plainCitation":"(2023)","noteIndex":1},"citationItems":[{"id":15282,"uris":["http://zotero.org/users/1687755/items/QQYDAGJM"],"itemData":{"id":15282,"type":"webpage","title":"Understanding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852E7C">
        <w:fldChar w:fldCharType="separate"/>
      </w:r>
      <w:r w:rsidRPr="00852E7C">
        <w:rPr>
          <w:noProof/>
        </w:rPr>
        <w:t>(2023)</w:t>
      </w:r>
      <w:r w:rsidRPr="00852E7C">
        <w:fldChar w:fldCharType="end"/>
      </w:r>
      <w:r w:rsidRPr="00852E7C">
        <w:t xml:space="preserve">. For a seminal book-length treatment see Cohen </w:t>
      </w:r>
      <w:r w:rsidRPr="00852E7C">
        <w:fldChar w:fldCharType="begin"/>
      </w:r>
      <w:r w:rsidR="00B67B56">
        <w:instrText xml:space="preserve"> ADDIN ZOTERO_ITEM CSL_CITATION {"citationID":"ISA1T2rj","properties":{"formattedCitation":"(1977)","plainCitation":"(1977)","noteIndex":1},"citationItems":[{"id":242,"uris":["http://zotero.org/users/1687755/items/ZQS7NIFP"],"itemData":{"id":242,"type":"book","event-place":"New York","publisher":"Academic Press","publisher-place":"New York","title":"Statistical power analysis for the behavioral sciences","author":[{"family":"Cohen","given":"J"}],"issued":{"date-parts":[["1977"]]}},"label":"page","suppress-author":true}],"schema":"https://github.com/citation-style-language/schema/raw/master/csl-citation.json"} </w:instrText>
      </w:r>
      <w:r w:rsidRPr="00852E7C">
        <w:fldChar w:fldCharType="separate"/>
      </w:r>
      <w:r w:rsidR="00B67B56">
        <w:rPr>
          <w:noProof/>
        </w:rPr>
        <w:t>(1977)</w:t>
      </w:r>
      <w:r w:rsidRPr="00852E7C">
        <w:fldChar w:fldCharType="end"/>
      </w:r>
      <w:r w:rsidRPr="00852E7C">
        <w:t xml:space="preserve">. For accessible implementations of power analyses in R see the pwr package </w:t>
      </w:r>
      <w:r w:rsidRPr="00852E7C">
        <w:fldChar w:fldCharType="begin"/>
      </w:r>
      <w:r w:rsidR="004F07EA">
        <w:instrText xml:space="preserve"> ADDIN ZOTERO_ITEM CSL_CITATION {"citationID":"0ZSfAR0G","properties":{"formattedCitation":"(Champely, 2016)","plainCitation":"(Champely, 2016)","noteIndex":1},"citationItems":[{"id":3879,"uris":["http://zotero.org/users/1687755/items/H637UNSB"],"itemData":{"id":3879,"type":"software","note":"R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852E7C">
        <w:fldChar w:fldCharType="separate"/>
      </w:r>
      <w:r w:rsidRPr="00852E7C">
        <w:rPr>
          <w:noProof/>
        </w:rPr>
        <w:t>(Champely, 2016)</w:t>
      </w:r>
      <w:r w:rsidRPr="00852E7C">
        <w:fldChar w:fldCharType="end"/>
      </w:r>
      <w:r w:rsidRPr="00852E7C">
        <w:t>.</w:t>
      </w:r>
    </w:p>
  </w:footnote>
  <w:footnote w:id="2">
    <w:p w14:paraId="49552370" w14:textId="79721D14" w:rsidR="00C2363C" w:rsidRPr="00C2363C" w:rsidRDefault="00C2363C" w:rsidP="00C2363C">
      <w:pPr>
        <w:pStyle w:val="FootnoteText"/>
        <w:ind w:firstLine="0"/>
        <w:rPr>
          <w:lang w:val="en-IE"/>
        </w:rPr>
      </w:pPr>
      <w:r>
        <w:rPr>
          <w:rStyle w:val="FootnoteReference"/>
        </w:rPr>
        <w:footnoteRef/>
      </w:r>
      <w:r>
        <w:t xml:space="preserve"> </w:t>
      </w:r>
      <w:r>
        <w:t>The median is more suitable than the mean due to strong skew.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07932"/>
    <w:rsid w:val="00010ED8"/>
    <w:rsid w:val="00010FAC"/>
    <w:rsid w:val="00011BDE"/>
    <w:rsid w:val="00011F4F"/>
    <w:rsid w:val="000134E4"/>
    <w:rsid w:val="000139E1"/>
    <w:rsid w:val="00016146"/>
    <w:rsid w:val="00016CDD"/>
    <w:rsid w:val="00016DDC"/>
    <w:rsid w:val="000201BD"/>
    <w:rsid w:val="00020DCF"/>
    <w:rsid w:val="0002241A"/>
    <w:rsid w:val="00022AE3"/>
    <w:rsid w:val="00026827"/>
    <w:rsid w:val="00026FC3"/>
    <w:rsid w:val="000272C1"/>
    <w:rsid w:val="000277A5"/>
    <w:rsid w:val="00031DBD"/>
    <w:rsid w:val="00041BA1"/>
    <w:rsid w:val="00044ED3"/>
    <w:rsid w:val="0005189F"/>
    <w:rsid w:val="00053E14"/>
    <w:rsid w:val="00054899"/>
    <w:rsid w:val="00055F60"/>
    <w:rsid w:val="000569D5"/>
    <w:rsid w:val="00057705"/>
    <w:rsid w:val="0005784B"/>
    <w:rsid w:val="00057A34"/>
    <w:rsid w:val="0006281D"/>
    <w:rsid w:val="00065285"/>
    <w:rsid w:val="000666DD"/>
    <w:rsid w:val="0006769A"/>
    <w:rsid w:val="0007155D"/>
    <w:rsid w:val="00071F74"/>
    <w:rsid w:val="00071FAB"/>
    <w:rsid w:val="000747AA"/>
    <w:rsid w:val="00076F37"/>
    <w:rsid w:val="00083611"/>
    <w:rsid w:val="000845D1"/>
    <w:rsid w:val="00084CBE"/>
    <w:rsid w:val="00086603"/>
    <w:rsid w:val="000937F0"/>
    <w:rsid w:val="000947FB"/>
    <w:rsid w:val="000A2B33"/>
    <w:rsid w:val="000A3BF0"/>
    <w:rsid w:val="000A5CFF"/>
    <w:rsid w:val="000A6213"/>
    <w:rsid w:val="000A665F"/>
    <w:rsid w:val="000A673D"/>
    <w:rsid w:val="000B1025"/>
    <w:rsid w:val="000B1362"/>
    <w:rsid w:val="000B28EC"/>
    <w:rsid w:val="000B4124"/>
    <w:rsid w:val="000B4132"/>
    <w:rsid w:val="000B52CE"/>
    <w:rsid w:val="000B6872"/>
    <w:rsid w:val="000C1B07"/>
    <w:rsid w:val="000C1E42"/>
    <w:rsid w:val="000C25EC"/>
    <w:rsid w:val="000C3185"/>
    <w:rsid w:val="000C6B74"/>
    <w:rsid w:val="000D307E"/>
    <w:rsid w:val="000E0783"/>
    <w:rsid w:val="000E12C4"/>
    <w:rsid w:val="000E2C5B"/>
    <w:rsid w:val="000E3B4A"/>
    <w:rsid w:val="000E47FE"/>
    <w:rsid w:val="000E499B"/>
    <w:rsid w:val="000F1E7C"/>
    <w:rsid w:val="000F3B5B"/>
    <w:rsid w:val="000F4F6C"/>
    <w:rsid w:val="000F5EE7"/>
    <w:rsid w:val="000F702E"/>
    <w:rsid w:val="000F7CCD"/>
    <w:rsid w:val="00102F54"/>
    <w:rsid w:val="00104399"/>
    <w:rsid w:val="0011072E"/>
    <w:rsid w:val="00110DD8"/>
    <w:rsid w:val="00112EEC"/>
    <w:rsid w:val="00113D92"/>
    <w:rsid w:val="00121A68"/>
    <w:rsid w:val="00123A24"/>
    <w:rsid w:val="00125F47"/>
    <w:rsid w:val="001261C9"/>
    <w:rsid w:val="00127434"/>
    <w:rsid w:val="00127D22"/>
    <w:rsid w:val="0013147F"/>
    <w:rsid w:val="00132633"/>
    <w:rsid w:val="00135D58"/>
    <w:rsid w:val="00140DDA"/>
    <w:rsid w:val="00142176"/>
    <w:rsid w:val="0015545E"/>
    <w:rsid w:val="0015647E"/>
    <w:rsid w:val="001571A8"/>
    <w:rsid w:val="00161E1F"/>
    <w:rsid w:val="00175C0D"/>
    <w:rsid w:val="00177C90"/>
    <w:rsid w:val="00180281"/>
    <w:rsid w:val="00182942"/>
    <w:rsid w:val="00183D0A"/>
    <w:rsid w:val="0018606F"/>
    <w:rsid w:val="00192F5F"/>
    <w:rsid w:val="00194256"/>
    <w:rsid w:val="00197708"/>
    <w:rsid w:val="001A0E61"/>
    <w:rsid w:val="001A1B82"/>
    <w:rsid w:val="001A41C8"/>
    <w:rsid w:val="001A4985"/>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5B80"/>
    <w:rsid w:val="001F6A9B"/>
    <w:rsid w:val="001F6AF0"/>
    <w:rsid w:val="00200FF5"/>
    <w:rsid w:val="002016A3"/>
    <w:rsid w:val="002022E1"/>
    <w:rsid w:val="002051BB"/>
    <w:rsid w:val="0020735C"/>
    <w:rsid w:val="00207B80"/>
    <w:rsid w:val="002117CC"/>
    <w:rsid w:val="00211EA5"/>
    <w:rsid w:val="00214E01"/>
    <w:rsid w:val="00216520"/>
    <w:rsid w:val="00220E6D"/>
    <w:rsid w:val="00222865"/>
    <w:rsid w:val="00222A0E"/>
    <w:rsid w:val="002249D7"/>
    <w:rsid w:val="002252FD"/>
    <w:rsid w:val="00230107"/>
    <w:rsid w:val="00233C8A"/>
    <w:rsid w:val="00235924"/>
    <w:rsid w:val="00244AE6"/>
    <w:rsid w:val="0024580C"/>
    <w:rsid w:val="00245F45"/>
    <w:rsid w:val="00245F7A"/>
    <w:rsid w:val="00247DF4"/>
    <w:rsid w:val="002526BA"/>
    <w:rsid w:val="00253101"/>
    <w:rsid w:val="002540D8"/>
    <w:rsid w:val="002543EC"/>
    <w:rsid w:val="00255097"/>
    <w:rsid w:val="00255D85"/>
    <w:rsid w:val="00257B34"/>
    <w:rsid w:val="00260350"/>
    <w:rsid w:val="00264FE8"/>
    <w:rsid w:val="0027566B"/>
    <w:rsid w:val="00275724"/>
    <w:rsid w:val="00277730"/>
    <w:rsid w:val="00277B84"/>
    <w:rsid w:val="002832DE"/>
    <w:rsid w:val="002850E5"/>
    <w:rsid w:val="00290D4E"/>
    <w:rsid w:val="00291589"/>
    <w:rsid w:val="00292896"/>
    <w:rsid w:val="002939BF"/>
    <w:rsid w:val="0029533B"/>
    <w:rsid w:val="00296ECE"/>
    <w:rsid w:val="002A0A97"/>
    <w:rsid w:val="002A0BB0"/>
    <w:rsid w:val="002A1A80"/>
    <w:rsid w:val="002A1F79"/>
    <w:rsid w:val="002A24F5"/>
    <w:rsid w:val="002A389C"/>
    <w:rsid w:val="002A396E"/>
    <w:rsid w:val="002A4290"/>
    <w:rsid w:val="002B10DE"/>
    <w:rsid w:val="002B1D09"/>
    <w:rsid w:val="002C2502"/>
    <w:rsid w:val="002C2E48"/>
    <w:rsid w:val="002C5E63"/>
    <w:rsid w:val="002C6745"/>
    <w:rsid w:val="002D47FC"/>
    <w:rsid w:val="002D5256"/>
    <w:rsid w:val="002D5C7E"/>
    <w:rsid w:val="002E276D"/>
    <w:rsid w:val="002E2D36"/>
    <w:rsid w:val="002F0A66"/>
    <w:rsid w:val="002F0CB5"/>
    <w:rsid w:val="002F0D78"/>
    <w:rsid w:val="002F1D24"/>
    <w:rsid w:val="002F41DE"/>
    <w:rsid w:val="002F47DF"/>
    <w:rsid w:val="00300437"/>
    <w:rsid w:val="00300B3F"/>
    <w:rsid w:val="00300EE4"/>
    <w:rsid w:val="00301C15"/>
    <w:rsid w:val="003027B4"/>
    <w:rsid w:val="00303D1C"/>
    <w:rsid w:val="00306F7D"/>
    <w:rsid w:val="00307E0A"/>
    <w:rsid w:val="003158CF"/>
    <w:rsid w:val="00317E01"/>
    <w:rsid w:val="00317EDF"/>
    <w:rsid w:val="00320145"/>
    <w:rsid w:val="00320692"/>
    <w:rsid w:val="00321EA9"/>
    <w:rsid w:val="003222FD"/>
    <w:rsid w:val="00323593"/>
    <w:rsid w:val="0032644B"/>
    <w:rsid w:val="00327AA9"/>
    <w:rsid w:val="00330C00"/>
    <w:rsid w:val="003311E0"/>
    <w:rsid w:val="00332F7F"/>
    <w:rsid w:val="00334440"/>
    <w:rsid w:val="00336CB6"/>
    <w:rsid w:val="003376B1"/>
    <w:rsid w:val="00341B36"/>
    <w:rsid w:val="00342F8D"/>
    <w:rsid w:val="0034445E"/>
    <w:rsid w:val="00346871"/>
    <w:rsid w:val="00346FD4"/>
    <w:rsid w:val="00353B4D"/>
    <w:rsid w:val="00356CC1"/>
    <w:rsid w:val="00362712"/>
    <w:rsid w:val="003648E8"/>
    <w:rsid w:val="00367AA7"/>
    <w:rsid w:val="003741A9"/>
    <w:rsid w:val="00374310"/>
    <w:rsid w:val="00376181"/>
    <w:rsid w:val="00377326"/>
    <w:rsid w:val="00380D7D"/>
    <w:rsid w:val="0038475D"/>
    <w:rsid w:val="00390D5C"/>
    <w:rsid w:val="00394235"/>
    <w:rsid w:val="00396130"/>
    <w:rsid w:val="003A0BBF"/>
    <w:rsid w:val="003A1883"/>
    <w:rsid w:val="003A49F2"/>
    <w:rsid w:val="003A5838"/>
    <w:rsid w:val="003A67F3"/>
    <w:rsid w:val="003A7854"/>
    <w:rsid w:val="003B1260"/>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11C3"/>
    <w:rsid w:val="003D257E"/>
    <w:rsid w:val="003D31C8"/>
    <w:rsid w:val="003D37CA"/>
    <w:rsid w:val="003D47A1"/>
    <w:rsid w:val="003D5FD0"/>
    <w:rsid w:val="003E313B"/>
    <w:rsid w:val="003E3C05"/>
    <w:rsid w:val="003E59EA"/>
    <w:rsid w:val="003F039D"/>
    <w:rsid w:val="003F265C"/>
    <w:rsid w:val="003F3FED"/>
    <w:rsid w:val="003F426C"/>
    <w:rsid w:val="003F4AB7"/>
    <w:rsid w:val="003F51B8"/>
    <w:rsid w:val="003F5746"/>
    <w:rsid w:val="003F75C4"/>
    <w:rsid w:val="004003B9"/>
    <w:rsid w:val="00401239"/>
    <w:rsid w:val="0040432F"/>
    <w:rsid w:val="00406310"/>
    <w:rsid w:val="00411861"/>
    <w:rsid w:val="00414C0A"/>
    <w:rsid w:val="004150EC"/>
    <w:rsid w:val="00420C90"/>
    <w:rsid w:val="00420F09"/>
    <w:rsid w:val="0042317F"/>
    <w:rsid w:val="0042369B"/>
    <w:rsid w:val="0042414D"/>
    <w:rsid w:val="004265EC"/>
    <w:rsid w:val="004268C5"/>
    <w:rsid w:val="00434862"/>
    <w:rsid w:val="004358E2"/>
    <w:rsid w:val="00436EAB"/>
    <w:rsid w:val="00441595"/>
    <w:rsid w:val="00445588"/>
    <w:rsid w:val="00450A44"/>
    <w:rsid w:val="00451BBB"/>
    <w:rsid w:val="00453169"/>
    <w:rsid w:val="00455F83"/>
    <w:rsid w:val="0045665A"/>
    <w:rsid w:val="00456858"/>
    <w:rsid w:val="00456DB0"/>
    <w:rsid w:val="00457F7C"/>
    <w:rsid w:val="004634BA"/>
    <w:rsid w:val="00464981"/>
    <w:rsid w:val="004652CA"/>
    <w:rsid w:val="00465A1B"/>
    <w:rsid w:val="00466628"/>
    <w:rsid w:val="0046695D"/>
    <w:rsid w:val="00467109"/>
    <w:rsid w:val="004703FA"/>
    <w:rsid w:val="004710E4"/>
    <w:rsid w:val="004725D9"/>
    <w:rsid w:val="00472F4E"/>
    <w:rsid w:val="00477341"/>
    <w:rsid w:val="004807E0"/>
    <w:rsid w:val="00481142"/>
    <w:rsid w:val="00482363"/>
    <w:rsid w:val="00483C92"/>
    <w:rsid w:val="00483C98"/>
    <w:rsid w:val="004862D6"/>
    <w:rsid w:val="00495A43"/>
    <w:rsid w:val="004A079A"/>
    <w:rsid w:val="004A3471"/>
    <w:rsid w:val="004A697D"/>
    <w:rsid w:val="004A6CC9"/>
    <w:rsid w:val="004A748E"/>
    <w:rsid w:val="004A78A5"/>
    <w:rsid w:val="004A7FF5"/>
    <w:rsid w:val="004B3262"/>
    <w:rsid w:val="004B5A7D"/>
    <w:rsid w:val="004B7FA7"/>
    <w:rsid w:val="004C2B8A"/>
    <w:rsid w:val="004C5329"/>
    <w:rsid w:val="004C75B2"/>
    <w:rsid w:val="004D174C"/>
    <w:rsid w:val="004D17FF"/>
    <w:rsid w:val="004D2AF4"/>
    <w:rsid w:val="004D2E30"/>
    <w:rsid w:val="004D394D"/>
    <w:rsid w:val="004D43DD"/>
    <w:rsid w:val="004D536C"/>
    <w:rsid w:val="004D5A5C"/>
    <w:rsid w:val="004D5CC4"/>
    <w:rsid w:val="004E2739"/>
    <w:rsid w:val="004E2917"/>
    <w:rsid w:val="004F004F"/>
    <w:rsid w:val="004F07EA"/>
    <w:rsid w:val="004F0BC1"/>
    <w:rsid w:val="004F23F5"/>
    <w:rsid w:val="004F293F"/>
    <w:rsid w:val="004F2CCF"/>
    <w:rsid w:val="004F528E"/>
    <w:rsid w:val="004F5A41"/>
    <w:rsid w:val="004F6EC8"/>
    <w:rsid w:val="005005D5"/>
    <w:rsid w:val="00504196"/>
    <w:rsid w:val="0050428F"/>
    <w:rsid w:val="00504B49"/>
    <w:rsid w:val="00505BD9"/>
    <w:rsid w:val="005077D0"/>
    <w:rsid w:val="00511F40"/>
    <w:rsid w:val="0051635D"/>
    <w:rsid w:val="00520BDA"/>
    <w:rsid w:val="00523D44"/>
    <w:rsid w:val="00524B96"/>
    <w:rsid w:val="00524D29"/>
    <w:rsid w:val="005310C3"/>
    <w:rsid w:val="00536315"/>
    <w:rsid w:val="005364CC"/>
    <w:rsid w:val="00540196"/>
    <w:rsid w:val="005404A2"/>
    <w:rsid w:val="00541647"/>
    <w:rsid w:val="00543078"/>
    <w:rsid w:val="00547CAE"/>
    <w:rsid w:val="00547DBD"/>
    <w:rsid w:val="00552222"/>
    <w:rsid w:val="00553347"/>
    <w:rsid w:val="00554ECA"/>
    <w:rsid w:val="0056086B"/>
    <w:rsid w:val="00561853"/>
    <w:rsid w:val="00562581"/>
    <w:rsid w:val="005629C1"/>
    <w:rsid w:val="00564D72"/>
    <w:rsid w:val="0056653F"/>
    <w:rsid w:val="00572554"/>
    <w:rsid w:val="005822A4"/>
    <w:rsid w:val="00584103"/>
    <w:rsid w:val="005842EA"/>
    <w:rsid w:val="00590D6E"/>
    <w:rsid w:val="005914C0"/>
    <w:rsid w:val="005938A0"/>
    <w:rsid w:val="005A4DDB"/>
    <w:rsid w:val="005A5461"/>
    <w:rsid w:val="005A5932"/>
    <w:rsid w:val="005A73E5"/>
    <w:rsid w:val="005A7C2C"/>
    <w:rsid w:val="005B0362"/>
    <w:rsid w:val="005B5E05"/>
    <w:rsid w:val="005C1621"/>
    <w:rsid w:val="005C2CDE"/>
    <w:rsid w:val="005C35BF"/>
    <w:rsid w:val="005C36B7"/>
    <w:rsid w:val="005C400E"/>
    <w:rsid w:val="005C54BC"/>
    <w:rsid w:val="005D0800"/>
    <w:rsid w:val="005D15EA"/>
    <w:rsid w:val="005D1886"/>
    <w:rsid w:val="005E0395"/>
    <w:rsid w:val="005E0FFB"/>
    <w:rsid w:val="005E21B6"/>
    <w:rsid w:val="005E59CA"/>
    <w:rsid w:val="005E5F99"/>
    <w:rsid w:val="005F3CA5"/>
    <w:rsid w:val="006012D5"/>
    <w:rsid w:val="006029D8"/>
    <w:rsid w:val="00602E43"/>
    <w:rsid w:val="0060353C"/>
    <w:rsid w:val="00607E33"/>
    <w:rsid w:val="006113E7"/>
    <w:rsid w:val="00613F4B"/>
    <w:rsid w:val="006160E6"/>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27EC"/>
    <w:rsid w:val="006433FF"/>
    <w:rsid w:val="006437F6"/>
    <w:rsid w:val="00643FC4"/>
    <w:rsid w:val="00644282"/>
    <w:rsid w:val="00646B65"/>
    <w:rsid w:val="00647E79"/>
    <w:rsid w:val="006513D8"/>
    <w:rsid w:val="00652F45"/>
    <w:rsid w:val="00653677"/>
    <w:rsid w:val="00654B67"/>
    <w:rsid w:val="00656C10"/>
    <w:rsid w:val="00657E27"/>
    <w:rsid w:val="006617FA"/>
    <w:rsid w:val="006623B6"/>
    <w:rsid w:val="00663032"/>
    <w:rsid w:val="006653FF"/>
    <w:rsid w:val="006665AE"/>
    <w:rsid w:val="00666D93"/>
    <w:rsid w:val="00670156"/>
    <w:rsid w:val="00670B4F"/>
    <w:rsid w:val="0067120C"/>
    <w:rsid w:val="00676C7F"/>
    <w:rsid w:val="00677E3B"/>
    <w:rsid w:val="006816BE"/>
    <w:rsid w:val="0068222C"/>
    <w:rsid w:val="00682CC7"/>
    <w:rsid w:val="006831DC"/>
    <w:rsid w:val="00683D10"/>
    <w:rsid w:val="00684594"/>
    <w:rsid w:val="006848D7"/>
    <w:rsid w:val="00686493"/>
    <w:rsid w:val="00686887"/>
    <w:rsid w:val="0068762C"/>
    <w:rsid w:val="0069060B"/>
    <w:rsid w:val="00692B75"/>
    <w:rsid w:val="006940E9"/>
    <w:rsid w:val="00697E65"/>
    <w:rsid w:val="006A0D5F"/>
    <w:rsid w:val="006A254E"/>
    <w:rsid w:val="006A6277"/>
    <w:rsid w:val="006A7CE7"/>
    <w:rsid w:val="006B3DF9"/>
    <w:rsid w:val="006B4E43"/>
    <w:rsid w:val="006B55C0"/>
    <w:rsid w:val="006B5975"/>
    <w:rsid w:val="006B5DE5"/>
    <w:rsid w:val="006B681D"/>
    <w:rsid w:val="006C06BA"/>
    <w:rsid w:val="006C0A1A"/>
    <w:rsid w:val="006C4C5D"/>
    <w:rsid w:val="006C6A95"/>
    <w:rsid w:val="006C72E3"/>
    <w:rsid w:val="006C757A"/>
    <w:rsid w:val="006D1CB6"/>
    <w:rsid w:val="006D7830"/>
    <w:rsid w:val="006E0600"/>
    <w:rsid w:val="006E064B"/>
    <w:rsid w:val="006E11DD"/>
    <w:rsid w:val="006E133E"/>
    <w:rsid w:val="006E1F2D"/>
    <w:rsid w:val="006E4762"/>
    <w:rsid w:val="006E4F2D"/>
    <w:rsid w:val="006E767A"/>
    <w:rsid w:val="006F1611"/>
    <w:rsid w:val="006F43B2"/>
    <w:rsid w:val="006F69B2"/>
    <w:rsid w:val="00701E7E"/>
    <w:rsid w:val="0070296B"/>
    <w:rsid w:val="00706292"/>
    <w:rsid w:val="00707918"/>
    <w:rsid w:val="00710C62"/>
    <w:rsid w:val="0071101A"/>
    <w:rsid w:val="00712295"/>
    <w:rsid w:val="00716592"/>
    <w:rsid w:val="00716DBE"/>
    <w:rsid w:val="00717044"/>
    <w:rsid w:val="00720737"/>
    <w:rsid w:val="00721BE3"/>
    <w:rsid w:val="007224E3"/>
    <w:rsid w:val="007242D4"/>
    <w:rsid w:val="00725346"/>
    <w:rsid w:val="00725785"/>
    <w:rsid w:val="00730E5E"/>
    <w:rsid w:val="0073110F"/>
    <w:rsid w:val="00731B8A"/>
    <w:rsid w:val="00731C6A"/>
    <w:rsid w:val="00737484"/>
    <w:rsid w:val="00742143"/>
    <w:rsid w:val="0074330B"/>
    <w:rsid w:val="00743931"/>
    <w:rsid w:val="00744AD0"/>
    <w:rsid w:val="00750E82"/>
    <w:rsid w:val="00751479"/>
    <w:rsid w:val="00751CF7"/>
    <w:rsid w:val="00755F41"/>
    <w:rsid w:val="00757BB3"/>
    <w:rsid w:val="00760327"/>
    <w:rsid w:val="0076065F"/>
    <w:rsid w:val="007623D7"/>
    <w:rsid w:val="00762BA9"/>
    <w:rsid w:val="007636D5"/>
    <w:rsid w:val="007647C9"/>
    <w:rsid w:val="00767C64"/>
    <w:rsid w:val="00770D8F"/>
    <w:rsid w:val="00771A24"/>
    <w:rsid w:val="00772CCC"/>
    <w:rsid w:val="00773915"/>
    <w:rsid w:val="007739DB"/>
    <w:rsid w:val="00774A7D"/>
    <w:rsid w:val="007804BD"/>
    <w:rsid w:val="00780DBC"/>
    <w:rsid w:val="00782F88"/>
    <w:rsid w:val="00782FBE"/>
    <w:rsid w:val="007852B1"/>
    <w:rsid w:val="007906FB"/>
    <w:rsid w:val="00790CD8"/>
    <w:rsid w:val="00791E81"/>
    <w:rsid w:val="00792A28"/>
    <w:rsid w:val="00794EF6"/>
    <w:rsid w:val="007951ED"/>
    <w:rsid w:val="007952F9"/>
    <w:rsid w:val="00795CBE"/>
    <w:rsid w:val="007A0978"/>
    <w:rsid w:val="007A2B53"/>
    <w:rsid w:val="007A3974"/>
    <w:rsid w:val="007A3B18"/>
    <w:rsid w:val="007A71C9"/>
    <w:rsid w:val="007B1AC0"/>
    <w:rsid w:val="007B5438"/>
    <w:rsid w:val="007B66D2"/>
    <w:rsid w:val="007C18F7"/>
    <w:rsid w:val="007C2242"/>
    <w:rsid w:val="007C3363"/>
    <w:rsid w:val="007C7C55"/>
    <w:rsid w:val="007D12EC"/>
    <w:rsid w:val="007D1792"/>
    <w:rsid w:val="007D3D78"/>
    <w:rsid w:val="007D7B55"/>
    <w:rsid w:val="007D7E06"/>
    <w:rsid w:val="007E45CF"/>
    <w:rsid w:val="007E5C84"/>
    <w:rsid w:val="007E6C7F"/>
    <w:rsid w:val="007F282E"/>
    <w:rsid w:val="008018A7"/>
    <w:rsid w:val="00803C40"/>
    <w:rsid w:val="00803F62"/>
    <w:rsid w:val="008057FB"/>
    <w:rsid w:val="00805D5C"/>
    <w:rsid w:val="00806A7E"/>
    <w:rsid w:val="008070BD"/>
    <w:rsid w:val="00807FDB"/>
    <w:rsid w:val="00810D51"/>
    <w:rsid w:val="00811A0E"/>
    <w:rsid w:val="00813E7A"/>
    <w:rsid w:val="00816FE8"/>
    <w:rsid w:val="00820C9C"/>
    <w:rsid w:val="00821CCF"/>
    <w:rsid w:val="00822F4D"/>
    <w:rsid w:val="00824C2F"/>
    <w:rsid w:val="00827885"/>
    <w:rsid w:val="00833A8A"/>
    <w:rsid w:val="008374CF"/>
    <w:rsid w:val="00843D3A"/>
    <w:rsid w:val="00843FF8"/>
    <w:rsid w:val="00845E48"/>
    <w:rsid w:val="00852484"/>
    <w:rsid w:val="00852E7C"/>
    <w:rsid w:val="0085480B"/>
    <w:rsid w:val="00854AFC"/>
    <w:rsid w:val="00854C6D"/>
    <w:rsid w:val="00860300"/>
    <w:rsid w:val="00860F42"/>
    <w:rsid w:val="00863FE8"/>
    <w:rsid w:val="008666DE"/>
    <w:rsid w:val="00867AC9"/>
    <w:rsid w:val="0087008A"/>
    <w:rsid w:val="00870ABC"/>
    <w:rsid w:val="008753D6"/>
    <w:rsid w:val="00877918"/>
    <w:rsid w:val="00877C09"/>
    <w:rsid w:val="00884CB9"/>
    <w:rsid w:val="00887777"/>
    <w:rsid w:val="0089030B"/>
    <w:rsid w:val="00890AD5"/>
    <w:rsid w:val="0089116E"/>
    <w:rsid w:val="00893734"/>
    <w:rsid w:val="00895069"/>
    <w:rsid w:val="008A6EF8"/>
    <w:rsid w:val="008A7F54"/>
    <w:rsid w:val="008B1E73"/>
    <w:rsid w:val="008B215F"/>
    <w:rsid w:val="008B3519"/>
    <w:rsid w:val="008B5271"/>
    <w:rsid w:val="008B54AC"/>
    <w:rsid w:val="008C0397"/>
    <w:rsid w:val="008C13E4"/>
    <w:rsid w:val="008C1B8D"/>
    <w:rsid w:val="008C6B03"/>
    <w:rsid w:val="008D0075"/>
    <w:rsid w:val="008D1984"/>
    <w:rsid w:val="008D5A45"/>
    <w:rsid w:val="008D5FDD"/>
    <w:rsid w:val="008D6EA2"/>
    <w:rsid w:val="008E1BC5"/>
    <w:rsid w:val="008E5CEB"/>
    <w:rsid w:val="008E6251"/>
    <w:rsid w:val="008E6702"/>
    <w:rsid w:val="008F0272"/>
    <w:rsid w:val="008F1F51"/>
    <w:rsid w:val="008F216E"/>
    <w:rsid w:val="008F2F6D"/>
    <w:rsid w:val="008F383D"/>
    <w:rsid w:val="008F3D36"/>
    <w:rsid w:val="008F4730"/>
    <w:rsid w:val="008F6073"/>
    <w:rsid w:val="0090342E"/>
    <w:rsid w:val="009037A7"/>
    <w:rsid w:val="00903C62"/>
    <w:rsid w:val="00905785"/>
    <w:rsid w:val="00905C04"/>
    <w:rsid w:val="00906F33"/>
    <w:rsid w:val="00914D9D"/>
    <w:rsid w:val="009213C7"/>
    <w:rsid w:val="00921C86"/>
    <w:rsid w:val="00925E0F"/>
    <w:rsid w:val="00932FE0"/>
    <w:rsid w:val="00933C3A"/>
    <w:rsid w:val="00935344"/>
    <w:rsid w:val="00936B70"/>
    <w:rsid w:val="00937C28"/>
    <w:rsid w:val="009411F2"/>
    <w:rsid w:val="00944BA1"/>
    <w:rsid w:val="00945663"/>
    <w:rsid w:val="009465DF"/>
    <w:rsid w:val="00947CE8"/>
    <w:rsid w:val="00953503"/>
    <w:rsid w:val="00953CE4"/>
    <w:rsid w:val="009563BA"/>
    <w:rsid w:val="009572C9"/>
    <w:rsid w:val="00962EED"/>
    <w:rsid w:val="009649E0"/>
    <w:rsid w:val="009652E3"/>
    <w:rsid w:val="0096621A"/>
    <w:rsid w:val="009675FF"/>
    <w:rsid w:val="00967D28"/>
    <w:rsid w:val="009700F2"/>
    <w:rsid w:val="00970E67"/>
    <w:rsid w:val="009714F8"/>
    <w:rsid w:val="00975D1F"/>
    <w:rsid w:val="00976DE8"/>
    <w:rsid w:val="009839F8"/>
    <w:rsid w:val="0098647C"/>
    <w:rsid w:val="0098704B"/>
    <w:rsid w:val="00990A68"/>
    <w:rsid w:val="00992317"/>
    <w:rsid w:val="00992694"/>
    <w:rsid w:val="00992B09"/>
    <w:rsid w:val="00994A11"/>
    <w:rsid w:val="00996613"/>
    <w:rsid w:val="009A2A2A"/>
    <w:rsid w:val="009A3343"/>
    <w:rsid w:val="009A40DB"/>
    <w:rsid w:val="009A5831"/>
    <w:rsid w:val="009A61BB"/>
    <w:rsid w:val="009A7AA0"/>
    <w:rsid w:val="009B13F9"/>
    <w:rsid w:val="009B302B"/>
    <w:rsid w:val="009C0921"/>
    <w:rsid w:val="009C2A64"/>
    <w:rsid w:val="009C6948"/>
    <w:rsid w:val="009D0896"/>
    <w:rsid w:val="009D4A5D"/>
    <w:rsid w:val="009D5756"/>
    <w:rsid w:val="009D6594"/>
    <w:rsid w:val="009D7801"/>
    <w:rsid w:val="009E0BFD"/>
    <w:rsid w:val="009E0C15"/>
    <w:rsid w:val="009E30FF"/>
    <w:rsid w:val="009E478D"/>
    <w:rsid w:val="009E605E"/>
    <w:rsid w:val="009E6E87"/>
    <w:rsid w:val="009E6FFB"/>
    <w:rsid w:val="009E728F"/>
    <w:rsid w:val="009F3C2A"/>
    <w:rsid w:val="009F4049"/>
    <w:rsid w:val="009F6857"/>
    <w:rsid w:val="00A01860"/>
    <w:rsid w:val="00A01A33"/>
    <w:rsid w:val="00A03FFB"/>
    <w:rsid w:val="00A13613"/>
    <w:rsid w:val="00A1364D"/>
    <w:rsid w:val="00A15093"/>
    <w:rsid w:val="00A1530C"/>
    <w:rsid w:val="00A153C1"/>
    <w:rsid w:val="00A175D1"/>
    <w:rsid w:val="00A27EB5"/>
    <w:rsid w:val="00A341D6"/>
    <w:rsid w:val="00A351EA"/>
    <w:rsid w:val="00A379D2"/>
    <w:rsid w:val="00A41A5D"/>
    <w:rsid w:val="00A41E49"/>
    <w:rsid w:val="00A42E17"/>
    <w:rsid w:val="00A43FCD"/>
    <w:rsid w:val="00A47461"/>
    <w:rsid w:val="00A50662"/>
    <w:rsid w:val="00A51300"/>
    <w:rsid w:val="00A5195D"/>
    <w:rsid w:val="00A53C05"/>
    <w:rsid w:val="00A54572"/>
    <w:rsid w:val="00A54841"/>
    <w:rsid w:val="00A55192"/>
    <w:rsid w:val="00A57843"/>
    <w:rsid w:val="00A645AD"/>
    <w:rsid w:val="00A669DD"/>
    <w:rsid w:val="00A7010C"/>
    <w:rsid w:val="00A7054C"/>
    <w:rsid w:val="00A70C5B"/>
    <w:rsid w:val="00A7333B"/>
    <w:rsid w:val="00A77D5C"/>
    <w:rsid w:val="00A86D6A"/>
    <w:rsid w:val="00A93947"/>
    <w:rsid w:val="00A94C8F"/>
    <w:rsid w:val="00A9532C"/>
    <w:rsid w:val="00A97EC6"/>
    <w:rsid w:val="00AA552B"/>
    <w:rsid w:val="00AA7295"/>
    <w:rsid w:val="00AB2C46"/>
    <w:rsid w:val="00AB3226"/>
    <w:rsid w:val="00AB35AE"/>
    <w:rsid w:val="00AB7512"/>
    <w:rsid w:val="00AC3034"/>
    <w:rsid w:val="00AC5517"/>
    <w:rsid w:val="00AD0221"/>
    <w:rsid w:val="00AD04DF"/>
    <w:rsid w:val="00AD07FA"/>
    <w:rsid w:val="00AD1F7D"/>
    <w:rsid w:val="00AD30FD"/>
    <w:rsid w:val="00AD6B63"/>
    <w:rsid w:val="00AE17F5"/>
    <w:rsid w:val="00AE2E51"/>
    <w:rsid w:val="00AE5A1A"/>
    <w:rsid w:val="00AE5FEC"/>
    <w:rsid w:val="00AE601D"/>
    <w:rsid w:val="00AF1F8E"/>
    <w:rsid w:val="00AF216C"/>
    <w:rsid w:val="00AF2D06"/>
    <w:rsid w:val="00AF585A"/>
    <w:rsid w:val="00AF619A"/>
    <w:rsid w:val="00AF6D54"/>
    <w:rsid w:val="00B0023D"/>
    <w:rsid w:val="00B0111C"/>
    <w:rsid w:val="00B05990"/>
    <w:rsid w:val="00B06FCA"/>
    <w:rsid w:val="00B06FF6"/>
    <w:rsid w:val="00B11B2B"/>
    <w:rsid w:val="00B12A48"/>
    <w:rsid w:val="00B13B55"/>
    <w:rsid w:val="00B158DC"/>
    <w:rsid w:val="00B2133D"/>
    <w:rsid w:val="00B22FAC"/>
    <w:rsid w:val="00B27D45"/>
    <w:rsid w:val="00B32ABC"/>
    <w:rsid w:val="00B34A9C"/>
    <w:rsid w:val="00B358F7"/>
    <w:rsid w:val="00B403F3"/>
    <w:rsid w:val="00B43CDF"/>
    <w:rsid w:val="00B44E27"/>
    <w:rsid w:val="00B47C39"/>
    <w:rsid w:val="00B52AA3"/>
    <w:rsid w:val="00B55EB9"/>
    <w:rsid w:val="00B61118"/>
    <w:rsid w:val="00B6435E"/>
    <w:rsid w:val="00B65690"/>
    <w:rsid w:val="00B65AE2"/>
    <w:rsid w:val="00B67803"/>
    <w:rsid w:val="00B67B56"/>
    <w:rsid w:val="00B7207F"/>
    <w:rsid w:val="00B72F67"/>
    <w:rsid w:val="00B7391C"/>
    <w:rsid w:val="00B74283"/>
    <w:rsid w:val="00B74DA9"/>
    <w:rsid w:val="00B76C0D"/>
    <w:rsid w:val="00B77C48"/>
    <w:rsid w:val="00B821C6"/>
    <w:rsid w:val="00B8395B"/>
    <w:rsid w:val="00B83A29"/>
    <w:rsid w:val="00B85D8A"/>
    <w:rsid w:val="00B913CB"/>
    <w:rsid w:val="00B91BB8"/>
    <w:rsid w:val="00B9369E"/>
    <w:rsid w:val="00B9740A"/>
    <w:rsid w:val="00BA00B7"/>
    <w:rsid w:val="00BA4520"/>
    <w:rsid w:val="00BA4B64"/>
    <w:rsid w:val="00BA5CDE"/>
    <w:rsid w:val="00BA5E7E"/>
    <w:rsid w:val="00BB12DC"/>
    <w:rsid w:val="00BB2EA8"/>
    <w:rsid w:val="00BB5EAD"/>
    <w:rsid w:val="00BC4547"/>
    <w:rsid w:val="00BC4D53"/>
    <w:rsid w:val="00BC5474"/>
    <w:rsid w:val="00BC58D2"/>
    <w:rsid w:val="00BC64AA"/>
    <w:rsid w:val="00BD0F47"/>
    <w:rsid w:val="00BD2911"/>
    <w:rsid w:val="00BD2C7C"/>
    <w:rsid w:val="00BD4E0E"/>
    <w:rsid w:val="00BD6BDD"/>
    <w:rsid w:val="00BE078C"/>
    <w:rsid w:val="00BE214B"/>
    <w:rsid w:val="00BE2C3F"/>
    <w:rsid w:val="00BE3EB8"/>
    <w:rsid w:val="00BE5B1C"/>
    <w:rsid w:val="00BE5BA5"/>
    <w:rsid w:val="00BE6FEC"/>
    <w:rsid w:val="00BF1DF0"/>
    <w:rsid w:val="00BF2102"/>
    <w:rsid w:val="00BF3317"/>
    <w:rsid w:val="00BF3832"/>
    <w:rsid w:val="00BF3BCA"/>
    <w:rsid w:val="00BF3DFA"/>
    <w:rsid w:val="00BF576E"/>
    <w:rsid w:val="00BF5C7D"/>
    <w:rsid w:val="00BF7E0F"/>
    <w:rsid w:val="00C009EF"/>
    <w:rsid w:val="00C0201E"/>
    <w:rsid w:val="00C07BDB"/>
    <w:rsid w:val="00C109E5"/>
    <w:rsid w:val="00C13241"/>
    <w:rsid w:val="00C154C7"/>
    <w:rsid w:val="00C1766D"/>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31C0"/>
    <w:rsid w:val="00C46614"/>
    <w:rsid w:val="00C472E9"/>
    <w:rsid w:val="00C524B7"/>
    <w:rsid w:val="00C53DC6"/>
    <w:rsid w:val="00C5516C"/>
    <w:rsid w:val="00C55371"/>
    <w:rsid w:val="00C55F16"/>
    <w:rsid w:val="00C618CA"/>
    <w:rsid w:val="00C63644"/>
    <w:rsid w:val="00C6684E"/>
    <w:rsid w:val="00C748C7"/>
    <w:rsid w:val="00C75ACC"/>
    <w:rsid w:val="00C823A6"/>
    <w:rsid w:val="00C868AC"/>
    <w:rsid w:val="00C8696F"/>
    <w:rsid w:val="00C92F9C"/>
    <w:rsid w:val="00C941BB"/>
    <w:rsid w:val="00C953D6"/>
    <w:rsid w:val="00CA0887"/>
    <w:rsid w:val="00CA0EED"/>
    <w:rsid w:val="00CA2618"/>
    <w:rsid w:val="00CA3F53"/>
    <w:rsid w:val="00CA3FF1"/>
    <w:rsid w:val="00CB344F"/>
    <w:rsid w:val="00CB41AB"/>
    <w:rsid w:val="00CB46AF"/>
    <w:rsid w:val="00CB4844"/>
    <w:rsid w:val="00CB731B"/>
    <w:rsid w:val="00CC20B0"/>
    <w:rsid w:val="00CC2385"/>
    <w:rsid w:val="00CC2799"/>
    <w:rsid w:val="00CC40B8"/>
    <w:rsid w:val="00CC4B66"/>
    <w:rsid w:val="00CD0213"/>
    <w:rsid w:val="00CD1ACB"/>
    <w:rsid w:val="00CD2CAA"/>
    <w:rsid w:val="00CD4BEF"/>
    <w:rsid w:val="00CD7273"/>
    <w:rsid w:val="00CE137A"/>
    <w:rsid w:val="00CE2281"/>
    <w:rsid w:val="00CE2416"/>
    <w:rsid w:val="00CE2DC2"/>
    <w:rsid w:val="00CE5406"/>
    <w:rsid w:val="00CE695E"/>
    <w:rsid w:val="00CE7B03"/>
    <w:rsid w:val="00CE7CEE"/>
    <w:rsid w:val="00CF361B"/>
    <w:rsid w:val="00CF5192"/>
    <w:rsid w:val="00CF589F"/>
    <w:rsid w:val="00CF6740"/>
    <w:rsid w:val="00CF685D"/>
    <w:rsid w:val="00D018B7"/>
    <w:rsid w:val="00D10C97"/>
    <w:rsid w:val="00D176C5"/>
    <w:rsid w:val="00D212CD"/>
    <w:rsid w:val="00D22B2C"/>
    <w:rsid w:val="00D23B3E"/>
    <w:rsid w:val="00D23B49"/>
    <w:rsid w:val="00D24F02"/>
    <w:rsid w:val="00D3027E"/>
    <w:rsid w:val="00D32D55"/>
    <w:rsid w:val="00D44C77"/>
    <w:rsid w:val="00D451B8"/>
    <w:rsid w:val="00D4728D"/>
    <w:rsid w:val="00D56342"/>
    <w:rsid w:val="00D60F37"/>
    <w:rsid w:val="00D63F55"/>
    <w:rsid w:val="00D70055"/>
    <w:rsid w:val="00D72946"/>
    <w:rsid w:val="00D74171"/>
    <w:rsid w:val="00D74620"/>
    <w:rsid w:val="00D74623"/>
    <w:rsid w:val="00D7573C"/>
    <w:rsid w:val="00D77EC0"/>
    <w:rsid w:val="00D80282"/>
    <w:rsid w:val="00D82D07"/>
    <w:rsid w:val="00D853B4"/>
    <w:rsid w:val="00D87C56"/>
    <w:rsid w:val="00D93C79"/>
    <w:rsid w:val="00D95DB0"/>
    <w:rsid w:val="00D9727E"/>
    <w:rsid w:val="00D97BB6"/>
    <w:rsid w:val="00DA06BD"/>
    <w:rsid w:val="00DA0BFF"/>
    <w:rsid w:val="00DA5535"/>
    <w:rsid w:val="00DA562F"/>
    <w:rsid w:val="00DA6FBA"/>
    <w:rsid w:val="00DB4013"/>
    <w:rsid w:val="00DB4C0E"/>
    <w:rsid w:val="00DB5700"/>
    <w:rsid w:val="00DC0636"/>
    <w:rsid w:val="00DC1856"/>
    <w:rsid w:val="00DC4648"/>
    <w:rsid w:val="00DC4D79"/>
    <w:rsid w:val="00DD1DDD"/>
    <w:rsid w:val="00DD47D5"/>
    <w:rsid w:val="00DD506A"/>
    <w:rsid w:val="00DD59A3"/>
    <w:rsid w:val="00DE11C7"/>
    <w:rsid w:val="00DE3D41"/>
    <w:rsid w:val="00DF0DF9"/>
    <w:rsid w:val="00DF1D77"/>
    <w:rsid w:val="00DF3661"/>
    <w:rsid w:val="00DF62D5"/>
    <w:rsid w:val="00DF7964"/>
    <w:rsid w:val="00DF7DFC"/>
    <w:rsid w:val="00E01432"/>
    <w:rsid w:val="00E03089"/>
    <w:rsid w:val="00E040A8"/>
    <w:rsid w:val="00E07D8E"/>
    <w:rsid w:val="00E110FD"/>
    <w:rsid w:val="00E111DA"/>
    <w:rsid w:val="00E132C6"/>
    <w:rsid w:val="00E159BB"/>
    <w:rsid w:val="00E15DE1"/>
    <w:rsid w:val="00E20E4C"/>
    <w:rsid w:val="00E21F9B"/>
    <w:rsid w:val="00E2360E"/>
    <w:rsid w:val="00E2739B"/>
    <w:rsid w:val="00E3214F"/>
    <w:rsid w:val="00E36493"/>
    <w:rsid w:val="00E4102B"/>
    <w:rsid w:val="00E45F78"/>
    <w:rsid w:val="00E46450"/>
    <w:rsid w:val="00E50ED6"/>
    <w:rsid w:val="00E52215"/>
    <w:rsid w:val="00E54E09"/>
    <w:rsid w:val="00E6160D"/>
    <w:rsid w:val="00E63E9B"/>
    <w:rsid w:val="00E6460E"/>
    <w:rsid w:val="00E659A7"/>
    <w:rsid w:val="00E74F51"/>
    <w:rsid w:val="00E7683A"/>
    <w:rsid w:val="00E80947"/>
    <w:rsid w:val="00E83446"/>
    <w:rsid w:val="00E85B15"/>
    <w:rsid w:val="00E90ADD"/>
    <w:rsid w:val="00E93A06"/>
    <w:rsid w:val="00E9425F"/>
    <w:rsid w:val="00E951C9"/>
    <w:rsid w:val="00E961B1"/>
    <w:rsid w:val="00E9690E"/>
    <w:rsid w:val="00E97451"/>
    <w:rsid w:val="00E97851"/>
    <w:rsid w:val="00EA1EC8"/>
    <w:rsid w:val="00EA205A"/>
    <w:rsid w:val="00EA7911"/>
    <w:rsid w:val="00EB2BA9"/>
    <w:rsid w:val="00EC0DDE"/>
    <w:rsid w:val="00EC627A"/>
    <w:rsid w:val="00EC6966"/>
    <w:rsid w:val="00ED030A"/>
    <w:rsid w:val="00ED12AD"/>
    <w:rsid w:val="00ED24BD"/>
    <w:rsid w:val="00ED4CEC"/>
    <w:rsid w:val="00ED776B"/>
    <w:rsid w:val="00EE3D00"/>
    <w:rsid w:val="00EE3F2C"/>
    <w:rsid w:val="00EE57AF"/>
    <w:rsid w:val="00EE68E4"/>
    <w:rsid w:val="00EE78FA"/>
    <w:rsid w:val="00EF1A55"/>
    <w:rsid w:val="00EF2252"/>
    <w:rsid w:val="00EF27AD"/>
    <w:rsid w:val="00EF6B30"/>
    <w:rsid w:val="00F0273A"/>
    <w:rsid w:val="00F04AEC"/>
    <w:rsid w:val="00F11B8C"/>
    <w:rsid w:val="00F12F76"/>
    <w:rsid w:val="00F131A9"/>
    <w:rsid w:val="00F14422"/>
    <w:rsid w:val="00F14566"/>
    <w:rsid w:val="00F2029C"/>
    <w:rsid w:val="00F21BD2"/>
    <w:rsid w:val="00F24854"/>
    <w:rsid w:val="00F26B86"/>
    <w:rsid w:val="00F30B8C"/>
    <w:rsid w:val="00F31AE3"/>
    <w:rsid w:val="00F3374A"/>
    <w:rsid w:val="00F378EE"/>
    <w:rsid w:val="00F37A40"/>
    <w:rsid w:val="00F41548"/>
    <w:rsid w:val="00F447C8"/>
    <w:rsid w:val="00F46F82"/>
    <w:rsid w:val="00F477C0"/>
    <w:rsid w:val="00F478E1"/>
    <w:rsid w:val="00F539F1"/>
    <w:rsid w:val="00F53C8E"/>
    <w:rsid w:val="00F53F17"/>
    <w:rsid w:val="00F54533"/>
    <w:rsid w:val="00F605FB"/>
    <w:rsid w:val="00F61F25"/>
    <w:rsid w:val="00F63E8F"/>
    <w:rsid w:val="00F64E54"/>
    <w:rsid w:val="00F71ADA"/>
    <w:rsid w:val="00F71D1B"/>
    <w:rsid w:val="00F7285C"/>
    <w:rsid w:val="00F7544F"/>
    <w:rsid w:val="00F775AC"/>
    <w:rsid w:val="00F7773F"/>
    <w:rsid w:val="00F80E50"/>
    <w:rsid w:val="00F813B4"/>
    <w:rsid w:val="00F879F4"/>
    <w:rsid w:val="00F91DAC"/>
    <w:rsid w:val="00F91F05"/>
    <w:rsid w:val="00F928B1"/>
    <w:rsid w:val="00F94A5B"/>
    <w:rsid w:val="00F94E95"/>
    <w:rsid w:val="00F95E6B"/>
    <w:rsid w:val="00F96207"/>
    <w:rsid w:val="00F96756"/>
    <w:rsid w:val="00F97615"/>
    <w:rsid w:val="00FA4F60"/>
    <w:rsid w:val="00FA7AF0"/>
    <w:rsid w:val="00FB113D"/>
    <w:rsid w:val="00FB7658"/>
    <w:rsid w:val="00FC2FC5"/>
    <w:rsid w:val="00FC36F9"/>
    <w:rsid w:val="00FC37BD"/>
    <w:rsid w:val="00FC3D42"/>
    <w:rsid w:val="00FC6AB9"/>
    <w:rsid w:val="00FC74E8"/>
    <w:rsid w:val="00FD0D53"/>
    <w:rsid w:val="00FD2E98"/>
    <w:rsid w:val="00FD41C7"/>
    <w:rsid w:val="00FD62B4"/>
    <w:rsid w:val="00FD73F2"/>
    <w:rsid w:val="00FE022B"/>
    <w:rsid w:val="00FE4828"/>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ian.hussey@ru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30479</Words>
  <Characters>173735</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547</cp:revision>
  <cp:lastPrinted>2022-09-29T08:00:00Z</cp:lastPrinted>
  <dcterms:created xsi:type="dcterms:W3CDTF">2022-09-29T08:00:00Z</dcterms:created>
  <dcterms:modified xsi:type="dcterms:W3CDTF">2023-01-10T12:05:00Z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id="xb5qvzwB"/&gt;&lt;style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