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6646F" w14:textId="77777777" w:rsidR="00F268A0" w:rsidRPr="001B4470" w:rsidRDefault="00F268A0" w:rsidP="00F268A0">
      <w:pPr>
        <w:jc w:val="center"/>
        <w:rPr>
          <w:rFonts w:ascii="Times New Roman" w:hAnsi="Times New Roman" w:cs="Times New Roman"/>
          <w:b/>
          <w:sz w:val="24"/>
          <w:szCs w:val="24"/>
          <w:lang w:val="en-US"/>
        </w:rPr>
      </w:pPr>
      <w:r w:rsidRPr="001B4470">
        <w:rPr>
          <w:rFonts w:ascii="Times New Roman" w:hAnsi="Times New Roman" w:cs="Times New Roman"/>
          <w:b/>
          <w:sz w:val="24"/>
          <w:szCs w:val="24"/>
          <w:lang w:val="en-US"/>
        </w:rPr>
        <w:t>Data Analysis Plan Experiment</w:t>
      </w:r>
    </w:p>
    <w:p w14:paraId="04D7E9F1"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Data-preparation: </w:t>
      </w:r>
    </w:p>
    <w:p w14:paraId="6A368070"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1.</w:t>
      </w:r>
      <w:r w:rsidRPr="001B4470">
        <w:rPr>
          <w:rFonts w:ascii="Times New Roman" w:hAnsi="Times New Roman" w:cs="Times New Roman"/>
          <w:b/>
          <w:sz w:val="24"/>
          <w:szCs w:val="24"/>
          <w:lang w:val="en-US"/>
        </w:rPr>
        <w:t xml:space="preserve"> </w:t>
      </w:r>
      <w:r w:rsidRPr="001B4470">
        <w:rPr>
          <w:rFonts w:ascii="Times New Roman" w:hAnsi="Times New Roman" w:cs="Times New Roman"/>
          <w:sz w:val="24"/>
          <w:szCs w:val="24"/>
          <w:lang w:val="en-US"/>
        </w:rPr>
        <w:t xml:space="preserve">The data of participants who do not fully complete all questions and tasks will be excluded from analyses. </w:t>
      </w:r>
    </w:p>
    <w:p w14:paraId="47EA4A3D"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2. The data will be excluded of participants who had IAT error rates for any of the IATs above 30% across the entire task, or above 40% for any one of the four critical blocks or for participants who complete more than 10% of IAT trials faster than 400 </w:t>
      </w:r>
      <w:proofErr w:type="spellStart"/>
      <w:r w:rsidRPr="001B4470">
        <w:rPr>
          <w:rFonts w:ascii="Times New Roman" w:hAnsi="Times New Roman" w:cs="Times New Roman"/>
          <w:sz w:val="24"/>
          <w:szCs w:val="24"/>
          <w:lang w:val="en-US"/>
        </w:rPr>
        <w:t>ms.</w:t>
      </w:r>
      <w:proofErr w:type="spellEnd"/>
    </w:p>
    <w:p w14:paraId="022EE22D" w14:textId="31682AD9"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3. The D4 algorithm will be used to create IAT scores (Greenwald, </w:t>
      </w:r>
      <w:proofErr w:type="spellStart"/>
      <w:r w:rsidRPr="001B4470">
        <w:rPr>
          <w:rFonts w:ascii="Times New Roman" w:hAnsi="Times New Roman" w:cs="Times New Roman"/>
          <w:sz w:val="24"/>
          <w:szCs w:val="24"/>
          <w:lang w:val="en-US"/>
        </w:rPr>
        <w:t>Nosek</w:t>
      </w:r>
      <w:proofErr w:type="spellEnd"/>
      <w:r w:rsidRPr="001B4470">
        <w:rPr>
          <w:rFonts w:ascii="Times New Roman" w:hAnsi="Times New Roman" w:cs="Times New Roman"/>
          <w:sz w:val="24"/>
          <w:szCs w:val="24"/>
          <w:lang w:val="en-US"/>
        </w:rPr>
        <w:t xml:space="preserve">, &amp; </w:t>
      </w:r>
      <w:proofErr w:type="spellStart"/>
      <w:r w:rsidRPr="001B4470">
        <w:rPr>
          <w:rFonts w:ascii="Times New Roman" w:hAnsi="Times New Roman" w:cs="Times New Roman"/>
          <w:sz w:val="24"/>
          <w:szCs w:val="24"/>
          <w:lang w:val="en-US"/>
        </w:rPr>
        <w:t>Banaji</w:t>
      </w:r>
      <w:proofErr w:type="spellEnd"/>
      <w:r w:rsidRPr="001B4470">
        <w:rPr>
          <w:rFonts w:ascii="Times New Roman" w:hAnsi="Times New Roman" w:cs="Times New Roman"/>
          <w:sz w:val="24"/>
          <w:szCs w:val="24"/>
          <w:lang w:val="en-US"/>
        </w:rPr>
        <w:t xml:space="preserve">, 2003). These scores will be computed such that they indicate a more positive evaluation for the </w:t>
      </w:r>
      <w:r w:rsidR="00797913">
        <w:rPr>
          <w:rFonts w:ascii="Times New Roman" w:hAnsi="Times New Roman" w:cs="Times New Roman"/>
          <w:sz w:val="24"/>
          <w:szCs w:val="24"/>
          <w:lang w:val="en-US"/>
        </w:rPr>
        <w:t>non-word (CS1</w:t>
      </w:r>
      <w:r>
        <w:rPr>
          <w:rFonts w:ascii="Times New Roman" w:hAnsi="Times New Roman" w:cs="Times New Roman"/>
          <w:sz w:val="24"/>
          <w:szCs w:val="24"/>
          <w:lang w:val="en-US"/>
        </w:rPr>
        <w:t>)</w:t>
      </w:r>
      <w:r w:rsidRPr="001B4470">
        <w:rPr>
          <w:rFonts w:ascii="Times New Roman" w:hAnsi="Times New Roman" w:cs="Times New Roman"/>
          <w:sz w:val="24"/>
          <w:szCs w:val="24"/>
          <w:lang w:val="en-US"/>
        </w:rPr>
        <w:t xml:space="preserve"> that was </w:t>
      </w:r>
      <w:r w:rsidR="009E01D9">
        <w:rPr>
          <w:rFonts w:ascii="Times New Roman" w:hAnsi="Times New Roman" w:cs="Times New Roman"/>
          <w:sz w:val="24"/>
          <w:szCs w:val="24"/>
          <w:lang w:val="en-US"/>
        </w:rPr>
        <w:t xml:space="preserve">eventually </w:t>
      </w:r>
      <w:r w:rsidRPr="001B4470">
        <w:rPr>
          <w:rFonts w:ascii="Times New Roman" w:hAnsi="Times New Roman" w:cs="Times New Roman"/>
          <w:sz w:val="24"/>
          <w:szCs w:val="24"/>
          <w:lang w:val="en-US"/>
        </w:rPr>
        <w:t xml:space="preserve">paired </w:t>
      </w:r>
      <w:r w:rsidR="00797913">
        <w:rPr>
          <w:rFonts w:ascii="Times New Roman" w:hAnsi="Times New Roman" w:cs="Times New Roman"/>
          <w:sz w:val="24"/>
          <w:szCs w:val="24"/>
          <w:lang w:val="en-US"/>
        </w:rPr>
        <w:t xml:space="preserve">in the same color as </w:t>
      </w:r>
      <w:r w:rsidRPr="001B4470">
        <w:rPr>
          <w:rFonts w:ascii="Times New Roman" w:hAnsi="Times New Roman" w:cs="Times New Roman"/>
          <w:sz w:val="24"/>
          <w:szCs w:val="24"/>
          <w:lang w:val="en-US"/>
        </w:rPr>
        <w:t xml:space="preserve">positive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 xml:space="preserve"> over the </w:t>
      </w:r>
      <w:r>
        <w:rPr>
          <w:rFonts w:ascii="Times New Roman" w:hAnsi="Times New Roman" w:cs="Times New Roman"/>
          <w:sz w:val="24"/>
          <w:szCs w:val="24"/>
          <w:lang w:val="en-US"/>
        </w:rPr>
        <w:t>non-word (CS</w:t>
      </w:r>
      <w:r w:rsidR="00797913">
        <w:rPr>
          <w:rFonts w:ascii="Times New Roman" w:hAnsi="Times New Roman" w:cs="Times New Roman"/>
          <w:sz w:val="24"/>
          <w:szCs w:val="24"/>
          <w:lang w:val="en-US"/>
        </w:rPr>
        <w:t>2</w:t>
      </w:r>
      <w:r>
        <w:rPr>
          <w:rFonts w:ascii="Times New Roman" w:hAnsi="Times New Roman" w:cs="Times New Roman"/>
          <w:sz w:val="24"/>
          <w:szCs w:val="24"/>
          <w:lang w:val="en-US"/>
        </w:rPr>
        <w:t>)</w:t>
      </w:r>
      <w:r w:rsidRPr="001B4470">
        <w:rPr>
          <w:rFonts w:ascii="Times New Roman" w:hAnsi="Times New Roman" w:cs="Times New Roman"/>
          <w:sz w:val="24"/>
          <w:szCs w:val="24"/>
          <w:lang w:val="en-US"/>
        </w:rPr>
        <w:t xml:space="preserve"> </w:t>
      </w:r>
      <w:r w:rsidR="009E01D9">
        <w:rPr>
          <w:rFonts w:ascii="Times New Roman" w:hAnsi="Times New Roman" w:cs="Times New Roman"/>
          <w:sz w:val="24"/>
          <w:szCs w:val="24"/>
          <w:lang w:val="en-US"/>
        </w:rPr>
        <w:t xml:space="preserve">eventually </w:t>
      </w:r>
      <w:r w:rsidRPr="001B4470">
        <w:rPr>
          <w:rFonts w:ascii="Times New Roman" w:hAnsi="Times New Roman" w:cs="Times New Roman"/>
          <w:sz w:val="24"/>
          <w:szCs w:val="24"/>
          <w:lang w:val="en-US"/>
        </w:rPr>
        <w:t xml:space="preserve">paired </w:t>
      </w:r>
      <w:r w:rsidR="00797913">
        <w:rPr>
          <w:rFonts w:ascii="Times New Roman" w:hAnsi="Times New Roman" w:cs="Times New Roman"/>
          <w:sz w:val="24"/>
          <w:szCs w:val="24"/>
          <w:lang w:val="en-US"/>
        </w:rPr>
        <w:t xml:space="preserve">in the same color as </w:t>
      </w:r>
      <w:r w:rsidRPr="001B4470">
        <w:rPr>
          <w:rFonts w:ascii="Times New Roman" w:hAnsi="Times New Roman" w:cs="Times New Roman"/>
          <w:sz w:val="24"/>
          <w:szCs w:val="24"/>
          <w:lang w:val="en-US"/>
        </w:rPr>
        <w:t xml:space="preserve">negative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w:t>
      </w:r>
    </w:p>
    <w:p w14:paraId="5BA78DEC" w14:textId="21D3C1BF"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4. W</w:t>
      </w:r>
      <w:r w:rsidR="00F1306E">
        <w:rPr>
          <w:rFonts w:ascii="Times New Roman" w:hAnsi="Times New Roman" w:cs="Times New Roman"/>
          <w:sz w:val="24"/>
          <w:szCs w:val="24"/>
          <w:lang w:val="en-US"/>
        </w:rPr>
        <w:t>e will compute two</w:t>
      </w:r>
      <w:r w:rsidRPr="001B4470">
        <w:rPr>
          <w:rFonts w:ascii="Times New Roman" w:hAnsi="Times New Roman" w:cs="Times New Roman"/>
          <w:sz w:val="24"/>
          <w:szCs w:val="24"/>
          <w:lang w:val="en-US"/>
        </w:rPr>
        <w:t xml:space="preserve"> explicit</w:t>
      </w:r>
      <w:r>
        <w:rPr>
          <w:rFonts w:ascii="Times New Roman" w:hAnsi="Times New Roman" w:cs="Times New Roman"/>
          <w:sz w:val="24"/>
          <w:szCs w:val="24"/>
          <w:lang w:val="en-US"/>
        </w:rPr>
        <w:t xml:space="preserve"> mean</w:t>
      </w:r>
      <w:r w:rsidRPr="001B4470">
        <w:rPr>
          <w:rFonts w:ascii="Times New Roman" w:hAnsi="Times New Roman" w:cs="Times New Roman"/>
          <w:sz w:val="24"/>
          <w:szCs w:val="24"/>
          <w:lang w:val="en-US"/>
        </w:rPr>
        <w:t xml:space="preserve"> r</w:t>
      </w:r>
      <w:r w:rsidR="00F1306E">
        <w:rPr>
          <w:rFonts w:ascii="Times New Roman" w:hAnsi="Times New Roman" w:cs="Times New Roman"/>
          <w:sz w:val="24"/>
          <w:szCs w:val="24"/>
          <w:lang w:val="en-US"/>
        </w:rPr>
        <w:t>ating scores – one for CS1 and another for CS2</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 xml:space="preserve">A </w:t>
      </w:r>
      <w:r>
        <w:rPr>
          <w:rFonts w:ascii="Times New Roman" w:hAnsi="Times New Roman" w:cs="Times New Roman"/>
          <w:sz w:val="24"/>
          <w:szCs w:val="24"/>
          <w:lang w:val="en-US"/>
        </w:rPr>
        <w:t>differential explicit</w:t>
      </w:r>
      <w:r w:rsidR="00F1306E">
        <w:rPr>
          <w:rFonts w:ascii="Times New Roman" w:hAnsi="Times New Roman" w:cs="Times New Roman"/>
          <w:sz w:val="24"/>
          <w:szCs w:val="24"/>
          <w:lang w:val="en-US"/>
        </w:rPr>
        <w:t xml:space="preserve"> score will be computed </w:t>
      </w:r>
      <w:r>
        <w:rPr>
          <w:rFonts w:ascii="Times New Roman" w:hAnsi="Times New Roman" w:cs="Times New Roman"/>
          <w:sz w:val="24"/>
          <w:szCs w:val="24"/>
          <w:lang w:val="en-US"/>
        </w:rPr>
        <w:t>reflecting explicit preference for CS1 over CS2</w:t>
      </w:r>
      <w:r w:rsidR="00F1306E">
        <w:rPr>
          <w:rFonts w:ascii="Times New Roman" w:hAnsi="Times New Roman" w:cs="Times New Roman"/>
          <w:sz w:val="24"/>
          <w:szCs w:val="24"/>
          <w:lang w:val="en-US"/>
        </w:rPr>
        <w:t>.</w:t>
      </w:r>
    </w:p>
    <w:p w14:paraId="45FC6BB5" w14:textId="0C4893FF" w:rsidR="00F268A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Additionally, we will perform separate analyses on the data of participants with correct contingency memory (i.e., participants who answered all contingency questions correct). We will also examine whether results are different when excluding participants who were demand compliant (indicated this option in the question that probed demand compliance), </w:t>
      </w:r>
      <w:r w:rsidR="00797913">
        <w:rPr>
          <w:rFonts w:ascii="Times New Roman" w:hAnsi="Times New Roman" w:cs="Times New Roman"/>
          <w:sz w:val="24"/>
          <w:szCs w:val="24"/>
          <w:lang w:val="en-US"/>
        </w:rPr>
        <w:t>color memory unaware</w:t>
      </w:r>
      <w:r w:rsidRPr="001B4470">
        <w:rPr>
          <w:rFonts w:ascii="Times New Roman" w:hAnsi="Times New Roman" w:cs="Times New Roman"/>
          <w:sz w:val="24"/>
          <w:szCs w:val="24"/>
          <w:lang w:val="en-US"/>
        </w:rPr>
        <w:t>, or</w:t>
      </w:r>
      <w:r w:rsidR="00797913">
        <w:rPr>
          <w:rFonts w:ascii="Times New Roman" w:hAnsi="Times New Roman" w:cs="Times New Roman"/>
          <w:sz w:val="24"/>
          <w:szCs w:val="24"/>
          <w:lang w:val="en-US"/>
        </w:rPr>
        <w:t xml:space="preserve"> reactant</w:t>
      </w:r>
      <w:r w:rsidRPr="001B4470">
        <w:rPr>
          <w:rFonts w:ascii="Times New Roman" w:hAnsi="Times New Roman" w:cs="Times New Roman"/>
          <w:sz w:val="24"/>
          <w:szCs w:val="24"/>
          <w:lang w:val="en-US"/>
        </w:rPr>
        <w:t>. We will indicate whether this changed results.</w:t>
      </w:r>
    </w:p>
    <w:p w14:paraId="7FBCC87B"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Data-analyses: </w:t>
      </w:r>
    </w:p>
    <w:p w14:paraId="08640CB3" w14:textId="5903BE86"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one-way</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ANOVA</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will be performed on </w:t>
      </w:r>
      <w:r w:rsidR="00986A8C">
        <w:rPr>
          <w:rFonts w:ascii="Times New Roman" w:hAnsi="Times New Roman" w:cs="Times New Roman"/>
          <w:sz w:val="24"/>
          <w:szCs w:val="24"/>
          <w:lang w:val="en-US"/>
        </w:rPr>
        <w:t xml:space="preserve">both </w:t>
      </w:r>
      <w:r w:rsidRPr="001B4470">
        <w:rPr>
          <w:rFonts w:ascii="Times New Roman" w:hAnsi="Times New Roman" w:cs="Times New Roman"/>
          <w:sz w:val="24"/>
          <w:szCs w:val="24"/>
          <w:lang w:val="en-US"/>
        </w:rPr>
        <w:t xml:space="preserve">the IAT </w:t>
      </w:r>
      <w:r w:rsidR="00986A8C">
        <w:rPr>
          <w:rFonts w:ascii="Times New Roman" w:hAnsi="Times New Roman" w:cs="Times New Roman"/>
          <w:sz w:val="24"/>
          <w:szCs w:val="24"/>
          <w:lang w:val="en-US"/>
        </w:rPr>
        <w:t xml:space="preserve">and the explicit differential </w:t>
      </w:r>
      <w:r w:rsidRPr="001B4470">
        <w:rPr>
          <w:rFonts w:ascii="Times New Roman" w:hAnsi="Times New Roman" w:cs="Times New Roman"/>
          <w:sz w:val="24"/>
          <w:szCs w:val="24"/>
          <w:lang w:val="en-US"/>
        </w:rPr>
        <w:t>scores</w:t>
      </w:r>
      <w:r>
        <w:rPr>
          <w:rFonts w:ascii="Times New Roman" w:hAnsi="Times New Roman" w:cs="Times New Roman"/>
          <w:sz w:val="24"/>
          <w:szCs w:val="24"/>
          <w:lang w:val="en-US"/>
        </w:rPr>
        <w:t xml:space="preserve"> in order to test whether the differential score</w:t>
      </w:r>
      <w:r w:rsidR="00F1306E">
        <w:rPr>
          <w:rFonts w:ascii="Times New Roman" w:hAnsi="Times New Roman" w:cs="Times New Roman"/>
          <w:sz w:val="24"/>
          <w:szCs w:val="24"/>
          <w:lang w:val="en-US"/>
        </w:rPr>
        <w:t xml:space="preserve"> varies as a function of color matching</w:t>
      </w:r>
      <w:r>
        <w:rPr>
          <w:rFonts w:ascii="Times New Roman" w:hAnsi="Times New Roman" w:cs="Times New Roman"/>
          <w:sz w:val="24"/>
          <w:szCs w:val="24"/>
          <w:lang w:val="en-US"/>
        </w:rPr>
        <w:t>. For both implicit and explicit attitude change, w</w:t>
      </w:r>
      <w:r w:rsidRPr="001B4470">
        <w:rPr>
          <w:rFonts w:ascii="Times New Roman" w:hAnsi="Times New Roman" w:cs="Times New Roman"/>
          <w:sz w:val="24"/>
          <w:szCs w:val="24"/>
          <w:lang w:val="en-US"/>
        </w:rPr>
        <w:t xml:space="preserve">e will examine whether inclusion of </w:t>
      </w:r>
      <w:r>
        <w:rPr>
          <w:rFonts w:ascii="Times New Roman" w:hAnsi="Times New Roman" w:cs="Times New Roman"/>
          <w:sz w:val="24"/>
          <w:szCs w:val="24"/>
          <w:lang w:val="en-US"/>
        </w:rPr>
        <w:t xml:space="preserve">the </w:t>
      </w:r>
      <w:r w:rsidR="00F1306E">
        <w:rPr>
          <w:rFonts w:ascii="Times New Roman" w:hAnsi="Times New Roman" w:cs="Times New Roman"/>
          <w:sz w:val="24"/>
          <w:szCs w:val="24"/>
          <w:lang w:val="en-US"/>
        </w:rPr>
        <w:t>three</w:t>
      </w:r>
      <w:r>
        <w:rPr>
          <w:rFonts w:ascii="Times New Roman" w:hAnsi="Times New Roman" w:cs="Times New Roman"/>
          <w:sz w:val="24"/>
          <w:szCs w:val="24"/>
          <w:lang w:val="en-US"/>
        </w:rPr>
        <w:t xml:space="preserve"> method factors as covariate in the model</w:t>
      </w:r>
      <w:r w:rsidRPr="001B4470">
        <w:rPr>
          <w:rFonts w:ascii="Times New Roman" w:hAnsi="Times New Roman" w:cs="Times New Roman"/>
          <w:sz w:val="24"/>
          <w:szCs w:val="24"/>
          <w:lang w:val="en-US"/>
        </w:rPr>
        <w:t xml:space="preserve"> improves model fit. </w:t>
      </w:r>
      <w:bookmarkStart w:id="0" w:name="_GoBack"/>
      <w:bookmarkEnd w:id="0"/>
      <w:r w:rsidRPr="00202894">
        <w:rPr>
          <w:rFonts w:ascii="Times New Roman" w:hAnsi="Times New Roman" w:cs="Times New Roman"/>
          <w:sz w:val="24"/>
          <w:szCs w:val="24"/>
          <w:lang w:val="en-US"/>
        </w:rPr>
        <w:t xml:space="preserve">Cohen’s d </w:t>
      </w:r>
      <w:r>
        <w:rPr>
          <w:rFonts w:ascii="Times New Roman" w:hAnsi="Times New Roman" w:cs="Times New Roman"/>
          <w:sz w:val="24"/>
          <w:szCs w:val="24"/>
          <w:lang w:val="en-US"/>
        </w:rPr>
        <w:t xml:space="preserve">(for t-test) and partial eta-squared (for F-test) </w:t>
      </w:r>
      <w:r w:rsidRPr="00202894">
        <w:rPr>
          <w:rFonts w:ascii="Times New Roman" w:hAnsi="Times New Roman" w:cs="Times New Roman"/>
          <w:sz w:val="24"/>
          <w:szCs w:val="24"/>
          <w:lang w:val="en-US"/>
        </w:rPr>
        <w:t>will be reported for all of the comparisons</w:t>
      </w:r>
      <w:r>
        <w:rPr>
          <w:rFonts w:ascii="Times New Roman" w:hAnsi="Times New Roman" w:cs="Times New Roman"/>
          <w:sz w:val="24"/>
          <w:szCs w:val="24"/>
          <w:lang w:val="en-US"/>
        </w:rPr>
        <w:t>, along with their confidence intervals</w:t>
      </w:r>
      <w:r w:rsidRPr="00202894">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We will also compute Bayesian factors in accordance with procedures outlined by </w:t>
      </w:r>
      <w:proofErr w:type="spellStart"/>
      <w:r w:rsidRPr="001B4470">
        <w:rPr>
          <w:rFonts w:ascii="Times New Roman" w:hAnsi="Times New Roman" w:cs="Times New Roman"/>
          <w:sz w:val="24"/>
          <w:szCs w:val="24"/>
          <w:lang w:val="en-GB"/>
        </w:rPr>
        <w:t>Rouder</w:t>
      </w:r>
      <w:proofErr w:type="spellEnd"/>
      <w:r w:rsidRPr="001B4470">
        <w:rPr>
          <w:rFonts w:ascii="Times New Roman" w:hAnsi="Times New Roman" w:cs="Times New Roman"/>
          <w:sz w:val="24"/>
          <w:szCs w:val="24"/>
          <w:lang w:val="en-GB"/>
        </w:rPr>
        <w:t xml:space="preserve">, </w:t>
      </w:r>
      <w:proofErr w:type="spellStart"/>
      <w:r w:rsidRPr="001B4470">
        <w:rPr>
          <w:rFonts w:ascii="Times New Roman" w:hAnsi="Times New Roman" w:cs="Times New Roman"/>
          <w:sz w:val="24"/>
          <w:szCs w:val="24"/>
          <w:lang w:val="en-GB"/>
        </w:rPr>
        <w:t>Speckman</w:t>
      </w:r>
      <w:proofErr w:type="spellEnd"/>
      <w:r w:rsidRPr="001B4470">
        <w:rPr>
          <w:rFonts w:ascii="Times New Roman" w:hAnsi="Times New Roman" w:cs="Times New Roman"/>
          <w:sz w:val="24"/>
          <w:szCs w:val="24"/>
          <w:lang w:val="en-GB"/>
        </w:rPr>
        <w:t>, Sun, Morey, and Iverson (2009)</w:t>
      </w:r>
      <w:r w:rsidRPr="001B4470">
        <w:rPr>
          <w:rFonts w:ascii="Times New Roman" w:hAnsi="Times New Roman" w:cs="Times New Roman"/>
          <w:sz w:val="24"/>
          <w:szCs w:val="24"/>
          <w:lang w:val="en-US"/>
        </w:rPr>
        <w:t xml:space="preserve"> to estimate the amount of evidence for the hypothesis that t</w:t>
      </w:r>
      <w:r w:rsidR="00986A8C">
        <w:rPr>
          <w:rFonts w:ascii="Times New Roman" w:hAnsi="Times New Roman" w:cs="Times New Roman"/>
          <w:sz w:val="24"/>
          <w:szCs w:val="24"/>
          <w:lang w:val="en-US"/>
        </w:rPr>
        <w:t>here is a difference between implicit and explicit scores based on color matching</w:t>
      </w:r>
      <w:r w:rsidRPr="001B4470">
        <w:rPr>
          <w:rFonts w:ascii="Times New Roman" w:hAnsi="Times New Roman" w:cs="Times New Roman"/>
          <w:sz w:val="24"/>
          <w:szCs w:val="24"/>
          <w:lang w:val="en-US"/>
        </w:rPr>
        <w:t xml:space="preserve"> (alternative hypothesis) or that there is no difference (null hypothesis). </w:t>
      </w:r>
    </w:p>
    <w:p w14:paraId="0147E5CE" w14:textId="77777777" w:rsidR="00F268A0" w:rsidRPr="001B4470" w:rsidRDefault="00F268A0" w:rsidP="00F268A0">
      <w:pPr>
        <w:rPr>
          <w:rFonts w:ascii="Times New Roman" w:hAnsi="Times New Roman" w:cs="Times New Roman"/>
          <w:sz w:val="24"/>
          <w:szCs w:val="24"/>
          <w:lang w:val="en-US"/>
        </w:rPr>
      </w:pPr>
    </w:p>
    <w:p w14:paraId="3E47BAD8" w14:textId="77777777" w:rsidR="00376B82" w:rsidRPr="00F268A0" w:rsidRDefault="00603804">
      <w:pPr>
        <w:rPr>
          <w:lang w:val="en-US"/>
        </w:rPr>
      </w:pPr>
    </w:p>
    <w:sectPr w:rsidR="00376B82" w:rsidRPr="00F26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A0"/>
    <w:rsid w:val="004B5CBC"/>
    <w:rsid w:val="00603804"/>
    <w:rsid w:val="00797913"/>
    <w:rsid w:val="007A38BF"/>
    <w:rsid w:val="008642A9"/>
    <w:rsid w:val="0090086A"/>
    <w:rsid w:val="00924F89"/>
    <w:rsid w:val="00986A8C"/>
    <w:rsid w:val="009E01D9"/>
    <w:rsid w:val="00C2074F"/>
    <w:rsid w:val="00CE72D5"/>
    <w:rsid w:val="00F1306E"/>
    <w:rsid w:val="00F268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7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8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268A0"/>
    <w:pPr>
      <w:spacing w:line="240" w:lineRule="auto"/>
    </w:pPr>
    <w:rPr>
      <w:sz w:val="20"/>
      <w:szCs w:val="20"/>
    </w:rPr>
  </w:style>
  <w:style w:type="character" w:customStyle="1" w:styleId="CommentTextChar">
    <w:name w:val="Comment Text Char"/>
    <w:basedOn w:val="DefaultParagraphFont"/>
    <w:link w:val="CommentText"/>
    <w:uiPriority w:val="99"/>
    <w:semiHidden/>
    <w:rsid w:val="00F268A0"/>
    <w:rPr>
      <w:sz w:val="20"/>
      <w:szCs w:val="20"/>
    </w:rPr>
  </w:style>
  <w:style w:type="character" w:styleId="CommentReference">
    <w:name w:val="annotation reference"/>
    <w:basedOn w:val="DefaultParagraphFont"/>
    <w:uiPriority w:val="99"/>
    <w:semiHidden/>
    <w:unhideWhenUsed/>
    <w:rsid w:val="00F268A0"/>
    <w:rPr>
      <w:sz w:val="16"/>
      <w:szCs w:val="16"/>
    </w:rPr>
  </w:style>
  <w:style w:type="paragraph" w:styleId="BalloonText">
    <w:name w:val="Balloon Text"/>
    <w:basedOn w:val="Normal"/>
    <w:link w:val="BalloonTextChar"/>
    <w:uiPriority w:val="99"/>
    <w:semiHidden/>
    <w:unhideWhenUsed/>
    <w:rsid w:val="00F26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8A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A38BF"/>
    <w:rPr>
      <w:b/>
      <w:bCs/>
    </w:rPr>
  </w:style>
  <w:style w:type="character" w:customStyle="1" w:styleId="CommentSubjectChar">
    <w:name w:val="Comment Subject Char"/>
    <w:basedOn w:val="CommentTextChar"/>
    <w:link w:val="CommentSubject"/>
    <w:uiPriority w:val="99"/>
    <w:semiHidden/>
    <w:rsid w:val="007A38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329</Words>
  <Characters>1881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5</cp:revision>
  <dcterms:created xsi:type="dcterms:W3CDTF">2017-12-15T14:25:00Z</dcterms:created>
  <dcterms:modified xsi:type="dcterms:W3CDTF">2018-02-20T12:46:00Z</dcterms:modified>
</cp:coreProperties>
</file>