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8DBFD" w14:textId="77777777" w:rsidR="00653FC5" w:rsidRPr="00B813EE" w:rsidRDefault="00653FC5" w:rsidP="00653FC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CMU Serif Roman" w:hAnsi="CMU Serif Roman"/>
          <w:color w:val="000000"/>
        </w:rPr>
      </w:pPr>
    </w:p>
    <w:p w14:paraId="034C53F4" w14:textId="77777777" w:rsidR="00653FC5" w:rsidRPr="00B813EE" w:rsidRDefault="00653FC5" w:rsidP="00653FC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CMU Serif Roman" w:hAnsi="CMU Serif Roman"/>
          <w:color w:val="000000"/>
        </w:rPr>
      </w:pPr>
    </w:p>
    <w:p w14:paraId="223D5F5B" w14:textId="77777777" w:rsidR="00653FC5" w:rsidRPr="00B813EE" w:rsidRDefault="00653FC5" w:rsidP="00653FC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CMU Serif Roman" w:hAnsi="CMU Serif Roman"/>
          <w:color w:val="000000"/>
        </w:rPr>
      </w:pPr>
    </w:p>
    <w:p w14:paraId="277FE3E1" w14:textId="77777777" w:rsidR="00653FC5" w:rsidRPr="00B813EE" w:rsidRDefault="00653FC5" w:rsidP="00653FC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CMU Serif Roman" w:hAnsi="CMU Serif Roman"/>
          <w:color w:val="000000"/>
        </w:rPr>
      </w:pPr>
    </w:p>
    <w:p w14:paraId="73F4557B" w14:textId="2D84724A" w:rsidR="000231FD" w:rsidRPr="00B813EE" w:rsidRDefault="004552D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CMU Serif Roman" w:hAnsi="CMU Serif Roman"/>
          <w:color w:val="000000"/>
          <w:sz w:val="28"/>
          <w:szCs w:val="28"/>
        </w:rPr>
      </w:pPr>
      <w:r>
        <w:rPr>
          <w:rFonts w:ascii="CMU Serif Roman" w:hAnsi="CMU Serif Roman"/>
          <w:color w:val="000000"/>
          <w:sz w:val="28"/>
          <w:szCs w:val="28"/>
        </w:rPr>
        <w:t>What would it take to convince you?</w:t>
      </w:r>
      <w:r w:rsidR="00E254C3" w:rsidRPr="00B813EE">
        <w:rPr>
          <w:rFonts w:ascii="CMU Serif Roman" w:hAnsi="CMU Serif Roman"/>
          <w:color w:val="000000"/>
          <w:sz w:val="28"/>
          <w:szCs w:val="28"/>
        </w:rPr>
        <w:t xml:space="preserve"> </w:t>
      </w:r>
    </w:p>
    <w:p w14:paraId="2C746DA6" w14:textId="6C06A38A" w:rsidR="00653FC5" w:rsidRPr="00B813EE" w:rsidRDefault="004552D1" w:rsidP="001B1FD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CMU Serif Roman" w:hAnsi="CMU Serif Roman"/>
          <w:color w:val="000000"/>
          <w:sz w:val="28"/>
          <w:szCs w:val="28"/>
        </w:rPr>
      </w:pPr>
      <w:r>
        <w:rPr>
          <w:rFonts w:ascii="CMU Serif Roman" w:hAnsi="CMU Serif Roman"/>
          <w:color w:val="000000"/>
          <w:sz w:val="28"/>
          <w:szCs w:val="28"/>
        </w:rPr>
        <w:t xml:space="preserve">Bayesian updating using posteriors from </w:t>
      </w:r>
      <w:r w:rsidR="00133B3A">
        <w:rPr>
          <w:rFonts w:ascii="CMU Serif Roman" w:hAnsi="CMU Serif Roman"/>
          <w:color w:val="000000"/>
          <w:sz w:val="28"/>
          <w:szCs w:val="28"/>
        </w:rPr>
        <w:t xml:space="preserve">a </w:t>
      </w:r>
      <w:r>
        <w:rPr>
          <w:rFonts w:ascii="CMU Serif Roman" w:hAnsi="CMU Serif Roman"/>
          <w:color w:val="000000"/>
          <w:sz w:val="28"/>
          <w:szCs w:val="28"/>
        </w:rPr>
        <w:t>meta</w:t>
      </w:r>
      <w:r w:rsidR="006B3DC7">
        <w:rPr>
          <w:rFonts w:ascii="CMU Serif Roman" w:hAnsi="CMU Serif Roman"/>
          <w:color w:val="000000"/>
          <w:sz w:val="28"/>
          <w:szCs w:val="28"/>
        </w:rPr>
        <w:t>-</w:t>
      </w:r>
      <w:r>
        <w:rPr>
          <w:rFonts w:ascii="CMU Serif Roman" w:hAnsi="CMU Serif Roman"/>
          <w:color w:val="000000"/>
          <w:sz w:val="28"/>
          <w:szCs w:val="28"/>
        </w:rPr>
        <w:t>analys</w:t>
      </w:r>
      <w:r w:rsidR="00133B3A">
        <w:rPr>
          <w:rFonts w:ascii="CMU Serif Roman" w:hAnsi="CMU Serif Roman"/>
          <w:color w:val="000000"/>
          <w:sz w:val="28"/>
          <w:szCs w:val="28"/>
        </w:rPr>
        <w:t>i</w:t>
      </w:r>
      <w:r>
        <w:rPr>
          <w:rFonts w:ascii="CMU Serif Roman" w:hAnsi="CMU Serif Roman"/>
          <w:color w:val="000000"/>
          <w:sz w:val="28"/>
          <w:szCs w:val="28"/>
        </w:rPr>
        <w:t>s of published literature as priors for a Registered Replication Report</w:t>
      </w:r>
    </w:p>
    <w:p w14:paraId="7055F398" w14:textId="77777777" w:rsidR="00653FC5" w:rsidRPr="00B813EE" w:rsidRDefault="00653FC5" w:rsidP="00653FC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CMU Serif Roman" w:hAnsi="CMU Serif Roman"/>
          <w:color w:val="000000"/>
        </w:rPr>
      </w:pPr>
    </w:p>
    <w:p w14:paraId="27888575" w14:textId="77777777" w:rsidR="00653FC5" w:rsidRPr="00B813EE" w:rsidRDefault="00653FC5" w:rsidP="00653FC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CMU Serif Roman" w:hAnsi="CMU Serif Roman"/>
          <w:color w:val="000000"/>
        </w:rPr>
      </w:pPr>
      <w:r w:rsidRPr="00B813EE">
        <w:rPr>
          <w:rFonts w:ascii="CMU Serif Roman" w:hAnsi="CMU Serif Roman"/>
          <w:color w:val="000000"/>
        </w:rPr>
        <w:t>Ian Hussey &amp; Sean Hughes</w:t>
      </w:r>
    </w:p>
    <w:p w14:paraId="25E38028" w14:textId="23B8451E" w:rsidR="003B418F" w:rsidRPr="00B813EE" w:rsidRDefault="003B418F" w:rsidP="00653FC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rFonts w:ascii="CMU Serif Roman" w:hAnsi="CMU Serif Roman"/>
          <w:color w:val="000000"/>
        </w:rPr>
      </w:pPr>
    </w:p>
    <w:p w14:paraId="6F40476B" w14:textId="555A65D3" w:rsidR="003B418F" w:rsidRPr="00B813EE" w:rsidRDefault="004D5E7A" w:rsidP="001B1FD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720" w:firstLine="0"/>
        <w:jc w:val="both"/>
        <w:rPr>
          <w:rFonts w:ascii="CMU Serif Roman" w:hAnsi="CMU Serif Roman"/>
          <w:color w:val="000000"/>
          <w:sz w:val="20"/>
          <w:szCs w:val="20"/>
        </w:rPr>
      </w:pPr>
      <w:r>
        <w:rPr>
          <w:rFonts w:ascii="CMU Serif Roman" w:hAnsi="CMU Serif Roman"/>
          <w:color w:val="000000"/>
          <w:sz w:val="20"/>
          <w:szCs w:val="20"/>
        </w:rPr>
        <w:t xml:space="preserve">Bayesian analysis – the updating of beliefs in light of data – has received increased attention in recent years. However, researchers are divided about whether the integration of individual beliefs into analytic models represents a net strength or weakness of the Bayesian approach. </w:t>
      </w:r>
      <w:r w:rsidR="000C745C">
        <w:rPr>
          <w:rFonts w:ascii="CMU Serif Roman" w:hAnsi="CMU Serif Roman"/>
          <w:color w:val="000000"/>
          <w:sz w:val="20"/>
          <w:szCs w:val="20"/>
        </w:rPr>
        <w:t xml:space="preserve">Frequently, even Bayes-curious researchers can struggle with the question of how to select priors. This article presents Registered Replication Reports as a good candidate for the easy selection of priors </w:t>
      </w:r>
      <w:r w:rsidR="0042599C">
        <w:rPr>
          <w:rFonts w:ascii="CMU Serif Roman" w:hAnsi="CMU Serif Roman"/>
          <w:color w:val="000000"/>
          <w:sz w:val="20"/>
          <w:szCs w:val="20"/>
        </w:rPr>
        <w:t xml:space="preserve">for </w:t>
      </w:r>
      <w:r w:rsidR="000C745C">
        <w:rPr>
          <w:rFonts w:ascii="CMU Serif Roman" w:hAnsi="CMU Serif Roman"/>
          <w:color w:val="000000"/>
          <w:sz w:val="20"/>
          <w:szCs w:val="20"/>
        </w:rPr>
        <w:t>Bayesian updating</w:t>
      </w:r>
      <w:r w:rsidR="0042599C">
        <w:rPr>
          <w:rFonts w:ascii="CMU Serif Roman" w:hAnsi="CMU Serif Roman"/>
          <w:color w:val="000000"/>
          <w:sz w:val="20"/>
          <w:szCs w:val="20"/>
        </w:rPr>
        <w:t xml:space="preserve"> of beliefs</w:t>
      </w:r>
      <w:r w:rsidR="000C745C">
        <w:rPr>
          <w:rFonts w:ascii="CMU Serif Roman" w:hAnsi="CMU Serif Roman"/>
          <w:color w:val="000000"/>
          <w:sz w:val="20"/>
          <w:szCs w:val="20"/>
        </w:rPr>
        <w:t>.</w:t>
      </w:r>
      <w:r w:rsidR="0042599C">
        <w:rPr>
          <w:rFonts w:ascii="CMU Serif Roman" w:hAnsi="CMU Serif Roman"/>
          <w:color w:val="000000"/>
          <w:sz w:val="20"/>
          <w:szCs w:val="20"/>
        </w:rPr>
        <w:t xml:space="preserve"> </w:t>
      </w:r>
      <w:r w:rsidR="000C745C">
        <w:rPr>
          <w:rFonts w:ascii="CMU Serif Roman" w:hAnsi="CMU Serif Roman"/>
          <w:color w:val="000000"/>
          <w:sz w:val="20"/>
          <w:szCs w:val="20"/>
        </w:rPr>
        <w:t xml:space="preserve"> </w:t>
      </w:r>
    </w:p>
    <w:p w14:paraId="0881A959" w14:textId="77777777" w:rsidR="003B418F" w:rsidRPr="00B813EE" w:rsidRDefault="003B418F" w:rsidP="00653FC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rFonts w:ascii="CMU Serif Roman" w:hAnsi="CMU Serif Roman"/>
          <w:color w:val="000000"/>
        </w:rPr>
      </w:pPr>
    </w:p>
    <w:p w14:paraId="28572F0D" w14:textId="77777777" w:rsidR="000426B2" w:rsidRPr="00B813EE" w:rsidRDefault="000426B2" w:rsidP="00A61865">
      <w:pPr>
        <w:sectPr w:rsidR="000426B2" w:rsidRPr="00B813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83B4C34" w14:textId="65551070" w:rsidR="007B4C2E" w:rsidRDefault="003637B7" w:rsidP="00DF389F">
      <w:bookmarkStart w:id="0" w:name="_2s8eyo1" w:colFirst="0" w:colLast="0"/>
      <w:bookmarkStart w:id="1" w:name="_17dp8vu" w:colFirst="0" w:colLast="0"/>
      <w:bookmarkEnd w:id="0"/>
      <w:bookmarkEnd w:id="1"/>
      <w:r w:rsidRPr="003637B7">
        <w:t xml:space="preserve">Bayesian analysis – the updating of beliefs in light of data – has received increased attention in recent years. However, researchers are divided about whether the integration of individual beliefs into analytic models represents a net strength or weakness of the Bayesian approach. Frequently, even Bayes-curious researchers can struggle with the question of how to select priors. This article presents Registered Replication Reports as a good candidate for the easy selection of priors for Bayesian updating of beliefs.  </w:t>
      </w:r>
    </w:p>
    <w:p w14:paraId="0B647DC5" w14:textId="5B4DC43E" w:rsidR="003637B7" w:rsidRDefault="003637B7" w:rsidP="00DF389F">
      <w:r w:rsidRPr="003637B7">
        <w:t xml:space="preserve">Recently, Moran et al. </w:t>
      </w:r>
      <w:r>
        <w:t xml:space="preserve">conducted a RRR of Olson and Fazio’s ‘surveillance task effect’. This </w:t>
      </w:r>
      <w:r w:rsidR="00463153">
        <w:t xml:space="preserve">effect claims to test the ‘unaware evaluative conditioning’ hypothesis. </w:t>
      </w:r>
    </w:p>
    <w:p w14:paraId="3445BA6C" w14:textId="5A768478" w:rsidR="00463153" w:rsidRDefault="002F22E4" w:rsidP="00DF389F">
      <w:r>
        <w:t>While Moran et al employed a frequentist approach in their analyses, it is n</w:t>
      </w:r>
      <w:r>
        <w:t>otabl</w:t>
      </w:r>
      <w:r>
        <w:t xml:space="preserve">e that they </w:t>
      </w:r>
      <w:r>
        <w:t xml:space="preserve">presented </w:t>
      </w:r>
      <w:r>
        <w:t xml:space="preserve">the results of </w:t>
      </w:r>
      <w:r>
        <w:t>a meta-analysis of the surveillance task effect literature</w:t>
      </w:r>
      <w:r>
        <w:t xml:space="preserve"> in their introduction justifying the RRR. As such, Moran et al provide information about both a) prior beliefs in the extant literature and b) new data from a large multisite study </w:t>
      </w:r>
      <w:r w:rsidR="00C73923">
        <w:t>(</w:t>
      </w:r>
      <w:r>
        <w:t>whose protocol had been approved by the original authors</w:t>
      </w:r>
      <w:r w:rsidR="00C73923">
        <w:t>)</w:t>
      </w:r>
      <w:r>
        <w:t xml:space="preserve">. </w:t>
      </w:r>
    </w:p>
    <w:p w14:paraId="3C0DDA78" w14:textId="12688FB8" w:rsidR="00782270" w:rsidRDefault="00110B6C" w:rsidP="00DF389F">
      <w:r>
        <w:t xml:space="preserve">The data Moran extracted from the published literature was refit using a Bayesian meta-analysis model using weak priors (XXX). The posterior distributions of this model were then used to create </w:t>
      </w:r>
      <w:r w:rsidR="00131454">
        <w:t xml:space="preserve">a set of </w:t>
      </w:r>
      <w:r>
        <w:t>prior</w:t>
      </w:r>
      <w:r w:rsidR="00131454">
        <w:t>s</w:t>
      </w:r>
      <w:r>
        <w:t xml:space="preserve"> for the </w:t>
      </w:r>
      <w:proofErr w:type="spellStart"/>
      <w:r>
        <w:t>meta analysis</w:t>
      </w:r>
      <w:proofErr w:type="spellEnd"/>
      <w:r>
        <w:t xml:space="preserve"> of the RRR data. </w:t>
      </w:r>
      <w:r w:rsidR="00131454">
        <w:t>This prior is referred to as the “Well-estimated true effect” prior</w:t>
      </w:r>
      <w:r w:rsidR="00560888">
        <w:t xml:space="preserve">, and represents a belief in both a) the presence of a true effect (of mean </w:t>
      </w:r>
      <w:r w:rsidR="00560888">
        <w:t xml:space="preserve">delta = 0.20) and relative confidence around the effect size of that true effect (SD of delta = XX). </w:t>
      </w:r>
    </w:p>
    <w:p w14:paraId="481B0321" w14:textId="0A103ADC" w:rsidR="00131454" w:rsidRDefault="00131454" w:rsidP="00DF389F">
      <w:r>
        <w:t xml:space="preserve">Three other sets of priors were also created that represent prior belief in 1) a “Poorly-estimated true effect”, 2) a “Well-estimated null effect”, and 3) a “Poorly-estimated null effect”. The last of these priors </w:t>
      </w:r>
      <w:r w:rsidR="00645F6D">
        <w:t xml:space="preserve">is closest to what is often described as a weak prior. </w:t>
      </w:r>
      <w:r w:rsidR="00AF26B5">
        <w:t>Relative to the “Well-estimated true effect” prior, each of these three manipulated the presence of the true effect (mean delta = 0.00 vs 0.20) and the degree of certainty around the effect size (</w:t>
      </w:r>
      <w:proofErr w:type="spellStart"/>
      <w:r w:rsidR="00AF26B5">
        <w:t>sd</w:t>
      </w:r>
      <w:proofErr w:type="spellEnd"/>
      <w:r w:rsidR="00AF26B5">
        <w:t xml:space="preserve"> delta = XX vs XX). </w:t>
      </w:r>
      <w:r w:rsidR="009A3FD7">
        <w:t xml:space="preserve">See Figure 1. </w:t>
      </w:r>
    </w:p>
    <w:p w14:paraId="1C7CEB07" w14:textId="29ACB31F" w:rsidR="00886A88" w:rsidRDefault="00886A88" w:rsidP="00DF389F"/>
    <w:p w14:paraId="61608832" w14:textId="77777777" w:rsidR="006D7C1D" w:rsidRDefault="006D7C1D" w:rsidP="00DF389F"/>
    <w:p w14:paraId="0ED5499B" w14:textId="592204A1" w:rsidR="00782270" w:rsidRDefault="00886A88" w:rsidP="00886A88">
      <w:pPr>
        <w:ind w:firstLine="0"/>
      </w:pPr>
      <w:r>
        <w:rPr>
          <w:noProof/>
        </w:rPr>
        <w:drawing>
          <wp:inline distT="0" distB="0" distL="0" distR="0" wp14:anchorId="59876557" wp14:editId="2BE707C6">
            <wp:extent cx="2857500" cy="176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3-09 at 13.16.1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7C31" w14:textId="02BE5951" w:rsidR="00886A88" w:rsidRDefault="00886A88" w:rsidP="00886A88">
      <w:pPr>
        <w:ind w:firstLine="0"/>
      </w:pPr>
      <w:r>
        <w:t>Figure 1. Density curves for the four prior probabilities.</w:t>
      </w:r>
    </w:p>
    <w:p w14:paraId="5B752CF3" w14:textId="394A4CC8" w:rsidR="00886A88" w:rsidRDefault="00886A88" w:rsidP="00886A88">
      <w:pPr>
        <w:ind w:firstLine="0"/>
      </w:pPr>
    </w:p>
    <w:p w14:paraId="2905B69A" w14:textId="273F67AB" w:rsidR="00886A88" w:rsidRDefault="00647658" w:rsidP="00647658">
      <w:pPr>
        <w:ind w:left="360" w:firstLine="0"/>
      </w:pPr>
      <w:r>
        <w:t>XXX</w:t>
      </w:r>
    </w:p>
    <w:p w14:paraId="4678E39D" w14:textId="26C0C55E" w:rsidR="0019340D" w:rsidRDefault="0019340D" w:rsidP="00647658">
      <w:pPr>
        <w:ind w:left="360" w:firstLine="0"/>
      </w:pPr>
    </w:p>
    <w:p w14:paraId="4C607DFD" w14:textId="2CCE40C2" w:rsidR="0019340D" w:rsidRDefault="0019340D" w:rsidP="00647658">
      <w:pPr>
        <w:ind w:left="360" w:firstLine="0"/>
      </w:pPr>
    </w:p>
    <w:p w14:paraId="7F9710E3" w14:textId="05BA1998" w:rsidR="0019340D" w:rsidRDefault="0019340D" w:rsidP="0019340D">
      <w:pPr>
        <w:ind w:firstLine="0"/>
      </w:pPr>
      <w:r>
        <w:rPr>
          <w:noProof/>
        </w:rPr>
        <w:lastRenderedPageBreak/>
        <w:drawing>
          <wp:inline distT="0" distB="0" distL="0" distR="0" wp14:anchorId="263BBA3A" wp14:editId="3E6A0E79">
            <wp:extent cx="2857500" cy="1760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3-09 at 13.16.0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8355" w14:textId="2C22EE33" w:rsidR="0019340D" w:rsidRDefault="0019340D" w:rsidP="0019340D">
      <w:pPr>
        <w:ind w:firstLine="0"/>
      </w:pPr>
      <w:r>
        <w:t>Figure 2. Posterior beliefs as a function of each prior and the data.</w:t>
      </w:r>
    </w:p>
    <w:p w14:paraId="5318D4E5" w14:textId="7AAC4222" w:rsidR="0019340D" w:rsidRDefault="0019340D" w:rsidP="0019340D">
      <w:pPr>
        <w:ind w:firstLine="0"/>
      </w:pPr>
    </w:p>
    <w:p w14:paraId="3C5718A6" w14:textId="77777777" w:rsidR="00605239" w:rsidRDefault="007E4CF6" w:rsidP="0019340D">
      <w:pPr>
        <w:ind w:firstLine="0"/>
      </w:pPr>
      <w:r>
        <w:t xml:space="preserve">Results demonstrate that </w:t>
      </w:r>
      <w:r w:rsidR="00C371AF">
        <w:t xml:space="preserve">a posterior belief in the presence of a true effect given the data was contingent on both a) </w:t>
      </w:r>
      <w:r w:rsidR="00451A46">
        <w:t xml:space="preserve">a prior belief that the effect was real but also b) relative certainty about the magnitude of the effect size. </w:t>
      </w:r>
    </w:p>
    <w:p w14:paraId="1C01C17E" w14:textId="0A68B6F9" w:rsidR="0019340D" w:rsidRDefault="0019340D" w:rsidP="00647658">
      <w:pPr>
        <w:ind w:left="360" w:firstLine="0"/>
      </w:pPr>
      <w:bookmarkStart w:id="2" w:name="_GoBack"/>
      <w:bookmarkEnd w:id="2"/>
    </w:p>
    <w:p w14:paraId="6E402AC6" w14:textId="77777777" w:rsidR="0019340D" w:rsidRDefault="0019340D" w:rsidP="00647658">
      <w:pPr>
        <w:ind w:left="360" w:firstLine="0"/>
      </w:pPr>
    </w:p>
    <w:p w14:paraId="0065D08B" w14:textId="77777777" w:rsidR="00886A88" w:rsidRPr="003637B7" w:rsidRDefault="00886A88" w:rsidP="00886A88">
      <w:pPr>
        <w:ind w:firstLine="0"/>
      </w:pPr>
    </w:p>
    <w:p w14:paraId="69E7915E" w14:textId="77777777" w:rsidR="000426B2" w:rsidRPr="00B813EE" w:rsidRDefault="000426B2" w:rsidP="00DF389F">
      <w:pPr>
        <w:pStyle w:val="Heading1"/>
      </w:pPr>
      <w:r w:rsidRPr="00B813EE">
        <w:t>Notes</w:t>
      </w:r>
    </w:p>
    <w:p w14:paraId="4485C6F6" w14:textId="2A390E55" w:rsidR="00BA0799" w:rsidRPr="00B813EE" w:rsidRDefault="00492C92" w:rsidP="00DF389F">
      <w:pPr>
        <w:pStyle w:val="Heading2"/>
      </w:pPr>
      <w:r w:rsidRPr="00B813EE">
        <w:t>Author contributions</w:t>
      </w:r>
    </w:p>
    <w:p w14:paraId="06F067FC" w14:textId="73C0BB38" w:rsidR="00345B03" w:rsidRPr="00B813EE" w:rsidRDefault="00585A7F" w:rsidP="00A61865">
      <w:bookmarkStart w:id="3" w:name="_3rdcrjn" w:colFirst="0" w:colLast="0"/>
      <w:bookmarkEnd w:id="3"/>
      <w:r w:rsidRPr="00B813EE">
        <w:t>IH conceptualized</w:t>
      </w:r>
      <w:r w:rsidR="00492C92" w:rsidRPr="00B813EE">
        <w:t xml:space="preserve"> the study</w:t>
      </w:r>
      <w:r w:rsidRPr="00B813EE">
        <w:t xml:space="preserve"> </w:t>
      </w:r>
      <w:r w:rsidR="00492C92" w:rsidRPr="00B813EE">
        <w:t xml:space="preserve">and analyzed the data. </w:t>
      </w:r>
      <w:r w:rsidRPr="00B813EE">
        <w:t xml:space="preserve">SH provided critical input </w:t>
      </w:r>
      <w:r w:rsidR="00FB037B" w:rsidRPr="00B813EE">
        <w:t>in</w:t>
      </w:r>
      <w:r w:rsidRPr="00B813EE">
        <w:t xml:space="preserve">to the design and analysis. </w:t>
      </w:r>
      <w:r w:rsidR="00492C92" w:rsidRPr="00B813EE">
        <w:t>Both authors wrote the article</w:t>
      </w:r>
      <w:r w:rsidRPr="00B813EE">
        <w:t xml:space="preserve"> and </w:t>
      </w:r>
      <w:r w:rsidR="00492C92" w:rsidRPr="00B813EE">
        <w:t xml:space="preserve">approved the final submitted version of the manuscript. </w:t>
      </w:r>
      <w:bookmarkStart w:id="4" w:name="_26in1rg" w:colFirst="0" w:colLast="0"/>
      <w:bookmarkStart w:id="5" w:name="_lnxbz9" w:colFirst="0" w:colLast="0"/>
      <w:bookmarkEnd w:id="4"/>
      <w:bookmarkEnd w:id="5"/>
    </w:p>
    <w:p w14:paraId="1853447A" w14:textId="77777777" w:rsidR="00BA0799" w:rsidRPr="00B813EE" w:rsidRDefault="00492C92" w:rsidP="00DF389F">
      <w:pPr>
        <w:pStyle w:val="Heading2"/>
      </w:pPr>
      <w:r w:rsidRPr="00B813EE">
        <w:t>Declaration of Conflicting Interests</w:t>
      </w:r>
    </w:p>
    <w:p w14:paraId="1EEFC9C6" w14:textId="43DB4370" w:rsidR="00345B03" w:rsidRPr="00B813EE" w:rsidRDefault="00492C92" w:rsidP="00A61865">
      <w:r w:rsidRPr="00B813EE">
        <w:t>IH and SH declare we have no conflicts of interest with respect to the research, authorship, and/or publication of this article.</w:t>
      </w:r>
      <w:bookmarkStart w:id="6" w:name="_35nkun2" w:colFirst="0" w:colLast="0"/>
      <w:bookmarkEnd w:id="6"/>
    </w:p>
    <w:p w14:paraId="5ECCC510" w14:textId="77777777" w:rsidR="00BA0799" w:rsidRPr="00B813EE" w:rsidRDefault="00492C92" w:rsidP="00DF389F">
      <w:pPr>
        <w:pStyle w:val="Heading2"/>
      </w:pPr>
      <w:r w:rsidRPr="00B813EE">
        <w:t>Funding</w:t>
      </w:r>
    </w:p>
    <w:p w14:paraId="39C0484F" w14:textId="36981BE6" w:rsidR="000426B2" w:rsidRPr="00B813EE" w:rsidRDefault="00492C92" w:rsidP="00FF0763">
      <w:r w:rsidRPr="00B813EE">
        <w:t>This research was conducted with the support of Ghent University grant 01P05517 to IH and BOF16/MET_V/002 to Jan De Houwer.</w:t>
      </w:r>
      <w:bookmarkStart w:id="7" w:name="_njzngi2pfydr" w:colFirst="0" w:colLast="0"/>
      <w:bookmarkEnd w:id="7"/>
    </w:p>
    <w:p w14:paraId="2A8829E0" w14:textId="2E80FC05" w:rsidR="00BA0799" w:rsidRPr="00B813EE" w:rsidRDefault="00492C92" w:rsidP="007E1076">
      <w:pPr>
        <w:pStyle w:val="Heading1"/>
      </w:pPr>
      <w:r w:rsidRPr="00B813EE">
        <w:t>References</w:t>
      </w:r>
    </w:p>
    <w:p w14:paraId="50F0D30F" w14:textId="77777777" w:rsidR="005D5FF8" w:rsidRPr="005D5FF8" w:rsidRDefault="00D93FED" w:rsidP="005D5FF8">
      <w:pPr>
        <w:pStyle w:val="Bibliography"/>
      </w:pPr>
      <w:r w:rsidRPr="002042BF">
        <w:fldChar w:fldCharType="begin"/>
      </w:r>
      <w:r w:rsidR="006D01BC" w:rsidRPr="005D5CD3">
        <w:rPr>
          <w:lang w:val="nl-BE"/>
        </w:rPr>
        <w:instrText xml:space="preserve"> ADDIN ZOTERO_BIBL {"uncited":[],"omitted":[],"custom":[]} CSL_BIBLIOGRAPHY </w:instrText>
      </w:r>
      <w:r w:rsidRPr="002042BF">
        <w:fldChar w:fldCharType="separate"/>
      </w:r>
      <w:r w:rsidR="005D5FF8" w:rsidRPr="005D5FF8">
        <w:t xml:space="preserve">Bar-Anan, Y., Houwer, J. D., &amp; Nosek, B. A. (2010). Evaluative conditioning and conscious knowledge of contingencies: A correlational investigation with large samples. </w:t>
      </w:r>
      <w:r w:rsidR="005D5FF8" w:rsidRPr="005D5FF8">
        <w:rPr>
          <w:i/>
          <w:iCs/>
        </w:rPr>
        <w:t>The Quarterly Journal of Experimental Psychology</w:t>
      </w:r>
      <w:r w:rsidR="005D5FF8" w:rsidRPr="005D5FF8">
        <w:t xml:space="preserve">, </w:t>
      </w:r>
      <w:r w:rsidR="005D5FF8" w:rsidRPr="005D5FF8">
        <w:rPr>
          <w:i/>
          <w:iCs/>
        </w:rPr>
        <w:t>63</w:t>
      </w:r>
      <w:r w:rsidR="005D5FF8" w:rsidRPr="005D5FF8">
        <w:t>(12), 2313–2335. https://doi.org/10.1080/17470211003802442</w:t>
      </w:r>
    </w:p>
    <w:p w14:paraId="41DDBAAB" w14:textId="77777777" w:rsidR="005D5FF8" w:rsidRPr="005D5FF8" w:rsidRDefault="005D5FF8" w:rsidP="005D5FF8">
      <w:pPr>
        <w:pStyle w:val="Bibliography"/>
      </w:pPr>
      <w:r w:rsidRPr="005D5FF8">
        <w:t xml:space="preserve">Flake, J. K., &amp; Fried, E. I. (2019). </w:t>
      </w:r>
      <w:r w:rsidRPr="005D5FF8">
        <w:rPr>
          <w:i/>
          <w:iCs/>
        </w:rPr>
        <w:t>Measurement Schmeasurement: Questionable Measurement Practices and How to Avoid Them</w:t>
      </w:r>
      <w:r w:rsidRPr="005D5FF8">
        <w:t xml:space="preserve">. </w:t>
      </w:r>
      <w:r w:rsidRPr="005D5FF8">
        <w:rPr>
          <w:i/>
          <w:iCs/>
        </w:rPr>
        <w:t>Preprint</w:t>
      </w:r>
      <w:r w:rsidRPr="005D5FF8">
        <w:t>. https://doi.org/10.31234/osf.io/hs7wm</w:t>
      </w:r>
    </w:p>
    <w:p w14:paraId="724F1240" w14:textId="77777777" w:rsidR="005D5FF8" w:rsidRPr="005D5FF8" w:rsidRDefault="005D5FF8" w:rsidP="005D5FF8">
      <w:pPr>
        <w:pStyle w:val="Bibliography"/>
      </w:pPr>
      <w:r w:rsidRPr="005D5FF8">
        <w:t xml:space="preserve">Flake, J. K., Pek, J., &amp; Hehman, E. (2017). Construct Validation in Social and Personality Research: </w:t>
      </w:r>
      <w:r w:rsidRPr="005D5FF8">
        <w:t xml:space="preserve">Current Practice and Recommendations. </w:t>
      </w:r>
      <w:r w:rsidRPr="005D5FF8">
        <w:rPr>
          <w:i/>
          <w:iCs/>
        </w:rPr>
        <w:t>Social Psychological and Personality Science</w:t>
      </w:r>
      <w:r w:rsidRPr="005D5FF8">
        <w:t xml:space="preserve">, </w:t>
      </w:r>
      <w:r w:rsidRPr="005D5FF8">
        <w:rPr>
          <w:i/>
          <w:iCs/>
        </w:rPr>
        <w:t>8</w:t>
      </w:r>
      <w:r w:rsidRPr="005D5FF8">
        <w:t>(4), 370–378. https://doi.org/10.1177/1948550617693063</w:t>
      </w:r>
    </w:p>
    <w:p w14:paraId="5E7C232D" w14:textId="77777777" w:rsidR="005D5FF8" w:rsidRPr="005D5FF8" w:rsidRDefault="005D5FF8" w:rsidP="005D5FF8">
      <w:pPr>
        <w:pStyle w:val="Bibliography"/>
      </w:pPr>
      <w:r w:rsidRPr="005D5FF8">
        <w:t xml:space="preserve">Gawronski, B., &amp; Walther, E. (2012). What do memory data tell us about the role of contingency awareness in evaluative conditioning? </w:t>
      </w:r>
      <w:r w:rsidRPr="005D5FF8">
        <w:rPr>
          <w:i/>
          <w:iCs/>
        </w:rPr>
        <w:t>Journal of Experimental Social Psychology</w:t>
      </w:r>
      <w:r w:rsidRPr="005D5FF8">
        <w:t xml:space="preserve">, </w:t>
      </w:r>
      <w:r w:rsidRPr="005D5FF8">
        <w:rPr>
          <w:i/>
          <w:iCs/>
        </w:rPr>
        <w:t>48</w:t>
      </w:r>
      <w:r w:rsidRPr="005D5FF8">
        <w:t>(3), 617–623. https://doi.org/10.1016/j.jesp.2012.01.002</w:t>
      </w:r>
    </w:p>
    <w:p w14:paraId="5B5E4DFD" w14:textId="77777777" w:rsidR="005D5FF8" w:rsidRPr="005D5FF8" w:rsidRDefault="005D5FF8" w:rsidP="005D5FF8">
      <w:pPr>
        <w:pStyle w:val="Bibliography"/>
      </w:pPr>
      <w:r w:rsidRPr="005D5FF8">
        <w:t xml:space="preserve">Hussey, I., &amp; Hughes, S. (2020). Hidden invalidity among fifteen commonly used measures in social and personality psychology. </w:t>
      </w:r>
      <w:r w:rsidRPr="005D5FF8">
        <w:rPr>
          <w:i/>
          <w:iCs/>
        </w:rPr>
        <w:t>Advances in Methods and Practices in Psychological Science</w:t>
      </w:r>
      <w:r w:rsidRPr="005D5FF8">
        <w:t xml:space="preserve">, </w:t>
      </w:r>
      <w:r w:rsidRPr="005D5FF8">
        <w:rPr>
          <w:i/>
          <w:iCs/>
        </w:rPr>
        <w:t>In Press</w:t>
      </w:r>
      <w:r w:rsidRPr="005D5FF8">
        <w:t>. https://doi.org/10.31234/osf.io/7rbfp</w:t>
      </w:r>
    </w:p>
    <w:p w14:paraId="4BE2B82E" w14:textId="77777777" w:rsidR="005D5FF8" w:rsidRPr="005D5FF8" w:rsidRDefault="005D5FF8" w:rsidP="005D5FF8">
      <w:pPr>
        <w:pStyle w:val="Bibliography"/>
      </w:pPr>
      <w:r w:rsidRPr="005D5FF8">
        <w:t xml:space="preserve">Jones, C. R., Fazio, R. H., &amp; Olson, M. A. (2009). Implicit Misattribution as a Mechanism Underlying Evaluative Conditioning. </w:t>
      </w:r>
      <w:r w:rsidRPr="005D5FF8">
        <w:rPr>
          <w:i/>
          <w:iCs/>
        </w:rPr>
        <w:t>Journal of Personality and Social Psychology</w:t>
      </w:r>
      <w:r w:rsidRPr="005D5FF8">
        <w:t xml:space="preserve">, </w:t>
      </w:r>
      <w:r w:rsidRPr="005D5FF8">
        <w:rPr>
          <w:i/>
          <w:iCs/>
        </w:rPr>
        <w:t>96</w:t>
      </w:r>
      <w:r w:rsidRPr="005D5FF8">
        <w:t>(5), 933–948. https://doi.org/10.1037/a0014747</w:t>
      </w:r>
    </w:p>
    <w:p w14:paraId="53C08B4F" w14:textId="77777777" w:rsidR="005D5FF8" w:rsidRPr="005D5FF8" w:rsidRDefault="005D5FF8" w:rsidP="005D5FF8">
      <w:pPr>
        <w:pStyle w:val="Bibliography"/>
      </w:pPr>
      <w:r w:rsidRPr="005D5FF8">
        <w:t xml:space="preserve">Meijer, R. R. (1994). The Number of Guttman Errors as a Simple and Powerful Person-Fit Statistic. </w:t>
      </w:r>
      <w:r w:rsidRPr="005D5FF8">
        <w:rPr>
          <w:i/>
          <w:iCs/>
        </w:rPr>
        <w:t>Applied Psychological Measurement</w:t>
      </w:r>
      <w:r w:rsidRPr="005D5FF8">
        <w:t xml:space="preserve">, </w:t>
      </w:r>
      <w:r w:rsidRPr="005D5FF8">
        <w:rPr>
          <w:i/>
          <w:iCs/>
        </w:rPr>
        <w:t>18</w:t>
      </w:r>
      <w:r w:rsidRPr="005D5FF8">
        <w:t>(4), 311–314. https://doi.org/10.1177/014662169401800402</w:t>
      </w:r>
    </w:p>
    <w:p w14:paraId="1CAD444C" w14:textId="77777777" w:rsidR="005D5FF8" w:rsidRPr="005D5FF8" w:rsidRDefault="005D5FF8" w:rsidP="005D5FF8">
      <w:pPr>
        <w:pStyle w:val="Bibliography"/>
      </w:pPr>
      <w:r w:rsidRPr="005D5FF8">
        <w:t xml:space="preserve">Moran, T., Hughes, S., Hussey, I., Vadillo, M. A., Olson, M. A., Aust, F., Bading, K., Balas, R., Benedick, T., Corneille, O., Douglas, S. B., Ferguson, M. J., Fritzlen, K. A., Gast, A., Gawronski, B., Heycke, T., Högden, F., Hütter, M., Kurdi, B., … De Houwer, J. (2019). Incidental Attitude Formation via the Surveillance Task: A Pre-Registered Replication of Olson and Fazio (2001). </w:t>
      </w:r>
      <w:r w:rsidRPr="005D5FF8">
        <w:rPr>
          <w:i/>
          <w:iCs/>
        </w:rPr>
        <w:t>Psychological Science</w:t>
      </w:r>
      <w:r w:rsidRPr="005D5FF8">
        <w:t xml:space="preserve">, </w:t>
      </w:r>
      <w:r w:rsidRPr="005D5FF8">
        <w:rPr>
          <w:i/>
          <w:iCs/>
        </w:rPr>
        <w:t>Registered Replication Report Stage 1 acceptance</w:t>
      </w:r>
      <w:r w:rsidRPr="005D5FF8">
        <w:t>. https://osf.io/hs32y</w:t>
      </w:r>
    </w:p>
    <w:p w14:paraId="3E21CEFB" w14:textId="77777777" w:rsidR="005D5FF8" w:rsidRPr="005D5FF8" w:rsidRDefault="005D5FF8" w:rsidP="005D5FF8">
      <w:pPr>
        <w:pStyle w:val="Bibliography"/>
      </w:pPr>
      <w:r w:rsidRPr="005D5FF8">
        <w:t xml:space="preserve">Olson, M. A., &amp; Fazio, R. H. (2001). Implicit Attitude Formation Through Classical Conditioning. </w:t>
      </w:r>
      <w:r w:rsidRPr="005D5FF8">
        <w:rPr>
          <w:i/>
          <w:iCs/>
        </w:rPr>
        <w:t>Psychological Science</w:t>
      </w:r>
      <w:r w:rsidRPr="005D5FF8">
        <w:t xml:space="preserve">, </w:t>
      </w:r>
      <w:r w:rsidRPr="005D5FF8">
        <w:rPr>
          <w:i/>
          <w:iCs/>
        </w:rPr>
        <w:t>12</w:t>
      </w:r>
      <w:r w:rsidRPr="005D5FF8">
        <w:t>(5), 413–417. https://doi.org/10.1111/1467-9280.00376</w:t>
      </w:r>
    </w:p>
    <w:p w14:paraId="320E55F1" w14:textId="77777777" w:rsidR="005D5FF8" w:rsidRPr="005D5FF8" w:rsidRDefault="005D5FF8" w:rsidP="005D5FF8">
      <w:pPr>
        <w:pStyle w:val="Bibliography"/>
      </w:pPr>
      <w:r w:rsidRPr="005D5FF8">
        <w:t xml:space="preserve">Rouder, J. N., &amp; Morey, R. D. (2011). A Bayes factor meta-analysis of Bem’s ESP claim. </w:t>
      </w:r>
      <w:r w:rsidRPr="005D5FF8">
        <w:rPr>
          <w:i/>
          <w:iCs/>
        </w:rPr>
        <w:t>Psychonomic Bulletin &amp; Review</w:t>
      </w:r>
      <w:r w:rsidRPr="005D5FF8">
        <w:t xml:space="preserve">, </w:t>
      </w:r>
      <w:r w:rsidRPr="005D5FF8">
        <w:rPr>
          <w:i/>
          <w:iCs/>
        </w:rPr>
        <w:t>18</w:t>
      </w:r>
      <w:r w:rsidRPr="005D5FF8">
        <w:t>(4), 682–689. https://doi.org/10.3758/s13423-011-0088-7</w:t>
      </w:r>
    </w:p>
    <w:p w14:paraId="6B03C176" w14:textId="77777777" w:rsidR="005D5FF8" w:rsidRPr="005D5FF8" w:rsidRDefault="005D5FF8" w:rsidP="005D5FF8">
      <w:pPr>
        <w:pStyle w:val="Bibliography"/>
      </w:pPr>
      <w:r w:rsidRPr="005D5FF8">
        <w:t xml:space="preserve">Valentine, J. C., Pigott, T. D., &amp; Rothstein, H. R. (2010). How Many Studies Do You Need?: A Primer on Statistical Power for Meta-Analysis. </w:t>
      </w:r>
      <w:r w:rsidRPr="005D5FF8">
        <w:rPr>
          <w:i/>
          <w:iCs/>
        </w:rPr>
        <w:t>Journal of Educational and Behavioral Statistics</w:t>
      </w:r>
      <w:r w:rsidRPr="005D5FF8">
        <w:t xml:space="preserve">, </w:t>
      </w:r>
      <w:r w:rsidRPr="005D5FF8">
        <w:rPr>
          <w:i/>
          <w:iCs/>
        </w:rPr>
        <w:t>35</w:t>
      </w:r>
      <w:r w:rsidRPr="005D5FF8">
        <w:t>(2), 215–247. https://doi.org/10.3102/1076998609346961</w:t>
      </w:r>
    </w:p>
    <w:p w14:paraId="0A21AD94" w14:textId="77777777" w:rsidR="005D5FF8" w:rsidRPr="005D5FF8" w:rsidRDefault="005D5FF8" w:rsidP="005D5FF8">
      <w:pPr>
        <w:pStyle w:val="Bibliography"/>
      </w:pPr>
      <w:r w:rsidRPr="005D5FF8">
        <w:t xml:space="preserve">Yarkoni, T. (2019). </w:t>
      </w:r>
      <w:r w:rsidRPr="005D5FF8">
        <w:rPr>
          <w:i/>
          <w:iCs/>
        </w:rPr>
        <w:t>The Generalizability Crisis</w:t>
      </w:r>
      <w:r w:rsidRPr="005D5FF8">
        <w:t xml:space="preserve">. </w:t>
      </w:r>
      <w:r w:rsidRPr="005D5FF8">
        <w:rPr>
          <w:i/>
          <w:iCs/>
        </w:rPr>
        <w:t>Preprint</w:t>
      </w:r>
      <w:r w:rsidRPr="005D5FF8">
        <w:t>. https://doi.org/10.31234/osf.io/jqw35</w:t>
      </w:r>
    </w:p>
    <w:p w14:paraId="3C22724C" w14:textId="3C2ABABF" w:rsidR="000426B2" w:rsidRPr="00D5517B" w:rsidRDefault="00D93FED">
      <w:pPr>
        <w:pStyle w:val="Bibliography"/>
        <w:rPr>
          <w:lang w:val="en-US"/>
        </w:rPr>
        <w:sectPr w:rsidR="000426B2" w:rsidRPr="00D5517B" w:rsidSect="00E41530">
          <w:type w:val="continuous"/>
          <w:pgSz w:w="12240" w:h="15840"/>
          <w:pgMar w:top="1440" w:right="1440" w:bottom="1440" w:left="1440" w:header="720" w:footer="720" w:gutter="0"/>
          <w:cols w:num="2" w:space="360"/>
        </w:sectPr>
      </w:pPr>
      <w:r w:rsidRPr="002042BF">
        <w:fldChar w:fldCharType="end"/>
      </w:r>
    </w:p>
    <w:p w14:paraId="7CE1DF91" w14:textId="33B4DA2B" w:rsidR="00D93FED" w:rsidRPr="00D5517B" w:rsidRDefault="00D93FED" w:rsidP="002042BF">
      <w:pPr>
        <w:pStyle w:val="Bibliography"/>
        <w:rPr>
          <w:lang w:val="en-US"/>
        </w:rPr>
      </w:pPr>
    </w:p>
    <w:sectPr w:rsidR="00D93FED" w:rsidRPr="00D5517B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58E57" w14:textId="77777777" w:rsidR="00937EA9" w:rsidRDefault="00937EA9" w:rsidP="00A61865">
      <w:r>
        <w:separator/>
      </w:r>
    </w:p>
  </w:endnote>
  <w:endnote w:type="continuationSeparator" w:id="0">
    <w:p w14:paraId="2DB1E45D" w14:textId="77777777" w:rsidR="00937EA9" w:rsidRDefault="00937EA9" w:rsidP="00A61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543754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77A4B1" w14:textId="2D2E2B90" w:rsidR="00BD68DE" w:rsidRDefault="00BD68DE" w:rsidP="00A0240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9A3326" w14:textId="77777777" w:rsidR="00BD68DE" w:rsidRDefault="00BD68DE" w:rsidP="00A024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0"/>
        <w:szCs w:val="20"/>
      </w:rPr>
      <w:id w:val="-1940361852"/>
      <w:docPartObj>
        <w:docPartGallery w:val="Page Numbers (Bottom of Page)"/>
        <w:docPartUnique/>
      </w:docPartObj>
    </w:sdtPr>
    <w:sdtEndPr>
      <w:rPr>
        <w:rStyle w:val="DefaultParagraphFont"/>
        <w:sz w:val="18"/>
        <w:szCs w:val="18"/>
      </w:rPr>
    </w:sdtEndPr>
    <w:sdtContent>
      <w:p w14:paraId="2FD3540F" w14:textId="6EEEAE79" w:rsidR="00BD68DE" w:rsidRPr="006C73CD" w:rsidRDefault="00BD68DE" w:rsidP="002E6309">
        <w:pPr>
          <w:ind w:firstLine="0"/>
          <w:jc w:val="center"/>
          <w:rPr>
            <w:rStyle w:val="PageNumber"/>
            <w:sz w:val="20"/>
            <w:szCs w:val="20"/>
          </w:rPr>
        </w:pPr>
        <w:r w:rsidRPr="006C73CD">
          <w:rPr>
            <w:rStyle w:val="PageNumber"/>
            <w:sz w:val="20"/>
            <w:szCs w:val="20"/>
          </w:rPr>
          <w:fldChar w:fldCharType="begin"/>
        </w:r>
        <w:r w:rsidRPr="006C73CD">
          <w:rPr>
            <w:rStyle w:val="PageNumber"/>
            <w:sz w:val="20"/>
            <w:szCs w:val="20"/>
          </w:rPr>
          <w:instrText xml:space="preserve"> PAGE </w:instrText>
        </w:r>
        <w:r w:rsidRPr="006C73CD">
          <w:rPr>
            <w:rStyle w:val="PageNumber"/>
            <w:sz w:val="20"/>
            <w:szCs w:val="20"/>
          </w:rPr>
          <w:fldChar w:fldCharType="separate"/>
        </w:r>
        <w:r w:rsidR="00E27C87">
          <w:rPr>
            <w:rStyle w:val="PageNumber"/>
            <w:noProof/>
            <w:sz w:val="20"/>
            <w:szCs w:val="20"/>
          </w:rPr>
          <w:t>1</w:t>
        </w:r>
        <w:r w:rsidRPr="006C73CD">
          <w:rPr>
            <w:rStyle w:val="PageNumber"/>
            <w:sz w:val="20"/>
            <w:szCs w:val="20"/>
          </w:rPr>
          <w:fldChar w:fldCharType="end"/>
        </w:r>
      </w:p>
    </w:sdtContent>
  </w:sdt>
  <w:p w14:paraId="5D9071DC" w14:textId="77777777" w:rsidR="00BD68DE" w:rsidRDefault="00BD68DE" w:rsidP="00A02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95B14" w14:textId="77777777" w:rsidR="00937EA9" w:rsidRDefault="00937EA9" w:rsidP="00A61865">
      <w:r>
        <w:separator/>
      </w:r>
    </w:p>
  </w:footnote>
  <w:footnote w:type="continuationSeparator" w:id="0">
    <w:p w14:paraId="53FCAE46" w14:textId="77777777" w:rsidR="00937EA9" w:rsidRDefault="00937EA9" w:rsidP="00A61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25762" w14:textId="77777777" w:rsidR="00BD68DE" w:rsidRDefault="00BD68DE" w:rsidP="00A61865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983482" w14:textId="77777777" w:rsidR="00BD68DE" w:rsidRDefault="00BD68DE" w:rsidP="00A618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7F971" w14:textId="134BF0E5" w:rsidR="00BD68DE" w:rsidRDefault="00BD68DE" w:rsidP="00D71AA9">
    <w:pPr>
      <w:pStyle w:val="Normal1"/>
      <w:pBdr>
        <w:top w:val="nil"/>
        <w:left w:val="nil"/>
        <w:bottom w:val="nil"/>
        <w:right w:val="nil"/>
        <w:between w:val="nil"/>
      </w:pBdr>
      <w:spacing w:line="240" w:lineRule="auto"/>
      <w:ind w:right="360" w:firstLine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7F5BD" w14:textId="450E6AF1" w:rsidR="00BD68DE" w:rsidRDefault="00BD68DE">
    <w:pPr>
      <w:pStyle w:val="Normal1"/>
      <w:pBdr>
        <w:top w:val="nil"/>
        <w:left w:val="nil"/>
        <w:bottom w:val="nil"/>
        <w:right w:val="nil"/>
        <w:between w:val="nil"/>
      </w:pBdr>
      <w:spacing w:line="240" w:lineRule="auto"/>
      <w:ind w:firstLine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99"/>
    <w:rsid w:val="00001748"/>
    <w:rsid w:val="00001EE1"/>
    <w:rsid w:val="000048CC"/>
    <w:rsid w:val="0000495C"/>
    <w:rsid w:val="000074B0"/>
    <w:rsid w:val="00011D52"/>
    <w:rsid w:val="00012382"/>
    <w:rsid w:val="000136F8"/>
    <w:rsid w:val="00020FD0"/>
    <w:rsid w:val="000231FD"/>
    <w:rsid w:val="00024184"/>
    <w:rsid w:val="00027493"/>
    <w:rsid w:val="000300C3"/>
    <w:rsid w:val="0003765C"/>
    <w:rsid w:val="00040778"/>
    <w:rsid w:val="000426B2"/>
    <w:rsid w:val="0004277F"/>
    <w:rsid w:val="00046C4F"/>
    <w:rsid w:val="000529F4"/>
    <w:rsid w:val="0005378F"/>
    <w:rsid w:val="000548A3"/>
    <w:rsid w:val="00057C56"/>
    <w:rsid w:val="00062D86"/>
    <w:rsid w:val="00063103"/>
    <w:rsid w:val="00064DB8"/>
    <w:rsid w:val="00065785"/>
    <w:rsid w:val="000673C9"/>
    <w:rsid w:val="0007041E"/>
    <w:rsid w:val="00075B5A"/>
    <w:rsid w:val="000824AA"/>
    <w:rsid w:val="000828DC"/>
    <w:rsid w:val="00086285"/>
    <w:rsid w:val="00086FE7"/>
    <w:rsid w:val="00087E86"/>
    <w:rsid w:val="00090B0B"/>
    <w:rsid w:val="00090FF8"/>
    <w:rsid w:val="00094C88"/>
    <w:rsid w:val="000A0B93"/>
    <w:rsid w:val="000A130F"/>
    <w:rsid w:val="000A505F"/>
    <w:rsid w:val="000A6AB5"/>
    <w:rsid w:val="000B27B1"/>
    <w:rsid w:val="000B4DBF"/>
    <w:rsid w:val="000B7076"/>
    <w:rsid w:val="000C745C"/>
    <w:rsid w:val="000D0239"/>
    <w:rsid w:val="000D1F70"/>
    <w:rsid w:val="000F0293"/>
    <w:rsid w:val="000F1FB8"/>
    <w:rsid w:val="000F6E2C"/>
    <w:rsid w:val="001040F6"/>
    <w:rsid w:val="0010514B"/>
    <w:rsid w:val="00110B6C"/>
    <w:rsid w:val="00115677"/>
    <w:rsid w:val="001200A0"/>
    <w:rsid w:val="00120D11"/>
    <w:rsid w:val="00121809"/>
    <w:rsid w:val="00124AC1"/>
    <w:rsid w:val="00125922"/>
    <w:rsid w:val="00125FBC"/>
    <w:rsid w:val="0012738E"/>
    <w:rsid w:val="0013032D"/>
    <w:rsid w:val="00131454"/>
    <w:rsid w:val="00133B3A"/>
    <w:rsid w:val="00133DB4"/>
    <w:rsid w:val="00137A27"/>
    <w:rsid w:val="001440A4"/>
    <w:rsid w:val="00146AA2"/>
    <w:rsid w:val="0015638C"/>
    <w:rsid w:val="00157787"/>
    <w:rsid w:val="00164667"/>
    <w:rsid w:val="00164DE3"/>
    <w:rsid w:val="001650AD"/>
    <w:rsid w:val="001704F2"/>
    <w:rsid w:val="0017255D"/>
    <w:rsid w:val="001750C7"/>
    <w:rsid w:val="001772BD"/>
    <w:rsid w:val="00180F4A"/>
    <w:rsid w:val="00183683"/>
    <w:rsid w:val="00184700"/>
    <w:rsid w:val="0019340D"/>
    <w:rsid w:val="00194B36"/>
    <w:rsid w:val="00195773"/>
    <w:rsid w:val="001979C2"/>
    <w:rsid w:val="001A0223"/>
    <w:rsid w:val="001A3B93"/>
    <w:rsid w:val="001A6C84"/>
    <w:rsid w:val="001B029C"/>
    <w:rsid w:val="001B0351"/>
    <w:rsid w:val="001B072F"/>
    <w:rsid w:val="001B1FDB"/>
    <w:rsid w:val="001B2730"/>
    <w:rsid w:val="001B655A"/>
    <w:rsid w:val="001C4EA5"/>
    <w:rsid w:val="001C7F0C"/>
    <w:rsid w:val="001D5F0B"/>
    <w:rsid w:val="001D6DF6"/>
    <w:rsid w:val="001D705A"/>
    <w:rsid w:val="001E5060"/>
    <w:rsid w:val="001F3475"/>
    <w:rsid w:val="002042BF"/>
    <w:rsid w:val="0020500E"/>
    <w:rsid w:val="00210149"/>
    <w:rsid w:val="00212DB9"/>
    <w:rsid w:val="00212E03"/>
    <w:rsid w:val="002134C0"/>
    <w:rsid w:val="00213C2A"/>
    <w:rsid w:val="002215A3"/>
    <w:rsid w:val="00224BC4"/>
    <w:rsid w:val="002256E3"/>
    <w:rsid w:val="00231C55"/>
    <w:rsid w:val="00234198"/>
    <w:rsid w:val="00236CCE"/>
    <w:rsid w:val="00243C1D"/>
    <w:rsid w:val="0024478D"/>
    <w:rsid w:val="00245863"/>
    <w:rsid w:val="0024590C"/>
    <w:rsid w:val="002473BF"/>
    <w:rsid w:val="00250D20"/>
    <w:rsid w:val="002530FD"/>
    <w:rsid w:val="00256B85"/>
    <w:rsid w:val="0025770E"/>
    <w:rsid w:val="00261414"/>
    <w:rsid w:val="0027258A"/>
    <w:rsid w:val="0027380A"/>
    <w:rsid w:val="00273F99"/>
    <w:rsid w:val="00275184"/>
    <w:rsid w:val="00275BF3"/>
    <w:rsid w:val="0028347C"/>
    <w:rsid w:val="00285FCC"/>
    <w:rsid w:val="00286804"/>
    <w:rsid w:val="0028725F"/>
    <w:rsid w:val="00287975"/>
    <w:rsid w:val="00291747"/>
    <w:rsid w:val="00292441"/>
    <w:rsid w:val="002929A4"/>
    <w:rsid w:val="00293E1F"/>
    <w:rsid w:val="00297D78"/>
    <w:rsid w:val="00297E59"/>
    <w:rsid w:val="002A1A1C"/>
    <w:rsid w:val="002A4981"/>
    <w:rsid w:val="002A6BCE"/>
    <w:rsid w:val="002B3DA6"/>
    <w:rsid w:val="002B477C"/>
    <w:rsid w:val="002B59DB"/>
    <w:rsid w:val="002B735B"/>
    <w:rsid w:val="002C15F5"/>
    <w:rsid w:val="002C2D9D"/>
    <w:rsid w:val="002E017B"/>
    <w:rsid w:val="002E11E1"/>
    <w:rsid w:val="002E23FD"/>
    <w:rsid w:val="002E2E7A"/>
    <w:rsid w:val="002E5126"/>
    <w:rsid w:val="002E518B"/>
    <w:rsid w:val="002E5580"/>
    <w:rsid w:val="002E586B"/>
    <w:rsid w:val="002E6309"/>
    <w:rsid w:val="002F052C"/>
    <w:rsid w:val="002F14E4"/>
    <w:rsid w:val="002F1D09"/>
    <w:rsid w:val="002F22E4"/>
    <w:rsid w:val="002F6D8B"/>
    <w:rsid w:val="003000AF"/>
    <w:rsid w:val="003004FB"/>
    <w:rsid w:val="0030375C"/>
    <w:rsid w:val="00304A64"/>
    <w:rsid w:val="00306CDC"/>
    <w:rsid w:val="00306DD3"/>
    <w:rsid w:val="003073B9"/>
    <w:rsid w:val="003103DC"/>
    <w:rsid w:val="00310965"/>
    <w:rsid w:val="00312C2C"/>
    <w:rsid w:val="0031569F"/>
    <w:rsid w:val="00323B3B"/>
    <w:rsid w:val="00324E8B"/>
    <w:rsid w:val="00325EEC"/>
    <w:rsid w:val="00332807"/>
    <w:rsid w:val="00334326"/>
    <w:rsid w:val="003436FB"/>
    <w:rsid w:val="00345B03"/>
    <w:rsid w:val="00351C50"/>
    <w:rsid w:val="003524C1"/>
    <w:rsid w:val="00353E3D"/>
    <w:rsid w:val="00357A37"/>
    <w:rsid w:val="0036312A"/>
    <w:rsid w:val="003637B7"/>
    <w:rsid w:val="00370EBC"/>
    <w:rsid w:val="0037327A"/>
    <w:rsid w:val="003777FB"/>
    <w:rsid w:val="00381DD2"/>
    <w:rsid w:val="00385054"/>
    <w:rsid w:val="0038532B"/>
    <w:rsid w:val="00396006"/>
    <w:rsid w:val="003A02B4"/>
    <w:rsid w:val="003A1371"/>
    <w:rsid w:val="003A4EAB"/>
    <w:rsid w:val="003A6CEB"/>
    <w:rsid w:val="003B150E"/>
    <w:rsid w:val="003B31F4"/>
    <w:rsid w:val="003B3C9B"/>
    <w:rsid w:val="003B418F"/>
    <w:rsid w:val="003B729C"/>
    <w:rsid w:val="003C11FE"/>
    <w:rsid w:val="003C1741"/>
    <w:rsid w:val="003C29E0"/>
    <w:rsid w:val="003C2CCE"/>
    <w:rsid w:val="003C370E"/>
    <w:rsid w:val="003C63B1"/>
    <w:rsid w:val="003C70EF"/>
    <w:rsid w:val="003D020D"/>
    <w:rsid w:val="003D593D"/>
    <w:rsid w:val="003D6E48"/>
    <w:rsid w:val="003D7048"/>
    <w:rsid w:val="003E2940"/>
    <w:rsid w:val="003E406E"/>
    <w:rsid w:val="003E5C62"/>
    <w:rsid w:val="003F032F"/>
    <w:rsid w:val="003F11B7"/>
    <w:rsid w:val="003F21B1"/>
    <w:rsid w:val="003F421D"/>
    <w:rsid w:val="003F6AB3"/>
    <w:rsid w:val="00401A07"/>
    <w:rsid w:val="00406E97"/>
    <w:rsid w:val="00406FA6"/>
    <w:rsid w:val="00407C1B"/>
    <w:rsid w:val="00413F94"/>
    <w:rsid w:val="004174FC"/>
    <w:rsid w:val="0042103C"/>
    <w:rsid w:val="00422003"/>
    <w:rsid w:val="00423224"/>
    <w:rsid w:val="0042505F"/>
    <w:rsid w:val="0042599C"/>
    <w:rsid w:val="00427CAB"/>
    <w:rsid w:val="00433C80"/>
    <w:rsid w:val="004414C2"/>
    <w:rsid w:val="00441B12"/>
    <w:rsid w:val="004425FC"/>
    <w:rsid w:val="0044499C"/>
    <w:rsid w:val="0044734B"/>
    <w:rsid w:val="00450E1E"/>
    <w:rsid w:val="00451A46"/>
    <w:rsid w:val="00453D69"/>
    <w:rsid w:val="00454E95"/>
    <w:rsid w:val="0045525C"/>
    <w:rsid w:val="004552D1"/>
    <w:rsid w:val="00455ED3"/>
    <w:rsid w:val="00461133"/>
    <w:rsid w:val="00462229"/>
    <w:rsid w:val="00463153"/>
    <w:rsid w:val="004631E5"/>
    <w:rsid w:val="00470090"/>
    <w:rsid w:val="004728C4"/>
    <w:rsid w:val="00472DB0"/>
    <w:rsid w:val="00472F7A"/>
    <w:rsid w:val="00477397"/>
    <w:rsid w:val="004824C3"/>
    <w:rsid w:val="004840B0"/>
    <w:rsid w:val="004857F5"/>
    <w:rsid w:val="00492C92"/>
    <w:rsid w:val="004936F5"/>
    <w:rsid w:val="0049451C"/>
    <w:rsid w:val="004958F5"/>
    <w:rsid w:val="0049619E"/>
    <w:rsid w:val="00497E49"/>
    <w:rsid w:val="004A082C"/>
    <w:rsid w:val="004A1933"/>
    <w:rsid w:val="004A39BC"/>
    <w:rsid w:val="004A6E89"/>
    <w:rsid w:val="004A7270"/>
    <w:rsid w:val="004A7E2A"/>
    <w:rsid w:val="004B0D4B"/>
    <w:rsid w:val="004B16F2"/>
    <w:rsid w:val="004B2D59"/>
    <w:rsid w:val="004B595D"/>
    <w:rsid w:val="004B605F"/>
    <w:rsid w:val="004C0D06"/>
    <w:rsid w:val="004C479B"/>
    <w:rsid w:val="004C717F"/>
    <w:rsid w:val="004C7E2A"/>
    <w:rsid w:val="004D2761"/>
    <w:rsid w:val="004D3D29"/>
    <w:rsid w:val="004D4ECA"/>
    <w:rsid w:val="004D5E7A"/>
    <w:rsid w:val="004E01CD"/>
    <w:rsid w:val="004E0AEB"/>
    <w:rsid w:val="004E2587"/>
    <w:rsid w:val="004E4A54"/>
    <w:rsid w:val="004E51CF"/>
    <w:rsid w:val="004E7ADB"/>
    <w:rsid w:val="004F3EFF"/>
    <w:rsid w:val="004F77D4"/>
    <w:rsid w:val="00500341"/>
    <w:rsid w:val="00500FDB"/>
    <w:rsid w:val="00504F5E"/>
    <w:rsid w:val="00526675"/>
    <w:rsid w:val="005269F4"/>
    <w:rsid w:val="00527E51"/>
    <w:rsid w:val="00531474"/>
    <w:rsid w:val="00533BFC"/>
    <w:rsid w:val="00534CAC"/>
    <w:rsid w:val="0054122E"/>
    <w:rsid w:val="00543525"/>
    <w:rsid w:val="0054364F"/>
    <w:rsid w:val="00544D54"/>
    <w:rsid w:val="00546BF6"/>
    <w:rsid w:val="00555291"/>
    <w:rsid w:val="00557118"/>
    <w:rsid w:val="00560888"/>
    <w:rsid w:val="00561687"/>
    <w:rsid w:val="0056186A"/>
    <w:rsid w:val="00564085"/>
    <w:rsid w:val="005641DE"/>
    <w:rsid w:val="00570774"/>
    <w:rsid w:val="00571367"/>
    <w:rsid w:val="00575402"/>
    <w:rsid w:val="00575710"/>
    <w:rsid w:val="00582714"/>
    <w:rsid w:val="0058437B"/>
    <w:rsid w:val="00585A7F"/>
    <w:rsid w:val="00594BC9"/>
    <w:rsid w:val="00596EFD"/>
    <w:rsid w:val="005A0475"/>
    <w:rsid w:val="005A0A34"/>
    <w:rsid w:val="005A318A"/>
    <w:rsid w:val="005A3888"/>
    <w:rsid w:val="005A3C94"/>
    <w:rsid w:val="005A6801"/>
    <w:rsid w:val="005A6BA4"/>
    <w:rsid w:val="005A6D38"/>
    <w:rsid w:val="005A7134"/>
    <w:rsid w:val="005A7F4F"/>
    <w:rsid w:val="005C17DE"/>
    <w:rsid w:val="005D0B23"/>
    <w:rsid w:val="005D5CD3"/>
    <w:rsid w:val="005D5FF8"/>
    <w:rsid w:val="005D6D97"/>
    <w:rsid w:val="005D6DBB"/>
    <w:rsid w:val="005F5CC6"/>
    <w:rsid w:val="005F5ECC"/>
    <w:rsid w:val="005F78CE"/>
    <w:rsid w:val="00605239"/>
    <w:rsid w:val="00606AD7"/>
    <w:rsid w:val="00607D0C"/>
    <w:rsid w:val="00612E78"/>
    <w:rsid w:val="0061426C"/>
    <w:rsid w:val="00614EFE"/>
    <w:rsid w:val="0062389F"/>
    <w:rsid w:val="00626515"/>
    <w:rsid w:val="00632A14"/>
    <w:rsid w:val="00632F49"/>
    <w:rsid w:val="00636A2F"/>
    <w:rsid w:val="00641C2E"/>
    <w:rsid w:val="00641EC3"/>
    <w:rsid w:val="006433B1"/>
    <w:rsid w:val="006453E2"/>
    <w:rsid w:val="00645F6D"/>
    <w:rsid w:val="006468D5"/>
    <w:rsid w:val="00647658"/>
    <w:rsid w:val="0065134B"/>
    <w:rsid w:val="006524CF"/>
    <w:rsid w:val="00653D74"/>
    <w:rsid w:val="00653FC5"/>
    <w:rsid w:val="006558D3"/>
    <w:rsid w:val="00656CA4"/>
    <w:rsid w:val="0066246E"/>
    <w:rsid w:val="006632CB"/>
    <w:rsid w:val="00663E6D"/>
    <w:rsid w:val="0066646C"/>
    <w:rsid w:val="006667C8"/>
    <w:rsid w:val="00671FA9"/>
    <w:rsid w:val="006733EE"/>
    <w:rsid w:val="00683BEB"/>
    <w:rsid w:val="006853D2"/>
    <w:rsid w:val="00687943"/>
    <w:rsid w:val="00696C0A"/>
    <w:rsid w:val="00697F59"/>
    <w:rsid w:val="006A5E59"/>
    <w:rsid w:val="006A6B67"/>
    <w:rsid w:val="006A6F39"/>
    <w:rsid w:val="006A7DE8"/>
    <w:rsid w:val="006B0803"/>
    <w:rsid w:val="006B3DC7"/>
    <w:rsid w:val="006B537D"/>
    <w:rsid w:val="006C2AF0"/>
    <w:rsid w:val="006C32BF"/>
    <w:rsid w:val="006C4EA2"/>
    <w:rsid w:val="006C5239"/>
    <w:rsid w:val="006C6AF8"/>
    <w:rsid w:val="006C73CD"/>
    <w:rsid w:val="006C7407"/>
    <w:rsid w:val="006D01BC"/>
    <w:rsid w:val="006D0E37"/>
    <w:rsid w:val="006D3C40"/>
    <w:rsid w:val="006D3DBE"/>
    <w:rsid w:val="006D5388"/>
    <w:rsid w:val="006D5627"/>
    <w:rsid w:val="006D7C1D"/>
    <w:rsid w:val="006E1DBB"/>
    <w:rsid w:val="006E48BB"/>
    <w:rsid w:val="006E5C7E"/>
    <w:rsid w:val="006F02B8"/>
    <w:rsid w:val="006F1490"/>
    <w:rsid w:val="006F2AB3"/>
    <w:rsid w:val="006F310D"/>
    <w:rsid w:val="006F536E"/>
    <w:rsid w:val="006F55D6"/>
    <w:rsid w:val="006F79A0"/>
    <w:rsid w:val="00703257"/>
    <w:rsid w:val="00707E4A"/>
    <w:rsid w:val="00717ABA"/>
    <w:rsid w:val="00720B2D"/>
    <w:rsid w:val="0072216A"/>
    <w:rsid w:val="00722E58"/>
    <w:rsid w:val="00722F4B"/>
    <w:rsid w:val="007262C5"/>
    <w:rsid w:val="00727B3F"/>
    <w:rsid w:val="0074111F"/>
    <w:rsid w:val="00741796"/>
    <w:rsid w:val="0074247D"/>
    <w:rsid w:val="00742FB6"/>
    <w:rsid w:val="0074313F"/>
    <w:rsid w:val="0074339C"/>
    <w:rsid w:val="00743C6E"/>
    <w:rsid w:val="00745C4D"/>
    <w:rsid w:val="00763104"/>
    <w:rsid w:val="007636F6"/>
    <w:rsid w:val="007664DC"/>
    <w:rsid w:val="00766CE4"/>
    <w:rsid w:val="00772CC5"/>
    <w:rsid w:val="007802BA"/>
    <w:rsid w:val="00780AD8"/>
    <w:rsid w:val="00782270"/>
    <w:rsid w:val="00782899"/>
    <w:rsid w:val="007832E1"/>
    <w:rsid w:val="00792289"/>
    <w:rsid w:val="00792F24"/>
    <w:rsid w:val="00793C9D"/>
    <w:rsid w:val="007941D3"/>
    <w:rsid w:val="00795E54"/>
    <w:rsid w:val="00796658"/>
    <w:rsid w:val="00797E1F"/>
    <w:rsid w:val="007A5E20"/>
    <w:rsid w:val="007A7318"/>
    <w:rsid w:val="007B4C2E"/>
    <w:rsid w:val="007B698D"/>
    <w:rsid w:val="007B6A30"/>
    <w:rsid w:val="007B780D"/>
    <w:rsid w:val="007C0504"/>
    <w:rsid w:val="007C1BC4"/>
    <w:rsid w:val="007C1DB9"/>
    <w:rsid w:val="007C43FD"/>
    <w:rsid w:val="007C5453"/>
    <w:rsid w:val="007C5E89"/>
    <w:rsid w:val="007D0B53"/>
    <w:rsid w:val="007D5189"/>
    <w:rsid w:val="007D5A10"/>
    <w:rsid w:val="007D728C"/>
    <w:rsid w:val="007E1076"/>
    <w:rsid w:val="007E4519"/>
    <w:rsid w:val="007E4CF6"/>
    <w:rsid w:val="007F0F20"/>
    <w:rsid w:val="007F1ED6"/>
    <w:rsid w:val="007F48DF"/>
    <w:rsid w:val="007F604D"/>
    <w:rsid w:val="00801F35"/>
    <w:rsid w:val="0080308C"/>
    <w:rsid w:val="008044DE"/>
    <w:rsid w:val="008107CF"/>
    <w:rsid w:val="00816F65"/>
    <w:rsid w:val="00817791"/>
    <w:rsid w:val="00820E5B"/>
    <w:rsid w:val="00821589"/>
    <w:rsid w:val="00822B86"/>
    <w:rsid w:val="00823095"/>
    <w:rsid w:val="008264E7"/>
    <w:rsid w:val="00827FD8"/>
    <w:rsid w:val="00831F72"/>
    <w:rsid w:val="008331A4"/>
    <w:rsid w:val="008342ED"/>
    <w:rsid w:val="00836E51"/>
    <w:rsid w:val="008401F5"/>
    <w:rsid w:val="00845853"/>
    <w:rsid w:val="00845A8F"/>
    <w:rsid w:val="00846536"/>
    <w:rsid w:val="008510FB"/>
    <w:rsid w:val="00853F20"/>
    <w:rsid w:val="008550F1"/>
    <w:rsid w:val="008568B7"/>
    <w:rsid w:val="0085735C"/>
    <w:rsid w:val="008609D4"/>
    <w:rsid w:val="00865126"/>
    <w:rsid w:val="00865BB9"/>
    <w:rsid w:val="00867163"/>
    <w:rsid w:val="00867791"/>
    <w:rsid w:val="00867EE4"/>
    <w:rsid w:val="008719D9"/>
    <w:rsid w:val="00873D04"/>
    <w:rsid w:val="00876982"/>
    <w:rsid w:val="008801A5"/>
    <w:rsid w:val="008801E5"/>
    <w:rsid w:val="008803FB"/>
    <w:rsid w:val="00882527"/>
    <w:rsid w:val="00883799"/>
    <w:rsid w:val="00886A88"/>
    <w:rsid w:val="00893FDF"/>
    <w:rsid w:val="008A4B9C"/>
    <w:rsid w:val="008A4FB2"/>
    <w:rsid w:val="008A5C54"/>
    <w:rsid w:val="008A6218"/>
    <w:rsid w:val="008B5B3D"/>
    <w:rsid w:val="008B650C"/>
    <w:rsid w:val="008B7CAF"/>
    <w:rsid w:val="008C3311"/>
    <w:rsid w:val="008C35A2"/>
    <w:rsid w:val="008C3987"/>
    <w:rsid w:val="008C40DE"/>
    <w:rsid w:val="008C4E28"/>
    <w:rsid w:val="008C5315"/>
    <w:rsid w:val="008C6D80"/>
    <w:rsid w:val="008C6DB6"/>
    <w:rsid w:val="008D236C"/>
    <w:rsid w:val="008D6DD2"/>
    <w:rsid w:val="008D6FA7"/>
    <w:rsid w:val="008E1BD1"/>
    <w:rsid w:val="008E1E6C"/>
    <w:rsid w:val="008E3F2C"/>
    <w:rsid w:val="008E4961"/>
    <w:rsid w:val="008E521F"/>
    <w:rsid w:val="008F2E39"/>
    <w:rsid w:val="008F3917"/>
    <w:rsid w:val="008F60DA"/>
    <w:rsid w:val="008F6C35"/>
    <w:rsid w:val="008F75FE"/>
    <w:rsid w:val="008F7766"/>
    <w:rsid w:val="009004A5"/>
    <w:rsid w:val="0090081A"/>
    <w:rsid w:val="00900A6E"/>
    <w:rsid w:val="009062B0"/>
    <w:rsid w:val="009135E6"/>
    <w:rsid w:val="009148B2"/>
    <w:rsid w:val="0091712F"/>
    <w:rsid w:val="009203A7"/>
    <w:rsid w:val="009232B0"/>
    <w:rsid w:val="009246D3"/>
    <w:rsid w:val="009377F3"/>
    <w:rsid w:val="00937EA9"/>
    <w:rsid w:val="009435E3"/>
    <w:rsid w:val="00943DE2"/>
    <w:rsid w:val="00943E21"/>
    <w:rsid w:val="009440AC"/>
    <w:rsid w:val="00945D00"/>
    <w:rsid w:val="00960D9F"/>
    <w:rsid w:val="00980A73"/>
    <w:rsid w:val="00984FBC"/>
    <w:rsid w:val="00986A79"/>
    <w:rsid w:val="00990729"/>
    <w:rsid w:val="00993274"/>
    <w:rsid w:val="00993663"/>
    <w:rsid w:val="00994F4D"/>
    <w:rsid w:val="00995615"/>
    <w:rsid w:val="009A01F6"/>
    <w:rsid w:val="009A227D"/>
    <w:rsid w:val="009A3FD7"/>
    <w:rsid w:val="009A5004"/>
    <w:rsid w:val="009A6B54"/>
    <w:rsid w:val="009A71B0"/>
    <w:rsid w:val="009A7C45"/>
    <w:rsid w:val="009B1CD0"/>
    <w:rsid w:val="009B2D80"/>
    <w:rsid w:val="009B56BD"/>
    <w:rsid w:val="009B7121"/>
    <w:rsid w:val="009C726B"/>
    <w:rsid w:val="009D2403"/>
    <w:rsid w:val="009D2782"/>
    <w:rsid w:val="009D3978"/>
    <w:rsid w:val="009D4388"/>
    <w:rsid w:val="009D5A24"/>
    <w:rsid w:val="009D6423"/>
    <w:rsid w:val="009D6D81"/>
    <w:rsid w:val="009E4077"/>
    <w:rsid w:val="009E5026"/>
    <w:rsid w:val="009E64C0"/>
    <w:rsid w:val="009E6755"/>
    <w:rsid w:val="009F11DD"/>
    <w:rsid w:val="009F36B0"/>
    <w:rsid w:val="00A01B68"/>
    <w:rsid w:val="00A0240C"/>
    <w:rsid w:val="00A035F5"/>
    <w:rsid w:val="00A07ADC"/>
    <w:rsid w:val="00A11FBA"/>
    <w:rsid w:val="00A12454"/>
    <w:rsid w:val="00A14389"/>
    <w:rsid w:val="00A171BD"/>
    <w:rsid w:val="00A2196C"/>
    <w:rsid w:val="00A31266"/>
    <w:rsid w:val="00A32C23"/>
    <w:rsid w:val="00A37567"/>
    <w:rsid w:val="00A37790"/>
    <w:rsid w:val="00A40125"/>
    <w:rsid w:val="00A41504"/>
    <w:rsid w:val="00A42B53"/>
    <w:rsid w:val="00A44CFE"/>
    <w:rsid w:val="00A47296"/>
    <w:rsid w:val="00A47F11"/>
    <w:rsid w:val="00A51478"/>
    <w:rsid w:val="00A53727"/>
    <w:rsid w:val="00A53DAA"/>
    <w:rsid w:val="00A5696F"/>
    <w:rsid w:val="00A6013E"/>
    <w:rsid w:val="00A61865"/>
    <w:rsid w:val="00A62F1A"/>
    <w:rsid w:val="00A653C4"/>
    <w:rsid w:val="00A66826"/>
    <w:rsid w:val="00A6763D"/>
    <w:rsid w:val="00A67F85"/>
    <w:rsid w:val="00A724A4"/>
    <w:rsid w:val="00A74EAA"/>
    <w:rsid w:val="00A83AFE"/>
    <w:rsid w:val="00A84DD8"/>
    <w:rsid w:val="00A85E22"/>
    <w:rsid w:val="00A900C4"/>
    <w:rsid w:val="00AA23D3"/>
    <w:rsid w:val="00AA68E9"/>
    <w:rsid w:val="00AA6AA3"/>
    <w:rsid w:val="00AA6D7A"/>
    <w:rsid w:val="00AA74CA"/>
    <w:rsid w:val="00AA7FBF"/>
    <w:rsid w:val="00AB0E0F"/>
    <w:rsid w:val="00AB664E"/>
    <w:rsid w:val="00AC4CD8"/>
    <w:rsid w:val="00AD4274"/>
    <w:rsid w:val="00AE2036"/>
    <w:rsid w:val="00AE20EA"/>
    <w:rsid w:val="00AE3D74"/>
    <w:rsid w:val="00AE587F"/>
    <w:rsid w:val="00AE6A39"/>
    <w:rsid w:val="00AE75DF"/>
    <w:rsid w:val="00AF2043"/>
    <w:rsid w:val="00AF26B5"/>
    <w:rsid w:val="00AF3AEA"/>
    <w:rsid w:val="00B030A8"/>
    <w:rsid w:val="00B047A1"/>
    <w:rsid w:val="00B04816"/>
    <w:rsid w:val="00B04F15"/>
    <w:rsid w:val="00B064C8"/>
    <w:rsid w:val="00B10742"/>
    <w:rsid w:val="00B10CCC"/>
    <w:rsid w:val="00B11537"/>
    <w:rsid w:val="00B126BE"/>
    <w:rsid w:val="00B227AA"/>
    <w:rsid w:val="00B2658C"/>
    <w:rsid w:val="00B31375"/>
    <w:rsid w:val="00B31615"/>
    <w:rsid w:val="00B31C69"/>
    <w:rsid w:val="00B3206A"/>
    <w:rsid w:val="00B322A6"/>
    <w:rsid w:val="00B32B5F"/>
    <w:rsid w:val="00B374E7"/>
    <w:rsid w:val="00B43C99"/>
    <w:rsid w:val="00B45A41"/>
    <w:rsid w:val="00B46064"/>
    <w:rsid w:val="00B475E4"/>
    <w:rsid w:val="00B50298"/>
    <w:rsid w:val="00B53425"/>
    <w:rsid w:val="00B53BBE"/>
    <w:rsid w:val="00B607FE"/>
    <w:rsid w:val="00B6138A"/>
    <w:rsid w:val="00B646B0"/>
    <w:rsid w:val="00B65C8F"/>
    <w:rsid w:val="00B66AA3"/>
    <w:rsid w:val="00B71927"/>
    <w:rsid w:val="00B739EF"/>
    <w:rsid w:val="00B74BAE"/>
    <w:rsid w:val="00B74DD5"/>
    <w:rsid w:val="00B77EA9"/>
    <w:rsid w:val="00B813EE"/>
    <w:rsid w:val="00B82C17"/>
    <w:rsid w:val="00B837DB"/>
    <w:rsid w:val="00B852C6"/>
    <w:rsid w:val="00B868EB"/>
    <w:rsid w:val="00B92651"/>
    <w:rsid w:val="00B92B85"/>
    <w:rsid w:val="00B93DEA"/>
    <w:rsid w:val="00B97850"/>
    <w:rsid w:val="00BA0799"/>
    <w:rsid w:val="00BA263F"/>
    <w:rsid w:val="00BA32AC"/>
    <w:rsid w:val="00BB1A17"/>
    <w:rsid w:val="00BB200C"/>
    <w:rsid w:val="00BC07AD"/>
    <w:rsid w:val="00BC248C"/>
    <w:rsid w:val="00BC6CFC"/>
    <w:rsid w:val="00BC7540"/>
    <w:rsid w:val="00BD1350"/>
    <w:rsid w:val="00BD38FC"/>
    <w:rsid w:val="00BD6603"/>
    <w:rsid w:val="00BD68DE"/>
    <w:rsid w:val="00BD79E0"/>
    <w:rsid w:val="00BE2CC8"/>
    <w:rsid w:val="00BE2CE9"/>
    <w:rsid w:val="00BE4526"/>
    <w:rsid w:val="00BF1AD8"/>
    <w:rsid w:val="00BF2024"/>
    <w:rsid w:val="00BF2502"/>
    <w:rsid w:val="00BF6B50"/>
    <w:rsid w:val="00C007E4"/>
    <w:rsid w:val="00C071C3"/>
    <w:rsid w:val="00C15D08"/>
    <w:rsid w:val="00C17C2C"/>
    <w:rsid w:val="00C20F90"/>
    <w:rsid w:val="00C25C1D"/>
    <w:rsid w:val="00C30CAA"/>
    <w:rsid w:val="00C31D3F"/>
    <w:rsid w:val="00C32B2B"/>
    <w:rsid w:val="00C3442D"/>
    <w:rsid w:val="00C34C93"/>
    <w:rsid w:val="00C3537B"/>
    <w:rsid w:val="00C371AF"/>
    <w:rsid w:val="00C401C5"/>
    <w:rsid w:val="00C423CB"/>
    <w:rsid w:val="00C426FB"/>
    <w:rsid w:val="00C443AE"/>
    <w:rsid w:val="00C51710"/>
    <w:rsid w:val="00C5356A"/>
    <w:rsid w:val="00C54EE4"/>
    <w:rsid w:val="00C57205"/>
    <w:rsid w:val="00C61AA2"/>
    <w:rsid w:val="00C629F8"/>
    <w:rsid w:val="00C642CC"/>
    <w:rsid w:val="00C644D0"/>
    <w:rsid w:val="00C64E88"/>
    <w:rsid w:val="00C66198"/>
    <w:rsid w:val="00C67CC3"/>
    <w:rsid w:val="00C73923"/>
    <w:rsid w:val="00C7733E"/>
    <w:rsid w:val="00C80717"/>
    <w:rsid w:val="00C84A47"/>
    <w:rsid w:val="00C85A01"/>
    <w:rsid w:val="00C87D46"/>
    <w:rsid w:val="00C94B2A"/>
    <w:rsid w:val="00C959FE"/>
    <w:rsid w:val="00CA5554"/>
    <w:rsid w:val="00CA79D8"/>
    <w:rsid w:val="00CB1E77"/>
    <w:rsid w:val="00CB34FD"/>
    <w:rsid w:val="00CB37C3"/>
    <w:rsid w:val="00CB3B9B"/>
    <w:rsid w:val="00CB3EA4"/>
    <w:rsid w:val="00CB5C51"/>
    <w:rsid w:val="00CC045C"/>
    <w:rsid w:val="00CC0633"/>
    <w:rsid w:val="00CC3B0E"/>
    <w:rsid w:val="00CC5104"/>
    <w:rsid w:val="00CC64EA"/>
    <w:rsid w:val="00CD0263"/>
    <w:rsid w:val="00CD4E81"/>
    <w:rsid w:val="00CD749B"/>
    <w:rsid w:val="00CD7731"/>
    <w:rsid w:val="00CD7E63"/>
    <w:rsid w:val="00CE3C16"/>
    <w:rsid w:val="00CE4BFC"/>
    <w:rsid w:val="00CE5ACD"/>
    <w:rsid w:val="00CE5B1F"/>
    <w:rsid w:val="00CE7089"/>
    <w:rsid w:val="00CF0E31"/>
    <w:rsid w:val="00CF70FB"/>
    <w:rsid w:val="00CF7C2C"/>
    <w:rsid w:val="00D007FA"/>
    <w:rsid w:val="00D03DCE"/>
    <w:rsid w:val="00D06B17"/>
    <w:rsid w:val="00D10FA9"/>
    <w:rsid w:val="00D1106D"/>
    <w:rsid w:val="00D16341"/>
    <w:rsid w:val="00D16D4C"/>
    <w:rsid w:val="00D172D2"/>
    <w:rsid w:val="00D24724"/>
    <w:rsid w:val="00D32029"/>
    <w:rsid w:val="00D33143"/>
    <w:rsid w:val="00D36A7B"/>
    <w:rsid w:val="00D41C5E"/>
    <w:rsid w:val="00D4255B"/>
    <w:rsid w:val="00D4731D"/>
    <w:rsid w:val="00D50285"/>
    <w:rsid w:val="00D5091B"/>
    <w:rsid w:val="00D50B91"/>
    <w:rsid w:val="00D5517B"/>
    <w:rsid w:val="00D551EF"/>
    <w:rsid w:val="00D5570C"/>
    <w:rsid w:val="00D57566"/>
    <w:rsid w:val="00D6264D"/>
    <w:rsid w:val="00D65721"/>
    <w:rsid w:val="00D65C0A"/>
    <w:rsid w:val="00D71AA9"/>
    <w:rsid w:val="00D72520"/>
    <w:rsid w:val="00D72586"/>
    <w:rsid w:val="00D727A8"/>
    <w:rsid w:val="00D738AB"/>
    <w:rsid w:val="00D76E7C"/>
    <w:rsid w:val="00D805AE"/>
    <w:rsid w:val="00D9097F"/>
    <w:rsid w:val="00D90EA2"/>
    <w:rsid w:val="00D910AE"/>
    <w:rsid w:val="00D918BE"/>
    <w:rsid w:val="00D928E0"/>
    <w:rsid w:val="00D93FED"/>
    <w:rsid w:val="00D95B5D"/>
    <w:rsid w:val="00D9669C"/>
    <w:rsid w:val="00DB16A2"/>
    <w:rsid w:val="00DB23D5"/>
    <w:rsid w:val="00DB2A6C"/>
    <w:rsid w:val="00DB7E28"/>
    <w:rsid w:val="00DC154A"/>
    <w:rsid w:val="00DC22A4"/>
    <w:rsid w:val="00DC2316"/>
    <w:rsid w:val="00DD06C2"/>
    <w:rsid w:val="00DD19C2"/>
    <w:rsid w:val="00DD22A8"/>
    <w:rsid w:val="00DD30B2"/>
    <w:rsid w:val="00DD5DC6"/>
    <w:rsid w:val="00DD6800"/>
    <w:rsid w:val="00DE2F20"/>
    <w:rsid w:val="00DE6087"/>
    <w:rsid w:val="00DE6AAD"/>
    <w:rsid w:val="00DF0EDB"/>
    <w:rsid w:val="00DF20BB"/>
    <w:rsid w:val="00DF3291"/>
    <w:rsid w:val="00DF389F"/>
    <w:rsid w:val="00DF38A9"/>
    <w:rsid w:val="00DF3C98"/>
    <w:rsid w:val="00DF4864"/>
    <w:rsid w:val="00DF495D"/>
    <w:rsid w:val="00DF7134"/>
    <w:rsid w:val="00E03372"/>
    <w:rsid w:val="00E06D0E"/>
    <w:rsid w:val="00E07EBC"/>
    <w:rsid w:val="00E12145"/>
    <w:rsid w:val="00E14EF2"/>
    <w:rsid w:val="00E254C3"/>
    <w:rsid w:val="00E27C87"/>
    <w:rsid w:val="00E32F63"/>
    <w:rsid w:val="00E356FA"/>
    <w:rsid w:val="00E40DDD"/>
    <w:rsid w:val="00E41530"/>
    <w:rsid w:val="00E41FE4"/>
    <w:rsid w:val="00E468F4"/>
    <w:rsid w:val="00E52156"/>
    <w:rsid w:val="00E52A87"/>
    <w:rsid w:val="00E56A50"/>
    <w:rsid w:val="00E56BF8"/>
    <w:rsid w:val="00E5786B"/>
    <w:rsid w:val="00E60AA4"/>
    <w:rsid w:val="00E63273"/>
    <w:rsid w:val="00E6426D"/>
    <w:rsid w:val="00E658FF"/>
    <w:rsid w:val="00E67886"/>
    <w:rsid w:val="00E71933"/>
    <w:rsid w:val="00E71E90"/>
    <w:rsid w:val="00E726A4"/>
    <w:rsid w:val="00E734F4"/>
    <w:rsid w:val="00E74F0D"/>
    <w:rsid w:val="00E768A8"/>
    <w:rsid w:val="00E909FE"/>
    <w:rsid w:val="00E90C5D"/>
    <w:rsid w:val="00E924BB"/>
    <w:rsid w:val="00E94239"/>
    <w:rsid w:val="00E95217"/>
    <w:rsid w:val="00E954A9"/>
    <w:rsid w:val="00EA08F8"/>
    <w:rsid w:val="00EA11B0"/>
    <w:rsid w:val="00EA48AC"/>
    <w:rsid w:val="00EB274E"/>
    <w:rsid w:val="00EB6CC4"/>
    <w:rsid w:val="00EB7C6D"/>
    <w:rsid w:val="00EC016C"/>
    <w:rsid w:val="00EC7B1C"/>
    <w:rsid w:val="00ED66EC"/>
    <w:rsid w:val="00ED7726"/>
    <w:rsid w:val="00ED7E79"/>
    <w:rsid w:val="00EE24EB"/>
    <w:rsid w:val="00EF0219"/>
    <w:rsid w:val="00EF185A"/>
    <w:rsid w:val="00EF2C12"/>
    <w:rsid w:val="00EF5B42"/>
    <w:rsid w:val="00EF63E1"/>
    <w:rsid w:val="00EF76D9"/>
    <w:rsid w:val="00F0193A"/>
    <w:rsid w:val="00F0384D"/>
    <w:rsid w:val="00F06219"/>
    <w:rsid w:val="00F0734C"/>
    <w:rsid w:val="00F11E28"/>
    <w:rsid w:val="00F11EDF"/>
    <w:rsid w:val="00F12D5F"/>
    <w:rsid w:val="00F15019"/>
    <w:rsid w:val="00F1690D"/>
    <w:rsid w:val="00F23DB2"/>
    <w:rsid w:val="00F244B2"/>
    <w:rsid w:val="00F25EFA"/>
    <w:rsid w:val="00F27358"/>
    <w:rsid w:val="00F27EB5"/>
    <w:rsid w:val="00F354DC"/>
    <w:rsid w:val="00F36866"/>
    <w:rsid w:val="00F370A6"/>
    <w:rsid w:val="00F3745A"/>
    <w:rsid w:val="00F376C6"/>
    <w:rsid w:val="00F41175"/>
    <w:rsid w:val="00F4437F"/>
    <w:rsid w:val="00F452AA"/>
    <w:rsid w:val="00F4725D"/>
    <w:rsid w:val="00F47D9E"/>
    <w:rsid w:val="00F5425B"/>
    <w:rsid w:val="00F5531F"/>
    <w:rsid w:val="00F55BDF"/>
    <w:rsid w:val="00F57945"/>
    <w:rsid w:val="00F80FF0"/>
    <w:rsid w:val="00F82B49"/>
    <w:rsid w:val="00F8699B"/>
    <w:rsid w:val="00F95D51"/>
    <w:rsid w:val="00FA118C"/>
    <w:rsid w:val="00FA4874"/>
    <w:rsid w:val="00FB037B"/>
    <w:rsid w:val="00FB1E09"/>
    <w:rsid w:val="00FB292D"/>
    <w:rsid w:val="00FB5A53"/>
    <w:rsid w:val="00FB7423"/>
    <w:rsid w:val="00FB7EDF"/>
    <w:rsid w:val="00FC0476"/>
    <w:rsid w:val="00FC265C"/>
    <w:rsid w:val="00FC46E7"/>
    <w:rsid w:val="00FC6D4A"/>
    <w:rsid w:val="00FC7A9C"/>
    <w:rsid w:val="00FD12C7"/>
    <w:rsid w:val="00FD2660"/>
    <w:rsid w:val="00FD272E"/>
    <w:rsid w:val="00FD4088"/>
    <w:rsid w:val="00FD42B5"/>
    <w:rsid w:val="00FD75E4"/>
    <w:rsid w:val="00FE0928"/>
    <w:rsid w:val="00FE3472"/>
    <w:rsid w:val="00FE6964"/>
    <w:rsid w:val="00FF0763"/>
    <w:rsid w:val="00FF1ED8"/>
    <w:rsid w:val="00FF4411"/>
    <w:rsid w:val="00FF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4DD228"/>
  <w15:docId w15:val="{FEA6F74B-BB77-904E-96C7-1E4D6ED9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1865"/>
    <w:pPr>
      <w:pBdr>
        <w:top w:val="nil"/>
        <w:left w:val="nil"/>
        <w:bottom w:val="nil"/>
        <w:right w:val="nil"/>
        <w:between w:val="nil"/>
      </w:pBdr>
      <w:spacing w:line="240" w:lineRule="auto"/>
      <w:ind w:firstLine="360"/>
      <w:jc w:val="both"/>
    </w:pPr>
    <w:rPr>
      <w:rFonts w:ascii="CMU Serif Roman" w:hAnsi="CMU Serif Roman"/>
      <w:color w:val="000000"/>
      <w:sz w:val="18"/>
      <w:szCs w:val="18"/>
    </w:rPr>
  </w:style>
  <w:style w:type="paragraph" w:styleId="Heading1">
    <w:name w:val="heading 1"/>
    <w:basedOn w:val="Heading2"/>
    <w:next w:val="Normal1"/>
    <w:rsid w:val="00DF389F"/>
    <w:pPr>
      <w:jc w:val="center"/>
      <w:outlineLvl w:val="0"/>
    </w:pPr>
  </w:style>
  <w:style w:type="paragraph" w:styleId="Heading2">
    <w:name w:val="heading 2"/>
    <w:basedOn w:val="Normal1"/>
    <w:next w:val="Normal1"/>
    <w:link w:val="Heading2Char"/>
    <w:rsid w:val="00A61865"/>
    <w:pPr>
      <w:keepNext/>
      <w:keepLines/>
      <w:spacing w:line="240" w:lineRule="auto"/>
      <w:ind w:firstLine="0"/>
      <w:jc w:val="both"/>
      <w:outlineLvl w:val="1"/>
    </w:pPr>
    <w:rPr>
      <w:rFonts w:ascii="CMU Serif Roman" w:hAnsi="CMU Serif Roman"/>
      <w:b/>
      <w:sz w:val="18"/>
      <w:szCs w:val="18"/>
    </w:rPr>
  </w:style>
  <w:style w:type="paragraph" w:styleId="Heading3">
    <w:name w:val="heading 3"/>
    <w:basedOn w:val="Normal1"/>
    <w:next w:val="Normal1"/>
    <w:pPr>
      <w:keepNext/>
      <w:keepLines/>
      <w:outlineLvl w:val="2"/>
    </w:pPr>
    <w:rPr>
      <w:b/>
    </w:rPr>
  </w:style>
  <w:style w:type="paragraph" w:styleId="Heading4">
    <w:name w:val="heading 4"/>
    <w:basedOn w:val="Normal1"/>
    <w:next w:val="Normal1"/>
    <w:pPr>
      <w:keepNext/>
      <w:keepLines/>
      <w:outlineLvl w:val="3"/>
    </w:pPr>
    <w:rPr>
      <w:b/>
      <w:i/>
    </w:rPr>
  </w:style>
  <w:style w:type="paragraph" w:styleId="Heading5">
    <w:name w:val="heading 5"/>
    <w:basedOn w:val="Normal1"/>
    <w:next w:val="Normal1"/>
    <w:pPr>
      <w:keepNext/>
      <w:keepLines/>
      <w:outlineLvl w:val="4"/>
    </w:pPr>
    <w:rPr>
      <w:i/>
    </w:rPr>
  </w:style>
  <w:style w:type="paragraph" w:styleId="Heading6">
    <w:name w:val="heading 6"/>
    <w:basedOn w:val="Normal1"/>
    <w:next w:val="Normal1"/>
    <w:pPr>
      <w:keepNext/>
      <w:keepLines/>
      <w:spacing w:before="40"/>
      <w:ind w:firstLine="0"/>
      <w:outlineLvl w:val="5"/>
    </w:pPr>
    <w:rPr>
      <w:color w:val="6E6E6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0"/>
      <w:ind w:firstLine="0"/>
      <w:jc w:val="center"/>
    </w:pPr>
  </w:style>
  <w:style w:type="paragraph" w:styleId="Subtitle">
    <w:name w:val="Subtitle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  <w:jc w:val="both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pPr>
      <w:spacing w:line="240" w:lineRule="auto"/>
      <w:ind w:firstLine="0"/>
    </w:pPr>
    <w:tblPr>
      <w:tblStyleRowBandSize w:val="1"/>
      <w:tblStyleColBandSize w:val="1"/>
    </w:tblPr>
    <w:tblStylePr w:type="firstRow">
      <w:tblPr/>
      <w:tcPr>
        <w:tc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cBorders>
      </w:tcPr>
    </w:tblStylePr>
  </w:style>
  <w:style w:type="table" w:customStyle="1" w:styleId="a0">
    <w:basedOn w:val="TableNormal"/>
    <w:pPr>
      <w:spacing w:line="240" w:lineRule="auto"/>
      <w:ind w:firstLine="0"/>
    </w:pPr>
    <w:tblPr>
      <w:tblStyleRowBandSize w:val="1"/>
      <w:tblStyleColBandSize w:val="1"/>
    </w:tblPr>
    <w:tblStylePr w:type="firstRow">
      <w:tblPr/>
      <w:tcPr>
        <w:tc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cBorders>
      </w:tcPr>
    </w:tblStylePr>
  </w:style>
  <w:style w:type="table" w:customStyle="1" w:styleId="a1">
    <w:basedOn w:val="TableNormal"/>
    <w:pPr>
      <w:spacing w:line="240" w:lineRule="auto"/>
      <w:ind w:firstLine="0"/>
    </w:pPr>
    <w:tblPr>
      <w:tblStyleRowBandSize w:val="1"/>
      <w:tblStyleColBandSize w:val="1"/>
    </w:tblPr>
    <w:tblStylePr w:type="firstRow">
      <w:tblPr/>
      <w:tcPr>
        <w:tc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cBorders>
      </w:tcPr>
    </w:tblStylePr>
  </w:style>
  <w:style w:type="table" w:customStyle="1" w:styleId="a2">
    <w:basedOn w:val="TableNormal"/>
    <w:pPr>
      <w:spacing w:line="240" w:lineRule="auto"/>
      <w:ind w:firstLine="0"/>
    </w:pPr>
    <w:tblPr>
      <w:tblStyleRowBandSize w:val="1"/>
      <w:tblStyleColBandSize w:val="1"/>
    </w:tblPr>
    <w:tblStylePr w:type="firstRow">
      <w:tblPr/>
      <w:tcPr>
        <w:tc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cBorders>
      </w:tcPr>
    </w:tblStyle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customStyle="1" w:styleId="CommentTextChar">
    <w:name w:val="Comment Text Char"/>
    <w:basedOn w:val="DefaultParagraphFont"/>
    <w:link w:val="CommentText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566"/>
    <w:rPr>
      <w:rFonts w:ascii="Lucida Grande" w:hAnsi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6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D575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E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E4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505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01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17B"/>
  </w:style>
  <w:style w:type="paragraph" w:styleId="Footer">
    <w:name w:val="footer"/>
    <w:basedOn w:val="FootnoteText"/>
    <w:link w:val="FooterChar"/>
    <w:uiPriority w:val="99"/>
    <w:unhideWhenUsed/>
    <w:rsid w:val="00A0240C"/>
  </w:style>
  <w:style w:type="character" w:customStyle="1" w:styleId="FooterChar">
    <w:name w:val="Footer Char"/>
    <w:basedOn w:val="DefaultParagraphFont"/>
    <w:link w:val="Footer"/>
    <w:uiPriority w:val="99"/>
    <w:rsid w:val="00A0240C"/>
    <w:rPr>
      <w:rFonts w:ascii="CMU Serif Roman" w:hAnsi="CMU Serif Roman"/>
      <w:color w:val="000000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E017B"/>
  </w:style>
  <w:style w:type="character" w:styleId="EndnoteReference">
    <w:name w:val="endnote reference"/>
    <w:basedOn w:val="DefaultParagraphFont"/>
    <w:uiPriority w:val="99"/>
    <w:semiHidden/>
    <w:unhideWhenUsed/>
    <w:rsid w:val="001B655A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1B655A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A61865"/>
    <w:rPr>
      <w:rFonts w:ascii="CMU Serif Roman" w:hAnsi="CMU Serif Roman"/>
      <w:b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A0240C"/>
    <w:pPr>
      <w:ind w:firstLine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A0240C"/>
    <w:rPr>
      <w:rFonts w:ascii="CMU Serif Roman" w:hAnsi="CMU Serif Roman"/>
      <w:color w:val="000000"/>
      <w:sz w:val="18"/>
      <w:szCs w:val="18"/>
    </w:rPr>
  </w:style>
  <w:style w:type="paragraph" w:styleId="Revision">
    <w:name w:val="Revision"/>
    <w:hidden/>
    <w:uiPriority w:val="99"/>
    <w:semiHidden/>
    <w:rsid w:val="00B43C99"/>
    <w:pPr>
      <w:spacing w:line="240" w:lineRule="auto"/>
      <w:ind w:firstLine="0"/>
    </w:pPr>
    <w:rPr>
      <w:rFonts w:ascii="CMU Serif Roman" w:hAnsi="CMU Serif Roman"/>
      <w:color w:val="000000"/>
    </w:rPr>
  </w:style>
  <w:style w:type="paragraph" w:styleId="Bibliography">
    <w:name w:val="Bibliography"/>
    <w:basedOn w:val="Normal"/>
    <w:next w:val="Normal"/>
    <w:uiPriority w:val="37"/>
    <w:unhideWhenUsed/>
    <w:rsid w:val="002042BF"/>
    <w:pPr>
      <w:ind w:left="360" w:hanging="360"/>
      <w:jc w:val="left"/>
    </w:pPr>
    <w:rPr>
      <w:rFonts w:cs="CMU Serif Roman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3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419CB-12E3-8648-9C6A-9637FCBF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Ian Hussey</cp:lastModifiedBy>
  <cp:revision>102</cp:revision>
  <dcterms:created xsi:type="dcterms:W3CDTF">2020-03-09T09:06:00Z</dcterms:created>
  <dcterms:modified xsi:type="dcterms:W3CDTF">2020-03-09T18:34:00Z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zotero-version="5.0.84"&gt;&lt;session id="kRVz8k5C"/&gt;&lt;style id="http://www.zotero.org/styles/apa" locale="en-US" hasBibliography="1" bibliographyStyleHasBeenSet="1"/&gt;&lt;prefs&gt;&lt;pref name="fieldType" value="Field"/&gt;&lt;/prefs&gt;&lt;/data&gt;</vt:lpwstr>
  </property>
</Properties>
</file>