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DBFD" w14:textId="77777777" w:rsidR="00653FC5" w:rsidRPr="000032AA"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034C53F4" w14:textId="77777777" w:rsidR="00653FC5" w:rsidRPr="000032AA"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223D5F5B" w14:textId="77777777" w:rsidR="00653FC5" w:rsidRPr="000032AA"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277FE3E1" w14:textId="78707B3C" w:rsidR="00653FC5" w:rsidRPr="000032AA"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0E34A4AF" w14:textId="149E9908" w:rsidR="00FF0900" w:rsidRPr="000032AA" w:rsidRDefault="00FF0900"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23617803" w14:textId="6D45D617" w:rsidR="00FF0900" w:rsidRPr="000032AA" w:rsidRDefault="00FF0900"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2B3329BE" w14:textId="77777777" w:rsidR="00FF0900" w:rsidRPr="000032AA" w:rsidRDefault="00FF0900"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73F4557B" w14:textId="2F460A8A" w:rsidR="000231FD" w:rsidRPr="000032AA" w:rsidRDefault="00E254C3" w:rsidP="00FF0900">
      <w:pPr>
        <w:pStyle w:val="Normal1"/>
        <w:pBdr>
          <w:top w:val="nil"/>
          <w:left w:val="nil"/>
          <w:bottom w:val="nil"/>
          <w:right w:val="nil"/>
          <w:between w:val="nil"/>
        </w:pBdr>
        <w:ind w:firstLine="0"/>
        <w:jc w:val="center"/>
        <w:rPr>
          <w:rFonts w:ascii="CMU Serif Roman" w:hAnsi="CMU Serif Roman"/>
          <w:color w:val="000000"/>
        </w:rPr>
      </w:pPr>
      <w:r w:rsidRPr="000032AA">
        <w:rPr>
          <w:rFonts w:ascii="CMU Serif Roman" w:hAnsi="CMU Serif Roman"/>
          <w:color w:val="000000"/>
        </w:rPr>
        <w:t xml:space="preserve">Evaluative Conditioning without awareness: </w:t>
      </w:r>
    </w:p>
    <w:p w14:paraId="2C746DA6" w14:textId="5E78EAD2" w:rsidR="00653FC5" w:rsidRPr="000032AA" w:rsidRDefault="00E254C3" w:rsidP="00FF0900">
      <w:pPr>
        <w:pStyle w:val="Normal1"/>
        <w:pBdr>
          <w:top w:val="nil"/>
          <w:left w:val="nil"/>
          <w:bottom w:val="nil"/>
          <w:right w:val="nil"/>
          <w:between w:val="nil"/>
        </w:pBdr>
        <w:ind w:firstLine="0"/>
        <w:jc w:val="center"/>
        <w:rPr>
          <w:rFonts w:ascii="CMU Serif Roman" w:hAnsi="CMU Serif Roman"/>
          <w:color w:val="000000"/>
        </w:rPr>
      </w:pPr>
      <w:r w:rsidRPr="000032AA">
        <w:rPr>
          <w:rFonts w:ascii="CMU Serif Roman" w:hAnsi="CMU Serif Roman"/>
          <w:color w:val="000000"/>
        </w:rPr>
        <w:t xml:space="preserve">Replicable effects </w:t>
      </w:r>
      <w:r w:rsidR="00A37790" w:rsidRPr="000032AA">
        <w:rPr>
          <w:rFonts w:ascii="CMU Serif Roman" w:hAnsi="CMU Serif Roman"/>
          <w:color w:val="000000"/>
        </w:rPr>
        <w:t xml:space="preserve">do not equate </w:t>
      </w:r>
      <w:r w:rsidRPr="000032AA">
        <w:rPr>
          <w:rFonts w:ascii="CMU Serif Roman" w:hAnsi="CMU Serif Roman"/>
          <w:color w:val="000000"/>
        </w:rPr>
        <w:t xml:space="preserve">replicable inferences </w:t>
      </w:r>
    </w:p>
    <w:p w14:paraId="7055F398" w14:textId="77777777" w:rsidR="00653FC5" w:rsidRPr="000032AA" w:rsidRDefault="00653FC5" w:rsidP="00FF0900">
      <w:pPr>
        <w:pStyle w:val="Normal1"/>
        <w:pBdr>
          <w:top w:val="nil"/>
          <w:left w:val="nil"/>
          <w:bottom w:val="nil"/>
          <w:right w:val="nil"/>
          <w:between w:val="nil"/>
        </w:pBdr>
        <w:ind w:firstLine="0"/>
        <w:jc w:val="center"/>
        <w:rPr>
          <w:rFonts w:ascii="CMU Serif Roman" w:hAnsi="CMU Serif Roman"/>
          <w:color w:val="000000"/>
        </w:rPr>
      </w:pPr>
    </w:p>
    <w:p w14:paraId="27888575" w14:textId="77777777" w:rsidR="00653FC5" w:rsidRPr="000032AA" w:rsidRDefault="00653FC5" w:rsidP="00FF0900">
      <w:pPr>
        <w:pStyle w:val="Normal1"/>
        <w:pBdr>
          <w:top w:val="nil"/>
          <w:left w:val="nil"/>
          <w:bottom w:val="nil"/>
          <w:right w:val="nil"/>
          <w:between w:val="nil"/>
        </w:pBdr>
        <w:ind w:firstLine="0"/>
        <w:jc w:val="center"/>
        <w:rPr>
          <w:rFonts w:ascii="CMU Serif Roman" w:hAnsi="CMU Serif Roman"/>
          <w:color w:val="000000"/>
        </w:rPr>
      </w:pPr>
      <w:r w:rsidRPr="000032AA">
        <w:rPr>
          <w:rFonts w:ascii="CMU Serif Roman" w:hAnsi="CMU Serif Roman"/>
          <w:color w:val="000000"/>
        </w:rPr>
        <w:t>Ian Hussey &amp; Sean Hughes</w:t>
      </w:r>
    </w:p>
    <w:p w14:paraId="25E38028" w14:textId="3D5E8046" w:rsidR="003B418F" w:rsidRDefault="003B418F" w:rsidP="00FF0900">
      <w:pPr>
        <w:pStyle w:val="Normal1"/>
        <w:pBdr>
          <w:top w:val="nil"/>
          <w:left w:val="nil"/>
          <w:bottom w:val="nil"/>
          <w:right w:val="nil"/>
          <w:between w:val="nil"/>
        </w:pBdr>
        <w:ind w:firstLine="0"/>
        <w:jc w:val="center"/>
        <w:rPr>
          <w:rFonts w:ascii="CMU Serif Roman" w:hAnsi="CMU Serif Roman"/>
          <w:color w:val="000000"/>
        </w:rPr>
      </w:pPr>
    </w:p>
    <w:p w14:paraId="6D6BDBE9" w14:textId="5DE07BB8" w:rsidR="00575747" w:rsidRDefault="00575747" w:rsidP="00FF0900">
      <w:pPr>
        <w:pStyle w:val="Normal1"/>
        <w:pBdr>
          <w:top w:val="nil"/>
          <w:left w:val="nil"/>
          <w:bottom w:val="nil"/>
          <w:right w:val="nil"/>
          <w:between w:val="nil"/>
        </w:pBdr>
        <w:ind w:firstLine="0"/>
        <w:jc w:val="center"/>
        <w:rPr>
          <w:rFonts w:ascii="CMU Serif Roman" w:hAnsi="CMU Serif Roman"/>
          <w:color w:val="000000"/>
        </w:rPr>
      </w:pPr>
    </w:p>
    <w:p w14:paraId="07F72846" w14:textId="2FD0C485" w:rsidR="00575747" w:rsidRDefault="00575747" w:rsidP="00FF0900">
      <w:pPr>
        <w:pStyle w:val="Normal1"/>
        <w:pBdr>
          <w:top w:val="nil"/>
          <w:left w:val="nil"/>
          <w:bottom w:val="nil"/>
          <w:right w:val="nil"/>
          <w:between w:val="nil"/>
        </w:pBdr>
        <w:ind w:firstLine="0"/>
        <w:jc w:val="center"/>
        <w:rPr>
          <w:rFonts w:ascii="CMU Serif Roman" w:hAnsi="CMU Serif Roman"/>
          <w:color w:val="000000"/>
        </w:rPr>
      </w:pPr>
    </w:p>
    <w:p w14:paraId="770FF9E8" w14:textId="3AF32015" w:rsidR="00575747" w:rsidRDefault="00575747" w:rsidP="00FF0900">
      <w:pPr>
        <w:pStyle w:val="Normal1"/>
        <w:pBdr>
          <w:top w:val="nil"/>
          <w:left w:val="nil"/>
          <w:bottom w:val="nil"/>
          <w:right w:val="nil"/>
          <w:between w:val="nil"/>
        </w:pBdr>
        <w:ind w:firstLine="0"/>
        <w:jc w:val="center"/>
        <w:rPr>
          <w:rFonts w:ascii="CMU Serif Roman" w:hAnsi="CMU Serif Roman"/>
          <w:color w:val="000000"/>
        </w:rPr>
      </w:pPr>
    </w:p>
    <w:p w14:paraId="1C22A790" w14:textId="7883024C" w:rsidR="00575747" w:rsidRDefault="00575747" w:rsidP="00FF0900">
      <w:pPr>
        <w:pStyle w:val="Normal1"/>
        <w:pBdr>
          <w:top w:val="nil"/>
          <w:left w:val="nil"/>
          <w:bottom w:val="nil"/>
          <w:right w:val="nil"/>
          <w:between w:val="nil"/>
        </w:pBdr>
        <w:ind w:firstLine="0"/>
        <w:jc w:val="center"/>
        <w:rPr>
          <w:rFonts w:ascii="CMU Serif Roman" w:hAnsi="CMU Serif Roman"/>
          <w:color w:val="000000"/>
        </w:rPr>
      </w:pPr>
    </w:p>
    <w:p w14:paraId="618CDC4D" w14:textId="77777777" w:rsidR="00E85FAD" w:rsidRPr="000032AA" w:rsidRDefault="00E85FAD" w:rsidP="00FF0900">
      <w:pPr>
        <w:pBdr>
          <w:top w:val="none" w:sz="0" w:space="0" w:color="auto"/>
          <w:left w:val="none" w:sz="0" w:space="0" w:color="auto"/>
          <w:bottom w:val="none" w:sz="0" w:space="0" w:color="auto"/>
          <w:right w:val="none" w:sz="0" w:space="0" w:color="auto"/>
          <w:between w:val="none" w:sz="0" w:space="0" w:color="auto"/>
        </w:pBdr>
      </w:pPr>
      <w:r w:rsidRPr="000032AA">
        <w:br w:type="page"/>
      </w:r>
    </w:p>
    <w:p w14:paraId="4C8DA6EC" w14:textId="32F16EF9" w:rsidR="00E85FAD" w:rsidRPr="000032AA" w:rsidRDefault="00E85FAD" w:rsidP="00E85FAD">
      <w:pPr>
        <w:pStyle w:val="Heading1"/>
      </w:pPr>
      <w:r w:rsidRPr="000032AA">
        <w:lastRenderedPageBreak/>
        <w:t>Abstract</w:t>
      </w:r>
    </w:p>
    <w:p w14:paraId="6F40476B" w14:textId="72540E6F" w:rsidR="003B418F" w:rsidRPr="000032AA" w:rsidRDefault="00533BFC" w:rsidP="00E85FAD">
      <w:pPr>
        <w:pStyle w:val="Normal1"/>
        <w:pBdr>
          <w:top w:val="nil"/>
          <w:left w:val="nil"/>
          <w:bottom w:val="nil"/>
          <w:right w:val="nil"/>
          <w:between w:val="nil"/>
        </w:pBdr>
        <w:ind w:right="20" w:firstLine="0"/>
        <w:jc w:val="both"/>
        <w:rPr>
          <w:rFonts w:ascii="CMU Serif Roman" w:hAnsi="CMU Serif Roman"/>
          <w:color w:val="000000"/>
        </w:rPr>
      </w:pPr>
      <w:r w:rsidRPr="000032AA">
        <w:rPr>
          <w:rFonts w:ascii="CMU Serif Roman" w:hAnsi="CMU Serif Roman"/>
          <w:color w:val="000000"/>
        </w:rPr>
        <w:t>Moran et al.</w:t>
      </w:r>
      <w:r w:rsidR="00A12860" w:rsidRPr="000032AA">
        <w:rPr>
          <w:rFonts w:ascii="CMU Serif Roman" w:hAnsi="CMU Serif Roman"/>
          <w:color w:val="000000"/>
        </w:rPr>
        <w:t>’s</w:t>
      </w:r>
      <w:r w:rsidRPr="000032AA">
        <w:rPr>
          <w:rFonts w:ascii="CMU Serif Roman" w:hAnsi="CMU Serif Roman"/>
          <w:color w:val="000000"/>
        </w:rPr>
        <w:t xml:space="preserve"> </w:t>
      </w:r>
      <w:r w:rsidRPr="000032AA">
        <w:rPr>
          <w:rFonts w:ascii="CMU Serif Roman" w:hAnsi="CMU Serif Roman"/>
          <w:color w:val="000000"/>
        </w:rPr>
        <w:fldChar w:fldCharType="begin"/>
      </w:r>
      <w:r w:rsidR="006D7D4A" w:rsidRPr="000032AA">
        <w:rPr>
          <w:rFonts w:ascii="CMU Serif Roman" w:hAnsi="CMU Serif Roman"/>
          <w:color w:val="000000"/>
        </w:rPr>
        <w:instrText xml:space="preserve"> ADDIN ZOTERO_ITEM CSL_CITATION {"citationID":"00n0JD5G","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0032AA">
        <w:rPr>
          <w:rFonts w:ascii="CMU Serif Roman" w:hAnsi="CMU Serif Roman"/>
          <w:color w:val="000000"/>
        </w:rPr>
        <w:fldChar w:fldCharType="separate"/>
      </w:r>
      <w:r w:rsidR="00EC71AC" w:rsidRPr="000032AA">
        <w:rPr>
          <w:rFonts w:ascii="CMU Serif Roman" w:hAnsi="CMU Serif Roman"/>
          <w:color w:val="000000"/>
        </w:rPr>
        <w:t>(2020)</w:t>
      </w:r>
      <w:r w:rsidRPr="000032AA">
        <w:rPr>
          <w:rFonts w:ascii="CMU Serif Roman" w:hAnsi="CMU Serif Roman"/>
          <w:color w:val="000000"/>
        </w:rPr>
        <w:fldChar w:fldCharType="end"/>
      </w:r>
      <w:r w:rsidRPr="000032AA">
        <w:rPr>
          <w:rFonts w:ascii="CMU Serif Roman" w:hAnsi="CMU Serif Roman"/>
          <w:color w:val="000000"/>
        </w:rPr>
        <w:t xml:space="preserve"> </w:t>
      </w:r>
      <w:r w:rsidR="00A12860" w:rsidRPr="000032AA">
        <w:rPr>
          <w:rFonts w:ascii="CMU Serif Roman" w:hAnsi="CMU Serif Roman"/>
          <w:color w:val="000000"/>
        </w:rPr>
        <w:t xml:space="preserve">primary analysis </w:t>
      </w:r>
      <w:r w:rsidR="001B1FDB" w:rsidRPr="000032AA">
        <w:rPr>
          <w:rFonts w:ascii="CMU Serif Roman" w:hAnsi="CMU Serif Roman"/>
          <w:color w:val="000000"/>
        </w:rPr>
        <w:t xml:space="preserve">successfully </w:t>
      </w:r>
      <w:r w:rsidRPr="000032AA">
        <w:rPr>
          <w:rFonts w:ascii="CMU Serif Roman" w:hAnsi="CMU Serif Roman"/>
          <w:color w:val="000000"/>
        </w:rPr>
        <w:t xml:space="preserve">replicated </w:t>
      </w:r>
      <w:r w:rsidR="00C67CC3" w:rsidRPr="000032AA">
        <w:rPr>
          <w:rFonts w:ascii="CMU Serif Roman" w:hAnsi="CMU Serif Roman"/>
          <w:color w:val="000000"/>
        </w:rPr>
        <w:t xml:space="preserve">the surveillance task effect obtained by </w:t>
      </w:r>
      <w:r w:rsidR="003B418F" w:rsidRPr="000032AA">
        <w:rPr>
          <w:rFonts w:ascii="CMU Serif Roman" w:hAnsi="CMU Serif Roman"/>
          <w:color w:val="000000"/>
        </w:rPr>
        <w:t xml:space="preserve">Olson </w:t>
      </w:r>
      <w:r w:rsidR="00A653C4" w:rsidRPr="000032AA">
        <w:rPr>
          <w:rFonts w:ascii="CMU Serif Roman" w:hAnsi="CMU Serif Roman"/>
          <w:color w:val="000000"/>
        </w:rPr>
        <w:t>and</w:t>
      </w:r>
      <w:r w:rsidR="003B418F" w:rsidRPr="000032AA">
        <w:rPr>
          <w:rFonts w:ascii="CMU Serif Roman" w:hAnsi="CMU Serif Roman"/>
          <w:color w:val="000000"/>
        </w:rPr>
        <w:t xml:space="preserve"> Fazio </w:t>
      </w:r>
      <w:r w:rsidR="003B418F" w:rsidRPr="000032AA">
        <w:rPr>
          <w:rFonts w:ascii="CMU Serif Roman" w:hAnsi="CMU Serif Roman"/>
          <w:color w:val="000000"/>
        </w:rPr>
        <w:fldChar w:fldCharType="begin"/>
      </w:r>
      <w:r w:rsidR="003B418F" w:rsidRPr="000032AA">
        <w:rPr>
          <w:rFonts w:ascii="CMU Serif Roman" w:hAnsi="CMU Serif Roman"/>
          <w:color w:val="000000"/>
        </w:rPr>
        <w:instrText xml:space="preserve"> ADDIN ZOTERO_ITEM CSL_CITATION {"citationID":"IYSHDBM8","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0032AA">
        <w:rPr>
          <w:rFonts w:ascii="CMU Serif Roman" w:hAnsi="CMU Serif Roman"/>
          <w:color w:val="000000"/>
        </w:rPr>
        <w:fldChar w:fldCharType="separate"/>
      </w:r>
      <w:r w:rsidR="003B418F" w:rsidRPr="000032AA">
        <w:rPr>
          <w:rFonts w:ascii="CMU Serif Roman" w:hAnsi="CMU Serif Roman"/>
          <w:color w:val="000000"/>
        </w:rPr>
        <w:t>(2001)</w:t>
      </w:r>
      <w:r w:rsidR="003B418F" w:rsidRPr="000032AA">
        <w:rPr>
          <w:rFonts w:ascii="CMU Serif Roman" w:hAnsi="CMU Serif Roman"/>
          <w:color w:val="000000"/>
        </w:rPr>
        <w:fldChar w:fldCharType="end"/>
      </w:r>
      <w:r w:rsidRPr="000032AA">
        <w:rPr>
          <w:rFonts w:ascii="CMU Serif Roman" w:hAnsi="CMU Serif Roman"/>
          <w:color w:val="000000"/>
        </w:rPr>
        <w:t xml:space="preserve">. </w:t>
      </w:r>
      <w:r w:rsidR="00C67CC3" w:rsidRPr="000032AA">
        <w:rPr>
          <w:rFonts w:ascii="CMU Serif Roman" w:hAnsi="CMU Serif Roman"/>
          <w:color w:val="000000"/>
        </w:rPr>
        <w:t xml:space="preserve">This effect is often treated as evidence for attitude formation in the absence of awareness. </w:t>
      </w:r>
      <w:r w:rsidRPr="000032AA">
        <w:rPr>
          <w:rFonts w:ascii="CMU Serif Roman" w:hAnsi="CMU Serif Roman"/>
          <w:color w:val="000000"/>
        </w:rPr>
        <w:t xml:space="preserve">However, </w:t>
      </w:r>
      <w:r w:rsidR="00C67CC3" w:rsidRPr="000032AA">
        <w:rPr>
          <w:rFonts w:ascii="CMU Serif Roman" w:hAnsi="CMU Serif Roman"/>
          <w:color w:val="000000"/>
        </w:rPr>
        <w:t>such an inference requires that ‘</w:t>
      </w:r>
      <w:r w:rsidR="00F5425B" w:rsidRPr="000032AA">
        <w:rPr>
          <w:rFonts w:ascii="CMU Serif Roman" w:hAnsi="CMU Serif Roman"/>
          <w:color w:val="000000"/>
        </w:rPr>
        <w:t>aware</w:t>
      </w:r>
      <w:r w:rsidR="00C67CC3" w:rsidRPr="000032AA">
        <w:rPr>
          <w:rFonts w:ascii="CMU Serif Roman" w:hAnsi="CMU Serif Roman"/>
          <w:color w:val="000000"/>
        </w:rPr>
        <w:t>’</w:t>
      </w:r>
      <w:r w:rsidR="00F5425B" w:rsidRPr="000032AA">
        <w:rPr>
          <w:rFonts w:ascii="CMU Serif Roman" w:hAnsi="CMU Serif Roman"/>
          <w:color w:val="000000"/>
        </w:rPr>
        <w:t xml:space="preserve"> </w:t>
      </w:r>
      <w:r w:rsidR="003B418F" w:rsidRPr="000032AA">
        <w:rPr>
          <w:rFonts w:ascii="CMU Serif Roman" w:hAnsi="CMU Serif Roman"/>
          <w:color w:val="000000"/>
        </w:rPr>
        <w:t>participants</w:t>
      </w:r>
      <w:r w:rsidR="00C67CC3" w:rsidRPr="000032AA">
        <w:rPr>
          <w:rFonts w:ascii="CMU Serif Roman" w:hAnsi="CMU Serif Roman"/>
          <w:color w:val="000000"/>
        </w:rPr>
        <w:t xml:space="preserve"> are successfully excluded from consideration</w:t>
      </w:r>
      <w:r w:rsidR="003B418F" w:rsidRPr="000032AA">
        <w:rPr>
          <w:rFonts w:ascii="CMU Serif Roman" w:hAnsi="CMU Serif Roman"/>
          <w:color w:val="000000"/>
        </w:rPr>
        <w:t xml:space="preserve">. </w:t>
      </w:r>
      <w:r w:rsidR="00F5425B" w:rsidRPr="000032AA">
        <w:rPr>
          <w:rFonts w:ascii="CMU Serif Roman" w:hAnsi="CMU Serif Roman"/>
          <w:color w:val="000000"/>
        </w:rPr>
        <w:t>W</w:t>
      </w:r>
      <w:r w:rsidR="003B418F" w:rsidRPr="000032AA">
        <w:rPr>
          <w:rFonts w:ascii="CMU Serif Roman" w:hAnsi="CMU Serif Roman"/>
          <w:color w:val="000000"/>
        </w:rPr>
        <w:t xml:space="preserve">e present evidence that </w:t>
      </w:r>
      <w:r w:rsidR="00F5425B" w:rsidRPr="000032AA">
        <w:rPr>
          <w:rFonts w:ascii="CMU Serif Roman" w:hAnsi="CMU Serif Roman"/>
          <w:color w:val="000000"/>
        </w:rPr>
        <w:t xml:space="preserve">the </w:t>
      </w:r>
      <w:r w:rsidR="00C67CC3" w:rsidRPr="000032AA">
        <w:rPr>
          <w:rFonts w:ascii="CMU Serif Roman" w:hAnsi="CMU Serif Roman"/>
          <w:color w:val="000000"/>
        </w:rPr>
        <w:t xml:space="preserve">awareness exclusion criterion used by </w:t>
      </w:r>
      <w:r w:rsidR="003B418F" w:rsidRPr="000032AA">
        <w:rPr>
          <w:rFonts w:ascii="CMU Serif Roman" w:hAnsi="CMU Serif Roman"/>
          <w:color w:val="000000"/>
        </w:rPr>
        <w:t xml:space="preserve">Olson </w:t>
      </w:r>
      <w:r w:rsidR="00A653C4" w:rsidRPr="000032AA">
        <w:rPr>
          <w:rFonts w:ascii="CMU Serif Roman" w:hAnsi="CMU Serif Roman"/>
          <w:color w:val="000000"/>
        </w:rPr>
        <w:t>and</w:t>
      </w:r>
      <w:r w:rsidR="003B418F" w:rsidRPr="000032AA">
        <w:rPr>
          <w:rFonts w:ascii="CMU Serif Roman" w:hAnsi="CMU Serif Roman"/>
          <w:color w:val="000000"/>
        </w:rPr>
        <w:t xml:space="preserve"> Fazio </w:t>
      </w:r>
      <w:r w:rsidR="003B418F" w:rsidRPr="000032AA">
        <w:rPr>
          <w:rFonts w:ascii="CMU Serif Roman" w:hAnsi="CMU Serif Roman"/>
          <w:color w:val="000000"/>
        </w:rPr>
        <w:fldChar w:fldCharType="begin"/>
      </w:r>
      <w:r w:rsidR="000231FD" w:rsidRPr="000032AA">
        <w:rPr>
          <w:rFonts w:ascii="CMU Serif Roman" w:hAnsi="CMU Serif Roman"/>
          <w:color w:val="000000"/>
        </w:rPr>
        <w:instrText xml:space="preserve"> ADDIN ZOTERO_ITEM CSL_CITATION {"citationID":"zRrSBMZ1","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0032AA">
        <w:rPr>
          <w:rFonts w:ascii="CMU Serif Roman" w:hAnsi="CMU Serif Roman"/>
          <w:color w:val="000000"/>
        </w:rPr>
        <w:fldChar w:fldCharType="separate"/>
      </w:r>
      <w:r w:rsidR="003B418F" w:rsidRPr="000032AA">
        <w:rPr>
          <w:rFonts w:ascii="CMU Serif Roman" w:hAnsi="CMU Serif Roman"/>
          <w:color w:val="000000"/>
        </w:rPr>
        <w:t>(2001)</w:t>
      </w:r>
      <w:r w:rsidR="003B418F" w:rsidRPr="000032AA">
        <w:rPr>
          <w:rFonts w:ascii="CMU Serif Roman" w:hAnsi="CMU Serif Roman"/>
          <w:color w:val="000000"/>
        </w:rPr>
        <w:fldChar w:fldCharType="end"/>
      </w:r>
      <w:r w:rsidR="00C67CC3" w:rsidRPr="000032AA">
        <w:rPr>
          <w:rFonts w:ascii="CMU Serif Roman" w:hAnsi="CMU Serif Roman"/>
          <w:color w:val="000000"/>
        </w:rPr>
        <w:t xml:space="preserve"> </w:t>
      </w:r>
      <w:r w:rsidR="003B418F" w:rsidRPr="000032AA">
        <w:rPr>
          <w:rFonts w:ascii="CMU Serif Roman" w:hAnsi="CMU Serif Roman"/>
          <w:color w:val="000000"/>
        </w:rPr>
        <w:t>–</w:t>
      </w:r>
      <w:r w:rsidR="00A653C4" w:rsidRPr="000032AA">
        <w:rPr>
          <w:rFonts w:ascii="CMU Serif Roman" w:hAnsi="CMU Serif Roman"/>
          <w:color w:val="000000"/>
        </w:rPr>
        <w:t xml:space="preserve"> </w:t>
      </w:r>
      <w:r w:rsidR="003B418F" w:rsidRPr="000032AA">
        <w:rPr>
          <w:rFonts w:ascii="CMU Serif Roman" w:hAnsi="CMU Serif Roman"/>
          <w:color w:val="000000"/>
        </w:rPr>
        <w:t xml:space="preserve">the only </w:t>
      </w:r>
      <w:r w:rsidR="00C67CC3" w:rsidRPr="000032AA">
        <w:rPr>
          <w:rFonts w:ascii="CMU Serif Roman" w:hAnsi="CMU Serif Roman"/>
          <w:color w:val="000000"/>
        </w:rPr>
        <w:t xml:space="preserve">one </w:t>
      </w:r>
      <w:r w:rsidR="003B418F" w:rsidRPr="000032AA">
        <w:rPr>
          <w:rFonts w:ascii="CMU Serif Roman" w:hAnsi="CMU Serif Roman"/>
          <w:color w:val="000000"/>
        </w:rPr>
        <w:t xml:space="preserve">to produce a significant effect in </w:t>
      </w:r>
      <w:r w:rsidR="00F11E28" w:rsidRPr="000032AA">
        <w:rPr>
          <w:rFonts w:ascii="CMU Serif Roman" w:hAnsi="CMU Serif Roman"/>
          <w:color w:val="000000"/>
        </w:rPr>
        <w:t>the replication</w:t>
      </w:r>
      <w:r w:rsidR="003B418F" w:rsidRPr="000032AA">
        <w:rPr>
          <w:rFonts w:ascii="CMU Serif Roman" w:hAnsi="CMU Serif Roman"/>
          <w:color w:val="000000"/>
        </w:rPr>
        <w:t xml:space="preserve"> </w:t>
      </w:r>
      <w:r w:rsidR="00F96F28" w:rsidRPr="000032AA">
        <w:rPr>
          <w:rFonts w:ascii="CMU Serif Roman" w:hAnsi="CMU Serif Roman"/>
          <w:color w:val="000000"/>
        </w:rPr>
        <w:t xml:space="preserve">by Moran et al. (2020) </w:t>
      </w:r>
      <w:r w:rsidR="003B418F" w:rsidRPr="000032AA">
        <w:rPr>
          <w:rFonts w:ascii="CMU Serif Roman" w:hAnsi="CMU Serif Roman"/>
          <w:color w:val="000000"/>
        </w:rPr>
        <w:t>– is a poor measure of awareness: it is overly lax, noisy, and demonstrate</w:t>
      </w:r>
      <w:r w:rsidR="00C67CC3" w:rsidRPr="000032AA">
        <w:rPr>
          <w:rFonts w:ascii="CMU Serif Roman" w:hAnsi="CMU Serif Roman"/>
          <w:color w:val="000000"/>
        </w:rPr>
        <w:t>s</w:t>
      </w:r>
      <w:r w:rsidR="003B418F" w:rsidRPr="000032AA">
        <w:rPr>
          <w:rFonts w:ascii="CMU Serif Roman" w:hAnsi="CMU Serif Roman"/>
          <w:color w:val="000000"/>
        </w:rPr>
        <w:t xml:space="preserve"> heterogeneity between sites. </w:t>
      </w:r>
      <w:r w:rsidR="005C4B49" w:rsidRPr="000032AA">
        <w:rPr>
          <w:rFonts w:ascii="CMU Serif Roman" w:hAnsi="CMU Serif Roman"/>
          <w:color w:val="000000"/>
        </w:rPr>
        <w:t>We conducted a</w:t>
      </w:r>
      <w:r w:rsidR="00C66198" w:rsidRPr="000032AA">
        <w:rPr>
          <w:rFonts w:ascii="CMU Serif Roman" w:hAnsi="CMU Serif Roman"/>
          <w:color w:val="000000"/>
        </w:rPr>
        <w:t xml:space="preserve"> </w:t>
      </w:r>
      <w:r w:rsidR="003B418F" w:rsidRPr="000032AA">
        <w:rPr>
          <w:rFonts w:ascii="CMU Serif Roman" w:hAnsi="CMU Serif Roman"/>
          <w:color w:val="000000"/>
        </w:rPr>
        <w:t>new meta</w:t>
      </w:r>
      <w:r w:rsidR="00A41504" w:rsidRPr="000032AA">
        <w:rPr>
          <w:rFonts w:ascii="CMU Serif Roman" w:hAnsi="CMU Serif Roman"/>
          <w:color w:val="000000"/>
        </w:rPr>
        <w:t>-</w:t>
      </w:r>
      <w:r w:rsidR="003B418F" w:rsidRPr="000032AA">
        <w:rPr>
          <w:rFonts w:ascii="CMU Serif Roman" w:hAnsi="CMU Serif Roman"/>
          <w:color w:val="000000"/>
        </w:rPr>
        <w:t>analys</w:t>
      </w:r>
      <w:r w:rsidR="00AE6A39" w:rsidRPr="000032AA">
        <w:rPr>
          <w:rFonts w:ascii="CMU Serif Roman" w:hAnsi="CMU Serif Roman"/>
          <w:color w:val="000000"/>
        </w:rPr>
        <w:t>is</w:t>
      </w:r>
      <w:r w:rsidR="002F07DC" w:rsidRPr="000032AA">
        <w:rPr>
          <w:rFonts w:ascii="CMU Serif Roman" w:hAnsi="CMU Serif Roman"/>
          <w:color w:val="000000"/>
        </w:rPr>
        <w:t xml:space="preserve"> </w:t>
      </w:r>
      <w:r w:rsidR="00F62776" w:rsidRPr="000032AA">
        <w:rPr>
          <w:rFonts w:ascii="CMU Serif Roman" w:hAnsi="CMU Serif Roman"/>
          <w:color w:val="000000"/>
        </w:rPr>
        <w:t xml:space="preserve">of </w:t>
      </w:r>
      <w:r w:rsidR="00EC4AC9" w:rsidRPr="000032AA">
        <w:rPr>
          <w:rFonts w:ascii="CMU Serif Roman" w:hAnsi="CMU Serif Roman"/>
          <w:color w:val="000000"/>
        </w:rPr>
        <w:t xml:space="preserve">Moran et al.’s (2020) </w:t>
      </w:r>
      <w:r w:rsidR="00F62776" w:rsidRPr="000032AA">
        <w:rPr>
          <w:rFonts w:ascii="CMU Serif Roman" w:hAnsi="CMU Serif Roman"/>
          <w:color w:val="000000"/>
        </w:rPr>
        <w:t xml:space="preserve">data </w:t>
      </w:r>
      <w:r w:rsidR="005C4B49" w:rsidRPr="000032AA">
        <w:rPr>
          <w:rFonts w:ascii="CMU Serif Roman" w:hAnsi="CMU Serif Roman"/>
          <w:color w:val="000000"/>
        </w:rPr>
        <w:t xml:space="preserve">by creating a </w:t>
      </w:r>
      <w:r w:rsidR="003B418F" w:rsidRPr="000032AA">
        <w:rPr>
          <w:rFonts w:ascii="CMU Serif Roman" w:hAnsi="CMU Serif Roman"/>
          <w:color w:val="000000"/>
        </w:rPr>
        <w:t xml:space="preserve">stricter compound awareness </w:t>
      </w:r>
      <w:r w:rsidR="003617CA" w:rsidRPr="000032AA">
        <w:rPr>
          <w:rFonts w:ascii="CMU Serif Roman" w:hAnsi="CMU Serif Roman"/>
          <w:color w:val="000000"/>
        </w:rPr>
        <w:t xml:space="preserve">exclusion </w:t>
      </w:r>
      <w:r w:rsidR="003B418F" w:rsidRPr="000032AA">
        <w:rPr>
          <w:rFonts w:ascii="CMU Serif Roman" w:hAnsi="CMU Serif Roman"/>
          <w:color w:val="000000"/>
        </w:rPr>
        <w:t>criter</w:t>
      </w:r>
      <w:r w:rsidR="00A653C4" w:rsidRPr="000032AA">
        <w:rPr>
          <w:rFonts w:ascii="CMU Serif Roman" w:hAnsi="CMU Serif Roman"/>
          <w:color w:val="000000"/>
        </w:rPr>
        <w:t>ion</w:t>
      </w:r>
      <w:r w:rsidR="003B418F" w:rsidRPr="000032AA">
        <w:rPr>
          <w:rFonts w:ascii="CMU Serif Roman" w:hAnsi="CMU Serif Roman"/>
          <w:color w:val="000000"/>
        </w:rPr>
        <w:t xml:space="preserve"> </w:t>
      </w:r>
      <w:r w:rsidR="00C66198" w:rsidRPr="000032AA">
        <w:rPr>
          <w:rFonts w:ascii="CMU Serif Roman" w:hAnsi="CMU Serif Roman"/>
          <w:color w:val="000000"/>
        </w:rPr>
        <w:t>that prioritized sensitivity</w:t>
      </w:r>
      <w:r w:rsidR="00610A42" w:rsidRPr="000032AA">
        <w:rPr>
          <w:rFonts w:ascii="CMU Serif Roman" w:hAnsi="CMU Serif Roman"/>
          <w:color w:val="000000"/>
        </w:rPr>
        <w:t xml:space="preserve"> (</w:t>
      </w:r>
      <w:r w:rsidR="00610A42" w:rsidRPr="000032AA">
        <w:rPr>
          <w:rFonts w:ascii="CMU Serif Roman" w:hAnsi="CMU Serif Roman"/>
          <w:i/>
          <w:color w:val="000000"/>
        </w:rPr>
        <w:t>N</w:t>
      </w:r>
      <w:r w:rsidR="00610A42" w:rsidRPr="000032AA">
        <w:rPr>
          <w:rFonts w:ascii="CMU Serif Roman" w:hAnsi="CMU Serif Roman"/>
          <w:color w:val="000000"/>
        </w:rPr>
        <w:t xml:space="preserve"> = 665)</w:t>
      </w:r>
      <w:r w:rsidR="00B0255B" w:rsidRPr="000032AA">
        <w:rPr>
          <w:rFonts w:ascii="CMU Serif Roman" w:hAnsi="CMU Serif Roman"/>
          <w:color w:val="000000"/>
        </w:rPr>
        <w:t>. Results</w:t>
      </w:r>
      <w:r w:rsidR="00C66198" w:rsidRPr="000032AA">
        <w:rPr>
          <w:rFonts w:ascii="CMU Serif Roman" w:hAnsi="CMU Serif Roman"/>
          <w:color w:val="000000"/>
        </w:rPr>
        <w:t xml:space="preserve"> </w:t>
      </w:r>
      <w:r w:rsidR="003B418F" w:rsidRPr="000032AA">
        <w:rPr>
          <w:rFonts w:ascii="CMU Serif Roman" w:hAnsi="CMU Serif Roman"/>
          <w:color w:val="000000"/>
        </w:rPr>
        <w:t xml:space="preserve">demonstrated </w:t>
      </w:r>
      <w:r w:rsidR="00C66198" w:rsidRPr="000032AA">
        <w:rPr>
          <w:rFonts w:ascii="CMU Serif Roman" w:hAnsi="CMU Serif Roman"/>
          <w:color w:val="000000"/>
        </w:rPr>
        <w:t xml:space="preserve">a </w:t>
      </w:r>
      <w:r w:rsidR="003B418F" w:rsidRPr="000032AA">
        <w:rPr>
          <w:rFonts w:ascii="CMU Serif Roman" w:hAnsi="CMU Serif Roman"/>
          <w:color w:val="000000"/>
        </w:rPr>
        <w:t>non-significant</w:t>
      </w:r>
      <w:r w:rsidR="00AE6A39" w:rsidRPr="000032AA">
        <w:rPr>
          <w:rFonts w:ascii="CMU Serif Roman" w:hAnsi="CMU Serif Roman"/>
          <w:color w:val="000000"/>
        </w:rPr>
        <w:t xml:space="preserve"> and</w:t>
      </w:r>
      <w:r w:rsidR="00FD75E4" w:rsidRPr="000032AA">
        <w:rPr>
          <w:rFonts w:ascii="CMU Serif Roman" w:hAnsi="CMU Serif Roman"/>
          <w:color w:val="000000"/>
        </w:rPr>
        <w:t xml:space="preserve"> near-zero</w:t>
      </w:r>
      <w:r w:rsidR="003B418F" w:rsidRPr="000032AA">
        <w:rPr>
          <w:rFonts w:ascii="CMU Serif Roman" w:hAnsi="CMU Serif Roman"/>
          <w:color w:val="000000"/>
        </w:rPr>
        <w:t xml:space="preserve"> effect</w:t>
      </w:r>
      <w:r w:rsidR="00FD75E4" w:rsidRPr="000032AA">
        <w:rPr>
          <w:rFonts w:ascii="CMU Serif Roman" w:hAnsi="CMU Serif Roman"/>
          <w:color w:val="000000"/>
        </w:rPr>
        <w:t xml:space="preserve"> size</w:t>
      </w:r>
      <w:r w:rsidR="00C66198" w:rsidRPr="000032AA">
        <w:rPr>
          <w:rFonts w:ascii="CMU Serif Roman" w:hAnsi="CMU Serif Roman"/>
          <w:color w:val="000000"/>
        </w:rPr>
        <w:t xml:space="preserve"> </w:t>
      </w:r>
      <w:r w:rsidR="00671FA9" w:rsidRPr="000032AA">
        <w:rPr>
          <w:rFonts w:ascii="CMU Serif Roman" w:hAnsi="CMU Serif Roman"/>
          <w:color w:val="000000"/>
        </w:rPr>
        <w:t>(</w:t>
      </w:r>
      <w:r w:rsidR="00D4255B" w:rsidRPr="000032AA">
        <w:rPr>
          <w:rFonts w:ascii="CMU Serif Roman" w:hAnsi="CMU Serif Roman"/>
          <w:color w:val="000000"/>
        </w:rPr>
        <w:t xml:space="preserve">Hedges’ </w:t>
      </w:r>
      <w:r w:rsidR="00671FA9" w:rsidRPr="000032AA">
        <w:rPr>
          <w:rFonts w:ascii="CMU Serif Roman" w:hAnsi="CMU Serif Roman"/>
          <w:i/>
          <w:color w:val="000000"/>
        </w:rPr>
        <w:t>g</w:t>
      </w:r>
      <w:r w:rsidR="008044DE" w:rsidRPr="000032AA">
        <w:rPr>
          <w:rFonts w:ascii="CMU Serif Roman" w:hAnsi="CMU Serif Roman"/>
          <w:color w:val="000000"/>
        </w:rPr>
        <w:t xml:space="preserve"> = 0.00</w:t>
      </w:r>
      <w:r w:rsidR="00610A42" w:rsidRPr="000032AA">
        <w:rPr>
          <w:rFonts w:ascii="CMU Serif Roman" w:hAnsi="CMU Serif Roman"/>
          <w:color w:val="000000"/>
        </w:rPr>
        <w:t xml:space="preserve">, </w:t>
      </w:r>
      <w:r w:rsidR="00610A42" w:rsidRPr="000032AA">
        <w:rPr>
          <w:rFonts w:ascii="CMU Serif Roman" w:hAnsi="CMU Serif Roman"/>
          <w:i/>
          <w:color w:val="000000"/>
        </w:rPr>
        <w:t>p</w:t>
      </w:r>
      <w:r w:rsidR="00610A42" w:rsidRPr="000032AA">
        <w:rPr>
          <w:rFonts w:ascii="CMU Serif Roman" w:hAnsi="CMU Serif Roman"/>
          <w:color w:val="000000"/>
        </w:rPr>
        <w:t xml:space="preserve"> = .983</w:t>
      </w:r>
      <w:r w:rsidR="00735EE8" w:rsidRPr="000032AA">
        <w:rPr>
          <w:rFonts w:ascii="CMU Serif Roman" w:hAnsi="CMU Serif Roman"/>
          <w:color w:val="000000"/>
        </w:rPr>
        <w:t>). A Bayes Factor analysis demonstrated strong evidence for the null hypothesis (</w:t>
      </w:r>
      <w:r w:rsidR="00610A42" w:rsidRPr="000032AA">
        <w:rPr>
          <w:rFonts w:ascii="CMU Serif Roman" w:hAnsi="CMU Serif Roman"/>
          <w:color w:val="000000"/>
        </w:rPr>
        <w:t>BF</w:t>
      </w:r>
      <w:r w:rsidR="00610A42" w:rsidRPr="000032AA">
        <w:rPr>
          <w:rFonts w:ascii="CMU Serif Roman" w:hAnsi="CMU Serif Roman"/>
          <w:color w:val="000000"/>
          <w:vertAlign w:val="subscript"/>
        </w:rPr>
        <w:t>10</w:t>
      </w:r>
      <w:r w:rsidR="00610A42" w:rsidRPr="000032AA">
        <w:rPr>
          <w:rFonts w:ascii="CMU Serif Roman" w:hAnsi="CMU Serif Roman"/>
          <w:color w:val="000000"/>
        </w:rPr>
        <w:t xml:space="preserve"> = 0.04</w:t>
      </w:r>
      <w:r w:rsidR="008044DE" w:rsidRPr="000032AA">
        <w:rPr>
          <w:rFonts w:ascii="CMU Serif Roman" w:hAnsi="CMU Serif Roman"/>
          <w:color w:val="000000"/>
        </w:rPr>
        <w:t>)</w:t>
      </w:r>
      <w:r w:rsidR="003B418F" w:rsidRPr="000032AA">
        <w:rPr>
          <w:rFonts w:ascii="CMU Serif Roman" w:hAnsi="CMU Serif Roman"/>
          <w:color w:val="000000"/>
        </w:rPr>
        <w:t xml:space="preserve">. </w:t>
      </w:r>
      <w:r w:rsidR="009F36B0" w:rsidRPr="000032AA">
        <w:rPr>
          <w:rFonts w:ascii="CMU Serif Roman" w:hAnsi="CMU Serif Roman"/>
          <w:color w:val="000000"/>
        </w:rPr>
        <w:t>W</w:t>
      </w:r>
      <w:r w:rsidR="003B418F" w:rsidRPr="000032AA">
        <w:rPr>
          <w:rFonts w:ascii="CMU Serif Roman" w:hAnsi="CMU Serif Roman"/>
          <w:color w:val="000000"/>
        </w:rPr>
        <w:t xml:space="preserve">hen subjected to </w:t>
      </w:r>
      <w:r w:rsidR="00D4255B" w:rsidRPr="000032AA">
        <w:rPr>
          <w:rFonts w:ascii="CMU Serif Roman" w:hAnsi="CMU Serif Roman"/>
          <w:color w:val="000000"/>
        </w:rPr>
        <w:t xml:space="preserve">a </w:t>
      </w:r>
      <w:r w:rsidR="003B418F" w:rsidRPr="000032AA">
        <w:rPr>
          <w:rFonts w:ascii="CMU Serif Roman" w:hAnsi="CMU Serif Roman"/>
          <w:color w:val="000000"/>
        </w:rPr>
        <w:t xml:space="preserve">more severe test, Moran et al.’s </w:t>
      </w:r>
      <w:r w:rsidR="003B418F" w:rsidRPr="000032AA">
        <w:rPr>
          <w:rFonts w:ascii="CMU Serif Roman" w:hAnsi="CMU Serif Roman"/>
          <w:color w:val="000000"/>
        </w:rPr>
        <w:fldChar w:fldCharType="begin"/>
      </w:r>
      <w:r w:rsidR="006D7D4A" w:rsidRPr="000032AA">
        <w:rPr>
          <w:rFonts w:ascii="CMU Serif Roman" w:hAnsi="CMU Serif Roman"/>
          <w:color w:val="000000"/>
        </w:rPr>
        <w:instrText xml:space="preserve"> ADDIN ZOTERO_ITEM CSL_CITATION {"citationID":"ebgZh9Jo","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3B418F" w:rsidRPr="000032AA">
        <w:rPr>
          <w:rFonts w:ascii="CMU Serif Roman" w:hAnsi="CMU Serif Roman"/>
          <w:color w:val="000000"/>
        </w:rPr>
        <w:fldChar w:fldCharType="separate"/>
      </w:r>
      <w:r w:rsidR="00EC71AC" w:rsidRPr="000032AA">
        <w:rPr>
          <w:rFonts w:ascii="CMU Serif Roman" w:hAnsi="CMU Serif Roman"/>
          <w:color w:val="000000"/>
        </w:rPr>
        <w:t>(2020)</w:t>
      </w:r>
      <w:r w:rsidR="003B418F" w:rsidRPr="000032AA">
        <w:rPr>
          <w:rFonts w:ascii="CMU Serif Roman" w:hAnsi="CMU Serif Roman"/>
          <w:color w:val="000000"/>
        </w:rPr>
        <w:fldChar w:fldCharType="end"/>
      </w:r>
      <w:r w:rsidR="003B418F" w:rsidRPr="000032AA">
        <w:rPr>
          <w:rFonts w:ascii="CMU Serif Roman" w:hAnsi="CMU Serif Roman"/>
          <w:color w:val="000000"/>
        </w:rPr>
        <w:t xml:space="preserve"> data does not support the ‘unaware </w:t>
      </w:r>
      <w:r w:rsidR="009F36B0" w:rsidRPr="000032AA">
        <w:rPr>
          <w:rFonts w:ascii="CMU Serif Roman" w:hAnsi="CMU Serif Roman"/>
          <w:color w:val="000000"/>
        </w:rPr>
        <w:t>Evaluative Conditioning</w:t>
      </w:r>
      <w:r w:rsidR="003B418F" w:rsidRPr="000032AA">
        <w:rPr>
          <w:rFonts w:ascii="CMU Serif Roman" w:hAnsi="CMU Serif Roman"/>
          <w:color w:val="000000"/>
        </w:rPr>
        <w:t>’ hypothesis.</w:t>
      </w:r>
      <w:r w:rsidR="00FB292D" w:rsidRPr="000032AA">
        <w:rPr>
          <w:rFonts w:ascii="CMU Serif Roman" w:hAnsi="CMU Serif Roman"/>
          <w:color w:val="000000"/>
        </w:rPr>
        <w:t xml:space="preserve"> Results serve to highlight the importance of distinguishing between a replicable statistical </w:t>
      </w:r>
      <w:r w:rsidR="00FB292D" w:rsidRPr="000032AA">
        <w:rPr>
          <w:rFonts w:ascii="CMU Serif Roman" w:hAnsi="CMU Serif Roman"/>
          <w:i/>
          <w:color w:val="000000"/>
        </w:rPr>
        <w:t>effect</w:t>
      </w:r>
      <w:r w:rsidR="00FB292D" w:rsidRPr="000032AA">
        <w:rPr>
          <w:rFonts w:ascii="CMU Serif Roman" w:hAnsi="CMU Serif Roman"/>
          <w:color w:val="000000"/>
        </w:rPr>
        <w:t xml:space="preserve"> and a replicable </w:t>
      </w:r>
      <w:r w:rsidR="00FB292D" w:rsidRPr="000032AA">
        <w:rPr>
          <w:rFonts w:ascii="CMU Serif Roman" w:hAnsi="CMU Serif Roman"/>
          <w:i/>
          <w:color w:val="000000"/>
        </w:rPr>
        <w:t>inference</w:t>
      </w:r>
      <w:r w:rsidR="00FB292D" w:rsidRPr="000032AA">
        <w:rPr>
          <w:rFonts w:ascii="CMU Serif Roman" w:hAnsi="CMU Serif Roman"/>
          <w:color w:val="000000"/>
        </w:rPr>
        <w:t xml:space="preserve"> regarding a verbal hypothesis.</w:t>
      </w:r>
      <w:r w:rsidR="00943360" w:rsidRPr="000032AA">
        <w:rPr>
          <w:rFonts w:ascii="CMU Serif Roman" w:hAnsi="CMU Serif Roman"/>
          <w:color w:val="000000"/>
        </w:rPr>
        <w:t xml:space="preserve"> All data and code available at </w:t>
      </w:r>
      <w:hyperlink r:id="rId7" w:history="1">
        <w:r w:rsidR="00943360" w:rsidRPr="000032AA">
          <w:rPr>
            <w:rStyle w:val="Hyperlink"/>
            <w:rFonts w:ascii="CMU Serif Roman" w:hAnsi="CMU Serif Roman"/>
          </w:rPr>
          <w:t>osf.io/ugrjh</w:t>
        </w:r>
      </w:hyperlink>
      <w:r w:rsidR="00943360" w:rsidRPr="000032AA">
        <w:rPr>
          <w:rFonts w:ascii="CMU Serif Roman" w:hAnsi="CMU Serif Roman"/>
          <w:color w:val="000000"/>
        </w:rPr>
        <w:t>.</w:t>
      </w:r>
    </w:p>
    <w:p w14:paraId="0881A959" w14:textId="77777777" w:rsidR="003B418F" w:rsidRPr="000032AA"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8572F0D" w14:textId="77777777" w:rsidR="000426B2" w:rsidRPr="000032AA" w:rsidRDefault="000426B2" w:rsidP="00DE6A44">
      <w:pPr>
        <w:sectPr w:rsidR="000426B2" w:rsidRPr="000032AA" w:rsidSect="00BB3F78">
          <w:headerReference w:type="even" r:id="rId8"/>
          <w:headerReference w:type="default" r:id="rId9"/>
          <w:footerReference w:type="even" r:id="rId10"/>
          <w:footerReference w:type="default" r:id="rId11"/>
          <w:headerReference w:type="first" r:id="rId12"/>
          <w:type w:val="continuous"/>
          <w:pgSz w:w="11900" w:h="16840" w:code="9"/>
          <w:pgMar w:top="1440" w:right="1440" w:bottom="1440" w:left="1440" w:header="720" w:footer="720" w:gutter="0"/>
          <w:cols w:space="720"/>
          <w:docGrid w:linePitch="245"/>
          <w15:footnoteColumns w:val="1"/>
        </w:sectPr>
      </w:pPr>
    </w:p>
    <w:p w14:paraId="2EBA119C" w14:textId="77777777" w:rsidR="00B47184" w:rsidRPr="000032AA" w:rsidRDefault="00B47184">
      <w:pPr>
        <w:pBdr>
          <w:top w:val="none" w:sz="0" w:space="0" w:color="auto"/>
          <w:left w:val="none" w:sz="0" w:space="0" w:color="auto"/>
          <w:bottom w:val="none" w:sz="0" w:space="0" w:color="auto"/>
          <w:right w:val="none" w:sz="0" w:space="0" w:color="auto"/>
          <w:between w:val="none" w:sz="0" w:space="0" w:color="auto"/>
        </w:pBdr>
      </w:pPr>
      <w:r w:rsidRPr="000032AA">
        <w:br w:type="page"/>
      </w:r>
    </w:p>
    <w:p w14:paraId="1327D088" w14:textId="77777777" w:rsidR="00B47184" w:rsidRPr="000032AA" w:rsidRDefault="00B47184" w:rsidP="00B47184">
      <w:pPr>
        <w:ind w:firstLine="0"/>
        <w:jc w:val="center"/>
      </w:pPr>
      <w:r w:rsidRPr="000032AA">
        <w:lastRenderedPageBreak/>
        <w:t xml:space="preserve">Evaluative Conditioning without awareness: </w:t>
      </w:r>
    </w:p>
    <w:p w14:paraId="6FAC4124" w14:textId="7A5B1454" w:rsidR="00B47184" w:rsidRPr="000032AA" w:rsidRDefault="00B47184" w:rsidP="00B47184">
      <w:pPr>
        <w:ind w:firstLine="0"/>
        <w:jc w:val="center"/>
      </w:pPr>
      <w:r w:rsidRPr="000032AA">
        <w:t>Replicable effects do not equate replicable inferences</w:t>
      </w:r>
    </w:p>
    <w:p w14:paraId="4468C0C6" w14:textId="77777777" w:rsidR="00B47184" w:rsidRPr="000032AA" w:rsidRDefault="00B47184" w:rsidP="00DE6A44"/>
    <w:p w14:paraId="0E50F453" w14:textId="7F7847D5" w:rsidR="006C32BF" w:rsidRPr="000032AA" w:rsidRDefault="009377F3" w:rsidP="00DE6A44">
      <w:r w:rsidRPr="000032AA">
        <w:t xml:space="preserve">Olson and Fazio </w:t>
      </w:r>
      <w:r w:rsidRPr="000032AA">
        <w:fldChar w:fldCharType="begin"/>
      </w:r>
      <w:r w:rsidRPr="000032AA">
        <w:instrText xml:space="preserve"> ADDIN ZOTERO_ITEM CSL_CITATION {"citationID":"TkXTvyvp","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0032AA">
        <w:fldChar w:fldCharType="separate"/>
      </w:r>
      <w:r w:rsidRPr="000032AA">
        <w:t>(2001)</w:t>
      </w:r>
      <w:r w:rsidRPr="000032AA">
        <w:fldChar w:fldCharType="end"/>
      </w:r>
      <w:r w:rsidRPr="000032AA">
        <w:t xml:space="preserve"> </w:t>
      </w:r>
      <w:r w:rsidR="00822B86" w:rsidRPr="000032AA">
        <w:t xml:space="preserve">presented evidence that </w:t>
      </w:r>
      <w:r w:rsidR="002215A3" w:rsidRPr="000032AA">
        <w:t>change</w:t>
      </w:r>
      <w:r w:rsidR="006E48BB" w:rsidRPr="000032AA">
        <w:t>s</w:t>
      </w:r>
      <w:r w:rsidR="002215A3" w:rsidRPr="000032AA">
        <w:t xml:space="preserve"> in </w:t>
      </w:r>
      <w:r w:rsidR="00946C59" w:rsidRPr="000032AA">
        <w:t xml:space="preserve">liking </w:t>
      </w:r>
      <w:r w:rsidR="002215A3" w:rsidRPr="000032AA">
        <w:t>due to the pairing of stimuli (i.e., E</w:t>
      </w:r>
      <w:r w:rsidR="00304A64" w:rsidRPr="000032AA">
        <w:t>valuative Conditioning</w:t>
      </w:r>
      <w:r w:rsidR="006E48BB" w:rsidRPr="000032AA">
        <w:t xml:space="preserve"> effects</w:t>
      </w:r>
      <w:r w:rsidR="00E40DDD" w:rsidRPr="000032AA">
        <w:t>: ‘EC’</w:t>
      </w:r>
      <w:r w:rsidR="002215A3" w:rsidRPr="000032AA">
        <w:t xml:space="preserve">) </w:t>
      </w:r>
      <w:r w:rsidR="00822B86" w:rsidRPr="000032AA">
        <w:t xml:space="preserve">can </w:t>
      </w:r>
      <w:r w:rsidR="00C071C3" w:rsidRPr="000032AA">
        <w:t xml:space="preserve">take place </w:t>
      </w:r>
      <w:r w:rsidR="00B31615" w:rsidRPr="000032AA">
        <w:t xml:space="preserve">even </w:t>
      </w:r>
      <w:r w:rsidR="002215A3" w:rsidRPr="000032AA">
        <w:t xml:space="preserve">when </w:t>
      </w:r>
      <w:r w:rsidR="006E48BB" w:rsidRPr="000032AA">
        <w:t xml:space="preserve">people are </w:t>
      </w:r>
      <w:r w:rsidR="00C071C3" w:rsidRPr="000032AA">
        <w:t>‘</w:t>
      </w:r>
      <w:r w:rsidR="006E48BB" w:rsidRPr="000032AA">
        <w:t>unaware</w:t>
      </w:r>
      <w:r w:rsidR="00C071C3" w:rsidRPr="000032AA">
        <w:t>’</w:t>
      </w:r>
      <w:r w:rsidR="006E48BB" w:rsidRPr="000032AA">
        <w:t xml:space="preserve"> that stimuli have been </w:t>
      </w:r>
      <w:r w:rsidR="002215A3" w:rsidRPr="000032AA">
        <w:t>pair</w:t>
      </w:r>
      <w:r w:rsidR="006E48BB" w:rsidRPr="000032AA">
        <w:t>ed</w:t>
      </w:r>
      <w:r w:rsidR="00822B86" w:rsidRPr="000032AA">
        <w:t xml:space="preserve">. Recently, Moran et al. </w:t>
      </w:r>
      <w:r w:rsidR="00822B86" w:rsidRPr="000032AA">
        <w:fldChar w:fldCharType="begin"/>
      </w:r>
      <w:r w:rsidR="006D7D4A" w:rsidRPr="000032AA">
        <w:instrText xml:space="preserve"> ADDIN ZOTERO_ITEM CSL_CITATION {"citationID":"Vqpmyc2T","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822B86" w:rsidRPr="000032AA">
        <w:fldChar w:fldCharType="separate"/>
      </w:r>
      <w:r w:rsidR="00EC71AC" w:rsidRPr="000032AA">
        <w:t>(2020)</w:t>
      </w:r>
      <w:r w:rsidR="00822B86" w:rsidRPr="000032AA">
        <w:fldChar w:fldCharType="end"/>
      </w:r>
      <w:r w:rsidR="00822B86" w:rsidRPr="000032AA">
        <w:t xml:space="preserve"> conducted a close replication</w:t>
      </w:r>
      <w:r w:rsidR="00946C59" w:rsidRPr="000032AA">
        <w:t xml:space="preserve"> of this work</w:t>
      </w:r>
      <w:r w:rsidR="00822B86" w:rsidRPr="000032AA">
        <w:t>.</w:t>
      </w:r>
      <w:r w:rsidR="00526675" w:rsidRPr="000032AA">
        <w:rPr>
          <w:rStyle w:val="FootnoteReference"/>
        </w:rPr>
        <w:footnoteReference w:id="1"/>
      </w:r>
      <w:r w:rsidR="00822B86" w:rsidRPr="000032AA">
        <w:t xml:space="preserve"> While Moran et al.’s </w:t>
      </w:r>
      <w:r w:rsidR="00822B86" w:rsidRPr="000032AA">
        <w:fldChar w:fldCharType="begin"/>
      </w:r>
      <w:r w:rsidR="006D7D4A" w:rsidRPr="000032AA">
        <w:instrText xml:space="preserve"> ADDIN ZOTERO_ITEM CSL_CITATION {"citationID":"368enPPF","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822B86" w:rsidRPr="000032AA">
        <w:fldChar w:fldCharType="separate"/>
      </w:r>
      <w:r w:rsidR="00EC71AC" w:rsidRPr="000032AA">
        <w:t>(2020)</w:t>
      </w:r>
      <w:r w:rsidR="00822B86" w:rsidRPr="000032AA">
        <w:fldChar w:fldCharType="end"/>
      </w:r>
      <w:r w:rsidR="00822B86" w:rsidRPr="000032AA">
        <w:t xml:space="preserve"> results replicated the original effect reported in Olson </w:t>
      </w:r>
      <w:r w:rsidR="006C32BF" w:rsidRPr="000032AA">
        <w:t>and</w:t>
      </w:r>
      <w:r w:rsidR="00822B86" w:rsidRPr="000032AA">
        <w:t xml:space="preserve"> Fazio </w:t>
      </w:r>
      <w:r w:rsidR="00822B86" w:rsidRPr="000032AA">
        <w:fldChar w:fldCharType="begin"/>
      </w:r>
      <w:r w:rsidR="00822B86" w:rsidRPr="000032AA">
        <w:instrText xml:space="preserve"> ADDIN ZOTERO_ITEM CSL_CITATION {"citationID":"s2DKhVk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0032AA">
        <w:fldChar w:fldCharType="separate"/>
      </w:r>
      <w:r w:rsidR="00822B86" w:rsidRPr="000032AA">
        <w:t>(2001)</w:t>
      </w:r>
      <w:r w:rsidR="00822B86" w:rsidRPr="000032AA">
        <w:fldChar w:fldCharType="end"/>
      </w:r>
      <w:r w:rsidR="00822B86" w:rsidRPr="000032AA">
        <w:t xml:space="preserve">, we argue that both Olson </w:t>
      </w:r>
      <w:r w:rsidR="006C32BF" w:rsidRPr="000032AA">
        <w:t>and</w:t>
      </w:r>
      <w:r w:rsidR="00822B86" w:rsidRPr="000032AA">
        <w:t xml:space="preserve"> Fazio </w:t>
      </w:r>
      <w:r w:rsidR="00822B86" w:rsidRPr="000032AA">
        <w:fldChar w:fldCharType="begin"/>
      </w:r>
      <w:r w:rsidR="00822B86" w:rsidRPr="000032AA">
        <w:instrText xml:space="preserve"> ADDIN ZOTERO_ITEM CSL_CITATION {"citationID":"O66Grm2a","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0032AA">
        <w:fldChar w:fldCharType="separate"/>
      </w:r>
      <w:r w:rsidR="00822B86" w:rsidRPr="000032AA">
        <w:t>(2001)</w:t>
      </w:r>
      <w:r w:rsidR="00822B86" w:rsidRPr="000032AA">
        <w:fldChar w:fldCharType="end"/>
      </w:r>
      <w:r w:rsidR="00822B86" w:rsidRPr="000032AA" w:rsidDel="00261414">
        <w:t xml:space="preserve"> </w:t>
      </w:r>
      <w:r w:rsidR="00822B86" w:rsidRPr="000032AA">
        <w:t xml:space="preserve">and Moran et al. </w:t>
      </w:r>
      <w:r w:rsidR="00822B86" w:rsidRPr="000032AA">
        <w:fldChar w:fldCharType="begin"/>
      </w:r>
      <w:r w:rsidR="006D7D4A" w:rsidRPr="000032AA">
        <w:instrText xml:space="preserve"> ADDIN ZOTERO_ITEM CSL_CITATION {"citationID":"GnswANXJ","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822B86" w:rsidRPr="000032AA">
        <w:fldChar w:fldCharType="separate"/>
      </w:r>
      <w:r w:rsidR="00EC71AC" w:rsidRPr="000032AA">
        <w:t>(2020)</w:t>
      </w:r>
      <w:r w:rsidR="00822B86" w:rsidRPr="000032AA">
        <w:fldChar w:fldCharType="end"/>
      </w:r>
      <w:r w:rsidR="00822B86" w:rsidRPr="000032AA">
        <w:t xml:space="preserve"> represent weak tests of the underlying verbal hypothesis of ‘unaware EC’. </w:t>
      </w:r>
    </w:p>
    <w:p w14:paraId="5E13D144" w14:textId="44CA79B3" w:rsidR="00822B86" w:rsidRPr="000032AA" w:rsidRDefault="00822B86" w:rsidP="00DE6A44">
      <w:r w:rsidRPr="000032AA">
        <w:t xml:space="preserve">Let us be clear: we are not arguing the EC effect produced by Olson and Fazio’s </w:t>
      </w:r>
      <w:r w:rsidRPr="000032AA">
        <w:fldChar w:fldCharType="begin"/>
      </w:r>
      <w:r w:rsidR="001C4EA5" w:rsidRPr="000032AA">
        <w:instrText xml:space="preserve"> ADDIN ZOTERO_ITEM CSL_CITATION {"citationID":"MMM2m4T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0032AA">
        <w:fldChar w:fldCharType="separate"/>
      </w:r>
      <w:r w:rsidRPr="000032AA">
        <w:t>(2001)</w:t>
      </w:r>
      <w:r w:rsidRPr="000032AA">
        <w:fldChar w:fldCharType="end"/>
      </w:r>
      <w:r w:rsidRPr="000032AA">
        <w:t xml:space="preserve"> surveillance task does not replicate. The results of </w:t>
      </w:r>
      <w:r w:rsidR="00357A37" w:rsidRPr="000032AA">
        <w:t xml:space="preserve">Moran et al. </w:t>
      </w:r>
      <w:r w:rsidR="00357A37" w:rsidRPr="000032AA">
        <w:fldChar w:fldCharType="begin"/>
      </w:r>
      <w:r w:rsidR="006D7D4A" w:rsidRPr="000032AA">
        <w:instrText xml:space="preserve"> ADDIN ZOTERO_ITEM CSL_CITATION {"citationID":"hcZ70x42","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357A37" w:rsidRPr="000032AA">
        <w:fldChar w:fldCharType="separate"/>
      </w:r>
      <w:r w:rsidR="00EC71AC" w:rsidRPr="000032AA">
        <w:t>(2020)</w:t>
      </w:r>
      <w:r w:rsidR="00357A37" w:rsidRPr="000032AA">
        <w:fldChar w:fldCharType="end"/>
      </w:r>
      <w:r w:rsidR="00357A37" w:rsidRPr="000032AA">
        <w:t xml:space="preserve"> </w:t>
      </w:r>
      <w:r w:rsidRPr="000032AA">
        <w:t xml:space="preserve">indicate that it does. Rather, we are arguing that </w:t>
      </w:r>
      <w:r w:rsidR="006C32BF" w:rsidRPr="000032AA">
        <w:t>this</w:t>
      </w:r>
      <w:r w:rsidRPr="000032AA">
        <w:t xml:space="preserve"> experimental setup is a poor test of the verbal hypothesis that is ultimately of interest. In our opinion, the surveillance task and awareness measures produce</w:t>
      </w:r>
      <w:r w:rsidR="001B1FDB" w:rsidRPr="000032AA">
        <w:t>d</w:t>
      </w:r>
      <w:r w:rsidRPr="000032AA">
        <w:t xml:space="preserve"> replicable </w:t>
      </w:r>
      <w:r w:rsidR="00286804" w:rsidRPr="000032AA">
        <w:t xml:space="preserve">statistical </w:t>
      </w:r>
      <w:r w:rsidRPr="000032AA">
        <w:rPr>
          <w:i/>
        </w:rPr>
        <w:t>effects</w:t>
      </w:r>
      <w:r w:rsidR="001B1FDB" w:rsidRPr="000032AA">
        <w:rPr>
          <w:i/>
        </w:rPr>
        <w:t>,</w:t>
      </w:r>
      <w:r w:rsidRPr="000032AA">
        <w:t xml:space="preserve"> but unreplicable </w:t>
      </w:r>
      <w:r w:rsidRPr="000032AA">
        <w:rPr>
          <w:i/>
        </w:rPr>
        <w:t>inferences</w:t>
      </w:r>
      <w:r w:rsidR="009A5004" w:rsidRPr="000032AA">
        <w:t xml:space="preserve"> regarding </w:t>
      </w:r>
      <w:r w:rsidR="00286804" w:rsidRPr="000032AA">
        <w:t xml:space="preserve">the verbal hypothesis of </w:t>
      </w:r>
      <w:r w:rsidR="001B1FDB" w:rsidRPr="000032AA">
        <w:t xml:space="preserve">‘unaware Evaluative Conditioning’ </w:t>
      </w:r>
      <w:r w:rsidR="000231FD" w:rsidRPr="000032AA">
        <w:fldChar w:fldCharType="begin"/>
      </w:r>
      <w:r w:rsidR="0093680C" w:rsidRPr="000032AA">
        <w:instrText xml:space="preserve"> ADDIN ZOTERO_ITEM CSL_CITATION {"citationID":"T2NTbFob","properties":{"unsorted":true,"formattedCitation":"(distinction originally made by Vazire, 2019; see also Hussey &amp; Hughes, 2020; Yarkoni, 2019)","plainCitation":"(distinction originally made by Vazire, 2019; see also Hussey &amp; Hughes, 2020; Yarkoni, 2019)","noteIndex":0},"citationItems":[{"id":12313,"uris":["http://zotero.org/users/1687755/items/7NITMEEC"],"uri":["http://zotero.org/users/1687755/items/7NITMEEC"],"itemData":{"id":12313,"type":"webpage","container-title":"[Tweet]","language":"en","note":"source: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(1/5)\"","URL":"https://twitter.com/siminevazire/status/1148149981292978178","author":[{"family":"Vazire","given":"Simine"}],"accessed":{"date-parts":[["2020",3,10]]},"issued":{"date-parts":[["2019"]]}},"prefix":"distinction originally made by "},{"id":"idvqV6HQ/jLxd70YX","uris":["http://zotero.org/users/1687755/items/59K6WJTE"],"uri":["http://zotero.org/users/1687755/items/59K6WJTE"],"itemData":{"id":11883,"type":"article-journal","abstract":"Flake,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Press","author":[{"family":"Hussey","given":"Ian"},{"family":"Hughes","given":"Sean"}],"accessed":{"date-parts":[["2019",5,14]]},"issued":{"date-parts":[["2020"]]}},"prefix":"see also "},{"id":12281,"uris":["http://zotero.org/users/1687755/items/78QX4QPR"],"uri":["http://zotero.org/users/1687755/items/78QX4QPR"],"itemData":{"id":12281,"type":"article-journal","abstract":"Most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Crisis","URL":"https://osf.io/jqw35","volume":"Preprint","author":[{"family":"Yarkoni","given":"Tal"}],"accessed":{"date-parts":[["2020",2,28]]},"issued":{"date-parts":[["2019",11,22]]}}}],"schema":"https://github.com/citation-style-language/schema/raw/master/csl-citation.json"} </w:instrText>
      </w:r>
      <w:r w:rsidR="000231FD" w:rsidRPr="000032AA">
        <w:fldChar w:fldCharType="separate"/>
      </w:r>
      <w:r w:rsidR="00602F4C" w:rsidRPr="000032AA">
        <w:t>(distinction originally made by Vazire, 2019; see also Hussey &amp; Hughes, 2020; Yarkoni, 2019)</w:t>
      </w:r>
      <w:r w:rsidR="000231FD" w:rsidRPr="000032AA">
        <w:fldChar w:fldCharType="end"/>
      </w:r>
      <w:r w:rsidR="009A5004" w:rsidRPr="000032AA">
        <w:t>.</w:t>
      </w:r>
      <w:r w:rsidR="000231FD" w:rsidRPr="000032AA">
        <w:t xml:space="preserve"> </w:t>
      </w:r>
    </w:p>
    <w:p w14:paraId="6E86B7CE" w14:textId="61EA5D56" w:rsidR="00B46064" w:rsidRPr="000032AA" w:rsidRDefault="00B31375" w:rsidP="00DE6A44">
      <w:r w:rsidRPr="000032AA">
        <w:lastRenderedPageBreak/>
        <w:t>To briefly recap</w:t>
      </w:r>
      <w:r w:rsidR="00FB037B" w:rsidRPr="000032AA">
        <w:t xml:space="preserve">, </w:t>
      </w:r>
      <w:r w:rsidR="00B607FE" w:rsidRPr="000032AA">
        <w:t>Moran et al.</w:t>
      </w:r>
      <w:r w:rsidRPr="000032AA">
        <w:t xml:space="preserve"> </w:t>
      </w:r>
      <w:r w:rsidR="009377F3" w:rsidRPr="000032AA">
        <w:fldChar w:fldCharType="begin"/>
      </w:r>
      <w:r w:rsidR="006D7D4A" w:rsidRPr="000032AA">
        <w:instrText xml:space="preserve"> ADDIN ZOTERO_ITEM CSL_CITATION {"citationID":"UFN4d7Lv","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9377F3" w:rsidRPr="000032AA">
        <w:fldChar w:fldCharType="separate"/>
      </w:r>
      <w:r w:rsidR="00EC71AC" w:rsidRPr="000032AA">
        <w:t>(2020)</w:t>
      </w:r>
      <w:r w:rsidR="009377F3" w:rsidRPr="000032AA">
        <w:fldChar w:fldCharType="end"/>
      </w:r>
      <w:r w:rsidR="009377F3" w:rsidRPr="000032AA" w:rsidDel="009377F3">
        <w:t xml:space="preserve"> </w:t>
      </w:r>
      <w:r w:rsidR="00B607FE" w:rsidRPr="000032AA">
        <w:t xml:space="preserve">examined if EC </w:t>
      </w:r>
      <w:r w:rsidR="00234198" w:rsidRPr="000032AA">
        <w:t>effect</w:t>
      </w:r>
      <w:r w:rsidR="00B607FE" w:rsidRPr="000032AA">
        <w:t>s</w:t>
      </w:r>
      <w:r w:rsidR="00234198" w:rsidRPr="000032AA">
        <w:t xml:space="preserve"> </w:t>
      </w:r>
      <w:r w:rsidRPr="000032AA">
        <w:t xml:space="preserve">on the surveillance task </w:t>
      </w:r>
      <w:r w:rsidR="009B2D80" w:rsidRPr="000032AA">
        <w:t xml:space="preserve">were present </w:t>
      </w:r>
      <w:r w:rsidR="00946C59" w:rsidRPr="000032AA">
        <w:t xml:space="preserve">when </w:t>
      </w:r>
      <w:r w:rsidR="002215A3" w:rsidRPr="000032AA">
        <w:t xml:space="preserve">four </w:t>
      </w:r>
      <w:r w:rsidR="00234198" w:rsidRPr="000032AA">
        <w:t xml:space="preserve">different </w:t>
      </w:r>
      <w:r w:rsidR="002215A3" w:rsidRPr="000032AA">
        <w:t>awareness</w:t>
      </w:r>
      <w:r w:rsidR="00472DB0" w:rsidRPr="000032AA">
        <w:rPr>
          <w:rStyle w:val="FootnoteReference"/>
        </w:rPr>
        <w:footnoteReference w:id="2"/>
      </w:r>
      <w:r w:rsidR="002215A3" w:rsidRPr="000032AA">
        <w:t xml:space="preserve"> </w:t>
      </w:r>
      <w:r w:rsidR="00234198" w:rsidRPr="000032AA">
        <w:t xml:space="preserve">exclusion </w:t>
      </w:r>
      <w:r w:rsidR="002215A3" w:rsidRPr="000032AA">
        <w:t>criteria</w:t>
      </w:r>
      <w:r w:rsidR="00234198" w:rsidRPr="000032AA">
        <w:t xml:space="preserve"> </w:t>
      </w:r>
      <w:r w:rsidR="00946C59" w:rsidRPr="000032AA">
        <w:t xml:space="preserve">were applied </w:t>
      </w:r>
      <w:r w:rsidR="007B698D" w:rsidRPr="000032AA">
        <w:t>(i.e., the ‘Olson &amp; Fazio, 2001’, ‘Olson &amp; Fazio, 2001 modified’, ‘Bar-Anan</w:t>
      </w:r>
      <w:r w:rsidR="00454E95" w:rsidRPr="000032AA">
        <w:t>, De Houwer, &amp; Nosek,</w:t>
      </w:r>
      <w:r w:rsidR="007B698D" w:rsidRPr="000032AA">
        <w:t xml:space="preserve"> </w:t>
      </w:r>
      <w:r w:rsidR="00454E95" w:rsidRPr="000032AA">
        <w:fldChar w:fldCharType="begin"/>
      </w:r>
      <w:r w:rsidR="00831F72" w:rsidRPr="000032AA">
        <w:instrText xml:space="preserve"> ADDIN ZOTERO_ITEM CSL_CITATION {"citationID":"z24W7kwd","properties":{"formattedCitation":"(2010)","plainCitation":"(2010)","dontUpdate":true,"noteIndex":0},"citationItems":[{"id":12278,"uris":["http://zotero.org/users/1687755/items/C3H7B3VJ"],"uri":["http://zotero.org/users/1687755/items/C3H7B3VJ"],"itemData":{"id":12278,"type":"article-journal","abstract":"Evaluative conditioning (EC) is a change in the valence of a stimulus that results from pairing the stimulus with an affective stimulus. Two high-powered studies (total N = 1,161) investigated the nature of the relationship between EC and contingency awareness measured as contingency memory. Stronger EC occurred among people with more accurate and more confident memory of the pairings. Awareness was a necessary condition for EC, but EC was not necessary for awareness. Supporting a propositional account of EC, we found evidence for intentional reliance on the contingency for the evaluation of stimuli. We also found evidence that contingency memory was based both on the actual contingency and on preexisting attitudes.","container-title":"The Quarterly Journal of Experimental Psychology","DOI":"10.1080/17470211003802442","ISSN":"1747-0218","issue":"12","page":"2313-2335","source":"Taylor and Francis+NEJM","title":"Evaluative conditioning and conscious knowledge of contingencies: A correlational investigation with large samples","title-short":"Evaluative conditioning and conscious knowledge of contingencies","volume":"63","author":[{"family":"Bar-Anan","given":"Yoav"},{"family":"Houwer","given":"Jan De"},{"family":"Nosek","given":"Brian A."}],"issued":{"date-parts":[["2010",11,5]]}},"suppress-author":true}],"schema":"https://github.com/citation-style-language/schema/raw/master/csl-citation.json"} </w:instrText>
      </w:r>
      <w:r w:rsidR="00454E95" w:rsidRPr="000032AA">
        <w:fldChar w:fldCharType="separate"/>
      </w:r>
      <w:r w:rsidR="00454E95" w:rsidRPr="000032AA">
        <w:t>2010</w:t>
      </w:r>
      <w:r w:rsidR="00454E95" w:rsidRPr="000032AA">
        <w:fldChar w:fldCharType="end"/>
      </w:r>
      <w:r w:rsidR="007B698D" w:rsidRPr="000032AA">
        <w:t xml:space="preserve">’, and ‘Bar-Anan et al., 2010 modified’ criteria; for details of each see Moran et al., </w:t>
      </w:r>
      <w:r w:rsidR="00E749B7" w:rsidRPr="000032AA">
        <w:fldChar w:fldCharType="begin"/>
      </w:r>
      <w:r w:rsidR="006D7D4A" w:rsidRPr="000032AA">
        <w:instrText xml:space="preserve"> ADDIN ZOTERO_ITEM CSL_CITATION {"citationID":"AGyfwR1d","properties":{"formattedCitation":"(2020)","plainCitation":"(2020)","dontUpdate":true,"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E749B7" w:rsidRPr="000032AA">
        <w:fldChar w:fldCharType="separate"/>
      </w:r>
      <w:r w:rsidR="00E749B7" w:rsidRPr="000032AA">
        <w:t>2020)</w:t>
      </w:r>
      <w:r w:rsidR="00E749B7" w:rsidRPr="000032AA">
        <w:fldChar w:fldCharType="end"/>
      </w:r>
      <w:r w:rsidR="007B698D" w:rsidRPr="000032AA">
        <w:t>.</w:t>
      </w:r>
      <w:r w:rsidR="00234198" w:rsidRPr="000032AA">
        <w:t xml:space="preserve"> </w:t>
      </w:r>
      <w:r w:rsidR="00B607FE" w:rsidRPr="000032AA">
        <w:t xml:space="preserve">Their </w:t>
      </w:r>
      <w:r w:rsidR="009974AE" w:rsidRPr="000032AA">
        <w:t xml:space="preserve">primary </w:t>
      </w:r>
      <w:r w:rsidR="00B607FE" w:rsidRPr="000032AA">
        <w:t>analysis was based on the original authors</w:t>
      </w:r>
      <w:r w:rsidR="009B2D80" w:rsidRPr="000032AA">
        <w:t>’</w:t>
      </w:r>
      <w:r w:rsidR="00B607FE" w:rsidRPr="000032AA">
        <w:t xml:space="preserve"> exclusion criterion (i.e., </w:t>
      </w:r>
      <w:r w:rsidR="007B698D" w:rsidRPr="000032AA">
        <w:t>‘Olson &amp; Fazio, 2001’</w:t>
      </w:r>
      <w:r w:rsidR="00B607FE" w:rsidRPr="000032AA">
        <w:t xml:space="preserve">) </w:t>
      </w:r>
      <w:r w:rsidR="00FB037B" w:rsidRPr="000032AA">
        <w:t>which</w:t>
      </w:r>
      <w:r w:rsidR="00E40DDD" w:rsidRPr="000032AA">
        <w:t>,</w:t>
      </w:r>
      <w:r w:rsidR="00FB037B" w:rsidRPr="000032AA">
        <w:t xml:space="preserve"> </w:t>
      </w:r>
      <w:r w:rsidR="00B607FE" w:rsidRPr="000032AA">
        <w:t xml:space="preserve">when applied, led to </w:t>
      </w:r>
      <w:r w:rsidR="00FB5A53" w:rsidRPr="000032AA">
        <w:t xml:space="preserve">a significant effect (Hedges’ </w:t>
      </w:r>
      <w:r w:rsidR="00FB5A53" w:rsidRPr="000032AA">
        <w:rPr>
          <w:i/>
        </w:rPr>
        <w:t>g</w:t>
      </w:r>
      <w:r w:rsidR="00FB5A53" w:rsidRPr="000032AA">
        <w:t xml:space="preserve"> = 0.12, 95% CI [0.05, 0.20], </w:t>
      </w:r>
      <w:r w:rsidR="00FB5A53" w:rsidRPr="000032AA">
        <w:rPr>
          <w:i/>
        </w:rPr>
        <w:t>p</w:t>
      </w:r>
      <w:r w:rsidR="00FB5A53" w:rsidRPr="000032AA">
        <w:t xml:space="preserve"> = .002)</w:t>
      </w:r>
      <w:r w:rsidR="00B607FE" w:rsidRPr="000032AA">
        <w:t>.</w:t>
      </w:r>
      <w:r w:rsidR="00FB5A53" w:rsidRPr="000032AA">
        <w:t xml:space="preserve"> </w:t>
      </w:r>
      <w:r w:rsidR="00FB037B" w:rsidRPr="000032AA">
        <w:t xml:space="preserve">Applying </w:t>
      </w:r>
      <w:r w:rsidR="00B607FE" w:rsidRPr="000032AA">
        <w:t xml:space="preserve">any of the other </w:t>
      </w:r>
      <w:r w:rsidRPr="000032AA">
        <w:t xml:space="preserve">three </w:t>
      </w:r>
      <w:r w:rsidR="002E518B" w:rsidRPr="000032AA">
        <w:t>(</w:t>
      </w:r>
      <w:r w:rsidR="00873702" w:rsidRPr="000032AA">
        <w:t>preregister</w:t>
      </w:r>
      <w:r w:rsidR="002E518B" w:rsidRPr="000032AA">
        <w:t xml:space="preserve">ed) </w:t>
      </w:r>
      <w:r w:rsidR="004C52C5" w:rsidRPr="000032AA">
        <w:t xml:space="preserve">secondary </w:t>
      </w:r>
      <w:r w:rsidR="00B607FE" w:rsidRPr="000032AA">
        <w:t xml:space="preserve">exclusion criteria </w:t>
      </w:r>
      <w:r w:rsidR="00FB037B" w:rsidRPr="000032AA">
        <w:t xml:space="preserve">did not lead to </w:t>
      </w:r>
      <w:r w:rsidR="001B1FDB" w:rsidRPr="000032AA">
        <w:t>significant</w:t>
      </w:r>
      <w:r w:rsidR="00FB037B" w:rsidRPr="000032AA">
        <w:t xml:space="preserve"> </w:t>
      </w:r>
      <w:r w:rsidR="00B607FE" w:rsidRPr="000032AA">
        <w:t xml:space="preserve">EC </w:t>
      </w:r>
      <w:r w:rsidR="00FB037B" w:rsidRPr="000032AA">
        <w:t>effect</w:t>
      </w:r>
      <w:r w:rsidR="005A6801" w:rsidRPr="000032AA">
        <w:t>s (</w:t>
      </w:r>
      <w:r w:rsidR="00A74EAA" w:rsidRPr="000032AA">
        <w:t xml:space="preserve">all </w:t>
      </w:r>
      <w:r w:rsidR="005A6801" w:rsidRPr="000032AA">
        <w:rPr>
          <w:i/>
        </w:rPr>
        <w:t>g</w:t>
      </w:r>
      <w:r w:rsidR="00A74EAA" w:rsidRPr="000032AA">
        <w:t>s</w:t>
      </w:r>
      <w:r w:rsidR="005A6801" w:rsidRPr="000032AA">
        <w:t xml:space="preserve"> </w:t>
      </w:r>
      <w:r w:rsidR="009B2D80" w:rsidRPr="000032AA">
        <w:t xml:space="preserve">= </w:t>
      </w:r>
      <w:r w:rsidR="00A74EAA" w:rsidRPr="000032AA">
        <w:t>0.03</w:t>
      </w:r>
      <w:r w:rsidR="005A6801" w:rsidRPr="000032AA">
        <w:t xml:space="preserve"> to </w:t>
      </w:r>
      <w:r w:rsidR="00A74EAA" w:rsidRPr="000032AA">
        <w:t>0.05</w:t>
      </w:r>
      <w:r w:rsidR="005A6801" w:rsidRPr="000032AA">
        <w:t xml:space="preserve">, all </w:t>
      </w:r>
      <w:r w:rsidR="005A6801" w:rsidRPr="000032AA">
        <w:rPr>
          <w:i/>
        </w:rPr>
        <w:t>p</w:t>
      </w:r>
      <w:r w:rsidR="005A6801" w:rsidRPr="000032AA">
        <w:t xml:space="preserve">s &gt; </w:t>
      </w:r>
      <w:r w:rsidR="00A74EAA" w:rsidRPr="000032AA">
        <w:t>.241</w:t>
      </w:r>
      <w:r w:rsidR="005A6801" w:rsidRPr="000032AA">
        <w:t>)</w:t>
      </w:r>
      <w:r w:rsidR="00FB5A53" w:rsidRPr="000032AA">
        <w:t xml:space="preserve">. </w:t>
      </w:r>
    </w:p>
    <w:p w14:paraId="7880F60E" w14:textId="53519184" w:rsidR="00E768A8" w:rsidRPr="000032AA" w:rsidRDefault="002530FD" w:rsidP="00DE6A44">
      <w:r w:rsidRPr="000032AA">
        <w:t xml:space="preserve">Of course, testing the ‘unaware EC’ hypothesis requires a reliable </w:t>
      </w:r>
      <w:r w:rsidR="009D6D81" w:rsidRPr="000032AA">
        <w:t xml:space="preserve">and valid </w:t>
      </w:r>
      <w:r w:rsidRPr="000032AA">
        <w:t xml:space="preserve">measure capable of excluding participants who were </w:t>
      </w:r>
      <w:r w:rsidR="008C35A2" w:rsidRPr="000032AA">
        <w:t xml:space="preserve">‘aware’ </w:t>
      </w:r>
      <w:r w:rsidRPr="000032AA">
        <w:t xml:space="preserve">of the stimulus pairings. </w:t>
      </w:r>
      <w:r w:rsidR="008801A5" w:rsidRPr="000032AA">
        <w:t xml:space="preserve">What </w:t>
      </w:r>
      <w:r w:rsidR="001C4EA5" w:rsidRPr="000032AA">
        <w:t xml:space="preserve">Olson and Fazio </w:t>
      </w:r>
      <w:r w:rsidR="001C4EA5" w:rsidRPr="000032AA">
        <w:fldChar w:fldCharType="begin"/>
      </w:r>
      <w:r w:rsidR="006D7D4A" w:rsidRPr="000032AA">
        <w:instrText xml:space="preserve"> ADDIN ZOTERO_ITEM CSL_CITATION {"citationID":"bOK1Jwm5","properties":{"unsorted":true,"formattedCitation":"(2001; and, by extension, Moran et al., 2020)","plainCitation":"(2001; and, by extension, Moran et al., 2020)","noteIndex":0},"citationItems":[{"id":12189,"uris":["http://zotero.org/users/1687755/items/U3DB72I6"],"uri":["http://zotero.org/users/1687755/items/U3DB72I6"],"itemData":{"id":12189,"type":"article-journal","abstract":"We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Houwer","given":"Jan"}],"issued":{"date-parts":[["2020"]]}},"prefix":"and, by extension, "}],"schema":"https://github.com/citation-style-language/schema/raw/master/csl-citation.json"} </w:instrText>
      </w:r>
      <w:r w:rsidR="001C4EA5" w:rsidRPr="000032AA">
        <w:fldChar w:fldCharType="separate"/>
      </w:r>
      <w:r w:rsidR="00E507E8" w:rsidRPr="000032AA">
        <w:t>(2001; and, by extension, Moran et al., 2020)</w:t>
      </w:r>
      <w:r w:rsidR="001C4EA5" w:rsidRPr="000032AA">
        <w:fldChar w:fldCharType="end"/>
      </w:r>
      <w:r w:rsidR="006F536E" w:rsidRPr="000032AA">
        <w:t xml:space="preserve"> </w:t>
      </w:r>
      <w:r w:rsidR="00B607FE" w:rsidRPr="000032AA">
        <w:t xml:space="preserve">failed to </w:t>
      </w:r>
      <w:r w:rsidR="008801A5" w:rsidRPr="000032AA">
        <w:t>do</w:t>
      </w:r>
      <w:r w:rsidR="00696C0A" w:rsidRPr="000032AA">
        <w:t>, in our opinion,</w:t>
      </w:r>
      <w:r w:rsidR="008801A5" w:rsidRPr="000032AA">
        <w:t xml:space="preserve"> was </w:t>
      </w:r>
      <w:r w:rsidR="00B31375" w:rsidRPr="000032AA">
        <w:t xml:space="preserve">to consider </w:t>
      </w:r>
      <w:r w:rsidR="00FB5A53" w:rsidRPr="000032AA">
        <w:t xml:space="preserve">the </w:t>
      </w:r>
      <w:r w:rsidR="00C401C5" w:rsidRPr="000032AA">
        <w:t xml:space="preserve">structural </w:t>
      </w:r>
      <w:r w:rsidR="00FB5A53" w:rsidRPr="000032AA">
        <w:t xml:space="preserve">validity of the awareness exclusion criteria. </w:t>
      </w:r>
      <w:r w:rsidR="005444B5" w:rsidRPr="000032AA">
        <w:t xml:space="preserve">While Moran et al. </w:t>
      </w:r>
      <w:r w:rsidR="005444B5" w:rsidRPr="000032AA">
        <w:fldChar w:fldCharType="begin"/>
      </w:r>
      <w:r w:rsidR="006D7D4A" w:rsidRPr="000032AA">
        <w:instrText xml:space="preserve"> ADDIN ZOTERO_ITEM CSL_CITATION {"citationID":"YnwX9QWM","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444B5" w:rsidRPr="000032AA">
        <w:fldChar w:fldCharType="separate"/>
      </w:r>
      <w:r w:rsidR="005444B5" w:rsidRPr="000032AA">
        <w:t>(2020)</w:t>
      </w:r>
      <w:r w:rsidR="005444B5" w:rsidRPr="000032AA">
        <w:fldChar w:fldCharType="end"/>
      </w:r>
      <w:r w:rsidR="005444B5" w:rsidRPr="000032AA">
        <w:t xml:space="preserve"> </w:t>
      </w:r>
      <w:r w:rsidR="00E7310E" w:rsidRPr="000032AA">
        <w:t xml:space="preserve">noted that </w:t>
      </w:r>
      <w:r w:rsidR="005444B5" w:rsidRPr="000032AA">
        <w:t xml:space="preserve">“any attempt to detect differences in EC effects between putatively ‘aware’ and ‘unaware’ participants will ultimately depend on the reliability of the awareness measure” (p. </w:t>
      </w:r>
      <w:r w:rsidR="00E7310E" w:rsidRPr="000032AA">
        <w:t>23</w:t>
      </w:r>
      <w:r w:rsidR="005444B5" w:rsidRPr="000032AA">
        <w:t xml:space="preserve">), and that such measures are frequently unreliable </w:t>
      </w:r>
      <w:r w:rsidR="005444B5" w:rsidRPr="000032AA">
        <w:fldChar w:fldCharType="begin"/>
      </w:r>
      <w:r w:rsidR="00A67480" w:rsidRPr="000032AA">
        <w:instrText xml:space="preserve"> ADDIN ZOTERO_ITEM CSL_CITATION {"citationID":"AmaCWLwe","properties":{"formattedCitation":"(Shanks, 2017; Vadillo et al., 2020)","plainCitation":"(Shanks, 2017; Vadillo et al., 2020)","noteIndex":0},"citationItems":[{"id":12372,"uris":["http://zotero.org/users/1687755/items/K9ILKMY8"],"uri":["http://zotero.org/users/1687755/items/K9ILKMY8"],"itemData":{"id":12372,"type":"article-journal","abstract":"Many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Review","DOI":"10.3758/s13423-016-1170-y","ISSN":"1531-5320","issue":"3","journalAbbreviation":"Psychon Bull Rev","language":"en","page":"752-775","source":"Springer Link","title":"Regressive research: The pitfalls of post hoc data selection in the study of unconscious mental processes","title-short":"Regressive research","volume":"24","author":[{"family":"Shanks","given":"David R."}],"issued":{"date-parts":[["2017",6,1]]}}},{"id":12376,"uris":["http://zotero.org/users/1687755/items/IJNFACIJ"],"uri":["http://zotero.org/users/1687755/items/IJNFACIJ"],"itemData":{"id":12376,"type":"article-journal","abstract":"Recent debate about the reliability of psychological research has raised concerns about the prevalence of false positives in our discipline. However, false negatives can be just as concerning in areas of research that depend on finding support for the absence of an effect. This risk is particularly high in unconscious learning experiments, where researchers commonly seek to demonstrate that people can learn to perform a task in the absence of any explicit knowledge of the information that drives performance. The fact that some unconscious learning effects are typically studied with small samples and unreliable awareness measures makes false negatives especially likely. In the present article we focus on a popular unconscious learning paradigm, probabilistic cuing of visual attention, as a case study. First, we show that, at the meta-analytic level, previous experiments reveal positive signs of participant awareness, although individual studies are severely underpowered to detect this. Second, we report the results of 2 empirical studies in which participants’ awareness was tested with alternative and more sensitive dependent measures, both of which manifest positive evidence of awareness. We also show that, based on the predictions of a formal model of probabilistic cuing and given the reliabilities of the dependent measures collected in these experiments, any statistical test aimed at detecting a significant correlation between learning and awareness is doomed to return a nonsignificant result, even if at the latent level both constructs are actually related and participants’ knowledge is completely explicit. (PsycINFO Database Record (c) 2019 APA, all rights reserved)","container-title":"Journal of Experimental Psychology: General","DOI":"10.1037/xge0000632","ISSN":"1939-2222(Electronic),0096-3445(Print)","issue":"1","note":"publisher-place: US\npublisher: American Psychological Association","page":"160-181","source":"APA PsycNET","title":"Unconscious or underpowered? Probabilistic cuing of visual attention","title-short":"Unconscious or underpowered?","volume":"149","author":[{"family":"Vadillo","given":"Miguel A."},{"family":"Linssen","given":"Douglas"},{"family":"Orgaz","given":"Cristina"},{"family":"Parsons","given":"Stephanie"},{"family":"Shanks","given":"David R."}],"issued":{"date-parts":[["2020"]]}}}],"schema":"https://github.com/citation-style-language/schema/raw/master/csl-citation.json"} </w:instrText>
      </w:r>
      <w:r w:rsidR="005444B5" w:rsidRPr="000032AA">
        <w:fldChar w:fldCharType="separate"/>
      </w:r>
      <w:r w:rsidR="005444B5" w:rsidRPr="000032AA">
        <w:t>(Shanks, 2017; Vadillo et al., 2020)</w:t>
      </w:r>
      <w:r w:rsidR="005444B5" w:rsidRPr="000032AA">
        <w:fldChar w:fldCharType="end"/>
      </w:r>
      <w:r w:rsidR="005444B5" w:rsidRPr="000032AA">
        <w:t xml:space="preserve">, </w:t>
      </w:r>
      <w:r w:rsidR="00E7310E" w:rsidRPr="000032AA">
        <w:t xml:space="preserve">that article did not </w:t>
      </w:r>
      <w:r w:rsidR="00E7310E" w:rsidRPr="000032AA">
        <w:lastRenderedPageBreak/>
        <w:t xml:space="preserve">contain any direct consideration of the structural validity of the awareness measures. </w:t>
      </w:r>
      <w:r w:rsidR="00E768A8" w:rsidRPr="000032AA">
        <w:t xml:space="preserve">Recent work has argued that such </w:t>
      </w:r>
      <w:r w:rsidR="004E51CF" w:rsidRPr="000032AA">
        <w:t xml:space="preserve">issues </w:t>
      </w:r>
      <w:r w:rsidR="00E768A8" w:rsidRPr="000032AA">
        <w:t xml:space="preserve">around measurement are common </w:t>
      </w:r>
      <w:r w:rsidR="004E51CF" w:rsidRPr="000032AA">
        <w:t xml:space="preserve">yet underappreciated </w:t>
      </w:r>
      <w:r w:rsidR="00E768A8" w:rsidRPr="000032AA">
        <w:t xml:space="preserve">in psychology and serve to threaten </w:t>
      </w:r>
      <w:r w:rsidR="00E90C5D" w:rsidRPr="000032AA">
        <w:t xml:space="preserve">the validity of </w:t>
      </w:r>
      <w:r w:rsidR="00E768A8" w:rsidRPr="000032AA">
        <w:t>our findings</w:t>
      </w:r>
      <w:r w:rsidR="006853D2" w:rsidRPr="000032AA">
        <w:t xml:space="preserve"> </w:t>
      </w:r>
      <w:r w:rsidR="00287777" w:rsidRPr="000032AA">
        <w:t xml:space="preserve">and the conclusions we draw from them </w:t>
      </w:r>
      <w:r w:rsidR="007262C5" w:rsidRPr="000032AA">
        <w:fldChar w:fldCharType="begin"/>
      </w:r>
      <w:r w:rsidR="0093680C" w:rsidRPr="000032AA">
        <w:instrText xml:space="preserve"> ADDIN ZOTERO_ITEM CSL_CITATION {"citationID":"EPztkRbc","properties":{"formattedCitation":"(Flake et al., 2017; Flake &amp; Fried, 2019; Hussey &amp; Hughes, 2020)","plainCitation":"(Flake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idvqV6HQ/jLxd70YX","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7262C5" w:rsidRPr="000032AA">
        <w:fldChar w:fldCharType="separate"/>
      </w:r>
      <w:r w:rsidR="007262C5" w:rsidRPr="000032AA">
        <w:t>(Flake et al., 2017; Flake &amp; Fried, 2019; Hussey &amp; Hughes, 2020)</w:t>
      </w:r>
      <w:r w:rsidR="007262C5" w:rsidRPr="000032AA">
        <w:fldChar w:fldCharType="end"/>
      </w:r>
      <w:r w:rsidR="00E768A8" w:rsidRPr="000032AA">
        <w:t xml:space="preserve">. </w:t>
      </w:r>
    </w:p>
    <w:p w14:paraId="637EC3AA" w14:textId="7497699C" w:rsidR="00B852C6" w:rsidRPr="000032AA" w:rsidRDefault="002530FD" w:rsidP="00DE6A44">
      <w:r w:rsidRPr="000032AA">
        <w:t>In our opinion, the</w:t>
      </w:r>
      <w:r w:rsidR="009974AE" w:rsidRPr="000032AA">
        <w:t xml:space="preserve"> </w:t>
      </w:r>
      <w:r w:rsidRPr="000032AA">
        <w:t>effect obtained in Moran et al.</w:t>
      </w:r>
      <w:r w:rsidR="009974AE" w:rsidRPr="000032AA">
        <w:t>’s</w:t>
      </w:r>
      <w:r w:rsidRPr="000032AA">
        <w:t xml:space="preserve"> </w:t>
      </w:r>
      <w:r w:rsidRPr="000032AA">
        <w:fldChar w:fldCharType="begin"/>
      </w:r>
      <w:r w:rsidR="006D7D4A" w:rsidRPr="000032AA">
        <w:instrText xml:space="preserve"> ADDIN ZOTERO_ITEM CSL_CITATION {"citationID":"FuL37Tzu","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0032AA">
        <w:fldChar w:fldCharType="separate"/>
      </w:r>
      <w:r w:rsidR="00EC71AC" w:rsidRPr="000032AA">
        <w:t>(2020)</w:t>
      </w:r>
      <w:r w:rsidRPr="000032AA">
        <w:fldChar w:fldCharType="end"/>
      </w:r>
      <w:r w:rsidRPr="000032AA">
        <w:t xml:space="preserve"> </w:t>
      </w:r>
      <w:r w:rsidR="009974AE" w:rsidRPr="000032AA">
        <w:t>primary analys</w:t>
      </w:r>
      <w:r w:rsidR="00B96F7D" w:rsidRPr="000032AA">
        <w:t>i</w:t>
      </w:r>
      <w:r w:rsidR="009974AE" w:rsidRPr="000032AA">
        <w:t xml:space="preserve">s </w:t>
      </w:r>
      <w:r w:rsidRPr="000032AA">
        <w:t xml:space="preserve">was driven by the fact that the exclusion criterion used in that analysis failed to exclude individuals who were aware, with the observed effect driven by these </w:t>
      </w:r>
      <w:r w:rsidR="008C35A2" w:rsidRPr="000032AA">
        <w:t xml:space="preserve">‘aware’ </w:t>
      </w:r>
      <w:r w:rsidRPr="000032AA">
        <w:t>participants.</w:t>
      </w:r>
      <w:r w:rsidR="00BF2024" w:rsidRPr="000032AA">
        <w:t xml:space="preserve"> </w:t>
      </w:r>
      <w:r w:rsidR="006D0E37" w:rsidRPr="000032AA">
        <w:t>In this paper we</w:t>
      </w:r>
      <w:r w:rsidR="00B46064" w:rsidRPr="000032AA">
        <w:t xml:space="preserve"> </w:t>
      </w:r>
      <w:r w:rsidR="00BF2024" w:rsidRPr="000032AA">
        <w:t xml:space="preserve">(1) </w:t>
      </w:r>
      <w:r w:rsidR="00D06B17" w:rsidRPr="000032AA">
        <w:t xml:space="preserve">assess the validity of the </w:t>
      </w:r>
      <w:r w:rsidR="00B46064" w:rsidRPr="000032AA">
        <w:t xml:space="preserve">four </w:t>
      </w:r>
      <w:r w:rsidR="00AD4274" w:rsidRPr="000032AA">
        <w:t>awareness criteria</w:t>
      </w:r>
      <w:r w:rsidR="00D06B17" w:rsidRPr="000032AA">
        <w:t xml:space="preserve"> and conclude that they</w:t>
      </w:r>
      <w:r w:rsidR="00AD4274" w:rsidRPr="000032AA">
        <w:t xml:space="preserve"> </w:t>
      </w:r>
      <w:r w:rsidR="002215A3" w:rsidRPr="000032AA">
        <w:t>are</w:t>
      </w:r>
      <w:r w:rsidR="00AD4274" w:rsidRPr="000032AA">
        <w:t xml:space="preserve"> </w:t>
      </w:r>
      <w:r w:rsidR="00D06B17" w:rsidRPr="000032AA">
        <w:t xml:space="preserve">poor and </w:t>
      </w:r>
      <w:r w:rsidR="002215A3" w:rsidRPr="000032AA">
        <w:t>noisy measures of awareness</w:t>
      </w:r>
      <w:r w:rsidR="00E52A87" w:rsidRPr="000032AA">
        <w:t>,</w:t>
      </w:r>
      <w:r w:rsidR="00F47D9E" w:rsidRPr="000032AA">
        <w:t xml:space="preserve"> </w:t>
      </w:r>
      <w:r w:rsidR="00E52A87" w:rsidRPr="000032AA">
        <w:t xml:space="preserve">and </w:t>
      </w:r>
      <w:r w:rsidR="00F47D9E" w:rsidRPr="000032AA">
        <w:t xml:space="preserve">(2) </w:t>
      </w:r>
      <w:r w:rsidR="00D06B17" w:rsidRPr="000032AA">
        <w:t xml:space="preserve">conduct </w:t>
      </w:r>
      <w:r w:rsidR="00F47D9E" w:rsidRPr="000032AA">
        <w:t xml:space="preserve">a </w:t>
      </w:r>
      <w:r w:rsidR="009246D3" w:rsidRPr="000032AA">
        <w:t>stricter test</w:t>
      </w:r>
      <w:r w:rsidR="00D06B17" w:rsidRPr="000032AA">
        <w:t xml:space="preserve"> of the </w:t>
      </w:r>
      <w:r w:rsidR="009246D3" w:rsidRPr="000032AA">
        <w:t xml:space="preserve">core </w:t>
      </w:r>
      <w:r w:rsidR="009B2D80" w:rsidRPr="000032AA">
        <w:t xml:space="preserve">verbal </w:t>
      </w:r>
      <w:r w:rsidR="009246D3" w:rsidRPr="000032AA">
        <w:t>hypothesis</w:t>
      </w:r>
      <w:r w:rsidR="00D06B17" w:rsidRPr="000032AA">
        <w:t xml:space="preserve"> and conclude that </w:t>
      </w:r>
      <w:r w:rsidR="0085735C" w:rsidRPr="000032AA">
        <w:t xml:space="preserve">the evidence </w:t>
      </w:r>
      <w:r w:rsidR="001E5060" w:rsidRPr="000032AA">
        <w:t xml:space="preserve">does not support </w:t>
      </w:r>
      <w:r w:rsidR="00F47D9E" w:rsidRPr="000032AA">
        <w:t>‘unaware EC’</w:t>
      </w:r>
      <w:r w:rsidR="001E5060" w:rsidRPr="000032AA">
        <w:t>.</w:t>
      </w:r>
    </w:p>
    <w:p w14:paraId="6BE709AA" w14:textId="5908C86D" w:rsidR="0093680C" w:rsidRPr="000032AA" w:rsidRDefault="00BB0A51" w:rsidP="001558E5">
      <w:pPr>
        <w:pStyle w:val="Heading1"/>
      </w:pPr>
      <w:r w:rsidRPr="000032AA">
        <w:t>Method</w:t>
      </w:r>
    </w:p>
    <w:p w14:paraId="252F2EF5" w14:textId="2D6BCE89" w:rsidR="007C6B28" w:rsidRPr="000032AA" w:rsidRDefault="0093680C" w:rsidP="001558E5">
      <w:pPr>
        <w:pBdr>
          <w:top w:val="none" w:sz="0" w:space="0" w:color="auto"/>
          <w:left w:val="none" w:sz="0" w:space="0" w:color="auto"/>
          <w:bottom w:val="none" w:sz="0" w:space="0" w:color="auto"/>
          <w:right w:val="none" w:sz="0" w:space="0" w:color="auto"/>
          <w:between w:val="none" w:sz="0" w:space="0" w:color="auto"/>
        </w:pBdr>
      </w:pPr>
      <w:r w:rsidRPr="000032AA">
        <w:t>Moran et al.’s (2020) data is publicly available (</w:t>
      </w:r>
      <w:hyperlink r:id="rId13" w:history="1">
        <w:r w:rsidRPr="000032AA">
          <w:rPr>
            <w:rStyle w:val="Hyperlink"/>
          </w:rPr>
          <w:t>osf.io/hs32y</w:t>
        </w:r>
      </w:hyperlink>
      <w:r w:rsidRPr="000032AA">
        <w:t>) and was used for reanalysis. Ethical approval for the original data collection was provided by</w:t>
      </w:r>
      <w:bookmarkStart w:id="0" w:name="_GoBack"/>
      <w:bookmarkEnd w:id="0"/>
      <w:r w:rsidRPr="000032AA">
        <w:t xml:space="preserve"> the local review board at each data collection site. No additional approval was necessary for this reanalysis. </w:t>
      </w:r>
      <w:r w:rsidR="00233B50" w:rsidRPr="000032AA">
        <w:t>Full demographic information</w:t>
      </w:r>
      <w:r w:rsidR="00377736" w:rsidRPr="000032AA">
        <w:t>, code for measures, and a full description of the replication study’s procedure</w:t>
      </w:r>
      <w:r w:rsidR="00233B50" w:rsidRPr="000032AA">
        <w:t xml:space="preserve"> is available in Moran et al. (2020) and their supplementary online materials (</w:t>
      </w:r>
      <w:hyperlink r:id="rId14" w:history="1">
        <w:r w:rsidR="00233B50" w:rsidRPr="000032AA">
          <w:rPr>
            <w:rStyle w:val="Hyperlink"/>
          </w:rPr>
          <w:t>osf.io/z2vts</w:t>
        </w:r>
      </w:hyperlink>
      <w:r w:rsidR="00233B50" w:rsidRPr="000032AA">
        <w:t xml:space="preserve">). </w:t>
      </w:r>
    </w:p>
    <w:p w14:paraId="591742F2" w14:textId="64BA7B4E" w:rsidR="0093680C" w:rsidRPr="000032AA" w:rsidRDefault="0093680C" w:rsidP="007C6B28">
      <w:pPr>
        <w:pBdr>
          <w:top w:val="none" w:sz="0" w:space="0" w:color="auto"/>
          <w:left w:val="none" w:sz="0" w:space="0" w:color="auto"/>
          <w:bottom w:val="none" w:sz="0" w:space="0" w:color="auto"/>
          <w:right w:val="none" w:sz="0" w:space="0" w:color="auto"/>
          <w:between w:val="none" w:sz="0" w:space="0" w:color="auto"/>
        </w:pBdr>
      </w:pPr>
      <w:r w:rsidRPr="000032AA">
        <w:lastRenderedPageBreak/>
        <w:t xml:space="preserve">All data processing and analyses were conducted in R </w:t>
      </w:r>
      <w:r w:rsidRPr="000032AA">
        <w:fldChar w:fldCharType="begin"/>
      </w:r>
      <w:r w:rsidRPr="000032AA">
        <w:instrText xml:space="preserve"> ADDIN ZOTERO_ITEM CSL_CITATION {"citationID":"NuBWeRsy","properties":{"formattedCitation":"(R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Pr="000032AA">
        <w:fldChar w:fldCharType="separate"/>
      </w:r>
      <w:r w:rsidRPr="000032AA">
        <w:t>(R Core Team, 2020)</w:t>
      </w:r>
      <w:r w:rsidRPr="000032AA">
        <w:fldChar w:fldCharType="end"/>
      </w:r>
      <w:r w:rsidRPr="000032AA">
        <w:t xml:space="preserve"> using the packages metafor </w:t>
      </w:r>
      <w:r w:rsidRPr="000032AA">
        <w:fldChar w:fldCharType="begin"/>
      </w:r>
      <w:r w:rsidRPr="000032AA">
        <w:instrText xml:space="preserve"> ADDIN ZOTERO_ITEM CSL_CITATION {"citationID":"zfuC2KCB","properties":{"formattedCitation":"(Viechtbauer, 2010)","plainCitation":"(Viechtbauer, 2010)","noteIndex":0},"citationItems":[{"id":8150,"uris":["http://zotero.org/users/1687755/items/H4RMVYAU"],"uri":["http://zotero.org/users/1687755/items/H4RMVYAU"],"itemData":{"id":8150,"type":"article-journal","abstract":"The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w:instrText>
      </w:r>
      <w:r w:rsidRPr="000032AA">
        <w:rPr>
          <w:rFonts w:ascii="Cambria Math" w:hAnsi="Cambria Math" w:cs="Cambria Math"/>
        </w:rPr>
        <w:instrText>ﬀ</w:instrText>
      </w:r>
      <w:r w:rsidRPr="000032AA">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chema":"https://github.com/citation-style-language/schema/raw/master/csl-citation.json"} </w:instrText>
      </w:r>
      <w:r w:rsidRPr="000032AA">
        <w:fldChar w:fldCharType="separate"/>
      </w:r>
      <w:r w:rsidRPr="000032AA">
        <w:t>(Viechtbauer, 2010)</w:t>
      </w:r>
      <w:r w:rsidRPr="000032AA">
        <w:fldChar w:fldCharType="end"/>
      </w:r>
      <w:r w:rsidRPr="000032AA">
        <w:t xml:space="preserve"> and BayesFactor </w:t>
      </w:r>
      <w:r w:rsidRPr="000032AA">
        <w:fldChar w:fldCharType="begin"/>
      </w:r>
      <w:r w:rsidRPr="000032AA">
        <w:instrText xml:space="preserve"> ADDIN ZOTERO_ITEM CSL_CITATION {"citationID":"hk5rDrcm","properties":{"formattedCitation":"(Morey et al., 2018)","plainCitation":"(Morey et al., 2018)","noteIndex":0},"citationItems":[{"id":12638,"uris":["http://zotero.org/users/1687755/items/R84KYRQQ"],"uri":["http://zotero.org/users/1687755/items/R84KYRQQ"],"itemData":{"id":12638,"type":"book","abstract":"A suite of functions for computing various Bayes factors for simple designs, including contingency tables, one- and two-sample designs, one-way designs, general ANOVA designs, and linear regression.","source":"R-Packages","title":"BayesFactor: Computation of Bayes Factors for Common Designs","title-short":"BayesFactor","URL":"https://CRAN.R-project.org/package=BayesFactor","version":"0.9.12-4.2","author":[{"family":"Morey","given":"Richard D."},{"family":"Rouder","given":"Jeffrey N."},{"family":"Jamil","given":"Tahira"},{"family":"Urbanek","given":"Simon"},{"family":"Forner","given":"Karl"},{"family":"Ly","given":"Alexander"}],"accessed":{"date-parts":[["2020",6,12]]},"issued":{"date-parts":[["2018",5,19]]}}}],"schema":"https://github.com/citation-style-language/schema/raw/master/csl-citation.json"} </w:instrText>
      </w:r>
      <w:r w:rsidRPr="000032AA">
        <w:fldChar w:fldCharType="separate"/>
      </w:r>
      <w:r w:rsidRPr="000032AA">
        <w:t>(Morey et al., 2018)</w:t>
      </w:r>
      <w:r w:rsidRPr="000032AA">
        <w:fldChar w:fldCharType="end"/>
      </w:r>
      <w:r w:rsidRPr="000032AA">
        <w:t xml:space="preserve">. </w:t>
      </w:r>
      <w:r w:rsidR="00AA600F" w:rsidRPr="000032AA">
        <w:t>All data and code are available (</w:t>
      </w:r>
      <w:hyperlink r:id="rId15" w:history="1">
        <w:r w:rsidR="00AA600F" w:rsidRPr="000032AA">
          <w:rPr>
            <w:rStyle w:val="Hyperlink"/>
          </w:rPr>
          <w:t>osf.io/ugrjh</w:t>
        </w:r>
      </w:hyperlink>
      <w:r w:rsidR="00AA600F" w:rsidRPr="000032AA">
        <w:t>).</w:t>
      </w:r>
      <w:r w:rsidR="00BA4FD2" w:rsidRPr="000032AA">
        <w:t xml:space="preserve"> </w:t>
      </w:r>
    </w:p>
    <w:p w14:paraId="595933B0" w14:textId="30681505" w:rsidR="00813027" w:rsidRPr="000032AA" w:rsidRDefault="00813027" w:rsidP="00813027">
      <w:pPr>
        <w:pStyle w:val="Heading1"/>
      </w:pPr>
      <w:r w:rsidRPr="000032AA">
        <w:t>Results</w:t>
      </w:r>
    </w:p>
    <w:p w14:paraId="6299F05C" w14:textId="0BE32173" w:rsidR="00B852C6" w:rsidRPr="000032AA" w:rsidRDefault="002134C0" w:rsidP="00813027">
      <w:pPr>
        <w:pStyle w:val="Heading2"/>
      </w:pPr>
      <w:r w:rsidRPr="000032AA">
        <w:t>Poor measures of awareness</w:t>
      </w:r>
    </w:p>
    <w:p w14:paraId="391134B8" w14:textId="378DD5CA" w:rsidR="00697F59" w:rsidRPr="000032AA" w:rsidRDefault="00995615" w:rsidP="00DE6A44">
      <w:r w:rsidRPr="000032AA">
        <w:rPr>
          <w:b/>
        </w:rPr>
        <w:t>Reliability b</w:t>
      </w:r>
      <w:r w:rsidR="00075B5A" w:rsidRPr="000032AA">
        <w:rPr>
          <w:b/>
        </w:rPr>
        <w:t>etween</w:t>
      </w:r>
      <w:r w:rsidRPr="000032AA">
        <w:rPr>
          <w:b/>
        </w:rPr>
        <w:t xml:space="preserve"> </w:t>
      </w:r>
      <w:r w:rsidR="00075B5A" w:rsidRPr="000032AA">
        <w:rPr>
          <w:b/>
        </w:rPr>
        <w:t>criteria</w:t>
      </w:r>
      <w:r w:rsidR="00813027" w:rsidRPr="000032AA">
        <w:rPr>
          <w:b/>
        </w:rPr>
        <w:t>.</w:t>
      </w:r>
      <w:r w:rsidR="00813027" w:rsidRPr="000032AA">
        <w:t xml:space="preserve"> </w:t>
      </w:r>
      <w:r w:rsidR="00B01B36">
        <w:t>T</w:t>
      </w:r>
      <w:r w:rsidR="002215A3" w:rsidRPr="000032AA">
        <w:t xml:space="preserve">he </w:t>
      </w:r>
      <w:r w:rsidR="00B53425" w:rsidRPr="000032AA">
        <w:t>‘</w:t>
      </w:r>
      <w:r w:rsidR="007B698D" w:rsidRPr="000032AA">
        <w:t xml:space="preserve">Olson </w:t>
      </w:r>
      <w:r w:rsidR="0085735C" w:rsidRPr="000032AA">
        <w:t>and</w:t>
      </w:r>
      <w:r w:rsidR="007B698D" w:rsidRPr="000032AA">
        <w:t xml:space="preserve"> Fazio</w:t>
      </w:r>
      <w:r w:rsidR="00B53425" w:rsidRPr="000032AA">
        <w:t xml:space="preserve"> (</w:t>
      </w:r>
      <w:r w:rsidR="007B698D" w:rsidRPr="000032AA">
        <w:t>2001</w:t>
      </w:r>
      <w:r w:rsidR="00B53425" w:rsidRPr="000032AA">
        <w:t>)</w:t>
      </w:r>
      <w:r w:rsidR="007B698D" w:rsidRPr="000032AA">
        <w:t>’</w:t>
      </w:r>
      <w:r w:rsidR="00FB5A53" w:rsidRPr="000032AA">
        <w:t xml:space="preserve"> criterion used </w:t>
      </w:r>
      <w:r w:rsidR="00FC7A9C" w:rsidRPr="000032AA">
        <w:t xml:space="preserve">in the </w:t>
      </w:r>
      <w:r w:rsidR="009974AE" w:rsidRPr="000032AA">
        <w:t xml:space="preserve">primary </w:t>
      </w:r>
      <w:r w:rsidR="002215A3" w:rsidRPr="000032AA">
        <w:t>analys</w:t>
      </w:r>
      <w:r w:rsidR="0085735C" w:rsidRPr="000032AA">
        <w:t>i</w:t>
      </w:r>
      <w:r w:rsidR="002215A3" w:rsidRPr="000032AA">
        <w:t>s</w:t>
      </w:r>
      <w:r w:rsidR="007802BA" w:rsidRPr="000032AA">
        <w:t xml:space="preserve"> </w:t>
      </w:r>
      <w:r w:rsidR="00FC7A9C" w:rsidRPr="000032AA">
        <w:t xml:space="preserve">was </w:t>
      </w:r>
      <w:r w:rsidR="007802BA" w:rsidRPr="000032AA">
        <w:t xml:space="preserve">the only criterion under which a significant </w:t>
      </w:r>
      <w:r w:rsidR="0085735C" w:rsidRPr="000032AA">
        <w:t xml:space="preserve">EC </w:t>
      </w:r>
      <w:r w:rsidR="007802BA" w:rsidRPr="000032AA">
        <w:t>effect was foun</w:t>
      </w:r>
      <w:r w:rsidR="00F376C6" w:rsidRPr="000032AA">
        <w:t>d</w:t>
      </w:r>
      <w:r w:rsidR="00FC7A9C" w:rsidRPr="000032AA">
        <w:t xml:space="preserve">. </w:t>
      </w:r>
      <w:r w:rsidR="00663159" w:rsidRPr="000032AA">
        <w:t xml:space="preserve">Importantly, it </w:t>
      </w:r>
      <w:r w:rsidR="002215A3" w:rsidRPr="000032AA">
        <w:t xml:space="preserve">was </w:t>
      </w:r>
      <w:r w:rsidR="007802BA" w:rsidRPr="000032AA">
        <w:t xml:space="preserve">also </w:t>
      </w:r>
      <w:r w:rsidR="002215A3" w:rsidRPr="000032AA">
        <w:t xml:space="preserve">the </w:t>
      </w:r>
      <w:r w:rsidR="00FC7A9C" w:rsidRPr="000032AA">
        <w:t xml:space="preserve">most liberal </w:t>
      </w:r>
      <w:r w:rsidR="0085735C" w:rsidRPr="000032AA">
        <w:t xml:space="preserve">one </w:t>
      </w:r>
      <w:r w:rsidR="00245863" w:rsidRPr="000032AA">
        <w:t>by far</w:t>
      </w:r>
      <w:r w:rsidR="00FB5A53" w:rsidRPr="000032AA">
        <w:t>: it</w:t>
      </w:r>
      <w:r w:rsidR="002215A3" w:rsidRPr="000032AA">
        <w:t xml:space="preserve"> </w:t>
      </w:r>
      <w:r w:rsidR="008550F1" w:rsidRPr="000032AA">
        <w:t>scored</w:t>
      </w:r>
      <w:r w:rsidR="00245863" w:rsidRPr="000032AA">
        <w:t xml:space="preserve"> </w:t>
      </w:r>
      <w:r w:rsidR="008550F1" w:rsidRPr="000032AA">
        <w:t xml:space="preserve">only </w:t>
      </w:r>
      <w:r w:rsidR="00632A14" w:rsidRPr="000032AA">
        <w:t>8</w:t>
      </w:r>
      <w:r w:rsidR="002215A3" w:rsidRPr="000032AA">
        <w:t xml:space="preserve">% of participants </w:t>
      </w:r>
      <w:r w:rsidR="00245863" w:rsidRPr="000032AA">
        <w:t xml:space="preserve">as </w:t>
      </w:r>
      <w:r w:rsidR="0085735C" w:rsidRPr="000032AA">
        <w:t>‘</w:t>
      </w:r>
      <w:r w:rsidR="00245863" w:rsidRPr="000032AA">
        <w:t>aware</w:t>
      </w:r>
      <w:r w:rsidR="0085735C" w:rsidRPr="000032AA">
        <w:t>’</w:t>
      </w:r>
      <w:r w:rsidR="00E40DDD" w:rsidRPr="000032AA">
        <w:t>,</w:t>
      </w:r>
      <w:r w:rsidR="00245863" w:rsidRPr="000032AA">
        <w:t xml:space="preserve"> </w:t>
      </w:r>
      <w:r w:rsidR="002215A3" w:rsidRPr="000032AA">
        <w:t>where</w:t>
      </w:r>
      <w:r w:rsidR="00FC7A9C" w:rsidRPr="000032AA">
        <w:t>as</w:t>
      </w:r>
      <w:r w:rsidR="002215A3" w:rsidRPr="000032AA">
        <w:t xml:space="preserve"> </w:t>
      </w:r>
      <w:r w:rsidR="00FC7A9C" w:rsidRPr="000032AA">
        <w:t xml:space="preserve">other exclusion criteria </w:t>
      </w:r>
      <w:r w:rsidR="008550F1" w:rsidRPr="000032AA">
        <w:t>scored</w:t>
      </w:r>
      <w:r w:rsidR="00245863" w:rsidRPr="000032AA">
        <w:t xml:space="preserve"> </w:t>
      </w:r>
      <w:r w:rsidR="008550F1" w:rsidRPr="000032AA">
        <w:t xml:space="preserve">up </w:t>
      </w:r>
      <w:r w:rsidR="002215A3" w:rsidRPr="000032AA">
        <w:t xml:space="preserve">to </w:t>
      </w:r>
      <w:r w:rsidR="00632A14" w:rsidRPr="000032AA">
        <w:t>48</w:t>
      </w:r>
      <w:r w:rsidR="002215A3" w:rsidRPr="000032AA">
        <w:t>%</w:t>
      </w:r>
      <w:r w:rsidR="00632A14" w:rsidRPr="000032AA">
        <w:t xml:space="preserve"> </w:t>
      </w:r>
      <w:r w:rsidR="00245863" w:rsidRPr="000032AA">
        <w:t xml:space="preserve">of participants </w:t>
      </w:r>
      <w:r w:rsidR="008550F1" w:rsidRPr="000032AA">
        <w:t>as</w:t>
      </w:r>
      <w:r w:rsidR="00E40DDD" w:rsidRPr="000032AA">
        <w:t xml:space="preserve"> </w:t>
      </w:r>
      <w:r w:rsidR="0085735C" w:rsidRPr="000032AA">
        <w:t>‘</w:t>
      </w:r>
      <w:r w:rsidR="00FC7A9C" w:rsidRPr="000032AA">
        <w:t>aware</w:t>
      </w:r>
      <w:r w:rsidR="0085735C" w:rsidRPr="000032AA">
        <w:t>’</w:t>
      </w:r>
      <w:r w:rsidR="00FC7A9C" w:rsidRPr="000032AA">
        <w:t xml:space="preserve"> </w:t>
      </w:r>
      <w:r w:rsidR="00632A14" w:rsidRPr="000032AA">
        <w:t>(</w:t>
      </w:r>
      <w:r w:rsidR="007B698D" w:rsidRPr="000032AA">
        <w:t>‘Olson &amp; Fazio, 2001 modified’</w:t>
      </w:r>
      <w:r w:rsidR="00632A14" w:rsidRPr="000032AA">
        <w:t xml:space="preserve"> </w:t>
      </w:r>
      <w:r w:rsidR="008550F1" w:rsidRPr="000032AA">
        <w:t xml:space="preserve">criterion </w:t>
      </w:r>
      <w:r w:rsidR="00632A14" w:rsidRPr="000032AA">
        <w:t xml:space="preserve">= 31%; </w:t>
      </w:r>
      <w:r w:rsidR="007B698D" w:rsidRPr="000032AA">
        <w:t>‘Bar-Anan et al., 2010’</w:t>
      </w:r>
      <w:r w:rsidR="00632A14" w:rsidRPr="000032AA">
        <w:t xml:space="preserve"> </w:t>
      </w:r>
      <w:r w:rsidR="008550F1" w:rsidRPr="000032AA">
        <w:t xml:space="preserve">criterion </w:t>
      </w:r>
      <w:r w:rsidR="00632A14" w:rsidRPr="000032AA">
        <w:t xml:space="preserve">= 48%; </w:t>
      </w:r>
      <w:r w:rsidR="007B698D" w:rsidRPr="000032AA">
        <w:t>‘Bar-Anan et al., 2010 modified’</w:t>
      </w:r>
      <w:r w:rsidR="00632A14" w:rsidRPr="000032AA">
        <w:t xml:space="preserve"> </w:t>
      </w:r>
      <w:r w:rsidR="008550F1" w:rsidRPr="000032AA">
        <w:t xml:space="preserve">criterion </w:t>
      </w:r>
      <w:r w:rsidR="00632A14" w:rsidRPr="000032AA">
        <w:t>= 27%).</w:t>
      </w:r>
      <w:r w:rsidR="00125FBC" w:rsidRPr="000032AA">
        <w:t xml:space="preserve"> </w:t>
      </w:r>
      <w:r w:rsidR="00663159" w:rsidRPr="000032AA">
        <w:t xml:space="preserve">While these awareness rates were reported in Moran et al. </w:t>
      </w:r>
      <w:r w:rsidR="00663159" w:rsidRPr="000032AA">
        <w:fldChar w:fldCharType="begin"/>
      </w:r>
      <w:r w:rsidR="006D7D4A" w:rsidRPr="000032AA">
        <w:instrText xml:space="preserve"> ADDIN ZOTERO_ITEM CSL_CITATION {"citationID":"GJmZ6HRA","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663159" w:rsidRPr="000032AA">
        <w:fldChar w:fldCharType="separate"/>
      </w:r>
      <w:r w:rsidR="00663159" w:rsidRPr="000032AA">
        <w:t>(2020)</w:t>
      </w:r>
      <w:r w:rsidR="00663159" w:rsidRPr="000032AA">
        <w:fldChar w:fldCharType="end"/>
      </w:r>
      <w:r w:rsidR="00663159" w:rsidRPr="000032AA">
        <w:t xml:space="preserve">, that article did not directly consider </w:t>
      </w:r>
      <w:r w:rsidR="00BF5FFF" w:rsidRPr="000032AA">
        <w:t>the</w:t>
      </w:r>
      <w:r w:rsidR="00663159" w:rsidRPr="000032AA">
        <w:t xml:space="preserve"> relationship between the criteria’s relative strictness and the EC effects they produced.</w:t>
      </w:r>
    </w:p>
    <w:p w14:paraId="3EDA04F9" w14:textId="5DDBA437" w:rsidR="004A39BC" w:rsidRPr="000032AA" w:rsidRDefault="007C1DB9" w:rsidP="00DE6A44">
      <w:r w:rsidRPr="000032AA">
        <w:t xml:space="preserve">What </w:t>
      </w:r>
      <w:r w:rsidR="00E90C5D" w:rsidRPr="000032AA">
        <w:t xml:space="preserve">the above </w:t>
      </w:r>
      <w:r w:rsidRPr="000032AA">
        <w:t>shows is that t</w:t>
      </w:r>
      <w:r w:rsidR="00697F59" w:rsidRPr="000032AA">
        <w:t xml:space="preserve">here </w:t>
      </w:r>
      <w:r w:rsidRPr="000032AA">
        <w:t xml:space="preserve">were </w:t>
      </w:r>
      <w:r w:rsidR="009B7121" w:rsidRPr="000032AA">
        <w:t xml:space="preserve">meaningful </w:t>
      </w:r>
      <w:r w:rsidR="00697F59" w:rsidRPr="000032AA">
        <w:t xml:space="preserve">differences in </w:t>
      </w:r>
      <w:r w:rsidR="009B7121" w:rsidRPr="000032AA">
        <w:t xml:space="preserve">the </w:t>
      </w:r>
      <w:r w:rsidR="00697F59" w:rsidRPr="000032AA">
        <w:t xml:space="preserve">exclusion rates </w:t>
      </w:r>
      <w:r w:rsidR="009B7121" w:rsidRPr="000032AA">
        <w:t xml:space="preserve">observed </w:t>
      </w:r>
      <w:r w:rsidR="00697F59" w:rsidRPr="000032AA">
        <w:t>between criteria</w:t>
      </w:r>
      <w:r w:rsidRPr="000032AA">
        <w:t xml:space="preserve">. </w:t>
      </w:r>
      <w:r w:rsidR="0088511B" w:rsidRPr="000032AA">
        <w:t xml:space="preserve">If these measures demonstrated very good measurement properties, this pattern of results would be due to the measures </w:t>
      </w:r>
      <w:r w:rsidR="00697F59" w:rsidRPr="000032AA">
        <w:t>differ</w:t>
      </w:r>
      <w:r w:rsidR="0088511B" w:rsidRPr="000032AA">
        <w:t>ing</w:t>
      </w:r>
      <w:r w:rsidR="00697F59" w:rsidRPr="000032AA">
        <w:t xml:space="preserve"> </w:t>
      </w:r>
      <w:r w:rsidR="004550AB" w:rsidRPr="000032AA">
        <w:t xml:space="preserve">only </w:t>
      </w:r>
      <w:r w:rsidR="00697F59" w:rsidRPr="000032AA">
        <w:t xml:space="preserve">in their </w:t>
      </w:r>
      <w:r w:rsidR="00D551EF" w:rsidRPr="000032AA">
        <w:t xml:space="preserve">relative </w:t>
      </w:r>
      <w:r w:rsidR="00697F59" w:rsidRPr="000032AA">
        <w:t>strictness</w:t>
      </w:r>
      <w:r w:rsidR="004550AB" w:rsidRPr="000032AA">
        <w:t xml:space="preserve">, </w:t>
      </w:r>
      <w:r w:rsidR="0088511B" w:rsidRPr="000032AA">
        <w:t xml:space="preserve">in an everyday sense, </w:t>
      </w:r>
      <w:r w:rsidR="004550AB" w:rsidRPr="000032AA">
        <w:t>rather than there also being unreliability between them</w:t>
      </w:r>
      <w:r w:rsidR="00697F59" w:rsidRPr="000032AA">
        <w:t xml:space="preserve">. </w:t>
      </w:r>
      <w:r w:rsidR="001966B8" w:rsidRPr="000032AA">
        <w:t xml:space="preserve">In this context, this question of differing </w:t>
      </w:r>
      <w:r w:rsidR="00D551EF" w:rsidRPr="000032AA">
        <w:t>‘</w:t>
      </w:r>
      <w:r w:rsidR="00697F59" w:rsidRPr="000032AA">
        <w:t>strictness</w:t>
      </w:r>
      <w:r w:rsidR="00D551EF" w:rsidRPr="000032AA">
        <w:t>’</w:t>
      </w:r>
      <w:r w:rsidR="00697F59" w:rsidRPr="000032AA">
        <w:t xml:space="preserve"> </w:t>
      </w:r>
      <w:r w:rsidR="001966B8" w:rsidRPr="000032AA">
        <w:t xml:space="preserve">(vs. mere unreliability) </w:t>
      </w:r>
      <w:r w:rsidR="00697F59" w:rsidRPr="000032AA">
        <w:t xml:space="preserve">is a </w:t>
      </w:r>
      <w:r w:rsidR="00E56A50" w:rsidRPr="000032AA">
        <w:t xml:space="preserve">quantifiable </w:t>
      </w:r>
      <w:r w:rsidR="00697F59" w:rsidRPr="000032AA">
        <w:t xml:space="preserve">statistical property referred to as the degree of </w:t>
      </w:r>
      <w:r w:rsidR="00D551EF" w:rsidRPr="000032AA">
        <w:t xml:space="preserve">conformity to a </w:t>
      </w:r>
      <w:r w:rsidR="00697F59" w:rsidRPr="000032AA">
        <w:t>Guttman structure</w:t>
      </w:r>
      <w:r w:rsidR="008803FB" w:rsidRPr="000032AA">
        <w:t xml:space="preserve">, which is </w:t>
      </w:r>
      <w:r w:rsidR="00697F59" w:rsidRPr="000032AA">
        <w:t xml:space="preserve">testable using methods </w:t>
      </w:r>
      <w:r w:rsidR="00697F59" w:rsidRPr="000032AA">
        <w:lastRenderedPageBreak/>
        <w:t>from I</w:t>
      </w:r>
      <w:r w:rsidR="008803FB" w:rsidRPr="000032AA">
        <w:t xml:space="preserve">tem </w:t>
      </w:r>
      <w:r w:rsidR="00697F59" w:rsidRPr="000032AA">
        <w:t>R</w:t>
      </w:r>
      <w:r w:rsidR="008803FB" w:rsidRPr="000032AA">
        <w:t xml:space="preserve">esponse </w:t>
      </w:r>
      <w:r w:rsidR="00697F59" w:rsidRPr="000032AA">
        <w:t>T</w:t>
      </w:r>
      <w:r w:rsidR="008803FB" w:rsidRPr="000032AA">
        <w:t>heory</w:t>
      </w:r>
      <w:r w:rsidR="005A318A" w:rsidRPr="000032AA">
        <w:t>.</w:t>
      </w:r>
      <w:r w:rsidR="00697F59" w:rsidRPr="000032AA">
        <w:t xml:space="preserve"> </w:t>
      </w:r>
      <w:r w:rsidR="008803FB" w:rsidRPr="000032AA">
        <w:t xml:space="preserve">Specifically, </w:t>
      </w:r>
      <w:r w:rsidR="000F1FB8" w:rsidRPr="000032AA">
        <w:t xml:space="preserve">if these measures </w:t>
      </w:r>
      <w:r w:rsidR="00DB2A6C" w:rsidRPr="000032AA">
        <w:t xml:space="preserve">demonstrated perfect reliability </w:t>
      </w:r>
      <w:r w:rsidR="002F07DC" w:rsidRPr="000032AA">
        <w:t xml:space="preserve">and differed only in strictness </w:t>
      </w:r>
      <w:r w:rsidR="000F1FB8" w:rsidRPr="000032AA">
        <w:t>we would expect the proportion of Guttman errors (</w:t>
      </w:r>
      <w:r w:rsidR="000F1FB8" w:rsidRPr="000032AA">
        <w:rPr>
          <w:i/>
        </w:rPr>
        <w:t>G</w:t>
      </w:r>
      <w:r w:rsidR="000F1FB8" w:rsidRPr="000032AA">
        <w:t xml:space="preserve">) to be </w:t>
      </w:r>
      <w:r w:rsidR="00DB2A6C" w:rsidRPr="000032AA">
        <w:t>very small</w:t>
      </w:r>
      <w:r w:rsidR="000F1FB8" w:rsidRPr="000032AA">
        <w:t xml:space="preserve"> (i.e., approach </w:t>
      </w:r>
      <w:r w:rsidR="00DB2A6C" w:rsidRPr="000032AA">
        <w:t>0</w:t>
      </w:r>
      <w:r w:rsidR="000F1FB8" w:rsidRPr="000032AA">
        <w:t>).</w:t>
      </w:r>
      <w:r w:rsidR="003D7CD4" w:rsidRPr="000032AA">
        <w:t xml:space="preserve"> </w:t>
      </w:r>
      <w:r w:rsidR="00DB2A6C" w:rsidRPr="000032AA">
        <w:t xml:space="preserve">In contrast, if they were unreliable </w:t>
      </w:r>
      <w:r w:rsidR="000F1FB8" w:rsidRPr="000032AA">
        <w:t xml:space="preserve">we would expect </w:t>
      </w:r>
      <w:r w:rsidR="000F1FB8" w:rsidRPr="000032AA">
        <w:rPr>
          <w:i/>
        </w:rPr>
        <w:t>G</w:t>
      </w:r>
      <w:r w:rsidR="000F1FB8" w:rsidRPr="000032AA">
        <w:t xml:space="preserve"> to approach </w:t>
      </w:r>
      <w:r w:rsidR="00DB2A6C" w:rsidRPr="000032AA">
        <w:t>1</w:t>
      </w:r>
      <w:r w:rsidR="009A6CF0">
        <w:t xml:space="preserve"> </w:t>
      </w:r>
      <w:r w:rsidR="009A6CF0" w:rsidRPr="000032AA">
        <w:t xml:space="preserve">(see </w:t>
      </w:r>
      <w:r w:rsidR="009A6CF0" w:rsidRPr="000032AA">
        <w:fldChar w:fldCharType="begin"/>
      </w:r>
      <w:r w:rsidR="009A6CF0" w:rsidRPr="000032AA">
        <w:instrText xml:space="preserve"> ADDIN ZOTERO_ITEM CSL_CITATION {"citationID":"dXMXK2qG","properties":{"formattedCitation":"(Meijer, 1994)","plainCitation":"(Meijer, 1994)","dontUpdate":true,"noteIndex":0},"citationItems":[{"id":7864,"uris":["http://zotero.org/users/1687755/items/BMQNEVMU"],"uri":["http://zotero.org/users/1687755/items/BMQNEVMU"],"itemData":{"id":7864,"type":"article-journal","abstract":"A number of studies have examined the power of several statistics that can be used to detect examinees with unexpected (nonfitting) item score patterns, or to determine person fit. This study compared the power of the U3 statistic with the power of one of the sim plest person-fit statistics, the sum of the number of Guttman errors. In most cases studied, (a weighted version of) the latter statistic performed as well as the U3 statistic. Counting the number of Guttman errors seems to be a useful and simple alternative to more complex statistics for determining person fit. Index terms: aberrance detection, appropriateness measure ment, Guttman errors, nonparametric item response theory, person fit.","container-title":"Applied Psychological Measurement","DOI":"10.1177/014662169401800402","ISSN":"0146-6216","issue":"4","journalAbbreviation":"Applied Psychological Measurement","language":"en","page":"311-314","source":"SAGE Journals","title":"The Number of Guttman Errors as a Simple and Powerful Person-Fit Statistic","volume":"18","author":[{"family":"Meijer","given":"Rob R."}],"issued":{"date-parts":[["1994",12,1]]}}}],"schema":"https://github.com/citation-style-language/schema/raw/master/csl-citation.json"} </w:instrText>
      </w:r>
      <w:r w:rsidR="009A6CF0" w:rsidRPr="000032AA">
        <w:fldChar w:fldCharType="separate"/>
      </w:r>
      <w:r w:rsidR="009A6CF0" w:rsidRPr="000032AA">
        <w:t>Meijer, 1994</w:t>
      </w:r>
      <w:r w:rsidR="009A6CF0" w:rsidRPr="000032AA">
        <w:fldChar w:fldCharType="end"/>
      </w:r>
      <w:r w:rsidR="009A6CF0" w:rsidRPr="000032AA">
        <w:t>).</w:t>
      </w:r>
    </w:p>
    <w:p w14:paraId="00E22F19" w14:textId="73A97D51" w:rsidR="006667C8" w:rsidRPr="000032AA" w:rsidRDefault="006F21C7" w:rsidP="00DE6A44">
      <w:r w:rsidRPr="00074586">
        <w:rPr>
          <w:i/>
        </w:rPr>
        <w:t>G</w:t>
      </w:r>
      <w:r>
        <w:t xml:space="preserve"> and its 95% Confidence Intervals were estimated via bootstrapping using the case removal and percentile method with 2000 iterations. </w:t>
      </w:r>
      <w:r w:rsidR="004A39BC" w:rsidRPr="000032AA">
        <w:t xml:space="preserve">Results demonstrated that measures were indeed quite </w:t>
      </w:r>
      <w:r w:rsidR="00C959FE" w:rsidRPr="000032AA">
        <w:t>unreliable</w:t>
      </w:r>
      <w:r w:rsidR="004A39BC" w:rsidRPr="000032AA">
        <w:t xml:space="preserve">. Nearly </w:t>
      </w:r>
      <w:r w:rsidR="00275BF3" w:rsidRPr="000032AA">
        <w:t xml:space="preserve">half </w:t>
      </w:r>
      <w:r w:rsidR="004A39BC" w:rsidRPr="000032AA">
        <w:t xml:space="preserve">of participants had scores on one or more awareness criteria that indicated </w:t>
      </w:r>
      <w:r w:rsidR="003C2CCE" w:rsidRPr="000032AA">
        <w:t>such errors</w:t>
      </w:r>
      <w:r w:rsidR="00C64E88" w:rsidRPr="000032AA">
        <w:t xml:space="preserve">, </w:t>
      </w:r>
      <w:r w:rsidR="00C64E88" w:rsidRPr="000032AA">
        <w:rPr>
          <w:i/>
        </w:rPr>
        <w:t>G</w:t>
      </w:r>
      <w:r w:rsidR="00C64E88" w:rsidRPr="000032AA">
        <w:t xml:space="preserve"> = </w:t>
      </w:r>
      <w:r w:rsidR="00C64E88" w:rsidRPr="000032AA">
        <w:rPr>
          <w:rFonts w:ascii="Courier New" w:hAnsi="Courier New" w:cs="Courier New"/>
        </w:rPr>
        <w:t>﻿﻿</w:t>
      </w:r>
      <w:r w:rsidR="00C64E88" w:rsidRPr="000032AA">
        <w:t xml:space="preserve">47.5%, 95% CI [45.5, 49.5], </w:t>
      </w:r>
      <w:r w:rsidR="00C64E88" w:rsidRPr="000032AA">
        <w:rPr>
          <w:i/>
        </w:rPr>
        <w:t>G</w:t>
      </w:r>
      <w:r w:rsidR="00C64E88" w:rsidRPr="000032AA">
        <w:t>* = 11.9%, 95% CI [11.4, 12.4]</w:t>
      </w:r>
      <w:r w:rsidR="009A6CF0">
        <w:t xml:space="preserve">. </w:t>
      </w:r>
      <w:r w:rsidR="000B7076" w:rsidRPr="000032AA">
        <w:t>In other words,</w:t>
      </w:r>
      <w:r w:rsidR="004A39BC" w:rsidRPr="000032AA">
        <w:t xml:space="preserve"> </w:t>
      </w:r>
      <w:r w:rsidR="00CE4BFC" w:rsidRPr="000032AA">
        <w:t>in about half of participants, a</w:t>
      </w:r>
      <w:r w:rsidR="004A39BC" w:rsidRPr="000032AA">
        <w:t xml:space="preserve"> supposedly </w:t>
      </w:r>
      <w:r w:rsidR="003524C1" w:rsidRPr="000032AA">
        <w:t xml:space="preserve">more lenient </w:t>
      </w:r>
      <w:r w:rsidR="00E90C5D" w:rsidRPr="000032AA">
        <w:t xml:space="preserve">awareness </w:t>
      </w:r>
      <w:r w:rsidR="004A39BC" w:rsidRPr="000032AA">
        <w:t xml:space="preserve">criterion actually scored them more strictly than a supposedly stricter </w:t>
      </w:r>
      <w:r w:rsidR="00CE4BFC" w:rsidRPr="000032AA">
        <w:t>criterion</w:t>
      </w:r>
      <w:r w:rsidR="009440AC" w:rsidRPr="000032AA">
        <w:t>.</w:t>
      </w:r>
      <w:r w:rsidR="00722E58" w:rsidRPr="000032AA">
        <w:t xml:space="preserve"> </w:t>
      </w:r>
    </w:p>
    <w:p w14:paraId="5AC42AD3" w14:textId="734FD0A0" w:rsidR="003C2CCE" w:rsidRPr="000032AA" w:rsidRDefault="00995615" w:rsidP="00DE6A44">
      <w:r w:rsidRPr="000032AA">
        <w:rPr>
          <w:b/>
        </w:rPr>
        <w:t>Reliability between sites</w:t>
      </w:r>
      <w:r w:rsidR="00813027" w:rsidRPr="000032AA">
        <w:rPr>
          <w:b/>
        </w:rPr>
        <w:t>.</w:t>
      </w:r>
      <w:r w:rsidR="00813027" w:rsidRPr="000032AA">
        <w:t xml:space="preserve"> </w:t>
      </w:r>
      <w:r w:rsidR="00722E58" w:rsidRPr="000032AA">
        <w:t xml:space="preserve">There was also a great deal of variation in the exclusion rates between </w:t>
      </w:r>
      <w:r w:rsidR="003F421D" w:rsidRPr="000032AA">
        <w:t xml:space="preserve">data collection </w:t>
      </w:r>
      <w:r w:rsidR="00CB1E77" w:rsidRPr="000032AA">
        <w:t xml:space="preserve">sites. </w:t>
      </w:r>
      <w:r w:rsidR="009D4388" w:rsidRPr="000032AA">
        <w:t xml:space="preserve">For example, </w:t>
      </w:r>
      <w:r w:rsidR="003F421D" w:rsidRPr="000032AA">
        <w:t xml:space="preserve">exclusion rates using the </w:t>
      </w:r>
      <w:r w:rsidR="007B698D" w:rsidRPr="000032AA">
        <w:t xml:space="preserve">‘Olson </w:t>
      </w:r>
      <w:r w:rsidR="00722E58" w:rsidRPr="000032AA">
        <w:t>and</w:t>
      </w:r>
      <w:r w:rsidR="007B698D" w:rsidRPr="000032AA">
        <w:t xml:space="preserve"> Fazio (2001) modified’</w:t>
      </w:r>
      <w:r w:rsidR="001D5F0B" w:rsidRPr="000032AA">
        <w:t xml:space="preserve"> </w:t>
      </w:r>
      <w:r w:rsidR="009D4388" w:rsidRPr="000032AA">
        <w:t xml:space="preserve">criterion varied between 15% and 74% </w:t>
      </w:r>
      <w:r w:rsidR="00A44CFE" w:rsidRPr="000032AA">
        <w:t>between sites.</w:t>
      </w:r>
      <w:r w:rsidR="00B04816" w:rsidRPr="000032AA">
        <w:t xml:space="preserve"> </w:t>
      </w:r>
      <w:r w:rsidR="00722E58" w:rsidRPr="000032AA">
        <w:t xml:space="preserve">This was quantified using </w:t>
      </w:r>
      <w:r w:rsidR="00833D69">
        <w:t xml:space="preserve">Restricted Maximum Likelihood random effects </w:t>
      </w:r>
      <w:r w:rsidR="00722E58" w:rsidRPr="000032AA">
        <w:t>m</w:t>
      </w:r>
      <w:r w:rsidR="00641C2E" w:rsidRPr="000032AA">
        <w:t>eta</w:t>
      </w:r>
      <w:r w:rsidR="00A44CFE" w:rsidRPr="000032AA">
        <w:t>-</w:t>
      </w:r>
      <w:r w:rsidR="00641C2E" w:rsidRPr="000032AA">
        <w:t>analys</w:t>
      </w:r>
      <w:r w:rsidR="00B04816" w:rsidRPr="000032AA">
        <w:t>e</w:t>
      </w:r>
      <w:r w:rsidR="00641C2E" w:rsidRPr="000032AA">
        <w:t xml:space="preserve">s of the </w:t>
      </w:r>
      <w:r w:rsidR="000B4DBF" w:rsidRPr="000032AA">
        <w:t xml:space="preserve">proportion of </w:t>
      </w:r>
      <w:r w:rsidR="008C35A2" w:rsidRPr="000032AA">
        <w:t xml:space="preserve">‘aware’ </w:t>
      </w:r>
      <w:r w:rsidR="000B4DBF" w:rsidRPr="000032AA">
        <w:t xml:space="preserve">participants </w:t>
      </w:r>
      <w:r w:rsidR="00641C2E" w:rsidRPr="000032AA">
        <w:t>between sites</w:t>
      </w:r>
      <w:r w:rsidR="00E40DDD" w:rsidRPr="000032AA">
        <w:t xml:space="preserve"> </w:t>
      </w:r>
      <w:r w:rsidR="00641C2E" w:rsidRPr="000032AA">
        <w:t xml:space="preserve">for each </w:t>
      </w:r>
      <w:r w:rsidR="00245863" w:rsidRPr="000032AA">
        <w:t xml:space="preserve">of the exclusion </w:t>
      </w:r>
      <w:r w:rsidR="00641C2E" w:rsidRPr="000032AA">
        <w:t>criteri</w:t>
      </w:r>
      <w:r w:rsidR="00A44CFE" w:rsidRPr="000032AA">
        <w:t>a</w:t>
      </w:r>
      <w:r w:rsidR="00D36A7B" w:rsidRPr="000032AA">
        <w:t xml:space="preserve">. Results </w:t>
      </w:r>
      <w:r w:rsidR="00DB23D5" w:rsidRPr="000032AA">
        <w:t>demonstrated large</w:t>
      </w:r>
      <w:r w:rsidR="000B4DBF" w:rsidRPr="000032AA">
        <w:t xml:space="preserve"> between-site heterogeneity </w:t>
      </w:r>
      <w:r w:rsidR="00AC4DC4">
        <w:t xml:space="preserve">in the awareness rate between sites </w:t>
      </w:r>
      <w:r w:rsidR="000B4DBF" w:rsidRPr="000032AA">
        <w:t>(all</w:t>
      </w:r>
      <w:r w:rsidR="00DB23D5" w:rsidRPr="000032AA">
        <w:t xml:space="preserve"> </w:t>
      </w:r>
      <w:r w:rsidR="000B4DBF" w:rsidRPr="000032AA">
        <w:rPr>
          <w:i/>
        </w:rPr>
        <w:t>I</w:t>
      </w:r>
      <w:r w:rsidR="000673C9" w:rsidRPr="000032AA">
        <w:rPr>
          <w:vertAlign w:val="superscript"/>
        </w:rPr>
        <w:t>2</w:t>
      </w:r>
      <w:r w:rsidR="000B4DBF" w:rsidRPr="000032AA">
        <w:t xml:space="preserve"> = 54.7% to 91.7%, all </w:t>
      </w:r>
      <w:r w:rsidR="000B4DBF" w:rsidRPr="000032AA">
        <w:rPr>
          <w:i/>
        </w:rPr>
        <w:t>H</w:t>
      </w:r>
      <w:r w:rsidR="000673C9" w:rsidRPr="000032AA">
        <w:rPr>
          <w:vertAlign w:val="superscript"/>
        </w:rPr>
        <w:t>2</w:t>
      </w:r>
      <w:r w:rsidR="000B4DBF" w:rsidRPr="000032AA">
        <w:t xml:space="preserve"> = 2.2 to 12</w:t>
      </w:r>
      <w:r w:rsidR="005A6801" w:rsidRPr="000032AA">
        <w:t xml:space="preserve"> between the four criteria</w:t>
      </w:r>
      <w:r w:rsidR="000B4DBF" w:rsidRPr="000032AA">
        <w:t>).</w:t>
      </w:r>
      <w:r w:rsidR="005A6801" w:rsidRPr="000032AA">
        <w:t xml:space="preserve"> </w:t>
      </w:r>
      <w:r w:rsidR="00A41504" w:rsidRPr="000032AA">
        <w:t>D</w:t>
      </w:r>
      <w:r w:rsidR="00B04816" w:rsidRPr="000032AA">
        <w:t>ifferences in between</w:t>
      </w:r>
      <w:r w:rsidR="00F11EDF" w:rsidRPr="000032AA">
        <w:t>-</w:t>
      </w:r>
      <w:r w:rsidR="00B04816" w:rsidRPr="000032AA">
        <w:t xml:space="preserve">site </w:t>
      </w:r>
      <w:r w:rsidR="00F11EDF" w:rsidRPr="000032AA">
        <w:t xml:space="preserve">awareness rates </w:t>
      </w:r>
      <w:r w:rsidR="00A41504" w:rsidRPr="000032AA">
        <w:t xml:space="preserve">therefore </w:t>
      </w:r>
      <w:r w:rsidR="00F11EDF" w:rsidRPr="000032AA">
        <w:t xml:space="preserve">did not represent </w:t>
      </w:r>
      <w:r w:rsidR="00B04816" w:rsidRPr="000032AA">
        <w:t xml:space="preserve">mere sampling variation </w:t>
      </w:r>
      <w:r w:rsidR="00F11EDF" w:rsidRPr="000032AA">
        <w:t>bu</w:t>
      </w:r>
      <w:r w:rsidR="00A41504" w:rsidRPr="000032AA">
        <w:t>t</w:t>
      </w:r>
      <w:r w:rsidR="005A6801" w:rsidRPr="000032AA">
        <w:t xml:space="preserve"> rather </w:t>
      </w:r>
      <w:r w:rsidR="002F07DC" w:rsidRPr="000032AA">
        <w:t xml:space="preserve">large </w:t>
      </w:r>
      <w:r w:rsidR="00B04816" w:rsidRPr="000032AA">
        <w:t>between-site heterogeneity</w:t>
      </w:r>
      <w:r w:rsidR="00A41504" w:rsidRPr="000032AA">
        <w:t xml:space="preserve">. Given that all measures and instructions were </w:t>
      </w:r>
      <w:r w:rsidR="002A4981" w:rsidRPr="000032AA">
        <w:t xml:space="preserve">delivered to participants </w:t>
      </w:r>
      <w:r w:rsidR="00A41504" w:rsidRPr="000032AA">
        <w:t xml:space="preserve">in a standardized format, </w:t>
      </w:r>
      <w:r w:rsidR="00A41504" w:rsidRPr="000032AA">
        <w:lastRenderedPageBreak/>
        <w:t>th</w:t>
      </w:r>
      <w:r w:rsidR="005A6801" w:rsidRPr="000032AA">
        <w:t>is degree of</w:t>
      </w:r>
      <w:r w:rsidR="00A41504" w:rsidRPr="000032AA">
        <w:t xml:space="preserve"> heterogeneity </w:t>
      </w:r>
      <w:r w:rsidR="005A6801" w:rsidRPr="000032AA">
        <w:t>represents</w:t>
      </w:r>
      <w:r w:rsidR="00A41504" w:rsidRPr="000032AA">
        <w:t xml:space="preserve"> evidence that the awareness measures may not be as </w:t>
      </w:r>
      <w:r w:rsidR="002A4981" w:rsidRPr="000032AA">
        <w:t xml:space="preserve">reliable or valid </w:t>
      </w:r>
      <w:r w:rsidR="00A41504" w:rsidRPr="000032AA">
        <w:t>as assumed.</w:t>
      </w:r>
      <w:r w:rsidR="009A7C45" w:rsidRPr="000032AA">
        <w:rPr>
          <w:rStyle w:val="FootnoteReference"/>
        </w:rPr>
        <w:footnoteReference w:id="3"/>
      </w:r>
      <w:r w:rsidR="00A41504" w:rsidRPr="000032AA">
        <w:t xml:space="preserve"> </w:t>
      </w:r>
    </w:p>
    <w:p w14:paraId="10952F42" w14:textId="5D8FC26B" w:rsidR="00F124E2" w:rsidRPr="000032AA" w:rsidRDefault="00A41504" w:rsidP="00F124E2">
      <w:r w:rsidRPr="000032AA">
        <w:t>This could be attributed</w:t>
      </w:r>
      <w:r w:rsidR="002A4981" w:rsidRPr="000032AA">
        <w:t xml:space="preserve"> </w:t>
      </w:r>
      <w:r w:rsidRPr="000032AA">
        <w:t>to the somewhat subject</w:t>
      </w:r>
      <w:r w:rsidR="00873D04" w:rsidRPr="000032AA">
        <w:t>ive</w:t>
      </w:r>
      <w:r w:rsidRPr="000032AA">
        <w:t xml:space="preserve"> nature of the </w:t>
      </w:r>
      <w:r w:rsidR="007B698D" w:rsidRPr="000032AA">
        <w:t xml:space="preserve">‘Olson </w:t>
      </w:r>
      <w:r w:rsidR="002A4981" w:rsidRPr="000032AA">
        <w:t>and</w:t>
      </w:r>
      <w:r w:rsidR="007B698D" w:rsidRPr="000032AA">
        <w:t xml:space="preserve"> Fazio (2001)’</w:t>
      </w:r>
      <w:r w:rsidRPr="000032AA">
        <w:t xml:space="preserve"> criteri</w:t>
      </w:r>
      <w:r w:rsidR="00A67F85" w:rsidRPr="000032AA">
        <w:t>on</w:t>
      </w:r>
      <w:r w:rsidR="009E6755" w:rsidRPr="000032AA">
        <w:t xml:space="preserve"> in particular</w:t>
      </w:r>
      <w:r w:rsidRPr="000032AA">
        <w:t xml:space="preserve">, which </w:t>
      </w:r>
      <w:r w:rsidR="00873D04" w:rsidRPr="000032AA">
        <w:t xml:space="preserve">(a) asks participants the </w:t>
      </w:r>
      <w:r w:rsidR="005A6801" w:rsidRPr="000032AA">
        <w:t>broad question of whether th</w:t>
      </w:r>
      <w:r w:rsidR="00873D04" w:rsidRPr="000032AA">
        <w:t>ey</w:t>
      </w:r>
      <w:r w:rsidR="005A6801" w:rsidRPr="000032AA">
        <w:t xml:space="preserve"> “noticed anything odd during the experiment”</w:t>
      </w:r>
      <w:r w:rsidR="00873D04" w:rsidRPr="000032AA">
        <w:t xml:space="preserve">, (b) collects open-ended responses, and (c) require these to be hand scored. </w:t>
      </w:r>
      <w:r w:rsidR="005A6801" w:rsidRPr="000032AA">
        <w:t xml:space="preserve">This </w:t>
      </w:r>
      <w:r w:rsidR="00873D04" w:rsidRPr="000032AA">
        <w:t xml:space="preserve">method </w:t>
      </w:r>
      <w:r w:rsidR="00AF3AEA" w:rsidRPr="000032AA">
        <w:t>leave</w:t>
      </w:r>
      <w:r w:rsidR="00873D04" w:rsidRPr="000032AA">
        <w:t>s</w:t>
      </w:r>
      <w:r w:rsidR="00AF3AEA" w:rsidRPr="000032AA">
        <w:t xml:space="preserve"> room for a great degree of variation in interpretation between participants and sites</w:t>
      </w:r>
      <w:r w:rsidR="005269F4" w:rsidRPr="000032AA">
        <w:t xml:space="preserve"> which ultimately could lead many </w:t>
      </w:r>
      <w:r w:rsidR="008C35A2" w:rsidRPr="000032AA">
        <w:t xml:space="preserve">‘aware’ </w:t>
      </w:r>
      <w:r w:rsidR="005269F4" w:rsidRPr="000032AA">
        <w:t xml:space="preserve">participants to be scored as </w:t>
      </w:r>
      <w:r w:rsidR="009E6755" w:rsidRPr="000032AA">
        <w:t>‘</w:t>
      </w:r>
      <w:r w:rsidR="005269F4" w:rsidRPr="000032AA">
        <w:t>unaware</w:t>
      </w:r>
      <w:r w:rsidR="009E6755" w:rsidRPr="000032AA">
        <w:t>’</w:t>
      </w:r>
      <w:r w:rsidR="005269F4" w:rsidRPr="000032AA">
        <w:t>.</w:t>
      </w:r>
      <w:r w:rsidR="00AF3AEA" w:rsidRPr="000032AA">
        <w:t xml:space="preserve"> To take just one example, an individual who is fully </w:t>
      </w:r>
      <w:r w:rsidR="008C35A2" w:rsidRPr="000032AA">
        <w:t xml:space="preserve">‘aware’ </w:t>
      </w:r>
      <w:r w:rsidR="00AF3AEA" w:rsidRPr="000032AA">
        <w:t xml:space="preserve">of the pairings in the surveillance task might </w:t>
      </w:r>
      <w:r w:rsidR="00F5531F" w:rsidRPr="000032AA">
        <w:t xml:space="preserve">reasonably </w:t>
      </w:r>
      <w:r w:rsidR="00AF3AEA" w:rsidRPr="000032AA">
        <w:t>consider the stimulus pairings to be unremarkable and not odd at all, but merely a normal and obvious part of the task</w:t>
      </w:r>
      <w:r w:rsidR="00323B3B" w:rsidRPr="000032AA">
        <w:t xml:space="preserve">, </w:t>
      </w:r>
      <w:r w:rsidR="00DE6A44" w:rsidRPr="000032AA">
        <w:t>respond as such, and therefore be scored incorrectly as ‘unaware’</w:t>
      </w:r>
      <w:r w:rsidR="00F124E2" w:rsidRPr="000032AA">
        <w:t>.</w:t>
      </w:r>
    </w:p>
    <w:p w14:paraId="140966C4" w14:textId="2C45389B" w:rsidR="00F124E2" w:rsidRPr="000032AA" w:rsidRDefault="00F124E2" w:rsidP="00010FE5">
      <w:r w:rsidRPr="000032AA">
        <w:t>The</w:t>
      </w:r>
      <w:r w:rsidR="007D747F" w:rsidRPr="000032AA">
        <w:t xml:space="preserve"> preceding two sections suggest that the awareness criteria demonstrated poor reliability and structural validity, and therefore likely failed to exclude participants who were actually aware. In our opinion, it was this that this led to the significant effect in </w:t>
      </w:r>
      <w:r w:rsidR="002F50DD" w:rsidRPr="000032AA">
        <w:t xml:space="preserve">Moran et al.’s </w:t>
      </w:r>
      <w:r w:rsidR="002F50DD" w:rsidRPr="000032AA">
        <w:fldChar w:fldCharType="begin"/>
      </w:r>
      <w:r w:rsidR="006D7D4A" w:rsidRPr="000032AA">
        <w:instrText xml:space="preserve"> ADDIN ZOTERO_ITEM CSL_CITATION {"citationID":"9vSiD2HF","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2F50DD" w:rsidRPr="000032AA">
        <w:fldChar w:fldCharType="separate"/>
      </w:r>
      <w:r w:rsidR="002F50DD" w:rsidRPr="000032AA">
        <w:t>(2020)</w:t>
      </w:r>
      <w:r w:rsidR="002F50DD" w:rsidRPr="000032AA">
        <w:fldChar w:fldCharType="end"/>
      </w:r>
      <w:r w:rsidR="002F50DD" w:rsidRPr="000032AA">
        <w:t xml:space="preserve"> primary analysis (i.e., its reliance on the worst of a bad bunch). If we want to conclude that EC effects can be demonstrated </w:t>
      </w:r>
      <w:r w:rsidR="002F50DD" w:rsidRPr="000032AA">
        <w:lastRenderedPageBreak/>
        <w:t>in the absence of awareness, then a more severe test of the verbal hypothesis is required</w:t>
      </w:r>
      <w:r w:rsidR="00107C12">
        <w:t xml:space="preserve">. </w:t>
      </w:r>
    </w:p>
    <w:p w14:paraId="127C6B4B" w14:textId="4F60F0FC" w:rsidR="00806D0F" w:rsidRPr="000032AA" w:rsidRDefault="00806D0F" w:rsidP="00813027">
      <w:pPr>
        <w:pStyle w:val="Heading2"/>
      </w:pPr>
      <w:r w:rsidRPr="000032AA">
        <w:t>A severe test of the ‘unaware EC’ hypothesis</w:t>
      </w:r>
    </w:p>
    <w:p w14:paraId="1EFA9CD1" w14:textId="59AE45E9" w:rsidR="004E2587" w:rsidRPr="000032AA" w:rsidRDefault="00806D0F" w:rsidP="00DE6A44">
      <w:r w:rsidRPr="000032AA">
        <w:t>With this in mind, we created a stricter exclusion criterion that favored sensitivity over specificity, and therefore maximized our chan</w:t>
      </w:r>
      <w:r w:rsidR="00067E1A" w:rsidRPr="000032AA">
        <w:t>c</w:t>
      </w:r>
      <w:r w:rsidRPr="000032AA">
        <w:t xml:space="preserve">es of excluding ‘aware’ participants. Specifically, we excluded participants if </w:t>
      </w:r>
      <w:r w:rsidR="004E2587" w:rsidRPr="000032AA">
        <w:rPr>
          <w:i/>
        </w:rPr>
        <w:t>any</w:t>
      </w:r>
      <w:r w:rsidR="004E2587" w:rsidRPr="000032AA">
        <w:t xml:space="preserve"> of the four criteria scored them as being aware. This compound criterion excluded 54% of participants as ‘aware’, leaving </w:t>
      </w:r>
      <w:r w:rsidR="00DD5DC6" w:rsidRPr="000032AA">
        <w:t>665</w:t>
      </w:r>
      <w:r w:rsidR="004E2587" w:rsidRPr="000032AA">
        <w:t xml:space="preserve"> in the analytic sample. </w:t>
      </w:r>
    </w:p>
    <w:p w14:paraId="0F888C80" w14:textId="613F6CE4" w:rsidR="007F604D" w:rsidRPr="000032AA" w:rsidRDefault="004E2587" w:rsidP="00DE6A44">
      <w:r w:rsidRPr="000032AA">
        <w:t>Before fitting a new meta-analysis model, w</w:t>
      </w:r>
      <w:r w:rsidR="003000AF" w:rsidRPr="000032AA">
        <w:t xml:space="preserve">e </w:t>
      </w:r>
      <w:r w:rsidRPr="000032AA">
        <w:t xml:space="preserve">first </w:t>
      </w:r>
      <w:r w:rsidR="00792F24" w:rsidRPr="000032AA">
        <w:t xml:space="preserve">assessed the statistical power of </w:t>
      </w:r>
      <w:r w:rsidR="003000AF" w:rsidRPr="000032AA">
        <w:t>this</w:t>
      </w:r>
      <w:r w:rsidR="00792F24" w:rsidRPr="000032AA">
        <w:t xml:space="preserve"> test given the available sample size. This ensured that the results of such a test would be meaningful. </w:t>
      </w:r>
      <w:r w:rsidR="00FB7EDF" w:rsidRPr="000032AA">
        <w:t xml:space="preserve">Using the </w:t>
      </w:r>
      <w:r w:rsidR="000548A3" w:rsidRPr="000032AA">
        <w:t xml:space="preserve">same </w:t>
      </w:r>
      <w:r w:rsidR="00FB7EDF" w:rsidRPr="000032AA">
        <w:t xml:space="preserve">power analysis method employed </w:t>
      </w:r>
      <w:r w:rsidR="0004277F" w:rsidRPr="000032AA">
        <w:t xml:space="preserve">by </w:t>
      </w:r>
      <w:r w:rsidR="00980A73" w:rsidRPr="000032AA">
        <w:t>Moran et al.</w:t>
      </w:r>
      <w:r w:rsidR="00133DB4" w:rsidRPr="000032AA">
        <w:t xml:space="preserve"> </w:t>
      </w:r>
      <w:r w:rsidR="00133DB4" w:rsidRPr="000032AA">
        <w:fldChar w:fldCharType="begin"/>
      </w:r>
      <w:r w:rsidR="006D7D4A" w:rsidRPr="000032AA">
        <w:instrText xml:space="preserve"> ADDIN ZOTERO_ITEM CSL_CITATION {"citationID":"IsJ0Mp7s","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133DB4" w:rsidRPr="000032AA">
        <w:fldChar w:fldCharType="separate"/>
      </w:r>
      <w:r w:rsidR="00EC71AC" w:rsidRPr="000032AA">
        <w:t>(2020)</w:t>
      </w:r>
      <w:r w:rsidR="00133DB4" w:rsidRPr="000032AA">
        <w:fldChar w:fldCharType="end"/>
      </w:r>
      <w:r w:rsidR="0004277F" w:rsidRPr="000032AA">
        <w:t>,</w:t>
      </w:r>
      <w:r w:rsidR="00980A73" w:rsidRPr="000032AA">
        <w:t xml:space="preserve"> </w:t>
      </w:r>
      <w:r w:rsidR="00FB7EDF" w:rsidRPr="000032AA">
        <w:t>to detect an effect size as large as th</w:t>
      </w:r>
      <w:r w:rsidR="00CB5C51" w:rsidRPr="000032AA">
        <w:t>at observed in the published literature</w:t>
      </w:r>
      <w:r w:rsidR="00243C1D" w:rsidRPr="000032AA">
        <w:t xml:space="preserve"> (i.e., </w:t>
      </w:r>
      <w:r w:rsidR="00243C1D" w:rsidRPr="000032AA">
        <w:rPr>
          <w:i/>
        </w:rPr>
        <w:t>g</w:t>
      </w:r>
      <w:r w:rsidR="00243C1D" w:rsidRPr="000032AA">
        <w:t xml:space="preserve"> = 0.20)</w:t>
      </w:r>
      <w:r w:rsidR="00823095" w:rsidRPr="000032AA">
        <w:t xml:space="preserve"> with this sample size, power </w:t>
      </w:r>
      <w:r w:rsidR="001650AD" w:rsidRPr="000032AA">
        <w:t xml:space="preserve">was </w:t>
      </w:r>
      <w:r w:rsidR="00823095" w:rsidRPr="000032AA">
        <w:t>&gt; .99</w:t>
      </w:r>
      <w:r w:rsidR="00980A73" w:rsidRPr="000032AA">
        <w:t>.</w:t>
      </w:r>
      <w:r w:rsidR="00823095" w:rsidRPr="000032AA">
        <w:t xml:space="preserve"> Stated another way, at </w:t>
      </w:r>
      <w:r w:rsidR="00E726A4" w:rsidRPr="000032AA">
        <w:rPr>
          <w:rFonts w:cs="CMU Serif Roman"/>
        </w:rPr>
        <w:t xml:space="preserve">power </w:t>
      </w:r>
      <w:r w:rsidR="00CD749B" w:rsidRPr="000032AA">
        <w:rPr>
          <w:rFonts w:ascii="Cambria Math" w:hAnsi="Cambria Math" w:cs="Cambria Math"/>
        </w:rPr>
        <w:t>=</w:t>
      </w:r>
      <w:r w:rsidR="00E726A4" w:rsidRPr="000032AA">
        <w:rPr>
          <w:rFonts w:cs="CMU Serif Roman"/>
        </w:rPr>
        <w:t xml:space="preserve"> .</w:t>
      </w:r>
      <w:r w:rsidR="00E726A4" w:rsidRPr="000032AA">
        <w:t xml:space="preserve">80, </w:t>
      </w:r>
      <w:r w:rsidR="00823095" w:rsidRPr="000032AA">
        <w:t xml:space="preserve">the </w:t>
      </w:r>
      <w:r w:rsidR="00820E5B" w:rsidRPr="000032AA">
        <w:t>minimum</w:t>
      </w:r>
      <w:r w:rsidR="00823095" w:rsidRPr="000032AA">
        <w:t xml:space="preserve"> detectable effect size was </w:t>
      </w:r>
      <w:r w:rsidR="00E726A4" w:rsidRPr="000032AA">
        <w:t xml:space="preserve">Cohen’s </w:t>
      </w:r>
      <w:r w:rsidR="00E726A4" w:rsidRPr="000032AA">
        <w:rPr>
          <w:i/>
        </w:rPr>
        <w:t>d</w:t>
      </w:r>
      <w:r w:rsidR="00E726A4" w:rsidRPr="000032AA">
        <w:t xml:space="preserve"> </w:t>
      </w:r>
      <w:r w:rsidR="00823095" w:rsidRPr="000032AA">
        <w:t>=</w:t>
      </w:r>
      <w:r w:rsidR="008609D4" w:rsidRPr="000032AA">
        <w:t xml:space="preserve"> </w:t>
      </w:r>
      <w:r w:rsidR="009D4388" w:rsidRPr="000032AA">
        <w:t>0.10.</w:t>
      </w:r>
      <w:r w:rsidR="00CB5C51" w:rsidRPr="000032AA">
        <w:t xml:space="preserve"> </w:t>
      </w:r>
      <w:r w:rsidR="00B030A8" w:rsidRPr="000032AA">
        <w:t xml:space="preserve">Power estimates were </w:t>
      </w:r>
      <w:r w:rsidR="001040F6" w:rsidRPr="000032AA">
        <w:t xml:space="preserve">comparable </w:t>
      </w:r>
      <w:r w:rsidR="00B030A8" w:rsidRPr="000032AA">
        <w:t xml:space="preserve">when we </w:t>
      </w:r>
      <w:r w:rsidR="00C642CC" w:rsidRPr="000032AA">
        <w:t>employed</w:t>
      </w:r>
      <w:r w:rsidR="00B030A8" w:rsidRPr="000032AA">
        <w:t xml:space="preserve"> </w:t>
      </w:r>
      <w:r w:rsidR="006433B1" w:rsidRPr="000032AA">
        <w:t xml:space="preserve">what we considered to be a more appropriate </w:t>
      </w:r>
      <w:r w:rsidR="00B030A8" w:rsidRPr="000032AA">
        <w:t xml:space="preserve">method </w:t>
      </w:r>
      <w:r w:rsidR="00D10FA9" w:rsidRPr="000032AA">
        <w:t xml:space="preserve">of power analysis </w:t>
      </w:r>
      <w:r w:rsidR="006433B1" w:rsidRPr="000032AA">
        <w:t>for meta-analysis model</w:t>
      </w:r>
      <w:r w:rsidR="00CD749B" w:rsidRPr="000032AA">
        <w:t>s</w:t>
      </w:r>
      <w:r w:rsidR="006433B1" w:rsidRPr="000032AA">
        <w:t xml:space="preserve"> </w:t>
      </w:r>
      <w:r w:rsidR="006433B1" w:rsidRPr="000032AA">
        <w:fldChar w:fldCharType="begin"/>
      </w:r>
      <w:r w:rsidR="006433B1" w:rsidRPr="000032AA">
        <w:instrText xml:space="preserve"> ADDIN ZOTERO_ITEM CSL_CITATION {"citationID":"Ja34r33B","properties":{"formattedCitation":"(see Valentine et al., 2010)","plainCitation":"(see Valentine et al., 2010)","noteIndex":0},"citationItems":[{"id":12131,"uris":["http://zotero.org/users/1687755/items/QQQVTQCQ"],"uri":["http://zotero.org/users/1687755/items/QQQVTQCQ"],"itemData":{"id":12131,"type":"article-journal","container-title":"Journal of Educational and Behavioral Statistics","DOI":"10.3102/1076998609346961","ISSN":"1076-9986, 1935-1054","issue":"2","language":"en","page":"215-247","source":"Crossref","title":"How Many Studies Do You Need?: A Primer on Statistical Power for Meta-Analysis","title-short":"How Many Studies Do You Need?","volume":"35","author":[{"family":"Valentine","given":"Jeffrey C."},{"family":"Pigott","given":"Therese D."},{"family":"Rothstein","given":"Hannah R."}],"issued":{"date-parts":[["2010",4]]}},"prefix":"see "}],"schema":"https://github.com/citation-style-language/schema/raw/master/csl-citation.json"} </w:instrText>
      </w:r>
      <w:r w:rsidR="006433B1" w:rsidRPr="000032AA">
        <w:fldChar w:fldCharType="separate"/>
      </w:r>
      <w:r w:rsidR="006433B1" w:rsidRPr="000032AA">
        <w:t>(see Valentine et al., 2010)</w:t>
      </w:r>
      <w:r w:rsidR="006433B1" w:rsidRPr="000032AA">
        <w:fldChar w:fldCharType="end"/>
      </w:r>
      <w:r w:rsidR="00CD749B" w:rsidRPr="000032AA">
        <w:t>:</w:t>
      </w:r>
      <w:r w:rsidR="006433B1" w:rsidRPr="000032AA">
        <w:t xml:space="preserve"> </w:t>
      </w:r>
      <w:r w:rsidR="005F5ECC" w:rsidRPr="000032AA">
        <w:t xml:space="preserve">to detect an effect size of </w:t>
      </w:r>
      <w:r w:rsidR="00AA68E9" w:rsidRPr="000032AA">
        <w:rPr>
          <w:i/>
        </w:rPr>
        <w:t>d</w:t>
      </w:r>
      <w:r w:rsidR="007F0F20" w:rsidRPr="000032AA">
        <w:t xml:space="preserve"> = 0.20</w:t>
      </w:r>
      <w:r w:rsidR="002C2D9D" w:rsidRPr="000032AA">
        <w:t xml:space="preserve">, power </w:t>
      </w:r>
      <w:r w:rsidR="001650AD" w:rsidRPr="000032AA">
        <w:t xml:space="preserve">was </w:t>
      </w:r>
      <w:r w:rsidR="00B11537" w:rsidRPr="000032AA">
        <w:t>=</w:t>
      </w:r>
      <w:r w:rsidR="002C2D9D" w:rsidRPr="000032AA">
        <w:t xml:space="preserve"> .95</w:t>
      </w:r>
      <w:r w:rsidR="00334326" w:rsidRPr="000032AA">
        <w:t xml:space="preserve">. </w:t>
      </w:r>
      <w:r w:rsidR="001040F6" w:rsidRPr="000032AA">
        <w:t>At</w:t>
      </w:r>
      <w:r w:rsidR="005F5ECC" w:rsidRPr="000032AA">
        <w:t xml:space="preserve"> </w:t>
      </w:r>
      <w:r w:rsidR="00CD749B" w:rsidRPr="000032AA">
        <w:t>power = .80</w:t>
      </w:r>
      <w:r w:rsidR="001040F6" w:rsidRPr="000032AA">
        <w:t>,</w:t>
      </w:r>
      <w:r w:rsidR="00334326" w:rsidRPr="000032AA">
        <w:t xml:space="preserve"> the minimum detectable effect size </w:t>
      </w:r>
      <w:r w:rsidR="005F5ECC" w:rsidRPr="000032AA">
        <w:t>was</w:t>
      </w:r>
      <w:r w:rsidR="00334326" w:rsidRPr="000032AA">
        <w:t xml:space="preserve"> </w:t>
      </w:r>
      <w:r w:rsidR="007F0F20" w:rsidRPr="000032AA">
        <w:rPr>
          <w:i/>
        </w:rPr>
        <w:t>d</w:t>
      </w:r>
      <w:r w:rsidR="007F0F20" w:rsidRPr="000032AA">
        <w:t xml:space="preserve"> </w:t>
      </w:r>
      <w:r w:rsidR="00334326" w:rsidRPr="000032AA">
        <w:t>=</w:t>
      </w:r>
      <w:r w:rsidR="007F0F20" w:rsidRPr="000032AA">
        <w:t xml:space="preserve"> 0.1</w:t>
      </w:r>
      <w:r w:rsidR="00836E51" w:rsidRPr="000032AA">
        <w:t>6</w:t>
      </w:r>
      <w:r w:rsidR="007F0F20" w:rsidRPr="000032AA">
        <w:t>.</w:t>
      </w:r>
      <w:r w:rsidR="00B73B5D" w:rsidRPr="000032AA">
        <w:t xml:space="preserve"> The available sample size was therefore concluded to demonstrate adequate statistical power </w:t>
      </w:r>
      <w:r w:rsidR="009974AE" w:rsidRPr="000032AA">
        <w:t xml:space="preserve">for our analysis, comparable to </w:t>
      </w:r>
      <w:r w:rsidR="00B73B5D" w:rsidRPr="000032AA">
        <w:t xml:space="preserve">Moran et al. </w:t>
      </w:r>
      <w:r w:rsidR="00B73B5D" w:rsidRPr="000032AA">
        <w:fldChar w:fldCharType="begin"/>
      </w:r>
      <w:r w:rsidR="006D7D4A" w:rsidRPr="000032AA">
        <w:instrText xml:space="preserve"> ADDIN ZOTERO_ITEM CSL_CITATION {"citationID":"icbLgPtl","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B73B5D" w:rsidRPr="000032AA">
        <w:fldChar w:fldCharType="separate"/>
      </w:r>
      <w:r w:rsidR="00EC71AC" w:rsidRPr="000032AA">
        <w:t>(2020)</w:t>
      </w:r>
      <w:r w:rsidR="00B73B5D" w:rsidRPr="000032AA">
        <w:fldChar w:fldCharType="end"/>
      </w:r>
      <w:r w:rsidR="00B73B5D" w:rsidRPr="000032AA">
        <w:t>.</w:t>
      </w:r>
    </w:p>
    <w:p w14:paraId="3FD4EBB0" w14:textId="097957C6" w:rsidR="00943DE2" w:rsidRPr="000032AA" w:rsidRDefault="00DE2F20" w:rsidP="00DE6A44">
      <w:pPr>
        <w:rPr>
          <w:color w:val="000000" w:themeColor="text1"/>
          <w:highlight w:val="white"/>
        </w:rPr>
      </w:pPr>
      <w:r w:rsidRPr="000032AA">
        <w:lastRenderedPageBreak/>
        <w:t>After excluding participant</w:t>
      </w:r>
      <w:r w:rsidR="00F0193A" w:rsidRPr="000032AA">
        <w:t>s</w:t>
      </w:r>
      <w:r w:rsidRPr="000032AA">
        <w:t xml:space="preserve"> using the compound criterion, </w:t>
      </w:r>
      <w:r w:rsidR="007F604D" w:rsidRPr="000032AA">
        <w:t>we fit</w:t>
      </w:r>
      <w:r w:rsidR="00AE3D74" w:rsidRPr="000032AA">
        <w:t>ted</w:t>
      </w:r>
      <w:r w:rsidR="007F604D" w:rsidRPr="000032AA">
        <w:t xml:space="preserve"> a meta-analysis model that </w:t>
      </w:r>
      <w:r w:rsidR="00F0193A" w:rsidRPr="000032AA">
        <w:t xml:space="preserve">was </w:t>
      </w:r>
      <w:r w:rsidR="007F604D" w:rsidRPr="000032AA">
        <w:t>otherwise identical to that employed in Moran et al.</w:t>
      </w:r>
      <w:r w:rsidRPr="000032AA">
        <w:t>’s</w:t>
      </w:r>
      <w:r w:rsidR="007F604D" w:rsidRPr="000032AA">
        <w:t xml:space="preserve"> </w:t>
      </w:r>
      <w:r w:rsidR="001B072F" w:rsidRPr="000032AA">
        <w:fldChar w:fldCharType="begin"/>
      </w:r>
      <w:r w:rsidR="006D7D4A" w:rsidRPr="000032AA">
        <w:instrText xml:space="preserve"> ADDIN ZOTERO_ITEM CSL_CITATION {"citationID":"bDd0vJRN","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1B072F" w:rsidRPr="000032AA">
        <w:fldChar w:fldCharType="separate"/>
      </w:r>
      <w:r w:rsidR="00EC71AC" w:rsidRPr="000032AA">
        <w:t>(2020)</w:t>
      </w:r>
      <w:r w:rsidR="001B072F" w:rsidRPr="000032AA">
        <w:fldChar w:fldCharType="end"/>
      </w:r>
      <w:r w:rsidRPr="000032AA">
        <w:t xml:space="preserve"> </w:t>
      </w:r>
      <w:r w:rsidR="009974AE" w:rsidRPr="000032AA">
        <w:t xml:space="preserve">primary </w:t>
      </w:r>
      <w:r w:rsidRPr="000032AA">
        <w:t>analysis</w:t>
      </w:r>
      <w:r w:rsidR="00894281">
        <w:t xml:space="preserve"> using their code</w:t>
      </w:r>
      <w:r w:rsidR="00833D69">
        <w:t xml:space="preserve"> (i.e., </w:t>
      </w:r>
      <w:r w:rsidR="00894281">
        <w:t xml:space="preserve">a </w:t>
      </w:r>
      <w:r w:rsidR="00833D69">
        <w:t>Restricted Maximum Likelihood random effects</w:t>
      </w:r>
      <w:r w:rsidR="00894281">
        <w:t xml:space="preserve"> model)</w:t>
      </w:r>
      <w:r w:rsidR="007F604D" w:rsidRPr="000032AA">
        <w:t>. T</w:t>
      </w:r>
      <w:r w:rsidR="00D32029" w:rsidRPr="000032AA">
        <w:t>he meta-analyzed EC effect</w:t>
      </w:r>
      <w:r w:rsidR="008609D4" w:rsidRPr="000032AA">
        <w:t xml:space="preserve"> </w:t>
      </w:r>
      <w:r w:rsidR="00D32029" w:rsidRPr="000032AA">
        <w:t xml:space="preserve">was a </w:t>
      </w:r>
      <w:r w:rsidR="00B53BBE" w:rsidRPr="000032AA">
        <w:t xml:space="preserve">non-significant, </w:t>
      </w:r>
      <w:r w:rsidR="009004A5" w:rsidRPr="000032AA">
        <w:t>well</w:t>
      </w:r>
      <w:r w:rsidR="00632F49" w:rsidRPr="000032AA">
        <w:t>-</w:t>
      </w:r>
      <w:r w:rsidR="009004A5" w:rsidRPr="000032AA">
        <w:t xml:space="preserve">estimated effect size </w:t>
      </w:r>
      <w:r w:rsidR="001704F2" w:rsidRPr="000032AA">
        <w:t>that w</w:t>
      </w:r>
      <w:r w:rsidR="00B53BBE" w:rsidRPr="000032AA">
        <w:t xml:space="preserve">as </w:t>
      </w:r>
      <w:r w:rsidR="009004A5" w:rsidRPr="000032AA">
        <w:t xml:space="preserve">exceptionally close to zero, </w:t>
      </w:r>
      <w:r w:rsidR="00531474" w:rsidRPr="000032AA">
        <w:t xml:space="preserve">Hedges’ </w:t>
      </w:r>
      <w:r w:rsidR="009004A5" w:rsidRPr="000032AA">
        <w:rPr>
          <w:i/>
        </w:rPr>
        <w:t>g</w:t>
      </w:r>
      <w:r w:rsidR="009004A5" w:rsidRPr="000032AA">
        <w:t xml:space="preserve"> = 0.00, 95% CI [-0.11, 0.10], </w:t>
      </w:r>
      <w:r w:rsidR="009004A5" w:rsidRPr="000032AA">
        <w:rPr>
          <w:i/>
        </w:rPr>
        <w:t>p</w:t>
      </w:r>
      <w:r w:rsidR="009004A5" w:rsidRPr="000032AA">
        <w:t xml:space="preserve"> = .983</w:t>
      </w:r>
      <w:r w:rsidR="003A1371" w:rsidRPr="000032AA">
        <w:t>.</w:t>
      </w:r>
      <w:r w:rsidR="008C3987" w:rsidRPr="000032AA">
        <w:t xml:space="preserve"> </w:t>
      </w:r>
      <w:r w:rsidR="004B2D59" w:rsidRPr="000032AA">
        <w:t xml:space="preserve">No heterogeneity was observed between sites, </w:t>
      </w:r>
      <w:r w:rsidR="00943DE2" w:rsidRPr="000032AA">
        <w:rPr>
          <w:i/>
          <w:color w:val="000000" w:themeColor="text1"/>
          <w:highlight w:val="white"/>
        </w:rPr>
        <w:t>I</w:t>
      </w:r>
      <w:r w:rsidR="00943DE2" w:rsidRPr="000032AA">
        <w:rPr>
          <w:color w:val="000000" w:themeColor="text1"/>
          <w:highlight w:val="white"/>
          <w:vertAlign w:val="superscript"/>
        </w:rPr>
        <w:t>2</w:t>
      </w:r>
      <w:r w:rsidR="00943DE2" w:rsidRPr="000032AA">
        <w:rPr>
          <w:color w:val="000000" w:themeColor="text1"/>
          <w:highlight w:val="white"/>
        </w:rPr>
        <w:t xml:space="preserve"> = 0.0%, </w:t>
      </w:r>
      <w:r w:rsidR="00943DE2" w:rsidRPr="000032AA">
        <w:rPr>
          <w:i/>
          <w:color w:val="000000" w:themeColor="text1"/>
          <w:highlight w:val="white"/>
        </w:rPr>
        <w:t>H</w:t>
      </w:r>
      <w:r w:rsidR="00943DE2" w:rsidRPr="000032AA">
        <w:rPr>
          <w:color w:val="000000" w:themeColor="text1"/>
          <w:highlight w:val="white"/>
          <w:vertAlign w:val="superscript"/>
        </w:rPr>
        <w:t>2</w:t>
      </w:r>
      <w:r w:rsidR="00943DE2" w:rsidRPr="000032AA">
        <w:rPr>
          <w:color w:val="000000" w:themeColor="text1"/>
          <w:highlight w:val="white"/>
        </w:rPr>
        <w:t xml:space="preserve"> = 1.0</w:t>
      </w:r>
      <w:r w:rsidR="003A3957" w:rsidRPr="000032AA">
        <w:rPr>
          <w:color w:val="000000" w:themeColor="text1"/>
          <w:highlight w:val="white"/>
        </w:rPr>
        <w:t xml:space="preserve"> (see Figure 1)</w:t>
      </w:r>
      <w:r w:rsidR="00943DE2" w:rsidRPr="000032AA">
        <w:rPr>
          <w:color w:val="000000" w:themeColor="text1"/>
          <w:highlight w:val="white"/>
        </w:rPr>
        <w:t>.</w:t>
      </w:r>
    </w:p>
    <w:p w14:paraId="611353B0" w14:textId="3D7E80FF" w:rsidR="00010FE5" w:rsidRPr="000032AA" w:rsidRDefault="00010FE5" w:rsidP="00DE6A44"/>
    <w:p w14:paraId="3D40511B" w14:textId="77777777" w:rsidR="00010FE5" w:rsidRPr="000032AA" w:rsidRDefault="00010FE5" w:rsidP="00010FE5">
      <w:pPr>
        <w:ind w:firstLine="360"/>
      </w:pPr>
      <w:r w:rsidRPr="000032AA">
        <w:rPr>
          <w:noProof/>
        </w:rPr>
        <w:drawing>
          <wp:inline distT="0" distB="0" distL="0" distR="0" wp14:anchorId="73FB22D4" wp14:editId="04741302">
            <wp:extent cx="5227928" cy="318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st_plot.pdf"/>
                    <pic:cNvPicPr/>
                  </pic:nvPicPr>
                  <pic:blipFill rotWithShape="1">
                    <a:blip r:embed="rId16"/>
                    <a:srcRect t="11473" b="3324"/>
                    <a:stretch/>
                  </pic:blipFill>
                  <pic:spPr bwMode="auto">
                    <a:xfrm>
                      <a:off x="0" y="0"/>
                      <a:ext cx="5287725" cy="3218131"/>
                    </a:xfrm>
                    <a:prstGeom prst="rect">
                      <a:avLst/>
                    </a:prstGeom>
                    <a:ln>
                      <a:noFill/>
                    </a:ln>
                    <a:extLst>
                      <a:ext uri="{53640926-AAD7-44D8-BBD7-CCE9431645EC}">
                        <a14:shadowObscured xmlns:a14="http://schemas.microsoft.com/office/drawing/2010/main"/>
                      </a:ext>
                    </a:extLst>
                  </pic:spPr>
                </pic:pic>
              </a:graphicData>
            </a:graphic>
          </wp:inline>
        </w:drawing>
      </w:r>
    </w:p>
    <w:p w14:paraId="67744EAD" w14:textId="15805983" w:rsidR="00010FE5" w:rsidRPr="000032AA" w:rsidRDefault="00010FE5" w:rsidP="00010FE5">
      <w:pPr>
        <w:ind w:firstLine="0"/>
      </w:pPr>
      <w:r w:rsidRPr="000032AA">
        <w:rPr>
          <w:i/>
        </w:rPr>
        <w:t>Figure 1.</w:t>
      </w:r>
      <w:r w:rsidRPr="000032AA">
        <w:t xml:space="preserve"> Forest plot</w:t>
      </w:r>
      <w:r w:rsidR="00C5408E">
        <w:t>.</w:t>
      </w:r>
    </w:p>
    <w:p w14:paraId="39278C5B" w14:textId="77777777" w:rsidR="00010FE5" w:rsidRPr="000032AA" w:rsidRDefault="00010FE5" w:rsidP="00DE6A44"/>
    <w:p w14:paraId="7F6F67D0" w14:textId="4C91FB80" w:rsidR="00010FE5" w:rsidRPr="000032AA" w:rsidRDefault="000074B0" w:rsidP="00010FE5">
      <w:r w:rsidRPr="000032AA">
        <w:t xml:space="preserve">A Bayes Factor meta-analysis model </w:t>
      </w:r>
      <w:r w:rsidR="00EF0219" w:rsidRPr="000032AA">
        <w:t xml:space="preserve">using Rouder </w:t>
      </w:r>
      <w:r w:rsidR="00067E1A" w:rsidRPr="000032AA">
        <w:t>and</w:t>
      </w:r>
      <w:r w:rsidR="00EF0219" w:rsidRPr="000032AA">
        <w:t xml:space="preserve"> Morey’s </w:t>
      </w:r>
      <w:r w:rsidR="00EF0219" w:rsidRPr="000032AA">
        <w:fldChar w:fldCharType="begin"/>
      </w:r>
      <w:r w:rsidR="00EF0219" w:rsidRPr="000032AA">
        <w:instrText xml:space="preserve"> ADDIN ZOTERO_ITEM CSL_CITATION {"citationID":"KkiG7BUq","properties":{"formattedCitation":"(2011)","plainCitation":"(2011)","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F0219" w:rsidRPr="000032AA">
        <w:fldChar w:fldCharType="separate"/>
      </w:r>
      <w:r w:rsidR="00EF0219" w:rsidRPr="000032AA">
        <w:t>(2011)</w:t>
      </w:r>
      <w:r w:rsidR="00EF0219" w:rsidRPr="000032AA">
        <w:fldChar w:fldCharType="end"/>
      </w:r>
      <w:r w:rsidR="00B74BAE" w:rsidRPr="000032AA">
        <w:t xml:space="preserve"> </w:t>
      </w:r>
      <w:r w:rsidR="00EF0219" w:rsidRPr="000032AA">
        <w:t xml:space="preserve">method </w:t>
      </w:r>
      <w:r w:rsidRPr="000032AA">
        <w:t xml:space="preserve">was also fitted </w:t>
      </w:r>
      <w:r w:rsidR="007A7318" w:rsidRPr="000032AA">
        <w:t>to quantify the evidence in favor of the null hypothesis.</w:t>
      </w:r>
      <w:r w:rsidR="008A6218" w:rsidRPr="000032AA">
        <w:t xml:space="preserve"> </w:t>
      </w:r>
      <w:r w:rsidR="00AE587F" w:rsidRPr="000032AA">
        <w:t xml:space="preserve">Default JZS </w:t>
      </w:r>
      <w:r w:rsidR="009974AE" w:rsidRPr="000032AA">
        <w:t>and</w:t>
      </w:r>
      <w:r w:rsidR="00763104" w:rsidRPr="000032AA">
        <w:t xml:space="preserve"> Cauchy </w:t>
      </w:r>
      <w:r w:rsidR="00AE587F" w:rsidRPr="000032AA">
        <w:t xml:space="preserve">priors were employed </w:t>
      </w:r>
      <w:r w:rsidR="00CC045C" w:rsidRPr="000032AA">
        <w:t xml:space="preserve">to represent a weak skeptical belief in </w:t>
      </w:r>
      <w:r w:rsidR="00CC045C" w:rsidRPr="000032AA">
        <w:lastRenderedPageBreak/>
        <w:t xml:space="preserve">the null hypothesis </w:t>
      </w:r>
      <w:r w:rsidR="006632CB" w:rsidRPr="000032AA">
        <w:t>(</w:t>
      </w:r>
      <w:r w:rsidR="00A53DAA" w:rsidRPr="000032AA">
        <w:t xml:space="preserve">location = 0; </w:t>
      </w:r>
      <w:r w:rsidR="00AE587F" w:rsidRPr="000032AA">
        <w:t>scaling factor</w:t>
      </w:r>
      <w:r w:rsidR="007A7318" w:rsidRPr="000032AA">
        <w:t xml:space="preserve"> </w:t>
      </w:r>
      <w:r w:rsidR="00AE587F" w:rsidRPr="000032AA">
        <w:rPr>
          <w:i/>
        </w:rPr>
        <w:t>r</w:t>
      </w:r>
      <w:r w:rsidR="00AE587F" w:rsidRPr="000032AA">
        <w:t xml:space="preserve"> = .707 on fixed effect for condition and </w:t>
      </w:r>
      <w:r w:rsidR="00AE587F" w:rsidRPr="000032AA">
        <w:rPr>
          <w:i/>
        </w:rPr>
        <w:t>r</w:t>
      </w:r>
      <w:r w:rsidR="00AE587F" w:rsidRPr="000032AA">
        <w:t xml:space="preserve"> = 1.0 on random effect for data collection site</w:t>
      </w:r>
      <w:r w:rsidR="00E56BF8" w:rsidRPr="000032AA">
        <w:t xml:space="preserve">, see Rouder &amp; Morey </w:t>
      </w:r>
      <w:r w:rsidR="00E56BF8" w:rsidRPr="000032AA">
        <w:fldChar w:fldCharType="begin"/>
      </w:r>
      <w:r w:rsidR="006D01BC" w:rsidRPr="000032AA">
        <w:instrText xml:space="preserve"> ADDIN ZOTERO_ITEM CSL_CITATION {"citationID":"yslW1RyI","properties":{"formattedCitation":"(2011)","plainCitation":"(2011)","dontUpdate":true,"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56BF8" w:rsidRPr="000032AA">
        <w:fldChar w:fldCharType="separate"/>
      </w:r>
      <w:r w:rsidR="00E56BF8" w:rsidRPr="000032AA">
        <w:t>2011</w:t>
      </w:r>
      <w:r w:rsidR="00E56BF8" w:rsidRPr="000032AA">
        <w:fldChar w:fldCharType="end"/>
      </w:r>
      <w:r w:rsidR="00AE587F" w:rsidRPr="000032AA">
        <w:t xml:space="preserve">). </w:t>
      </w:r>
      <w:r w:rsidR="007A7318" w:rsidRPr="000032AA">
        <w:t>S</w:t>
      </w:r>
      <w:r w:rsidRPr="000032AA">
        <w:t>trong</w:t>
      </w:r>
      <w:r w:rsidR="007A7318" w:rsidRPr="000032AA">
        <w:t xml:space="preserve"> </w:t>
      </w:r>
      <w:r w:rsidRPr="000032AA">
        <w:t xml:space="preserve">evidence </w:t>
      </w:r>
      <w:r w:rsidR="007A7318" w:rsidRPr="000032AA">
        <w:t xml:space="preserve">was found in favor of the </w:t>
      </w:r>
      <w:r w:rsidRPr="000032AA">
        <w:t>null hypothesis (B</w:t>
      </w:r>
      <w:r w:rsidR="00FF1ED8" w:rsidRPr="000032AA">
        <w:t>F</w:t>
      </w:r>
      <w:r w:rsidRPr="000032AA">
        <w:rPr>
          <w:vertAlign w:val="subscript"/>
        </w:rPr>
        <w:t>10</w:t>
      </w:r>
      <w:r w:rsidRPr="000032AA">
        <w:t xml:space="preserve"> = 0.0</w:t>
      </w:r>
      <w:r w:rsidR="005D0B23" w:rsidRPr="000032AA">
        <w:t>4</w:t>
      </w:r>
      <w:r w:rsidR="00FF1ED8" w:rsidRPr="000032AA">
        <w:t xml:space="preserve">, </w:t>
      </w:r>
      <w:r w:rsidR="00DF20BB" w:rsidRPr="000032AA">
        <w:t xml:space="preserve">effect size </w:t>
      </w:r>
      <w:r w:rsidR="00F23DB2" w:rsidRPr="000032AA">
        <w:t>δ = 0.00, 95% HDI [-0.08, 0.07]</w:t>
      </w:r>
      <w:r w:rsidRPr="000032AA">
        <w:t>).</w:t>
      </w:r>
    </w:p>
    <w:p w14:paraId="2EB886B4" w14:textId="3226D722" w:rsidR="00DD19C2" w:rsidRPr="000032AA" w:rsidRDefault="00BC00FD" w:rsidP="00DE6A44">
      <w:pPr>
        <w:pStyle w:val="Heading1"/>
      </w:pPr>
      <w:r w:rsidRPr="000032AA">
        <w:t>Discussion</w:t>
      </w:r>
    </w:p>
    <w:p w14:paraId="0BB0B2B3" w14:textId="325F150E" w:rsidR="007B4C2E" w:rsidRPr="000032AA" w:rsidRDefault="00DD19C2" w:rsidP="00DE6A44">
      <w:r w:rsidRPr="000032AA">
        <w:t xml:space="preserve">Olson </w:t>
      </w:r>
      <w:r w:rsidR="00B50298" w:rsidRPr="000032AA">
        <w:t>and</w:t>
      </w:r>
      <w:r w:rsidRPr="000032AA">
        <w:t xml:space="preserve"> Fazio’s </w:t>
      </w:r>
      <w:r w:rsidR="004414C2" w:rsidRPr="000032AA">
        <w:fldChar w:fldCharType="begin"/>
      </w:r>
      <w:r w:rsidR="000231FD" w:rsidRPr="000032AA">
        <w:instrText xml:space="preserve"> ADDIN ZOTERO_ITEM CSL_CITATION {"citationID":"v5DboHCr","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4414C2" w:rsidRPr="000032AA">
        <w:fldChar w:fldCharType="separate"/>
      </w:r>
      <w:r w:rsidR="004414C2" w:rsidRPr="000032AA">
        <w:t>(2001)</w:t>
      </w:r>
      <w:r w:rsidR="004414C2" w:rsidRPr="000032AA">
        <w:fldChar w:fldCharType="end"/>
      </w:r>
      <w:r w:rsidRPr="000032AA">
        <w:t xml:space="preserve"> </w:t>
      </w:r>
      <w:r w:rsidR="00AE2036" w:rsidRPr="000032AA">
        <w:t>study</w:t>
      </w:r>
      <w:r w:rsidRPr="000032AA">
        <w:t xml:space="preserve"> and Moran et al.’s </w:t>
      </w:r>
      <w:r w:rsidR="004414C2" w:rsidRPr="000032AA">
        <w:fldChar w:fldCharType="begin"/>
      </w:r>
      <w:r w:rsidR="006D7D4A" w:rsidRPr="000032AA">
        <w:instrText xml:space="preserve"> ADDIN ZOTERO_ITEM CSL_CITATION {"citationID":"G3mYXXs3","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4414C2" w:rsidRPr="000032AA">
        <w:fldChar w:fldCharType="separate"/>
      </w:r>
      <w:r w:rsidR="00EC71AC" w:rsidRPr="000032AA">
        <w:t>(2020)</w:t>
      </w:r>
      <w:r w:rsidR="004414C2" w:rsidRPr="000032AA">
        <w:fldChar w:fldCharType="end"/>
      </w:r>
      <w:r w:rsidRPr="000032AA">
        <w:t xml:space="preserve"> replication both rely on the successful exclusion of </w:t>
      </w:r>
      <w:r w:rsidR="008C35A2" w:rsidRPr="000032AA">
        <w:t xml:space="preserve">‘aware’ </w:t>
      </w:r>
      <w:r w:rsidRPr="000032AA">
        <w:t>participants. However, neither study assesse</w:t>
      </w:r>
      <w:r w:rsidR="0037327A" w:rsidRPr="000032AA">
        <w:t>d</w:t>
      </w:r>
      <w:r w:rsidRPr="000032AA">
        <w:t xml:space="preserve"> the </w:t>
      </w:r>
      <w:r w:rsidR="00C15D08" w:rsidRPr="000032AA">
        <w:t xml:space="preserve">reliability or </w:t>
      </w:r>
      <w:r w:rsidRPr="000032AA">
        <w:t xml:space="preserve">validity of their awareness </w:t>
      </w:r>
      <w:r w:rsidR="006C7407" w:rsidRPr="000032AA">
        <w:t>criteria</w:t>
      </w:r>
      <w:r w:rsidRPr="000032AA">
        <w:t xml:space="preserve">. Our analyses suggest that the criteria are, individually, relatively poor measures of awareness that likely fail to exclude </w:t>
      </w:r>
      <w:r w:rsidR="008C35A2" w:rsidRPr="000032AA">
        <w:t xml:space="preserve">‘aware’ </w:t>
      </w:r>
      <w:r w:rsidRPr="000032AA">
        <w:t xml:space="preserve">participants. </w:t>
      </w:r>
      <w:r w:rsidR="00564085" w:rsidRPr="000032AA">
        <w:t xml:space="preserve">We created a stricter awareness exclusion criterion that prioritized sensitivity by combining all four into a compound exclusion criterion. </w:t>
      </w:r>
      <w:r w:rsidRPr="000032AA">
        <w:t xml:space="preserve">When subjected to </w:t>
      </w:r>
      <w:r w:rsidR="00564085" w:rsidRPr="000032AA">
        <w:t>this</w:t>
      </w:r>
      <w:r w:rsidR="00E52A87" w:rsidRPr="000032AA">
        <w:t xml:space="preserve"> </w:t>
      </w:r>
      <w:r w:rsidRPr="000032AA">
        <w:t xml:space="preserve">more severe test, Moran et al.’s </w:t>
      </w:r>
      <w:r w:rsidR="004414C2" w:rsidRPr="000032AA">
        <w:fldChar w:fldCharType="begin"/>
      </w:r>
      <w:r w:rsidR="006D7D4A" w:rsidRPr="000032AA">
        <w:instrText xml:space="preserve"> ADDIN ZOTERO_ITEM CSL_CITATION {"citationID":"RhpcfGIY","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4414C2" w:rsidRPr="000032AA">
        <w:fldChar w:fldCharType="separate"/>
      </w:r>
      <w:r w:rsidR="00EC71AC" w:rsidRPr="000032AA">
        <w:t>(2020)</w:t>
      </w:r>
      <w:r w:rsidR="004414C2" w:rsidRPr="000032AA">
        <w:fldChar w:fldCharType="end"/>
      </w:r>
      <w:r w:rsidRPr="000032AA">
        <w:t xml:space="preserve"> data does not support the ‘unaware Evaluative Conditioning’ hypothesis</w:t>
      </w:r>
      <w:r w:rsidR="00A2196C" w:rsidRPr="000032AA">
        <w:t xml:space="preserve">. </w:t>
      </w:r>
    </w:p>
    <w:p w14:paraId="62721A89" w14:textId="333893B3" w:rsidR="000426B2" w:rsidRPr="000032AA" w:rsidRDefault="00D72520" w:rsidP="00DE6A44">
      <w:r w:rsidRPr="000032AA">
        <w:t xml:space="preserve">Results serve to highlight the importance of distinguishing between a replicable </w:t>
      </w:r>
      <w:r w:rsidR="006C5239" w:rsidRPr="000032AA">
        <w:t xml:space="preserve">statistical </w:t>
      </w:r>
      <w:r w:rsidRPr="000032AA">
        <w:rPr>
          <w:i/>
        </w:rPr>
        <w:t>effect</w:t>
      </w:r>
      <w:r w:rsidRPr="000032AA">
        <w:t xml:space="preserve"> and a replicable </w:t>
      </w:r>
      <w:r w:rsidRPr="000032AA">
        <w:rPr>
          <w:i/>
        </w:rPr>
        <w:t>inference</w:t>
      </w:r>
      <w:r w:rsidR="00BD68DE" w:rsidRPr="000032AA">
        <w:rPr>
          <w:i/>
        </w:rPr>
        <w:t xml:space="preserve"> </w:t>
      </w:r>
      <w:r w:rsidR="00BD68DE" w:rsidRPr="000032AA">
        <w:t xml:space="preserve">regarding </w:t>
      </w:r>
      <w:r w:rsidR="00FB292D" w:rsidRPr="000032AA">
        <w:t xml:space="preserve">a </w:t>
      </w:r>
      <w:r w:rsidR="00BD68DE" w:rsidRPr="000032AA">
        <w:t>verbal hypothesis</w:t>
      </w:r>
      <w:r w:rsidR="005D5FF8" w:rsidRPr="000032AA">
        <w:t xml:space="preserve"> </w:t>
      </w:r>
      <w:r w:rsidR="00FB292D" w:rsidRPr="000032AA">
        <w:t xml:space="preserve">of interest </w:t>
      </w:r>
      <w:r w:rsidR="005D5FF8" w:rsidRPr="000032AA">
        <w:fldChar w:fldCharType="begin"/>
      </w:r>
      <w:r w:rsidR="00A67480" w:rsidRPr="000032AA">
        <w:instrText xml:space="preserve"> ADDIN ZOTERO_ITEM CSL_CITATION {"citationID":"UiiDUCfM","properties":{"formattedCitation":"(Vazire, 2019; see Yarkoni, 2019)","plainCitation":"(Vazire, 2019; see Yarkoni, 2019)","noteIndex":0},"citationItems":[{"id":12313,"uris":["http://zotero.org/users/1687755/items/7NITMEEC"],"uri":["http://zotero.org/users/1687755/items/7NITMEEC"],"itemData":{"id":12313,"type":"webpage","container-title":"[Tweet]","language":"en","note":"source: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Crisis","URL":"https://osf.io/jqw35","volume":"Preprint","author":[{"family":"Yarkoni","given":"Tal"}],"accessed":{"date-parts":[["2020",2,28]]},"issued":{"date-parts":[["2019",11,22]]}},"prefix":"see "}],"schema":"https://github.com/citation-style-language/schema/raw/master/csl-citation.json"} </w:instrText>
      </w:r>
      <w:r w:rsidR="005D5FF8" w:rsidRPr="000032AA">
        <w:fldChar w:fldCharType="separate"/>
      </w:r>
      <w:r w:rsidR="00602F4C" w:rsidRPr="000032AA">
        <w:t>(Vazire, 2019; see Yarkoni, 2019)</w:t>
      </w:r>
      <w:r w:rsidR="005D5FF8" w:rsidRPr="000032AA">
        <w:fldChar w:fldCharType="end"/>
      </w:r>
      <w:r w:rsidR="005A0A34" w:rsidRPr="000032AA">
        <w:t xml:space="preserve">, </w:t>
      </w:r>
      <w:r w:rsidR="00062D86" w:rsidRPr="000032AA">
        <w:t xml:space="preserve">as well as </w:t>
      </w:r>
      <w:r w:rsidR="005641DE" w:rsidRPr="000032AA">
        <w:t>highlight</w:t>
      </w:r>
      <w:r w:rsidR="00062D86" w:rsidRPr="000032AA">
        <w:t>ing the</w:t>
      </w:r>
      <w:r w:rsidR="005641DE" w:rsidRPr="000032AA">
        <w:t xml:space="preserve"> need </w:t>
      </w:r>
      <w:r w:rsidR="00062D86" w:rsidRPr="000032AA">
        <w:t xml:space="preserve">to pay greater attention to measurement </w:t>
      </w:r>
      <w:r w:rsidR="008E1E6C" w:rsidRPr="000032AA">
        <w:t xml:space="preserve">if our inferences are to be </w:t>
      </w:r>
      <w:r w:rsidR="00876982" w:rsidRPr="000032AA">
        <w:t xml:space="preserve">both </w:t>
      </w:r>
      <w:r w:rsidR="008E1E6C" w:rsidRPr="000032AA">
        <w:t>replicable and valid</w:t>
      </w:r>
      <w:r w:rsidR="003C63B1" w:rsidRPr="000032AA">
        <w:t>. Such calls have been made within other areas of psychology</w:t>
      </w:r>
      <w:r w:rsidR="006853D2" w:rsidRPr="000032AA">
        <w:t xml:space="preserve"> </w:t>
      </w:r>
      <w:r w:rsidR="007262C5" w:rsidRPr="000032AA">
        <w:fldChar w:fldCharType="begin"/>
      </w:r>
      <w:r w:rsidR="0093680C" w:rsidRPr="000032AA">
        <w:instrText xml:space="preserve"> ADDIN ZOTERO_ITEM CSL_CITATION {"citationID":"3Yi7HOrc","properties":{"formattedCitation":"(see Flake et al., 2017; Flake &amp; Fried, 2019; Hussey &amp; Hughes, 2020)","plainCitation":"(see 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K."},{"family":"Pek","given":"Jolynn"},{"family":"Hehman","given":"Eric"}],"issued":{"date-parts":[["2017",5]]}},"prefix":"see "},{"id":11879,"uris":["http://zotero.org/users/1687755/items/ANC8SG79"],"uri":["http://zotero.org/users/1687755/items/ANC8SG79"],"itemData":{"id":11879,"type":"article-journal","abstract":"In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idvqV6HQ/jLxd70YX","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7262C5" w:rsidRPr="000032AA">
        <w:fldChar w:fldCharType="separate"/>
      </w:r>
      <w:r w:rsidR="007262C5" w:rsidRPr="000032AA">
        <w:t>(see Flake et al., 2017; Flake &amp; Fried, 2019; Hussey &amp; Hughes, 2020)</w:t>
      </w:r>
      <w:r w:rsidR="007262C5" w:rsidRPr="000032AA">
        <w:fldChar w:fldCharType="end"/>
      </w:r>
      <w:r w:rsidR="003C63B1" w:rsidRPr="000032AA">
        <w:t xml:space="preserve">, but rarely within experimental </w:t>
      </w:r>
      <w:r w:rsidR="00D805AE" w:rsidRPr="000032AA">
        <w:t xml:space="preserve">social </w:t>
      </w:r>
      <w:r w:rsidR="003C63B1" w:rsidRPr="000032AA">
        <w:t>psychology.</w:t>
      </w:r>
      <w:bookmarkStart w:id="1" w:name="_2s8eyo1" w:colFirst="0" w:colLast="0"/>
      <w:bookmarkStart w:id="2" w:name="_17dp8vu" w:colFirst="0" w:colLast="0"/>
      <w:bookmarkEnd w:id="1"/>
      <w:bookmarkEnd w:id="2"/>
    </w:p>
    <w:p w14:paraId="3F131225" w14:textId="47EE6EBA" w:rsidR="009F7D3F" w:rsidRPr="000032AA" w:rsidRDefault="007B4C2E" w:rsidP="00FC1E29">
      <w:pPr>
        <w:rPr>
          <w:highlight w:val="yellow"/>
        </w:rPr>
      </w:pPr>
      <w:r w:rsidRPr="000032AA">
        <w:lastRenderedPageBreak/>
        <w:t xml:space="preserve">Finally, as coauthors of Moran et al. </w:t>
      </w:r>
      <w:r w:rsidRPr="000032AA">
        <w:fldChar w:fldCharType="begin"/>
      </w:r>
      <w:r w:rsidR="006D7D4A" w:rsidRPr="000032AA">
        <w:instrText xml:space="preserve"> ADDIN ZOTERO_ITEM CSL_CITATION {"citationID":"iIwHjLpC","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0032AA">
        <w:fldChar w:fldCharType="separate"/>
      </w:r>
      <w:r w:rsidR="00EC71AC" w:rsidRPr="000032AA">
        <w:t>(2020)</w:t>
      </w:r>
      <w:r w:rsidRPr="000032AA">
        <w:fldChar w:fldCharType="end"/>
      </w:r>
      <w:r w:rsidR="006F2AB3" w:rsidRPr="000032AA">
        <w:t>,</w:t>
      </w:r>
      <w:r w:rsidRPr="000032AA">
        <w:t xml:space="preserve"> we regret that we did not consider creating this compound criterion prior to the preregistration of the replication. Preregistration prior to seeing the results of the </w:t>
      </w:r>
      <w:r w:rsidR="009974AE" w:rsidRPr="000032AA">
        <w:t xml:space="preserve">primary </w:t>
      </w:r>
      <w:r w:rsidRPr="000032AA">
        <w:t>tests would have increased the evidential weight of the current results</w:t>
      </w:r>
      <w:r w:rsidR="00064DB8" w:rsidRPr="000032AA">
        <w:t xml:space="preserve">. However, the concept of evidential weight is at the core of our critique here: as Moran et al. </w:t>
      </w:r>
      <w:r w:rsidR="00064DB8" w:rsidRPr="000032AA">
        <w:fldChar w:fldCharType="begin"/>
      </w:r>
      <w:r w:rsidR="006D7D4A" w:rsidRPr="000032AA">
        <w:instrText xml:space="preserve"> ADDIN ZOTERO_ITEM CSL_CITATION {"citationID":"sXYExcr2","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064DB8" w:rsidRPr="000032AA">
        <w:fldChar w:fldCharType="separate"/>
      </w:r>
      <w:r w:rsidR="00EC71AC" w:rsidRPr="000032AA">
        <w:t>(2020)</w:t>
      </w:r>
      <w:r w:rsidR="00064DB8" w:rsidRPr="000032AA">
        <w:fldChar w:fldCharType="end"/>
      </w:r>
      <w:r w:rsidR="00064DB8" w:rsidRPr="000032AA">
        <w:t xml:space="preserve"> note in their discussion, claims for the replicability of support for the verbal hypothesis of ‘unaware EC’ have far reaching implications</w:t>
      </w:r>
      <w:r w:rsidR="00E95217" w:rsidRPr="000032AA">
        <w:t xml:space="preserve">, and such claims require strong evidence. </w:t>
      </w:r>
      <w:r w:rsidR="00582714" w:rsidRPr="000032AA">
        <w:t xml:space="preserve">We feel that the general trend of evidence, across Moran et al.’s </w:t>
      </w:r>
      <w:r w:rsidR="00582714" w:rsidRPr="000032AA">
        <w:fldChar w:fldCharType="begin"/>
      </w:r>
      <w:r w:rsidR="006D7D4A" w:rsidRPr="000032AA">
        <w:instrText xml:space="preserve"> ADDIN ZOTERO_ITEM CSL_CITATION {"citationID":"ErE8XLlz","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82714" w:rsidRPr="000032AA">
        <w:fldChar w:fldCharType="separate"/>
      </w:r>
      <w:r w:rsidR="00EC71AC" w:rsidRPr="000032AA">
        <w:t>(2020)</w:t>
      </w:r>
      <w:r w:rsidR="00582714" w:rsidRPr="000032AA">
        <w:fldChar w:fldCharType="end"/>
      </w:r>
      <w:r w:rsidR="00582714" w:rsidRPr="000032AA">
        <w:t xml:space="preserve"> analyses and </w:t>
      </w:r>
      <w:r w:rsidR="00067E1A" w:rsidRPr="000032AA">
        <w:t xml:space="preserve">those reported </w:t>
      </w:r>
      <w:r w:rsidR="00582714" w:rsidRPr="000032AA">
        <w:t>here, is against ‘unaware EC’.</w:t>
      </w:r>
      <w:r w:rsidR="009F7D3F" w:rsidRPr="000032AA">
        <w:br w:type="page"/>
      </w:r>
    </w:p>
    <w:p w14:paraId="1ECD6141" w14:textId="2A52A1B9" w:rsidR="00A67480" w:rsidRPr="000032AA" w:rsidRDefault="00492C92" w:rsidP="00DE6A44">
      <w:pPr>
        <w:pStyle w:val="Heading1"/>
      </w:pPr>
      <w:r w:rsidRPr="000032AA">
        <w:lastRenderedPageBreak/>
        <w:t>References</w:t>
      </w:r>
    </w:p>
    <w:p w14:paraId="2D87D2B0" w14:textId="77777777" w:rsidR="00BA4FD2" w:rsidRPr="000032AA" w:rsidRDefault="00A67480" w:rsidP="002375DA">
      <w:pPr>
        <w:pStyle w:val="Bibliography"/>
        <w:ind w:left="720" w:hanging="720"/>
        <w:rPr>
          <w:lang w:val="en-US"/>
        </w:rPr>
      </w:pPr>
      <w:r w:rsidRPr="000032AA">
        <w:rPr>
          <w:lang w:val="en-US"/>
        </w:rPr>
        <w:fldChar w:fldCharType="begin"/>
      </w:r>
      <w:r w:rsidR="006D7D4A" w:rsidRPr="000032AA">
        <w:rPr>
          <w:lang w:val="en-US"/>
        </w:rPr>
        <w:instrText xml:space="preserve"> ADDIN ZOTERO_BIBL {"uncited":[],"omitted":[],"custom":[]} CSL_BIBLIOGRAPHY </w:instrText>
      </w:r>
      <w:r w:rsidRPr="000032AA">
        <w:rPr>
          <w:lang w:val="en-US"/>
        </w:rPr>
        <w:fldChar w:fldCharType="separate"/>
      </w:r>
      <w:r w:rsidR="00BA4FD2" w:rsidRPr="000032AA">
        <w:rPr>
          <w:lang w:val="en-US"/>
        </w:rPr>
        <w:t xml:space="preserve">Bar-Anan, Y., Houwer, J. D., &amp; Nosek, B. A. (2010). Evaluative conditioning and conscious knowledge of contingencies: A correlational investigation with large samples. </w:t>
      </w:r>
      <w:r w:rsidR="00BA4FD2" w:rsidRPr="000032AA">
        <w:rPr>
          <w:i/>
          <w:iCs/>
          <w:lang w:val="en-US"/>
        </w:rPr>
        <w:t>The Quarterly Journal of Experimental Psychology</w:t>
      </w:r>
      <w:r w:rsidR="00BA4FD2" w:rsidRPr="000032AA">
        <w:rPr>
          <w:lang w:val="en-US"/>
        </w:rPr>
        <w:t xml:space="preserve">, </w:t>
      </w:r>
      <w:r w:rsidR="00BA4FD2" w:rsidRPr="000032AA">
        <w:rPr>
          <w:i/>
          <w:iCs/>
          <w:lang w:val="en-US"/>
        </w:rPr>
        <w:t>63</w:t>
      </w:r>
      <w:r w:rsidR="00BA4FD2" w:rsidRPr="000032AA">
        <w:rPr>
          <w:lang w:val="en-US"/>
        </w:rPr>
        <w:t>(12), 2313–2335. https://doi.org/10.1080/17470211003802442</w:t>
      </w:r>
    </w:p>
    <w:p w14:paraId="4EAA85CD" w14:textId="77777777" w:rsidR="00BA4FD2" w:rsidRPr="000032AA" w:rsidRDefault="00BA4FD2" w:rsidP="002375DA">
      <w:pPr>
        <w:pStyle w:val="Bibliography"/>
        <w:ind w:left="720" w:hanging="720"/>
        <w:rPr>
          <w:lang w:val="en-US"/>
        </w:rPr>
      </w:pPr>
      <w:r w:rsidRPr="000032AA">
        <w:rPr>
          <w:lang w:val="en-US"/>
        </w:rPr>
        <w:t xml:space="preserve">Flake, J. K., &amp; Fried, E. I. (2019). </w:t>
      </w:r>
      <w:r w:rsidRPr="000032AA">
        <w:rPr>
          <w:i/>
          <w:iCs/>
          <w:lang w:val="en-US"/>
        </w:rPr>
        <w:t>Measurement Schmeasurement: Questionable Measurement Practices and How to Avoid Them</w:t>
      </w:r>
      <w:r w:rsidRPr="000032AA">
        <w:rPr>
          <w:lang w:val="en-US"/>
        </w:rPr>
        <w:t xml:space="preserve">. </w:t>
      </w:r>
      <w:r w:rsidRPr="000032AA">
        <w:rPr>
          <w:i/>
          <w:iCs/>
          <w:lang w:val="en-US"/>
        </w:rPr>
        <w:t>Preprint</w:t>
      </w:r>
      <w:r w:rsidRPr="000032AA">
        <w:rPr>
          <w:lang w:val="en-US"/>
        </w:rPr>
        <w:t>. https://doi.org/10.31234/osf.io/hs7wm</w:t>
      </w:r>
    </w:p>
    <w:p w14:paraId="7EDBD778" w14:textId="77777777" w:rsidR="00BA4FD2" w:rsidRPr="000032AA" w:rsidRDefault="00BA4FD2" w:rsidP="002375DA">
      <w:pPr>
        <w:pStyle w:val="Bibliography"/>
        <w:ind w:left="720" w:hanging="720"/>
        <w:rPr>
          <w:lang w:val="en-US"/>
        </w:rPr>
      </w:pPr>
      <w:r w:rsidRPr="000032AA">
        <w:rPr>
          <w:lang w:val="en-US"/>
        </w:rPr>
        <w:t xml:space="preserve">Flake, J. K., Pek, J., &amp; Hehman, E. (2017). Construct Validation in Social and Personality Research: Current Practice and Recommendations. </w:t>
      </w:r>
      <w:r w:rsidRPr="000032AA">
        <w:rPr>
          <w:i/>
          <w:iCs/>
          <w:lang w:val="en-US"/>
        </w:rPr>
        <w:t>Social Psychological and Personality Science</w:t>
      </w:r>
      <w:r w:rsidRPr="000032AA">
        <w:rPr>
          <w:lang w:val="en-US"/>
        </w:rPr>
        <w:t xml:space="preserve">, </w:t>
      </w:r>
      <w:r w:rsidRPr="000032AA">
        <w:rPr>
          <w:i/>
          <w:iCs/>
          <w:lang w:val="en-US"/>
        </w:rPr>
        <w:t>8</w:t>
      </w:r>
      <w:r w:rsidRPr="000032AA">
        <w:rPr>
          <w:lang w:val="en-US"/>
        </w:rPr>
        <w:t>(4), 370–378. https://doi.org/10.1177/1948550617693063</w:t>
      </w:r>
    </w:p>
    <w:p w14:paraId="52E61A2B" w14:textId="77777777" w:rsidR="00BA4FD2" w:rsidRPr="000032AA" w:rsidRDefault="00BA4FD2" w:rsidP="002375DA">
      <w:pPr>
        <w:pStyle w:val="Bibliography"/>
        <w:ind w:left="720" w:hanging="720"/>
        <w:rPr>
          <w:lang w:val="en-US"/>
        </w:rPr>
      </w:pPr>
      <w:r w:rsidRPr="000032AA">
        <w:rPr>
          <w:lang w:val="en-US"/>
        </w:rPr>
        <w:t xml:space="preserve">Gawronski, B., &amp; Walther, E. (2012). What do memory data tell us about the role of contingency awareness in evaluative conditioning? </w:t>
      </w:r>
      <w:r w:rsidRPr="000032AA">
        <w:rPr>
          <w:i/>
          <w:iCs/>
          <w:lang w:val="en-US"/>
        </w:rPr>
        <w:t>Journal of Experimental Social Psychology</w:t>
      </w:r>
      <w:r w:rsidRPr="000032AA">
        <w:rPr>
          <w:lang w:val="en-US"/>
        </w:rPr>
        <w:t xml:space="preserve">, </w:t>
      </w:r>
      <w:r w:rsidRPr="000032AA">
        <w:rPr>
          <w:i/>
          <w:iCs/>
          <w:lang w:val="en-US"/>
        </w:rPr>
        <w:t>48</w:t>
      </w:r>
      <w:r w:rsidRPr="000032AA">
        <w:rPr>
          <w:lang w:val="en-US"/>
        </w:rPr>
        <w:t>(3), 617–623. https://doi.org/10.1016/j.jesp.2012.01.002</w:t>
      </w:r>
    </w:p>
    <w:p w14:paraId="6086BBF6" w14:textId="77777777" w:rsidR="00BA4FD2" w:rsidRPr="000032AA" w:rsidRDefault="00BA4FD2" w:rsidP="002375DA">
      <w:pPr>
        <w:pStyle w:val="Bibliography"/>
        <w:ind w:left="720" w:hanging="720"/>
        <w:rPr>
          <w:lang w:val="en-US"/>
        </w:rPr>
      </w:pPr>
      <w:r w:rsidRPr="000032AA">
        <w:rPr>
          <w:lang w:val="en-US"/>
        </w:rPr>
        <w:t xml:space="preserve">Hussey, I., &amp; Hughes, S. (2020). Hidden invalidity among fifteen commonly used measures in social and personality psychology. </w:t>
      </w:r>
      <w:r w:rsidRPr="000032AA">
        <w:rPr>
          <w:i/>
          <w:iCs/>
          <w:lang w:val="en-US"/>
        </w:rPr>
        <w:t>Advances in Methods and Practices in Psychological Science</w:t>
      </w:r>
      <w:r w:rsidRPr="000032AA">
        <w:rPr>
          <w:lang w:val="en-US"/>
        </w:rPr>
        <w:t xml:space="preserve">, </w:t>
      </w:r>
      <w:r w:rsidRPr="000032AA">
        <w:rPr>
          <w:i/>
          <w:iCs/>
          <w:lang w:val="en-US"/>
        </w:rPr>
        <w:t>In Press</w:t>
      </w:r>
      <w:r w:rsidRPr="000032AA">
        <w:rPr>
          <w:lang w:val="en-US"/>
        </w:rPr>
        <w:t>. https://doi.org/10.31234/osf.io/7rbfp</w:t>
      </w:r>
    </w:p>
    <w:p w14:paraId="2BE5AC21" w14:textId="77777777" w:rsidR="00BA4FD2" w:rsidRPr="000032AA" w:rsidRDefault="00BA4FD2" w:rsidP="002375DA">
      <w:pPr>
        <w:pStyle w:val="Bibliography"/>
        <w:ind w:left="720" w:hanging="720"/>
        <w:rPr>
          <w:lang w:val="en-US"/>
        </w:rPr>
      </w:pPr>
      <w:r w:rsidRPr="000032AA">
        <w:rPr>
          <w:lang w:val="en-US"/>
        </w:rPr>
        <w:lastRenderedPageBreak/>
        <w:t xml:space="preserve">Jones, C. R., Fazio, R. H., &amp; Olson, M. A. (2009). Implicit Misattribution as a Mechanism Underlying Evaluative Conditioning. </w:t>
      </w:r>
      <w:r w:rsidRPr="000032AA">
        <w:rPr>
          <w:i/>
          <w:iCs/>
          <w:lang w:val="en-US"/>
        </w:rPr>
        <w:t>Journal of Personality and Social Psychology</w:t>
      </w:r>
      <w:r w:rsidRPr="000032AA">
        <w:rPr>
          <w:lang w:val="en-US"/>
        </w:rPr>
        <w:t xml:space="preserve">, </w:t>
      </w:r>
      <w:r w:rsidRPr="000032AA">
        <w:rPr>
          <w:i/>
          <w:iCs/>
          <w:lang w:val="en-US"/>
        </w:rPr>
        <w:t>96</w:t>
      </w:r>
      <w:r w:rsidRPr="000032AA">
        <w:rPr>
          <w:lang w:val="en-US"/>
        </w:rPr>
        <w:t>(5), 933–948. https://doi.org/10.1037/a0014747</w:t>
      </w:r>
    </w:p>
    <w:p w14:paraId="250926B6" w14:textId="77777777" w:rsidR="00BA4FD2" w:rsidRPr="000032AA" w:rsidRDefault="00BA4FD2" w:rsidP="002375DA">
      <w:pPr>
        <w:pStyle w:val="Bibliography"/>
        <w:ind w:left="720" w:hanging="720"/>
        <w:rPr>
          <w:lang w:val="en-US"/>
        </w:rPr>
      </w:pPr>
      <w:r w:rsidRPr="000032AA">
        <w:rPr>
          <w:lang w:val="en-US"/>
        </w:rPr>
        <w:t xml:space="preserve">Meijer, R. R. (1994). The Number of Guttman Errors as a Simple and Powerful Person-Fit Statistic. </w:t>
      </w:r>
      <w:r w:rsidRPr="000032AA">
        <w:rPr>
          <w:i/>
          <w:iCs/>
          <w:lang w:val="en-US"/>
        </w:rPr>
        <w:t>Applied Psychological Measurement</w:t>
      </w:r>
      <w:r w:rsidRPr="000032AA">
        <w:rPr>
          <w:lang w:val="en-US"/>
        </w:rPr>
        <w:t xml:space="preserve">, </w:t>
      </w:r>
      <w:r w:rsidRPr="000032AA">
        <w:rPr>
          <w:i/>
          <w:iCs/>
          <w:lang w:val="en-US"/>
        </w:rPr>
        <w:t>18</w:t>
      </w:r>
      <w:r w:rsidRPr="000032AA">
        <w:rPr>
          <w:lang w:val="en-US"/>
        </w:rPr>
        <w:t>(4), 311–314. https://doi.org/10.1177/014662169401800402</w:t>
      </w:r>
    </w:p>
    <w:p w14:paraId="6B1EDAD9" w14:textId="77777777" w:rsidR="00BA4FD2" w:rsidRPr="000032AA" w:rsidRDefault="00BA4FD2" w:rsidP="002375DA">
      <w:pPr>
        <w:pStyle w:val="Bibliography"/>
        <w:ind w:left="720" w:hanging="720"/>
        <w:rPr>
          <w:lang w:val="en-US"/>
        </w:rPr>
      </w:pPr>
      <w:r w:rsidRPr="000032AA">
        <w:rPr>
          <w:lang w:val="en-US"/>
        </w:rPr>
        <w:t xml:space="preserve">Moran, T., Hughes, S., Hussey, I., Vadillo, M. A., Olson, M. A., Aust, F., Bading, K., Balas, R., Benedick, T., Corneille, O., Douglas, S. B., Ferguson, M. J., Fritzlen, K. A., Gast, A., Gawronski, B., Giménez-Fernández, T., Hanusz, K., Heycke, T., Högden, F., … De Houwer, J. (2020). Incidental Attitude Formation via the Surveillance Task: A Registered Replication Report of Olson and Fazio (2001). </w:t>
      </w:r>
      <w:r w:rsidRPr="000032AA">
        <w:rPr>
          <w:i/>
          <w:iCs/>
          <w:lang w:val="en-US"/>
        </w:rPr>
        <w:t>Psychological Science</w:t>
      </w:r>
      <w:r w:rsidRPr="000032AA">
        <w:rPr>
          <w:lang w:val="en-US"/>
        </w:rPr>
        <w:t xml:space="preserve">, </w:t>
      </w:r>
      <w:r w:rsidRPr="000032AA">
        <w:rPr>
          <w:i/>
          <w:iCs/>
          <w:lang w:val="en-US"/>
        </w:rPr>
        <w:t>(Stage 1 acceptance)</w:t>
      </w:r>
      <w:r w:rsidRPr="000032AA">
        <w:rPr>
          <w:lang w:val="en-US"/>
        </w:rPr>
        <w:t>. https://doi.org/10.31234/osf.io/kavx4/</w:t>
      </w:r>
    </w:p>
    <w:p w14:paraId="19BEA2A8" w14:textId="77777777" w:rsidR="00BA4FD2" w:rsidRPr="000032AA" w:rsidRDefault="00BA4FD2" w:rsidP="002375DA">
      <w:pPr>
        <w:pStyle w:val="Bibliography"/>
        <w:ind w:left="720" w:hanging="720"/>
        <w:rPr>
          <w:lang w:val="en-US"/>
        </w:rPr>
      </w:pPr>
      <w:r w:rsidRPr="000032AA">
        <w:rPr>
          <w:lang w:val="en-US"/>
        </w:rPr>
        <w:t xml:space="preserve">Morey, R. D., Rouder, J. N., Jamil, T., Urbanek, S., Forner, K., &amp; Ly, A. (2018). </w:t>
      </w:r>
      <w:r w:rsidRPr="000032AA">
        <w:rPr>
          <w:i/>
          <w:iCs/>
          <w:lang w:val="en-US"/>
        </w:rPr>
        <w:t>BayesFactor: Computation of Bayes Factors for Common Designs</w:t>
      </w:r>
      <w:r w:rsidRPr="000032AA">
        <w:rPr>
          <w:lang w:val="en-US"/>
        </w:rPr>
        <w:t xml:space="preserve"> (0.9.12-4.2) [Computer software]. https://CRAN.R-project.org/package=BayesFactor</w:t>
      </w:r>
    </w:p>
    <w:p w14:paraId="4172C931" w14:textId="77777777" w:rsidR="00BA4FD2" w:rsidRPr="000032AA" w:rsidRDefault="00BA4FD2" w:rsidP="002375DA">
      <w:pPr>
        <w:pStyle w:val="Bibliography"/>
        <w:ind w:left="720" w:hanging="720"/>
        <w:rPr>
          <w:lang w:val="en-US"/>
        </w:rPr>
      </w:pPr>
      <w:r w:rsidRPr="000032AA">
        <w:rPr>
          <w:lang w:val="en-US"/>
        </w:rPr>
        <w:t xml:space="preserve">Olson, M. A., &amp; Fazio, R. H. (2001). Implicit Attitude Formation Through Classical Conditioning. </w:t>
      </w:r>
      <w:r w:rsidRPr="000032AA">
        <w:rPr>
          <w:i/>
          <w:iCs/>
          <w:lang w:val="en-US"/>
        </w:rPr>
        <w:t>Psychological Science</w:t>
      </w:r>
      <w:r w:rsidRPr="000032AA">
        <w:rPr>
          <w:lang w:val="en-US"/>
        </w:rPr>
        <w:t xml:space="preserve">, </w:t>
      </w:r>
      <w:r w:rsidRPr="000032AA">
        <w:rPr>
          <w:i/>
          <w:iCs/>
          <w:lang w:val="en-US"/>
        </w:rPr>
        <w:t>12</w:t>
      </w:r>
      <w:r w:rsidRPr="000032AA">
        <w:rPr>
          <w:lang w:val="en-US"/>
        </w:rPr>
        <w:t>(5), 413–417. https://doi.org/10.1111/1467-9280.00376</w:t>
      </w:r>
    </w:p>
    <w:p w14:paraId="6B9D458C" w14:textId="77777777" w:rsidR="00BA4FD2" w:rsidRPr="000032AA" w:rsidRDefault="00BA4FD2" w:rsidP="002375DA">
      <w:pPr>
        <w:pStyle w:val="Bibliography"/>
        <w:ind w:left="720" w:hanging="720"/>
        <w:rPr>
          <w:lang w:val="en-US"/>
        </w:rPr>
      </w:pPr>
      <w:r w:rsidRPr="000032AA">
        <w:rPr>
          <w:lang w:val="en-US"/>
        </w:rPr>
        <w:lastRenderedPageBreak/>
        <w:t xml:space="preserve">R Core Team. (2020). </w:t>
      </w:r>
      <w:r w:rsidRPr="000032AA">
        <w:rPr>
          <w:i/>
          <w:iCs/>
          <w:lang w:val="en-US"/>
        </w:rPr>
        <w:t>R: A language and environment for statistical computing</w:t>
      </w:r>
      <w:r w:rsidRPr="000032AA">
        <w:rPr>
          <w:lang w:val="en-US"/>
        </w:rPr>
        <w:t xml:space="preserve"> (4.0) [Computer software]. R Foundation for Statistical Computing. https://www.R-project.org/</w:t>
      </w:r>
    </w:p>
    <w:p w14:paraId="0B820985" w14:textId="77777777" w:rsidR="00BA4FD2" w:rsidRPr="000032AA" w:rsidRDefault="00BA4FD2" w:rsidP="002375DA">
      <w:pPr>
        <w:pStyle w:val="Bibliography"/>
        <w:ind w:left="720" w:hanging="720"/>
        <w:rPr>
          <w:lang w:val="en-US"/>
        </w:rPr>
      </w:pPr>
      <w:r w:rsidRPr="000032AA">
        <w:rPr>
          <w:lang w:val="en-US"/>
        </w:rPr>
        <w:t xml:space="preserve">Rouder, J. N., &amp; Morey, R. D. (2011). A Bayes factor meta-analysis of Bem’s ESP claim. </w:t>
      </w:r>
      <w:r w:rsidRPr="000032AA">
        <w:rPr>
          <w:i/>
          <w:iCs/>
          <w:lang w:val="en-US"/>
        </w:rPr>
        <w:t>Psychonomic Bulletin &amp; Review</w:t>
      </w:r>
      <w:r w:rsidRPr="000032AA">
        <w:rPr>
          <w:lang w:val="en-US"/>
        </w:rPr>
        <w:t xml:space="preserve">, </w:t>
      </w:r>
      <w:r w:rsidRPr="000032AA">
        <w:rPr>
          <w:i/>
          <w:iCs/>
          <w:lang w:val="en-US"/>
        </w:rPr>
        <w:t>18</w:t>
      </w:r>
      <w:r w:rsidRPr="000032AA">
        <w:rPr>
          <w:lang w:val="en-US"/>
        </w:rPr>
        <w:t>(4), 682–689. https://doi.org/10.3758/s13423-011-0088-7</w:t>
      </w:r>
    </w:p>
    <w:p w14:paraId="16B3D7F6" w14:textId="77777777" w:rsidR="00BA4FD2" w:rsidRPr="000032AA" w:rsidRDefault="00BA4FD2" w:rsidP="002375DA">
      <w:pPr>
        <w:pStyle w:val="Bibliography"/>
        <w:ind w:left="720" w:hanging="720"/>
        <w:rPr>
          <w:lang w:val="en-US"/>
        </w:rPr>
      </w:pPr>
      <w:r w:rsidRPr="000032AA">
        <w:rPr>
          <w:lang w:val="en-US"/>
        </w:rPr>
        <w:t xml:space="preserve">Shanks, D. R. (2017). Regressive research: The pitfalls of post hoc data selection in the study of unconscious mental processes. </w:t>
      </w:r>
      <w:r w:rsidRPr="000032AA">
        <w:rPr>
          <w:i/>
          <w:iCs/>
          <w:lang w:val="en-US"/>
        </w:rPr>
        <w:t>Psychonomic Bulletin &amp; Review</w:t>
      </w:r>
      <w:r w:rsidRPr="000032AA">
        <w:rPr>
          <w:lang w:val="en-US"/>
        </w:rPr>
        <w:t xml:space="preserve">, </w:t>
      </w:r>
      <w:r w:rsidRPr="000032AA">
        <w:rPr>
          <w:i/>
          <w:iCs/>
          <w:lang w:val="en-US"/>
        </w:rPr>
        <w:t>24</w:t>
      </w:r>
      <w:r w:rsidRPr="000032AA">
        <w:rPr>
          <w:lang w:val="en-US"/>
        </w:rPr>
        <w:t>(3), 752–775. https://doi.org/10.3758/s13423-016-1170-y</w:t>
      </w:r>
    </w:p>
    <w:p w14:paraId="0C70A507" w14:textId="77777777" w:rsidR="00BA4FD2" w:rsidRPr="000032AA" w:rsidRDefault="00BA4FD2" w:rsidP="002375DA">
      <w:pPr>
        <w:pStyle w:val="Bibliography"/>
        <w:ind w:left="720" w:hanging="720"/>
        <w:rPr>
          <w:lang w:val="en-US"/>
        </w:rPr>
      </w:pPr>
      <w:r w:rsidRPr="000032AA">
        <w:rPr>
          <w:lang w:val="en-US"/>
        </w:rPr>
        <w:t xml:space="preserve">Simmons, J. P., Nelson, L. D., &amp; Simonsohn, U. (2012). </w:t>
      </w:r>
      <w:r w:rsidRPr="000032AA">
        <w:rPr>
          <w:i/>
          <w:iCs/>
          <w:lang w:val="en-US"/>
        </w:rPr>
        <w:t>A 21 word solution</w:t>
      </w:r>
      <w:r w:rsidRPr="000032AA">
        <w:rPr>
          <w:lang w:val="en-US"/>
        </w:rPr>
        <w:t>. Social Science Research Network. http://papers.ssrn.com/abstract=2160588</w:t>
      </w:r>
    </w:p>
    <w:p w14:paraId="5877BAE8" w14:textId="77777777" w:rsidR="00BA4FD2" w:rsidRPr="000032AA" w:rsidRDefault="00BA4FD2" w:rsidP="002375DA">
      <w:pPr>
        <w:pStyle w:val="Bibliography"/>
        <w:ind w:left="720" w:hanging="720"/>
        <w:rPr>
          <w:lang w:val="en-US"/>
        </w:rPr>
      </w:pPr>
      <w:r w:rsidRPr="000032AA">
        <w:rPr>
          <w:lang w:val="en-US"/>
        </w:rPr>
        <w:t xml:space="preserve">Vadillo, M. A., Linssen, D., Orgaz, C., Parsons, S., &amp; Shanks, D. R. (2020). Unconscious or underpowered? Probabilistic cuing of visual attention. </w:t>
      </w:r>
      <w:r w:rsidRPr="000032AA">
        <w:rPr>
          <w:i/>
          <w:iCs/>
          <w:lang w:val="en-US"/>
        </w:rPr>
        <w:t>Journal of Experimental Psychology: General</w:t>
      </w:r>
      <w:r w:rsidRPr="000032AA">
        <w:rPr>
          <w:lang w:val="en-US"/>
        </w:rPr>
        <w:t xml:space="preserve">, </w:t>
      </w:r>
      <w:r w:rsidRPr="000032AA">
        <w:rPr>
          <w:i/>
          <w:iCs/>
          <w:lang w:val="en-US"/>
        </w:rPr>
        <w:t>149</w:t>
      </w:r>
      <w:r w:rsidRPr="000032AA">
        <w:rPr>
          <w:lang w:val="en-US"/>
        </w:rPr>
        <w:t>(1), 160–181. https://doi.org/10.1037/xge0000632</w:t>
      </w:r>
    </w:p>
    <w:p w14:paraId="044A4D6C" w14:textId="77777777" w:rsidR="00BA4FD2" w:rsidRPr="000032AA" w:rsidRDefault="00BA4FD2" w:rsidP="002375DA">
      <w:pPr>
        <w:pStyle w:val="Bibliography"/>
        <w:ind w:left="720" w:hanging="720"/>
        <w:rPr>
          <w:lang w:val="en-US"/>
        </w:rPr>
      </w:pPr>
      <w:r w:rsidRPr="000032AA">
        <w:rPr>
          <w:lang w:val="en-US"/>
        </w:rPr>
        <w:t xml:space="preserve">Valentine, J. C., Pigott, T. D., &amp; Rothstein, H. R. (2010). How Many Studies Do You Need?: A Primer on Statistical Power for Meta-Analysis. </w:t>
      </w:r>
      <w:r w:rsidRPr="000032AA">
        <w:rPr>
          <w:i/>
          <w:iCs/>
          <w:lang w:val="en-US"/>
        </w:rPr>
        <w:t>Journal of Educational and Behavioral Statistics</w:t>
      </w:r>
      <w:r w:rsidRPr="000032AA">
        <w:rPr>
          <w:lang w:val="en-US"/>
        </w:rPr>
        <w:t xml:space="preserve">, </w:t>
      </w:r>
      <w:r w:rsidRPr="000032AA">
        <w:rPr>
          <w:i/>
          <w:iCs/>
          <w:lang w:val="en-US"/>
        </w:rPr>
        <w:t>35</w:t>
      </w:r>
      <w:r w:rsidRPr="000032AA">
        <w:rPr>
          <w:lang w:val="en-US"/>
        </w:rPr>
        <w:t>(2), 215–247. https://doi.org/10.3102/1076998609346961</w:t>
      </w:r>
    </w:p>
    <w:p w14:paraId="3188D45E" w14:textId="77777777" w:rsidR="00BA4FD2" w:rsidRPr="000032AA" w:rsidRDefault="00BA4FD2" w:rsidP="002375DA">
      <w:pPr>
        <w:pStyle w:val="Bibliography"/>
        <w:ind w:left="720" w:hanging="720"/>
        <w:rPr>
          <w:lang w:val="en-US"/>
        </w:rPr>
      </w:pPr>
      <w:r w:rsidRPr="000032AA">
        <w:rPr>
          <w:lang w:val="en-US"/>
        </w:rPr>
        <w:t xml:space="preserve">Vazire, S. (2019). </w:t>
      </w:r>
      <w:r w:rsidRPr="000032AA">
        <w:rPr>
          <w:i/>
          <w:iCs/>
          <w:lang w:val="en-US"/>
        </w:rPr>
        <w:t xml:space="preserve">“Thoughts inspired by the @replicats workshop: Replicability of Evidence asks ‘Would I get consistent evidence if I did the same thing again?’ </w:t>
      </w:r>
      <w:r w:rsidRPr="000032AA">
        <w:rPr>
          <w:i/>
          <w:iCs/>
          <w:lang w:val="en-US"/>
        </w:rPr>
        <w:lastRenderedPageBreak/>
        <w:t>Replicability of Inferences asks ‘Would others draw the same inference from this evidence as the claim in the paper?’ (1/5).”</w:t>
      </w:r>
      <w:r w:rsidRPr="000032AA">
        <w:rPr>
          <w:lang w:val="en-US"/>
        </w:rPr>
        <w:t xml:space="preserve"> [Tweet]. https://twitter.com/siminevazire/status/1148149981292978178</w:t>
      </w:r>
    </w:p>
    <w:p w14:paraId="6947F376" w14:textId="77777777" w:rsidR="00BA4FD2" w:rsidRPr="000032AA" w:rsidRDefault="00BA4FD2" w:rsidP="002375DA">
      <w:pPr>
        <w:pStyle w:val="Bibliography"/>
        <w:ind w:left="720" w:hanging="720"/>
        <w:rPr>
          <w:lang w:val="en-US"/>
        </w:rPr>
      </w:pPr>
      <w:r w:rsidRPr="000032AA">
        <w:rPr>
          <w:lang w:val="en-US"/>
        </w:rPr>
        <w:t xml:space="preserve">Viechtbauer, W. (2010). Conducting Meta-Analyses in R with the metafor Package. </w:t>
      </w:r>
      <w:r w:rsidRPr="000032AA">
        <w:rPr>
          <w:i/>
          <w:iCs/>
          <w:lang w:val="en-US"/>
        </w:rPr>
        <w:t>Journal of Statistical Software</w:t>
      </w:r>
      <w:r w:rsidRPr="000032AA">
        <w:rPr>
          <w:lang w:val="en-US"/>
        </w:rPr>
        <w:t xml:space="preserve">, </w:t>
      </w:r>
      <w:r w:rsidRPr="000032AA">
        <w:rPr>
          <w:i/>
          <w:iCs/>
          <w:lang w:val="en-US"/>
        </w:rPr>
        <w:t>36</w:t>
      </w:r>
      <w:r w:rsidRPr="000032AA">
        <w:rPr>
          <w:lang w:val="en-US"/>
        </w:rPr>
        <w:t>(3). https://doi.org/10.18637/jss.v036.i03</w:t>
      </w:r>
    </w:p>
    <w:p w14:paraId="0853E37E" w14:textId="77777777" w:rsidR="00BA4FD2" w:rsidRPr="000032AA" w:rsidRDefault="00BA4FD2" w:rsidP="002375DA">
      <w:pPr>
        <w:pStyle w:val="Bibliography"/>
        <w:ind w:left="720" w:hanging="720"/>
        <w:rPr>
          <w:lang w:val="en-US"/>
        </w:rPr>
      </w:pPr>
      <w:r w:rsidRPr="000032AA">
        <w:rPr>
          <w:lang w:val="en-US"/>
        </w:rPr>
        <w:t xml:space="preserve">Yarkoni, T. (2019). </w:t>
      </w:r>
      <w:r w:rsidRPr="000032AA">
        <w:rPr>
          <w:i/>
          <w:iCs/>
          <w:lang w:val="en-US"/>
        </w:rPr>
        <w:t>The Generalizability Crisis</w:t>
      </w:r>
      <w:r w:rsidRPr="000032AA">
        <w:rPr>
          <w:lang w:val="en-US"/>
        </w:rPr>
        <w:t xml:space="preserve">. </w:t>
      </w:r>
      <w:r w:rsidRPr="000032AA">
        <w:rPr>
          <w:i/>
          <w:iCs/>
          <w:lang w:val="en-US"/>
        </w:rPr>
        <w:t>Preprint</w:t>
      </w:r>
      <w:r w:rsidRPr="000032AA">
        <w:rPr>
          <w:lang w:val="en-US"/>
        </w:rPr>
        <w:t>. https://doi.org/10.31234/osf.io/jqw35</w:t>
      </w:r>
    </w:p>
    <w:p w14:paraId="3C22724C" w14:textId="6AF72ADE" w:rsidR="00A67480" w:rsidRPr="000032AA" w:rsidRDefault="00A67480" w:rsidP="002375DA">
      <w:pPr>
        <w:pStyle w:val="Normal1"/>
        <w:ind w:left="720" w:hanging="720"/>
        <w:sectPr w:rsidR="00A67480" w:rsidRPr="000032AA" w:rsidSect="00DE6A44">
          <w:type w:val="continuous"/>
          <w:pgSz w:w="11900" w:h="16840" w:code="9"/>
          <w:pgMar w:top="1440" w:right="1440" w:bottom="1440" w:left="1440" w:header="720" w:footer="720" w:gutter="0"/>
          <w:cols w:space="360"/>
          <w:docGrid w:linePitch="245"/>
          <w15:footnoteColumns w:val="1"/>
        </w:sectPr>
      </w:pPr>
      <w:r w:rsidRPr="000032AA">
        <w:rPr>
          <w:rFonts w:ascii="CMU Serif Roman" w:hAnsi="CMU Serif Roman" w:cs="CMU Serif Roman"/>
        </w:rPr>
        <w:fldChar w:fldCharType="end"/>
      </w:r>
    </w:p>
    <w:p w14:paraId="7CE1DF91" w14:textId="53060409" w:rsidR="00FC1E29" w:rsidRPr="000032AA" w:rsidRDefault="00FC1E29">
      <w:pPr>
        <w:pBdr>
          <w:top w:val="none" w:sz="0" w:space="0" w:color="auto"/>
          <w:left w:val="none" w:sz="0" w:space="0" w:color="auto"/>
          <w:bottom w:val="none" w:sz="0" w:space="0" w:color="auto"/>
          <w:right w:val="none" w:sz="0" w:space="0" w:color="auto"/>
          <w:between w:val="none" w:sz="0" w:space="0" w:color="auto"/>
        </w:pBdr>
        <w:rPr>
          <w:rFonts w:cs="CMU Serif Roman"/>
        </w:rPr>
      </w:pPr>
      <w:r w:rsidRPr="000032AA">
        <w:br w:type="page"/>
      </w:r>
    </w:p>
    <w:p w14:paraId="4BDD34A3" w14:textId="2F86F395" w:rsidR="00FC1E29" w:rsidRPr="000032AA" w:rsidRDefault="00FC1E29" w:rsidP="00FC1E29">
      <w:pPr>
        <w:pStyle w:val="Heading1"/>
      </w:pPr>
      <w:r w:rsidRPr="000032AA">
        <w:lastRenderedPageBreak/>
        <w:t>Contributions</w:t>
      </w:r>
    </w:p>
    <w:p w14:paraId="16713E22" w14:textId="1CC15928" w:rsidR="000032AA" w:rsidRPr="000032AA" w:rsidRDefault="00FC1E29" w:rsidP="000032AA">
      <w:pPr>
        <w:pStyle w:val="Bibliography"/>
        <w:ind w:left="0" w:firstLine="720"/>
        <w:rPr>
          <w:lang w:val="en-US"/>
        </w:rPr>
      </w:pPr>
      <w:r w:rsidRPr="000032AA">
        <w:rPr>
          <w:lang w:val="en-US"/>
        </w:rPr>
        <w:t>IH conceptualized the study and analyzed the data. SH provided critical input into the design and analysis. Both authors wrote the article and approved the final submitted version of the manuscript.</w:t>
      </w:r>
    </w:p>
    <w:p w14:paraId="18F1BE18" w14:textId="3AC36E8D" w:rsidR="00FC1E29" w:rsidRDefault="00FC1E29" w:rsidP="000032AA">
      <w:pPr>
        <w:pStyle w:val="Heading1"/>
      </w:pPr>
      <w:r w:rsidRPr="000032AA">
        <w:t>Funding information</w:t>
      </w:r>
    </w:p>
    <w:p w14:paraId="74FD98E6" w14:textId="2490CFF0" w:rsidR="000032AA" w:rsidRPr="000032AA" w:rsidRDefault="000032AA" w:rsidP="000032AA">
      <w:r w:rsidRPr="000032AA">
        <w:t>This research was conducted with the support of Ghent University grant 01P05517 to IH and BOF16/MET_V/002 to Jan De Houwer.</w:t>
      </w:r>
    </w:p>
    <w:p w14:paraId="0D164C21" w14:textId="016D50B5" w:rsidR="00FC1E29" w:rsidRDefault="00FC1E29" w:rsidP="000032AA">
      <w:pPr>
        <w:pStyle w:val="Heading1"/>
      </w:pPr>
      <w:r w:rsidRPr="000032AA">
        <w:t>Competing interests</w:t>
      </w:r>
    </w:p>
    <w:p w14:paraId="59BDEBC6" w14:textId="20E86CB9" w:rsidR="000032AA" w:rsidRDefault="000032AA" w:rsidP="000032AA">
      <w:r w:rsidRPr="000032AA">
        <w:t>We declare we have no conflicts of interest with respect to the research, authorship, and/or publication of this article.</w:t>
      </w:r>
    </w:p>
    <w:p w14:paraId="00107EFE" w14:textId="5CDBDAAB" w:rsidR="00FC1E29" w:rsidRDefault="00FC1E29" w:rsidP="000032AA">
      <w:pPr>
        <w:pStyle w:val="Heading1"/>
      </w:pPr>
      <w:r w:rsidRPr="000032AA">
        <w:t>Data accessibility statement</w:t>
      </w:r>
    </w:p>
    <w:p w14:paraId="7960B89F" w14:textId="4FF52E85" w:rsidR="000032AA" w:rsidRPr="000032AA" w:rsidRDefault="000032AA" w:rsidP="000032AA">
      <w:r>
        <w:t xml:space="preserve">All </w:t>
      </w:r>
      <w:r w:rsidR="003A448A">
        <w:t>data</w:t>
      </w:r>
      <w:r>
        <w:t xml:space="preserve"> and code for the original replication study </w:t>
      </w:r>
      <w:r w:rsidR="003A448A">
        <w:t xml:space="preserve">that we reanalyze </w:t>
      </w:r>
      <w:r>
        <w:t>is publicly available and open</w:t>
      </w:r>
      <w:r w:rsidR="00804D38">
        <w:t xml:space="preserve">, including their </w:t>
      </w:r>
      <w:r w:rsidR="003A448A">
        <w:t xml:space="preserve">raw and processed data, </w:t>
      </w:r>
      <w:r w:rsidR="00804D38">
        <w:t>measures,</w:t>
      </w:r>
      <w:r w:rsidR="008B6F3B">
        <w:t xml:space="preserve"> and code for</w:t>
      </w:r>
      <w:r w:rsidR="00804D38">
        <w:t xml:space="preserve"> </w:t>
      </w:r>
      <w:r w:rsidR="008B6F3B">
        <w:t xml:space="preserve">both </w:t>
      </w:r>
      <w:r w:rsidR="00804D38">
        <w:t>data processing and analyses</w:t>
      </w:r>
      <w:r>
        <w:t xml:space="preserve"> </w:t>
      </w:r>
      <w:r w:rsidR="002375DA">
        <w:t>(</w:t>
      </w:r>
      <w:hyperlink r:id="rId17" w:history="1">
        <w:r w:rsidR="002375DA" w:rsidRPr="000032AA">
          <w:rPr>
            <w:rStyle w:val="Hyperlink"/>
          </w:rPr>
          <w:t>osf.io/hs32y</w:t>
        </w:r>
      </w:hyperlink>
      <w:r w:rsidR="002375DA" w:rsidRPr="000032AA">
        <w:t>)</w:t>
      </w:r>
      <w:r>
        <w:t>. Our</w:t>
      </w:r>
      <w:r w:rsidR="0043366F">
        <w:t xml:space="preserve"> code and </w:t>
      </w:r>
      <w:r w:rsidR="00E50152">
        <w:t xml:space="preserve">data </w:t>
      </w:r>
      <w:r>
        <w:t>is also openly available</w:t>
      </w:r>
      <w:r w:rsidR="00804D38">
        <w:t xml:space="preserve"> </w:t>
      </w:r>
      <w:r w:rsidR="00804D38" w:rsidRPr="000032AA">
        <w:t>(</w:t>
      </w:r>
      <w:hyperlink r:id="rId18" w:history="1">
        <w:r w:rsidR="00804D38" w:rsidRPr="000032AA">
          <w:rPr>
            <w:rStyle w:val="Hyperlink"/>
          </w:rPr>
          <w:t>osf.io/ugrjh</w:t>
        </w:r>
      </w:hyperlink>
      <w:r w:rsidR="00804D38" w:rsidRPr="000032AA">
        <w:t>)</w:t>
      </w:r>
      <w:r>
        <w:t xml:space="preserve">. </w:t>
      </w:r>
    </w:p>
    <w:p w14:paraId="28D59F2B" w14:textId="3E42D276" w:rsidR="00D93FED" w:rsidRPr="000032AA" w:rsidRDefault="00FC1E29" w:rsidP="000032AA">
      <w:pPr>
        <w:pStyle w:val="Heading1"/>
      </w:pPr>
      <w:r w:rsidRPr="000032AA">
        <w:t>Figure titles and legends</w:t>
      </w:r>
    </w:p>
    <w:p w14:paraId="0C37D512" w14:textId="3AC61389" w:rsidR="00FC1E29" w:rsidRPr="000032AA" w:rsidRDefault="00CF0A8A" w:rsidP="0043366F">
      <w:pPr>
        <w:ind w:firstLine="0"/>
      </w:pPr>
      <w:r w:rsidRPr="000032AA">
        <w:rPr>
          <w:i/>
        </w:rPr>
        <w:t>Figure 1.</w:t>
      </w:r>
      <w:r w:rsidRPr="000032AA">
        <w:t xml:space="preserve"> Forest plot</w:t>
      </w:r>
      <w:r>
        <w:t>.</w:t>
      </w:r>
    </w:p>
    <w:sectPr w:rsidR="00FC1E29" w:rsidRPr="000032AA" w:rsidSect="00BB3F78">
      <w:type w:val="continuous"/>
      <w:pgSz w:w="11900" w:h="16840" w:code="9"/>
      <w:pgMar w:top="1440" w:right="1440" w:bottom="1440" w:left="1440" w:header="720" w:footer="720" w:gutter="0"/>
      <w:cols w:space="720"/>
      <w:docGrid w:linePitch="245"/>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5B2E7" w14:textId="77777777" w:rsidR="009A2D12" w:rsidRDefault="009A2D12" w:rsidP="00DE6A44">
      <w:r>
        <w:separator/>
      </w:r>
    </w:p>
  </w:endnote>
  <w:endnote w:type="continuationSeparator" w:id="0">
    <w:p w14:paraId="2C4EFC0D" w14:textId="77777777" w:rsidR="009A2D12" w:rsidRDefault="009A2D12" w:rsidP="00DE6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EndPr>
      <w:rPr>
        <w:rStyle w:val="PageNumber"/>
      </w:rPr>
    </w:sdtEndPr>
    <w:sdtContent>
      <w:p w14:paraId="5077A4B1" w14:textId="2D2E2B90" w:rsidR="00BD68DE" w:rsidRDefault="00BD68DE" w:rsidP="001D765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BD68DE" w:rsidRDefault="00BD68DE" w:rsidP="001D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3540F" w14:textId="64EBEE33" w:rsidR="00BD68DE" w:rsidRPr="006C73CD" w:rsidRDefault="00BD68DE" w:rsidP="00B47184">
    <w:pPr>
      <w:ind w:firstLine="0"/>
      <w:rPr>
        <w:rStyle w:val="PageNumber"/>
        <w:sz w:val="20"/>
        <w:szCs w:val="20"/>
      </w:rPr>
    </w:pPr>
  </w:p>
  <w:p w14:paraId="5D9071DC" w14:textId="77777777" w:rsidR="00BD68DE" w:rsidRDefault="00BD68DE" w:rsidP="001D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7F87D" w14:textId="77777777" w:rsidR="009A2D12" w:rsidRDefault="009A2D12" w:rsidP="00DE6A44">
      <w:r>
        <w:separator/>
      </w:r>
    </w:p>
  </w:footnote>
  <w:footnote w:type="continuationSeparator" w:id="0">
    <w:p w14:paraId="424C08E8" w14:textId="77777777" w:rsidR="009A2D12" w:rsidRDefault="009A2D12" w:rsidP="00DE6A44">
      <w:r>
        <w:continuationSeparator/>
      </w:r>
    </w:p>
  </w:footnote>
  <w:footnote w:id="1">
    <w:p w14:paraId="05C2CAAD" w14:textId="33700995" w:rsidR="00BD68DE" w:rsidRPr="00DE6A44" w:rsidRDefault="00BD68DE" w:rsidP="001D7651">
      <w:pPr>
        <w:pStyle w:val="FootnoteText"/>
      </w:pPr>
      <w:r w:rsidRPr="00FF0900">
        <w:rPr>
          <w:rStyle w:val="FootnoteReference"/>
        </w:rPr>
        <w:footnoteRef/>
      </w:r>
      <w:r w:rsidRPr="00DE6A44">
        <w:t xml:space="preserve"> We are third and second authors (respectively) of Moran et al. </w:t>
      </w:r>
      <w:r w:rsidRPr="00DE6A44">
        <w:fldChar w:fldCharType="begin"/>
      </w:r>
      <w:r w:rsidR="006D7D4A" w:rsidRPr="00DE6A44">
        <w:instrText xml:space="preserve"> ADDIN ZOTERO_ITEM CSL_CITATION {"citationID":"E8JTU7Ew","properties":{"formattedCitation":"(2020)","plainCitation":"(2020)","noteIndex":1},"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DE6A44">
        <w:fldChar w:fldCharType="separate"/>
      </w:r>
      <w:r w:rsidR="00EC71AC" w:rsidRPr="00DE6A44">
        <w:t>(2020)</w:t>
      </w:r>
      <w:r w:rsidRPr="00DE6A44">
        <w:fldChar w:fldCharType="end"/>
      </w:r>
      <w:r w:rsidRPr="00DE6A44">
        <w:t xml:space="preserve">. Given the large number of authors involved in Moran et al. </w:t>
      </w:r>
      <w:r w:rsidRPr="00DE6A44">
        <w:fldChar w:fldCharType="begin"/>
      </w:r>
      <w:r w:rsidR="006D7D4A" w:rsidRPr="00DE6A44">
        <w:instrText xml:space="preserve"> ADDIN ZOTERO_ITEM CSL_CITATION {"citationID":"lvI7uNd4","properties":{"formattedCitation":"(2020)","plainCitation":"(2020)","noteIndex":1},"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DE6A44">
        <w:fldChar w:fldCharType="separate"/>
      </w:r>
      <w:r w:rsidR="00EC71AC" w:rsidRPr="00DE6A44">
        <w:t>(2020)</w:t>
      </w:r>
      <w:r w:rsidRPr="00DE6A44">
        <w:fldChar w:fldCharType="end"/>
      </w:r>
      <w:r w:rsidRPr="00DE6A44">
        <w:t xml:space="preserve">, there was a diverse set of opinions on the concept of ‘awareness’ and how results in that article should be interpreted. Moran et al. </w:t>
      </w:r>
      <w:r w:rsidRPr="00DE6A44">
        <w:fldChar w:fldCharType="begin"/>
      </w:r>
      <w:r w:rsidR="006D7D4A" w:rsidRPr="00DE6A44">
        <w:instrText xml:space="preserve"> ADDIN ZOTERO_ITEM CSL_CITATION {"citationID":"X9kNzBeH","properties":{"formattedCitation":"(2020)","plainCitation":"(2020)","noteIndex":1},"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DE6A44">
        <w:fldChar w:fldCharType="separate"/>
      </w:r>
      <w:r w:rsidR="00EC71AC" w:rsidRPr="00DE6A44">
        <w:t>(2020)</w:t>
      </w:r>
      <w:r w:rsidRPr="00DE6A44">
        <w:fldChar w:fldCharType="end"/>
      </w:r>
      <w:r w:rsidRPr="00DE6A44">
        <w:t xml:space="preserve"> represents the consensus opinion among that study’s authors, whereas this commentary provides our own opinions.</w:t>
      </w:r>
    </w:p>
  </w:footnote>
  <w:footnote w:id="2">
    <w:p w14:paraId="30E1919A" w14:textId="6D800791" w:rsidR="00472DB0" w:rsidRPr="001D7651" w:rsidRDefault="00472DB0" w:rsidP="001D7651">
      <w:pPr>
        <w:pStyle w:val="FootnoteText"/>
      </w:pPr>
      <w:r w:rsidRPr="00575747">
        <w:rPr>
          <w:rStyle w:val="FootnoteReference"/>
        </w:rPr>
        <w:footnoteRef/>
      </w:r>
      <w:r w:rsidRPr="001D7651">
        <w:t xml:space="preserve"> As Moran et al</w:t>
      </w:r>
      <w:r w:rsidR="00F36866" w:rsidRPr="001D7651">
        <w:t>.</w:t>
      </w:r>
      <w:r w:rsidRPr="001D7651">
        <w:t xml:space="preserve"> </w:t>
      </w:r>
      <w:r w:rsidR="005A3C94" w:rsidRPr="001D7651">
        <w:fldChar w:fldCharType="begin"/>
      </w:r>
      <w:r w:rsidR="006D7D4A" w:rsidRPr="001D7651">
        <w:instrText xml:space="preserve"> ADDIN ZOTERO_ITEM CSL_CITATION {"citationID":"QrW5FVsC","properties":{"formattedCitation":"(2020)","plainCitation":"(2020)","noteIndex":2},"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A3C94" w:rsidRPr="001D7651">
        <w:fldChar w:fldCharType="separate"/>
      </w:r>
      <w:r w:rsidR="00EC71AC" w:rsidRPr="001D7651">
        <w:t>(2020)</w:t>
      </w:r>
      <w:r w:rsidR="005A3C94" w:rsidRPr="001D7651">
        <w:fldChar w:fldCharType="end"/>
      </w:r>
      <w:r w:rsidR="00F36866" w:rsidRPr="001D7651">
        <w:t xml:space="preserve"> </w:t>
      </w:r>
      <w:r w:rsidRPr="001D7651">
        <w:t>note, there is debate as to whether the exclusion criteria capture ‘awareness’ of the stimulus pairings, ‘recollective memory’ of this awareness, or both</w:t>
      </w:r>
      <w:r w:rsidR="004E01CD" w:rsidRPr="001D7651">
        <w:t xml:space="preserve"> </w:t>
      </w:r>
      <w:r w:rsidR="004E01CD" w:rsidRPr="001D7651">
        <w:fldChar w:fldCharType="begin"/>
      </w:r>
      <w:r w:rsidR="004E01CD" w:rsidRPr="001D7651">
        <w:instrText xml:space="preserve"> ADDIN ZOTERO_ITEM CSL_CITATION {"citationID":"UPeQW9a0","properties":{"formattedCitation":"(see Gawronski &amp; Walther, 2012; Jones et al., 2009)","plainCitation":"(see Gawronski &amp; Walther, 2012; Jones et al., 2009)","noteIndex":2},"citationItems":[{"id":12302,"uris":["http://zotero.org/users/1687755/items/4AI2U49Q"],"uri":["http://zotero.org/users/1687755/items/4AI2U49Q"],"itemData":{"id":12302,"type":"article-journal","abstract":"Evaluative conditioning (EC) refers to the effect that pairings of a conditioned stimulus (CS) with a valenced unconditioned stimulus (US) lead to changes in the evaluation of the CS. There have been recurring debates about whether EC requires awareness of the contingency between CSs and USs during learning. We argue that the memory performance data obtained in the standard paradigm remain ambiguous about the role of contingency awareness during the encoding of CS–US pairings. First, memory performance data are unable to distinguish between encoding-related versus retrieval-related effects. Second, the relation between memory performance and evaluation is correlational, which limits conclusions about causal relations between memory performance and EC effects. These ambiguities imply that any possible data pattern can be interpreted in at least two different ways. It is concluded that a resolution of the current debate requires alternative approaches in which contingency awareness is experimentally manipulated during the encoding of CS–US pairings.","container-title":"Journal of Experimental Social Psychology","DOI":"10.1016/j.jesp.2012.01.002","ISSN":"0022-1031","issue":"3","journalAbbreviation":"Journal of Experimental Social Psychology","language":"en","page":"617-623","source":"ScienceDirect","title":"What do memory data tell us about the role of contingency awareness in evaluative conditioning?","volume":"48","author":[{"family":"Gawronski","given":"Bertram"},{"family":"Walther","given":"Eva"}],"issued":{"date-parts":[["2012",5,1]]}},"prefix":"see "},{"id":12299,"uris":["http://zotero.org/users/1687755/items/4DEPBYWG"],"uri":["http://zotero.org/users/1687755/items/4DEPBYWG"],"itemData":{"id":12299,"type":"article-journal","abstract":"Evaluative conditioning (EC) refers to the formation or change of an attitude towards an object following that object’s pairing with positively or negatively valenced stimuli. We provide evidence that EC can occur through an implicit misattribution mechanism in which an evaluative response evoked by a valenced stimulus is incorrectly and implicitly attributed to another stimulus, forming or changing an attitude towards this other stimulus. Five studies measured or manipulated variables related to the potential for the misattribution of an evaluation, or “source confusability.” Greater EC was observed when participants’ eye gaze shifted frequently between a valenced and neutral stimulus (Studies 1 &amp; 2), when the two stimuli appeared in close spatial proximity (Study 3), and when the neutral stimulus was made more perceptually salient than the valenced stimulus due to its larger size (Study 4). In other words, conditions conducive to source confusability increased EC. Study 5 provided evidence for multiple mechanisms of EC by comparing the effects of mildly evocative valenced stimuli (those evoking responses that might more easily be misattributed to another object) to more strongly evocative stimuli.","container-title":"Journal of personality and social psychology","DOI":"10.1037/a0014747","ISSN":"0022-3514","issue":"5","journalAbbreviation":"J Pers Soc Psychol","note":"PMID: 19379028\nPMCID: PMC2701550","page":"933-948","source":"PubMed Central","title":"Implicit Misattribution as a Mechanism Underlying Evaluative Conditioning","volume":"96","author":[{"family":"Jones","given":"Christopher R."},{"family":"Fazio","given":"Russell H."},{"family":"Olson","given":"Michael A."}],"issued":{"date-parts":[["2009",5]]}}}],"schema":"https://github.com/citation-style-language/schema/raw/master/csl-citation.json"} </w:instrText>
      </w:r>
      <w:r w:rsidR="004E01CD" w:rsidRPr="001D7651">
        <w:fldChar w:fldCharType="separate"/>
      </w:r>
      <w:r w:rsidR="004E01CD" w:rsidRPr="001D7651">
        <w:t>(see Gawronski &amp; Walther, 2012; Jones et al., 2009)</w:t>
      </w:r>
      <w:r w:rsidR="004E01CD" w:rsidRPr="001D7651">
        <w:fldChar w:fldCharType="end"/>
      </w:r>
      <w:r w:rsidRPr="001D7651">
        <w:t xml:space="preserve">. </w:t>
      </w:r>
      <w:r w:rsidR="00F36866" w:rsidRPr="001D7651">
        <w:t>Here</w:t>
      </w:r>
      <w:r w:rsidRPr="001D7651">
        <w:t xml:space="preserve"> we refer to the criteria as measures of awareness throughout the current article. Rather than focus on what is being measured, we focus on the more fundamental question of whether they are reliable measures in the first place.</w:t>
      </w:r>
    </w:p>
  </w:footnote>
  <w:footnote w:id="3">
    <w:p w14:paraId="7693803E" w14:textId="3ACEDC8C" w:rsidR="009A7C45" w:rsidRPr="00D007FA" w:rsidRDefault="009A7C45" w:rsidP="001D7651">
      <w:pPr>
        <w:pStyle w:val="Footer"/>
      </w:pPr>
      <w:r w:rsidRPr="00F62776">
        <w:rPr>
          <w:rStyle w:val="FootnoteReference"/>
        </w:rPr>
        <w:footnoteRef/>
      </w:r>
      <w:r w:rsidRPr="00E07795">
        <w:t xml:space="preserve"> </w:t>
      </w:r>
      <w:r w:rsidR="005179AD">
        <w:t>T</w:t>
      </w:r>
      <w:r w:rsidRPr="00E07795">
        <w:t xml:space="preserve">he first author was responsible for the </w:t>
      </w:r>
      <w:r w:rsidR="00D72586" w:rsidRPr="00E07795">
        <w:t xml:space="preserve">creation and </w:t>
      </w:r>
      <w:r w:rsidRPr="00E07795">
        <w:t>distribution of the measures</w:t>
      </w:r>
      <w:r w:rsidRPr="00D007FA">
        <w:t xml:space="preserve"> used in Moran et al. </w:t>
      </w:r>
      <w:r w:rsidR="00DB06B7">
        <w:t>(2020)</w:t>
      </w:r>
      <w:r w:rsidRPr="00D007FA">
        <w:t xml:space="preserve">, and as such </w:t>
      </w:r>
      <w:r w:rsidR="005A6801" w:rsidRPr="00D007FA">
        <w:t>is</w:t>
      </w:r>
      <w:r w:rsidRPr="00D007FA">
        <w:t xml:space="preserve"> highly familiar </w:t>
      </w:r>
      <w:r w:rsidR="005A6801" w:rsidRPr="00D007FA">
        <w:t xml:space="preserve">with </w:t>
      </w:r>
      <w:r w:rsidRPr="00D007FA">
        <w:t>them and the efforts to standardize them between sites.</w:t>
      </w:r>
      <w:r w:rsidR="00B475E4" w:rsidRPr="00D007FA">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6902403"/>
      <w:docPartObj>
        <w:docPartGallery w:val="Page Numbers (Top of Page)"/>
        <w:docPartUnique/>
      </w:docPartObj>
    </w:sdtPr>
    <w:sdtEndPr>
      <w:rPr>
        <w:rStyle w:val="PageNumber"/>
      </w:rPr>
    </w:sdtEndPr>
    <w:sdtContent>
      <w:p w14:paraId="1BD753E6" w14:textId="41A3F822" w:rsidR="00B47184" w:rsidRDefault="00B47184" w:rsidP="002F38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A25762" w14:textId="2A47B429" w:rsidR="00BD68DE" w:rsidRDefault="00BD68DE" w:rsidP="00B47184">
    <w:pPr>
      <w:pStyle w:val="Header"/>
      <w:ind w:right="360"/>
      <w:rPr>
        <w:rStyle w:val="PageNumber"/>
      </w:rPr>
    </w:pPr>
  </w:p>
  <w:p w14:paraId="00983482" w14:textId="77777777" w:rsidR="00BD68DE" w:rsidRDefault="00BD68DE" w:rsidP="00DE6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4147079"/>
      <w:docPartObj>
        <w:docPartGallery w:val="Page Numbers (Top of Page)"/>
        <w:docPartUnique/>
      </w:docPartObj>
    </w:sdtPr>
    <w:sdtEndPr>
      <w:rPr>
        <w:rStyle w:val="PageNumber"/>
      </w:rPr>
    </w:sdtEndPr>
    <w:sdtContent>
      <w:p w14:paraId="28F4AD94" w14:textId="471DE7B4" w:rsidR="00B47184" w:rsidRDefault="00B47184" w:rsidP="002F38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C7F971" w14:textId="3CCFCF35" w:rsidR="00BD68DE" w:rsidRPr="00C34168" w:rsidRDefault="00B47184" w:rsidP="00B47184">
    <w:pPr>
      <w:pStyle w:val="Normal1"/>
      <w:pBdr>
        <w:top w:val="nil"/>
        <w:left w:val="nil"/>
        <w:bottom w:val="nil"/>
        <w:right w:val="nil"/>
        <w:between w:val="nil"/>
      </w:pBdr>
      <w:tabs>
        <w:tab w:val="left" w:pos="2689"/>
      </w:tabs>
      <w:spacing w:line="240" w:lineRule="auto"/>
      <w:ind w:right="360" w:firstLine="0"/>
      <w:rPr>
        <w:rFonts w:ascii="CMU Serif Roman" w:hAnsi="CMU Serif Roman" w:cs="CMU Serif Roman"/>
        <w:color w:val="000000"/>
      </w:rPr>
    </w:pPr>
    <w:r w:rsidRPr="00C34168">
      <w:rPr>
        <w:rFonts w:ascii="CMU Serif Roman" w:hAnsi="CMU Serif Roman" w:cs="CMU Serif Roman"/>
        <w:color w:val="000000"/>
      </w:rPr>
      <w:t>REPLICABLE EFFECTS VS INFERENCES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BD68DE" w:rsidRDefault="00BD68DE">
    <w:pPr>
      <w:pStyle w:val="Normal1"/>
      <w:pBdr>
        <w:top w:val="nil"/>
        <w:left w:val="nil"/>
        <w:bottom w:val="nil"/>
        <w:right w:val="nil"/>
        <w:between w:val="nil"/>
      </w:pBdr>
      <w:spacing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9"/>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1EE1"/>
    <w:rsid w:val="000032AA"/>
    <w:rsid w:val="000048CC"/>
    <w:rsid w:val="0000495C"/>
    <w:rsid w:val="000074B0"/>
    <w:rsid w:val="00010FE5"/>
    <w:rsid w:val="00011D52"/>
    <w:rsid w:val="00012382"/>
    <w:rsid w:val="000130FB"/>
    <w:rsid w:val="000136F8"/>
    <w:rsid w:val="00020FD0"/>
    <w:rsid w:val="000231FD"/>
    <w:rsid w:val="00024184"/>
    <w:rsid w:val="00024330"/>
    <w:rsid w:val="00027493"/>
    <w:rsid w:val="000300C3"/>
    <w:rsid w:val="0003765C"/>
    <w:rsid w:val="00040778"/>
    <w:rsid w:val="000421E1"/>
    <w:rsid w:val="000426B2"/>
    <w:rsid w:val="0004277F"/>
    <w:rsid w:val="00046C4F"/>
    <w:rsid w:val="000529F4"/>
    <w:rsid w:val="0005378F"/>
    <w:rsid w:val="000548A3"/>
    <w:rsid w:val="00057C56"/>
    <w:rsid w:val="00062D86"/>
    <w:rsid w:val="00063103"/>
    <w:rsid w:val="00064DB8"/>
    <w:rsid w:val="00065785"/>
    <w:rsid w:val="000673C9"/>
    <w:rsid w:val="00067E1A"/>
    <w:rsid w:val="0007041E"/>
    <w:rsid w:val="00074586"/>
    <w:rsid w:val="00075B5A"/>
    <w:rsid w:val="000824AA"/>
    <w:rsid w:val="000828DC"/>
    <w:rsid w:val="00086285"/>
    <w:rsid w:val="00086FE7"/>
    <w:rsid w:val="00087E86"/>
    <w:rsid w:val="00090B0B"/>
    <w:rsid w:val="00090FF8"/>
    <w:rsid w:val="00094C88"/>
    <w:rsid w:val="000A0B93"/>
    <w:rsid w:val="000A130F"/>
    <w:rsid w:val="000A505F"/>
    <w:rsid w:val="000A6AB5"/>
    <w:rsid w:val="000B27B1"/>
    <w:rsid w:val="000B4DBF"/>
    <w:rsid w:val="000B7076"/>
    <w:rsid w:val="000D0239"/>
    <w:rsid w:val="000D1F70"/>
    <w:rsid w:val="000E1DE8"/>
    <w:rsid w:val="000F0293"/>
    <w:rsid w:val="000F1FB8"/>
    <w:rsid w:val="000F6A74"/>
    <w:rsid w:val="000F6E2C"/>
    <w:rsid w:val="001040F6"/>
    <w:rsid w:val="0010514B"/>
    <w:rsid w:val="00107C12"/>
    <w:rsid w:val="001102DE"/>
    <w:rsid w:val="00115677"/>
    <w:rsid w:val="001200A0"/>
    <w:rsid w:val="00120D11"/>
    <w:rsid w:val="00121809"/>
    <w:rsid w:val="00124AC1"/>
    <w:rsid w:val="00125922"/>
    <w:rsid w:val="00125FBC"/>
    <w:rsid w:val="0012738E"/>
    <w:rsid w:val="0013032D"/>
    <w:rsid w:val="00131885"/>
    <w:rsid w:val="00133DB4"/>
    <w:rsid w:val="001368D5"/>
    <w:rsid w:val="00137A27"/>
    <w:rsid w:val="001440A4"/>
    <w:rsid w:val="00146AA2"/>
    <w:rsid w:val="001547CA"/>
    <w:rsid w:val="001558E5"/>
    <w:rsid w:val="0015638C"/>
    <w:rsid w:val="00157787"/>
    <w:rsid w:val="001604F2"/>
    <w:rsid w:val="00164667"/>
    <w:rsid w:val="00164DE3"/>
    <w:rsid w:val="001650AD"/>
    <w:rsid w:val="001704F2"/>
    <w:rsid w:val="0017255D"/>
    <w:rsid w:val="001750C7"/>
    <w:rsid w:val="001772BD"/>
    <w:rsid w:val="00180F4A"/>
    <w:rsid w:val="0018237C"/>
    <w:rsid w:val="00183683"/>
    <w:rsid w:val="00184700"/>
    <w:rsid w:val="00194B36"/>
    <w:rsid w:val="00195773"/>
    <w:rsid w:val="001966B8"/>
    <w:rsid w:val="001979C2"/>
    <w:rsid w:val="001A0223"/>
    <w:rsid w:val="001A3B93"/>
    <w:rsid w:val="001A6C84"/>
    <w:rsid w:val="001B029C"/>
    <w:rsid w:val="001B0351"/>
    <w:rsid w:val="001B072F"/>
    <w:rsid w:val="001B13CA"/>
    <w:rsid w:val="001B1FDB"/>
    <w:rsid w:val="001B2730"/>
    <w:rsid w:val="001B388B"/>
    <w:rsid w:val="001B655A"/>
    <w:rsid w:val="001C3AD3"/>
    <w:rsid w:val="001C4EA5"/>
    <w:rsid w:val="001C7F0C"/>
    <w:rsid w:val="001D24DE"/>
    <w:rsid w:val="001D5F0B"/>
    <w:rsid w:val="001D6DF6"/>
    <w:rsid w:val="001D705A"/>
    <w:rsid w:val="001D7651"/>
    <w:rsid w:val="001E080E"/>
    <w:rsid w:val="001E5060"/>
    <w:rsid w:val="001F0967"/>
    <w:rsid w:val="001F29B4"/>
    <w:rsid w:val="001F3475"/>
    <w:rsid w:val="001F5292"/>
    <w:rsid w:val="002042BF"/>
    <w:rsid w:val="0020455E"/>
    <w:rsid w:val="0020500E"/>
    <w:rsid w:val="00207306"/>
    <w:rsid w:val="00207CCF"/>
    <w:rsid w:val="00210149"/>
    <w:rsid w:val="00212DB9"/>
    <w:rsid w:val="00212E03"/>
    <w:rsid w:val="002134C0"/>
    <w:rsid w:val="00213C2A"/>
    <w:rsid w:val="0021526F"/>
    <w:rsid w:val="002215A3"/>
    <w:rsid w:val="00224BC4"/>
    <w:rsid w:val="002256E3"/>
    <w:rsid w:val="00231C55"/>
    <w:rsid w:val="00233B50"/>
    <w:rsid w:val="00234198"/>
    <w:rsid w:val="00236CCE"/>
    <w:rsid w:val="002375DA"/>
    <w:rsid w:val="00243C1D"/>
    <w:rsid w:val="0024478D"/>
    <w:rsid w:val="00245863"/>
    <w:rsid w:val="0024590C"/>
    <w:rsid w:val="002473BF"/>
    <w:rsid w:val="00247520"/>
    <w:rsid w:val="00250D20"/>
    <w:rsid w:val="002530FD"/>
    <w:rsid w:val="00256B85"/>
    <w:rsid w:val="0025770E"/>
    <w:rsid w:val="00261414"/>
    <w:rsid w:val="0027258A"/>
    <w:rsid w:val="0027380A"/>
    <w:rsid w:val="00273F99"/>
    <w:rsid w:val="00275184"/>
    <w:rsid w:val="00275BF3"/>
    <w:rsid w:val="0028347C"/>
    <w:rsid w:val="00285FCC"/>
    <w:rsid w:val="00286804"/>
    <w:rsid w:val="0028725F"/>
    <w:rsid w:val="00287777"/>
    <w:rsid w:val="00287975"/>
    <w:rsid w:val="00291747"/>
    <w:rsid w:val="00292441"/>
    <w:rsid w:val="002929A4"/>
    <w:rsid w:val="00293E1F"/>
    <w:rsid w:val="00297D78"/>
    <w:rsid w:val="00297E59"/>
    <w:rsid w:val="002A1A1C"/>
    <w:rsid w:val="002A35AC"/>
    <w:rsid w:val="002A4981"/>
    <w:rsid w:val="002A6BCE"/>
    <w:rsid w:val="002B3DA6"/>
    <w:rsid w:val="002B477C"/>
    <w:rsid w:val="002B59DB"/>
    <w:rsid w:val="002B735B"/>
    <w:rsid w:val="002C15F5"/>
    <w:rsid w:val="002C2D9D"/>
    <w:rsid w:val="002C4141"/>
    <w:rsid w:val="002E017B"/>
    <w:rsid w:val="002E11E1"/>
    <w:rsid w:val="002E23FD"/>
    <w:rsid w:val="002E2E7A"/>
    <w:rsid w:val="002E5126"/>
    <w:rsid w:val="002E518B"/>
    <w:rsid w:val="002E5580"/>
    <w:rsid w:val="002E586B"/>
    <w:rsid w:val="002E6309"/>
    <w:rsid w:val="002F052C"/>
    <w:rsid w:val="002F07DC"/>
    <w:rsid w:val="002F14E4"/>
    <w:rsid w:val="002F1D09"/>
    <w:rsid w:val="002F50DD"/>
    <w:rsid w:val="002F6D8B"/>
    <w:rsid w:val="003000AF"/>
    <w:rsid w:val="003004FB"/>
    <w:rsid w:val="0030375C"/>
    <w:rsid w:val="00304A64"/>
    <w:rsid w:val="00306CDC"/>
    <w:rsid w:val="00306DD3"/>
    <w:rsid w:val="003073B9"/>
    <w:rsid w:val="003103DC"/>
    <w:rsid w:val="00310965"/>
    <w:rsid w:val="0031103B"/>
    <w:rsid w:val="00312885"/>
    <w:rsid w:val="00312C2C"/>
    <w:rsid w:val="0031569F"/>
    <w:rsid w:val="0032345E"/>
    <w:rsid w:val="00323B3B"/>
    <w:rsid w:val="00324C50"/>
    <w:rsid w:val="00324E8B"/>
    <w:rsid w:val="00325EEC"/>
    <w:rsid w:val="00332807"/>
    <w:rsid w:val="00333066"/>
    <w:rsid w:val="00334326"/>
    <w:rsid w:val="003436FB"/>
    <w:rsid w:val="00344CDF"/>
    <w:rsid w:val="00345B03"/>
    <w:rsid w:val="00351C50"/>
    <w:rsid w:val="003524C1"/>
    <w:rsid w:val="00353E3D"/>
    <w:rsid w:val="00357A37"/>
    <w:rsid w:val="003617CA"/>
    <w:rsid w:val="0036312A"/>
    <w:rsid w:val="00364F21"/>
    <w:rsid w:val="00370EBC"/>
    <w:rsid w:val="0037327A"/>
    <w:rsid w:val="003739B7"/>
    <w:rsid w:val="00377736"/>
    <w:rsid w:val="003777FB"/>
    <w:rsid w:val="00381DD2"/>
    <w:rsid w:val="00384162"/>
    <w:rsid w:val="00385054"/>
    <w:rsid w:val="0038532B"/>
    <w:rsid w:val="00396006"/>
    <w:rsid w:val="003A02B4"/>
    <w:rsid w:val="003A1371"/>
    <w:rsid w:val="003A3957"/>
    <w:rsid w:val="003A448A"/>
    <w:rsid w:val="003A4EAB"/>
    <w:rsid w:val="003A6377"/>
    <w:rsid w:val="003A6CEB"/>
    <w:rsid w:val="003B150E"/>
    <w:rsid w:val="003B31F4"/>
    <w:rsid w:val="003B3C9B"/>
    <w:rsid w:val="003B418F"/>
    <w:rsid w:val="003B729C"/>
    <w:rsid w:val="003C11FE"/>
    <w:rsid w:val="003C1741"/>
    <w:rsid w:val="003C29E0"/>
    <w:rsid w:val="003C2CCE"/>
    <w:rsid w:val="003C370E"/>
    <w:rsid w:val="003C53BB"/>
    <w:rsid w:val="003C55C7"/>
    <w:rsid w:val="003C63B1"/>
    <w:rsid w:val="003C70EF"/>
    <w:rsid w:val="003D020D"/>
    <w:rsid w:val="003D593D"/>
    <w:rsid w:val="003D6E48"/>
    <w:rsid w:val="003D7048"/>
    <w:rsid w:val="003D7CD4"/>
    <w:rsid w:val="003E2940"/>
    <w:rsid w:val="003E406E"/>
    <w:rsid w:val="003E5C62"/>
    <w:rsid w:val="003F032F"/>
    <w:rsid w:val="003F11B7"/>
    <w:rsid w:val="003F21B1"/>
    <w:rsid w:val="003F421D"/>
    <w:rsid w:val="003F6AB3"/>
    <w:rsid w:val="00401A07"/>
    <w:rsid w:val="00406E97"/>
    <w:rsid w:val="00406FA6"/>
    <w:rsid w:val="00407C1B"/>
    <w:rsid w:val="00413F94"/>
    <w:rsid w:val="004174FC"/>
    <w:rsid w:val="0042103C"/>
    <w:rsid w:val="00422003"/>
    <w:rsid w:val="00423224"/>
    <w:rsid w:val="0042389A"/>
    <w:rsid w:val="0042505F"/>
    <w:rsid w:val="00426228"/>
    <w:rsid w:val="00427CAB"/>
    <w:rsid w:val="0043366F"/>
    <w:rsid w:val="00433C80"/>
    <w:rsid w:val="004414C2"/>
    <w:rsid w:val="00441B12"/>
    <w:rsid w:val="004425FC"/>
    <w:rsid w:val="0044499C"/>
    <w:rsid w:val="0044734B"/>
    <w:rsid w:val="00447656"/>
    <w:rsid w:val="00450E1E"/>
    <w:rsid w:val="00453D69"/>
    <w:rsid w:val="00454697"/>
    <w:rsid w:val="00454E95"/>
    <w:rsid w:val="004550AB"/>
    <w:rsid w:val="0045525C"/>
    <w:rsid w:val="00455E5E"/>
    <w:rsid w:val="00455ED3"/>
    <w:rsid w:val="00461133"/>
    <w:rsid w:val="00462229"/>
    <w:rsid w:val="004631E5"/>
    <w:rsid w:val="004652E8"/>
    <w:rsid w:val="00470090"/>
    <w:rsid w:val="004728C4"/>
    <w:rsid w:val="00472DB0"/>
    <w:rsid w:val="00472F7A"/>
    <w:rsid w:val="00477397"/>
    <w:rsid w:val="004824C3"/>
    <w:rsid w:val="004840B0"/>
    <w:rsid w:val="004857F5"/>
    <w:rsid w:val="00492C92"/>
    <w:rsid w:val="004936F5"/>
    <w:rsid w:val="0049451C"/>
    <w:rsid w:val="004958F5"/>
    <w:rsid w:val="0049619E"/>
    <w:rsid w:val="00497E49"/>
    <w:rsid w:val="004A082C"/>
    <w:rsid w:val="004A1933"/>
    <w:rsid w:val="004A1BC8"/>
    <w:rsid w:val="004A39BC"/>
    <w:rsid w:val="004A6E89"/>
    <w:rsid w:val="004A7270"/>
    <w:rsid w:val="004A7E2A"/>
    <w:rsid w:val="004B0D4B"/>
    <w:rsid w:val="004B16F2"/>
    <w:rsid w:val="004B2D59"/>
    <w:rsid w:val="004B595D"/>
    <w:rsid w:val="004B605F"/>
    <w:rsid w:val="004C0D06"/>
    <w:rsid w:val="004C479B"/>
    <w:rsid w:val="004C52C5"/>
    <w:rsid w:val="004C717F"/>
    <w:rsid w:val="004C7E2A"/>
    <w:rsid w:val="004D2761"/>
    <w:rsid w:val="004D3C35"/>
    <w:rsid w:val="004D3D29"/>
    <w:rsid w:val="004D4ECA"/>
    <w:rsid w:val="004E01CD"/>
    <w:rsid w:val="004E0AEB"/>
    <w:rsid w:val="004E2587"/>
    <w:rsid w:val="004E4A54"/>
    <w:rsid w:val="004E51CF"/>
    <w:rsid w:val="004E7ADB"/>
    <w:rsid w:val="004F3EFF"/>
    <w:rsid w:val="004F77D4"/>
    <w:rsid w:val="00500341"/>
    <w:rsid w:val="00500FDB"/>
    <w:rsid w:val="00504F5E"/>
    <w:rsid w:val="005103F3"/>
    <w:rsid w:val="005179AD"/>
    <w:rsid w:val="00526675"/>
    <w:rsid w:val="005269F4"/>
    <w:rsid w:val="00527E51"/>
    <w:rsid w:val="00531474"/>
    <w:rsid w:val="00533BFC"/>
    <w:rsid w:val="00534CAC"/>
    <w:rsid w:val="0054122E"/>
    <w:rsid w:val="00543525"/>
    <w:rsid w:val="0054364F"/>
    <w:rsid w:val="005444B5"/>
    <w:rsid w:val="00544D54"/>
    <w:rsid w:val="00546BF6"/>
    <w:rsid w:val="00555291"/>
    <w:rsid w:val="00557118"/>
    <w:rsid w:val="00561687"/>
    <w:rsid w:val="00563512"/>
    <w:rsid w:val="00564085"/>
    <w:rsid w:val="005641DE"/>
    <w:rsid w:val="00570774"/>
    <w:rsid w:val="00571367"/>
    <w:rsid w:val="00572142"/>
    <w:rsid w:val="00575402"/>
    <w:rsid w:val="00575710"/>
    <w:rsid w:val="00575747"/>
    <w:rsid w:val="00582714"/>
    <w:rsid w:val="0058437B"/>
    <w:rsid w:val="00585A7F"/>
    <w:rsid w:val="00586D69"/>
    <w:rsid w:val="00594BC9"/>
    <w:rsid w:val="00596EFD"/>
    <w:rsid w:val="005A0475"/>
    <w:rsid w:val="005A0A34"/>
    <w:rsid w:val="005A318A"/>
    <w:rsid w:val="005A3888"/>
    <w:rsid w:val="005A3C94"/>
    <w:rsid w:val="005A6801"/>
    <w:rsid w:val="005A6BA4"/>
    <w:rsid w:val="005A6D38"/>
    <w:rsid w:val="005A7134"/>
    <w:rsid w:val="005A7F4F"/>
    <w:rsid w:val="005C17DE"/>
    <w:rsid w:val="005C4B49"/>
    <w:rsid w:val="005D0B23"/>
    <w:rsid w:val="005D5CD3"/>
    <w:rsid w:val="005D5FF8"/>
    <w:rsid w:val="005D6D97"/>
    <w:rsid w:val="005D6DBB"/>
    <w:rsid w:val="005F5CC6"/>
    <w:rsid w:val="005F5ECC"/>
    <w:rsid w:val="005F78CE"/>
    <w:rsid w:val="00602F4C"/>
    <w:rsid w:val="00606AD7"/>
    <w:rsid w:val="00607D0C"/>
    <w:rsid w:val="00610A42"/>
    <w:rsid w:val="00612B3F"/>
    <w:rsid w:val="00612E78"/>
    <w:rsid w:val="0061426C"/>
    <w:rsid w:val="00614560"/>
    <w:rsid w:val="00614846"/>
    <w:rsid w:val="00614EFE"/>
    <w:rsid w:val="0062389F"/>
    <w:rsid w:val="00626515"/>
    <w:rsid w:val="00632A14"/>
    <w:rsid w:val="00632F49"/>
    <w:rsid w:val="0063339A"/>
    <w:rsid w:val="00636A2F"/>
    <w:rsid w:val="00641C2E"/>
    <w:rsid w:val="00641EC3"/>
    <w:rsid w:val="006433B1"/>
    <w:rsid w:val="006453E2"/>
    <w:rsid w:val="006468D5"/>
    <w:rsid w:val="0065134B"/>
    <w:rsid w:val="006524CF"/>
    <w:rsid w:val="00653D74"/>
    <w:rsid w:val="00653FC5"/>
    <w:rsid w:val="006558D3"/>
    <w:rsid w:val="00656CA4"/>
    <w:rsid w:val="0066246E"/>
    <w:rsid w:val="00663159"/>
    <w:rsid w:val="006632CB"/>
    <w:rsid w:val="00663E6D"/>
    <w:rsid w:val="0066646C"/>
    <w:rsid w:val="006667C8"/>
    <w:rsid w:val="00671FA9"/>
    <w:rsid w:val="006733EE"/>
    <w:rsid w:val="0067589B"/>
    <w:rsid w:val="00683BEB"/>
    <w:rsid w:val="006853D2"/>
    <w:rsid w:val="00687943"/>
    <w:rsid w:val="00692A17"/>
    <w:rsid w:val="00696C0A"/>
    <w:rsid w:val="00697F59"/>
    <w:rsid w:val="006A5E59"/>
    <w:rsid w:val="006A6B67"/>
    <w:rsid w:val="006A6F39"/>
    <w:rsid w:val="006A7DE8"/>
    <w:rsid w:val="006B0803"/>
    <w:rsid w:val="006B537D"/>
    <w:rsid w:val="006B5B7B"/>
    <w:rsid w:val="006B64BE"/>
    <w:rsid w:val="006C2AF0"/>
    <w:rsid w:val="006C32BF"/>
    <w:rsid w:val="006C4EA2"/>
    <w:rsid w:val="006C5239"/>
    <w:rsid w:val="006C6AF8"/>
    <w:rsid w:val="006C73CD"/>
    <w:rsid w:val="006C7407"/>
    <w:rsid w:val="006D01BC"/>
    <w:rsid w:val="006D0E37"/>
    <w:rsid w:val="006D3C40"/>
    <w:rsid w:val="006D3DBE"/>
    <w:rsid w:val="006D5388"/>
    <w:rsid w:val="006D5627"/>
    <w:rsid w:val="006D587B"/>
    <w:rsid w:val="006D7D4A"/>
    <w:rsid w:val="006E1156"/>
    <w:rsid w:val="006E1DBB"/>
    <w:rsid w:val="006E48BB"/>
    <w:rsid w:val="006E5C7E"/>
    <w:rsid w:val="006F02B8"/>
    <w:rsid w:val="006F1490"/>
    <w:rsid w:val="006F21C7"/>
    <w:rsid w:val="006F2AB3"/>
    <w:rsid w:val="006F310D"/>
    <w:rsid w:val="006F536E"/>
    <w:rsid w:val="006F55D6"/>
    <w:rsid w:val="006F79A0"/>
    <w:rsid w:val="00703257"/>
    <w:rsid w:val="00707E4A"/>
    <w:rsid w:val="00717ABA"/>
    <w:rsid w:val="00720B2D"/>
    <w:rsid w:val="0072216A"/>
    <w:rsid w:val="00722E58"/>
    <w:rsid w:val="00722F4B"/>
    <w:rsid w:val="00724C39"/>
    <w:rsid w:val="007262C5"/>
    <w:rsid w:val="00727B3F"/>
    <w:rsid w:val="007312CF"/>
    <w:rsid w:val="00735EE8"/>
    <w:rsid w:val="0074111F"/>
    <w:rsid w:val="00741796"/>
    <w:rsid w:val="0074247D"/>
    <w:rsid w:val="00742FB6"/>
    <w:rsid w:val="0074313F"/>
    <w:rsid w:val="0074339C"/>
    <w:rsid w:val="00743C6E"/>
    <w:rsid w:val="00763104"/>
    <w:rsid w:val="007636F6"/>
    <w:rsid w:val="007664DC"/>
    <w:rsid w:val="00766CE4"/>
    <w:rsid w:val="00772CC5"/>
    <w:rsid w:val="007802BA"/>
    <w:rsid w:val="00782899"/>
    <w:rsid w:val="007832E1"/>
    <w:rsid w:val="00792289"/>
    <w:rsid w:val="00792F24"/>
    <w:rsid w:val="00793C9D"/>
    <w:rsid w:val="007941D3"/>
    <w:rsid w:val="00795E54"/>
    <w:rsid w:val="00796658"/>
    <w:rsid w:val="00797E1F"/>
    <w:rsid w:val="007A7318"/>
    <w:rsid w:val="007B0803"/>
    <w:rsid w:val="007B4B7E"/>
    <w:rsid w:val="007B4C2E"/>
    <w:rsid w:val="007B698D"/>
    <w:rsid w:val="007B6A30"/>
    <w:rsid w:val="007B780D"/>
    <w:rsid w:val="007C0504"/>
    <w:rsid w:val="007C1BC4"/>
    <w:rsid w:val="007C1DB9"/>
    <w:rsid w:val="007C43FD"/>
    <w:rsid w:val="007C5453"/>
    <w:rsid w:val="007C5E89"/>
    <w:rsid w:val="007C6B28"/>
    <w:rsid w:val="007D0B53"/>
    <w:rsid w:val="007D3469"/>
    <w:rsid w:val="007D5189"/>
    <w:rsid w:val="007D5A10"/>
    <w:rsid w:val="007D6035"/>
    <w:rsid w:val="007D728C"/>
    <w:rsid w:val="007D747F"/>
    <w:rsid w:val="007E1076"/>
    <w:rsid w:val="007E4519"/>
    <w:rsid w:val="007F03B1"/>
    <w:rsid w:val="007F0F20"/>
    <w:rsid w:val="007F1ED6"/>
    <w:rsid w:val="007F48DF"/>
    <w:rsid w:val="007F604D"/>
    <w:rsid w:val="00801F35"/>
    <w:rsid w:val="00802AB2"/>
    <w:rsid w:val="0080308C"/>
    <w:rsid w:val="008044DE"/>
    <w:rsid w:val="00804D38"/>
    <w:rsid w:val="00806D0F"/>
    <w:rsid w:val="008107CF"/>
    <w:rsid w:val="00813027"/>
    <w:rsid w:val="00816F65"/>
    <w:rsid w:val="00817791"/>
    <w:rsid w:val="00820E5B"/>
    <w:rsid w:val="00821589"/>
    <w:rsid w:val="00822B86"/>
    <w:rsid w:val="00823095"/>
    <w:rsid w:val="008264E7"/>
    <w:rsid w:val="008275BD"/>
    <w:rsid w:val="00827FD8"/>
    <w:rsid w:val="00831F72"/>
    <w:rsid w:val="008331A4"/>
    <w:rsid w:val="00833D69"/>
    <w:rsid w:val="008342ED"/>
    <w:rsid w:val="00836E51"/>
    <w:rsid w:val="008401F5"/>
    <w:rsid w:val="00845771"/>
    <w:rsid w:val="00845853"/>
    <w:rsid w:val="00845A8F"/>
    <w:rsid w:val="00846536"/>
    <w:rsid w:val="008510FB"/>
    <w:rsid w:val="00853F20"/>
    <w:rsid w:val="008550F1"/>
    <w:rsid w:val="008568B7"/>
    <w:rsid w:val="0085735C"/>
    <w:rsid w:val="008609D4"/>
    <w:rsid w:val="00865126"/>
    <w:rsid w:val="00865BB9"/>
    <w:rsid w:val="00867163"/>
    <w:rsid w:val="00867791"/>
    <w:rsid w:val="00867EE4"/>
    <w:rsid w:val="008719D9"/>
    <w:rsid w:val="00873702"/>
    <w:rsid w:val="00873D04"/>
    <w:rsid w:val="00876982"/>
    <w:rsid w:val="008801A5"/>
    <w:rsid w:val="008801E5"/>
    <w:rsid w:val="008803FB"/>
    <w:rsid w:val="00882527"/>
    <w:rsid w:val="00883799"/>
    <w:rsid w:val="00883BD3"/>
    <w:rsid w:val="0088511B"/>
    <w:rsid w:val="00893FDF"/>
    <w:rsid w:val="00894281"/>
    <w:rsid w:val="008A4B9C"/>
    <w:rsid w:val="008A4FB2"/>
    <w:rsid w:val="008A5C54"/>
    <w:rsid w:val="008A6218"/>
    <w:rsid w:val="008B5B3D"/>
    <w:rsid w:val="008B650C"/>
    <w:rsid w:val="008B6F3B"/>
    <w:rsid w:val="008B734D"/>
    <w:rsid w:val="008B7CAF"/>
    <w:rsid w:val="008C3311"/>
    <w:rsid w:val="008C35A2"/>
    <w:rsid w:val="008C3987"/>
    <w:rsid w:val="008C40DE"/>
    <w:rsid w:val="008C4E28"/>
    <w:rsid w:val="008C5315"/>
    <w:rsid w:val="008C59FD"/>
    <w:rsid w:val="008C6D80"/>
    <w:rsid w:val="008C6DB6"/>
    <w:rsid w:val="008D236C"/>
    <w:rsid w:val="008D33D4"/>
    <w:rsid w:val="008D6DD2"/>
    <w:rsid w:val="008D6FA7"/>
    <w:rsid w:val="008E1BD1"/>
    <w:rsid w:val="008E1E6C"/>
    <w:rsid w:val="008E3F2C"/>
    <w:rsid w:val="008E4961"/>
    <w:rsid w:val="008E521F"/>
    <w:rsid w:val="008F2E39"/>
    <w:rsid w:val="008F3917"/>
    <w:rsid w:val="008F60DA"/>
    <w:rsid w:val="008F6C35"/>
    <w:rsid w:val="008F75FE"/>
    <w:rsid w:val="008F7766"/>
    <w:rsid w:val="009004A5"/>
    <w:rsid w:val="0090081A"/>
    <w:rsid w:val="00900A6E"/>
    <w:rsid w:val="009062B0"/>
    <w:rsid w:val="009135E6"/>
    <w:rsid w:val="009148B2"/>
    <w:rsid w:val="0091712F"/>
    <w:rsid w:val="009203A7"/>
    <w:rsid w:val="009232B0"/>
    <w:rsid w:val="009246D3"/>
    <w:rsid w:val="0093680C"/>
    <w:rsid w:val="009377F3"/>
    <w:rsid w:val="00943360"/>
    <w:rsid w:val="009435E3"/>
    <w:rsid w:val="00943DE2"/>
    <w:rsid w:val="00943E21"/>
    <w:rsid w:val="009440AC"/>
    <w:rsid w:val="00945D00"/>
    <w:rsid w:val="00946C59"/>
    <w:rsid w:val="009474FC"/>
    <w:rsid w:val="00960D9F"/>
    <w:rsid w:val="00971DD2"/>
    <w:rsid w:val="00980A73"/>
    <w:rsid w:val="00984FBC"/>
    <w:rsid w:val="00986A79"/>
    <w:rsid w:val="009900E9"/>
    <w:rsid w:val="00990729"/>
    <w:rsid w:val="00992083"/>
    <w:rsid w:val="00993274"/>
    <w:rsid w:val="00993663"/>
    <w:rsid w:val="00993C87"/>
    <w:rsid w:val="00994F4D"/>
    <w:rsid w:val="00995615"/>
    <w:rsid w:val="009974AE"/>
    <w:rsid w:val="009A01F6"/>
    <w:rsid w:val="009A227D"/>
    <w:rsid w:val="009A2D12"/>
    <w:rsid w:val="009A4A03"/>
    <w:rsid w:val="009A5004"/>
    <w:rsid w:val="009A6B54"/>
    <w:rsid w:val="009A6CF0"/>
    <w:rsid w:val="009A71B0"/>
    <w:rsid w:val="009A7C45"/>
    <w:rsid w:val="009B1CD0"/>
    <w:rsid w:val="009B2D80"/>
    <w:rsid w:val="009B7121"/>
    <w:rsid w:val="009C4AFD"/>
    <w:rsid w:val="009C726B"/>
    <w:rsid w:val="009D2403"/>
    <w:rsid w:val="009D2782"/>
    <w:rsid w:val="009D3978"/>
    <w:rsid w:val="009D4388"/>
    <w:rsid w:val="009D5A24"/>
    <w:rsid w:val="009D6423"/>
    <w:rsid w:val="009D6D81"/>
    <w:rsid w:val="009E3AE5"/>
    <w:rsid w:val="009E4077"/>
    <w:rsid w:val="009E5026"/>
    <w:rsid w:val="009E64C0"/>
    <w:rsid w:val="009E6755"/>
    <w:rsid w:val="009F11DD"/>
    <w:rsid w:val="009F36B0"/>
    <w:rsid w:val="009F7D3F"/>
    <w:rsid w:val="00A01B68"/>
    <w:rsid w:val="00A0240C"/>
    <w:rsid w:val="00A035F5"/>
    <w:rsid w:val="00A07ADC"/>
    <w:rsid w:val="00A11FBA"/>
    <w:rsid w:val="00A12454"/>
    <w:rsid w:val="00A12860"/>
    <w:rsid w:val="00A14389"/>
    <w:rsid w:val="00A171BD"/>
    <w:rsid w:val="00A2196C"/>
    <w:rsid w:val="00A31266"/>
    <w:rsid w:val="00A32C23"/>
    <w:rsid w:val="00A37567"/>
    <w:rsid w:val="00A37790"/>
    <w:rsid w:val="00A40125"/>
    <w:rsid w:val="00A41504"/>
    <w:rsid w:val="00A42B53"/>
    <w:rsid w:val="00A44CFE"/>
    <w:rsid w:val="00A47296"/>
    <w:rsid w:val="00A47F11"/>
    <w:rsid w:val="00A51478"/>
    <w:rsid w:val="00A53727"/>
    <w:rsid w:val="00A53DAA"/>
    <w:rsid w:val="00A5696F"/>
    <w:rsid w:val="00A6013E"/>
    <w:rsid w:val="00A61865"/>
    <w:rsid w:val="00A62F1A"/>
    <w:rsid w:val="00A653C4"/>
    <w:rsid w:val="00A66826"/>
    <w:rsid w:val="00A67480"/>
    <w:rsid w:val="00A6763D"/>
    <w:rsid w:val="00A67F85"/>
    <w:rsid w:val="00A702BC"/>
    <w:rsid w:val="00A724A4"/>
    <w:rsid w:val="00A734A0"/>
    <w:rsid w:val="00A74EAA"/>
    <w:rsid w:val="00A83AFE"/>
    <w:rsid w:val="00A84DD8"/>
    <w:rsid w:val="00A85E22"/>
    <w:rsid w:val="00A900C4"/>
    <w:rsid w:val="00A922C7"/>
    <w:rsid w:val="00A93B3B"/>
    <w:rsid w:val="00AA23D3"/>
    <w:rsid w:val="00AA600F"/>
    <w:rsid w:val="00AA68E9"/>
    <w:rsid w:val="00AA6AA3"/>
    <w:rsid w:val="00AA6D7A"/>
    <w:rsid w:val="00AA74CA"/>
    <w:rsid w:val="00AA7FBF"/>
    <w:rsid w:val="00AB0E0F"/>
    <w:rsid w:val="00AB3876"/>
    <w:rsid w:val="00AB664E"/>
    <w:rsid w:val="00AC4CD8"/>
    <w:rsid w:val="00AC4DC4"/>
    <w:rsid w:val="00AD4274"/>
    <w:rsid w:val="00AE2036"/>
    <w:rsid w:val="00AE20EA"/>
    <w:rsid w:val="00AE3D74"/>
    <w:rsid w:val="00AE587F"/>
    <w:rsid w:val="00AE6A39"/>
    <w:rsid w:val="00AE75DF"/>
    <w:rsid w:val="00AF2043"/>
    <w:rsid w:val="00AF3AEA"/>
    <w:rsid w:val="00B01B36"/>
    <w:rsid w:val="00B0255B"/>
    <w:rsid w:val="00B030A8"/>
    <w:rsid w:val="00B047A1"/>
    <w:rsid w:val="00B04816"/>
    <w:rsid w:val="00B04F15"/>
    <w:rsid w:val="00B064C8"/>
    <w:rsid w:val="00B10742"/>
    <w:rsid w:val="00B10CCC"/>
    <w:rsid w:val="00B11537"/>
    <w:rsid w:val="00B126BE"/>
    <w:rsid w:val="00B227AA"/>
    <w:rsid w:val="00B2658C"/>
    <w:rsid w:val="00B31375"/>
    <w:rsid w:val="00B31615"/>
    <w:rsid w:val="00B31C69"/>
    <w:rsid w:val="00B3206A"/>
    <w:rsid w:val="00B322A6"/>
    <w:rsid w:val="00B32B5F"/>
    <w:rsid w:val="00B32C9F"/>
    <w:rsid w:val="00B36AE1"/>
    <w:rsid w:val="00B374E7"/>
    <w:rsid w:val="00B43C99"/>
    <w:rsid w:val="00B45A41"/>
    <w:rsid w:val="00B46064"/>
    <w:rsid w:val="00B47184"/>
    <w:rsid w:val="00B475E4"/>
    <w:rsid w:val="00B50298"/>
    <w:rsid w:val="00B53425"/>
    <w:rsid w:val="00B53BBE"/>
    <w:rsid w:val="00B607FE"/>
    <w:rsid w:val="00B6138A"/>
    <w:rsid w:val="00B63E90"/>
    <w:rsid w:val="00B646B0"/>
    <w:rsid w:val="00B652B3"/>
    <w:rsid w:val="00B65C8F"/>
    <w:rsid w:val="00B66AA3"/>
    <w:rsid w:val="00B71927"/>
    <w:rsid w:val="00B739EF"/>
    <w:rsid w:val="00B73B5D"/>
    <w:rsid w:val="00B74BAE"/>
    <w:rsid w:val="00B74DD5"/>
    <w:rsid w:val="00B77EA9"/>
    <w:rsid w:val="00B813EE"/>
    <w:rsid w:val="00B82C17"/>
    <w:rsid w:val="00B837DB"/>
    <w:rsid w:val="00B852C6"/>
    <w:rsid w:val="00B868EB"/>
    <w:rsid w:val="00B92651"/>
    <w:rsid w:val="00B92B85"/>
    <w:rsid w:val="00B93DEA"/>
    <w:rsid w:val="00B96F7D"/>
    <w:rsid w:val="00B97850"/>
    <w:rsid w:val="00BA0799"/>
    <w:rsid w:val="00BA08EC"/>
    <w:rsid w:val="00BA263F"/>
    <w:rsid w:val="00BA32AC"/>
    <w:rsid w:val="00BA4FD2"/>
    <w:rsid w:val="00BB0A51"/>
    <w:rsid w:val="00BB1A17"/>
    <w:rsid w:val="00BB200C"/>
    <w:rsid w:val="00BB3F78"/>
    <w:rsid w:val="00BC00FD"/>
    <w:rsid w:val="00BC07AD"/>
    <w:rsid w:val="00BC0C6F"/>
    <w:rsid w:val="00BC248C"/>
    <w:rsid w:val="00BC6CFC"/>
    <w:rsid w:val="00BC7540"/>
    <w:rsid w:val="00BD1350"/>
    <w:rsid w:val="00BD38FC"/>
    <w:rsid w:val="00BD6603"/>
    <w:rsid w:val="00BD68DE"/>
    <w:rsid w:val="00BD79E0"/>
    <w:rsid w:val="00BE2CC8"/>
    <w:rsid w:val="00BE2CE9"/>
    <w:rsid w:val="00BE42E4"/>
    <w:rsid w:val="00BE4526"/>
    <w:rsid w:val="00BF1AD8"/>
    <w:rsid w:val="00BF2024"/>
    <w:rsid w:val="00BF2502"/>
    <w:rsid w:val="00BF5FFF"/>
    <w:rsid w:val="00BF6B50"/>
    <w:rsid w:val="00C00080"/>
    <w:rsid w:val="00C007E4"/>
    <w:rsid w:val="00C071C3"/>
    <w:rsid w:val="00C125B6"/>
    <w:rsid w:val="00C15D08"/>
    <w:rsid w:val="00C17C2C"/>
    <w:rsid w:val="00C2048E"/>
    <w:rsid w:val="00C20F90"/>
    <w:rsid w:val="00C25C1D"/>
    <w:rsid w:val="00C30CAA"/>
    <w:rsid w:val="00C31D3F"/>
    <w:rsid w:val="00C32B2B"/>
    <w:rsid w:val="00C34168"/>
    <w:rsid w:val="00C3442D"/>
    <w:rsid w:val="00C34C93"/>
    <w:rsid w:val="00C3537B"/>
    <w:rsid w:val="00C401C5"/>
    <w:rsid w:val="00C423CB"/>
    <w:rsid w:val="00C426FB"/>
    <w:rsid w:val="00C443AE"/>
    <w:rsid w:val="00C51710"/>
    <w:rsid w:val="00C5356A"/>
    <w:rsid w:val="00C5408E"/>
    <w:rsid w:val="00C54EE4"/>
    <w:rsid w:val="00C57205"/>
    <w:rsid w:val="00C61AA2"/>
    <w:rsid w:val="00C629F8"/>
    <w:rsid w:val="00C642CC"/>
    <w:rsid w:val="00C644D0"/>
    <w:rsid w:val="00C64E88"/>
    <w:rsid w:val="00C66198"/>
    <w:rsid w:val="00C66945"/>
    <w:rsid w:val="00C67CC3"/>
    <w:rsid w:val="00C7733E"/>
    <w:rsid w:val="00C80717"/>
    <w:rsid w:val="00C84A47"/>
    <w:rsid w:val="00C85A01"/>
    <w:rsid w:val="00C87D46"/>
    <w:rsid w:val="00C94B2A"/>
    <w:rsid w:val="00C959FE"/>
    <w:rsid w:val="00CA5554"/>
    <w:rsid w:val="00CA79D8"/>
    <w:rsid w:val="00CB1E77"/>
    <w:rsid w:val="00CB34FD"/>
    <w:rsid w:val="00CB37C3"/>
    <w:rsid w:val="00CB3B9B"/>
    <w:rsid w:val="00CB3EA4"/>
    <w:rsid w:val="00CB5C51"/>
    <w:rsid w:val="00CC045C"/>
    <w:rsid w:val="00CC0633"/>
    <w:rsid w:val="00CC3B0E"/>
    <w:rsid w:val="00CC4E93"/>
    <w:rsid w:val="00CC5104"/>
    <w:rsid w:val="00CC64EA"/>
    <w:rsid w:val="00CD0263"/>
    <w:rsid w:val="00CD4E81"/>
    <w:rsid w:val="00CD749B"/>
    <w:rsid w:val="00CD7731"/>
    <w:rsid w:val="00CD7E63"/>
    <w:rsid w:val="00CE37D5"/>
    <w:rsid w:val="00CE3C16"/>
    <w:rsid w:val="00CE4BFC"/>
    <w:rsid w:val="00CE5ACD"/>
    <w:rsid w:val="00CE5B1F"/>
    <w:rsid w:val="00CE7089"/>
    <w:rsid w:val="00CF0A8A"/>
    <w:rsid w:val="00CF0E31"/>
    <w:rsid w:val="00CF70FB"/>
    <w:rsid w:val="00CF7C2C"/>
    <w:rsid w:val="00D007FA"/>
    <w:rsid w:val="00D03DCE"/>
    <w:rsid w:val="00D06B17"/>
    <w:rsid w:val="00D10FA9"/>
    <w:rsid w:val="00D1106D"/>
    <w:rsid w:val="00D14B9B"/>
    <w:rsid w:val="00D16341"/>
    <w:rsid w:val="00D16D4C"/>
    <w:rsid w:val="00D172D2"/>
    <w:rsid w:val="00D24724"/>
    <w:rsid w:val="00D32029"/>
    <w:rsid w:val="00D33143"/>
    <w:rsid w:val="00D36A7B"/>
    <w:rsid w:val="00D4068C"/>
    <w:rsid w:val="00D41C5E"/>
    <w:rsid w:val="00D4255B"/>
    <w:rsid w:val="00D4731D"/>
    <w:rsid w:val="00D50285"/>
    <w:rsid w:val="00D5091B"/>
    <w:rsid w:val="00D50B91"/>
    <w:rsid w:val="00D51B51"/>
    <w:rsid w:val="00D5226D"/>
    <w:rsid w:val="00D5517B"/>
    <w:rsid w:val="00D551EF"/>
    <w:rsid w:val="00D5570C"/>
    <w:rsid w:val="00D57566"/>
    <w:rsid w:val="00D6264D"/>
    <w:rsid w:val="00D65721"/>
    <w:rsid w:val="00D65C0A"/>
    <w:rsid w:val="00D71839"/>
    <w:rsid w:val="00D71AA9"/>
    <w:rsid w:val="00D72520"/>
    <w:rsid w:val="00D72586"/>
    <w:rsid w:val="00D727A8"/>
    <w:rsid w:val="00D738AB"/>
    <w:rsid w:val="00D76E7C"/>
    <w:rsid w:val="00D805AE"/>
    <w:rsid w:val="00D9097F"/>
    <w:rsid w:val="00D90EA2"/>
    <w:rsid w:val="00D910AE"/>
    <w:rsid w:val="00D918BE"/>
    <w:rsid w:val="00D928E0"/>
    <w:rsid w:val="00D92B97"/>
    <w:rsid w:val="00D93A25"/>
    <w:rsid w:val="00D93FED"/>
    <w:rsid w:val="00D95B5D"/>
    <w:rsid w:val="00D9669C"/>
    <w:rsid w:val="00DA00FD"/>
    <w:rsid w:val="00DB06B7"/>
    <w:rsid w:val="00DB16A2"/>
    <w:rsid w:val="00DB23D5"/>
    <w:rsid w:val="00DB2A6C"/>
    <w:rsid w:val="00DB7E28"/>
    <w:rsid w:val="00DC154A"/>
    <w:rsid w:val="00DC22A4"/>
    <w:rsid w:val="00DD06C2"/>
    <w:rsid w:val="00DD19C2"/>
    <w:rsid w:val="00DD22A8"/>
    <w:rsid w:val="00DD30B2"/>
    <w:rsid w:val="00DD5DC6"/>
    <w:rsid w:val="00DD6800"/>
    <w:rsid w:val="00DE2F20"/>
    <w:rsid w:val="00DE5383"/>
    <w:rsid w:val="00DE6087"/>
    <w:rsid w:val="00DE6A44"/>
    <w:rsid w:val="00DE6AAD"/>
    <w:rsid w:val="00DF0EDB"/>
    <w:rsid w:val="00DF20BB"/>
    <w:rsid w:val="00DF3291"/>
    <w:rsid w:val="00DF389F"/>
    <w:rsid w:val="00DF38A9"/>
    <w:rsid w:val="00DF3C98"/>
    <w:rsid w:val="00DF4864"/>
    <w:rsid w:val="00DF495D"/>
    <w:rsid w:val="00DF7134"/>
    <w:rsid w:val="00E03372"/>
    <w:rsid w:val="00E06D0E"/>
    <w:rsid w:val="00E07795"/>
    <w:rsid w:val="00E07EBC"/>
    <w:rsid w:val="00E10CB2"/>
    <w:rsid w:val="00E12145"/>
    <w:rsid w:val="00E14EF2"/>
    <w:rsid w:val="00E254C3"/>
    <w:rsid w:val="00E27C87"/>
    <w:rsid w:val="00E32F63"/>
    <w:rsid w:val="00E356FA"/>
    <w:rsid w:val="00E40DDD"/>
    <w:rsid w:val="00E41530"/>
    <w:rsid w:val="00E41FE4"/>
    <w:rsid w:val="00E468F4"/>
    <w:rsid w:val="00E50152"/>
    <w:rsid w:val="00E507E8"/>
    <w:rsid w:val="00E52156"/>
    <w:rsid w:val="00E52A87"/>
    <w:rsid w:val="00E56A50"/>
    <w:rsid w:val="00E56BF8"/>
    <w:rsid w:val="00E5786B"/>
    <w:rsid w:val="00E60AA4"/>
    <w:rsid w:val="00E63273"/>
    <w:rsid w:val="00E6426D"/>
    <w:rsid w:val="00E658FF"/>
    <w:rsid w:val="00E65BE0"/>
    <w:rsid w:val="00E67886"/>
    <w:rsid w:val="00E71933"/>
    <w:rsid w:val="00E71E90"/>
    <w:rsid w:val="00E726A4"/>
    <w:rsid w:val="00E7310E"/>
    <w:rsid w:val="00E734F4"/>
    <w:rsid w:val="00E749B7"/>
    <w:rsid w:val="00E74F0D"/>
    <w:rsid w:val="00E768A8"/>
    <w:rsid w:val="00E76CB0"/>
    <w:rsid w:val="00E85FAD"/>
    <w:rsid w:val="00E909FE"/>
    <w:rsid w:val="00E90C5D"/>
    <w:rsid w:val="00E924BB"/>
    <w:rsid w:val="00E94239"/>
    <w:rsid w:val="00E95217"/>
    <w:rsid w:val="00E954A9"/>
    <w:rsid w:val="00EA08F8"/>
    <w:rsid w:val="00EA11B0"/>
    <w:rsid w:val="00EA48AC"/>
    <w:rsid w:val="00EB274E"/>
    <w:rsid w:val="00EB6CC4"/>
    <w:rsid w:val="00EB7C6D"/>
    <w:rsid w:val="00EC016C"/>
    <w:rsid w:val="00EC4AC9"/>
    <w:rsid w:val="00EC71AC"/>
    <w:rsid w:val="00EC7B1C"/>
    <w:rsid w:val="00ED66EC"/>
    <w:rsid w:val="00ED7726"/>
    <w:rsid w:val="00ED7E79"/>
    <w:rsid w:val="00EE24EB"/>
    <w:rsid w:val="00EF0219"/>
    <w:rsid w:val="00EF185A"/>
    <w:rsid w:val="00EF2C12"/>
    <w:rsid w:val="00EF3EE1"/>
    <w:rsid w:val="00EF5B42"/>
    <w:rsid w:val="00EF63E1"/>
    <w:rsid w:val="00EF76D9"/>
    <w:rsid w:val="00F0193A"/>
    <w:rsid w:val="00F0384D"/>
    <w:rsid w:val="00F06219"/>
    <w:rsid w:val="00F0734C"/>
    <w:rsid w:val="00F11E28"/>
    <w:rsid w:val="00F11EDF"/>
    <w:rsid w:val="00F124E2"/>
    <w:rsid w:val="00F12D5F"/>
    <w:rsid w:val="00F15019"/>
    <w:rsid w:val="00F1690D"/>
    <w:rsid w:val="00F23DB2"/>
    <w:rsid w:val="00F244B2"/>
    <w:rsid w:val="00F25EFA"/>
    <w:rsid w:val="00F26BC6"/>
    <w:rsid w:val="00F27358"/>
    <w:rsid w:val="00F27EB5"/>
    <w:rsid w:val="00F354DC"/>
    <w:rsid w:val="00F36866"/>
    <w:rsid w:val="00F370A6"/>
    <w:rsid w:val="00F3745A"/>
    <w:rsid w:val="00F376C6"/>
    <w:rsid w:val="00F41175"/>
    <w:rsid w:val="00F415CB"/>
    <w:rsid w:val="00F4437F"/>
    <w:rsid w:val="00F44404"/>
    <w:rsid w:val="00F452AA"/>
    <w:rsid w:val="00F4725D"/>
    <w:rsid w:val="00F47D9E"/>
    <w:rsid w:val="00F47F7B"/>
    <w:rsid w:val="00F5425B"/>
    <w:rsid w:val="00F54DB3"/>
    <w:rsid w:val="00F5531F"/>
    <w:rsid w:val="00F55BDF"/>
    <w:rsid w:val="00F57945"/>
    <w:rsid w:val="00F62776"/>
    <w:rsid w:val="00F80FF0"/>
    <w:rsid w:val="00F82B49"/>
    <w:rsid w:val="00F8699B"/>
    <w:rsid w:val="00F95D51"/>
    <w:rsid w:val="00F96F28"/>
    <w:rsid w:val="00FA118C"/>
    <w:rsid w:val="00FA4874"/>
    <w:rsid w:val="00FB037B"/>
    <w:rsid w:val="00FB1E09"/>
    <w:rsid w:val="00FB292D"/>
    <w:rsid w:val="00FB5A53"/>
    <w:rsid w:val="00FB7423"/>
    <w:rsid w:val="00FB7EDF"/>
    <w:rsid w:val="00FC0476"/>
    <w:rsid w:val="00FC1E29"/>
    <w:rsid w:val="00FC265C"/>
    <w:rsid w:val="00FC46E7"/>
    <w:rsid w:val="00FC6D4A"/>
    <w:rsid w:val="00FC7A9C"/>
    <w:rsid w:val="00FD12C7"/>
    <w:rsid w:val="00FD2660"/>
    <w:rsid w:val="00FD272E"/>
    <w:rsid w:val="00FD393B"/>
    <w:rsid w:val="00FD4088"/>
    <w:rsid w:val="00FD42B5"/>
    <w:rsid w:val="00FD75E4"/>
    <w:rsid w:val="00FE0928"/>
    <w:rsid w:val="00FE3472"/>
    <w:rsid w:val="00FE6964"/>
    <w:rsid w:val="00FF0763"/>
    <w:rsid w:val="00FF0900"/>
    <w:rsid w:val="00FF1ED8"/>
    <w:rsid w:val="00FF4411"/>
    <w:rsid w:val="00FF4702"/>
    <w:rsid w:val="00FF5BD5"/>
    <w:rsid w:val="00FF6DF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A44"/>
    <w:pPr>
      <w:pBdr>
        <w:top w:val="nil"/>
        <w:left w:val="nil"/>
        <w:bottom w:val="nil"/>
        <w:right w:val="nil"/>
        <w:between w:val="nil"/>
      </w:pBdr>
    </w:pPr>
    <w:rPr>
      <w:rFonts w:ascii="CMU Serif Roman" w:hAnsi="CMU Serif Roman"/>
      <w:color w:val="000000"/>
    </w:rPr>
  </w:style>
  <w:style w:type="paragraph" w:styleId="Heading1">
    <w:name w:val="heading 1"/>
    <w:basedOn w:val="Heading2"/>
    <w:next w:val="Normal1"/>
    <w:rsid w:val="00DF389F"/>
    <w:pPr>
      <w:jc w:val="center"/>
      <w:outlineLvl w:val="0"/>
    </w:pPr>
  </w:style>
  <w:style w:type="paragraph" w:styleId="Heading2">
    <w:name w:val="heading 2"/>
    <w:basedOn w:val="Normal"/>
    <w:next w:val="Normal1"/>
    <w:link w:val="Heading2Char"/>
    <w:rsid w:val="00DE6A44"/>
    <w:pPr>
      <w:ind w:firstLine="0"/>
      <w:outlineLvl w:val="1"/>
    </w:pPr>
    <w:rPr>
      <w:b/>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FootnoteText"/>
    <w:link w:val="FooterChar"/>
    <w:uiPriority w:val="99"/>
    <w:unhideWhenUsed/>
    <w:rsid w:val="00A0240C"/>
  </w:style>
  <w:style w:type="character" w:customStyle="1" w:styleId="FooterChar">
    <w:name w:val="Footer Char"/>
    <w:basedOn w:val="DefaultParagraphFont"/>
    <w:link w:val="Footer"/>
    <w:uiPriority w:val="99"/>
    <w:rsid w:val="00A0240C"/>
    <w:rPr>
      <w:rFonts w:ascii="CMU Serif Roman" w:hAnsi="CMU Serif Roman"/>
      <w:color w:val="000000"/>
      <w:sz w:val="18"/>
      <w:szCs w:val="18"/>
    </w:rPr>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DE6A44"/>
    <w:rPr>
      <w:rFonts w:ascii="CMU Serif Roman" w:hAnsi="CMU Serif Roman"/>
      <w:b/>
      <w:color w:val="000000"/>
    </w:rPr>
  </w:style>
  <w:style w:type="paragraph" w:styleId="FootnoteText">
    <w:name w:val="footnote text"/>
    <w:basedOn w:val="Normal"/>
    <w:link w:val="FootnoteTextChar"/>
    <w:uiPriority w:val="99"/>
    <w:unhideWhenUsed/>
    <w:rsid w:val="001D7651"/>
    <w:pPr>
      <w:spacing w:line="240" w:lineRule="auto"/>
      <w:ind w:firstLine="0"/>
    </w:pPr>
    <w:rPr>
      <w:sz w:val="20"/>
      <w:szCs w:val="20"/>
    </w:rPr>
  </w:style>
  <w:style w:type="character" w:customStyle="1" w:styleId="FootnoteTextChar">
    <w:name w:val="Footnote Text Char"/>
    <w:basedOn w:val="DefaultParagraphFont"/>
    <w:link w:val="FootnoteText"/>
    <w:uiPriority w:val="99"/>
    <w:rsid w:val="001D7651"/>
    <w:rPr>
      <w:rFonts w:ascii="CMU Serif Roman" w:hAnsi="CMU Serif Roman"/>
      <w:color w:val="000000"/>
      <w:sz w:val="20"/>
      <w:szCs w:val="20"/>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2042BF"/>
    <w:pPr>
      <w:ind w:left="360" w:hanging="360"/>
    </w:pPr>
    <w:rPr>
      <w:rFonts w:cs="CMU Serif Roman"/>
      <w:lang w:val="nl-NL"/>
    </w:rPr>
  </w:style>
  <w:style w:type="character" w:styleId="UnresolvedMention">
    <w:name w:val="Unresolved Mention"/>
    <w:basedOn w:val="DefaultParagraphFont"/>
    <w:uiPriority w:val="99"/>
    <w:semiHidden/>
    <w:unhideWhenUsed/>
    <w:rsid w:val="00943360"/>
    <w:rPr>
      <w:color w:val="605E5C"/>
      <w:shd w:val="clear" w:color="auto" w:fill="E1DFDD"/>
    </w:rPr>
  </w:style>
  <w:style w:type="paragraph" w:styleId="ListParagraph">
    <w:name w:val="List Paragraph"/>
    <w:basedOn w:val="Normal"/>
    <w:uiPriority w:val="34"/>
    <w:qFormat/>
    <w:rsid w:val="00B47184"/>
    <w:pPr>
      <w:ind w:left="720"/>
      <w:contextualSpacing/>
    </w:pPr>
  </w:style>
  <w:style w:type="character" w:styleId="FollowedHyperlink">
    <w:name w:val="FollowedHyperlink"/>
    <w:basedOn w:val="DefaultParagraphFont"/>
    <w:uiPriority w:val="99"/>
    <w:semiHidden/>
    <w:unhideWhenUsed/>
    <w:rsid w:val="00BE42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481">
      <w:bodyDiv w:val="1"/>
      <w:marLeft w:val="0"/>
      <w:marRight w:val="0"/>
      <w:marTop w:val="0"/>
      <w:marBottom w:val="0"/>
      <w:divBdr>
        <w:top w:val="none" w:sz="0" w:space="0" w:color="auto"/>
        <w:left w:val="none" w:sz="0" w:space="0" w:color="auto"/>
        <w:bottom w:val="none" w:sz="0" w:space="0" w:color="auto"/>
        <w:right w:val="none" w:sz="0" w:space="0" w:color="auto"/>
      </w:divBdr>
    </w:div>
    <w:div w:id="56318477">
      <w:bodyDiv w:val="1"/>
      <w:marLeft w:val="0"/>
      <w:marRight w:val="0"/>
      <w:marTop w:val="0"/>
      <w:marBottom w:val="0"/>
      <w:divBdr>
        <w:top w:val="none" w:sz="0" w:space="0" w:color="auto"/>
        <w:left w:val="none" w:sz="0" w:space="0" w:color="auto"/>
        <w:bottom w:val="none" w:sz="0" w:space="0" w:color="auto"/>
        <w:right w:val="none" w:sz="0" w:space="0" w:color="auto"/>
      </w:divBdr>
    </w:div>
    <w:div w:id="91319037">
      <w:bodyDiv w:val="1"/>
      <w:marLeft w:val="0"/>
      <w:marRight w:val="0"/>
      <w:marTop w:val="0"/>
      <w:marBottom w:val="0"/>
      <w:divBdr>
        <w:top w:val="none" w:sz="0" w:space="0" w:color="auto"/>
        <w:left w:val="none" w:sz="0" w:space="0" w:color="auto"/>
        <w:bottom w:val="none" w:sz="0" w:space="0" w:color="auto"/>
        <w:right w:val="none" w:sz="0" w:space="0" w:color="auto"/>
      </w:divBdr>
    </w:div>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36072961">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54167458">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394938285">
      <w:bodyDiv w:val="1"/>
      <w:marLeft w:val="0"/>
      <w:marRight w:val="0"/>
      <w:marTop w:val="0"/>
      <w:marBottom w:val="0"/>
      <w:divBdr>
        <w:top w:val="none" w:sz="0" w:space="0" w:color="auto"/>
        <w:left w:val="none" w:sz="0" w:space="0" w:color="auto"/>
        <w:bottom w:val="none" w:sz="0" w:space="0" w:color="auto"/>
        <w:right w:val="none" w:sz="0" w:space="0" w:color="auto"/>
      </w:divBdr>
    </w:div>
    <w:div w:id="406878808">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446781190">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90785583">
      <w:bodyDiv w:val="1"/>
      <w:marLeft w:val="0"/>
      <w:marRight w:val="0"/>
      <w:marTop w:val="0"/>
      <w:marBottom w:val="0"/>
      <w:divBdr>
        <w:top w:val="none" w:sz="0" w:space="0" w:color="auto"/>
        <w:left w:val="none" w:sz="0" w:space="0" w:color="auto"/>
        <w:bottom w:val="none" w:sz="0" w:space="0" w:color="auto"/>
        <w:right w:val="none" w:sz="0" w:space="0" w:color="auto"/>
      </w:divBdr>
    </w:div>
    <w:div w:id="819731043">
      <w:bodyDiv w:val="1"/>
      <w:marLeft w:val="0"/>
      <w:marRight w:val="0"/>
      <w:marTop w:val="0"/>
      <w:marBottom w:val="0"/>
      <w:divBdr>
        <w:top w:val="none" w:sz="0" w:space="0" w:color="auto"/>
        <w:left w:val="none" w:sz="0" w:space="0" w:color="auto"/>
        <w:bottom w:val="none" w:sz="0" w:space="0" w:color="auto"/>
        <w:right w:val="none" w:sz="0" w:space="0" w:color="auto"/>
      </w:divBdr>
    </w:div>
    <w:div w:id="846749948">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00616810">
      <w:bodyDiv w:val="1"/>
      <w:marLeft w:val="0"/>
      <w:marRight w:val="0"/>
      <w:marTop w:val="0"/>
      <w:marBottom w:val="0"/>
      <w:divBdr>
        <w:top w:val="none" w:sz="0" w:space="0" w:color="auto"/>
        <w:left w:val="none" w:sz="0" w:space="0" w:color="auto"/>
        <w:bottom w:val="none" w:sz="0" w:space="0" w:color="auto"/>
        <w:right w:val="none" w:sz="0" w:space="0" w:color="auto"/>
      </w:divBdr>
      <w:divsChild>
        <w:div w:id="1837182807">
          <w:marLeft w:val="0"/>
          <w:marRight w:val="0"/>
          <w:marTop w:val="0"/>
          <w:marBottom w:val="0"/>
          <w:divBdr>
            <w:top w:val="none" w:sz="0" w:space="0" w:color="auto"/>
            <w:left w:val="none" w:sz="0" w:space="0" w:color="auto"/>
            <w:bottom w:val="none" w:sz="0" w:space="0" w:color="auto"/>
            <w:right w:val="none" w:sz="0" w:space="0" w:color="auto"/>
          </w:divBdr>
          <w:divsChild>
            <w:div w:id="922640787">
              <w:marLeft w:val="0"/>
              <w:marRight w:val="0"/>
              <w:marTop w:val="0"/>
              <w:marBottom w:val="0"/>
              <w:divBdr>
                <w:top w:val="none" w:sz="0" w:space="0" w:color="auto"/>
                <w:left w:val="none" w:sz="0" w:space="0" w:color="auto"/>
                <w:bottom w:val="none" w:sz="0" w:space="0" w:color="auto"/>
                <w:right w:val="none" w:sz="0" w:space="0" w:color="auto"/>
              </w:divBdr>
              <w:divsChild>
                <w:div w:id="1189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486359499">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20979837">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48574003">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1978608863">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sf.io/hs32y/" TargetMode="External"/><Relationship Id="rId18" Type="http://schemas.openxmlformats.org/officeDocument/2006/relationships/hyperlink" Target="https://osf.io/ugrjh/" TargetMode="External"/><Relationship Id="rId3" Type="http://schemas.openxmlformats.org/officeDocument/2006/relationships/settings" Target="settings.xml"/><Relationship Id="rId7" Type="http://schemas.openxmlformats.org/officeDocument/2006/relationships/hyperlink" Target="https://osf.io/ugrjh/" TargetMode="External"/><Relationship Id="rId12" Type="http://schemas.openxmlformats.org/officeDocument/2006/relationships/header" Target="header3.xml"/><Relationship Id="rId17" Type="http://schemas.openxmlformats.org/officeDocument/2006/relationships/hyperlink" Target="https://osf.io/hs32y/" TargetMode="External"/><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osf.io/ugrjh/"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osf.io/z2v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7A10E-4BFF-EE42-8C1D-AD67CADB8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17</Pages>
  <Words>16117</Words>
  <Characters>91872</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142</cp:revision>
  <cp:lastPrinted>2020-03-14T10:18:00Z</cp:lastPrinted>
  <dcterms:created xsi:type="dcterms:W3CDTF">2020-04-01T08:01:00Z</dcterms:created>
  <dcterms:modified xsi:type="dcterms:W3CDTF">2020-07-06T12:47:00Z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id="idvqV6HQ"/&gt;&lt;style id="http://www.zotero.org/styles/apa" locale="en-US" hasBibliography="1" bibliographyStyleHasBeenSet="1"/&gt;&lt;prefs&gt;&lt;pref name="fieldType" value="Field"/&gt;&lt;/prefs&gt;&lt;/data&gt;</vt:lpwstr>
  </property>
</Properties>
</file>