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2FB22429" w:rsidR="006E7C92" w:rsidRPr="00F32498" w:rsidRDefault="00490809" w:rsidP="00490809">
      <w:pPr>
        <w:ind w:firstLine="0"/>
        <w:rPr>
          <w:color w:val="000000" w:themeColor="text1"/>
        </w:rPr>
      </w:pPr>
      <w:r>
        <w:t xml:space="preserve">Running Head: </w:t>
      </w:r>
      <w:r w:rsidRPr="00177267">
        <w:t>OLSON &amp; FAZIO (2001) REGISTERED REPLICATION</w:t>
      </w:r>
      <w:r>
        <w:t xml:space="preserve">  </w:t>
      </w:r>
      <w:r w:rsidR="0078074D" w:rsidRPr="00F32498">
        <w:rPr>
          <w:color w:val="000000" w:themeColor="text1"/>
        </w:rPr>
        <w:t xml:space="preserve"> </w:t>
      </w:r>
    </w:p>
    <w:p w14:paraId="6CDB69C1" w14:textId="1FFE30F5" w:rsidR="00256670" w:rsidRDefault="00256670" w:rsidP="006F5F7E">
      <w:pPr>
        <w:rPr>
          <w:color w:val="000000" w:themeColor="text1"/>
        </w:rPr>
      </w:pPr>
    </w:p>
    <w:p w14:paraId="75A8DA67" w14:textId="69CF927C" w:rsidR="00490809" w:rsidRDefault="00490809" w:rsidP="006F5F7E">
      <w:pPr>
        <w:rPr>
          <w:color w:val="000000" w:themeColor="text1"/>
        </w:rPr>
      </w:pPr>
    </w:p>
    <w:p w14:paraId="5B337CA2" w14:textId="48988CCC" w:rsidR="00490809" w:rsidRDefault="00490809" w:rsidP="006F5F7E">
      <w:pPr>
        <w:rPr>
          <w:color w:val="000000" w:themeColor="text1"/>
        </w:rPr>
      </w:pPr>
    </w:p>
    <w:p w14:paraId="1F5E5729" w14:textId="5FF2692E" w:rsidR="00490809" w:rsidRDefault="00490809" w:rsidP="006F5F7E">
      <w:pPr>
        <w:rPr>
          <w:color w:val="000000" w:themeColor="text1"/>
        </w:rPr>
      </w:pPr>
    </w:p>
    <w:p w14:paraId="71B9FBAD" w14:textId="77777777" w:rsidR="00490809" w:rsidRPr="00F32498" w:rsidRDefault="00490809"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6201D4FD"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color w:val="000000" w:themeColor="text1"/>
        </w:rPr>
        <w:t>Olivier Corneille</w:t>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Benedek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r w:rsidRPr="00F32498">
        <w:rPr>
          <w:color w:val="000000" w:themeColor="text1"/>
          <w:highlight w:val="white"/>
        </w:rPr>
        <w:t>Philine Thomasius</w:t>
      </w:r>
      <w:r w:rsidRPr="00F32498">
        <w:rPr>
          <w:color w:val="000000" w:themeColor="text1"/>
          <w:highlight w:val="white"/>
          <w:vertAlign w:val="superscript"/>
        </w:rPr>
        <w:t>5</w:t>
      </w:r>
      <w:r w:rsidRPr="00F32498">
        <w:rPr>
          <w:color w:val="000000" w:themeColor="text1"/>
          <w:highlight w:val="white"/>
        </w:rPr>
        <w:t xml:space="preserve">, </w:t>
      </w:r>
      <w:bookmarkStart w:id="2" w:name="_GoBack"/>
      <w:bookmarkEnd w:id="2"/>
      <w:r w:rsidRPr="00F32498">
        <w:rPr>
          <w:color w:val="000000" w:themeColor="text1"/>
        </w:rPr>
        <w:t>Christian Unkelbach</w:t>
      </w:r>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1D874F6"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Universidad Autónoma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catholique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Eberhard Karls Universität Tübingen,</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8"/>
          <w:headerReference w:type="default" r:id="rId9"/>
          <w:headerReference w:type="first" r:id="rId10"/>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5ACADF7B"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3"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3"/>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w:t>
      </w:r>
      <w:r w:rsidR="003507C8">
        <w:rPr>
          <w:color w:val="000000" w:themeColor="text1"/>
        </w:rPr>
        <w:t xml:space="preserve"> </w:t>
      </w:r>
      <w:r w:rsidRPr="00F32498">
        <w:rPr>
          <w:color w:val="000000" w:themeColor="text1"/>
        </w:rPr>
        <w:t xml:space="preserve">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3CDFB649" w14:textId="77777777" w:rsidR="00490809" w:rsidRDefault="00654B46" w:rsidP="00252903">
      <w:pPr>
        <w:rPr>
          <w:color w:val="000000" w:themeColor="text1"/>
        </w:rPr>
        <w:sectPr w:rsidR="00490809" w:rsidSect="00E74B08">
          <w:headerReference w:type="default" r:id="rId11"/>
          <w:pgSz w:w="11909" w:h="16834"/>
          <w:pgMar w:top="1440" w:right="1440" w:bottom="1440" w:left="1440" w:header="533" w:footer="720" w:gutter="0"/>
          <w:cols w:space="720"/>
        </w:sect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31426576"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w:t>
      </w:r>
      <w:r w:rsidR="00190E34">
        <w:rPr>
          <w:color w:val="000000" w:themeColor="text1"/>
        </w:rPr>
        <w:t>s</w:t>
      </w:r>
      <w:r w:rsidRPr="00F32498">
        <w:rPr>
          <w:color w:val="000000" w:themeColor="text1"/>
        </w:rPr>
        <w:t xml:space="preserve"> between explicit attitudes and implicit attitudes, and treat</w:t>
      </w:r>
      <w:r w:rsidR="00190E34">
        <w:rPr>
          <w:color w:val="000000" w:themeColor="text1"/>
        </w:rPr>
        <w:t>s</w:t>
      </w:r>
      <w:r w:rsidRPr="00F32498">
        <w:rPr>
          <w:color w:val="000000" w:themeColor="text1"/>
        </w:rPr>
        <w:t xml:space="preserve">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Dijksterhuis, 2004), disgust (e.g.,</w:t>
      </w:r>
      <w:hyperlink r:id="rId12" w:anchor="bib40">
        <w:r w:rsidRPr="00F32498">
          <w:rPr>
            <w:color w:val="000000" w:themeColor="text1"/>
          </w:rPr>
          <w:t xml:space="preserve"> </w:t>
        </w:r>
      </w:hyperlink>
      <w:r w:rsidRPr="00F32498">
        <w:rPr>
          <w:color w:val="000000" w:themeColor="text1"/>
        </w:rPr>
        <w:t>Schienle</w:t>
      </w:r>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phobias (e.g., Merckelbach</w:t>
      </w:r>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06A68E85" w:rsidR="007628D7" w:rsidRPr="00F32498" w:rsidRDefault="007628D7" w:rsidP="00252903">
      <w:pPr>
        <w:rPr>
          <w:color w:val="000000" w:themeColor="text1"/>
        </w:rPr>
      </w:pPr>
      <w:r w:rsidRPr="00F32498">
        <w:rPr>
          <w:color w:val="000000" w:themeColor="text1"/>
        </w:rPr>
        <w:t>When it comes to theorizing about EC, debate is largely led by proponents of dual</w:t>
      </w:r>
      <w:r w:rsidR="00190E34">
        <w:rPr>
          <w:color w:val="000000" w:themeColor="text1"/>
        </w:rPr>
        <w:t>-</w:t>
      </w:r>
      <w:r w:rsidRPr="00F32498">
        <w:rPr>
          <w:color w:val="000000" w:themeColor="text1"/>
        </w:rPr>
        <w:t>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considerable attention: contingency awareness (e.g., Corneille &amp; Stahl, 201</w:t>
      </w:r>
      <w:r w:rsidR="002672F7">
        <w:rPr>
          <w:color w:val="000000" w:themeColor="text1"/>
        </w:rPr>
        <w:t>9</w:t>
      </w:r>
      <w:r w:rsidRPr="00F32498">
        <w:rPr>
          <w:color w:val="000000" w:themeColor="text1"/>
        </w:rPr>
        <w:t xml:space="preserve">). Showing that EC effects can occur </w:t>
      </w:r>
      <w:r w:rsidRPr="00F32498">
        <w:rPr>
          <w:color w:val="000000" w:themeColor="text1"/>
        </w:rPr>
        <w:lastRenderedPageBreak/>
        <w:t>without contingency awareness is often viewed as supporting dual</w:t>
      </w:r>
      <w:r w:rsidR="00190E34">
        <w:rPr>
          <w:color w:val="000000" w:themeColor="text1"/>
        </w:rPr>
        <w:t>-</w:t>
      </w:r>
      <w:r w:rsidRPr="00F32498">
        <w:rPr>
          <w:color w:val="000000" w:themeColor="text1"/>
        </w:rPr>
        <w:t>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625D9583"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valenced stimuli are surreptitiously paired while the participants </w:t>
      </w:r>
      <w:r w:rsidR="004D7F41">
        <w:rPr>
          <w:color w:val="000000" w:themeColor="text1"/>
        </w:rPr>
        <w:t>complete</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r w:rsidR="00EC7046">
        <w:rPr>
          <w:color w:val="000000" w:themeColor="text1"/>
        </w:rPr>
        <w:t xml:space="preserve">a </w:t>
      </w:r>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 xml:space="preserve">is always presented alongside a </w:t>
      </w:r>
      <w:r w:rsidR="00791F4F">
        <w:rPr>
          <w:color w:val="000000" w:themeColor="text1"/>
        </w:rPr>
        <w:t>positive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 xml:space="preserve">image </w:t>
      </w:r>
      <w:r>
        <w:rPr>
          <w:color w:val="000000" w:themeColor="text1"/>
        </w:rPr>
        <w:t xml:space="preserve">(US </w:t>
      </w:r>
      <w:r w:rsidR="00791F4F">
        <w:rPr>
          <w:color w:val="000000" w:themeColor="text1"/>
        </w:rPr>
        <w:t>positive</w:t>
      </w:r>
      <w:r>
        <w:rPr>
          <w:color w:val="000000" w:themeColor="text1"/>
        </w:rPr>
        <w:t xml:space="preser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 xml:space="preserve">is always presented with a </w:t>
      </w:r>
      <w:r w:rsidR="00791F4F">
        <w:rPr>
          <w:color w:val="000000" w:themeColor="text1"/>
        </w:rPr>
        <w:t>negative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image</w:t>
      </w:r>
      <w:r>
        <w:rPr>
          <w:color w:val="000000" w:themeColor="text1"/>
        </w:rPr>
        <w:t xml:space="preserve"> (US </w:t>
      </w:r>
      <w:r w:rsidR="00791F4F">
        <w:rPr>
          <w:color w:val="000000" w:themeColor="text1"/>
        </w:rPr>
        <w:t>negative</w:t>
      </w:r>
      <w:r>
        <w:rPr>
          <w:color w:val="000000" w:themeColor="text1"/>
        </w:rPr>
        <w:t>)</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08DCEFBB" w:rsidR="007628D7" w:rsidRPr="00F32498" w:rsidRDefault="007628D7" w:rsidP="00252903">
      <w:pPr>
        <w:rPr>
          <w:color w:val="000000" w:themeColor="text1"/>
        </w:rPr>
      </w:pPr>
      <w:r w:rsidRPr="00F32498">
        <w:rPr>
          <w:color w:val="000000" w:themeColor="text1"/>
        </w:rPr>
        <w:lastRenderedPageBreak/>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citations in Google Scholar</w:t>
      </w:r>
      <w:r w:rsidR="00E60912">
        <w:rPr>
          <w:color w:val="000000" w:themeColor="text1"/>
          <w:highlight w:val="white"/>
        </w:rPr>
        <w:t xml:space="preserve"> as of June 2020</w:t>
      </w:r>
      <w:r w:rsidRPr="00F32498">
        <w:rPr>
          <w:color w:val="000000" w:themeColor="text1"/>
          <w:highlight w:val="white"/>
        </w:rPr>
        <w:t xml:space="preserve">).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3"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(Vevea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57EE5E7A" w:rsidR="000E4CB2" w:rsidRPr="008E25B9" w:rsidRDefault="000E4CB2" w:rsidP="00AB67DD">
      <w:pPr>
        <w:pStyle w:val="Tableandfigurenames"/>
        <w:rPr>
          <w:sz w:val="22"/>
          <w:szCs w:val="22"/>
        </w:rPr>
      </w:pPr>
      <w:r w:rsidRPr="008E25B9">
        <w:rPr>
          <w:b/>
          <w:sz w:val="22"/>
          <w:szCs w:val="22"/>
        </w:rPr>
        <w:t>Figure 1.</w:t>
      </w:r>
      <w:r w:rsidRPr="008E25B9">
        <w:rPr>
          <w:sz w:val="22"/>
          <w:szCs w:val="22"/>
        </w:rPr>
        <w:t xml:space="preserve"> Funnel plot of the data entered into the meta-analysis of previous studies with the surveillance task. Each dot depicts </w:t>
      </w:r>
      <w:r w:rsidR="003507C8" w:rsidRPr="008E25B9">
        <w:rPr>
          <w:sz w:val="22"/>
          <w:szCs w:val="22"/>
        </w:rPr>
        <w:t xml:space="preserve">an </w:t>
      </w:r>
      <w:r w:rsidRPr="008E25B9">
        <w:rPr>
          <w:sz w:val="22"/>
          <w:szCs w:val="22"/>
        </w:rPr>
        <w:t xml:space="preserve">effect size (Hedges’ </w:t>
      </w:r>
      <w:r w:rsidRPr="008E25B9">
        <w:rPr>
          <w:i/>
          <w:sz w:val="22"/>
          <w:szCs w:val="22"/>
        </w:rPr>
        <w:t>g</w:t>
      </w:r>
      <w:r w:rsidRPr="008E25B9">
        <w:rPr>
          <w:sz w:val="22"/>
          <w:szCs w:val="22"/>
        </w:rPr>
        <w:t xml:space="preserve">)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w:t>
      </w:r>
      <w:r w:rsidR="00A30A07" w:rsidRPr="008E25B9">
        <w:rPr>
          <w:sz w:val="22"/>
          <w:szCs w:val="22"/>
        </w:rPr>
        <w:t xml:space="preserve">bold </w:t>
      </w:r>
      <w:r w:rsidRPr="008E25B9">
        <w:rPr>
          <w:sz w:val="22"/>
          <w:szCs w:val="22"/>
        </w:rPr>
        <w:t>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w:t>
      </w:r>
      <w:r w:rsidRPr="00F32498">
        <w:rPr>
          <w:color w:val="000000" w:themeColor="text1"/>
        </w:rPr>
        <w:lastRenderedPageBreak/>
        <w:t>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5" w:history="1">
        <w:r w:rsidR="00567512" w:rsidRPr="00932B2A">
          <w:rPr>
            <w:rStyle w:val="Hyperlink"/>
            <w:color w:val="000000" w:themeColor="text1"/>
          </w:rPr>
          <w:t>osf.io/wnckg</w:t>
        </w:r>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68C77B9F"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w:t>
      </w:r>
      <w:r w:rsidR="004D7F41">
        <w:rPr>
          <w:color w:val="000000" w:themeColor="text1"/>
        </w:rPr>
        <w:t>inadvertently</w:t>
      </w:r>
      <w:r w:rsidR="004D7F41" w:rsidRPr="00F32498">
        <w:rPr>
          <w:color w:val="000000" w:themeColor="text1"/>
        </w:rPr>
        <w:t xml:space="preserve"> </w:t>
      </w:r>
      <w:r w:rsidRPr="00F32498">
        <w:rPr>
          <w:color w:val="000000" w:themeColor="text1"/>
        </w:rPr>
        <w:t xml:space="preserve">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w:t>
      </w:r>
      <w:r w:rsidR="00391A4E">
        <w:rPr>
          <w:color w:val="000000" w:themeColor="text1"/>
        </w:rPr>
        <w:t>construct</w:t>
      </w:r>
      <w:r w:rsidR="00391A4E" w:rsidRPr="00F32498">
        <w:rPr>
          <w:color w:val="000000" w:themeColor="text1"/>
        </w:rPr>
        <w:t xml:space="preserve">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6"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17"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4"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18" w:history="1">
        <w:r w:rsidR="0090199F" w:rsidRPr="0090199F">
          <w:rPr>
            <w:rStyle w:val="Hyperlink"/>
            <w:color w:val="auto"/>
          </w:rPr>
          <w:t>osf.io/hs32y</w:t>
        </w:r>
      </w:hyperlink>
      <w:r w:rsidR="007628D7" w:rsidRPr="0090199F">
        <w:t>)</w:t>
      </w:r>
      <w:bookmarkEnd w:id="4"/>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w:t>
      </w:r>
      <w:r w:rsidR="007628D7" w:rsidRPr="00F32498">
        <w:rPr>
          <w:color w:val="000000" w:themeColor="text1"/>
          <w:highlight w:val="white"/>
        </w:rPr>
        <w:lastRenderedPageBreak/>
        <w:t>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24819002"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5"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5"/>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 xml:space="preserve">All data from all sites was included in the analyses, following </w:t>
      </w:r>
      <w:r w:rsidR="008E220D">
        <w:rPr>
          <w:color w:val="000000" w:themeColor="text1"/>
        </w:rPr>
        <w:t xml:space="preserve">the </w:t>
      </w:r>
      <w:r w:rsidR="00F72029">
        <w:rPr>
          <w:color w:val="000000" w:themeColor="text1"/>
        </w:rPr>
        <w:t>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6E1432FC"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w:t>
      </w:r>
      <w:r w:rsidRPr="00F32498">
        <w:lastRenderedPageBreak/>
        <w:t>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06FB4B8C" w:rsidR="00644C65" w:rsidRDefault="007628D7" w:rsidP="00644C65">
      <w:pPr>
        <w:rPr>
          <w:color w:val="000000" w:themeColor="text1"/>
        </w:rPr>
      </w:pPr>
      <w:bookmarkStart w:id="6" w:name="_Hlk41465137"/>
      <w:r w:rsidRPr="00F32498">
        <w:rPr>
          <w:b/>
          <w:color w:val="000000" w:themeColor="text1"/>
        </w:rPr>
        <w:t>Conditioned stimuli</w:t>
      </w:r>
      <w:bookmarkEnd w:id="6"/>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r w:rsidR="00644C65">
        <w:rPr>
          <w:color w:val="000000" w:themeColor="text1"/>
          <w:shd w:val="clear" w:color="auto" w:fill="FFFFFF"/>
        </w:rPr>
        <w:t>and</w:t>
      </w:r>
      <w:r w:rsidR="00644C65" w:rsidRPr="00946704">
        <w:rPr>
          <w:color w:val="000000" w:themeColor="text1"/>
          <w:shd w:val="clear" w:color="auto" w:fill="FFFFFF"/>
        </w:rPr>
        <w:t xml:space="preserve"> </w:t>
      </w:r>
      <w:hyperlink r:id="rId20"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4FDF279B" w:rsidR="007628D7"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7" w:name="_Hlk37316720"/>
      <w:r w:rsidR="004B7775">
        <w:rPr>
          <w:color w:val="000000" w:themeColor="text1"/>
        </w:rPr>
        <w:t>the lab’s</w:t>
      </w:r>
      <w:bookmarkEnd w:id="7"/>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1"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3B11805F" w:rsidR="00F76638" w:rsidRDefault="007628D7" w:rsidP="00252903">
      <w:pPr>
        <w:rPr>
          <w:color w:val="000000" w:themeColor="text1"/>
        </w:rPr>
      </w:pPr>
      <w:r w:rsidRPr="00F32498">
        <w:rPr>
          <w:b/>
          <w:color w:val="000000" w:themeColor="text1"/>
        </w:rPr>
        <w:lastRenderedPageBreak/>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2" w:history="1">
        <w:r w:rsidR="00F63791" w:rsidRPr="00F32498">
          <w:rPr>
            <w:rStyle w:val="Hyperlink"/>
            <w:color w:val="000000" w:themeColor="text1"/>
          </w:rPr>
          <w:t>osf.io/wnckg</w:t>
        </w:r>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3" w:history="1">
        <w:r w:rsidR="00CE2D79" w:rsidRPr="00F32498">
          <w:rPr>
            <w:rStyle w:val="Hyperlink"/>
            <w:color w:val="000000" w:themeColor="text1"/>
          </w:rPr>
          <w:t>osf.io/wnckg</w:t>
        </w:r>
      </w:hyperlink>
      <w:r w:rsidR="00CE2D79">
        <w:rPr>
          <w:color w:val="000000" w:themeColor="text1"/>
        </w:rPr>
        <w:t xml:space="preserve"> for the specific instructions). </w:t>
      </w:r>
    </w:p>
    <w:p w14:paraId="30314506" w14:textId="297693BB"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 xml:space="preserve">not analyzed. Nevertheless, those interested in </w:t>
      </w:r>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r w:rsidR="00B6686E" w:rsidRPr="00F32498">
        <w:rPr>
          <w:color w:val="000000" w:themeColor="text1"/>
        </w:rPr>
        <w:t xml:space="preserve"> </w:t>
      </w:r>
      <w:r w:rsidRPr="00F32498">
        <w:rPr>
          <w:color w:val="000000" w:themeColor="text1"/>
        </w:rPr>
        <w:t>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39121884" w:rsidR="007628D7" w:rsidRPr="00F32498" w:rsidRDefault="007628D7" w:rsidP="00252903">
      <w:pPr>
        <w:rPr>
          <w:color w:val="000000" w:themeColor="text1"/>
        </w:rPr>
      </w:pPr>
      <w:r w:rsidRPr="00F32498">
        <w:rPr>
          <w:b/>
          <w:color w:val="000000" w:themeColor="text1"/>
        </w:rPr>
        <w:lastRenderedPageBreak/>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w:t>
      </w:r>
      <w:r w:rsidR="008E220D">
        <w:rPr>
          <w:color w:val="000000" w:themeColor="text1"/>
        </w:rPr>
        <w:t>red</w:t>
      </w:r>
      <w:r w:rsidRPr="00F32498">
        <w:rPr>
          <w:color w:val="000000" w:themeColor="text1"/>
        </w:rPr>
        <w:t xml:space="preserve">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 </w:t>
      </w:r>
      <w:r w:rsidR="008E220D">
        <w:rPr>
          <w:rStyle w:val="FootnoteReference"/>
          <w:color w:val="000000" w:themeColor="text1"/>
        </w:rPr>
        <w:footnoteReference w:id="4"/>
      </w:r>
      <w:r w:rsidR="008E220D">
        <w:rPr>
          <w:color w:val="000000" w:themeColor="text1"/>
        </w:rPr>
        <w:t xml:space="preserve"> </w:t>
      </w:r>
      <w:r w:rsidRPr="00F32498">
        <w:rPr>
          <w:color w:val="000000" w:themeColor="text1"/>
        </w:rPr>
        <w:t xml:space="preserve">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5" w:history="1">
        <w:r w:rsidR="00DA37D1" w:rsidRPr="00F32498">
          <w:rPr>
            <w:rStyle w:val="Hyperlink"/>
            <w:color w:val="000000" w:themeColor="text1"/>
          </w:rPr>
          <w:t>osf.io/wnckg</w:t>
        </w:r>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8" w:name="_Hlk36108002"/>
      <w:r w:rsidRPr="00F32498">
        <w:rPr>
          <w:color w:val="000000" w:themeColor="text1"/>
        </w:rPr>
        <w:t xml:space="preserve">original Olson and Fazio (2001) post-experiment questionnaire </w:t>
      </w:r>
      <w:bookmarkEnd w:id="8"/>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lastRenderedPageBreak/>
        <w:t xml:space="preserve">With respect to the </w:t>
      </w:r>
      <w:bookmarkStart w:id="9" w:name="_Hlk36108018"/>
      <w:r w:rsidRPr="00F32498">
        <w:rPr>
          <w:color w:val="000000" w:themeColor="text1"/>
        </w:rPr>
        <w:t>Bar-Anan et al. (2010) protocol</w:t>
      </w:r>
      <w:bookmarkEnd w:id="9"/>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w:t>
      </w:r>
      <w:r w:rsidRPr="00137797">
        <w:rPr>
          <w:i/>
          <w:color w:val="000000" w:themeColor="text1"/>
        </w:rPr>
        <w:t>How familiar were you with the cartoon creatures that appeared in the surveillance tasks?</w:t>
      </w:r>
      <w:r w:rsidRPr="00F32498">
        <w:rPr>
          <w:color w:val="000000" w:themeColor="text1"/>
        </w:rPr>
        <w:t xml:space="preserve"> (response scale: 0 = Not familiar at all to 8 = Very familiar).</w:t>
      </w:r>
    </w:p>
    <w:p w14:paraId="478B4B35" w14:textId="5ABD1FDD" w:rsidR="007628D7" w:rsidRDefault="007628D7" w:rsidP="007370D2">
      <w:pPr>
        <w:rPr>
          <w:color w:val="000000" w:themeColor="text1"/>
        </w:rPr>
      </w:pPr>
      <w:bookmarkStart w:id="10" w:name="_Hlk41465932"/>
      <w:r w:rsidRPr="00F32498">
        <w:rPr>
          <w:b/>
          <w:color w:val="000000" w:themeColor="text1"/>
        </w:rPr>
        <w:t xml:space="preserve">Experimental fidelity. </w:t>
      </w:r>
      <w:bookmarkEnd w:id="10"/>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6">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 xml:space="preserve">more than three </w:t>
      </w:r>
      <w:r w:rsidRPr="00F32498">
        <w:rPr>
          <w:color w:val="000000" w:themeColor="text1"/>
        </w:rPr>
        <w:lastRenderedPageBreak/>
        <w:t>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5CD6D5A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w:t>
      </w:r>
      <w:r w:rsidR="00C82E0E">
        <w:rPr>
          <w:lang w:val="en-IE" w:bidi="ar-SA"/>
        </w:rPr>
        <w:t>al</w:t>
      </w:r>
      <w:r w:rsidR="00654B69">
        <w:rPr>
          <w:lang w:val="en-IE" w:bidi="ar-SA"/>
        </w:rPr>
        <w:t xml:space="preserve">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raters,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 xml:space="preserve">both questions as one </w:t>
      </w:r>
      <w:r w:rsidR="007F3EB4" w:rsidRPr="00370FD8">
        <w:rPr>
          <w:lang w:val="en-IE" w:bidi="ar-SA"/>
        </w:rPr>
        <w:lastRenderedPageBreak/>
        <w:t>(compound) text response</w:t>
      </w:r>
      <w:r w:rsidR="003066E4" w:rsidRPr="00370FD8">
        <w:rPr>
          <w:lang w:val="en-IE" w:bidi="ar-SA"/>
        </w:rPr>
        <w:t xml:space="preserve"> (see </w:t>
      </w:r>
      <w:hyperlink r:id="rId27"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raters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raters </w:t>
      </w:r>
      <w:r w:rsidR="000B7380">
        <w:rPr>
          <w:lang w:val="en-IE" w:bidi="ar-SA"/>
        </w:rPr>
        <w:t xml:space="preserve">scored them </w:t>
      </w:r>
      <w:r w:rsidR="007F3EB4" w:rsidRPr="007F3EB4">
        <w:rPr>
          <w:lang w:val="en-IE" w:bidi="ar-SA"/>
        </w:rPr>
        <w:t xml:space="preserve">as ‘aware’. </w:t>
      </w:r>
    </w:p>
    <w:p w14:paraId="179532B0" w14:textId="2614B515"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11"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82E0E">
        <w:rPr>
          <w:lang w:val="en-IE" w:bidi="ar-SA"/>
        </w:rPr>
        <w:t xml:space="preserve">to </w:t>
      </w:r>
      <w:r w:rsidR="00C63DE4">
        <w:rPr>
          <w:lang w:val="en-IE" w:bidi="ar-SA"/>
        </w:rPr>
        <w:t xml:space="preserve">be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11"/>
    <w:p w14:paraId="4A630690" w14:textId="5481C88D" w:rsidR="00F43070" w:rsidRPr="00F32498" w:rsidRDefault="00427526" w:rsidP="00A50B74">
      <w:pPr>
        <w:ind w:firstLine="0"/>
        <w:rPr>
          <w:color w:val="000000" w:themeColor="text1"/>
        </w:rPr>
      </w:pPr>
      <w:r>
        <w:rPr>
          <w:noProof/>
          <w:lang w:val="nl-BE" w:eastAsia="nl-BE" w:bidi="ar-SA"/>
        </w:rPr>
        <w:lastRenderedPageBreak/>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03739C48" w:rsidR="00FE4CDA" w:rsidRPr="008E25B9" w:rsidRDefault="00FE4CDA" w:rsidP="00AB67DD">
      <w:pPr>
        <w:pStyle w:val="Tableandfigurenames"/>
        <w:rPr>
          <w:b/>
          <w:sz w:val="22"/>
          <w:szCs w:val="22"/>
        </w:rPr>
      </w:pPr>
      <w:r w:rsidRPr="008E25B9">
        <w:rPr>
          <w:b/>
          <w:sz w:val="22"/>
          <w:szCs w:val="22"/>
        </w:rPr>
        <w:t xml:space="preserve">Figure 2. </w:t>
      </w:r>
      <w:r w:rsidRPr="008E25B9">
        <w:rPr>
          <w:sz w:val="22"/>
          <w:szCs w:val="22"/>
        </w:rPr>
        <w:t xml:space="preserve">Results of the </w:t>
      </w:r>
      <w:r w:rsidR="00E37390" w:rsidRPr="008E25B9">
        <w:rPr>
          <w:sz w:val="22"/>
          <w:szCs w:val="22"/>
        </w:rPr>
        <w:t>preregister</w:t>
      </w:r>
      <w:r w:rsidRPr="008E25B9">
        <w:rPr>
          <w:sz w:val="22"/>
          <w:szCs w:val="22"/>
        </w:rPr>
        <w:t>ed meta-analy</w:t>
      </w:r>
      <w:r w:rsidR="00C82E0E" w:rsidRPr="008E25B9">
        <w:rPr>
          <w:sz w:val="22"/>
          <w:szCs w:val="22"/>
        </w:rPr>
        <w:t>tic</w:t>
      </w:r>
      <w:r w:rsidRPr="008E25B9">
        <w:rPr>
          <w:sz w:val="22"/>
          <w:szCs w:val="22"/>
        </w:rPr>
        <w:t xml:space="preserve"> models. </w:t>
      </w:r>
      <w:r w:rsidR="008E3BDD" w:rsidRPr="008E25B9">
        <w:rPr>
          <w:sz w:val="22"/>
          <w:szCs w:val="22"/>
        </w:rPr>
        <w:t xml:space="preserve">Primary </w:t>
      </w:r>
      <w:r w:rsidRPr="008E25B9">
        <w:rPr>
          <w:sz w:val="22"/>
          <w:szCs w:val="22"/>
        </w:rPr>
        <w:t xml:space="preserve">model: (a) exclusions based on the original authors’ </w:t>
      </w:r>
      <w:r w:rsidR="00A1376F" w:rsidRPr="008E25B9">
        <w:rPr>
          <w:sz w:val="22"/>
          <w:szCs w:val="22"/>
        </w:rPr>
        <w:t>criterion</w:t>
      </w:r>
      <w:r w:rsidRPr="008E25B9">
        <w:rPr>
          <w:sz w:val="22"/>
          <w:szCs w:val="22"/>
        </w:rPr>
        <w:t xml:space="preserve"> (Olson &amp; Fazio, 2001); </w:t>
      </w:r>
      <w:r w:rsidR="008E3BDD" w:rsidRPr="008E25B9">
        <w:rPr>
          <w:sz w:val="22"/>
          <w:szCs w:val="22"/>
        </w:rPr>
        <w:t xml:space="preserve">secondary </w:t>
      </w:r>
      <w:r w:rsidRPr="008E25B9">
        <w:rPr>
          <w:sz w:val="22"/>
          <w:szCs w:val="22"/>
        </w:rPr>
        <w:t>models: exclusions based</w:t>
      </w:r>
      <w:r w:rsidR="00A1376F" w:rsidRPr="008E25B9">
        <w:rPr>
          <w:sz w:val="22"/>
          <w:szCs w:val="22"/>
        </w:rPr>
        <w:t xml:space="preserve"> </w:t>
      </w:r>
      <w:r w:rsidRPr="008E25B9">
        <w:rPr>
          <w:sz w:val="22"/>
          <w:szCs w:val="22"/>
        </w:rPr>
        <w:t xml:space="preserve">on </w:t>
      </w:r>
      <w:r w:rsidR="00A1376F" w:rsidRPr="008E25B9">
        <w:rPr>
          <w:sz w:val="22"/>
          <w:szCs w:val="22"/>
        </w:rPr>
        <w:t xml:space="preserve">the </w:t>
      </w:r>
      <w:r w:rsidRPr="008E25B9">
        <w:rPr>
          <w:sz w:val="22"/>
          <w:szCs w:val="22"/>
        </w:rPr>
        <w:t>(b) Olson &amp; Fazio (2001) modified, (c) Bar-Anan et al. (2010) and (d) Bar-Anan et al. (2010) modified criteri</w:t>
      </w:r>
      <w:r w:rsidR="00F030C6" w:rsidRPr="008E25B9">
        <w:rPr>
          <w:sz w:val="22"/>
          <w:szCs w:val="22"/>
        </w:rPr>
        <w:t>a</w:t>
      </w:r>
      <w:r w:rsidRPr="008E25B9">
        <w:rPr>
          <w:sz w:val="22"/>
          <w:szCs w:val="22"/>
        </w:rPr>
        <w:t xml:space="preserve">. DV </w:t>
      </w:r>
      <w:r w:rsidR="00E04B97" w:rsidRPr="008E25B9">
        <w:rPr>
          <w:sz w:val="22"/>
          <w:szCs w:val="22"/>
        </w:rPr>
        <w:t>wa</w:t>
      </w:r>
      <w:r w:rsidRPr="008E25B9">
        <w:rPr>
          <w:sz w:val="22"/>
          <w:szCs w:val="22"/>
        </w:rPr>
        <w:t xml:space="preserve">s </w:t>
      </w:r>
      <w:r w:rsidR="00237967" w:rsidRPr="008E25B9">
        <w:rPr>
          <w:sz w:val="22"/>
          <w:szCs w:val="22"/>
        </w:rPr>
        <w:t>E</w:t>
      </w:r>
      <w:r w:rsidRPr="008E25B9">
        <w:rPr>
          <w:sz w:val="22"/>
          <w:szCs w:val="22"/>
        </w:rPr>
        <w:t xml:space="preserve">valuative </w:t>
      </w:r>
      <w:r w:rsidR="00237967" w:rsidRPr="008E25B9">
        <w:rPr>
          <w:sz w:val="22"/>
          <w:szCs w:val="22"/>
        </w:rPr>
        <w:t>C</w:t>
      </w:r>
      <w:r w:rsidRPr="008E25B9">
        <w:rPr>
          <w:sz w:val="22"/>
          <w:szCs w:val="22"/>
        </w:rPr>
        <w:t>onditioning effect score (i.e., a preference for CS</w:t>
      </w:r>
      <w:r w:rsidRPr="008E25B9">
        <w:rPr>
          <w:sz w:val="22"/>
          <w:szCs w:val="22"/>
          <w:vertAlign w:val="subscript"/>
        </w:rPr>
        <w:t>pos</w:t>
      </w:r>
      <w:r w:rsidRPr="008E25B9">
        <w:rPr>
          <w:sz w:val="22"/>
          <w:szCs w:val="22"/>
        </w:rPr>
        <w:t xml:space="preserve"> over CS</w:t>
      </w:r>
      <w:r w:rsidRPr="008E25B9">
        <w:rPr>
          <w:sz w:val="22"/>
          <w:szCs w:val="22"/>
          <w:vertAlign w:val="subscript"/>
        </w:rPr>
        <w:t>neg</w:t>
      </w:r>
      <w:r w:rsidRPr="008E25B9">
        <w:rPr>
          <w:sz w:val="22"/>
          <w:szCs w:val="22"/>
        </w:rPr>
        <w:t xml:space="preserve">). Each lab is identified by the last name of the corresponding author. In each forest plot, squares represent observed Hedges’ </w:t>
      </w:r>
      <w:r w:rsidRPr="008E25B9">
        <w:rPr>
          <w:i/>
          <w:sz w:val="22"/>
          <w:szCs w:val="22"/>
        </w:rPr>
        <w:t xml:space="preserve">g </w:t>
      </w:r>
      <w:r w:rsidRPr="008E25B9">
        <w:rPr>
          <w:sz w:val="22"/>
          <w:szCs w:val="22"/>
        </w:rPr>
        <w:t xml:space="preserve">effect sizes, size of square represents weighting in the model (i.e., inverse variance), and error bars represent 95% Confidence Intervals (CIs) around the effect size. The bottom row in the figure </w:t>
      </w:r>
      <w:r w:rsidR="00237967" w:rsidRPr="008E25B9">
        <w:rPr>
          <w:sz w:val="22"/>
          <w:szCs w:val="22"/>
        </w:rPr>
        <w:t xml:space="preserve">is </w:t>
      </w:r>
      <w:r w:rsidRPr="008E25B9">
        <w:rPr>
          <w:sz w:val="22"/>
          <w:szCs w:val="22"/>
        </w:rPr>
        <w:t>the outcome of a random-effects meta-analysis. No credibility intervals beyond the confidence intervals are visible due to no between site heterogeneity being observed. Estimates of heterogeneity (</w:t>
      </w:r>
      <w:r w:rsidRPr="008E25B9">
        <w:rPr>
          <w:i/>
          <w:sz w:val="22"/>
          <w:szCs w:val="22"/>
        </w:rPr>
        <w:t>I</w:t>
      </w:r>
      <w:r w:rsidRPr="008E25B9">
        <w:rPr>
          <w:sz w:val="22"/>
          <w:szCs w:val="22"/>
          <w:vertAlign w:val="superscript"/>
        </w:rPr>
        <w:t>2</w:t>
      </w:r>
      <w:r w:rsidRPr="008E25B9">
        <w:rPr>
          <w:sz w:val="22"/>
          <w:szCs w:val="22"/>
        </w:rPr>
        <w:t xml:space="preserve"> and </w:t>
      </w:r>
      <w:r w:rsidRPr="008E25B9">
        <w:rPr>
          <w:i/>
          <w:sz w:val="22"/>
          <w:szCs w:val="22"/>
        </w:rPr>
        <w:t>H</w:t>
      </w:r>
      <w:r w:rsidRPr="008E25B9">
        <w:rPr>
          <w:sz w:val="22"/>
          <w:szCs w:val="22"/>
          <w:vertAlign w:val="superscript"/>
        </w:rPr>
        <w:t>2</w:t>
      </w:r>
      <w:r w:rsidRPr="008E25B9">
        <w:rPr>
          <w:sz w:val="22"/>
          <w:szCs w:val="22"/>
        </w:rPr>
        <w:t>) are provided next to the meta-analysis model results. Restricted Maximum Likelihood estimation was used for all models.</w:t>
      </w:r>
    </w:p>
    <w:p w14:paraId="4C5D2A3E" w14:textId="77777777" w:rsidR="00427526" w:rsidRPr="004C5D69" w:rsidRDefault="00427526" w:rsidP="004C5D69">
      <w:pPr>
        <w:ind w:left="720" w:firstLine="0"/>
      </w:pPr>
    </w:p>
    <w:p w14:paraId="721104DC" w14:textId="77777777" w:rsidR="003527B9" w:rsidRDefault="003527B9" w:rsidP="00914387">
      <w:pPr>
        <w:pStyle w:val="Heading2"/>
      </w:pPr>
    </w:p>
    <w:p w14:paraId="753355E9" w14:textId="11F456D9" w:rsidR="007628D7" w:rsidRPr="00F32498" w:rsidRDefault="00CA7E6C" w:rsidP="00914387">
      <w:pPr>
        <w:pStyle w:val="Heading2"/>
      </w:pPr>
      <w:r>
        <w:t xml:space="preserve">Preregistered </w:t>
      </w:r>
      <w:r w:rsidR="005D482E">
        <w:t>Analyses</w:t>
      </w:r>
    </w:p>
    <w:p w14:paraId="61F4F9E7" w14:textId="4C76915D"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Although all labs used similar materials, they may nevertheless differ in the translation of materials, selection of stimuli, or characteristics of the samples. In order to account for this within the analyses, we employed random effects meta-analysis models</w:t>
      </w:r>
      <w:r w:rsidRPr="00F32498">
        <w:rPr>
          <w:color w:val="000000" w:themeColor="text1"/>
          <w:highlight w:val="white"/>
        </w:rPr>
        <w:t xml:space="preserv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B38442"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12" w:name="_Hlk34652704"/>
      <w:r w:rsidR="00921629" w:rsidRPr="00F32498">
        <w:rPr>
          <w:color w:val="000000" w:themeColor="text1"/>
          <w:highlight w:val="white"/>
        </w:rPr>
        <w:t xml:space="preserve">exclusion </w:t>
      </w:r>
      <w:bookmarkEnd w:id="12"/>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13"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13"/>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5D6620F9"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w:t>
      </w:r>
      <w:r w:rsidR="007628D7" w:rsidRPr="00F32498">
        <w:rPr>
          <w:color w:val="000000" w:themeColor="text1"/>
          <w:highlight w:val="white"/>
        </w:rPr>
        <w:lastRenderedPageBreak/>
        <w:t xml:space="preserve">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3201DE79"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4"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4"/>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15"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5"/>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w:t>
      </w:r>
      <w:r w:rsidRPr="00F32498">
        <w:rPr>
          <w:color w:val="000000" w:themeColor="text1"/>
        </w:rPr>
        <w:lastRenderedPageBreak/>
        <w:t xml:space="preserve">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6"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6"/>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17" w:name="_Hlk43277683"/>
      <w:r>
        <w:t>Non-</w:t>
      </w:r>
      <w:r w:rsidR="007B5A18">
        <w:t>Preregistered Analyses</w:t>
      </w:r>
      <w:r w:rsidR="00E717FE">
        <w:t xml:space="preserve">: Power </w:t>
      </w:r>
      <w:r w:rsidR="007B5A18">
        <w:t>Analyses</w:t>
      </w:r>
    </w:p>
    <w:bookmarkEnd w:id="17"/>
    <w:p w14:paraId="5D169C74" w14:textId="137C91A2"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B6686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lastRenderedPageBreak/>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22EC6CFF"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twenty years</w:t>
      </w:r>
      <w:r w:rsidR="00A434D5">
        <w:rPr>
          <w:color w:val="000000" w:themeColor="text1"/>
        </w:rPr>
        <w:t>,</w:t>
      </w:r>
      <w:r w:rsidR="00A86925" w:rsidRPr="00F32498">
        <w:rPr>
          <w:color w:val="000000" w:themeColor="text1"/>
        </w:rPr>
        <w:t xml:space="preserve">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434D5" w:rsidRPr="00F32498">
        <w:rPr>
          <w:color w:val="000000" w:themeColor="text1"/>
        </w:rPr>
        <w:t xml:space="preserve">the surveillance task </w:t>
      </w:r>
      <w:r w:rsidR="00A434D5">
        <w:rPr>
          <w:color w:val="000000" w:themeColor="text1"/>
        </w:rPr>
        <w:t xml:space="preserve">produced </w:t>
      </w:r>
      <w:r w:rsidR="00A86925" w:rsidRPr="00F32498">
        <w:rPr>
          <w:color w:val="000000" w:themeColor="text1"/>
        </w:rPr>
        <w:t>a</w:t>
      </w:r>
      <w:r w:rsidR="00A434D5">
        <w:rPr>
          <w:color w:val="000000" w:themeColor="text1"/>
        </w:rPr>
        <w:t xml:space="preserve"> significant EC</w:t>
      </w:r>
      <w:r w:rsidR="00A86925" w:rsidRPr="00F32498">
        <w:rPr>
          <w:color w:val="000000" w:themeColor="text1"/>
        </w:rPr>
        <w:t xml:space="preserve"> effect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to </w:t>
      </w:r>
      <w:r w:rsidR="00A434D5">
        <w:rPr>
          <w:color w:val="000000" w:themeColor="text1"/>
        </w:rPr>
        <w:t xml:space="preserve">investigate </w:t>
      </w:r>
      <w:r w:rsidR="006E596B">
        <w:rPr>
          <w:color w:val="000000" w:themeColor="text1"/>
        </w:rPr>
        <w:t xml:space="preserve">whether </w:t>
      </w:r>
      <w:r w:rsidR="00662C42">
        <w:rPr>
          <w:color w:val="000000" w:themeColor="text1"/>
        </w:rPr>
        <w:t xml:space="preserve">the effect was robust under three </w:t>
      </w:r>
      <w:r w:rsidR="00A86925" w:rsidRPr="00F32498">
        <w:rPr>
          <w:color w:val="000000" w:themeColor="text1"/>
        </w:rPr>
        <w:t>other criteria.</w:t>
      </w:r>
    </w:p>
    <w:p w14:paraId="0DBF8CF0" w14:textId="631E2523" w:rsidR="006E2627" w:rsidRDefault="001D4E65" w:rsidP="006E2627">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852D59">
        <w:rPr>
          <w:color w:val="000000" w:themeColor="text1"/>
        </w:rPr>
        <w:t xml:space="preserve">the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 xml:space="preserve">significantly between </w:t>
      </w:r>
      <w:r w:rsidR="00FB1E77">
        <w:rPr>
          <w:color w:val="000000" w:themeColor="text1"/>
        </w:rPr>
        <w:lastRenderedPageBreak/>
        <w:t>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xml:space="preserve">, given that the difference between significant and non-significant </w:t>
      </w:r>
      <w:r w:rsidR="00094705">
        <w:rPr>
          <w:color w:val="000000" w:themeColor="text1"/>
          <w:highlight w:val="white"/>
        </w:rPr>
        <w:t xml:space="preserve">effects </w:t>
      </w:r>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168399E4" w:rsidR="00387DCF" w:rsidRDefault="00387DCF" w:rsidP="00387DCF">
      <w:pPr>
        <w:ind w:firstLine="0"/>
        <w:rPr>
          <w:b/>
          <w:bCs/>
          <w:color w:val="000000" w:themeColor="text1"/>
        </w:rPr>
      </w:pPr>
      <w:r w:rsidRPr="00EC3B66">
        <w:rPr>
          <w:b/>
          <w:bCs/>
          <w:color w:val="000000" w:themeColor="text1"/>
        </w:rPr>
        <w:t>Interp</w:t>
      </w:r>
      <w:r w:rsidR="00094705">
        <w:rPr>
          <w:b/>
          <w:bCs/>
          <w:color w:val="000000" w:themeColor="text1"/>
        </w:rPr>
        <w:t>re</w:t>
      </w:r>
      <w:r w:rsidRPr="00EC3B66">
        <w:rPr>
          <w:b/>
          <w:bCs/>
          <w:color w:val="000000" w:themeColor="text1"/>
        </w:rPr>
        <w:t>t</w:t>
      </w:r>
      <w:r w:rsidR="00094705">
        <w:rPr>
          <w:b/>
          <w:bCs/>
          <w:color w:val="000000" w:themeColor="text1"/>
        </w:rPr>
        <w:t>at</w:t>
      </w:r>
      <w:r w:rsidRPr="00EC3B66">
        <w:rPr>
          <w:b/>
          <w:bCs/>
          <w:color w:val="000000" w:themeColor="text1"/>
        </w:rPr>
        <w:t>ion of the Results</w:t>
      </w:r>
    </w:p>
    <w:p w14:paraId="1953D9EE" w14:textId="0DCE6172" w:rsidR="009306A2" w:rsidRPr="009306A2" w:rsidRDefault="00781401" w:rsidP="009306A2">
      <w:pPr>
        <w:rPr>
          <w:rFonts w:eastAsia="Arial"/>
        </w:rPr>
      </w:pPr>
      <w:r>
        <w:rPr>
          <w:bCs/>
          <w:color w:val="000000" w:themeColor="text1"/>
        </w:rPr>
        <w:t>The</w:t>
      </w:r>
      <w:r w:rsidR="006705CA" w:rsidRPr="009306A2">
        <w:rPr>
          <w:color w:val="000000" w:themeColor="text1"/>
        </w:rPr>
        <w:t xml:space="preserv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F73409">
        <w:rPr>
          <w:color w:val="000000" w:themeColor="text1"/>
        </w:rPr>
        <w:t>create</w:t>
      </w:r>
      <w:r>
        <w:rPr>
          <w:color w:val="000000" w:themeColor="text1"/>
        </w:rPr>
        <w:t>s</w:t>
      </w:r>
      <w:r w:rsidR="00F73409">
        <w:rPr>
          <w:color w:val="000000" w:themeColor="text1"/>
        </w:rPr>
        <w:t xml:space="preserve"> </w:t>
      </w:r>
      <w:r w:rsidR="00605D9D">
        <w:rPr>
          <w:color w:val="000000" w:themeColor="text1"/>
        </w:rPr>
        <w:t xml:space="preserve">considerable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conduc</w:t>
      </w:r>
      <w:r w:rsidR="00137797">
        <w:rPr>
          <w:lang w:val="en-IE"/>
        </w:rPr>
        <w:t>t</w:t>
      </w:r>
      <w:r w:rsidR="009306A2" w:rsidRPr="009306A2">
        <w:rPr>
          <w:lang w:val="en-IE"/>
        </w:rPr>
        <w:t xml:space="preserve">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w:t>
      </w:r>
      <w:r w:rsidR="00852D59">
        <w:rPr>
          <w:lang w:val="en-IE"/>
        </w:rPr>
        <w:t>is</w:t>
      </w:r>
      <w:r w:rsidR="009306A2" w:rsidRPr="009306A2">
        <w:rPr>
          <w:lang w:val="en-IE"/>
        </w:rPr>
        <w:t xml:space="preserve"> </w:t>
      </w:r>
      <w:r>
        <w:rPr>
          <w:lang w:val="en-IE"/>
        </w:rPr>
        <w:t xml:space="preserve">of our data </w:t>
      </w:r>
      <w:r w:rsidR="009306A2" w:rsidRPr="009306A2">
        <w:rPr>
          <w:lang w:val="en-IE"/>
        </w:rPr>
        <w:t xml:space="preserve">that </w:t>
      </w:r>
      <w:r w:rsidR="009306A2" w:rsidRPr="009306A2">
        <w:rPr>
          <w:rFonts w:eastAsia="Arial"/>
        </w:rPr>
        <w:t>distinguish</w:t>
      </w:r>
      <w:r w:rsidR="00852D59">
        <w:rPr>
          <w:rFonts w:eastAsia="Arial"/>
        </w:rPr>
        <w:t>es</w:t>
      </w:r>
      <w:r w:rsidR="009306A2" w:rsidRPr="009306A2">
        <w:rPr>
          <w:rFonts w:eastAsia="Arial"/>
        </w:rPr>
        <w:t xml:space="preserve"> between</w:t>
      </w:r>
      <w:r w:rsidR="009306A2" w:rsidRPr="009306A2">
        <w:t xml:space="preserve"> </w:t>
      </w:r>
      <w:r w:rsidR="009306A2" w:rsidRPr="009306A2">
        <w:rPr>
          <w:rFonts w:eastAsia="Arial"/>
        </w:rPr>
        <w:t>independent sets of</w:t>
      </w:r>
      <w:r w:rsidR="00C95BAC">
        <w:rPr>
          <w:rFonts w:eastAsia="Arial"/>
        </w:rPr>
        <w:t xml:space="preserve"> ‘</w:t>
      </w:r>
      <w:r w:rsidR="00C95BAC" w:rsidRPr="009306A2">
        <w:rPr>
          <w:rFonts w:eastAsia="Arial"/>
        </w:rPr>
        <w:t>fully aware</w:t>
      </w:r>
      <w:r w:rsidR="00C95BAC">
        <w:rPr>
          <w:rFonts w:eastAsia="Arial"/>
        </w:rPr>
        <w:t>’</w:t>
      </w:r>
      <w:r w:rsidR="009306A2" w:rsidRPr="009306A2">
        <w:rPr>
          <w:rFonts w:eastAsia="Arial"/>
        </w:rPr>
        <w:t xml:space="preserve">, </w:t>
      </w:r>
      <w:r w:rsidR="00277AB4">
        <w:rPr>
          <w:rFonts w:eastAsia="Arial"/>
        </w:rPr>
        <w:t>‘</w:t>
      </w:r>
      <w:r w:rsidR="009306A2" w:rsidRPr="009306A2">
        <w:rPr>
          <w:rFonts w:eastAsia="Arial"/>
        </w:rPr>
        <w:t>partially aware</w:t>
      </w:r>
      <w:r w:rsidR="00277AB4">
        <w:rPr>
          <w:rFonts w:eastAsia="Arial"/>
        </w:rPr>
        <w:t>’</w:t>
      </w:r>
      <w:r w:rsidR="009306A2" w:rsidRPr="009306A2">
        <w:rPr>
          <w:rFonts w:eastAsia="Arial"/>
        </w:rPr>
        <w:t xml:space="preserve">, and  </w:t>
      </w:r>
      <w:r w:rsidR="00C95BAC">
        <w:rPr>
          <w:rFonts w:eastAsia="Arial"/>
        </w:rPr>
        <w:t>‘</w:t>
      </w:r>
      <w:r w:rsidR="00C95BAC" w:rsidRPr="009306A2">
        <w:rPr>
          <w:rFonts w:eastAsia="Arial"/>
        </w:rPr>
        <w:t>fully unaware</w:t>
      </w:r>
      <w:r w:rsidR="00C95BAC">
        <w:rPr>
          <w:rFonts w:eastAsia="Arial"/>
        </w:rPr>
        <w:t xml:space="preserve">’ </w:t>
      </w:r>
      <w:r w:rsidR="009306A2" w:rsidRPr="009306A2">
        <w:rPr>
          <w:rFonts w:eastAsia="Arial"/>
        </w:rPr>
        <w:t xml:space="preserve">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r w:rsidR="00605D9D">
        <w:rPr>
          <w:rFonts w:eastAsia="Arial"/>
        </w:rPr>
        <w:t xml:space="preserve">fully </w:t>
      </w:r>
      <w:r w:rsidR="00364846">
        <w:rPr>
          <w:rFonts w:eastAsia="Arial"/>
        </w:rPr>
        <w:t xml:space="preserve">unaware’ participants </w:t>
      </w:r>
      <w:r w:rsidR="009306A2" w:rsidRPr="009306A2">
        <w:rPr>
          <w:rFonts w:eastAsia="Arial"/>
        </w:rPr>
        <w:t>(Stahl &amp; Corneille,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18" w:name="_Hlk43364530"/>
      <w:r w:rsidR="009306A2" w:rsidRPr="009306A2">
        <w:rPr>
          <w:rFonts w:eastAsia="Arial"/>
        </w:rPr>
        <w:t xml:space="preserve">a non-significant </w:t>
      </w:r>
      <w:bookmarkEnd w:id="18"/>
      <w:r w:rsidR="009306A2" w:rsidRPr="009306A2">
        <w:rPr>
          <w:rFonts w:eastAsia="Arial"/>
        </w:rPr>
        <w:t>and near-zero effect (Hussey &amp; Hughes,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w:t>
      </w:r>
      <w:r w:rsidR="00277AB4">
        <w:t xml:space="preserve"> effect</w:t>
      </w:r>
      <w:r w:rsidR="009306A2">
        <w:t xml:space="preserve"> under any of the exclusion criteria (Kurdi &amp; Ferguson, 2020).</w:t>
      </w:r>
      <w:r w:rsidR="009306A2">
        <w:rPr>
          <w:rStyle w:val="FootnoteReference"/>
        </w:rPr>
        <w:footnoteReference w:id="7"/>
      </w:r>
    </w:p>
    <w:p w14:paraId="3B0A9654" w14:textId="0C9BBBE6" w:rsidR="00FA0478" w:rsidRPr="008732A3" w:rsidRDefault="009306A2" w:rsidP="007A549E">
      <w:pPr>
        <w:rPr>
          <w:color w:val="000000" w:themeColor="text1"/>
        </w:rPr>
      </w:pPr>
      <w:r w:rsidRPr="00C55E37">
        <w:rPr>
          <w:rFonts w:eastAsia="Arial"/>
        </w:rPr>
        <w:lastRenderedPageBreak/>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19" w:name="_Hlk34653619"/>
      <w:r w:rsidR="003F5246">
        <w:t xml:space="preserve">Open Science Collaboration, </w:t>
      </w:r>
      <w:r w:rsidR="003F5246" w:rsidRPr="003F5246">
        <w:t>2015</w:t>
      </w:r>
      <w:bookmarkEnd w:id="19"/>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effect size</w:t>
      </w:r>
      <w:r w:rsidR="008B36D8">
        <w:rPr>
          <w:color w:val="000000" w:themeColor="text1"/>
        </w:rPr>
        <w:t xml:space="preserve"> that</w:t>
      </w:r>
      <w:r w:rsidR="0058230D">
        <w:rPr>
          <w:color w:val="000000" w:themeColor="text1"/>
        </w:rPr>
        <w:t xml:space="preserv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r w:rsidR="008B36D8">
        <w:rPr>
          <w:color w:val="000000" w:themeColor="text1"/>
          <w:highlight w:val="white"/>
        </w:rPr>
        <w:t>,</w:t>
      </w:r>
      <w:r w:rsidR="00C4403F">
        <w:rPr>
          <w:color w:val="000000" w:themeColor="text1"/>
          <w:highlight w:val="white"/>
        </w:rPr>
        <w:t xml:space="preserve">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r w:rsidR="00E46750">
        <w:t xml:space="preserve">that </w:t>
      </w:r>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5039758A" w14:textId="558BD6F7" w:rsidR="003110B9" w:rsidRPr="00F214C7" w:rsidRDefault="007E7078" w:rsidP="00EA25EB">
      <w:pPr>
        <w:rPr>
          <w:b/>
          <w:bCs/>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‘awareness</w:t>
      </w:r>
      <w:r w:rsidR="00781401">
        <w:rPr>
          <w:color w:val="000000" w:themeColor="text1"/>
        </w:rPr>
        <w:t>’</w:t>
      </w:r>
      <w:r w:rsidR="00F77815" w:rsidRPr="00F32498">
        <w:rPr>
          <w:color w:val="000000" w:themeColor="text1"/>
        </w:rPr>
        <w:t xml:space="preserve">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781401">
        <w:rPr>
          <w:color w:val="000000" w:themeColor="text1"/>
        </w:rPr>
        <w:t xml:space="preserve">actually </w:t>
      </w:r>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r w:rsidR="00781401">
        <w:rPr>
          <w:color w:val="000000" w:themeColor="text1"/>
        </w:rPr>
        <w:t xml:space="preserve">EC </w:t>
      </w:r>
      <w:r w:rsidR="006F5374">
        <w:rPr>
          <w:color w:val="000000" w:themeColor="text1"/>
        </w:rPr>
        <w:t>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w:t>
      </w:r>
      <w:r w:rsidR="006F5374">
        <w:rPr>
          <w:color w:val="000000" w:themeColor="text1"/>
        </w:rPr>
        <w:lastRenderedPageBreak/>
        <w:t xml:space="preserve">of </w:t>
      </w:r>
      <w:r w:rsidR="00D73FBF">
        <w:rPr>
          <w:color w:val="000000" w:themeColor="text1"/>
        </w:rPr>
        <w:t xml:space="preserve">awareness are also possible, </w:t>
      </w:r>
      <w:r w:rsidR="00781401">
        <w:rPr>
          <w:color w:val="000000" w:themeColor="text1"/>
        </w:rPr>
        <w:t xml:space="preserve">however </w:t>
      </w:r>
      <w:r w:rsidR="00D73FBF">
        <w:rPr>
          <w:color w:val="000000" w:themeColor="text1"/>
        </w:rPr>
        <w:t xml:space="preserve">results from such studies also </w:t>
      </w:r>
      <w:r w:rsidR="00781401">
        <w:rPr>
          <w:color w:val="000000" w:themeColor="text1"/>
        </w:rPr>
        <w:t xml:space="preserve">fail to </w:t>
      </w:r>
      <w:r w:rsidR="00D73FBF">
        <w:rPr>
          <w:color w:val="000000" w:themeColor="text1"/>
        </w:rPr>
        <w:t>produce consisten</w:t>
      </w:r>
      <w:r w:rsidR="00781401">
        <w:rPr>
          <w:color w:val="000000" w:themeColor="text1"/>
        </w:rPr>
        <w:t>t</w:t>
      </w:r>
      <w:r w:rsidR="00D73FBF">
        <w:rPr>
          <w:color w:val="000000" w:themeColor="text1"/>
        </w:rPr>
        <w:t xml:space="preserve"> evidence of ‘unaware’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7007891E" w14:textId="70C2A05D" w:rsidR="00DC77C4"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r w:rsidR="008B36D8">
        <w:rPr>
          <w:color w:val="000000" w:themeColor="text1"/>
        </w:rPr>
        <w:t>is</w:t>
      </w:r>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p>
    <w:p w14:paraId="2D17B5F0" w14:textId="0A3CB53E" w:rsidR="00DC77C4" w:rsidRDefault="00DC77C4" w:rsidP="00DC77C4">
      <w:pPr>
        <w:ind w:firstLine="0"/>
        <w:rPr>
          <w:rFonts w:asciiTheme="majorBidi" w:hAnsiTheme="majorBidi" w:cstheme="majorBidi"/>
          <w:b/>
          <w:bCs/>
          <w:color w:val="000000"/>
          <w:shd w:val="clear" w:color="auto" w:fill="FFFFFF"/>
        </w:rPr>
      </w:pPr>
      <w:r>
        <w:rPr>
          <w:rFonts w:asciiTheme="majorBidi" w:hAnsiTheme="majorBidi" w:cstheme="majorBidi"/>
          <w:b/>
          <w:bCs/>
          <w:color w:val="000000" w:themeColor="text1"/>
        </w:rPr>
        <w:t>Response from t</w:t>
      </w:r>
      <w:r w:rsidRPr="00EC3B66">
        <w:rPr>
          <w:rFonts w:asciiTheme="majorBidi" w:hAnsiTheme="majorBidi" w:cstheme="majorBidi"/>
          <w:b/>
          <w:bCs/>
          <w:color w:val="000000" w:themeColor="text1"/>
        </w:rPr>
        <w:t xml:space="preserve">he </w:t>
      </w:r>
      <w:r w:rsidR="00E92DA8">
        <w:rPr>
          <w:rFonts w:asciiTheme="majorBidi" w:hAnsiTheme="majorBidi" w:cstheme="majorBidi"/>
          <w:b/>
          <w:bCs/>
          <w:color w:val="000000"/>
          <w:shd w:val="clear" w:color="auto" w:fill="FFFFFF"/>
        </w:rPr>
        <w:t>O</w:t>
      </w:r>
      <w:r w:rsidR="00E92DA8" w:rsidRPr="00EC3B66">
        <w:rPr>
          <w:rFonts w:asciiTheme="majorBidi" w:hAnsiTheme="majorBidi" w:cstheme="majorBidi"/>
          <w:b/>
          <w:bCs/>
          <w:color w:val="000000"/>
          <w:shd w:val="clear" w:color="auto" w:fill="FFFFFF"/>
        </w:rPr>
        <w:t xml:space="preserve">riginal </w:t>
      </w:r>
      <w:r w:rsidR="00E92DA8">
        <w:rPr>
          <w:rFonts w:asciiTheme="majorBidi" w:hAnsiTheme="majorBidi" w:cstheme="majorBidi"/>
          <w:b/>
          <w:bCs/>
          <w:color w:val="000000"/>
          <w:shd w:val="clear" w:color="auto" w:fill="FFFFFF"/>
        </w:rPr>
        <w:t>A</w:t>
      </w:r>
      <w:r w:rsidR="00E92DA8" w:rsidRPr="00EC3B66">
        <w:rPr>
          <w:rFonts w:asciiTheme="majorBidi" w:hAnsiTheme="majorBidi" w:cstheme="majorBidi"/>
          <w:b/>
          <w:bCs/>
          <w:color w:val="000000"/>
          <w:shd w:val="clear" w:color="auto" w:fill="FFFFFF"/>
        </w:rPr>
        <w:t>uthors</w:t>
      </w:r>
      <w:r w:rsidR="00E92DA8">
        <w:rPr>
          <w:rFonts w:asciiTheme="majorBidi" w:hAnsiTheme="majorBidi" w:cstheme="majorBidi"/>
          <w:b/>
          <w:bCs/>
          <w:color w:val="000000"/>
          <w:shd w:val="clear" w:color="auto" w:fill="FFFFFF"/>
        </w:rPr>
        <w:t xml:space="preserve"> </w:t>
      </w:r>
    </w:p>
    <w:p w14:paraId="2EA2A19B" w14:textId="667E7D7F" w:rsidR="00DC77C4" w:rsidRDefault="00DC77C4" w:rsidP="00DC77C4">
      <w:r>
        <w:t xml:space="preserve">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w:t>
      </w:r>
    </w:p>
    <w:p w14:paraId="301E71C1" w14:textId="45D97685" w:rsidR="00DC77C4" w:rsidRPr="003A1B84" w:rsidRDefault="00DC77C4" w:rsidP="00857353">
      <w:r>
        <w:t xml:space="preserve">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0B0EC205" w14:textId="602B1668" w:rsidR="00BB2A18" w:rsidRDefault="00BB2A18" w:rsidP="009A32D9">
      <w:pPr>
        <w:rPr>
          <w:color w:val="000000" w:themeColor="text1"/>
        </w:rPr>
      </w:pPr>
      <w:r>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025FCBB4"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wrote</w:t>
      </w:r>
      <w:r w:rsidR="00C82E0E">
        <w:rPr>
          <w:color w:val="000000" w:themeColor="text1"/>
          <w:highlight w:val="white"/>
        </w:rPr>
        <w:t xml:space="preserve">, </w:t>
      </w:r>
      <w:r w:rsidR="00C82E0E" w:rsidRPr="00F32498">
        <w:rPr>
          <w:color w:val="000000" w:themeColor="text1"/>
          <w:highlight w:val="white"/>
        </w:rPr>
        <w:t>review</w:t>
      </w:r>
      <w:r w:rsidR="00C82E0E">
        <w:rPr>
          <w:color w:val="000000" w:themeColor="text1"/>
          <w:highlight w:val="white"/>
        </w:rPr>
        <w:t>ed, and edited</w:t>
      </w:r>
      <w:r w:rsidR="00C82E0E" w:rsidRPr="00F32498">
        <w:rPr>
          <w:color w:val="000000" w:themeColor="text1"/>
          <w:highlight w:val="white"/>
        </w:rPr>
        <w:t xml:space="preserve"> the manuscript</w:t>
      </w:r>
      <w:r w:rsidR="00682AD6" w:rsidRPr="00F32498">
        <w:rPr>
          <w:color w:val="000000" w:themeColor="text1"/>
          <w:highlight w:val="white"/>
        </w:rPr>
        <w:t xml:space="preserve">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r w:rsidR="00DD23E6" w:rsidRPr="004071C9">
        <w:t>Comunidad de Madrid</w:t>
      </w:r>
      <w:r w:rsidR="00DD23E6">
        <w:t xml:space="preserve">, </w:t>
      </w:r>
      <w:r w:rsidR="00DD23E6" w:rsidRPr="004071C9">
        <w:t xml:space="preserve">Programa de Atracción de Talento Investigador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DFG Emmy Noether grant HU 1978/4-1</w:t>
      </w:r>
      <w:r w:rsidR="00861B77">
        <w:t xml:space="preserve"> and</w:t>
      </w:r>
      <w:r w:rsidR="000D2E35">
        <w:t xml:space="preserve"> Heisenberg grant </w:t>
      </w:r>
      <w:bookmarkStart w:id="20" w:name="_Hlk37149905"/>
      <w:r w:rsidR="000D2E35">
        <w:t>HU 1978/7-1</w:t>
      </w:r>
      <w:bookmarkEnd w:id="20"/>
      <w:r w:rsidR="000D2E35">
        <w:t xml:space="preserve"> to Mandy Hütter</w:t>
      </w:r>
      <w:r w:rsidR="00861B77">
        <w:t>,</w:t>
      </w:r>
      <w:r w:rsidR="00B704AD">
        <w:t xml:space="preserve"> </w:t>
      </w:r>
      <w:r w:rsidR="00552D54">
        <w:rPr>
          <w:color w:val="222222"/>
          <w:shd w:val="clear" w:color="auto" w:fill="FFFFFF"/>
        </w:rPr>
        <w:t xml:space="preserve">DFG-Emmy-Noether-Grant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137797" w:rsidRDefault="007628D7" w:rsidP="00E74B08">
      <w:pPr>
        <w:pStyle w:val="Heading1"/>
      </w:pPr>
      <w:r w:rsidRPr="00137797">
        <w:lastRenderedPageBreak/>
        <w:t>References</w:t>
      </w:r>
    </w:p>
    <w:p w14:paraId="04D75486" w14:textId="6E1077F2" w:rsidR="007628D7" w:rsidRPr="00A86238" w:rsidRDefault="007628D7" w:rsidP="00A86238">
      <w:pPr>
        <w:pStyle w:val="references"/>
      </w:pPr>
      <w:r w:rsidRPr="00137797">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29">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r w:rsidRPr="00F32498">
        <w:rPr>
          <w:highlight w:val="white"/>
        </w:rPr>
        <w:t xml:space="preserve">Dijksterhuis,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Schoenmakers,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0"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r w:rsidRPr="009212C0">
        <w:rPr>
          <w:highlight w:val="white"/>
          <w:lang w:val="de-DE"/>
        </w:rPr>
        <w:t xml:space="preserve">Schienle,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Espel, H. M., Butryn, M. L., Herbert, J. D., Lowe, M. R., &amp; Nederkoorn,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Terrin,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r w:rsidRPr="00F32498">
        <w:rPr>
          <w:highlight w:val="white"/>
        </w:rPr>
        <w:t xml:space="preserve">Vevea, J. L., &amp; Hedges, L. V. (1995). A general linear model for estimating effect size in the presence of publication bias. </w:t>
      </w:r>
      <w:r w:rsidRPr="00F32498">
        <w:rPr>
          <w:i/>
          <w:highlight w:val="white"/>
        </w:rPr>
        <w:t>Psychometrika,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Trasselli,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490809">
      <w:headerReference w:type="default" r:id="rId31"/>
      <w:pgSz w:w="11909" w:h="16834"/>
      <w:pgMar w:top="1440" w:right="1440" w:bottom="1440" w:left="1440" w:header="5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9D3EB" w14:textId="77777777" w:rsidR="00482737" w:rsidRDefault="00482737" w:rsidP="00252903">
      <w:r>
        <w:separator/>
      </w:r>
    </w:p>
    <w:p w14:paraId="5A23BDE7" w14:textId="77777777" w:rsidR="00482737" w:rsidRDefault="00482737" w:rsidP="00252903"/>
  </w:endnote>
  <w:endnote w:type="continuationSeparator" w:id="0">
    <w:p w14:paraId="36117CF7" w14:textId="77777777" w:rsidR="00482737" w:rsidRDefault="00482737" w:rsidP="00252903">
      <w:r>
        <w:continuationSeparator/>
      </w:r>
    </w:p>
    <w:p w14:paraId="57F3D410" w14:textId="77777777" w:rsidR="00482737" w:rsidRDefault="00482737" w:rsidP="00252903"/>
  </w:endnote>
  <w:endnote w:type="continuationNotice" w:id="1">
    <w:p w14:paraId="74C503E2" w14:textId="77777777" w:rsidR="00482737" w:rsidRDefault="00482737" w:rsidP="00252903"/>
    <w:p w14:paraId="4532F142" w14:textId="77777777" w:rsidR="00482737" w:rsidRDefault="00482737"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52F9D" w14:textId="77777777" w:rsidR="00482737" w:rsidRDefault="00482737" w:rsidP="00252903">
      <w:r>
        <w:separator/>
      </w:r>
    </w:p>
    <w:p w14:paraId="3370500F" w14:textId="77777777" w:rsidR="00482737" w:rsidRDefault="00482737" w:rsidP="00252903"/>
  </w:footnote>
  <w:footnote w:type="continuationSeparator" w:id="0">
    <w:p w14:paraId="2B523003" w14:textId="77777777" w:rsidR="00482737" w:rsidRDefault="00482737" w:rsidP="00252903">
      <w:r>
        <w:continuationSeparator/>
      </w:r>
    </w:p>
    <w:p w14:paraId="0B08BE22" w14:textId="77777777" w:rsidR="00482737" w:rsidRDefault="00482737" w:rsidP="00252903"/>
  </w:footnote>
  <w:footnote w:type="continuationNotice" w:id="1">
    <w:p w14:paraId="732537FD" w14:textId="77777777" w:rsidR="00482737" w:rsidRDefault="00482737" w:rsidP="00252903"/>
    <w:p w14:paraId="75E1DF7D" w14:textId="77777777" w:rsidR="00482737" w:rsidRDefault="00482737" w:rsidP="00252903"/>
  </w:footnote>
  <w:footnote w:id="2">
    <w:p w14:paraId="5669CB8B" w14:textId="47DE6D3C" w:rsidR="00B956DC" w:rsidRPr="00193EB1" w:rsidRDefault="00B956DC" w:rsidP="00193EB1">
      <w:pPr>
        <w:pStyle w:val="FootnoteText"/>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69A10317" w14:textId="77777777" w:rsidR="008E220D" w:rsidRPr="00B33DD8" w:rsidRDefault="008E220D" w:rsidP="008E220D">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osf.io/qtcsw</w:t>
        </w:r>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CA81C" w14:textId="2FEF6BE5" w:rsidR="00B956DC" w:rsidRPr="00FB1B1A" w:rsidRDefault="00B956DC" w:rsidP="005A53C0">
    <w:pPr>
      <w:pStyle w:val="Header"/>
      <w:ind w:right="360" w:firstLine="0"/>
    </w:pP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82068"/>
      <w:docPartObj>
        <w:docPartGallery w:val="Page Numbers (Top of Page)"/>
        <w:docPartUnique/>
      </w:docPartObj>
    </w:sdtPr>
    <w:sdtEndPr>
      <w:rPr>
        <w:noProof/>
      </w:rPr>
    </w:sdtEndPr>
    <w:sdtContent>
      <w:p w14:paraId="59772B76" w14:textId="5BAE1C5F" w:rsidR="00B956DC" w:rsidRPr="006F5F7E" w:rsidRDefault="00B956DC" w:rsidP="006F5F7E">
        <w:pPr>
          <w:ind w:right="360" w:firstLine="0"/>
          <w:rPr>
            <w:rFonts w:ascii="Arial" w:hAnsi="Arial" w:cs="Arial"/>
            <w:sz w:val="22"/>
          </w:rPr>
        </w:pPr>
        <w:r>
          <w:t xml:space="preserve">  </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576442"/>
      <w:docPartObj>
        <w:docPartGallery w:val="Page Numbers (Top of Page)"/>
        <w:docPartUnique/>
      </w:docPartObj>
    </w:sdtPr>
    <w:sdtEndPr>
      <w:rPr>
        <w:rStyle w:val="PageNumber"/>
      </w:rPr>
    </w:sdtEndPr>
    <w:sdtContent>
      <w:p w14:paraId="70CFCD29" w14:textId="17AB4A3C" w:rsidR="00490809" w:rsidRDefault="00490809"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C95BAC">
          <w:rPr>
            <w:rStyle w:val="PageNumber"/>
            <w:noProof/>
          </w:rPr>
          <w:t>15</w:t>
        </w:r>
        <w:r>
          <w:rPr>
            <w:rStyle w:val="PageNumber"/>
          </w:rPr>
          <w:fldChar w:fldCharType="end"/>
        </w:r>
      </w:p>
    </w:sdtContent>
  </w:sdt>
  <w:sdt>
    <w:sdtPr>
      <w:id w:val="780530967"/>
      <w:docPartObj>
        <w:docPartGallery w:val="Page Numbers (Top of Page)"/>
        <w:docPartUnique/>
      </w:docPartObj>
    </w:sdtPr>
    <w:sdtEndPr>
      <w:rPr>
        <w:noProof/>
      </w:rPr>
    </w:sdtEndPr>
    <w:sdtContent>
      <w:p w14:paraId="6EFE89B7" w14:textId="77777777" w:rsidR="00490809" w:rsidRPr="006F5F7E" w:rsidRDefault="00490809"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A0961"/>
    <w:rsid w:val="000A0CFB"/>
    <w:rsid w:val="000A3043"/>
    <w:rsid w:val="000B2A77"/>
    <w:rsid w:val="000B2C8A"/>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7797"/>
    <w:rsid w:val="0014078D"/>
    <w:rsid w:val="0014282B"/>
    <w:rsid w:val="00142844"/>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80272"/>
    <w:rsid w:val="002826FF"/>
    <w:rsid w:val="00282F6D"/>
    <w:rsid w:val="00284A3B"/>
    <w:rsid w:val="00286E3E"/>
    <w:rsid w:val="00291555"/>
    <w:rsid w:val="00291DB0"/>
    <w:rsid w:val="002932EF"/>
    <w:rsid w:val="00294087"/>
    <w:rsid w:val="002948CC"/>
    <w:rsid w:val="002A3F29"/>
    <w:rsid w:val="002A5EBF"/>
    <w:rsid w:val="002A64D5"/>
    <w:rsid w:val="002C061D"/>
    <w:rsid w:val="002C2113"/>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0B9"/>
    <w:rsid w:val="0031155A"/>
    <w:rsid w:val="00322136"/>
    <w:rsid w:val="00322F89"/>
    <w:rsid w:val="00325FF4"/>
    <w:rsid w:val="00331FCF"/>
    <w:rsid w:val="00342CFF"/>
    <w:rsid w:val="003443A4"/>
    <w:rsid w:val="00345915"/>
    <w:rsid w:val="003461A2"/>
    <w:rsid w:val="003475B2"/>
    <w:rsid w:val="003505E9"/>
    <w:rsid w:val="003507C8"/>
    <w:rsid w:val="003507CB"/>
    <w:rsid w:val="003527B9"/>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2737"/>
    <w:rsid w:val="004861CF"/>
    <w:rsid w:val="00490406"/>
    <w:rsid w:val="00490809"/>
    <w:rsid w:val="0049435B"/>
    <w:rsid w:val="00494814"/>
    <w:rsid w:val="0049728A"/>
    <w:rsid w:val="00497E0C"/>
    <w:rsid w:val="004A1463"/>
    <w:rsid w:val="004A4516"/>
    <w:rsid w:val="004A7D6A"/>
    <w:rsid w:val="004B033A"/>
    <w:rsid w:val="004B099E"/>
    <w:rsid w:val="004B2C07"/>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905"/>
    <w:rsid w:val="005E7CF0"/>
    <w:rsid w:val="005F05E2"/>
    <w:rsid w:val="005F0C8F"/>
    <w:rsid w:val="005F234E"/>
    <w:rsid w:val="005F286B"/>
    <w:rsid w:val="005F70DA"/>
    <w:rsid w:val="0060311B"/>
    <w:rsid w:val="00604B16"/>
    <w:rsid w:val="00605D9D"/>
    <w:rsid w:val="00606A83"/>
    <w:rsid w:val="0061021D"/>
    <w:rsid w:val="00610276"/>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3AFD"/>
    <w:rsid w:val="0071402A"/>
    <w:rsid w:val="007155DB"/>
    <w:rsid w:val="00724036"/>
    <w:rsid w:val="00724D81"/>
    <w:rsid w:val="00726AE8"/>
    <w:rsid w:val="00731882"/>
    <w:rsid w:val="007324AC"/>
    <w:rsid w:val="00732CDA"/>
    <w:rsid w:val="00733098"/>
    <w:rsid w:val="00733388"/>
    <w:rsid w:val="007338BE"/>
    <w:rsid w:val="00734C13"/>
    <w:rsid w:val="00735D64"/>
    <w:rsid w:val="007370D2"/>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1401"/>
    <w:rsid w:val="007826EF"/>
    <w:rsid w:val="00785DD5"/>
    <w:rsid w:val="007869E4"/>
    <w:rsid w:val="00786CD2"/>
    <w:rsid w:val="00791F4F"/>
    <w:rsid w:val="00792AC5"/>
    <w:rsid w:val="00793F85"/>
    <w:rsid w:val="007940F6"/>
    <w:rsid w:val="007965B4"/>
    <w:rsid w:val="007A115A"/>
    <w:rsid w:val="007A11D6"/>
    <w:rsid w:val="007A4D56"/>
    <w:rsid w:val="007A549C"/>
    <w:rsid w:val="007A549E"/>
    <w:rsid w:val="007A57BB"/>
    <w:rsid w:val="007A65EA"/>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57353"/>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4585"/>
    <w:rsid w:val="008D6E8E"/>
    <w:rsid w:val="008E1B5D"/>
    <w:rsid w:val="008E220D"/>
    <w:rsid w:val="008E2484"/>
    <w:rsid w:val="008E25B9"/>
    <w:rsid w:val="008E34C6"/>
    <w:rsid w:val="008E3BDD"/>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0A07"/>
    <w:rsid w:val="00A32916"/>
    <w:rsid w:val="00A33445"/>
    <w:rsid w:val="00A338AD"/>
    <w:rsid w:val="00A35605"/>
    <w:rsid w:val="00A37B20"/>
    <w:rsid w:val="00A402C7"/>
    <w:rsid w:val="00A403E5"/>
    <w:rsid w:val="00A434D5"/>
    <w:rsid w:val="00A46F6F"/>
    <w:rsid w:val="00A50B74"/>
    <w:rsid w:val="00A53161"/>
    <w:rsid w:val="00A61D9B"/>
    <w:rsid w:val="00A65AED"/>
    <w:rsid w:val="00A67390"/>
    <w:rsid w:val="00A67933"/>
    <w:rsid w:val="00A67A1D"/>
    <w:rsid w:val="00A71795"/>
    <w:rsid w:val="00A73431"/>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A679C"/>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14F8"/>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340B"/>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46873"/>
    <w:rsid w:val="00C5365F"/>
    <w:rsid w:val="00C55E37"/>
    <w:rsid w:val="00C56F9F"/>
    <w:rsid w:val="00C6082D"/>
    <w:rsid w:val="00C62CA9"/>
    <w:rsid w:val="00C63DE4"/>
    <w:rsid w:val="00C64E4E"/>
    <w:rsid w:val="00C64F5F"/>
    <w:rsid w:val="00C652ED"/>
    <w:rsid w:val="00C65793"/>
    <w:rsid w:val="00C67710"/>
    <w:rsid w:val="00C71525"/>
    <w:rsid w:val="00C80413"/>
    <w:rsid w:val="00C82E0E"/>
    <w:rsid w:val="00C8577C"/>
    <w:rsid w:val="00C903E3"/>
    <w:rsid w:val="00C90C58"/>
    <w:rsid w:val="00C94EE3"/>
    <w:rsid w:val="00C95BAC"/>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40674"/>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C77C4"/>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717FE"/>
    <w:rsid w:val="00E72206"/>
    <w:rsid w:val="00E74431"/>
    <w:rsid w:val="00E74B08"/>
    <w:rsid w:val="00E7571B"/>
    <w:rsid w:val="00E767E7"/>
    <w:rsid w:val="00E77974"/>
    <w:rsid w:val="00E81FA0"/>
    <w:rsid w:val="00E82A66"/>
    <w:rsid w:val="00E84F82"/>
    <w:rsid w:val="00E92176"/>
    <w:rsid w:val="00E92C77"/>
    <w:rsid w:val="00E92DA8"/>
    <w:rsid w:val="00E93E4F"/>
    <w:rsid w:val="00E95705"/>
    <w:rsid w:val="00E95A2B"/>
    <w:rsid w:val="00E96C8F"/>
    <w:rsid w:val="00E96DA4"/>
    <w:rsid w:val="00E9732A"/>
    <w:rsid w:val="00EA25EB"/>
    <w:rsid w:val="00EA38CA"/>
    <w:rsid w:val="00EA395B"/>
    <w:rsid w:val="00EB39D3"/>
    <w:rsid w:val="00EC35C0"/>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65E5D"/>
    <w:rsid w:val="00F72029"/>
    <w:rsid w:val="00F7340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4mh2d/" TargetMode="External"/><Relationship Id="rId18" Type="http://schemas.openxmlformats.org/officeDocument/2006/relationships/hyperlink" Target="https://osf.io/hs32y/" TargetMode="External"/><Relationship Id="rId26" Type="http://schemas.openxmlformats.org/officeDocument/2006/relationships/hyperlink" Target="https://www.tandfonline.com/doi/full/10.1080/02699930903485076" TargetMode="External"/><Relationship Id="rId3" Type="http://schemas.openxmlformats.org/officeDocument/2006/relationships/styles" Target="styles.xml"/><Relationship Id="rId21" Type="http://schemas.openxmlformats.org/officeDocument/2006/relationships/hyperlink" Target="https://osf.io/6n4fv/" TargetMode="External"/><Relationship Id="rId7" Type="http://schemas.openxmlformats.org/officeDocument/2006/relationships/endnotes" Target="endnotes.xml"/><Relationship Id="rId12" Type="http://schemas.openxmlformats.org/officeDocument/2006/relationships/hyperlink" Target="https://www.sciencedirect.com/science/article/pii/S0887618508001163" TargetMode="External"/><Relationship Id="rId17" Type="http://schemas.openxmlformats.org/officeDocument/2006/relationships/hyperlink" Target="https://osf.io/uyng7" TargetMode="External"/><Relationship Id="rId25" Type="http://schemas.openxmlformats.org/officeDocument/2006/relationships/hyperlink" Target="https://osf.io/wnck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sf.io/3hjpf" TargetMode="External"/><Relationship Id="rId20" Type="http://schemas.openxmlformats.org/officeDocument/2006/relationships/hyperlink" Target="https://osf.io/a3qj9/" TargetMode="External"/><Relationship Id="rId29" Type="http://schemas.openxmlformats.org/officeDocument/2006/relationships/hyperlink" Target="https://doi.org/10.1177/1088868318763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osf.io/k9nr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f.io/wnckg/" TargetMode="External"/><Relationship Id="rId23" Type="http://schemas.openxmlformats.org/officeDocument/2006/relationships/hyperlink" Target="https://osf.io/wnckg/" TargetMode="External"/><Relationship Id="rId28" Type="http://schemas.openxmlformats.org/officeDocument/2006/relationships/image" Target="media/image2.emf"/><Relationship Id="rId10" Type="http://schemas.openxmlformats.org/officeDocument/2006/relationships/header" Target="header3.xml"/><Relationship Id="rId19" Type="http://schemas.openxmlformats.org/officeDocument/2006/relationships/hyperlink" Target="https://osf.io/uyng7"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osf.io/wnckg/" TargetMode="External"/><Relationship Id="rId27" Type="http://schemas.openxmlformats.org/officeDocument/2006/relationships/hyperlink" Target="https://osf.io/2dm6u/" TargetMode="External"/><Relationship Id="rId30" Type="http://schemas.openxmlformats.org/officeDocument/2006/relationships/hyperlink" Target="https://psyarxiv.com/4gzsp/" TargetMode="Externa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D43C-937A-A94C-B1D1-AA084429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28</Pages>
  <Words>7484</Words>
  <Characters>42664</Characters>
  <Application>Microsoft Office Word</Application>
  <DocSecurity>0</DocSecurity>
  <Lines>355</Lines>
  <Paragraphs>100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9</cp:revision>
  <dcterms:created xsi:type="dcterms:W3CDTF">2020-06-29T13:23:00Z</dcterms:created>
  <dcterms:modified xsi:type="dcterms:W3CDTF">2020-07-01T09:02:00Z</dcterms:modified>
</cp:coreProperties>
</file>