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5012C" w14:textId="6CFBF39D" w:rsidR="00B03845" w:rsidRDefault="000B33EF" w:rsidP="00ED4BD6">
      <w:r>
        <w:rPr>
          <w:noProof/>
        </w:rPr>
        <w:drawing>
          <wp:inline distT="0" distB="0" distL="0" distR="0" wp14:anchorId="18BDC3AD" wp14:editId="7ECD91F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est_plot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E759" w14:textId="77777777" w:rsidR="003569C8" w:rsidRPr="00F32498" w:rsidRDefault="003569C8" w:rsidP="003569C8">
      <w:pPr>
        <w:pStyle w:val="Tableandfigurenames"/>
        <w:rPr>
          <w:b/>
        </w:rPr>
      </w:pPr>
      <w:r w:rsidRPr="00F32498">
        <w:rPr>
          <w:b/>
        </w:rPr>
        <w:t xml:space="preserve">Figure 2. </w:t>
      </w:r>
      <w:r w:rsidRPr="00F32498">
        <w:t xml:space="preserve">Results of the pre-registered meta-analysis models. confirmatory model: (a) exclusions based on the original authors’ </w:t>
      </w:r>
      <w:r>
        <w:t>criterion</w:t>
      </w:r>
      <w:r w:rsidRPr="00F32498">
        <w:t xml:space="preserve"> (Olson &amp; Fazio, 2001); exploratory models: exclusions based</w:t>
      </w:r>
      <w:r>
        <w:t xml:space="preserve"> </w:t>
      </w:r>
      <w:r w:rsidRPr="00F32498">
        <w:t xml:space="preserve">on </w:t>
      </w:r>
      <w:r>
        <w:t xml:space="preserve">the </w:t>
      </w:r>
      <w:r w:rsidRPr="00F32498">
        <w:t xml:space="preserve">(b) Olson &amp; Fazio (2001) modified, (c) Bar-Anan et al. (2010), and (d) Bar-Anan et al. (2010) modified criteria. DV </w:t>
      </w:r>
      <w:r>
        <w:t>wa</w:t>
      </w:r>
      <w:r w:rsidRPr="00F32498">
        <w:t xml:space="preserve">s evaluative conditioning effect score (i.e., a preference for CSpos over CSneg). Each lab is identified by the last name of the corresponding author. In each forest plot, squares represent observed Hedges’ </w:t>
      </w:r>
      <w:r w:rsidRPr="00F32498">
        <w:rPr>
          <w:i/>
        </w:rPr>
        <w:t xml:space="preserve">g </w:t>
      </w:r>
      <w:r w:rsidRPr="00F32498">
        <w:t>effect sizes, size of square represents weighting in the model (i.e., inverse variance), and error bars represent 95% Confidence Intervals (CIs) around the effect size. The bottom row in the figure the outcome of a random-effects meta-analysis. No credibil</w:t>
      </w:r>
      <w:bookmarkStart w:id="0" w:name="_GoBack"/>
      <w:bookmarkEnd w:id="0"/>
      <w:r w:rsidRPr="00F32498">
        <w:t>ity intervals beyond the confidence intervals are visible due to no between site heterogeneity being observed. Estimates of heterogeneity (</w:t>
      </w:r>
      <w:r w:rsidRPr="00F32498">
        <w:rPr>
          <w:i/>
        </w:rPr>
        <w:t>I</w:t>
      </w:r>
      <w:r w:rsidRPr="00F32498">
        <w:rPr>
          <w:vertAlign w:val="superscript"/>
        </w:rPr>
        <w:t>2</w:t>
      </w:r>
      <w:r w:rsidRPr="00F32498">
        <w:t xml:space="preserve"> and </w:t>
      </w:r>
      <w:r w:rsidRPr="00F32498">
        <w:rPr>
          <w:i/>
        </w:rPr>
        <w:t>H</w:t>
      </w:r>
      <w:r w:rsidRPr="00F32498">
        <w:rPr>
          <w:vertAlign w:val="superscript"/>
        </w:rPr>
        <w:t>2</w:t>
      </w:r>
      <w:r w:rsidRPr="00F32498">
        <w:t>) are provided next to the meta-analysis model results. Restricted Maximum Likelihood estimation was used for all models.</w:t>
      </w:r>
    </w:p>
    <w:p w14:paraId="412F0814" w14:textId="77777777" w:rsidR="00ED4BD6" w:rsidRDefault="00ED4BD6"/>
    <w:sectPr w:rsidR="00ED4BD6" w:rsidSect="000B33EF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D6"/>
    <w:rsid w:val="000B33EF"/>
    <w:rsid w:val="00153203"/>
    <w:rsid w:val="003569C8"/>
    <w:rsid w:val="00384A82"/>
    <w:rsid w:val="004428D4"/>
    <w:rsid w:val="004A27CE"/>
    <w:rsid w:val="005E0898"/>
    <w:rsid w:val="006705AB"/>
    <w:rsid w:val="006F24C5"/>
    <w:rsid w:val="007E5E63"/>
    <w:rsid w:val="00822BD5"/>
    <w:rsid w:val="009640E8"/>
    <w:rsid w:val="00AD2FD0"/>
    <w:rsid w:val="00AD69D1"/>
    <w:rsid w:val="00CE21BD"/>
    <w:rsid w:val="00D73410"/>
    <w:rsid w:val="00E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2BC3"/>
  <w15:chartTrackingRefBased/>
  <w15:docId w15:val="{7FAFC327-CCAB-4402-93AC-39791318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3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EF"/>
    <w:rPr>
      <w:rFonts w:ascii="Times New Roman" w:hAnsi="Times New Roman" w:cs="Times New Roman"/>
      <w:sz w:val="18"/>
      <w:szCs w:val="18"/>
    </w:rPr>
  </w:style>
  <w:style w:type="paragraph" w:customStyle="1" w:styleId="Tableandfigurenames">
    <w:name w:val="Table and figure names"/>
    <w:basedOn w:val="Normal"/>
    <w:rsid w:val="003569C8"/>
    <w:pPr>
      <w:spacing w:after="0" w:line="276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Ian Hussey</cp:lastModifiedBy>
  <cp:revision>13</cp:revision>
  <dcterms:created xsi:type="dcterms:W3CDTF">2020-03-05T12:25:00Z</dcterms:created>
  <dcterms:modified xsi:type="dcterms:W3CDTF">2020-03-05T21:25:00Z</dcterms:modified>
</cp:coreProperties>
</file>