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62424574" w:rsidR="00EB051D" w:rsidRDefault="00EB051D" w:rsidP="001A6F17">
      <w:pPr>
        <w:ind w:firstLine="0"/>
        <w:jc w:val="center"/>
      </w:pPr>
      <w:r w:rsidRPr="00F127E2">
        <w:t>Incidental Attitude Formation via the Surveillance Task: A Pre-Registered Replication 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77777777" w:rsidR="003148AF" w:rsidRDefault="003148AF" w:rsidP="00D50025">
      <w:pPr>
        <w:pStyle w:val="references"/>
        <w:ind w:left="0" w:firstLine="720"/>
      </w:pPr>
      <w:r>
        <w:t>In order to maximize evidential value and transparency, we document all divergences from preregistration/Stage 1 accepted manuscript below.</w:t>
      </w:r>
    </w:p>
    <w:p w14:paraId="15EDA47D" w14:textId="77777777" w:rsidR="003148AF" w:rsidRPr="003148AF" w:rsidRDefault="003148AF" w:rsidP="00711DDA">
      <w:pPr>
        <w:pStyle w:val="Heading2"/>
      </w:pPr>
      <w:r w:rsidRPr="003148AF">
        <w:t>Change in terminology from ‘confirmatory’/‘exploratory’ to ‘primary’/‘secondary’ analyses</w:t>
      </w:r>
      <w:bookmarkStart w:id="0" w:name="_GoBack"/>
      <w:bookmarkEnd w:id="0"/>
    </w:p>
    <w:p w14:paraId="58CC01FC" w14:textId="77777777" w:rsidR="003148AF" w:rsidRPr="003148AF" w:rsidRDefault="003148AF" w:rsidP="00711DDA">
      <w:r w:rsidRPr="003148AF">
        <w:t xml:space="preserve">After writing the Stage 2 manuscript and soliciting comments from 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here. His expert opinion was that the term exploratory should not be employed within a preregistered analysis that has little ‘wiggle room’ such as ours. As such, we have changed the Stage 2 manuscript to refer to ‘primary’ analyses (i.e., those that most directly replicate the original Fazio &amp; Olson, 2001 study) versus ‘secondary’ analyses (i.e., those that test the robustness of any EC effect to other exclusion criteria). We felt this this modification to the Stage 1 accepted manuscript was justified on the basis of improving clarity and readability. This change, along with reference to this document, is now footnoted in the manuscript. </w:t>
      </w:r>
    </w:p>
    <w:p w14:paraId="257511B1" w14:textId="1595F791" w:rsidR="003148AF" w:rsidRDefault="003148AF" w:rsidP="00711DDA">
      <w:pPr>
        <w:pStyle w:val="Heading2"/>
      </w:pPr>
      <w:r w:rsidRPr="00711DDA">
        <w:t>Data collection stopping rule</w:t>
      </w:r>
    </w:p>
    <w:p w14:paraId="1734716B" w14:textId="4BF3EA24" w:rsidR="003148AF" w:rsidRPr="003148AF" w:rsidRDefault="003148AF" w:rsidP="00711DDA">
      <w:r w:rsidRPr="003148AF">
        <w:lastRenderedPageBreak/>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0A470E2B" w:rsidR="003148AF" w:rsidRPr="003148AF" w:rsidRDefault="003148AF" w:rsidP="00FE2111">
      <w:r w:rsidRPr="003148AF">
        <w:t xml:space="preserve">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Pr="003148AF">
        <w:t xml:space="preserve">This </w:t>
      </w:r>
      <w:r w:rsidRPr="003148AF">
        <w:lastRenderedPageBreak/>
        <w:t>decision was driven in part by the fact that this lab was that of one of the original authors, who we felt it was therefore particularly important to include in the replication.</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CB23CF5"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(aware vs. unaware)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unaware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77777777" w:rsidR="003148AF" w:rsidRP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17-19 in the submitted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2916E5F2" w14:textId="4A964364" w:rsidR="003148AF" w:rsidRDefault="003148AF" w:rsidP="00841608">
      <w:r w:rsidRPr="00711DDA">
        <w:lastRenderedPageBreak/>
        <w:t xml:space="preserve">All non-preregistered analyses are clearly marked in both the code implementation and the manuscript. These fully reported in the manuscript. </w:t>
      </w:r>
    </w:p>
    <w:p w14:paraId="1BD6B4E8" w14:textId="63A03EBA" w:rsidR="00844CCE" w:rsidRPr="003709C4" w:rsidRDefault="00844CCE" w:rsidP="00585695">
      <w:pPr>
        <w:pStyle w:val="Heading1"/>
      </w:pPr>
      <w:r w:rsidRPr="003709C4">
        <w:t xml:space="preserve">Sample Size and Characteristics </w:t>
      </w:r>
    </w:p>
    <w:p w14:paraId="30F9B99E" w14:textId="01A44273"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p>
    <w:p w14:paraId="3F30CFB6" w14:textId="77777777" w:rsidR="00F55374" w:rsidRDefault="00F55374" w:rsidP="00711DDA"/>
    <w:p w14:paraId="0587070A" w14:textId="77777777" w:rsidR="00F55374" w:rsidRDefault="00F55374" w:rsidP="00711DDA"/>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p w14:paraId="628E8480" w14:textId="77777777" w:rsidR="00F55374" w:rsidRDefault="00F55374" w:rsidP="00711DDA"/>
    <w:p w14:paraId="4D7FB92E" w14:textId="77777777" w:rsidR="00F55374" w:rsidRDefault="00F55374" w:rsidP="00711DDA">
      <w:pPr>
        <w:sectPr w:rsidR="00F55374" w:rsidSect="00F55374">
          <w:headerReference w:type="default" r:id="rId8"/>
          <w:pgSz w:w="11906" w:h="16838"/>
          <w:pgMar w:top="1417" w:right="1417" w:bottom="1417" w:left="1417" w:header="708" w:footer="708" w:gutter="0"/>
          <w:cols w:space="708"/>
          <w:docGrid w:linePitch="360"/>
        </w:sectPr>
      </w:pPr>
    </w:p>
    <w:p w14:paraId="670B2387" w14:textId="1B8DB836" w:rsidR="006862AA" w:rsidRPr="002A42BC" w:rsidRDefault="006862AA" w:rsidP="00711DDA">
      <w:r w:rsidRPr="002A42BC">
        <w:lastRenderedPageBreak/>
        <w:t>Table S1</w:t>
      </w:r>
    </w:p>
    <w:p w14:paraId="26E0AF75" w14:textId="6F720147" w:rsidR="002A42BC" w:rsidRPr="002A42BC" w:rsidRDefault="002A42BC" w:rsidP="00711DDA">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F17B3" w14:textId="77777777" w:rsidR="001F65AD" w:rsidRDefault="001F65AD" w:rsidP="00711DDA">
      <w:r>
        <w:separator/>
      </w:r>
    </w:p>
  </w:endnote>
  <w:endnote w:type="continuationSeparator" w:id="0">
    <w:p w14:paraId="641AA230" w14:textId="77777777" w:rsidR="001F65AD" w:rsidRDefault="001F65AD"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D18F" w14:textId="77777777" w:rsidR="001F65AD" w:rsidRDefault="001F65AD" w:rsidP="00711DDA">
      <w:r>
        <w:separator/>
      </w:r>
    </w:p>
  </w:footnote>
  <w:footnote w:type="continuationSeparator" w:id="0">
    <w:p w14:paraId="27A5E563" w14:textId="77777777" w:rsidR="001F65AD" w:rsidRDefault="001F65AD"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073F" w14:textId="4F21BF40" w:rsidR="00844CCE" w:rsidRPr="00844CCE" w:rsidRDefault="00844CCE" w:rsidP="00711DDA">
    <w:pPr>
      <w:pStyle w:val="Header"/>
    </w:pPr>
    <w:r w:rsidRPr="00844CCE">
      <w:t>SOM-R</w:t>
    </w:r>
  </w:p>
  <w:p w14:paraId="671C53AC" w14:textId="77777777" w:rsidR="00844CCE" w:rsidRDefault="00844CCE"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34254"/>
    <w:rsid w:val="000D0090"/>
    <w:rsid w:val="00111E25"/>
    <w:rsid w:val="00134788"/>
    <w:rsid w:val="00146A95"/>
    <w:rsid w:val="001A6F17"/>
    <w:rsid w:val="001A713F"/>
    <w:rsid w:val="001C1186"/>
    <w:rsid w:val="001F65AD"/>
    <w:rsid w:val="001F76C3"/>
    <w:rsid w:val="002030FC"/>
    <w:rsid w:val="0020539B"/>
    <w:rsid w:val="00264177"/>
    <w:rsid w:val="00271DF2"/>
    <w:rsid w:val="002A206F"/>
    <w:rsid w:val="002A42BC"/>
    <w:rsid w:val="002A5457"/>
    <w:rsid w:val="002C5513"/>
    <w:rsid w:val="002F2553"/>
    <w:rsid w:val="00300E47"/>
    <w:rsid w:val="003148AF"/>
    <w:rsid w:val="003709C4"/>
    <w:rsid w:val="00386262"/>
    <w:rsid w:val="003E1702"/>
    <w:rsid w:val="004105CF"/>
    <w:rsid w:val="00411344"/>
    <w:rsid w:val="00415976"/>
    <w:rsid w:val="004204D7"/>
    <w:rsid w:val="00445F19"/>
    <w:rsid w:val="00455002"/>
    <w:rsid w:val="0047478C"/>
    <w:rsid w:val="004A4CAB"/>
    <w:rsid w:val="004F3557"/>
    <w:rsid w:val="005546F2"/>
    <w:rsid w:val="0056632B"/>
    <w:rsid w:val="005730C7"/>
    <w:rsid w:val="00575338"/>
    <w:rsid w:val="00585695"/>
    <w:rsid w:val="005A635B"/>
    <w:rsid w:val="005C7488"/>
    <w:rsid w:val="006113AA"/>
    <w:rsid w:val="00626D7F"/>
    <w:rsid w:val="006862AA"/>
    <w:rsid w:val="006D1230"/>
    <w:rsid w:val="00711DDA"/>
    <w:rsid w:val="0079229C"/>
    <w:rsid w:val="007A1CC9"/>
    <w:rsid w:val="0081049B"/>
    <w:rsid w:val="00841067"/>
    <w:rsid w:val="00841608"/>
    <w:rsid w:val="00844CCE"/>
    <w:rsid w:val="00846556"/>
    <w:rsid w:val="008927B2"/>
    <w:rsid w:val="008A7499"/>
    <w:rsid w:val="008B3774"/>
    <w:rsid w:val="0091638C"/>
    <w:rsid w:val="009235AA"/>
    <w:rsid w:val="009429D1"/>
    <w:rsid w:val="009530AA"/>
    <w:rsid w:val="00981EE1"/>
    <w:rsid w:val="009B722D"/>
    <w:rsid w:val="00A168C3"/>
    <w:rsid w:val="00A40F08"/>
    <w:rsid w:val="00A9455E"/>
    <w:rsid w:val="00B47F02"/>
    <w:rsid w:val="00B8476E"/>
    <w:rsid w:val="00BA758D"/>
    <w:rsid w:val="00BC3E51"/>
    <w:rsid w:val="00C14E3C"/>
    <w:rsid w:val="00C17DB0"/>
    <w:rsid w:val="00D0669D"/>
    <w:rsid w:val="00D15AFC"/>
    <w:rsid w:val="00D16463"/>
    <w:rsid w:val="00D262B4"/>
    <w:rsid w:val="00D50025"/>
    <w:rsid w:val="00DD4530"/>
    <w:rsid w:val="00DE4AB7"/>
    <w:rsid w:val="00E35F6B"/>
    <w:rsid w:val="00E66B7F"/>
    <w:rsid w:val="00EB051D"/>
    <w:rsid w:val="00EB329E"/>
    <w:rsid w:val="00ED44E3"/>
    <w:rsid w:val="00F050B5"/>
    <w:rsid w:val="00F127E2"/>
    <w:rsid w:val="00F55374"/>
    <w:rsid w:val="00FE2111"/>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styleId="UnresolvedMention">
    <w:name w:val="Unresolved Mention"/>
    <w:basedOn w:val="DefaultParagraphFont"/>
    <w:uiPriority w:val="99"/>
    <w:semiHidden/>
    <w:unhideWhenUsed/>
    <w:rsid w:val="00314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uyng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29</cp:revision>
  <dcterms:created xsi:type="dcterms:W3CDTF">2020-03-10T12:45:00Z</dcterms:created>
  <dcterms:modified xsi:type="dcterms:W3CDTF">2020-03-25T18:25:00Z</dcterms:modified>
</cp:coreProperties>
</file>