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07B44A79" w:rsidR="007628D7" w:rsidRPr="00F32498" w:rsidRDefault="007628D7" w:rsidP="0092339A">
      <w:pPr>
        <w:ind w:firstLine="0"/>
        <w:jc w:val="center"/>
        <w:rPr>
          <w:color w:val="000000" w:themeColor="text1"/>
        </w:rPr>
      </w:pPr>
      <w:r w:rsidRPr="00F32498">
        <w:rPr>
          <w:color w:val="000000" w:themeColor="text1"/>
        </w:rPr>
        <w:t>Incidental Attitude Formation via the Surveillance Task: A Pre</w:t>
      </w:r>
      <w:r w:rsidR="00593649">
        <w:rPr>
          <w:color w:val="000000" w:themeColor="text1"/>
        </w:rPr>
        <w:t>r</w:t>
      </w:r>
      <w:r w:rsidRPr="00F32498">
        <w:rPr>
          <w:color w:val="000000" w:themeColor="text1"/>
        </w:rPr>
        <w:t>egistered Replication 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21DE66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31B4C00B" w:rsidR="00654B46" w:rsidRPr="00F32498" w:rsidRDefault="00654B46" w:rsidP="006F5F7E">
      <w:pPr>
        <w:ind w:firstLine="0"/>
        <w:jc w:val="center"/>
        <w:rPr>
          <w:color w:val="000000" w:themeColor="text1"/>
        </w:rPr>
      </w:pPr>
      <w:r w:rsidRPr="00F32498">
        <w:rPr>
          <w:color w:val="000000" w:themeColor="text1"/>
        </w:rPr>
        <w:lastRenderedPageBreak/>
        <w:t>Incidental Attitude Formation via the Surveillance Task: A Pre</w:t>
      </w:r>
      <w:r w:rsidR="00593649">
        <w:rPr>
          <w:color w:val="000000" w:themeColor="text1"/>
        </w:rPr>
        <w:t>r</w:t>
      </w:r>
      <w:r w:rsidRPr="00F32498">
        <w:rPr>
          <w:color w:val="000000" w:themeColor="text1"/>
        </w:rPr>
        <w:t>egistered Replication 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ins w:id="3" w:author="Ian Hussey" w:date="2020-04-01T13:49:00Z">
        <w:r w:rsidR="004B6AEF">
          <w:rPr>
            <w:color w:val="000000" w:themeColor="text1"/>
          </w:rPr>
          <w:t xml:space="preserve">the </w:t>
        </w:r>
      </w:ins>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All materials, data, analyses</w:t>
      </w:r>
      <w:ins w:id="4" w:author="Ian Hussey" w:date="2020-04-01T13:49:00Z">
        <w:r w:rsidR="004B6AEF">
          <w:rPr>
            <w:color w:val="000000" w:themeColor="text1"/>
          </w:rPr>
          <w:t>,</w:t>
        </w:r>
      </w:ins>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43F2C6F2"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del w:id="5" w:author="Ian Hussey" w:date="2020-04-01T13:59:00Z">
        <w:r w:rsidR="007628D7" w:rsidRPr="00F32498" w:rsidDel="007B2539">
          <w:rPr>
            <w:color w:val="000000" w:themeColor="text1"/>
          </w:rPr>
          <w:delText xml:space="preserve">. In each case, only native speaking participants </w:delText>
        </w:r>
        <w:r w:rsidRPr="00F32498" w:rsidDel="007B2539">
          <w:rPr>
            <w:color w:val="000000" w:themeColor="text1"/>
          </w:rPr>
          <w:delText>were</w:delText>
        </w:r>
        <w:r w:rsidR="007628D7" w:rsidRPr="00F32498" w:rsidDel="007B2539">
          <w:rPr>
            <w:color w:val="000000" w:themeColor="text1"/>
          </w:rPr>
          <w:delText xml:space="preserve"> recruited</w:delText>
        </w:r>
      </w:del>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6" w:name="_Hlk36108002"/>
      <w:r w:rsidRPr="00F32498">
        <w:rPr>
          <w:color w:val="000000" w:themeColor="text1"/>
        </w:rPr>
        <w:t xml:space="preserve">original Olson and Fazio (2001) post-experiment questionnaire </w:t>
      </w:r>
      <w:bookmarkEnd w:id="6"/>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7" w:name="_Hlk36108018"/>
      <w:r w:rsidRPr="00F32498">
        <w:rPr>
          <w:color w:val="000000" w:themeColor="text1"/>
        </w:rPr>
        <w:t>Bar-Anan et al. (2010) protocol</w:t>
      </w:r>
      <w:bookmarkEnd w:id="7"/>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ins w:id="8" w:author="Ian Hussey" w:date="2020-04-01T13:49:00Z">
        <w:r w:rsidR="004B6AEF">
          <w:rPr>
            <w:color w:val="000000" w:themeColor="text1"/>
          </w:rPr>
          <w:t xml:space="preserve">a </w:t>
        </w:r>
      </w:ins>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60004BA6"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ins w:id="9" w:author="Ian Hussey" w:date="2020-04-01T13:43:00Z">
        <w:r w:rsidR="00187DAA" w:rsidRPr="00187DAA">
          <w:rPr>
            <w:i/>
            <w:iCs/>
            <w:lang w:val="en-IE" w:bidi="ar-SA"/>
          </w:rPr>
          <w:t>Think back to the very first part of the experiment. Did you notice anything out of the ordinary in the way the words and pictures were presented during the surveillance tasks?</w:t>
        </w:r>
      </w:ins>
      <w:del w:id="10" w:author="Ian Hussey" w:date="2020-04-01T13:43:00Z">
        <w:r w:rsidR="007F3EB4" w:rsidRPr="000E0681" w:rsidDel="00187DAA">
          <w:rPr>
            <w:i/>
            <w:iCs/>
            <w:lang w:val="en-IE" w:bidi="ar-SA"/>
          </w:rPr>
          <w:delText>Did you notice anything systematic about how particular words and images appeared together during the surveillance tasks?</w:delText>
        </w:r>
      </w:del>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477E0A2A"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 xml:space="preserve">In cases of 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w:t>
      </w:r>
      <w:del w:id="11" w:author="Ian Hussey" w:date="2020-04-01T13:50:00Z">
        <w:r w:rsidR="00567AD4" w:rsidRPr="00567AD4" w:rsidDel="00E63346">
          <w:rPr>
            <w:lang w:val="en-IE" w:bidi="ar-SA"/>
          </w:rPr>
          <w:delText>e</w:delText>
        </w:r>
      </w:del>
      <w:r w:rsidR="00567AD4" w:rsidRPr="00567AD4">
        <w:rPr>
          <w:lang w:val="en-IE" w:bidi="ar-SA"/>
        </w:rPr>
        <w:t>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3452C7B1" w:rsidR="00F43070" w:rsidRPr="00F32498" w:rsidRDefault="00F030C6" w:rsidP="00A50B74">
      <w:pPr>
        <w:ind w:firstLine="0"/>
        <w:rPr>
          <w:color w:val="000000" w:themeColor="text1"/>
        </w:rPr>
      </w:pPr>
      <w:ins w:id="12" w:author="Ian Hussey" w:date="2020-04-01T13:54:00Z">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ins>
      <w:del w:id="13" w:author="Ian Hussey" w:date="2020-04-01T13:54:00Z">
        <w:r w:rsidR="00FE4CDA" w:rsidRPr="00F74F10" w:rsidDel="002A5EBF">
          <w:rPr>
            <w:noProof/>
            <w:color w:val="000000" w:themeColor="text1"/>
            <w:lang w:val="nl-BE" w:eastAsia="nl-BE" w:bidi="ar-SA"/>
          </w:rPr>
          <w:drawing>
            <wp:inline distT="0" distB="0" distL="0" distR="0" wp14:anchorId="1DDCB7AB" wp14:editId="34B04A42">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del>
    </w:p>
    <w:p w14:paraId="0A466CB6" w14:textId="7A51ACC3"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ins w:id="14" w:author="Ian Hussey" w:date="2020-04-01T13:54:00Z">
        <w:r w:rsidR="00F030C6">
          <w:t>a</w:t>
        </w:r>
      </w:ins>
      <w:del w:id="15" w:author="Ian Hussey" w:date="2020-04-01T13:54:00Z">
        <w:r w:rsidR="004571CB" w:rsidDel="00F030C6">
          <w:delText>on</w:delText>
        </w:r>
      </w:del>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6" w:name="_Hlk34652704"/>
      <w:r w:rsidR="00921629" w:rsidRPr="00F32498">
        <w:rPr>
          <w:color w:val="000000" w:themeColor="text1"/>
          <w:highlight w:val="white"/>
        </w:rPr>
        <w:t xml:space="preserve">exclusion </w:t>
      </w:r>
      <w:bookmarkEnd w:id="16"/>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7"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7"/>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8"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8"/>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76E95646"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19"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9"/>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p>
    <w:p w14:paraId="49F13011" w14:textId="669EF5E8" w:rsidR="00A53161" w:rsidRDefault="007628D7" w:rsidP="00411429">
      <w:pPr>
        <w:rPr>
          <w:color w:val="000000" w:themeColor="text1"/>
          <w:highlight w:val="white"/>
        </w:rPr>
      </w:pPr>
      <w:bookmarkStart w:id="20" w:name="_Hlk31201009"/>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20"/>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commentRangeStart w:id="21"/>
      <w:r w:rsidR="00A53161" w:rsidRPr="00E22145">
        <w:t xml:space="preserve">Note </w:t>
      </w:r>
      <w:r w:rsidR="00B9463E">
        <w:t xml:space="preserve">however </w:t>
      </w:r>
      <w:r w:rsidR="00A53161" w:rsidRPr="00E22145">
        <w:t xml:space="preserve">that the results obtained from such a comparison should be interpreted with extreme caution. </w:t>
      </w:r>
      <w:moveFromRangeStart w:id="22" w:author="Ian Hussey" w:date="2020-04-01T14:05:00Z" w:name="move36642373"/>
      <w:moveFrom w:id="23" w:author="Ian Hussey" w:date="2020-04-01T14:05:00Z">
        <w:r w:rsidR="00A53161" w:rsidRPr="00E22145" w:rsidDel="00345915">
          <w:t>First, any attempt to detect differences in EC effects between putatively ‘aware’ and ‘unaware’ participants will ultimately depend on the reliability of the awareness measure used, and of the EC procedure itself</w:t>
        </w:r>
        <w:r w:rsidR="00B67751" w:rsidDel="00345915">
          <w:t xml:space="preserve"> (Shanks, 2017)</w:t>
        </w:r>
        <w:r w:rsidR="00A53161" w:rsidRPr="00E22145" w:rsidDel="00345915">
          <w:t>. Previous evidence suggests that unconscious learning paradigms and awareness tests tend to yield unreliable measures (e.g., Vadillo</w:t>
        </w:r>
        <w:r w:rsidR="00A53161" w:rsidDel="00345915">
          <w:t xml:space="preserve"> et al.</w:t>
        </w:r>
        <w:r w:rsidR="00A53161" w:rsidRPr="00E22145" w:rsidDel="00345915">
          <w:t xml:space="preserve">, </w:t>
        </w:r>
        <w:r w:rsidR="00A53161" w:rsidDel="00345915">
          <w:t>2020</w:t>
        </w:r>
        <w:r w:rsidR="00A53161" w:rsidRPr="00E22145" w:rsidDel="00345915">
          <w:t xml:space="preserve">). Second, </w:t>
        </w:r>
      </w:moveFrom>
      <w:moveFromRangeEnd w:id="22"/>
      <w:ins w:id="24" w:author="Ian Hussey" w:date="2020-04-01T14:05:00Z">
        <w:r w:rsidR="00345915">
          <w:t xml:space="preserve">Previous research has argued that </w:t>
        </w:r>
      </w:ins>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commentRangeEnd w:id="21"/>
      <w:r w:rsidR="00345915">
        <w:rPr>
          <w:rStyle w:val="CommentReference"/>
        </w:rPr>
        <w:commentReference w:id="21"/>
      </w:r>
      <w:ins w:id="25" w:author="Ian Hussey" w:date="2020-04-01T14:05:00Z">
        <w:r w:rsidR="00345915">
          <w:t xml:space="preserve"> </w:t>
        </w:r>
      </w:ins>
      <w:ins w:id="26" w:author="Ian Hussey" w:date="2020-04-01T14:06:00Z">
        <w:r w:rsidR="00345915">
          <w:t xml:space="preserve">More broadly, caution </w:t>
        </w:r>
      </w:ins>
      <w:ins w:id="27" w:author="Ian Hussey" w:date="2020-04-01T14:07:00Z">
        <w:r w:rsidR="00345915">
          <w:t>is warranted in the interpretation of all analyses, given that</w:t>
        </w:r>
      </w:ins>
      <w:moveToRangeStart w:id="28" w:author="Ian Hussey" w:date="2020-04-01T14:05:00Z" w:name="move36642373"/>
      <w:moveTo w:id="29" w:author="Ian Hussey" w:date="2020-04-01T14:05:00Z">
        <w:del w:id="30" w:author="Ian Hussey" w:date="2020-04-01T14:06:00Z">
          <w:r w:rsidR="00345915" w:rsidRPr="00E22145" w:rsidDel="00345915">
            <w:delText>First,</w:delText>
          </w:r>
        </w:del>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moveTo>
      <w:bookmarkStart w:id="31" w:name="_GoBack"/>
      <w:bookmarkEnd w:id="31"/>
      <w:moveToRangeEnd w:id="28"/>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 xml:space="preserve">In each case, we report only the difference </w:t>
      </w:r>
      <w:r w:rsidR="00CB5E0F" w:rsidRPr="00F32498">
        <w:rPr>
          <w:color w:val="000000" w:themeColor="text1"/>
        </w:rPr>
        <w:lastRenderedPageBreak/>
        <w:t>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32"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32"/>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 xml:space="preserve">more precise </w:t>
      </w:r>
      <w:r w:rsidR="007826EF" w:rsidRPr="00F32498">
        <w:rPr>
          <w:color w:val="000000" w:themeColor="text1"/>
        </w:rPr>
        <w:lastRenderedPageBreak/>
        <w:t>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w:t>
      </w:r>
      <w:r w:rsidR="00BB63B5">
        <w:lastRenderedPageBreak/>
        <w:t xml:space="preserve">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6F48545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0756903A"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lastRenderedPageBreak/>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33" w:name="_Hlk34653619"/>
      <w:r w:rsidR="003F5246">
        <w:t xml:space="preserve">Open Science Collaboration, </w:t>
      </w:r>
      <w:r w:rsidR="003F5246" w:rsidRPr="003F5246">
        <w:t>2015</w:t>
      </w:r>
      <w:bookmarkEnd w:id="33"/>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w:t>
      </w:r>
      <w:r w:rsidR="00610276" w:rsidRPr="00F32498">
        <w:rPr>
          <w:color w:val="000000" w:themeColor="text1"/>
        </w:rPr>
        <w:lastRenderedPageBreak/>
        <w:t xml:space="preserve">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578681DE" w:rsidR="006E596B" w:rsidRDefault="006E596B" w:rsidP="006E596B">
      <w:pPr>
        <w:pStyle w:val="AN"/>
      </w:pPr>
      <w:r w:rsidRPr="004071C9">
        <w:t xml:space="preserve">This research was conducted with the support of </w:t>
      </w:r>
      <w:ins w:id="34" w:author="Ian Hussey" w:date="2020-04-01T14:00:00Z">
        <w:r w:rsidR="00DD23E6">
          <w:t xml:space="preserve">the following grants: </w:t>
        </w:r>
      </w:ins>
      <w:r w:rsidRPr="004071C9">
        <w:t xml:space="preserve">FWO </w:t>
      </w:r>
      <w:ins w:id="35" w:author="Ian Hussey" w:date="2020-04-01T14:01:00Z">
        <w:r w:rsidR="00DD23E6">
          <w:t>g</w:t>
        </w:r>
      </w:ins>
      <w:del w:id="36" w:author="Ian Hussey" w:date="2020-04-01T14:01:00Z">
        <w:r w:rsidRPr="004071C9" w:rsidDel="00DD23E6">
          <w:delText>G</w:delText>
        </w:r>
      </w:del>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ins w:id="37" w:author="Ian Hussey" w:date="2020-04-01T14:01:00Z">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ins>
      <w:ins w:id="38" w:author="Ian Hussey" w:date="2020-04-01T13:45:00Z">
        <w:r w:rsidR="004071C9" w:rsidRPr="004071C9">
          <w:t xml:space="preserve">grants </w:t>
        </w:r>
      </w:ins>
      <w:ins w:id="39" w:author="Ian Hussey" w:date="2020-04-01T13:44:00Z">
        <w:r w:rsidR="006930F4" w:rsidRPr="004071C9">
          <w:t>PSI2017-85159-P (AEI / FEDER, UE) and 2016-T1/SOC-1395</w:t>
        </w:r>
      </w:ins>
      <w:ins w:id="40" w:author="Ian Hussey" w:date="2020-04-01T13:45:00Z">
        <w:r w:rsidR="004071C9" w:rsidRPr="004071C9">
          <w:t xml:space="preserve"> to Miguel Va</w:t>
        </w:r>
        <w:r w:rsidR="004071C9" w:rsidRPr="00640281">
          <w:t>dillo</w:t>
        </w:r>
      </w:ins>
      <w:ins w:id="41" w:author="Ian Hussey" w:date="2020-04-01T14:00:00Z">
        <w:r w:rsidR="00DD23E6">
          <w:t xml:space="preserve">, </w:t>
        </w:r>
      </w:ins>
      <w:ins w:id="42" w:author="Ian Hussey" w:date="2020-04-01T14:02:00Z">
        <w:r w:rsidR="00DD23E6">
          <w:t xml:space="preserve">and </w:t>
        </w:r>
      </w:ins>
      <w:ins w:id="43" w:author="Ian Hussey" w:date="2020-04-01T14:00:00Z">
        <w:r w:rsidR="00DD23E6" w:rsidRPr="00DD23E6">
          <w:t>FRS-FNRS grant T.0061.18 to Olivier Corneille.</w:t>
        </w:r>
      </w:ins>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4"/>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Ian Hussey" w:date="2020-04-01T14:04:00Z" w:initials="IH">
    <w:p w14:paraId="530B6060" w14:textId="579727CD" w:rsidR="00345915" w:rsidRDefault="00345915">
      <w:pPr>
        <w:pStyle w:val="CommentText"/>
      </w:pPr>
      <w:r>
        <w:rPr>
          <w:rStyle w:val="CommentReference"/>
        </w:rPr>
        <w:annotationRef/>
      </w:r>
      <w:r>
        <w:t xml:space="preserve">Stahl raises the point that the first point here applies to all the analyses. He has a point. Maybe we should move this point to the end of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B60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B6060" w16cid:durableId="222F1D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4441" w14:textId="77777777" w:rsidR="006E57BF" w:rsidRDefault="006E57BF" w:rsidP="00252903">
      <w:r>
        <w:separator/>
      </w:r>
    </w:p>
    <w:p w14:paraId="71321979" w14:textId="77777777" w:rsidR="006E57BF" w:rsidRDefault="006E57BF" w:rsidP="00252903"/>
  </w:endnote>
  <w:endnote w:type="continuationSeparator" w:id="0">
    <w:p w14:paraId="161C89F5" w14:textId="77777777" w:rsidR="006E57BF" w:rsidRDefault="006E57BF" w:rsidP="00252903">
      <w:r>
        <w:continuationSeparator/>
      </w:r>
    </w:p>
    <w:p w14:paraId="5FE53D7D" w14:textId="77777777" w:rsidR="006E57BF" w:rsidRDefault="006E57BF" w:rsidP="00252903"/>
  </w:endnote>
  <w:endnote w:type="continuationNotice" w:id="1">
    <w:p w14:paraId="3608FD01" w14:textId="77777777" w:rsidR="006E57BF" w:rsidRDefault="006E57BF" w:rsidP="00252903"/>
    <w:p w14:paraId="11DED6EC" w14:textId="77777777" w:rsidR="006E57BF" w:rsidRDefault="006E57B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59C56" w14:textId="77777777" w:rsidR="006E57BF" w:rsidRDefault="006E57BF" w:rsidP="00252903">
      <w:r>
        <w:separator/>
      </w:r>
    </w:p>
    <w:p w14:paraId="37CB3E00" w14:textId="77777777" w:rsidR="006E57BF" w:rsidRDefault="006E57BF" w:rsidP="00252903"/>
  </w:footnote>
  <w:footnote w:type="continuationSeparator" w:id="0">
    <w:p w14:paraId="70A1B83A" w14:textId="77777777" w:rsidR="006E57BF" w:rsidRDefault="006E57BF" w:rsidP="00252903">
      <w:r>
        <w:continuationSeparator/>
      </w:r>
    </w:p>
    <w:p w14:paraId="07258C6C" w14:textId="77777777" w:rsidR="006E57BF" w:rsidRDefault="006E57BF" w:rsidP="00252903"/>
  </w:footnote>
  <w:footnote w:type="continuationNotice" w:id="1">
    <w:p w14:paraId="0970421E" w14:textId="77777777" w:rsidR="006E57BF" w:rsidRDefault="006E57BF" w:rsidP="00252903"/>
    <w:p w14:paraId="32A52C60" w14:textId="77777777" w:rsidR="006E57BF" w:rsidRDefault="006E57BF"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C8F"/>
    <w:rsid w:val="005F286B"/>
    <w:rsid w:val="005F70DA"/>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3F05"/>
    <w:rsid w:val="00B73F85"/>
    <w:rsid w:val="00B74CFF"/>
    <w:rsid w:val="00B76294"/>
    <w:rsid w:val="00B86D4D"/>
    <w:rsid w:val="00B9463E"/>
    <w:rsid w:val="00B9522E"/>
    <w:rsid w:val="00BA3FC3"/>
    <w:rsid w:val="00BA4DDC"/>
    <w:rsid w:val="00BA5980"/>
    <w:rsid w:val="00BA793F"/>
    <w:rsid w:val="00BB0454"/>
    <w:rsid w:val="00BB098D"/>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21" Type="http://schemas.openxmlformats.org/officeDocument/2006/relationships/hyperlink" Target="https://osf.io/a3qj9/"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33" Type="http://schemas.openxmlformats.org/officeDocument/2006/relationships/hyperlink" Target="https://doi.org/10.1177/1088868318763261" TargetMode="Externa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image" Target="media/image2.emf"/><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s://osf.io/uyng7" TargetMode="Externa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1F8A5-294E-2A41-A3AC-5C5E410F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8768</Words>
  <Characters>49982</Characters>
  <Application>Microsoft Office Word</Application>
  <DocSecurity>0</DocSecurity>
  <Lines>416</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11</cp:revision>
  <dcterms:created xsi:type="dcterms:W3CDTF">2020-03-27T09:15:00Z</dcterms:created>
  <dcterms:modified xsi:type="dcterms:W3CDTF">2020-04-01T12:07:00Z</dcterms:modified>
</cp:coreProperties>
</file>