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2920952A" w:rsidR="000A43A1" w:rsidRPr="003935D6" w:rsidRDefault="000E677C" w:rsidP="000E677C">
      <w:pPr>
        <w:ind w:firstLine="0"/>
        <w:rPr>
          <w:lang w:val="en-US"/>
        </w:rPr>
      </w:pPr>
      <w:r>
        <w:rPr>
          <w:lang w:val="en-US"/>
        </w:rPr>
        <w:t xml:space="preserve">This article presents a critical reanalysis of a study published in the field of psychology, specifically clinical psychology and more specifically Acceptance and Commitment Therapy </w:t>
      </w:r>
      <w:r w:rsidR="008030D8">
        <w:rPr>
          <w:lang w:val="en-US"/>
        </w:rPr>
        <w:fldChar w:fldCharType="begin"/>
      </w:r>
      <w:r w:rsidR="00657F17">
        <w:rPr>
          <w:lang w:val="en-US"/>
        </w:rPr>
        <w:instrText xml:space="preserve"> ADDIN ZOTERO_ITEM CSL_CITATION {"citationID":"Gl1ZT7ih","properties":{"unsorted":false,"formattedCitation":"(ACT: Hayes et al., 1999)","plainCitation":"(ACT: 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G."}],"issued":{"date-parts":[["1999"]]}},"prefix":"ACT: "}],"schema":"https://github.com/citation-style-language/schema/raw/master/csl-citation.json"} </w:instrText>
      </w:r>
      <w:r w:rsidR="008030D8">
        <w:rPr>
          <w:lang w:val="en-US"/>
        </w:rPr>
        <w:fldChar w:fldCharType="separate"/>
      </w:r>
      <w:r w:rsidR="00657F17">
        <w:rPr>
          <w:noProof/>
          <w:lang w:val="en-US"/>
        </w:rPr>
        <w:t>(ACT: Hayes et al., 1999)</w:t>
      </w:r>
      <w:r w:rsidR="008030D8">
        <w:rPr>
          <w:lang w:val="en-US"/>
        </w:rPr>
        <w:fldChar w:fldCharType="end"/>
      </w:r>
      <w:r>
        <w:rPr>
          <w:lang w:val="en-US"/>
        </w:rPr>
        <w:t xml:space="preserve">. </w:t>
      </w:r>
      <w:r w:rsidRPr="003935D6">
        <w:rPr>
          <w:lang w:val="en-US"/>
        </w:rPr>
        <w:t xml:space="preserve">A long-standing debate within </w:t>
      </w:r>
      <w:r>
        <w:rPr>
          <w:lang w:val="en-US"/>
        </w:rPr>
        <w:t>this literature</w:t>
      </w:r>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r w:rsidR="00872B6F">
        <w:rPr>
          <w:lang w:val="en-US"/>
        </w:rPr>
        <w:t>. RFT is a modern behaviorist account of language and higher cognition in terms of human</w:t>
      </w:r>
      <w:r w:rsidR="003B5439">
        <w:rPr>
          <w:lang w:val="en-US"/>
        </w:rPr>
        <w:t xml:space="preserve">s’ </w:t>
      </w:r>
      <w:r w:rsidR="00872B6F">
        <w:rPr>
          <w:lang w:val="en-US"/>
        </w:rPr>
        <w:t xml:space="preserve">ability to relate stimuli in complex ways. An introduction to </w:t>
      </w:r>
      <w:r w:rsidR="003B5439">
        <w:rPr>
          <w:lang w:val="en-US"/>
        </w:rPr>
        <w:t xml:space="preserve">ACT and </w:t>
      </w:r>
      <w:r w:rsidR="00872B6F">
        <w:rPr>
          <w:lang w:val="en-US"/>
        </w:rPr>
        <w:t>RFT</w:t>
      </w:r>
      <w:r w:rsidR="003B5439">
        <w:rPr>
          <w:lang w:val="en-US"/>
        </w:rPr>
        <w:t xml:space="preserve">, and the long-debated link between the two, </w:t>
      </w:r>
      <w:r w:rsidR="00872B6F">
        <w:rPr>
          <w:lang w:val="en-US"/>
        </w:rPr>
        <w:t xml:space="preserve">is beyond the scope of this article, but readers </w:t>
      </w:r>
      <w:r w:rsidR="003B5439">
        <w:rPr>
          <w:lang w:val="en-US"/>
        </w:rPr>
        <w:t xml:space="preserve">can find longer treatments of these issues in Barnes-Holmes et al., </w:t>
      </w:r>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r w:rsidR="003B5439">
        <w:rPr>
          <w:lang w:val="en-US"/>
        </w:rPr>
        <w:t xml:space="preserve"> and McLoughlin and Roche </w:t>
      </w:r>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r w:rsidR="003B5439">
        <w:rPr>
          <w:lang w:val="en-US"/>
        </w:rPr>
        <w:t xml:space="preserve">. </w:t>
      </w:r>
      <w:r w:rsidR="00872B6F">
        <w:rPr>
          <w:lang w:val="en-US"/>
        </w:rPr>
        <w:t xml:space="preserve">For the purposes of the current article, it is suffice to say that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62073DA1"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r w:rsidR="00657F17">
        <w:rPr>
          <w:lang w:val="en-US"/>
        </w:rPr>
        <w:t>, such as Foody et al. (2013, 2015)</w:t>
      </w:r>
      <w:r w:rsidR="005A3AC6">
        <w:rPr>
          <w:lang w:val="en-US"/>
        </w:rPr>
        <w:t xml:space="preserve"> </w:t>
      </w:r>
      <w:r w:rsidR="005A3AC6" w:rsidRPr="005A3AC6">
        <w:rPr>
          <w:lang w:val="en-US"/>
        </w:rPr>
        <w:t xml:space="preserve">This paper evaluates only whether these two studies support this specific claim; it is not an assessment of the ACT–RFT </w:t>
      </w:r>
      <w:proofErr w:type="gramStart"/>
      <w:r w:rsidR="005A3AC6" w:rsidRPr="005A3AC6">
        <w:rPr>
          <w:lang w:val="en-US"/>
        </w:rPr>
        <w:t>literature as a whole</w:t>
      </w:r>
      <w:proofErr w:type="gramEnd"/>
      <w:r w:rsidR="005A3AC6">
        <w:rPr>
          <w:lang w:val="en-US"/>
        </w:rPr>
        <w:t>.</w:t>
      </w:r>
    </w:p>
    <w:p w14:paraId="6170D6B1" w14:textId="77777777" w:rsidR="00FB5823" w:rsidRPr="00FB5823" w:rsidRDefault="00FB5823" w:rsidP="00FB5823">
      <w:pPr>
        <w:rPr>
          <w:rStyle w:val="citation"/>
          <w:lang w:val="en-US"/>
        </w:rPr>
      </w:pPr>
    </w:p>
    <w:p w14:paraId="4373C27F" w14:textId="4AD4445F"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proofErr w:type="gramStart"/>
      <w:r w:rsidR="002E1FE6" w:rsidRPr="003935D6">
        <w:rPr>
          <w:rStyle w:val="citation"/>
          <w:lang w:val="en-US"/>
        </w:rPr>
        <w:t xml:space="preserve">, </w:t>
      </w:r>
      <w:r w:rsidR="009043AF">
        <w:rPr>
          <w:rStyle w:val="citation"/>
          <w:lang w:val="en-US"/>
        </w:rPr>
        <w:t>,</w:t>
      </w:r>
      <w:proofErr w:type="gramEnd"/>
      <w:r w:rsidR="009043AF">
        <w:rPr>
          <w:rStyle w:val="citation"/>
          <w:lang w:val="en-US"/>
        </w:rPr>
        <w:t xml:space="preserve"> 2015</w:t>
      </w:r>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r w:rsidR="00144589">
        <w:rPr>
          <w:lang w:val="en-US"/>
        </w:rPr>
        <w:t xml:space="preserve">The nature of this failed replication is obscured by the fact that Foody et al. (2015) state in their abstract that the results “somewhat support” </w:t>
      </w:r>
      <w:r w:rsidR="004C4378">
        <w:rPr>
          <w:lang w:val="en-US"/>
        </w:rPr>
        <w:t xml:space="preserve">(Foody et al., 2015, p. 231) for </w:t>
      </w:r>
      <w:r w:rsidR="00144589">
        <w:rPr>
          <w:lang w:val="en-US"/>
        </w:rPr>
        <w:t xml:space="preserve">differential efficacy and elsewhere </w:t>
      </w:r>
      <w:r w:rsidR="00E30195">
        <w:rPr>
          <w:lang w:val="en-US"/>
        </w:rPr>
        <w:t>in their discussion that the</w:t>
      </w:r>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241), when in fact </w:t>
      </w:r>
      <w:r w:rsidR="00144589">
        <w:rPr>
          <w:lang w:val="en-US"/>
        </w:rPr>
        <w:t xml:space="preserve">the results of the RM-ANOVAs </w:t>
      </w:r>
      <w:r w:rsidR="003F59FD" w:rsidRPr="003F59FD">
        <w:rPr>
          <w:lang w:val="en-US"/>
        </w:rPr>
        <w:t xml:space="preserve">in Foody et al. (2015) </w:t>
      </w:r>
      <w:r w:rsidR="00144589">
        <w:rPr>
          <w:lang w:val="en-US"/>
        </w:rPr>
        <w:t>are all non-significant. I return to this point later.</w:t>
      </w:r>
    </w:p>
    <w:p w14:paraId="25F600AE" w14:textId="2B71B79C"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454536">
        <w:rPr>
          <w:rStyle w:val="highlight"/>
          <w:lang w:val="en-US"/>
        </w:rPr>
        <w:t xml:space="preserve">inaccurately </w:t>
      </w:r>
      <w:r w:rsidR="00454536" w:rsidRPr="003935D6">
        <w:rPr>
          <w:rStyle w:val="highlight"/>
          <w:lang w:val="en-US"/>
        </w:rPr>
        <w:t xml:space="preserve">characterizes </w:t>
      </w:r>
      <w:r w:rsidRPr="003935D6">
        <w:rPr>
          <w:rStyle w:val="highlight"/>
          <w:lang w:val="en-US"/>
        </w:rPr>
        <w:t>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7CF39B82"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1B7F6C72"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w:t>
      </w:r>
      <w:r w:rsidR="002318D5" w:rsidRPr="003935D6">
        <w:rPr>
          <w:lang w:val="en-US"/>
        </w:rPr>
        <w:lastRenderedPageBreak/>
        <w:t xml:space="preserve">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w:t>
      </w:r>
      <w:r w:rsidR="00454536">
        <w:rPr>
          <w:lang w:val="en-US"/>
        </w:rPr>
        <w:t xml:space="preserve">inaccurately </w:t>
      </w:r>
      <w:r w:rsidR="003935D6" w:rsidRPr="003935D6">
        <w:rPr>
          <w:lang w:val="en-US"/>
        </w:rPr>
        <w:t>characterizes</w:t>
      </w:r>
      <w:r w:rsidR="002318D5" w:rsidRPr="003935D6">
        <w:rPr>
          <w:lang w:val="en-US"/>
        </w:rPr>
        <w:t xml:space="preserve"> the nature of th</w:t>
      </w:r>
      <w:r w:rsidR="00454536">
        <w:rPr>
          <w:lang w:val="en-US"/>
        </w:rPr>
        <w:t xml:space="preserve">e </w:t>
      </w:r>
      <w:r w:rsidR="002318D5" w:rsidRPr="003935D6">
        <w:rPr>
          <w:lang w:val="en-US"/>
        </w:rPr>
        <w:t xml:space="preserve">failed replication </w:t>
      </w:r>
      <w:r w:rsidR="00454536">
        <w:rPr>
          <w:lang w:val="en-US"/>
        </w:rPr>
        <w:t xml:space="preserve">and </w:t>
      </w:r>
      <w:r w:rsidR="002318D5" w:rsidRPr="003935D6">
        <w:rPr>
          <w:lang w:val="en-US"/>
        </w:rPr>
        <w:t>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026FFF93" w:rsidR="00EE5AD7" w:rsidRPr="003935D6" w:rsidRDefault="003708D2" w:rsidP="00796005">
      <w:pPr>
        <w:rPr>
          <w:b/>
          <w:bCs/>
          <w:i/>
          <w:iCs/>
          <w:lang w:val="en-US"/>
        </w:rPr>
      </w:pPr>
      <w:r w:rsidRPr="003935D6">
        <w:rPr>
          <w:lang w:val="en-US"/>
        </w:rPr>
        <w:t xml:space="preserve">Of course, it is possible to find examples of more critical readings of Foody et al. (2013). 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highlight w:val="yellow"/>
        </w:rPr>
      </w:pPr>
    </w:p>
    <w:p w14:paraId="3C0A546B" w14:textId="2CE0E40A" w:rsidR="000E677C" w:rsidRDefault="000E677C" w:rsidP="000E677C">
      <w:pPr>
        <w:pStyle w:val="Heading2"/>
        <w:rPr>
          <w:highlight w:val="yellow"/>
        </w:rPr>
      </w:pPr>
      <w:r w:rsidRPr="000329E5">
        <w:t>Social Impact &amp; Responsibility</w:t>
      </w:r>
    </w:p>
    <w:p w14:paraId="7AE509E1" w14:textId="184825B4" w:rsidR="00FA368E" w:rsidRDefault="00FA368E" w:rsidP="00C86F76">
      <w:r w:rsidRPr="00FA368E">
        <w:t>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w:t>
      </w:r>
      <w:r w:rsidR="004051A5">
        <w:t>;</w:t>
      </w:r>
      <w:r w:rsidRPr="00FA368E">
        <w:t xml:space="preserve"> decisions about practice rest on the broader evidence base and clinical judgement. It is equally important to bound the claim. I do not show that ACT is ineffective, that self-as-context is invalid, or that those who report benefiting from these exercises are mistaken</w:t>
      </w:r>
      <w:r>
        <w:t>,</w:t>
      </w:r>
      <w:r w:rsidRPr="00FA368E">
        <w:t xml:space="preserve"> only that the specific data in Foody et al. (2013, 2015) do not support the specific claim examined. These studies form just one line of inquiry into using RFT to inform ACT. </w:t>
      </w:r>
    </w:p>
    <w:p w14:paraId="65627F79" w14:textId="7D748A28"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r>
        <w:rPr>
          <w:lang w:val="en-US"/>
        </w:rPr>
        <w:t>Foody et al. (2015) replicate and extend the original study</w:t>
      </w:r>
      <w:r w:rsidR="000E32AE">
        <w:rPr>
          <w:lang w:val="en-US"/>
        </w:rPr>
        <w:t xml:space="preserve">. In addition to the self-focused distinction and hierarchy conditions present in the first study, they add a variation of each that is other-focused to create four conditions </w:t>
      </w:r>
      <w:r>
        <w:rPr>
          <w:lang w:val="en-US"/>
        </w:rPr>
        <w:t>(self-distinction, self-hierarchy, object-distinction, and object-hierarchy)</w:t>
      </w:r>
      <w:r w:rsidR="000E32AE">
        <w:rPr>
          <w:lang w:val="en-US"/>
        </w:rPr>
        <w:t xml:space="preserve">. In addition to this, </w:t>
      </w:r>
      <w:r>
        <w:rPr>
          <w:lang w:val="en-US"/>
        </w:rPr>
        <w:t xml:space="preserve">participants each received two cycles of baseline measurement, distress induction, post induction measurement, intervention, and post intervention measurement. The study reports twelve participants per </w:t>
      </w:r>
      <w:r w:rsidR="008206D2">
        <w:rPr>
          <w:lang w:val="en-US"/>
        </w:rPr>
        <w:t>condition</w:t>
      </w:r>
      <w:r w:rsidR="00830755">
        <w:rPr>
          <w:lang w:val="en-US"/>
        </w:rPr>
        <w:t xml:space="preserve"> after exclusions</w:t>
      </w:r>
      <w:r>
        <w:rPr>
          <w:lang w:val="en-US"/>
        </w:rPr>
        <w:t>.</w:t>
      </w:r>
      <w:r w:rsidR="004E7506">
        <w:rPr>
          <w:lang w:val="en-US"/>
        </w:rPr>
        <w:t xml:space="preserve"> Data was analyzed both </w:t>
      </w:r>
      <w:r w:rsidR="00F66D40">
        <w:rPr>
          <w:lang w:val="en-US"/>
        </w:rPr>
        <w:t>between the</w:t>
      </w:r>
      <w:r w:rsidR="004E7506">
        <w:rPr>
          <w:lang w:val="en-US"/>
        </w:rPr>
        <w:t xml:space="preserve"> four conditions, </w:t>
      </w:r>
      <w:proofErr w:type="gramStart"/>
      <w:r w:rsidR="004E7506">
        <w:rPr>
          <w:lang w:val="en-US"/>
        </w:rPr>
        <w:t xml:space="preserve">and </w:t>
      </w:r>
      <w:r w:rsidR="00F66D40">
        <w:rPr>
          <w:lang w:val="en-US"/>
        </w:rPr>
        <w:t>also</w:t>
      </w:r>
      <w:proofErr w:type="gramEnd"/>
      <w:r w:rsidR="00F66D40">
        <w:rPr>
          <w:lang w:val="en-US"/>
        </w:rPr>
        <w:t xml:space="preserve"> </w:t>
      </w:r>
      <w:r w:rsidR="004E7506">
        <w:rPr>
          <w:lang w:val="en-US"/>
        </w:rPr>
        <w:t xml:space="preserve">by collapsing the self </w:t>
      </w:r>
      <w:r w:rsidR="00F66D40">
        <w:rPr>
          <w:lang w:val="en-US"/>
        </w:rPr>
        <w:t xml:space="preserve">and other conditions </w:t>
      </w:r>
      <w:r w:rsidR="004E7506">
        <w:rPr>
          <w:lang w:val="en-US"/>
        </w:rPr>
        <w:t xml:space="preserve">to make a </w:t>
      </w:r>
      <w:r w:rsidR="00F66D40">
        <w:rPr>
          <w:lang w:val="en-US"/>
        </w:rPr>
        <w:lastRenderedPageBreak/>
        <w:t xml:space="preserve">general </w:t>
      </w:r>
      <w:r w:rsidR="004E7506">
        <w:rPr>
          <w:lang w:val="en-US"/>
        </w:rPr>
        <w:t>distinction-hierarchy comparison.</w:t>
      </w:r>
      <w:r w:rsidR="00B24921">
        <w:rPr>
          <w:lang w:val="en-US"/>
        </w:rPr>
        <w:t xml:space="preserve"> The direct replication of the first study would be comparison between self-distinction versus self-hierarchy conditions during the first induction and intervention cycle only, although this analysis is not reported.</w:t>
      </w:r>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r w:rsidR="007F1753" w:rsidRPr="007F1753">
        <w:rPr>
          <w:lang w:val="en-US"/>
        </w:rPr>
        <w:t xml:space="preserve">Foody et al., 2013, </w:t>
      </w:r>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rStyle w:val="citation"/>
          <w:lang w:val="en-US"/>
        </w:rPr>
      </w:pPr>
      <w:r>
        <w:rPr>
          <w:rStyle w:val="citation"/>
          <w:lang w:val="en-US"/>
        </w:rPr>
        <w:t xml:space="preserve">Foody et al. (2015) are inconsistent in their claims about successful replication and </w:t>
      </w:r>
      <w:proofErr w:type="gramStart"/>
      <w:r>
        <w:rPr>
          <w:rStyle w:val="citation"/>
          <w:lang w:val="en-US"/>
        </w:rPr>
        <w:t>extension, and</w:t>
      </w:r>
      <w:proofErr w:type="gramEnd"/>
      <w:r>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w:t>
      </w:r>
      <w:r w:rsidR="00540B04">
        <w:rPr>
          <w:rStyle w:val="citation"/>
          <w:lang w:val="en-US"/>
        </w:rPr>
        <w:t xml:space="preserve"> </w:t>
      </w:r>
    </w:p>
    <w:p w14:paraId="6915938A" w14:textId="0E0B78F4" w:rsidR="00540B04" w:rsidRDefault="00540B04" w:rsidP="00127167">
      <w:pPr>
        <w:rPr>
          <w:rStyle w:val="citation"/>
          <w:lang w:val="en-US"/>
        </w:rPr>
      </w:pPr>
      <w:r>
        <w:rPr>
          <w:rStyle w:val="citation"/>
          <w:lang w:val="en-US"/>
        </w:rPr>
        <w:t>Foody et al. (2015) state in their discussion that their study “</w:t>
      </w:r>
      <w:r w:rsidRPr="00540B04">
        <w:rPr>
          <w:rStyle w:val="citation"/>
          <w:lang w:val="en-US"/>
        </w:rPr>
        <w:t xml:space="preserve">found little or no differences between the hierarchical and distinction interventions on discomfort and anxiety. However, the results suggest that the hierarchical interventions are of more benefit </w:t>
      </w:r>
      <w:proofErr w:type="gramStart"/>
      <w:r w:rsidRPr="00540B04">
        <w:rPr>
          <w:rStyle w:val="citation"/>
          <w:lang w:val="en-US"/>
        </w:rPr>
        <w:t>with regard to</w:t>
      </w:r>
      <w:proofErr w:type="gramEnd"/>
      <w:r w:rsidRPr="00540B04">
        <w:rPr>
          <w:rStyle w:val="citation"/>
          <w:lang w:val="en-US"/>
        </w:rPr>
        <w:t xml:space="preserve"> the stress measure.”</w:t>
      </w:r>
      <w:r>
        <w:rPr>
          <w:rStyle w:val="citation"/>
          <w:lang w:val="en-US"/>
        </w:rPr>
        <w:t xml:space="preserve"> (Foody et al., 2015, p. 241). In this sense, the claim is the same as that stated in Foody et al. (2013), i.e., effects are only found on the stress outcome measure. </w:t>
      </w:r>
      <w:r w:rsidR="00FC52CD">
        <w:rPr>
          <w:rStyle w:val="citation"/>
          <w:lang w:val="en-US"/>
        </w:rPr>
        <w:t>However, as I discuss later, these claims are not compatible with the reported statistical results</w:t>
      </w:r>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p>
    <w:p w14:paraId="2F2E7B76" w14:textId="77777777" w:rsidR="00AC2261" w:rsidRDefault="00AC2261" w:rsidP="001C354B">
      <w:pPr>
        <w:pStyle w:val="Heading1"/>
        <w:rPr>
          <w:lang w:val="en-US"/>
        </w:rPr>
      </w:pPr>
    </w:p>
    <w:p w14:paraId="094BD03F" w14:textId="77777777" w:rsidR="004D7D83" w:rsidRDefault="004D7D83" w:rsidP="001C354B">
      <w:pPr>
        <w:pStyle w:val="Heading1"/>
        <w:rPr>
          <w:lang w:val="en-US"/>
        </w:rPr>
      </w:pPr>
    </w:p>
    <w:p w14:paraId="435D2415" w14:textId="5D866E8C"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 xml:space="preserve">Both Foody et al. (2013) and Foody et al. (2015) report </w:t>
      </w:r>
      <w:proofErr w:type="gramStart"/>
      <w:r w:rsidRPr="003935D6">
        <w:rPr>
          <w:lang w:val="en-US"/>
        </w:rPr>
        <w:t>results</w:t>
      </w:r>
      <w:proofErr w:type="gramEnd"/>
      <w:r w:rsidRPr="003935D6">
        <w:rPr>
          <w:lang w:val="en-US"/>
        </w:rPr>
        <w:t xml:space="preserve">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Another possibility is that the induction did not occur as stated in the texts of Foody et al. (2013, 2015</w:t>
      </w:r>
      <w:proofErr w:type="gramStart"/>
      <w:r>
        <w:rPr>
          <w:lang w:val="en-US"/>
        </w:rPr>
        <w:t>), and</w:t>
      </w:r>
      <w:proofErr w:type="gramEnd"/>
      <w:r>
        <w:rPr>
          <w:lang w:val="en-US"/>
        </w:rPr>
        <w:t xml:space="preserve">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w:t>
            </w:r>
            <w:proofErr w:type="spellStart"/>
            <w:r>
              <w:rPr>
                <w:lang w:val="en-US"/>
              </w:rPr>
              <w:t>hexaflex</w:t>
            </w:r>
            <w:proofErr w:type="spellEnd"/>
            <w:r>
              <w:rPr>
                <w:lang w:val="en-US"/>
              </w:rPr>
              <w:t xml:space="preserve">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1DAC59AF" w:rsidR="000710F5" w:rsidRPr="003935D6" w:rsidRDefault="000710F5" w:rsidP="000710F5">
            <w:pPr>
              <w:pStyle w:val="table"/>
              <w:ind w:firstLine="0"/>
              <w:jc w:val="left"/>
              <w:rPr>
                <w:lang w:val="en-US"/>
              </w:rPr>
            </w:pPr>
            <w:r w:rsidRPr="003935D6">
              <w:rPr>
                <w:lang w:val="en-US"/>
              </w:rPr>
              <w:t>Impulsive Behavior Inventory (IBI)</w:t>
            </w:r>
          </w:p>
          <w:p w14:paraId="373A5070" w14:textId="77F959A7" w:rsidR="000710F5" w:rsidRPr="003935D6" w:rsidRDefault="000710F5" w:rsidP="000710F5">
            <w:pPr>
              <w:pStyle w:val="table"/>
              <w:ind w:firstLine="0"/>
              <w:jc w:val="left"/>
              <w:rPr>
                <w:lang w:val="en-US"/>
              </w:rPr>
            </w:pPr>
            <w:r w:rsidRPr="003935D6">
              <w:rPr>
                <w:lang w:val="en-US"/>
              </w:rPr>
              <w:t>Emotional Behavior Inventory (EBI)</w:t>
            </w:r>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ins w:id="1" w:author="ian hussey" w:date="2026-06-16T11:43:00Z" w16du:dateUtc="2026-06-16T09:43: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ins w:id="2" w:author="ian hussey" w:date="2026-06-16T11:43:00Z" w16du:dateUtc="2026-06-16T09:43: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b/>
          <w:bCs/>
          <w:lang w:val="en-US"/>
        </w:rPr>
      </w:pPr>
      <w:r w:rsidRPr="003935D6">
        <w:rPr>
          <w:lang w:val="en-US"/>
        </w:rPr>
        <w:t xml:space="preserve">Note the pattern of effect across timepoints can be </w:t>
      </w:r>
      <w:proofErr w:type="gramStart"/>
      <w:r w:rsidRPr="003935D6">
        <w:rPr>
          <w:lang w:val="en-US"/>
        </w:rPr>
        <w:t>seen:</w:t>
      </w:r>
      <w:proofErr w:type="gramEnd"/>
      <w:r w:rsidRPr="003935D6">
        <w:rPr>
          <w:lang w:val="en-US"/>
        </w:rPr>
        <w:t xml:space="preserve">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w:t>
      </w:r>
      <w:proofErr w:type="gramStart"/>
      <w:r w:rsidRPr="003935D6">
        <w:rPr>
          <w:lang w:val="en-US"/>
        </w:rPr>
        <w:t>provided, and</w:t>
      </w:r>
      <w:proofErr w:type="gramEnd"/>
      <w:r w:rsidRPr="003935D6">
        <w:rPr>
          <w:lang w:val="en-US"/>
        </w:rPr>
        <w:t xml:space="preserve">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lang w:val="en-US"/>
        </w:rPr>
      </w:pPr>
      <w:r w:rsidRPr="003935D6">
        <w:rPr>
          <w:lang w:val="en-US"/>
        </w:rPr>
        <w:t xml:space="preserve">How to interpret the results </w:t>
      </w:r>
    </w:p>
    <w:p w14:paraId="068DB8C5" w14:textId="2C729652" w:rsidR="00F84504" w:rsidRPr="003935D6" w:rsidRDefault="00F84504" w:rsidP="00DD5DF3">
      <w:pPr>
        <w:rPr>
          <w:lang w:val="en-US"/>
        </w:rPr>
      </w:pPr>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hyperlink r:id="rId10" w:history="1">
        <w:r w:rsidR="00211352">
          <w:rPr>
            <w:rStyle w:val="Hyperlink"/>
            <w:lang w:val="en-US"/>
          </w:rPr>
          <w:t>osf.io/6wz3p</w:t>
        </w:r>
      </w:hyperlink>
      <w:r>
        <w:rPr>
          <w:lang w:val="en-US"/>
        </w:rPr>
        <w:t>).</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lang w:val="en-US"/>
        </w:rPr>
      </w:pPr>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r w:rsidR="00A57417">
        <w:rPr>
          <w:lang w:val="en-US"/>
        </w:rPr>
        <w:t xml:space="preserve"> </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r w:rsidR="007F1753" w:rsidRPr="007F1753">
        <w:rPr>
          <w:lang w:val="en-US"/>
        </w:rPr>
        <w:t xml:space="preserve">Foody et al., 2013,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ins w:id="3" w:author="ian hussey" w:date="2026-06-16T11:43:00Z" w16du:dateUtc="2026-06-16T09:43:00Z">
                  <w:rPr>
                    <w:rStyle w:val="highlight"/>
                    <w:rFonts w:ascii="Cambria Math" w:hAnsi="Cambria Math"/>
                    <w:i/>
                    <w:lang w:val="en-US"/>
                  </w:rPr>
                </w:ins>
              </m:ctrlPr>
            </m:eqArrPr>
            <m:e>
              <m:r>
                <w:rPr>
                  <w:rStyle w:val="highlight"/>
                  <w:rFonts w:ascii="Cambria Math" w:hAnsi="Cambria Math"/>
                  <w:lang w:val="en-US"/>
                </w:rPr>
                <m:t xml:space="preserve">FPR=1- </m:t>
              </m:r>
              <m:sSup>
                <m:sSupPr>
                  <m:ctrlPr>
                    <w:ins w:id="4" w:author="ian hussey" w:date="2026-06-16T11:43:00Z" w16du:dateUtc="2026-06-16T09:43:00Z">
                      <w:rPr>
                        <w:rStyle w:val="highlight"/>
                        <w:rFonts w:ascii="Cambria Math" w:hAnsi="Cambria Math"/>
                        <w:i/>
                        <w:lang w:val="en-US"/>
                      </w:rPr>
                    </w:ins>
                  </m:ctrlPr>
                </m:sSupPr>
                <m:e>
                  <m:d>
                    <m:dPr>
                      <m:ctrlPr>
                        <w:ins w:id="5" w:author="ian hussey" w:date="2026-06-16T11:43:00Z" w16du:dateUtc="2026-06-16T09:43:00Z">
                          <w:rPr>
                            <w:rStyle w:val="highlight"/>
                            <w:rFonts w:ascii="Cambria Math" w:hAnsi="Cambria Math"/>
                            <w:i/>
                            <w:lang w:val="en-US"/>
                          </w:rPr>
                        </w:ins>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ins w:id="6" w:author="ian hussey" w:date="2026-06-16T11:43:00Z" w16du:dateUtc="2026-06-16T09:43:00Z">
                      <w:rPr>
                        <w:rStyle w:val="highlight"/>
                        <w:rFonts w:ascii="Cambria Math" w:hAnsi="Cambria Math"/>
                        <w:i/>
                        <w:lang w:val="en-US"/>
                      </w:rPr>
                    </w:ins>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gramStart"/>
      <w:r w:rsidRPr="007138C2">
        <w:rPr>
          <w:lang w:val="en-US"/>
        </w:rPr>
        <w:t>p.adjust</w:t>
      </w:r>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r w:rsidR="007F1753" w:rsidRPr="007F1753">
        <w:rPr>
          <w:lang w:val="en-US"/>
        </w:rPr>
        <w:t xml:space="preserve">Foody et al., 2013,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1" w:history="1">
        <w:r w:rsidR="00EB4667" w:rsidRPr="003935D6">
          <w:rPr>
            <w:rStyle w:val="Hyperlink"/>
            <w:lang w:val="en-US"/>
          </w:rPr>
          <w:t>osf.io/ztd8n</w:t>
        </w:r>
      </w:hyperlink>
      <w:r w:rsidRPr="003935D6">
        <w:rPr>
          <w:lang w:val="en-US"/>
        </w:rPr>
        <w:t>).</w:t>
      </w:r>
      <w:r w:rsidR="00D628BE">
        <w:rPr>
          <w:lang w:val="en-US"/>
        </w:rPr>
        <w:t xml:space="preserve"> </w:t>
      </w:r>
      <w:r w:rsidR="00D86AC5">
        <w:rPr>
          <w:lang w:val="en-US"/>
        </w:rPr>
        <w:t xml:space="preserve">All analyses were conducted in R. </w:t>
      </w:r>
      <w:r w:rsidR="00D628BE">
        <w:rPr>
          <w:lang w:val="en-US"/>
        </w:rPr>
        <w:t>None of the analyses reported in this article were preregistered.</w:t>
      </w:r>
      <w:r w:rsidR="009033EF">
        <w:rPr>
          <w:lang w:val="en-US"/>
        </w:rPr>
        <w:t xml:space="preserve"> </w:t>
      </w:r>
      <w:r w:rsidR="00DC2ADB">
        <w:rPr>
          <w:lang w:val="en-US"/>
        </w:rPr>
        <w:t>Supplementary Materials include full test statistics from the original studies’ RM-ANOVAs</w:t>
      </w:r>
      <w:r w:rsidR="003F22AA">
        <w:rPr>
          <w:lang w:val="en-US"/>
        </w:rPr>
        <w:t xml:space="preserve"> (see </w:t>
      </w:r>
      <w:hyperlink r:id="rId12" w:history="1">
        <w:r w:rsidR="003F22AA">
          <w:rPr>
            <w:rStyle w:val="Hyperlink"/>
            <w:lang w:val="en-US"/>
          </w:rPr>
          <w:t>osf.io/6wz3p</w:t>
        </w:r>
      </w:hyperlink>
      <w:r w:rsidR="003F22AA">
        <w:rPr>
          <w:lang w:val="en-US"/>
        </w:rPr>
        <w:t>)</w:t>
      </w:r>
      <w:r w:rsidR="00DC2ADB">
        <w:rPr>
          <w:lang w:val="en-US"/>
        </w:rPr>
        <w:t xml:space="preserve">. </w:t>
      </w:r>
      <w:r w:rsidR="009033EF">
        <w:rPr>
          <w:lang w:val="en-US"/>
        </w:rPr>
        <w:t>This research was not supported by funding.</w:t>
      </w:r>
      <w:r w:rsidR="00FD7D67">
        <w:rPr>
          <w:lang w:val="en-US"/>
        </w:rPr>
        <w:t xml:space="preserve"> No AI was used in the writing of this article</w:t>
      </w:r>
      <w:r w:rsidR="004A02BD">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lang w:val="en-US"/>
        </w:rPr>
      </w:pPr>
    </w:p>
    <w:p w14:paraId="2A7DEB5A" w14:textId="046BED68" w:rsidR="00396C87" w:rsidRDefault="00396C87" w:rsidP="00396C87">
      <w:pPr>
        <w:pStyle w:val="Heading2"/>
        <w:rPr>
          <w:lang w:val="en-US"/>
        </w:rPr>
      </w:pPr>
      <w:r>
        <w:rPr>
          <w:lang w:val="en-US"/>
        </w:rPr>
        <w:t>Low statistical power</w:t>
      </w:r>
    </w:p>
    <w:p w14:paraId="6CF5DA05" w14:textId="53C7ACB2" w:rsidR="00396C87" w:rsidRPr="003935D6" w:rsidRDefault="00396C87" w:rsidP="00396C87">
      <w:pPr>
        <w:rPr>
          <w:lang w:val="en-US"/>
        </w:rPr>
      </w:pPr>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In one sense, the informativeness of the study could be critiqued on </w:t>
      </w:r>
      <w:proofErr w:type="gramStart"/>
      <w:r w:rsidR="004E2F54">
        <w:rPr>
          <w:lang w:val="en-US"/>
        </w:rPr>
        <w:t>this grounds</w:t>
      </w:r>
      <w:proofErr w:type="gramEnd"/>
      <w:r w:rsidR="004E2F54">
        <w:rPr>
          <w:lang w:val="en-US"/>
        </w:rPr>
        <w:t xml:space="preserve"> alone.</w:t>
      </w:r>
      <w:r>
        <w:rPr>
          <w:lang w:val="en-US"/>
        </w:rPr>
        <w:t xml:space="preserve"> </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7"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r w:rsidR="007F1753" w:rsidRPr="007F1753">
        <w:rPr>
          <w:lang w:val="en-US"/>
        </w:rPr>
        <w:t xml:space="preserve">Foody et al., 2013,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7"/>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ins w:id="8" w:author="ian hussey" w:date="2026-06-16T11:43:00Z" w16du:dateUtc="2026-06-16T09:43:00Z">
                  <w:rPr>
                    <w:lang w:val="en-US"/>
                  </w:rPr>
                </w:ins>
              </m:ctrlPr>
            </m:eqArrPr>
            <m:e>
              <m:sSub>
                <m:sSubPr>
                  <m:ctrlPr>
                    <w:ins w:id="9" w:author="ian hussey" w:date="2026-06-16T11:43:00Z" w16du:dateUtc="2026-06-16T09:43:00Z">
                      <w:rPr>
                        <w:lang w:val="en-US"/>
                      </w:rPr>
                    </w:ins>
                  </m:ctrlPr>
                </m:sSubPr>
                <m:e>
                  <m:r>
                    <w:rPr>
                      <w:lang w:val="en-US"/>
                    </w:rPr>
                    <m:t>SD</m:t>
                  </m:r>
                </m:e>
                <m:sub>
                  <m:r>
                    <w:rPr>
                      <w:lang w:val="en-US"/>
                    </w:rPr>
                    <m:t>SEM</m:t>
                  </m:r>
                </m:sub>
              </m:sSub>
              <m:r>
                <w:rPr>
                  <w:lang w:val="en-US"/>
                </w:rPr>
                <m:t xml:space="preserve">= </m:t>
              </m:r>
              <m:f>
                <m:fPr>
                  <m:ctrlPr>
                    <w:ins w:id="10" w:author="ian hussey" w:date="2026-06-16T11:43:00Z" w16du:dateUtc="2026-06-16T09:43:00Z">
                      <w:rPr>
                        <w:lang w:val="en-US"/>
                      </w:rPr>
                    </w:ins>
                  </m:ctrlPr>
                </m:fPr>
                <m:num>
                  <m:r>
                    <w:rPr>
                      <w:lang w:val="en-US"/>
                    </w:rPr>
                    <m:t>interval width</m:t>
                  </m:r>
                </m:num>
                <m:den>
                  <m:r>
                    <w:rPr>
                      <w:lang w:val="en-US"/>
                    </w:rPr>
                    <m:t>2</m:t>
                  </m:r>
                </m:den>
              </m:f>
              <m:r>
                <w:rPr>
                  <w:lang w:val="en-US"/>
                </w:rPr>
                <m:t>×</m:t>
              </m:r>
              <m:rad>
                <m:radPr>
                  <m:degHide m:val="1"/>
                  <m:ctrlPr>
                    <w:ins w:id="11" w:author="ian hussey" w:date="2026-06-16T11:43:00Z" w16du:dateUtc="2026-06-16T09:43:00Z">
                      <w:rPr>
                        <w:lang w:val="en-US"/>
                      </w:rPr>
                    </w:ins>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w:t>
      </w:r>
      <w:r w:rsidR="00EA1297">
        <w:rPr>
          <w:lang w:val="en-US"/>
        </w:rPr>
        <w:t>E</w:t>
      </w:r>
      <w:r w:rsidRPr="003935D6">
        <w:rPr>
          <w:lang w:val="en-US"/>
        </w:rPr>
        <w:t>quations</w:t>
      </w:r>
      <w:r w:rsidR="00FF588A">
        <w:rPr>
          <w:lang w:val="en-US"/>
        </w:rPr>
        <w:t xml:space="preserve"> 3-5</w:t>
      </w:r>
      <w:r w:rsidR="000672F4">
        <w:rPr>
          <w:lang w:val="en-US"/>
        </w:rPr>
        <w:t xml:space="preserve"> (two-sided tests)</w:t>
      </w:r>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ins w:id="12" w:author="ian hussey" w:date="2026-06-16T11:43:00Z" w16du:dateUtc="2026-06-16T09:43:00Z">
                  <w:rPr>
                    <w:lang w:val="en-US"/>
                  </w:rPr>
                </w:ins>
              </m:ctrlPr>
            </m:eqArrPr>
            <m:e>
              <m:r>
                <w:rPr>
                  <w:lang w:val="en-US"/>
                </w:rPr>
                <m:t xml:space="preserve">SE= </m:t>
              </m:r>
              <m:rad>
                <m:radPr>
                  <m:degHide m:val="1"/>
                  <m:ctrlPr>
                    <w:ins w:id="13" w:author="ian hussey" w:date="2026-06-16T11:43:00Z" w16du:dateUtc="2026-06-16T09:43:00Z">
                      <w:rPr>
                        <w:lang w:val="en-US"/>
                      </w:rPr>
                    </w:ins>
                  </m:ctrlPr>
                </m:radPr>
                <m:deg/>
                <m:e>
                  <m:f>
                    <m:fPr>
                      <m:ctrlPr>
                        <w:ins w:id="14" w:author="ian hussey" w:date="2026-06-16T11:43:00Z" w16du:dateUtc="2026-06-16T09:43:00Z">
                          <w:rPr>
                            <w:lang w:val="en-US"/>
                          </w:rPr>
                        </w:ins>
                      </m:ctrlPr>
                    </m:fPr>
                    <m:num>
                      <m:sSubSup>
                        <m:sSubSupPr>
                          <m:ctrlPr>
                            <w:ins w:id="15"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16" w:author="ian hussey" w:date="2026-06-16T11:43:00Z" w16du:dateUtc="2026-06-16T09:43:00Z">
                              <w:rPr>
                                <w:lang w:val="en-US"/>
                              </w:rPr>
                            </w:ins>
                          </m:ctrlPr>
                        </m:sSubPr>
                        <m:e>
                          <m:r>
                            <w:rPr>
                              <w:lang w:val="en-US"/>
                            </w:rPr>
                            <m:t>n</m:t>
                          </m:r>
                        </m:e>
                        <m:sub>
                          <m:r>
                            <w:rPr>
                              <w:lang w:val="en-US"/>
                            </w:rPr>
                            <m:t>1</m:t>
                          </m:r>
                        </m:sub>
                      </m:sSub>
                    </m:den>
                  </m:f>
                  <m:r>
                    <w:rPr>
                      <w:lang w:val="en-US"/>
                    </w:rPr>
                    <m:t>+</m:t>
                  </m:r>
                  <m:f>
                    <m:fPr>
                      <m:ctrlPr>
                        <w:ins w:id="17" w:author="ian hussey" w:date="2026-06-16T11:43:00Z" w16du:dateUtc="2026-06-16T09:43:00Z">
                          <w:rPr>
                            <w:lang w:val="en-US"/>
                          </w:rPr>
                        </w:ins>
                      </m:ctrlPr>
                    </m:fPr>
                    <m:num>
                      <m:sSubSup>
                        <m:sSubSupPr>
                          <m:ctrlPr>
                            <w:ins w:id="18"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19" w:author="ian hussey" w:date="2026-06-16T11:43:00Z" w16du:dateUtc="2026-06-16T09:43:00Z">
                              <w:rPr>
                                <w:lang w:val="en-US"/>
                              </w:rPr>
                            </w:ins>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ins w:id="20" w:author="ian hussey" w:date="2026-06-16T11:43:00Z" w16du:dateUtc="2026-06-16T09:43:00Z">
                  <w:rPr>
                    <w:lang w:val="en-US"/>
                  </w:rPr>
                </w:ins>
              </m:ctrlPr>
            </m:eqArrPr>
            <m:e>
              <m:r>
                <w:rPr>
                  <w:lang w:val="en-US"/>
                </w:rPr>
                <m:t xml:space="preserve">t= </m:t>
              </m:r>
              <m:f>
                <m:fPr>
                  <m:ctrlPr>
                    <w:ins w:id="21" w:author="ian hussey" w:date="2026-06-16T11:43:00Z" w16du:dateUtc="2026-06-16T09:43:00Z">
                      <w:rPr>
                        <w:lang w:val="en-US"/>
                      </w:rPr>
                    </w:ins>
                  </m:ctrlPr>
                </m:fPr>
                <m:num>
                  <m:sSub>
                    <m:sSubPr>
                      <m:ctrlPr>
                        <w:ins w:id="22" w:author="ian hussey" w:date="2026-06-16T11:43:00Z" w16du:dateUtc="2026-06-16T09:43:00Z">
                          <w:rPr>
                            <w:lang w:val="en-US"/>
                          </w:rPr>
                        </w:ins>
                      </m:ctrlPr>
                    </m:sSubPr>
                    <m:e>
                      <m:r>
                        <w:rPr>
                          <w:lang w:val="en-US"/>
                        </w:rPr>
                        <m:t>M</m:t>
                      </m:r>
                    </m:e>
                    <m:sub>
                      <m:r>
                        <w:rPr>
                          <w:lang w:val="en-US"/>
                        </w:rPr>
                        <m:t>1</m:t>
                      </m:r>
                    </m:sub>
                  </m:sSub>
                  <m:r>
                    <w:rPr>
                      <w:lang w:val="en-US"/>
                    </w:rPr>
                    <m:t xml:space="preserve">- </m:t>
                  </m:r>
                  <m:sSub>
                    <m:sSubPr>
                      <m:ctrlPr>
                        <w:ins w:id="23" w:author="ian hussey" w:date="2026-06-16T11:43:00Z" w16du:dateUtc="2026-06-16T09:43:00Z">
                          <w:rPr>
                            <w:lang w:val="en-US"/>
                          </w:rPr>
                        </w:ins>
                      </m:ctrlPr>
                    </m:sSubPr>
                    <m:e>
                      <m:r>
                        <w:rPr>
                          <w:lang w:val="en-US"/>
                        </w:rPr>
                        <m:t>M</m:t>
                      </m:r>
                    </m:e>
                    <m:sub>
                      <m:r>
                        <w:rPr>
                          <w:lang w:val="en-US"/>
                        </w:rPr>
                        <m:t>2</m:t>
                      </m:r>
                    </m:sub>
                  </m:sSub>
                </m:num>
                <m:den>
                  <m:r>
                    <w:rPr>
                      <w:lang w:val="en-US"/>
                    </w:rPr>
                    <m:t>SE</m:t>
                  </m:r>
                </m:den>
              </m:f>
              <m:r>
                <w:rPr>
                  <w:lang w:val="en-US"/>
                </w:rPr>
                <m:t>#</m:t>
              </m:r>
              <m:d>
                <m:dPr>
                  <m:ctrlPr>
                    <w:ins w:id="24" w:author="ian hussey" w:date="2026-06-16T11:43:00Z" w16du:dateUtc="2026-06-16T09:43:00Z">
                      <w:rPr>
                        <w:lang w:val="en-US"/>
                      </w:rPr>
                    </w:ins>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ins w:id="25" w:author="ian hussey" w:date="2026-06-16T11:43:00Z" w16du:dateUtc="2026-06-16T09:43:00Z">
                  <w:rPr>
                    <w:lang w:val="en-US"/>
                  </w:rPr>
                </w:ins>
              </m:ctrlPr>
            </m:eqArrPr>
            <m:e>
              <m:r>
                <w:rPr>
                  <w:lang w:val="en-US"/>
                </w:rPr>
                <m:t xml:space="preserve">df= </m:t>
              </m:r>
              <m:f>
                <m:fPr>
                  <m:ctrlPr>
                    <w:ins w:id="26" w:author="ian hussey" w:date="2026-06-16T11:43:00Z" w16du:dateUtc="2026-06-16T09:43:00Z">
                      <w:rPr>
                        <w:lang w:val="en-US"/>
                      </w:rPr>
                    </w:ins>
                  </m:ctrlPr>
                </m:fPr>
                <m:num>
                  <m:sSup>
                    <m:sSupPr>
                      <m:ctrlPr>
                        <w:ins w:id="27" w:author="ian hussey" w:date="2026-06-16T11:43:00Z" w16du:dateUtc="2026-06-16T09:43:00Z">
                          <w:rPr>
                            <w:lang w:val="en-US"/>
                          </w:rPr>
                        </w:ins>
                      </m:ctrlPr>
                    </m:sSupPr>
                    <m:e>
                      <m:d>
                        <m:dPr>
                          <m:ctrlPr>
                            <w:ins w:id="28" w:author="ian hussey" w:date="2026-06-16T11:43:00Z" w16du:dateUtc="2026-06-16T09:43:00Z">
                              <w:rPr>
                                <w:lang w:val="en-US"/>
                              </w:rPr>
                            </w:ins>
                          </m:ctrlPr>
                        </m:dPr>
                        <m:e>
                          <m:f>
                            <m:fPr>
                              <m:ctrlPr>
                                <w:ins w:id="29" w:author="ian hussey" w:date="2026-06-16T11:43:00Z" w16du:dateUtc="2026-06-16T09:43:00Z">
                                  <w:rPr>
                                    <w:lang w:val="en-US"/>
                                  </w:rPr>
                                </w:ins>
                              </m:ctrlPr>
                            </m:fPr>
                            <m:num>
                              <m:sSubSup>
                                <m:sSubSupPr>
                                  <m:ctrlPr>
                                    <w:ins w:id="30"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31" w:author="ian hussey" w:date="2026-06-16T11:43:00Z" w16du:dateUtc="2026-06-16T09:43:00Z">
                                      <w:rPr>
                                        <w:lang w:val="en-US"/>
                                      </w:rPr>
                                    </w:ins>
                                  </m:ctrlPr>
                                </m:sSubPr>
                                <m:e>
                                  <m:r>
                                    <w:rPr>
                                      <w:lang w:val="en-US"/>
                                    </w:rPr>
                                    <m:t>n</m:t>
                                  </m:r>
                                </m:e>
                                <m:sub>
                                  <m:r>
                                    <w:rPr>
                                      <w:lang w:val="en-US"/>
                                    </w:rPr>
                                    <m:t>1</m:t>
                                  </m:r>
                                </m:sub>
                              </m:sSub>
                            </m:den>
                          </m:f>
                          <m:r>
                            <w:rPr>
                              <w:lang w:val="en-US"/>
                            </w:rPr>
                            <m:t>+</m:t>
                          </m:r>
                          <m:f>
                            <m:fPr>
                              <m:ctrlPr>
                                <w:ins w:id="32" w:author="ian hussey" w:date="2026-06-16T11:43:00Z" w16du:dateUtc="2026-06-16T09:43:00Z">
                                  <w:rPr>
                                    <w:lang w:val="en-US"/>
                                  </w:rPr>
                                </w:ins>
                              </m:ctrlPr>
                            </m:fPr>
                            <m:num>
                              <m:sSubSup>
                                <m:sSubSupPr>
                                  <m:ctrlPr>
                                    <w:ins w:id="33"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34" w:author="ian hussey" w:date="2026-06-16T11:43:00Z" w16du:dateUtc="2026-06-16T09:43:00Z">
                                      <w:rPr>
                                        <w:lang w:val="en-US"/>
                                      </w:rPr>
                                    </w:ins>
                                  </m:ctrlPr>
                                </m:sSubPr>
                                <m:e>
                                  <m:r>
                                    <w:rPr>
                                      <w:lang w:val="en-US"/>
                                    </w:rPr>
                                    <m:t>n</m:t>
                                  </m:r>
                                </m:e>
                                <m:sub>
                                  <m:r>
                                    <w:rPr>
                                      <w:lang w:val="en-US"/>
                                    </w:rPr>
                                    <m:t>2</m:t>
                                  </m:r>
                                </m:sub>
                              </m:sSub>
                            </m:den>
                          </m:f>
                        </m:e>
                      </m:d>
                    </m:e>
                    <m:sup>
                      <m:r>
                        <w:rPr>
                          <w:lang w:val="en-US"/>
                        </w:rPr>
                        <m:t>2</m:t>
                      </m:r>
                    </m:sup>
                  </m:sSup>
                </m:num>
                <m:den>
                  <m:f>
                    <m:fPr>
                      <m:ctrlPr>
                        <w:ins w:id="35" w:author="ian hussey" w:date="2026-06-16T11:43:00Z" w16du:dateUtc="2026-06-16T09:43:00Z">
                          <w:rPr>
                            <w:lang w:val="en-US"/>
                          </w:rPr>
                        </w:ins>
                      </m:ctrlPr>
                    </m:fPr>
                    <m:num>
                      <m:sSubSup>
                        <m:sSubSupPr>
                          <m:ctrlPr>
                            <w:ins w:id="36"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37" w:author="ian hussey" w:date="2026-06-16T11:43:00Z" w16du:dateUtc="2026-06-16T09:43:00Z">
                              <w:rPr>
                                <w:lang w:val="en-US"/>
                              </w:rPr>
                            </w:ins>
                          </m:ctrlPr>
                        </m:sSubPr>
                        <m:e>
                          <m:r>
                            <w:rPr>
                              <w:lang w:val="en-US"/>
                            </w:rPr>
                            <m:t>n</m:t>
                          </m:r>
                        </m:e>
                        <m:sub>
                          <m:r>
                            <w:rPr>
                              <w:lang w:val="en-US"/>
                            </w:rPr>
                            <m:t>1</m:t>
                          </m:r>
                        </m:sub>
                      </m:sSub>
                      <m:r>
                        <w:rPr>
                          <w:lang w:val="en-US"/>
                        </w:rPr>
                        <m:t>-1</m:t>
                      </m:r>
                    </m:den>
                  </m:f>
                  <m:r>
                    <w:rPr>
                      <w:lang w:val="en-US"/>
                    </w:rPr>
                    <m:t>+</m:t>
                  </m:r>
                  <m:f>
                    <m:fPr>
                      <m:ctrlPr>
                        <w:ins w:id="38" w:author="ian hussey" w:date="2026-06-16T11:43:00Z" w16du:dateUtc="2026-06-16T09:43:00Z">
                          <w:rPr>
                            <w:lang w:val="en-US"/>
                          </w:rPr>
                        </w:ins>
                      </m:ctrlPr>
                    </m:fPr>
                    <m:num>
                      <m:sSubSup>
                        <m:sSubSupPr>
                          <m:ctrlPr>
                            <w:ins w:id="39"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40" w:author="ian hussey" w:date="2026-06-16T11:43:00Z" w16du:dateUtc="2026-06-16T09:43:00Z">
                              <w:rPr>
                                <w:lang w:val="en-US"/>
                              </w:rPr>
                            </w:ins>
                          </m:ctrlPr>
                        </m:sSubPr>
                        <m:e>
                          <m:r>
                            <w:rPr>
                              <w:lang w:val="en-US"/>
                            </w:rPr>
                            <m:t>n</m:t>
                          </m:r>
                        </m:e>
                        <m:sub>
                          <m:r>
                            <w:rPr>
                              <w:lang w:val="en-US"/>
                            </w:rPr>
                            <m:t>2</m:t>
                          </m:r>
                        </m:sub>
                      </m:sSub>
                      <m:r>
                        <w:rPr>
                          <w:lang w:val="en-US"/>
                        </w:rPr>
                        <m:t>-1</m:t>
                      </m:r>
                    </m:den>
                  </m:f>
                </m:den>
              </m:f>
              <m:r>
                <w:rPr>
                  <w:lang w:val="en-US"/>
                </w:rPr>
                <m:t>#</m:t>
              </m:r>
              <m:d>
                <m:dPr>
                  <m:ctrlPr>
                    <w:ins w:id="41" w:author="ian hussey" w:date="2026-06-16T11:43:00Z" w16du:dateUtc="2026-06-16T09:43:00Z">
                      <w:rPr>
                        <w:lang w:val="en-US"/>
                      </w:rPr>
                    </w:ins>
                  </m:ctrlPr>
                </m:dPr>
                <m:e>
                  <m:r>
                    <w:rPr>
                      <w:lang w:val="en-US"/>
                    </w:rPr>
                    <m:t>5</m:t>
                  </m:r>
                </m:e>
              </m:d>
            </m:e>
          </m:eqArr>
        </m:oMath>
      </m:oMathPara>
    </w:p>
    <w:p w14:paraId="79868E5F" w14:textId="77777777" w:rsidR="00C718FD" w:rsidRPr="003935D6" w:rsidRDefault="00C718FD" w:rsidP="00127167">
      <w:pPr>
        <w:rPr>
          <w:lang w:val="en-US"/>
        </w:rPr>
      </w:pPr>
    </w:p>
    <w:p w14:paraId="3A10D543" w14:textId="33F14CA9" w:rsidR="00C718FD" w:rsidRPr="003935D6" w:rsidRDefault="00C718FD" w:rsidP="00127167">
      <w:pPr>
        <w:rPr>
          <w:lang w:val="en-US"/>
        </w:rPr>
      </w:pPr>
      <w:r w:rsidRPr="003935D6">
        <w:rPr>
          <w:lang w:val="en-US"/>
        </w:rPr>
        <w:t>Hedges</w:t>
      </w:r>
      <w:r w:rsidR="00214997">
        <w:rPr>
          <w:lang w:val="en-US"/>
        </w:rPr>
        <w:t>’</w:t>
      </w:r>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r w:rsidR="002A218E">
        <w:rPr>
          <w:lang w:val="en-US"/>
        </w:rPr>
        <w:t xml:space="preserve"> Positive values represent greater reductions in distress in the hierarchical condition then the distinction condition.</w:t>
      </w:r>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ins w:id="42" w:author="ian hussey" w:date="2026-06-16T11:43:00Z" w16du:dateUtc="2026-06-16T09:43:00Z">
                  <w:rPr>
                    <w:lang w:val="en-US"/>
                  </w:rPr>
                </w:ins>
              </m:ctrlPr>
            </m:eqArrPr>
            <m:e>
              <m:r>
                <w:rPr>
                  <w:lang w:val="en-US"/>
                </w:rPr>
                <m:t xml:space="preserve">g= </m:t>
              </m:r>
              <m:f>
                <m:fPr>
                  <m:ctrlPr>
                    <w:ins w:id="43" w:author="ian hussey" w:date="2026-06-16T11:43:00Z" w16du:dateUtc="2026-06-16T09:43:00Z">
                      <w:rPr>
                        <w:lang w:val="en-US"/>
                      </w:rPr>
                    </w:ins>
                  </m:ctrlPr>
                </m:fPr>
                <m:num>
                  <m:sSub>
                    <m:sSubPr>
                      <m:ctrlPr>
                        <w:ins w:id="44" w:author="ian hussey" w:date="2026-06-16T11:43:00Z" w16du:dateUtc="2026-06-16T09:43:00Z">
                          <w:rPr>
                            <w:lang w:val="en-US"/>
                          </w:rPr>
                        </w:ins>
                      </m:ctrlPr>
                    </m:sSubPr>
                    <m:e>
                      <m:r>
                        <w:rPr>
                          <w:lang w:val="en-US"/>
                        </w:rPr>
                        <m:t>M</m:t>
                      </m:r>
                    </m:e>
                    <m:sub>
                      <m:r>
                        <w:rPr>
                          <w:lang w:val="en-US"/>
                        </w:rPr>
                        <m:t>1</m:t>
                      </m:r>
                    </m:sub>
                  </m:sSub>
                  <m:r>
                    <w:rPr>
                      <w:lang w:val="en-US"/>
                    </w:rPr>
                    <m:t>-</m:t>
                  </m:r>
                  <m:sSub>
                    <m:sSubPr>
                      <m:ctrlPr>
                        <w:ins w:id="45" w:author="ian hussey" w:date="2026-06-16T11:43:00Z" w16du:dateUtc="2026-06-16T09:43:00Z">
                          <w:rPr>
                            <w:lang w:val="en-US"/>
                          </w:rPr>
                        </w:ins>
                      </m:ctrlPr>
                    </m:sSubPr>
                    <m:e>
                      <m:r>
                        <w:rPr>
                          <w:lang w:val="en-US"/>
                        </w:rPr>
                        <m:t>M</m:t>
                      </m:r>
                    </m:e>
                    <m:sub>
                      <m:r>
                        <w:rPr>
                          <w:lang w:val="en-US"/>
                        </w:rPr>
                        <m:t>2</m:t>
                      </m:r>
                    </m:sub>
                  </m:sSub>
                </m:num>
                <m:den>
                  <m:rad>
                    <m:radPr>
                      <m:degHide m:val="1"/>
                      <m:ctrlPr>
                        <w:ins w:id="46" w:author="ian hussey" w:date="2026-06-16T11:43:00Z" w16du:dateUtc="2026-06-16T09:43:00Z">
                          <w:rPr>
                            <w:lang w:val="en-US"/>
                          </w:rPr>
                        </w:ins>
                      </m:ctrlPr>
                    </m:radPr>
                    <m:deg/>
                    <m:e>
                      <m:f>
                        <m:fPr>
                          <m:ctrlPr>
                            <w:ins w:id="47" w:author="ian hussey" w:date="2026-06-16T11:43:00Z" w16du:dateUtc="2026-06-16T09:43:00Z">
                              <w:rPr>
                                <w:lang w:val="en-US"/>
                              </w:rPr>
                            </w:ins>
                          </m:ctrlPr>
                        </m:fPr>
                        <m:num>
                          <m:sSubSup>
                            <m:sSubSupPr>
                              <m:ctrlPr>
                                <w:ins w:id="48" w:author="ian hussey" w:date="2026-06-16T11:43:00Z" w16du:dateUtc="2026-06-16T09:43:00Z">
                                  <w:rPr>
                                    <w:lang w:val="en-US"/>
                                  </w:rPr>
                                </w:ins>
                              </m:ctrlPr>
                            </m:sSubSupPr>
                            <m:e>
                              <m:r>
                                <w:rPr>
                                  <w:lang w:val="en-US"/>
                                </w:rPr>
                                <m:t>SD</m:t>
                              </m:r>
                            </m:e>
                            <m:sub>
                              <m:r>
                                <w:rPr>
                                  <w:lang w:val="en-US"/>
                                </w:rPr>
                                <m:t>1</m:t>
                              </m:r>
                            </m:sub>
                            <m:sup>
                              <m:r>
                                <w:rPr>
                                  <w:lang w:val="en-US"/>
                                </w:rPr>
                                <m:t>2</m:t>
                              </m:r>
                            </m:sup>
                          </m:sSubSup>
                          <m:r>
                            <w:rPr>
                              <w:lang w:val="en-US"/>
                            </w:rPr>
                            <m:t xml:space="preserve">+ </m:t>
                          </m:r>
                          <m:sSubSup>
                            <m:sSubSupPr>
                              <m:ctrlPr>
                                <w:ins w:id="49" w:author="ian hussey" w:date="2026-06-16T11:43:00Z" w16du:dateUtc="2026-06-16T09:43:00Z">
                                  <w:rPr>
                                    <w:lang w:val="en-US"/>
                                  </w:rPr>
                                </w:ins>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ins w:id="50" w:author="ian hussey" w:date="2026-06-16T11:43:00Z" w16du:dateUtc="2026-06-16T09:43:00Z">
                      <w:rPr>
                        <w:lang w:val="en-US"/>
                      </w:rPr>
                    </w:ins>
                  </m:ctrlPr>
                </m:dPr>
                <m:e>
                  <m:r>
                    <w:rPr>
                      <w:lang w:val="en-US"/>
                    </w:rPr>
                    <m:t xml:space="preserve">1- </m:t>
                  </m:r>
                  <m:d>
                    <m:dPr>
                      <m:ctrlPr>
                        <w:ins w:id="51" w:author="ian hussey" w:date="2026-06-16T11:43:00Z" w16du:dateUtc="2026-06-16T09:43:00Z">
                          <w:rPr>
                            <w:lang w:val="en-US"/>
                          </w:rPr>
                        </w:ins>
                      </m:ctrlPr>
                    </m:dPr>
                    <m:e>
                      <m:f>
                        <m:fPr>
                          <m:ctrlPr>
                            <w:ins w:id="52" w:author="ian hussey" w:date="2026-06-16T11:43:00Z" w16du:dateUtc="2026-06-16T09:43:00Z">
                              <w:rPr>
                                <w:lang w:val="en-US"/>
                              </w:rPr>
                            </w:ins>
                          </m:ctrlPr>
                        </m:fPr>
                        <m:num>
                          <m:r>
                            <w:rPr>
                              <w:lang w:val="en-US"/>
                            </w:rPr>
                            <m:t>3</m:t>
                          </m:r>
                        </m:num>
                        <m:den>
                          <m:r>
                            <w:rPr>
                              <w:lang w:val="en-US"/>
                            </w:rPr>
                            <m:t>4×</m:t>
                          </m:r>
                          <m:d>
                            <m:dPr>
                              <m:ctrlPr>
                                <w:ins w:id="53" w:author="ian hussey" w:date="2026-06-16T11:43:00Z" w16du:dateUtc="2026-06-16T09:43:00Z">
                                  <w:rPr>
                                    <w:lang w:val="en-US"/>
                                  </w:rPr>
                                </w:ins>
                              </m:ctrlPr>
                            </m:dPr>
                            <m:e>
                              <m:sSub>
                                <m:sSubPr>
                                  <m:ctrlPr>
                                    <w:ins w:id="54" w:author="ian hussey" w:date="2026-06-16T11:43:00Z" w16du:dateUtc="2026-06-16T09:43:00Z">
                                      <w:rPr>
                                        <w:lang w:val="en-US"/>
                                      </w:rPr>
                                    </w:ins>
                                  </m:ctrlPr>
                                </m:sSubPr>
                                <m:e>
                                  <m:r>
                                    <w:rPr>
                                      <w:lang w:val="en-US"/>
                                    </w:rPr>
                                    <m:t>n</m:t>
                                  </m:r>
                                </m:e>
                                <m:sub>
                                  <m:r>
                                    <w:rPr>
                                      <w:lang w:val="en-US"/>
                                    </w:rPr>
                                    <m:t>1</m:t>
                                  </m:r>
                                </m:sub>
                              </m:sSub>
                              <m:r>
                                <w:rPr>
                                  <w:lang w:val="en-US"/>
                                </w:rPr>
                                <m:t>+</m:t>
                              </m:r>
                              <m:sSub>
                                <m:sSubPr>
                                  <m:ctrlPr>
                                    <w:ins w:id="55" w:author="ian hussey" w:date="2026-06-16T11:43:00Z" w16du:dateUtc="2026-06-16T09:43:00Z">
                                      <w:rPr>
                                        <w:lang w:val="en-US"/>
                                      </w:rPr>
                                    </w:ins>
                                  </m:ctrlPr>
                                </m:sSubPr>
                                <m:e>
                                  <m:r>
                                    <w:rPr>
                                      <w:lang w:val="en-US"/>
                                    </w:rPr>
                                    <m:t>n</m:t>
                                  </m:r>
                                </m:e>
                                <m:sub>
                                  <m:r>
                                    <w:rPr>
                                      <w:lang w:val="en-US"/>
                                    </w:rPr>
                                    <m:t>2</m:t>
                                  </m:r>
                                </m:sub>
                              </m:sSub>
                              <m:r>
                                <w:rPr>
                                  <w:lang w:val="en-US"/>
                                </w:rPr>
                                <m:t>-2</m:t>
                              </m:r>
                            </m:e>
                          </m:d>
                          <m:r>
                            <w:rPr>
                              <w:lang w:val="en-US"/>
                            </w:rPr>
                            <m:t>-1</m:t>
                          </m:r>
                        </m:den>
                      </m:f>
                    </m:e>
                  </m:d>
                </m:e>
              </m:d>
              <m:r>
                <w:rPr>
                  <w:lang w:val="en-US"/>
                </w:rPr>
                <m:t>#</m:t>
              </m:r>
              <m:d>
                <m:dPr>
                  <m:ctrlPr>
                    <w:ins w:id="56" w:author="ian hussey" w:date="2026-06-16T11:43:00Z" w16du:dateUtc="2026-06-16T09:43:00Z">
                      <w:rPr>
                        <w:lang w:val="en-US"/>
                      </w:rPr>
                    </w:ins>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r w:rsidR="001468CD" w:rsidRPr="00D93BA7">
        <w:rPr>
          <w:i/>
          <w:iCs/>
          <w:lang w:val="en-US"/>
        </w:rPr>
        <w:t>df</w:t>
      </w:r>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ins w:id="57" w:author="ian hussey" w:date="2026-06-16T11:43:00Z" w16du:dateUtc="2026-06-16T09:43:00Z">
                  <w:rPr>
                    <w:lang w:val="en-US"/>
                  </w:rPr>
                </w:ins>
              </m:ctrlPr>
            </m:eqArrPr>
            <m:e>
              <m:sSub>
                <m:sSubPr>
                  <m:ctrlPr>
                    <w:ins w:id="58" w:author="ian hussey" w:date="2026-06-16T11:43:00Z" w16du:dateUtc="2026-06-16T09:43:00Z">
                      <w:rPr>
                        <w:lang w:val="en-US"/>
                      </w:rPr>
                    </w:ins>
                  </m:ctrlPr>
                </m:sSubPr>
                <m:e>
                  <m:r>
                    <w:rPr>
                      <w:lang w:val="en-US"/>
                    </w:rPr>
                    <m:t>SD</m:t>
                  </m:r>
                </m:e>
                <m:sub>
                  <m:r>
                    <w:rPr>
                      <w:lang w:val="en-US"/>
                    </w:rPr>
                    <m:t>pooled</m:t>
                  </m:r>
                </m:sub>
              </m:sSub>
              <m:r>
                <w:rPr>
                  <w:lang w:val="en-US"/>
                </w:rPr>
                <m:t xml:space="preserve">= </m:t>
              </m:r>
              <m:rad>
                <m:radPr>
                  <m:degHide m:val="1"/>
                  <m:ctrlPr>
                    <w:ins w:id="59" w:author="ian hussey" w:date="2026-06-16T11:43:00Z" w16du:dateUtc="2026-06-16T09:43:00Z">
                      <w:rPr>
                        <w:lang w:val="en-US"/>
                      </w:rPr>
                    </w:ins>
                  </m:ctrlPr>
                </m:radPr>
                <m:deg/>
                <m:e>
                  <m:f>
                    <m:fPr>
                      <m:ctrlPr>
                        <w:ins w:id="60" w:author="ian hussey" w:date="2026-06-16T11:43:00Z" w16du:dateUtc="2026-06-16T09:43:00Z">
                          <w:rPr>
                            <w:lang w:val="en-US"/>
                          </w:rPr>
                        </w:ins>
                      </m:ctrlPr>
                    </m:fPr>
                    <m:num>
                      <m:sSubSup>
                        <m:sSubSupPr>
                          <m:ctrlPr>
                            <w:ins w:id="61" w:author="ian hussey" w:date="2026-06-16T11:43:00Z" w16du:dateUtc="2026-06-16T09:43:00Z">
                              <w:rPr>
                                <w:lang w:val="en-US"/>
                              </w:rPr>
                            </w:ins>
                          </m:ctrlPr>
                        </m:sSubSupPr>
                        <m:e>
                          <m:r>
                            <w:rPr>
                              <w:lang w:val="en-US"/>
                            </w:rPr>
                            <m:t>SD</m:t>
                          </m:r>
                        </m:e>
                        <m:sub>
                          <m:r>
                            <w:rPr>
                              <w:lang w:val="en-US"/>
                            </w:rPr>
                            <m:t>1</m:t>
                          </m:r>
                        </m:sub>
                        <m:sup>
                          <m:r>
                            <w:rPr>
                              <w:lang w:val="en-US"/>
                            </w:rPr>
                            <m:t>2</m:t>
                          </m:r>
                        </m:sup>
                      </m:sSubSup>
                      <m:r>
                        <w:rPr>
                          <w:lang w:val="en-US"/>
                        </w:rPr>
                        <m:t>+</m:t>
                      </m:r>
                      <m:sSubSup>
                        <m:sSubSupPr>
                          <m:ctrlPr>
                            <w:ins w:id="62" w:author="ian hussey" w:date="2026-06-16T11:43:00Z" w16du:dateUtc="2026-06-16T09:43:00Z">
                              <w:rPr>
                                <w:lang w:val="en-US"/>
                              </w:rPr>
                            </w:ins>
                          </m:ctrlPr>
                        </m:sSubSupPr>
                        <m:e>
                          <m:r>
                            <w:rPr>
                              <w:lang w:val="en-US"/>
                            </w:rPr>
                            <m:t>SD</m:t>
                          </m:r>
                        </m:e>
                        <m:sub>
                          <m:r>
                            <w:rPr>
                              <w:lang w:val="en-US"/>
                            </w:rPr>
                            <m:t>2</m:t>
                          </m:r>
                        </m:sub>
                        <m:sup>
                          <m:r>
                            <w:rPr>
                              <w:lang w:val="en-US"/>
                            </w:rPr>
                            <m:t>2</m:t>
                          </m:r>
                        </m:sup>
                      </m:sSubSup>
                      <m:r>
                        <w:rPr>
                          <w:lang w:val="en-US"/>
                        </w:rPr>
                        <m:t>+</m:t>
                      </m:r>
                      <m:sSubSup>
                        <m:sSubSupPr>
                          <m:ctrlPr>
                            <w:ins w:id="63" w:author="ian hussey" w:date="2026-06-16T11:43:00Z" w16du:dateUtc="2026-06-16T09:43:00Z">
                              <w:rPr>
                                <w:lang w:val="en-US"/>
                              </w:rPr>
                            </w:ins>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ins w:id="64" w:author="ian hussey" w:date="2026-06-16T11:43:00Z" w16du:dateUtc="2026-06-16T09:43:00Z">
                      <w:rPr>
                        <w:lang w:val="en-US"/>
                      </w:rPr>
                    </w:ins>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4B16C5F0" w:rsidR="002D5635" w:rsidRPr="003935D6" w:rsidRDefault="0095114A" w:rsidP="00D85DFE">
      <w:pPr>
        <w:ind w:firstLine="0"/>
        <w:jc w:val="center"/>
        <w:rPr>
          <w:lang w:val="en-US"/>
        </w:rPr>
      </w:pPr>
      <w:r>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3"/>
                    <a:stretch>
                      <a:fillRect/>
                    </a:stretch>
                  </pic:blipFill>
                  <pic:spPr>
                    <a:xfrm>
                      <a:off x="0" y="0"/>
                      <a:ext cx="3651856" cy="3246094"/>
                    </a:xfrm>
                    <a:prstGeom prst="rect">
                      <a:avLst/>
                    </a:prstGeom>
                  </pic:spPr>
                </pic:pic>
              </a:graphicData>
            </a:graphic>
          </wp:inline>
        </w:drawing>
      </w:r>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b/>
          <w:bCs/>
          <w:lang w:val="en-US"/>
        </w:rPr>
      </w:pPr>
    </w:p>
    <w:p w14:paraId="32803FDB" w14:textId="43B45A29"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r w:rsidR="008560E5">
        <w:rPr>
          <w:b w:val="0"/>
          <w:bCs w:val="0"/>
        </w:rPr>
        <w:t xml:space="preserve">’s direct replication </w:t>
      </w:r>
      <w:r w:rsidR="00F42C1D" w:rsidRPr="001272BA">
        <w:rPr>
          <w:b w:val="0"/>
          <w:bCs w:val="0"/>
        </w:rPr>
        <w:t>(Foody et al., 2015).</w:t>
      </w:r>
      <w:r w:rsidR="001272BA">
        <w:t xml:space="preserve"> </w:t>
      </w:r>
      <w:r w:rsidR="001272BA" w:rsidRPr="001272BA">
        <w:rPr>
          <w:b w:val="0"/>
          <w:bCs w:val="0"/>
        </w:rPr>
        <w:t>Error bars represent 95% Confidence Intervals.</w:t>
      </w:r>
    </w:p>
    <w:p w14:paraId="6FFAB9C1" w14:textId="78F3A5CA" w:rsidR="002D5635" w:rsidRDefault="002D5635" w:rsidP="00D85DFE">
      <w:pPr>
        <w:ind w:firstLine="0"/>
        <w:jc w:val="center"/>
        <w:rPr>
          <w:lang w:val="en-US"/>
        </w:rPr>
      </w:pPr>
    </w:p>
    <w:p w14:paraId="7239F106" w14:textId="41FC382C" w:rsidR="008560E5" w:rsidRPr="003935D6" w:rsidRDefault="0095114A" w:rsidP="00D85DFE">
      <w:pPr>
        <w:ind w:firstLine="0"/>
        <w:jc w:val="center"/>
        <w:rPr>
          <w:lang w:val="en-US"/>
        </w:rPr>
      </w:pPr>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4"/>
                    <a:stretch>
                      <a:fillRect/>
                    </a:stretch>
                  </pic:blipFill>
                  <pic:spPr>
                    <a:xfrm>
                      <a:off x="0" y="0"/>
                      <a:ext cx="3658155" cy="3251694"/>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5AC0B872"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ins w:id="65"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ins w:id="66"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ins w:id="67"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r w:rsidR="00214997">
        <w:rPr>
          <w:lang w:val="en-US"/>
        </w:rPr>
        <w:t xml:space="preserve">Hedges’ </w:t>
      </w:r>
      <w:r w:rsidRPr="003935D6">
        <w:rPr>
          <w:i/>
          <w:iCs/>
          <w:lang w:val="en-US"/>
        </w:rPr>
        <w:t>g</w:t>
      </w:r>
      <w:r w:rsidRPr="003935D6">
        <w:rPr>
          <w:lang w:val="en-US"/>
        </w:rPr>
        <w:t xml:space="preserve"> (not correcting for baseline scores) and </w:t>
      </w:r>
      <w:r w:rsidR="00214997">
        <w:rPr>
          <w:lang w:val="en-US"/>
        </w:rPr>
        <w:t xml:space="preserve">Hedges’ </w:t>
      </w:r>
      <m:oMath>
        <m:sSub>
          <m:sSubPr>
            <m:ctrlPr>
              <w:ins w:id="68"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w:t>
      </w:r>
      <w:proofErr w:type="gramStart"/>
      <w:r w:rsidRPr="003935D6">
        <w:rPr>
          <w:iCs/>
          <w:lang w:val="en-US"/>
        </w:rPr>
        <w:t>in order to</w:t>
      </w:r>
      <w:proofErr w:type="gramEnd"/>
      <w:r w:rsidRPr="003935D6">
        <w:rPr>
          <w:iCs/>
          <w:lang w:val="en-US"/>
        </w:rPr>
        <w:t xml:space="preserve">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2E70D1AB"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r w:rsidR="00214997">
        <w:rPr>
          <w:lang w:val="en-US"/>
        </w:rPr>
        <w:t xml:space="preserve">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r w:rsidR="00F40CF5">
        <w:rPr>
          <w:lang w:val="en-US"/>
        </w:rPr>
        <w:t>This produces 1</w:t>
      </w:r>
      <w:r w:rsidR="00746D12">
        <w:rPr>
          <w:lang w:val="en-US"/>
        </w:rPr>
        <w:t>4</w:t>
      </w:r>
      <w:r w:rsidR="00F40CF5">
        <w:rPr>
          <w:lang w:val="en-US"/>
        </w:rPr>
        <w:t xml:space="preserve"> different sets of analytic </w:t>
      </w:r>
      <w:r w:rsidR="00902740">
        <w:rPr>
          <w:lang w:val="en-US"/>
        </w:rPr>
        <w:t>choices</w:t>
      </w:r>
      <w:r w:rsidR="00746D12">
        <w:rPr>
          <w:lang w:val="en-US"/>
        </w:rPr>
        <w:t>:</w:t>
      </w:r>
      <w:r w:rsidR="00F40CF5">
        <w:rPr>
          <w:lang w:val="en-US"/>
        </w:rPr>
        <w:t xml:space="preserve"> 4 outcomes * 2 baseline control * 2 familywise error corrections</w:t>
      </w:r>
      <w:r w:rsidR="00746D12">
        <w:rPr>
          <w:lang w:val="en-US"/>
        </w:rPr>
        <w:t>, where the familywise corrections are never applied to the pooled outcome given that a single pooled outcome involves only one test and does not need to be corrected</w:t>
      </w:r>
      <w:r w:rsidR="00F40CF5">
        <w:rPr>
          <w:lang w:val="en-US"/>
        </w:rPr>
        <w:t>.</w:t>
      </w:r>
    </w:p>
    <w:p w14:paraId="67F2588A" w14:textId="6CCC7C2C"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r w:rsidR="00214997">
        <w:rPr>
          <w:lang w:val="en-US"/>
        </w:rPr>
        <w:t xml:space="preserve">Hedges’ </w:t>
      </w:r>
      <w:r w:rsidRPr="003935D6">
        <w:rPr>
          <w:i/>
          <w:iCs/>
          <w:lang w:val="en-US"/>
        </w:rPr>
        <w:t>g</w:t>
      </w:r>
      <w:r w:rsidRPr="003935D6">
        <w:rPr>
          <w:lang w:val="en-US"/>
        </w:rPr>
        <w:t xml:space="preserve"> effect sizes arranged from lowest to highest values. </w:t>
      </w:r>
      <w:r w:rsidR="00214997">
        <w:rPr>
          <w:lang w:val="en-US"/>
        </w:rPr>
        <w:t>These plots should be interpreted as follows: each vertical column between the upper and lower panels provides the effect size and its confidence intervals (upper panel) and the analytic choices that produced this effect size (lower panel)</w:t>
      </w:r>
      <w:r w:rsidRPr="003935D6">
        <w:rPr>
          <w:lang w:val="en-US"/>
        </w:rPr>
        <w:t>.</w:t>
      </w:r>
      <w:r w:rsidR="00214997">
        <w:rPr>
          <w:lang w:val="en-US"/>
        </w:rPr>
        <w:t xml:space="preserve"> For example, the first column on the left of Figure 2 presents a Hedges’ </w:t>
      </w:r>
      <w:r w:rsidR="00214997" w:rsidRPr="00C86F76">
        <w:rPr>
          <w:i/>
          <w:iCs/>
          <w:lang w:val="en-US"/>
        </w:rPr>
        <w:t>g</w:t>
      </w:r>
      <w:r w:rsidR="00214997">
        <w:rPr>
          <w:lang w:val="en-US"/>
        </w:rPr>
        <w:t xml:space="preserve"> = -0.22 under the analytic choices of the anxiety outcome, controlling for baseline scores, without Bonferroni corrections. Across the columns, the pattern of effect sizes </w:t>
      </w:r>
      <w:r w:rsidR="00A237E0">
        <w:rPr>
          <w:lang w:val="en-US"/>
        </w:rPr>
        <w:t xml:space="preserve">under different analytic choices </w:t>
      </w:r>
      <w:r w:rsidR="00214997">
        <w:rPr>
          <w:lang w:val="en-US"/>
        </w:rPr>
        <w:t xml:space="preserve">can be seen. </w:t>
      </w:r>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analytic choices.</w:t>
      </w:r>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p. 373</w:t>
      </w:r>
      <w:r w:rsidRPr="003935D6">
        <w:rPr>
          <w:i/>
          <w:iCs/>
          <w:lang w:val="en-US"/>
        </w:rPr>
        <w:t>)</w:t>
      </w:r>
      <w:r w:rsidRPr="003935D6">
        <w:rPr>
          <w:lang w:val="en-US"/>
        </w:rPr>
        <w:t xml:space="preserve">. This result </w:t>
      </w:r>
      <w:r w:rsidR="00A423A5">
        <w:rPr>
          <w:lang w:val="en-US"/>
        </w:rPr>
        <w:t xml:space="preserve">of the reanalysis does not support the conclusion reached by </w:t>
      </w:r>
      <w:r w:rsidRPr="003935D6">
        <w:rPr>
          <w:lang w:val="en-US"/>
        </w:rPr>
        <w:t>Foody et al. (2013).</w:t>
      </w:r>
      <w:r w:rsidR="00A423A5">
        <w:rPr>
          <w:lang w:val="en-US"/>
        </w:rPr>
        <w:t xml:space="preserve">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2A20B247"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w:t>
      </w:r>
      <w:r w:rsidR="003967D9">
        <w:rPr>
          <w:lang w:val="en-US"/>
        </w:rPr>
        <w:t>,</w:t>
      </w:r>
      <w:r w:rsidRPr="003935D6">
        <w:rPr>
          <w:lang w:val="en-US"/>
        </w:rPr>
        <w:t xml:space="preserve"> </w:t>
      </w:r>
      <w:r w:rsidR="003967D9">
        <w:rPr>
          <w:lang w:val="en-US"/>
        </w:rPr>
        <w:t>that is,</w:t>
      </w:r>
      <w:r w:rsidRPr="003935D6">
        <w:rPr>
          <w:lang w:val="en-US"/>
        </w:rPr>
        <w:t xml:space="preserv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r w:rsidR="00DC6B3F">
        <w:t xml:space="preserve">, and whether either can </w:t>
      </w:r>
      <w:proofErr w:type="spellStart"/>
      <w:r w:rsidR="00DC6B3F">
        <w:t>out perform</w:t>
      </w:r>
      <w:proofErr w:type="spellEnd"/>
      <w:r w:rsidR="00DC6B3F">
        <w:t xml:space="preserve"> a control condition to account for regression to the mean (see Figure 1)</w:t>
      </w:r>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proofErr w:type="spellStart"/>
      <w:r w:rsidRPr="00714B45">
        <w:t>CRediT</w:t>
      </w:r>
      <w:proofErr w:type="spellEnd"/>
      <w:r>
        <w:t xml:space="preserve"> </w:t>
      </w:r>
      <w:r w:rsidR="00FB7D23">
        <w:rPr>
          <w:lang w:val="en-US"/>
        </w:rPr>
        <w:t>Contributorship</w:t>
      </w:r>
      <w:r>
        <w:rPr>
          <w:lang w:val="en-US"/>
        </w:rPr>
        <w:t xml:space="preserve"> Statement</w:t>
      </w:r>
    </w:p>
    <w:p w14:paraId="03FEE89C" w14:textId="43641D5E" w:rsidR="00714B45" w:rsidRDefault="00FB7D23" w:rsidP="00682386">
      <w:pPr>
        <w:rPr>
          <w:lang w:val="en-US"/>
        </w:rPr>
      </w:pPr>
      <w:r>
        <w:rPr>
          <w:lang w:val="en-US"/>
        </w:rPr>
        <w:t>IH was responsible for all aspects of this research.</w:t>
      </w:r>
    </w:p>
    <w:p w14:paraId="608C27DB" w14:textId="77777777" w:rsidR="00714B45" w:rsidRDefault="00714B45" w:rsidP="00C86F76">
      <w:pPr>
        <w:pStyle w:val="Heading1"/>
        <w:jc w:val="both"/>
        <w:rPr>
          <w:lang w:val="en-US"/>
        </w:rPr>
      </w:pPr>
    </w:p>
    <w:p w14:paraId="13950E6E" w14:textId="6D043AA1" w:rsidR="005D6D66" w:rsidRDefault="005D6D66" w:rsidP="00714B45">
      <w:pPr>
        <w:pStyle w:val="Heading1"/>
        <w:rPr>
          <w:lang w:val="en-US"/>
        </w:rPr>
      </w:pPr>
      <w:r>
        <w:rPr>
          <w:lang w:val="en-US"/>
        </w:rPr>
        <w:t>Conflict of Interest</w:t>
      </w:r>
    </w:p>
    <w:p w14:paraId="1CD4EEB9" w14:textId="01CAEE62" w:rsidR="00FB5823" w:rsidRPr="003935D6" w:rsidRDefault="00AE33AD" w:rsidP="00CA6152">
      <w:pPr>
        <w:ind w:firstLine="0"/>
        <w:rPr>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r w:rsidR="00FD7D67">
        <w:rPr>
          <w:lang w:val="en-US"/>
        </w:rPr>
        <w:t xml:space="preserve"> </w:t>
      </w:r>
      <w:r w:rsidR="001D2094" w:rsidRPr="001D2094">
        <w:rPr>
          <w:lang w:val="en-US"/>
        </w:rPr>
        <w:t xml:space="preserve">I declare that I share a coauthorship with editor of the Journal of Replication Research: the Replication Database, a Big Team Science project with over 100 authors </w:t>
      </w:r>
      <w:r w:rsidR="001D2094">
        <w:rPr>
          <w:lang w:val="en-US"/>
        </w:rPr>
        <w:fldChar w:fldCharType="begin"/>
      </w:r>
      <w:r w:rsidR="001D2094">
        <w:rPr>
          <w:lang w:val="en-US"/>
        </w:rPr>
        <w:instrText xml:space="preserve"> ADDIN ZOTERO_ITEM CSL_CITATION {"citationID":"0VX4Wijp","properties":{"unsorted":false,"formattedCitation":"(R\\uc0\\u246{}seler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1D2094">
        <w:rPr>
          <w:lang w:val="en-US"/>
        </w:rPr>
        <w:fldChar w:fldCharType="separate"/>
      </w:r>
      <w:r w:rsidR="001D2094" w:rsidRPr="001D2094">
        <w:rPr>
          <w:rFonts w:eastAsiaTheme="minorHAnsi"/>
          <w:szCs w:val="24"/>
          <w:lang w:val="en-GB" w:eastAsia="en-US"/>
        </w:rPr>
        <w:t>(Röseler et al., 2024)</w:t>
      </w:r>
      <w:r w:rsidR="001D2094">
        <w:rPr>
          <w:lang w:val="en-US"/>
        </w:rPr>
        <w:fldChar w:fldCharType="end"/>
      </w:r>
      <w:r w:rsidR="001D2094" w:rsidRPr="001D2094">
        <w:rPr>
          <w:lang w:val="en-US"/>
        </w:rPr>
        <w:t>.”</w:t>
      </w:r>
    </w:p>
    <w:p w14:paraId="64244085" w14:textId="77777777" w:rsidR="00DC7988" w:rsidRDefault="00DC7988" w:rsidP="005E6D03">
      <w:pPr>
        <w:pStyle w:val="Heading1"/>
        <w:rPr>
          <w:lang w:val="en-US"/>
        </w:rPr>
      </w:pPr>
    </w:p>
    <w:p w14:paraId="2EF15E71" w14:textId="3AA196D5" w:rsidR="00F572DD" w:rsidRPr="003935D6" w:rsidRDefault="00F572DD" w:rsidP="005E6D03">
      <w:pPr>
        <w:pStyle w:val="Heading1"/>
        <w:rPr>
          <w:lang w:val="en-US"/>
        </w:rPr>
      </w:pPr>
      <w:r w:rsidRPr="003935D6">
        <w:rPr>
          <w:lang w:val="en-US"/>
        </w:rPr>
        <w:t>References</w:t>
      </w:r>
    </w:p>
    <w:p w14:paraId="33A1C8A2" w14:textId="77777777" w:rsidR="001D2094" w:rsidRPr="001D2094" w:rsidRDefault="00F572DD" w:rsidP="001D209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D2094" w:rsidRPr="001D209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D2094" w:rsidRPr="001D2094">
        <w:rPr>
          <w:rFonts w:eastAsiaTheme="minorHAnsi"/>
          <w:i/>
          <w:iCs/>
          <w:lang w:eastAsia="en-US"/>
        </w:rPr>
        <w:t>The Wiley Handbook of Contextual Behavioral Science</w:t>
      </w:r>
      <w:r w:rsidR="001D2094" w:rsidRPr="001D2094">
        <w:rPr>
          <w:rFonts w:eastAsiaTheme="minorHAnsi"/>
          <w:lang w:eastAsia="en-US"/>
        </w:rPr>
        <w:t xml:space="preserve"> (pp. 365–382). Blackwell-Wiley. </w:t>
      </w:r>
      <w:r w:rsidR="001D2094" w:rsidRPr="001D2094">
        <w:rPr>
          <w:rFonts w:eastAsiaTheme="minorHAnsi"/>
          <w:lang w:eastAsia="en-US"/>
        </w:rPr>
        <w:lastRenderedPageBreak/>
        <w:t>http://onlinelibrary.wiley.com/doi/10.1002/9781118489857.ch18/</w:t>
      </w:r>
    </w:p>
    <w:p w14:paraId="609AC8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Cobb, C. L., Crumly, B., Montero-Zamora, P., Schwartz, S. J., &amp; Martínez Jr., C. R. (2023). The problem of miscitation in psychological science: Righting the ship. </w:t>
      </w:r>
      <w:r w:rsidRPr="001D2094">
        <w:rPr>
          <w:rFonts w:eastAsiaTheme="minorHAnsi"/>
          <w:i/>
          <w:iCs/>
          <w:lang w:eastAsia="en-US"/>
        </w:rPr>
        <w:t>American Psychologist</w:t>
      </w:r>
      <w:r w:rsidRPr="001D2094">
        <w:rPr>
          <w:rFonts w:eastAsiaTheme="minorHAnsi"/>
          <w:lang w:eastAsia="en-US"/>
        </w:rPr>
        <w:t xml:space="preserve">, </w:t>
      </w:r>
      <w:r w:rsidRPr="001D2094">
        <w:rPr>
          <w:rFonts w:eastAsiaTheme="minorHAnsi"/>
          <w:i/>
          <w:iCs/>
          <w:lang w:eastAsia="en-US"/>
        </w:rPr>
        <w:t>79</w:t>
      </w:r>
      <w:r w:rsidRPr="001D2094">
        <w:rPr>
          <w:rFonts w:eastAsiaTheme="minorHAnsi"/>
          <w:lang w:eastAsia="en-US"/>
        </w:rPr>
        <w:t>(2), 299–311. https://doi.org/10.1037/amp0001138</w:t>
      </w:r>
    </w:p>
    <w:p w14:paraId="2CFB010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Derksen, M., &amp; Morawski, J. (2022). Kinds of Replication: Examining the Meanings of “Conceptual Replication” and “Direct Replication.”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(5), 1490–1505. https://doi.org/10.1177/17456916211041116</w:t>
      </w:r>
    </w:p>
    <w:p w14:paraId="34627DB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Dixon, M. R., &amp; Hayes, S. C. (2022). On the Disruptive Effects of Behavior Analysis on Behavior Analysis: The High Cost of Keeping Out Acceptance and Commitment Therapy and Training.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1–7. https://doi.org/10.1007/s40617-022-00742-4</w:t>
      </w:r>
    </w:p>
    <w:p w14:paraId="417DED6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&amp; Luciano, C. (2013). An Empirical Investigation of Hierarchical versus Distinction Relations in a Self-based ACT Exercise.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13</w:t>
      </w:r>
      <w:r w:rsidRPr="001D2094">
        <w:rPr>
          <w:rFonts w:eastAsiaTheme="minorHAnsi"/>
          <w:lang w:eastAsia="en-US"/>
        </w:rPr>
        <w:t>(3), 373–388.</w:t>
      </w:r>
    </w:p>
    <w:p w14:paraId="170AA341"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Rai, L., &amp; Luciano, C. (2015). An Empirical Investigation of the Role of Self, Hierarchy, and Distinction in a Common Act Exercise. </w:t>
      </w:r>
      <w:r w:rsidRPr="001D2094">
        <w:rPr>
          <w:rFonts w:eastAsiaTheme="minorHAnsi"/>
          <w:i/>
          <w:iCs/>
          <w:lang w:eastAsia="en-US"/>
        </w:rPr>
        <w:t>The Psychological Record</w:t>
      </w:r>
      <w:r w:rsidRPr="001D2094">
        <w:rPr>
          <w:rFonts w:eastAsiaTheme="minorHAnsi"/>
          <w:lang w:eastAsia="en-US"/>
        </w:rPr>
        <w:t xml:space="preserve">, </w:t>
      </w:r>
      <w:r w:rsidRPr="001D2094">
        <w:rPr>
          <w:rFonts w:eastAsiaTheme="minorHAnsi"/>
          <w:i/>
          <w:iCs/>
          <w:lang w:eastAsia="en-US"/>
        </w:rPr>
        <w:t>65</w:t>
      </w:r>
      <w:r w:rsidRPr="001D2094">
        <w:rPr>
          <w:rFonts w:eastAsiaTheme="minorHAnsi"/>
          <w:lang w:eastAsia="en-US"/>
        </w:rPr>
        <w:t>(2), 231–243. https://doi.org/10.1007/s40732-014-0103-2</w:t>
      </w:r>
    </w:p>
    <w:p w14:paraId="0E25A59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(2016, September 21). What has happened down here is the winds have changed. </w:t>
      </w:r>
      <w:r w:rsidRPr="001D2094">
        <w:rPr>
          <w:rFonts w:eastAsiaTheme="minorHAnsi"/>
          <w:i/>
          <w:iCs/>
          <w:lang w:eastAsia="en-US"/>
        </w:rPr>
        <w:t>Statistical Modeling, Causal Inference, and Social Science</w:t>
      </w:r>
      <w:r w:rsidRPr="001D2094">
        <w:rPr>
          <w:rFonts w:eastAsiaTheme="minorHAnsi"/>
          <w:lang w:eastAsia="en-US"/>
        </w:rPr>
        <w:t>. http://andrewgelman.com/2016/09/21/what-has-happened-down-here-is-the-winds-have-changed/</w:t>
      </w:r>
    </w:p>
    <w:p w14:paraId="554F704B"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&amp; King, A. (2025, February 25). Social Science Is Broken. Here’s How to Fix It. </w:t>
      </w:r>
      <w:r w:rsidRPr="001D2094">
        <w:rPr>
          <w:rFonts w:eastAsiaTheme="minorHAnsi"/>
          <w:i/>
          <w:iCs/>
          <w:lang w:eastAsia="en-US"/>
        </w:rPr>
        <w:t>The Chronicle of Higher Education</w:t>
      </w:r>
      <w:r w:rsidRPr="001D2094">
        <w:rPr>
          <w:rFonts w:eastAsiaTheme="minorHAnsi"/>
          <w:lang w:eastAsia="en-US"/>
        </w:rPr>
        <w:t>. https://www.chronicle.com/article/social-science-is-broken-heres-how-to-fix-it</w:t>
      </w:r>
    </w:p>
    <w:p w14:paraId="6393DB8A"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D2094">
        <w:rPr>
          <w:rFonts w:eastAsiaTheme="minorHAnsi"/>
          <w:i/>
          <w:iCs/>
          <w:lang w:eastAsia="en-US"/>
        </w:rPr>
        <w:t>Anxiety, Stress, &amp; Coping</w:t>
      </w:r>
      <w:r w:rsidRPr="001D2094">
        <w:rPr>
          <w:rFonts w:eastAsiaTheme="minorHAnsi"/>
          <w:lang w:eastAsia="en-US"/>
        </w:rPr>
        <w:t xml:space="preserve">, </w:t>
      </w:r>
      <w:r w:rsidRPr="001D2094">
        <w:rPr>
          <w:rFonts w:eastAsiaTheme="minorHAnsi"/>
          <w:i/>
          <w:iCs/>
          <w:lang w:eastAsia="en-US"/>
        </w:rPr>
        <w:t>35</w:t>
      </w:r>
      <w:r w:rsidRPr="001D2094">
        <w:rPr>
          <w:rFonts w:eastAsiaTheme="minorHAnsi"/>
          <w:lang w:eastAsia="en-US"/>
        </w:rPr>
        <w:t>(5), 557–573. https://doi.org/10.1080/10615806.2021.1985472</w:t>
      </w:r>
    </w:p>
    <w:p w14:paraId="3A5A255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Gomide, C. P., Perez, W. F., &amp; Pessôa, C. V. B. B. (2024). Perspective taking reduces the correspondence bias: A systematically replication of Hooper et al. (2015).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32</w:t>
      </w:r>
      <w:r w:rsidRPr="001D2094">
        <w:rPr>
          <w:rFonts w:eastAsiaTheme="minorHAnsi"/>
          <w:lang w:eastAsia="en-US"/>
        </w:rPr>
        <w:t>, 100735. https://doi.org/10.1016/j.jcbs.2024.100735</w:t>
      </w:r>
    </w:p>
    <w:p w14:paraId="2F58074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Hantula, D. A. (2019). Editorial: Replication and Reliability in Behavior Science and Behavior Analysis: A Call for a Conversation. </w:t>
      </w:r>
      <w:r w:rsidRPr="001D2094">
        <w:rPr>
          <w:rFonts w:eastAsiaTheme="minorHAnsi"/>
          <w:i/>
          <w:iCs/>
          <w:lang w:eastAsia="en-US"/>
        </w:rPr>
        <w:t xml:space="preserve">Perspectives </w:t>
      </w:r>
      <w:r w:rsidRPr="001D2094">
        <w:rPr>
          <w:rFonts w:eastAsiaTheme="minorHAnsi"/>
          <w:i/>
          <w:iCs/>
          <w:lang w:eastAsia="en-US"/>
        </w:rPr>
        <w:t>on Behavior Science</w:t>
      </w:r>
      <w:r w:rsidRPr="001D2094">
        <w:rPr>
          <w:rFonts w:eastAsiaTheme="minorHAnsi"/>
          <w:lang w:eastAsia="en-US"/>
        </w:rPr>
        <w:t xml:space="preserve">, </w:t>
      </w:r>
      <w:r w:rsidRPr="001D2094">
        <w:rPr>
          <w:rFonts w:eastAsiaTheme="minorHAnsi"/>
          <w:i/>
          <w:iCs/>
          <w:lang w:eastAsia="en-US"/>
        </w:rPr>
        <w:t>42</w:t>
      </w:r>
      <w:r w:rsidRPr="001D2094">
        <w:rPr>
          <w:rFonts w:eastAsiaTheme="minorHAnsi"/>
          <w:lang w:eastAsia="en-US"/>
        </w:rPr>
        <w:t>(1), 1–11. https://doi.org/10.1007/s40614-019-00194-2</w:t>
      </w:r>
    </w:p>
    <w:p w14:paraId="5F1CD66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Harte, C., &amp; Barnes-Holmes, D. (2023). A primer on relational frame theory (RFT).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70595D6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Barnes-Holmes, D., &amp; Roche, B. (2001). </w:t>
      </w:r>
      <w:r w:rsidRPr="001D2094">
        <w:rPr>
          <w:rFonts w:eastAsiaTheme="minorHAnsi"/>
          <w:i/>
          <w:iCs/>
          <w:lang w:eastAsia="en-US"/>
        </w:rPr>
        <w:t>Relational frame theory: A post-Skinnerian account of human language and cognition</w:t>
      </w:r>
      <w:r w:rsidRPr="001D2094">
        <w:rPr>
          <w:rFonts w:eastAsiaTheme="minorHAnsi"/>
          <w:lang w:eastAsia="en-US"/>
        </w:rPr>
        <w:t>. Kluwer Academic/Plenum Press.</w:t>
      </w:r>
    </w:p>
    <w:p w14:paraId="2F60C5D5"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Strosahl, K., &amp; Wilson, K. G. (1999). </w:t>
      </w:r>
      <w:r w:rsidRPr="001D2094">
        <w:rPr>
          <w:rFonts w:eastAsiaTheme="minorHAnsi"/>
          <w:i/>
          <w:iCs/>
          <w:lang w:eastAsia="en-US"/>
        </w:rPr>
        <w:t>Acceptance and Commitment Therapy: An experiential approach to behavior change</w:t>
      </w:r>
      <w:r w:rsidRPr="001D2094">
        <w:rPr>
          <w:rFonts w:eastAsiaTheme="minorHAnsi"/>
          <w:lang w:eastAsia="en-US"/>
        </w:rPr>
        <w:t>. Guilford Press.</w:t>
      </w:r>
    </w:p>
    <w:p w14:paraId="2E9243A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Hulbert-Williams, L., Pendrous, R., Hochard, K. D., &amp; Hulbert-Williams, N. J. (2020). In search of scope: A response to Ruiz et al. (2020).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306–311. https://doi.org/10.1016/j.jcbs.2020.10.008</w:t>
      </w:r>
    </w:p>
    <w:p w14:paraId="3C3994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(2020). </w:t>
      </w:r>
      <w:r w:rsidRPr="001D2094">
        <w:rPr>
          <w:rFonts w:eastAsiaTheme="minorHAnsi"/>
          <w:i/>
          <w:iCs/>
          <w:lang w:eastAsia="en-US"/>
        </w:rPr>
        <w:t>General claims require generalized effects: A reply to Ruiz et al.’s (2020) ‘A systematic and critical response to Pendrous et al. (2020) replication study.’</w:t>
      </w:r>
      <w:r w:rsidRPr="001D2094">
        <w:rPr>
          <w:rFonts w:eastAsiaTheme="minorHAnsi"/>
          <w:lang w:eastAsia="en-US"/>
        </w:rPr>
        <w:t xml:space="preserve"> PsyArXiv. https://doi.org/10.31234/osf.io/83z2y</w:t>
      </w:r>
    </w:p>
    <w:p w14:paraId="07F301F6"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&amp; Cummins, J. (2025, August 11). Post-publication peer-review should focus on highly influential articles. </w:t>
      </w:r>
      <w:r w:rsidRPr="001D2094">
        <w:rPr>
          <w:rFonts w:eastAsiaTheme="minorHAnsi"/>
          <w:i/>
          <w:iCs/>
          <w:lang w:eastAsia="en-US"/>
        </w:rPr>
        <w:t>Mmmdata.Io</w:t>
      </w:r>
      <w:r w:rsidRPr="001D2094">
        <w:rPr>
          <w:rFonts w:eastAsiaTheme="minorHAnsi"/>
          <w:lang w:eastAsia="en-US"/>
        </w:rPr>
        <w:t>. https://mmmdata.io/posts/2025/08/post-publication-peer-review-should-focus-on-highly-influential-articles/</w:t>
      </w:r>
    </w:p>
    <w:p w14:paraId="109EF8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Kelly, A. D., &amp; Kelly, M. E. (2021). Acceptance and Commitment Training in Applied Behavior Analysis: Where Have You Been All My Life?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Article 1. https://doi.org/10.1007/s40617-021-00587-3</w:t>
      </w:r>
    </w:p>
    <w:p w14:paraId="3DAC96E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Law, S., &amp; Hayes, S. C. (2021). Murray Sidman: Fostering progress through foundational choices. </w:t>
      </w:r>
      <w:r w:rsidRPr="001D2094">
        <w:rPr>
          <w:rFonts w:eastAsiaTheme="minorHAnsi"/>
          <w:i/>
          <w:iCs/>
          <w:lang w:eastAsia="en-US"/>
        </w:rPr>
        <w:t>Journal of the Experimental Analysis of Behavior</w:t>
      </w:r>
      <w:r w:rsidRPr="001D2094">
        <w:rPr>
          <w:rFonts w:eastAsiaTheme="minorHAnsi"/>
          <w:lang w:eastAsia="en-US"/>
        </w:rPr>
        <w:t xml:space="preserve">, </w:t>
      </w:r>
      <w:r w:rsidRPr="001D2094">
        <w:rPr>
          <w:rFonts w:eastAsiaTheme="minorHAnsi"/>
          <w:i/>
          <w:iCs/>
          <w:lang w:eastAsia="en-US"/>
        </w:rPr>
        <w:t>115</w:t>
      </w:r>
      <w:r w:rsidRPr="001D2094">
        <w:rPr>
          <w:rFonts w:eastAsiaTheme="minorHAnsi"/>
          <w:lang w:eastAsia="en-US"/>
        </w:rPr>
        <w:t>(1), 21–30. https://doi.org/10.1002/jeab.640</w:t>
      </w:r>
    </w:p>
    <w:p w14:paraId="2126160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D2094">
        <w:rPr>
          <w:rFonts w:eastAsiaTheme="minorHAnsi"/>
          <w:i/>
          <w:iCs/>
          <w:lang w:eastAsia="en-US"/>
        </w:rPr>
        <w:t>Psychological Medicine</w:t>
      </w:r>
      <w:r w:rsidRPr="001D2094">
        <w:rPr>
          <w:rFonts w:eastAsiaTheme="minorHAnsi"/>
          <w:lang w:eastAsia="en-US"/>
        </w:rPr>
        <w:t xml:space="preserve">, </w:t>
      </w:r>
      <w:r w:rsidRPr="001D2094">
        <w:rPr>
          <w:rFonts w:eastAsiaTheme="minorHAnsi"/>
          <w:i/>
          <w:iCs/>
          <w:lang w:eastAsia="en-US"/>
        </w:rPr>
        <w:t>47</w:t>
      </w:r>
      <w:r w:rsidRPr="001D2094">
        <w:rPr>
          <w:rFonts w:eastAsiaTheme="minorHAnsi"/>
          <w:lang w:eastAsia="en-US"/>
        </w:rPr>
        <w:t>(6), 1000–1011. https://doi.org/10.1017/S003329171600324X</w:t>
      </w:r>
    </w:p>
    <w:p w14:paraId="4D28CD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165–182.</w:t>
      </w:r>
    </w:p>
    <w:p w14:paraId="315D031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Törneke, N., &amp; Ruiz, F. J. (2023). Clinical Behavior Analysis and RFT: </w:t>
      </w:r>
      <w:r w:rsidRPr="001D2094">
        <w:rPr>
          <w:rFonts w:eastAsiaTheme="minorHAnsi"/>
          <w:lang w:eastAsia="en-US"/>
        </w:rPr>
        <w:lastRenderedPageBreak/>
        <w:t xml:space="preserve">Conceptualizing Psychopathology and Its Treatment.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pp. 109–142). Oxford University Press. https://doi.org/10.1093/oxfordhb/9780197550076.013.5</w:t>
      </w:r>
    </w:p>
    <w:p w14:paraId="584B9FC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Marin, F., Rohatgi, A., &amp; Charlot, S. (2017). </w:t>
      </w:r>
      <w:r w:rsidRPr="001D2094">
        <w:rPr>
          <w:rFonts w:eastAsiaTheme="minorHAnsi"/>
          <w:i/>
          <w:iCs/>
          <w:lang w:eastAsia="en-US"/>
        </w:rPr>
        <w:t>WebPlotDigitizer, a polyvalent and free software to extract spectra from old astronomical publications: Application to ultraviolet spectropolarimetry</w:t>
      </w:r>
      <w:r w:rsidRPr="001D2094">
        <w:rPr>
          <w:rFonts w:eastAsiaTheme="minorHAnsi"/>
          <w:lang w:eastAsia="en-US"/>
        </w:rPr>
        <w:t xml:space="preserve"> (arXiv:1708.02025). arXiv. http://arxiv.org/abs/1708.02025</w:t>
      </w:r>
    </w:p>
    <w:p w14:paraId="683D981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McLoughlin, S., &amp; Roche, B. T. (2022). ACT: A Process-Based Therapy in search of a process. </w:t>
      </w:r>
      <w:r w:rsidRPr="001D2094">
        <w:rPr>
          <w:rFonts w:eastAsiaTheme="minorHAnsi"/>
          <w:i/>
          <w:iCs/>
          <w:lang w:eastAsia="en-US"/>
        </w:rPr>
        <w:t>Behavior Therapy</w:t>
      </w:r>
      <w:r w:rsidRPr="001D2094">
        <w:rPr>
          <w:rFonts w:eastAsiaTheme="minorHAnsi"/>
          <w:lang w:eastAsia="en-US"/>
        </w:rPr>
        <w:t xml:space="preserve">, </w:t>
      </w:r>
      <w:r w:rsidRPr="001D2094">
        <w:rPr>
          <w:rFonts w:eastAsiaTheme="minorHAnsi"/>
          <w:i/>
          <w:iCs/>
          <w:lang w:eastAsia="en-US"/>
        </w:rPr>
        <w:t>54</w:t>
      </w:r>
      <w:r w:rsidRPr="001D2094">
        <w:rPr>
          <w:rFonts w:eastAsiaTheme="minorHAnsi"/>
          <w:lang w:eastAsia="en-US"/>
        </w:rPr>
        <w:t>(6), 939–955. https://doi.org/10.1016/j.beth.2022.07.010</w:t>
      </w:r>
    </w:p>
    <w:p w14:paraId="1E01964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Morris, S. B. (2008). Estimating Effect Sizes From Pretest-Posttest-Control Group Designs. </w:t>
      </w:r>
      <w:r w:rsidRPr="001D2094">
        <w:rPr>
          <w:rFonts w:eastAsiaTheme="minorHAnsi"/>
          <w:i/>
          <w:iCs/>
          <w:lang w:eastAsia="en-US"/>
        </w:rPr>
        <w:t>Organizational Research Methods</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364–386. https://doi.org/10.1177/1094428106291059</w:t>
      </w:r>
    </w:p>
    <w:p w14:paraId="3DEF2AC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O’Donohue, W., &amp; Masuda, A. (Eds.). (2022). </w:t>
      </w:r>
      <w:r w:rsidRPr="001D2094">
        <w:rPr>
          <w:rFonts w:eastAsiaTheme="minorHAnsi"/>
          <w:i/>
          <w:iCs/>
          <w:lang w:eastAsia="en-US"/>
        </w:rPr>
        <w:t>Behavior therapy: First, second, and third waves.</w:t>
      </w:r>
      <w:r w:rsidRPr="001D2094">
        <w:rPr>
          <w:rFonts w:eastAsiaTheme="minorHAnsi"/>
          <w:lang w:eastAsia="en-US"/>
        </w:rPr>
        <w:t xml:space="preserve"> Springer Nature. https://doi.org/10.1007/978-3-031-11677-3</w:t>
      </w:r>
    </w:p>
    <w:p w14:paraId="1B48562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 17–24. https://doi.org/10.1016/j.jcbs.2020.02.003</w:t>
      </w:r>
    </w:p>
    <w:p w14:paraId="411EE64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Rachman, S., Shafran, R., Mitchell, D., Trant, J., &amp; Teachman, B. (1996). How to remain neutral: An experimental analysis of neutralization. </w:t>
      </w:r>
      <w:r w:rsidRPr="001D2094">
        <w:rPr>
          <w:rFonts w:eastAsiaTheme="minorHAnsi"/>
          <w:i/>
          <w:iCs/>
          <w:lang w:eastAsia="en-US"/>
        </w:rPr>
        <w:t>Behaviour Research and Therapy</w:t>
      </w:r>
      <w:r w:rsidRPr="001D2094">
        <w:rPr>
          <w:rFonts w:eastAsiaTheme="minorHAnsi"/>
          <w:lang w:eastAsia="en-US"/>
        </w:rPr>
        <w:t xml:space="preserve">, </w:t>
      </w:r>
      <w:r w:rsidRPr="001D2094">
        <w:rPr>
          <w:rFonts w:eastAsiaTheme="minorHAnsi"/>
          <w:i/>
          <w:iCs/>
          <w:lang w:eastAsia="en-US"/>
        </w:rPr>
        <w:t>34</w:t>
      </w:r>
      <w:r w:rsidRPr="001D2094">
        <w:rPr>
          <w:rFonts w:eastAsiaTheme="minorHAnsi"/>
          <w:lang w:eastAsia="en-US"/>
        </w:rPr>
        <w:t>(11–12), 889–898. https://doi.org/10.1016/S0005-7967(96)00051-4</w:t>
      </w:r>
    </w:p>
    <w:p w14:paraId="5975C54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D2094">
        <w:rPr>
          <w:rFonts w:eastAsiaTheme="minorHAnsi"/>
          <w:i/>
          <w:iCs/>
          <w:lang w:eastAsia="en-US"/>
        </w:rPr>
        <w:t>Journal of Open Psychology Data</w:t>
      </w:r>
      <w:r w:rsidRPr="001D2094">
        <w:rPr>
          <w:rFonts w:eastAsiaTheme="minorHAnsi"/>
          <w:lang w:eastAsia="en-US"/>
        </w:rPr>
        <w:t xml:space="preserve">, </w:t>
      </w:r>
      <w:r w:rsidRPr="001D2094">
        <w:rPr>
          <w:rFonts w:eastAsiaTheme="minorHAnsi"/>
          <w:i/>
          <w:iCs/>
          <w:lang w:eastAsia="en-US"/>
        </w:rPr>
        <w:t>12</w:t>
      </w:r>
      <w:r w:rsidRPr="001D2094">
        <w:rPr>
          <w:rFonts w:eastAsiaTheme="minorHAnsi"/>
          <w:lang w:eastAsia="en-US"/>
        </w:rPr>
        <w:t>(1), 8. https://doi.org/10.5334/jopd.101</w:t>
      </w:r>
    </w:p>
    <w:p w14:paraId="161F170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Gil-Luciano, B., &amp; Segura-Vargas, M. A. (2023). Cognitive defusion.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Oxford University Press. https://doi.org/10.1093/oxfordhb/9780197550076.001.0001</w:t>
      </w:r>
    </w:p>
    <w:p w14:paraId="41C4462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Luciano, C., &amp; Sierra, M. A. (2020). A systematic and critical response to Pendrous et al. (2020) replication study.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 39–45. https://doi.org/10.1016/j.jcbs.2020.04.011</w:t>
      </w:r>
    </w:p>
    <w:p w14:paraId="21C35C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Sierra, M. A., Ruiz, F. J., Flórez, C. L., Hernández, D. R., &amp; Luciano, C. (2016). The Role of Common Physical Properties and Augmental Functions in Metaphor Effect.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(3), 265–279.</w:t>
      </w:r>
    </w:p>
    <w:p w14:paraId="5EB5B05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Simonsohn, U., Simmons, J. P., &amp; Nelson, L. D. (2015). </w:t>
      </w:r>
      <w:r w:rsidRPr="001D2094">
        <w:rPr>
          <w:rFonts w:eastAsiaTheme="minorHAnsi"/>
          <w:i/>
          <w:iCs/>
          <w:lang w:eastAsia="en-US"/>
        </w:rPr>
        <w:t>Specification Curve: Descriptive and Inferential Statistics on All Reasonable Specifications</w:t>
      </w:r>
      <w:r w:rsidRPr="001D2094">
        <w:rPr>
          <w:rFonts w:eastAsiaTheme="minorHAnsi"/>
          <w:lang w:eastAsia="en-US"/>
        </w:rPr>
        <w:t>. https://papers.ssrn.com/sol3/papers.cfm?abstract_id=2694998</w:t>
      </w:r>
    </w:p>
    <w:p w14:paraId="7B3A542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Spellman, B. A. (2015). A short (personal) future history of revolution 2.0.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10</w:t>
      </w:r>
      <w:r w:rsidRPr="001D2094">
        <w:rPr>
          <w:rFonts w:eastAsiaTheme="minorHAnsi"/>
          <w:lang w:eastAsia="en-US"/>
        </w:rPr>
        <w:t>(6), 886–899. https://doi.org/10.1177/1745691615609918</w:t>
      </w:r>
    </w:p>
    <w:p w14:paraId="07BAC9D0"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Steegen, S., Tuerlinckx, F., Gelman, A., &amp; Vanpaemel, W. (2016). Increasing transparency through a multiverse analysis.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(5), 702–712.</w:t>
      </w:r>
    </w:p>
    <w:p w14:paraId="23DCF7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Tackett, J. L., Brandes, C. M., King, K. M., &amp; Markon, K. E. (2019). Psychology’s Replication Crisis and Clinical Psychological Science. </w:t>
      </w:r>
      <w:r w:rsidRPr="001D2094">
        <w:rPr>
          <w:rFonts w:eastAsiaTheme="minorHAnsi"/>
          <w:i/>
          <w:iCs/>
          <w:lang w:eastAsia="en-US"/>
        </w:rPr>
        <w:t>Annual Review of Clinical Psychology</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579–604. https://doi.org/10.1146/annurev-clinpsy-050718-095710</w:t>
      </w:r>
    </w:p>
    <w:p w14:paraId="6F0504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Task Force on the Strategies and Tactics of Contextual Behavioral Science Research. (2021). </w:t>
      </w:r>
      <w:r w:rsidRPr="001D2094">
        <w:rPr>
          <w:rFonts w:eastAsiaTheme="minorHAnsi"/>
          <w:i/>
          <w:iCs/>
          <w:lang w:eastAsia="en-US"/>
        </w:rPr>
        <w:t>Adoption of Open Science Recommendations | Association for Contextual Behavioral Science</w:t>
      </w:r>
      <w:r w:rsidRPr="001D2094">
        <w:rPr>
          <w:rFonts w:eastAsiaTheme="minorHAnsi"/>
          <w:lang w:eastAsia="en-US"/>
        </w:rPr>
        <w:t>. https://contextualscience.org/news/adoption_of_open_science_recommendations</w:t>
      </w:r>
    </w:p>
    <w:p w14:paraId="2E7EDEB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Twohig, M. P., Levin, M. E., &amp; Petersen, J. M. (Eds.). (2023).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5433B3C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van den Hout, M., Kindt, M., Weiland, T., &amp; Peters, M. (2002). Instructed neutralization, spontaneous neutralization and prevented neutralization after an obsession-like thought. </w:t>
      </w:r>
      <w:r w:rsidRPr="001D2094">
        <w:rPr>
          <w:rFonts w:eastAsiaTheme="minorHAnsi"/>
          <w:i/>
          <w:iCs/>
          <w:lang w:eastAsia="en-US"/>
        </w:rPr>
        <w:t>Journal of Behavior Therapy and Experimental Psychiatry</w:t>
      </w:r>
      <w:r w:rsidRPr="001D2094">
        <w:rPr>
          <w:rFonts w:eastAsiaTheme="minorHAnsi"/>
          <w:lang w:eastAsia="en-US"/>
        </w:rPr>
        <w:t xml:space="preserve">, </w:t>
      </w:r>
      <w:r w:rsidRPr="001D2094">
        <w:rPr>
          <w:rFonts w:eastAsiaTheme="minorHAnsi"/>
          <w:i/>
          <w:iCs/>
          <w:lang w:eastAsia="en-US"/>
        </w:rPr>
        <w:t>33</w:t>
      </w:r>
      <w:r w:rsidRPr="001D2094">
        <w:rPr>
          <w:rFonts w:eastAsiaTheme="minorHAnsi"/>
          <w:lang w:eastAsia="en-US"/>
        </w:rPr>
        <w:t>(3–4), 177–189. https://doi.org/10.1016/S0005-7916(02)00048-4</w:t>
      </w:r>
    </w:p>
    <w:p w14:paraId="5E84BF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D2094">
        <w:rPr>
          <w:rFonts w:eastAsiaTheme="minorHAnsi"/>
          <w:i/>
          <w:iCs/>
          <w:lang w:eastAsia="en-US"/>
        </w:rPr>
        <w:t>Assessing the feasibility and impact of clinical trial trustworthiness checks via an application to Cochrane Reviews: Stage 2 of the INSPECT-SR project</w:t>
      </w:r>
      <w:r w:rsidRPr="001D2094">
        <w:rPr>
          <w:rFonts w:eastAsiaTheme="minorHAnsi"/>
          <w:lang w:eastAsia="en-US"/>
        </w:rPr>
        <w:t>. medRxiv. https://doi.org/10.1101/2024.11.25.24316905</w:t>
      </w:r>
    </w:p>
    <w:p w14:paraId="25A7BC3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Flemyng, E., Antoniou, G. A., Aburrow, T., Alfirevic, Z., Avenell, A., Barbour, V., Berghella, V., Bishop, D. V. M., Bordewijk, E. M., Brown, N. J. L., Christopher, J., Clarke, </w:t>
      </w:r>
      <w:r w:rsidRPr="001D2094">
        <w:rPr>
          <w:rFonts w:eastAsiaTheme="minorHAnsi"/>
          <w:lang w:eastAsia="en-US"/>
        </w:rPr>
        <w:lastRenderedPageBreak/>
        <w:t xml:space="preserve">M., Dahly, D., Dennis, J., Dicker, P., Dumville, J., Frankish, H., … Kirkham, J. J. (2025). </w:t>
      </w:r>
      <w:r w:rsidRPr="001D2094">
        <w:rPr>
          <w:rFonts w:eastAsiaTheme="minorHAnsi"/>
          <w:i/>
          <w:iCs/>
          <w:lang w:eastAsia="en-US"/>
        </w:rPr>
        <w:t>INSPECT-SR: A tool for assessing trustworthiness of randomised controlled trials</w:t>
      </w:r>
      <w:r w:rsidRPr="001D2094">
        <w:rPr>
          <w:rFonts w:eastAsiaTheme="minorHAnsi"/>
          <w:lang w:eastAsia="en-US"/>
        </w:rPr>
        <w:t xml:space="preserve"> (p. 2025.09.03.25334905). medRxiv. https://doi.org/10.1101/2025.09.03.25334905</w:t>
      </w:r>
    </w:p>
    <w:p w14:paraId="2EEBE4F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Zettle, R. D., &amp; Masuda, A. (2022). The Future of Third Wave Cognitive Behavior Therapies. In W. O’Donohue &amp; A. Masdua (Eds.), </w:t>
      </w:r>
      <w:r w:rsidRPr="001D2094">
        <w:rPr>
          <w:rFonts w:eastAsiaTheme="minorHAnsi"/>
          <w:i/>
          <w:iCs/>
          <w:lang w:eastAsia="en-US"/>
        </w:rPr>
        <w:t>Behavior Therapy</w:t>
      </w:r>
      <w:r w:rsidRPr="001D2094">
        <w:rPr>
          <w:rFonts w:eastAsiaTheme="minorHAnsi"/>
          <w:lang w:eastAsia="en-US"/>
        </w:rPr>
        <w:t>. https://doi.org/10.1007/978-3-031-11677-3_34</w:t>
      </w:r>
    </w:p>
    <w:p w14:paraId="3E4543E4" w14:textId="2ABBBBE9" w:rsidR="001353FE" w:rsidRPr="003935D6" w:rsidRDefault="00F572DD" w:rsidP="001D209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3B6B7" w14:textId="77777777" w:rsidR="006336FE" w:rsidRDefault="006336FE" w:rsidP="00127167">
      <w:r>
        <w:separator/>
      </w:r>
    </w:p>
  </w:endnote>
  <w:endnote w:type="continuationSeparator" w:id="0">
    <w:p w14:paraId="04F18F6D" w14:textId="77777777" w:rsidR="006336FE" w:rsidRDefault="006336FE" w:rsidP="00127167">
      <w:r>
        <w:continuationSeparator/>
      </w:r>
    </w:p>
  </w:endnote>
  <w:endnote w:type="continuationNotice" w:id="1">
    <w:p w14:paraId="2D2596F7" w14:textId="77777777" w:rsidR="006336FE" w:rsidRDefault="006336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0C9DF" w14:textId="77777777" w:rsidR="006336FE" w:rsidRDefault="006336FE" w:rsidP="00127167">
      <w:r>
        <w:separator/>
      </w:r>
    </w:p>
  </w:footnote>
  <w:footnote w:type="continuationSeparator" w:id="0">
    <w:p w14:paraId="6B6A8379" w14:textId="77777777" w:rsidR="006336FE" w:rsidRDefault="006336FE" w:rsidP="00127167">
      <w:r>
        <w:continuationSeparator/>
      </w:r>
    </w:p>
  </w:footnote>
  <w:footnote w:type="continuationNotice" w:id="1">
    <w:p w14:paraId="494D9C82" w14:textId="77777777" w:rsidR="006336FE" w:rsidRDefault="006336FE"/>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 hussey">
    <w15:presenceInfo w15:providerId="Windows Live" w15:userId="5929f70901a49c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094"/>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7D9"/>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90"/>
    <w:rsid w:val="003F4DE4"/>
    <w:rsid w:val="003F59FD"/>
    <w:rsid w:val="003F5AC7"/>
    <w:rsid w:val="00400E63"/>
    <w:rsid w:val="00401CA3"/>
    <w:rsid w:val="0040271C"/>
    <w:rsid w:val="00402DB9"/>
    <w:rsid w:val="00404623"/>
    <w:rsid w:val="00404BE1"/>
    <w:rsid w:val="004051A5"/>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4536"/>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D7D83"/>
    <w:rsid w:val="004E123C"/>
    <w:rsid w:val="004E2C76"/>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3AC6"/>
    <w:rsid w:val="005A4EDE"/>
    <w:rsid w:val="005A6D22"/>
    <w:rsid w:val="005A7917"/>
    <w:rsid w:val="005B1F58"/>
    <w:rsid w:val="005B5C47"/>
    <w:rsid w:val="005B6369"/>
    <w:rsid w:val="005B7799"/>
    <w:rsid w:val="005B78FB"/>
    <w:rsid w:val="005C0EBA"/>
    <w:rsid w:val="005C1E92"/>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6FE"/>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57F17"/>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510E"/>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113"/>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40C8"/>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61"/>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6F76"/>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C7988"/>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368E"/>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2.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osf.io/6wz3p"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ztd8n/"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osf.io/6wz3p"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3.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25682</Words>
  <Characters>146389</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6</cp:revision>
  <cp:lastPrinted>2026-06-16T09:41:00Z</cp:lastPrinted>
  <dcterms:created xsi:type="dcterms:W3CDTF">2026-06-16T09:41:00Z</dcterms:created>
  <dcterms:modified xsi:type="dcterms:W3CDTF">2026-06-16T09:44:00Z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