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notePr>
            <w:numFmt w:val="chicago"/>
          </w:footnotePr>
          <w:pgSz w:w="11900" w:h="16840"/>
          <w:pgMar w:top="1440" w:right="1440" w:bottom="1440" w:left="1440" w:header="708" w:footer="708" w:gutter="0"/>
          <w:cols w:space="708"/>
          <w:docGrid w:linePitch="360"/>
          <w15:footnoteColumns w:val="1"/>
        </w:sectPr>
      </w:pPr>
    </w:p>
    <w:p w14:paraId="5A24B964" w14:textId="508C0EA0" w:rsidR="000A43A1" w:rsidRPr="003935D6" w:rsidRDefault="00357F46" w:rsidP="00444195">
      <w:pPr>
        <w:ind w:firstLine="0"/>
        <w:rPr>
          <w:lang w:val="en-US"/>
        </w:rPr>
      </w:pPr>
      <w:r w:rsidRPr="003935D6">
        <w:rPr>
          <w:lang w:val="en-US"/>
        </w:rPr>
        <w:t xml:space="preserve">A long-standing debate within the literature on Acceptance and Commitment Therapy (REF) is </w:t>
      </w:r>
      <w:proofErr w:type="gramStart"/>
      <w:r w:rsidRPr="003935D6">
        <w:rPr>
          <w:lang w:val="en-US"/>
        </w:rPr>
        <w:t>whether or not</w:t>
      </w:r>
      <w:proofErr w:type="gramEnd"/>
      <w:r w:rsidRPr="003935D6">
        <w:rPr>
          <w:lang w:val="en-US"/>
        </w:rPr>
        <w:t xml:space="preserve"> ACT’s model of therapeutic change is or is not linked to the more basic science of learning and behavioral processes, specifically relational responding, described by Relational Frame Theory (REF</w:t>
      </w:r>
      <w:r w:rsidR="000A43A1" w:rsidRPr="003935D6">
        <w:rPr>
          <w:lang w:val="en-US"/>
        </w:rPr>
        <w:t xml:space="preserve">). </w:t>
      </w:r>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A7114C" w:rsidRPr="003935D6">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Psychology","language":"en","source":"Zotero","title":"An Empirical Investigation of Hierarchical versus Distinction Relations in a Self-based ACT Exercise","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self of self (i.e., you contain your thoughts). </w:t>
      </w:r>
    </w:p>
    <w:p w14:paraId="165BC0E3" w14:textId="5892246E" w:rsidR="005C5AC0"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Pr="003935D6">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Med","language":"eng","note":"PMID: 27955715","page":"1000-1011","source":"PubMed","title":"Biases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Psychology","DOI":"10.1146/annurev-clinpsy-050718-095710","issue":"1","note":"PMID: 30673512","page":"579-604","source":"Annual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w:t>
      </w:r>
      <w:r w:rsidRPr="003935D6">
        <w:rPr>
          <w:lang w:val="en-US"/>
        </w:rPr>
        <w:lastRenderedPageBreak/>
        <w:t>claims. As such, it seems important to reexamine the results and claims presented in Foody et al. (2013).</w:t>
      </w:r>
    </w:p>
    <w:p w14:paraId="6170D6B1" w14:textId="77777777" w:rsidR="00FB5823" w:rsidRPr="00FB5823" w:rsidRDefault="00FB5823" w:rsidP="00FB5823">
      <w:pPr>
        <w:rPr>
          <w:rStyle w:val="citation"/>
          <w:lang w:val="en-US"/>
        </w:rPr>
      </w:pPr>
    </w:p>
    <w:p w14:paraId="4373C27F" w14:textId="666D6D0C"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r w:rsidR="002E1FE6" w:rsidRPr="003935D6">
        <w:rPr>
          <w:rStyle w:val="citation"/>
          <w:lang w:val="en-US"/>
        </w:rPr>
        <w:t>, 2015</w:t>
      </w:r>
      <w:r w:rsidR="002C4695" w:rsidRPr="003935D6">
        <w:rPr>
          <w:rStyle w:val="citation"/>
          <w:lang w:val="en-US"/>
        </w:rPr>
        <w:t>)</w:t>
      </w:r>
    </w:p>
    <w:p w14:paraId="2F2623CF" w14:textId="11283EB4"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AC4B61" w:rsidRPr="003935D6">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Science","event-place":"New York, NY","page":"365–382","publisher":"Blackwell-Wiley","publisher-place":"New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Therapy","DOI":"10.1016/j.beth.2022.07.010","ISSN":"00057894","journalAbbreviation":"Behavior Therapy","language":"en","page":"S0005789422001022","source":"DOI.org (Crossref)","title":"ACT: A Process-Based Therapy in search of a process","title-short":"ACT","author":[{"family":"McLoughlin","given":"Shane"},{"family":"Roche","given":"Bryan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AC4B61" w:rsidRPr="003935D6">
        <w:rPr>
          <w:lang w:val="en-US"/>
        </w:rPr>
        <w:t xml:space="preserve">.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33042F59"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p>
    <w:p w14:paraId="25F600AE" w14:textId="7D22BF11"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5C5AC0">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foundations.","edition":"1","ISBN":"978-0-19-755007-6","language":"en","note":"DOI: 10.1093/oxfordhb/9780197550076.001.0001","publisher":"Oxford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3935D6" w:rsidRPr="003935D6">
        <w:rPr>
          <w:rStyle w:val="highlight"/>
          <w:lang w:val="en-US"/>
        </w:rPr>
        <w:t>mischaracterizes</w:t>
      </w:r>
      <w:r w:rsidRPr="003935D6">
        <w:rPr>
          <w:rStyle w:val="highlight"/>
          <w:lang w:val="en-US"/>
        </w:rPr>
        <w:t xml:space="preserve"> the null results found by Foody et al. (2015) as if they support the claim.</w:t>
      </w:r>
    </w:p>
    <w:p w14:paraId="1CCC5DF0" w14:textId="7B21A05D"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5C5AC0">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Therapy","edition":"1","ISBN":"978-0-19-755007-6","language":"en","note":"DOI: 10.1093/oxfordhb/9780197550076.013.5","page":"109-142","publisher":"Oxford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w:t>
      </w:r>
      <w:proofErr w:type="gramStart"/>
      <w:r w:rsidR="00EA1832" w:rsidRPr="003935D6">
        <w:rPr>
          <w:lang w:val="en-US"/>
        </w:rPr>
        <w:t>actually provides</w:t>
      </w:r>
      <w:proofErr w:type="gramEnd"/>
      <w:r w:rsidR="00EA1832" w:rsidRPr="003935D6">
        <w:rPr>
          <w:lang w:val="en-US"/>
        </w:rPr>
        <w:t xml:space="preserve">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00263E84"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r w:rsidR="00835E25" w:rsidRPr="003935D6">
        <w:rPr>
          <w:lang w:val="en-US"/>
        </w:rPr>
        <w:t xml:space="preserve">It is important to </w:t>
      </w:r>
      <w:r w:rsidR="003935D6" w:rsidRPr="003935D6">
        <w:rPr>
          <w:lang w:val="en-US"/>
        </w:rPr>
        <w:t>recognize</w:t>
      </w:r>
      <w:r w:rsidR="00835E25" w:rsidRPr="003935D6">
        <w:rPr>
          <w:lang w:val="en-US"/>
        </w:rPr>
        <w:t xml:space="preserve"> that there is significant overlap in authorship between these publications, so mere unawareness of the failed replication is implausible.</w:t>
      </w:r>
    </w:p>
    <w:p w14:paraId="1A794DC1" w14:textId="0EB73382"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1D1514" w:rsidRPr="003935D6">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Therapy","language":"en","note":"DOI: 10.1007/978-3-031-11677-3_34","source":"link.springer.com","title":"The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do not </w:t>
      </w:r>
      <w:r w:rsidR="00CD5964" w:rsidRPr="003935D6">
        <w:rPr>
          <w:rStyle w:val="citation"/>
          <w:lang w:val="en-US"/>
        </w:rPr>
        <w:t xml:space="preserve">either interrogate the strength of the evidence 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E77DF0" w:rsidRPr="003935D6">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Psychology","language":"en","page":"15","source":"Zotero","title":"The Role of Common Physical Properties and Augmental Functions in Metaphor Effect","author":[{"family":"Sierra","given":"Marco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w:t>
      </w:r>
      <w:proofErr w:type="spellStart"/>
      <w:r w:rsidR="00E77DF0" w:rsidRPr="003935D6">
        <w:rPr>
          <w:rStyle w:val="citation"/>
          <w:lang w:val="en-US"/>
        </w:rPr>
        <w:t>Pendrous</w:t>
      </w:r>
      <w:proofErr w:type="spellEnd"/>
      <w:r w:rsidR="00E77DF0" w:rsidRPr="003935D6">
        <w:rPr>
          <w:rStyle w:val="citation"/>
          <w:lang w:val="en-US"/>
        </w:rPr>
        <w:t xml:space="preserve">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0"/>
    <w:p w14:paraId="2F6256C3" w14:textId="0EF0885E"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Pr="003935D6">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1\npublisher: Springer","page":"43-54","source":"link.springer.com","title":"Acceptance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D33012" w:rsidRPr="003935D6">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International","note":"publisher: Springer","page":"1-7","source":"link.springer.com","title":"On the Disruptive Effects of Behavior Analysis on Behavior Analysis: The High Cost of Keeping Out Acceptance and Commitment Therapy and Training","title-short":"On the Disruptive Effects of Behavior Analysis on Behavior Analysis","author":[{"family":"Dixon","given":"Mark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celebrating the contributions of Murray Sidman, Law &amp; Hayes </w:t>
      </w:r>
      <w:r w:rsidR="002318D5" w:rsidRPr="003935D6">
        <w:rPr>
          <w:lang w:val="en-US"/>
        </w:rPr>
        <w:fldChar w:fldCharType="begin"/>
      </w:r>
      <w:r w:rsidR="005C5AC0">
        <w:rPr>
          <w:lang w:val="en-US"/>
        </w:rPr>
        <w:instrText xml:space="preserve"> ADDIN ZOTERO_ITEM CSL_CITATION {"citationID":"KDRIARiQ","properties":{"formattedCitation":"(2021)","plainCitation":"(2021)","noteIndex":0},"citationItems":[{"id":"GRdElSMs/JlYACLAG","uris":["http://zotero.org/users/1687755/items/U3GURHZR"],"itemData":{"id":29229,"type":"article-journal","abstract":"The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“understanding how to foster healthy perspective-taking seems central to establishing self-direction, independence, and values-based actions (Foody et al., 2015)”</w:t>
      </w:r>
      <w:r w:rsidR="002318D5" w:rsidRPr="003935D6">
        <w:rPr>
          <w:lang w:val="en-US"/>
        </w:rPr>
        <w:t xml:space="preserve">, which not only </w:t>
      </w:r>
      <w:r w:rsidR="003935D6" w:rsidRPr="003935D6">
        <w:rPr>
          <w:lang w:val="en-US"/>
        </w:rPr>
        <w:t>mischaracterizes</w:t>
      </w:r>
      <w:r w:rsidR="002318D5" w:rsidRPr="003935D6">
        <w:rPr>
          <w:lang w:val="en-US"/>
        </w:rPr>
        <w:t xml:space="preserve"> the nature of this failed replication but also 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(REF).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7733AA7C" w:rsidR="00EE5AD7" w:rsidRPr="003935D6" w:rsidRDefault="003708D2" w:rsidP="00796005">
      <w:pPr>
        <w:rPr>
          <w:b/>
          <w:bCs/>
          <w:i/>
          <w:iCs/>
          <w:lang w:val="en-US"/>
        </w:rPr>
      </w:pPr>
      <w:r w:rsidRPr="003935D6">
        <w:rPr>
          <w:lang w:val="en-US"/>
        </w:rPr>
        <w:t xml:space="preserve">Of course, it is possible to find examples of more critical readings of Foody et al. (2013). Often, these come from researchers and journals that are not already strongly aligned with ACT and RFT. For example, Godbee &amp; Kangas </w:t>
      </w:r>
      <w:r w:rsidRPr="003935D6">
        <w:rPr>
          <w:lang w:val="en-US"/>
        </w:rPr>
        <w:fldChar w:fldCharType="begin"/>
      </w:r>
      <w:r w:rsidRPr="003935D6">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Coping","DOI":"10.1080/10615806.2021.1985472","ISSN":"1061-5806","issue":"5","note":"publisher: Routledge","page":"557-573","source":"tandfonline.com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 xml:space="preserve">“Although the differences between hierarchical [Self-as-Context] (“I am more than my experiences”) and distinction [Self-as-Context] (“I am not my </w:t>
      </w:r>
      <w:r w:rsidRPr="003935D6">
        <w:rPr>
          <w:i/>
          <w:iCs/>
          <w:lang w:val="en-US"/>
        </w:rPr>
        <w:lastRenderedPageBreak/>
        <w:t>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Pr="003935D6" w:rsidRDefault="00D934EB" w:rsidP="00127167">
      <w:pPr>
        <w:rPr>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65627F79" w14:textId="31037092" w:rsidR="00391E8F" w:rsidRPr="003935D6" w:rsidRDefault="00AF68E7" w:rsidP="001C354B">
      <w:pPr>
        <w:pStyle w:val="Heading2"/>
        <w:rPr>
          <w:lang w:val="en-US"/>
        </w:rPr>
      </w:pPr>
      <w:r w:rsidRPr="003935D6">
        <w:rPr>
          <w:lang w:val="en-US"/>
        </w:rPr>
        <w:t>D</w:t>
      </w:r>
      <w:r w:rsidR="00391E8F" w:rsidRPr="003935D6">
        <w:rPr>
          <w:lang w:val="en-US"/>
        </w:rPr>
        <w:t>esign and method</w:t>
      </w:r>
    </w:p>
    <w:p w14:paraId="3BBDB8E6" w14:textId="354BC376" w:rsidR="00747122" w:rsidRPr="003935D6" w:rsidRDefault="00747122" w:rsidP="00127167">
      <w:pPr>
        <w:rPr>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 xml:space="preserve">required participant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42F5BE50" w14:textId="45204388" w:rsidR="00747122" w:rsidRPr="003935D6" w:rsidRDefault="003D67B9" w:rsidP="001C354B">
      <w:pPr>
        <w:pStyle w:val="Heading2"/>
        <w:rPr>
          <w:lang w:val="en-US"/>
        </w:rPr>
      </w:pPr>
      <w:r>
        <w:rPr>
          <w:lang w:val="en-US"/>
        </w:rPr>
        <w:br w:type="column"/>
      </w:r>
      <w:r w:rsidR="00594A10" w:rsidRPr="003935D6">
        <w:rPr>
          <w:lang w:val="en-US"/>
        </w:rPr>
        <w:t xml:space="preserve">Hypothesis </w:t>
      </w:r>
      <w:r w:rsidR="00E527D5" w:rsidRPr="003935D6">
        <w:rPr>
          <w:lang w:val="en-US"/>
        </w:rPr>
        <w:t>and</w:t>
      </w:r>
      <w:r w:rsidR="00594A10" w:rsidRPr="003935D6">
        <w:rPr>
          <w:lang w:val="en-US"/>
        </w:rPr>
        <w:t xml:space="preserve"> c</w:t>
      </w:r>
      <w:r w:rsidR="00747122" w:rsidRPr="003935D6">
        <w:rPr>
          <w:lang w:val="en-US"/>
        </w:rPr>
        <w:t>laims</w:t>
      </w:r>
    </w:p>
    <w:p w14:paraId="67BE6084" w14:textId="62A29214"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174D94" w:rsidRPr="003935D6">
        <w:rPr>
          <w:lang w:val="en-US"/>
        </w:rPr>
        <w:t>as</w:t>
      </w:r>
      <w:r w:rsidR="00640553" w:rsidRPr="003935D6">
        <w:rPr>
          <w:lang w:val="en-US"/>
        </w:rPr>
        <w:t xml:space="preserve"> more effective than the “distinction self as context” intervention</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54B98101" w:rsidR="00B40A87" w:rsidRDefault="007F54C1" w:rsidP="00127167">
      <w:pPr>
        <w:rPr>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64088D" w:rsidRPr="003935D6">
        <w:rPr>
          <w:rStyle w:val="citation"/>
          <w:lang w:val="en-US"/>
        </w:rPr>
        <w:t>I understand this last quote as stating that all three outcomes showed descriptive differences in the expected direction, although only stress was statistically significant.</w:t>
      </w:r>
    </w:p>
    <w:p w14:paraId="3123A136" w14:textId="77777777" w:rsidR="00FB5823" w:rsidRPr="003935D6" w:rsidRDefault="00FB5823" w:rsidP="00127167">
      <w:pPr>
        <w:rPr>
          <w:rStyle w:val="citation"/>
          <w:lang w:val="en-US"/>
        </w:rPr>
      </w:pPr>
    </w:p>
    <w:p w14:paraId="435D2415" w14:textId="60851955"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7765F97E" w14:textId="7340C4A8" w:rsidR="006532B4" w:rsidRPr="003935D6" w:rsidRDefault="006532B4" w:rsidP="007A04AE">
      <w:pPr>
        <w:rPr>
          <w:lang w:val="en-US"/>
        </w:rPr>
      </w:pPr>
      <w:r w:rsidRPr="003935D6">
        <w:rPr>
          <w:lang w:val="en-US"/>
        </w:rPr>
        <w:t xml:space="preserve">Foody et al. (2013) state that “the research was a replication of a previous study by Luciano et al. (2011)”. The appeal to being a replication study can lend additional credibility to claims. There is no single universally accepted definition of a replication, and there is ongoing debate about what nomenclature and taxonomy is useful in distinguishing between subtypes such as conceptual versus direct replications </w:t>
      </w:r>
      <w:r w:rsidR="003D67B9">
        <w:rPr>
          <w:lang w:val="en-US"/>
        </w:rPr>
        <w:fldChar w:fldCharType="begin"/>
      </w:r>
      <w:r w:rsidR="003D67B9">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Sci","language":"EN","note":"publisher: SAGE Publications Inc","page":"1490-1505","source":"SAGE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003D67B9">
        <w:rPr>
          <w:lang w:val="en-US"/>
        </w:rPr>
        <w:fldChar w:fldCharType="separate"/>
      </w:r>
      <w:r w:rsidR="003D67B9">
        <w:rPr>
          <w:noProof/>
          <w:lang w:val="en-US"/>
        </w:rPr>
        <w:t>(e.g., Derksen &amp; Morawski, 2022)</w:t>
      </w:r>
      <w:r w:rsidR="003D67B9">
        <w:rPr>
          <w:lang w:val="en-US"/>
        </w:rPr>
        <w:fldChar w:fldCharType="end"/>
      </w:r>
      <w:r w:rsidRPr="003935D6">
        <w:rPr>
          <w:lang w:val="en-US"/>
        </w:rPr>
        <w:t xml:space="preserve">. Typically, I do not find this definitional debate to be particularly useful. However, in this case, I think it is worth pointing out how little overlap there is between Luciano et al. </w:t>
      </w:r>
      <w:r w:rsidRPr="003935D6">
        <w:rPr>
          <w:lang w:val="en-US"/>
        </w:rPr>
        <w:fldChar w:fldCharType="begin"/>
      </w:r>
      <w:r w:rsidRPr="003935D6">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Psychology","language":"en","source":"Zotero","title":"A Relational Frame Analysis of Defusion Interactions in Acceptance and Commitment Therapy. A Preliminary and Quasi-Experimental Study with At-Risk Adolescents","author":[{"family":"Luciano","given":"Carmen"},{"family":"Ruiz","given":"Francisco J"},{"family":"Torres","given":"Rosa M Vizcaíno"},{"family":"Mar","given":"Vanessa Sánchez"}],"issued":{"date-parts":[["2011"]]}},"label":"page","suppress-author":true}],"schema":"https://github.com/citation-style-language/schema/raw/master/csl-citation.json"} </w:instrText>
      </w:r>
      <w:r w:rsidRPr="003935D6">
        <w:rPr>
          <w:lang w:val="en-US"/>
        </w:rPr>
        <w:fldChar w:fldCharType="separate"/>
      </w:r>
      <w:r w:rsidRPr="003935D6">
        <w:rPr>
          <w:lang w:val="en-US"/>
        </w:rPr>
        <w:t>(2011)</w:t>
      </w:r>
      <w:r w:rsidRPr="003935D6">
        <w:rPr>
          <w:lang w:val="en-US"/>
        </w:rPr>
        <w:fldChar w:fldCharType="end"/>
      </w:r>
      <w:r w:rsidRPr="003935D6">
        <w:rPr>
          <w:lang w:val="en-US"/>
        </w:rPr>
        <w:t xml:space="preserve"> and Foody et al. (2013), and that by all reasonable accounts Foody et al. (2013) cannot credibly </w:t>
      </w:r>
      <w:r w:rsidR="005C48D0" w:rsidRPr="003935D6">
        <w:rPr>
          <w:lang w:val="en-US"/>
        </w:rPr>
        <w:t xml:space="preserve">or usefully </w:t>
      </w:r>
      <w:r w:rsidRPr="003935D6">
        <w:rPr>
          <w:lang w:val="en-US"/>
        </w:rPr>
        <w:t>be described as a replication</w:t>
      </w:r>
      <w:r w:rsidR="00A15BBB" w:rsidRPr="003935D6">
        <w:rPr>
          <w:lang w:val="en-US"/>
        </w:rPr>
        <w:t>, in the sense of the weight of evidence it presents</w:t>
      </w:r>
      <w:r w:rsidR="00A721D6" w:rsidRPr="003935D6">
        <w:rPr>
          <w:lang w:val="en-US"/>
        </w:rPr>
        <w:t xml:space="preserve"> by being labelled as such</w:t>
      </w:r>
      <w:r w:rsidRPr="003935D6">
        <w:rPr>
          <w:lang w:val="en-US"/>
        </w:rPr>
        <w:t>.</w:t>
      </w:r>
      <w:r w:rsidR="007A04AE" w:rsidRPr="003935D6">
        <w:rPr>
          <w:lang w:val="en-US"/>
        </w:rPr>
        <w:t xml:space="preserve"> </w:t>
      </w:r>
      <w:r w:rsidRPr="003935D6">
        <w:rPr>
          <w:lang w:val="en-US"/>
        </w:rPr>
        <w:t xml:space="preserve">Of course, Foody et al. (2013) do acknowledge one important difference between their work and Luciano et al. (2011) when self-identifying the work as a replication: </w:t>
      </w:r>
      <w:r w:rsidRPr="003935D6">
        <w:rPr>
          <w:i/>
          <w:iCs/>
          <w:lang w:val="en-US"/>
        </w:rPr>
        <w:t xml:space="preserve">“the research was a replication … except that we were able to use </w:t>
      </w:r>
      <w:proofErr w:type="gramStart"/>
      <w:r w:rsidRPr="003935D6">
        <w:rPr>
          <w:i/>
          <w:iCs/>
          <w:lang w:val="en-US"/>
        </w:rPr>
        <w:t>less</w:t>
      </w:r>
      <w:proofErr w:type="gramEnd"/>
      <w:r w:rsidRPr="003935D6">
        <w:rPr>
          <w:i/>
          <w:iCs/>
          <w:lang w:val="en-US"/>
        </w:rPr>
        <w:t xml:space="preserve"> intensive interventions with our non-clinical sample”</w:t>
      </w:r>
      <w:r w:rsidRPr="003935D6">
        <w:rPr>
          <w:lang w:val="en-US"/>
        </w:rPr>
        <w:t xml:space="preserve"> (p. 384). However, many other differences </w:t>
      </w:r>
      <w:r w:rsidR="006C2D2D" w:rsidRPr="003935D6">
        <w:rPr>
          <w:lang w:val="en-US"/>
        </w:rPr>
        <w:t xml:space="preserve">between the study </w:t>
      </w:r>
      <w:r w:rsidRPr="003935D6">
        <w:rPr>
          <w:lang w:val="en-US"/>
        </w:rPr>
        <w:t xml:space="preserve">exist </w:t>
      </w:r>
      <w:r w:rsidR="006C2D2D" w:rsidRPr="003935D6">
        <w:rPr>
          <w:lang w:val="en-US"/>
        </w:rPr>
        <w:t xml:space="preserve">but were not acknowledged in Foody et al. (2013), including the sample, design, number of follow up period, outcome measures, and analytic strategy </w:t>
      </w:r>
      <w:r w:rsidRPr="003935D6">
        <w:rPr>
          <w:lang w:val="en-US"/>
        </w:rPr>
        <w:t xml:space="preserve">(see Table 1). </w:t>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Pr="003935D6" w:rsidRDefault="006532B4" w:rsidP="00DF7542">
      <w:pPr>
        <w:pStyle w:val="figureandtabletitle"/>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gridCol w:w="3866"/>
        <w:gridCol w:w="3867"/>
      </w:tblGrid>
      <w:tr w:rsidR="006532B4" w:rsidRPr="003935D6" w14:paraId="06A8119B" w14:textId="77777777" w:rsidTr="001353FE">
        <w:trPr>
          <w:trHeight w:val="246"/>
          <w:jc w:val="center"/>
        </w:trPr>
        <w:tc>
          <w:tcPr>
            <w:tcW w:w="1525"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866"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1353FE">
        <w:trPr>
          <w:trHeight w:val="277"/>
          <w:jc w:val="center"/>
        </w:trPr>
        <w:tc>
          <w:tcPr>
            <w:tcW w:w="1525" w:type="dxa"/>
            <w:tcBorders>
              <w:top w:val="single" w:sz="4" w:space="0" w:color="auto"/>
            </w:tcBorders>
          </w:tcPr>
          <w:p w14:paraId="78B8292B" w14:textId="77777777" w:rsidR="006532B4" w:rsidRPr="003935D6" w:rsidRDefault="006532B4" w:rsidP="00755F8A">
            <w:pPr>
              <w:pStyle w:val="table"/>
              <w:ind w:firstLine="0"/>
              <w:jc w:val="left"/>
              <w:rPr>
                <w:lang w:val="en-US"/>
              </w:rPr>
            </w:pPr>
            <w:r w:rsidRPr="003935D6">
              <w:rPr>
                <w:lang w:val="en-US"/>
              </w:rPr>
              <w:t>Sample</w:t>
            </w:r>
          </w:p>
        </w:tc>
        <w:tc>
          <w:tcPr>
            <w:tcW w:w="3866" w:type="dxa"/>
            <w:tcBorders>
              <w:top w:val="single" w:sz="4" w:space="0" w:color="auto"/>
            </w:tcBorders>
          </w:tcPr>
          <w:p w14:paraId="4C1049DC" w14:textId="014EB73A" w:rsidR="006532B4" w:rsidRPr="003935D6" w:rsidRDefault="006E3E81" w:rsidP="00755F8A">
            <w:pPr>
              <w:pStyle w:val="table"/>
              <w:ind w:firstLine="0"/>
              <w:jc w:val="left"/>
              <w:rPr>
                <w:lang w:val="en-US"/>
              </w:rPr>
            </w:pPr>
            <w:r w:rsidRPr="003935D6">
              <w:rPr>
                <w:lang w:val="en-US"/>
              </w:rPr>
              <w:t>A</w:t>
            </w:r>
            <w:r w:rsidR="006532B4" w:rsidRPr="003935D6">
              <w:rPr>
                <w:lang w:val="en-US"/>
              </w:rPr>
              <w:t>dolescent</w:t>
            </w:r>
            <w:r w:rsidR="00BC3227" w:rsidRPr="003935D6">
              <w:rPr>
                <w:lang w:val="en-US"/>
              </w:rPr>
              <w:t>s</w:t>
            </w:r>
            <w:r w:rsidR="00A60AA2" w:rsidRPr="003935D6">
              <w:rPr>
                <w:lang w:val="en-US"/>
              </w:rPr>
              <w:t xml:space="preserve"> </w:t>
            </w:r>
          </w:p>
        </w:tc>
        <w:tc>
          <w:tcPr>
            <w:tcW w:w="3867" w:type="dxa"/>
            <w:tcBorders>
              <w:top w:val="single" w:sz="4" w:space="0" w:color="auto"/>
            </w:tcBorders>
          </w:tcPr>
          <w:p w14:paraId="27EE64B3" w14:textId="097D1FBD" w:rsidR="006532B4" w:rsidRPr="003935D6" w:rsidRDefault="00F573A9" w:rsidP="00755F8A">
            <w:pPr>
              <w:pStyle w:val="table"/>
              <w:ind w:firstLine="0"/>
              <w:jc w:val="left"/>
              <w:rPr>
                <w:lang w:val="en-US"/>
              </w:rPr>
            </w:pPr>
            <w:r w:rsidRPr="003935D6">
              <w:rPr>
                <w:lang w:val="en-US"/>
              </w:rPr>
              <w:t>Adults</w:t>
            </w:r>
          </w:p>
        </w:tc>
      </w:tr>
      <w:tr w:rsidR="006532B4" w:rsidRPr="003935D6" w14:paraId="60D68205" w14:textId="77777777" w:rsidTr="001353FE">
        <w:trPr>
          <w:trHeight w:val="277"/>
          <w:jc w:val="center"/>
        </w:trPr>
        <w:tc>
          <w:tcPr>
            <w:tcW w:w="1525" w:type="dxa"/>
          </w:tcPr>
          <w:p w14:paraId="4FAA92A4" w14:textId="77777777" w:rsidR="006532B4" w:rsidRPr="003935D6" w:rsidRDefault="006532B4" w:rsidP="00755F8A">
            <w:pPr>
              <w:pStyle w:val="table"/>
              <w:ind w:firstLine="0"/>
              <w:jc w:val="left"/>
              <w:rPr>
                <w:lang w:val="en-US"/>
              </w:rPr>
            </w:pPr>
            <w:r w:rsidRPr="003935D6">
              <w:rPr>
                <w:lang w:val="en-US"/>
              </w:rPr>
              <w:t>Design</w:t>
            </w:r>
          </w:p>
        </w:tc>
        <w:tc>
          <w:tcPr>
            <w:tcW w:w="3866" w:type="dxa"/>
          </w:tcPr>
          <w:p w14:paraId="5DC88B32" w14:textId="77777777" w:rsidR="006532B4" w:rsidRPr="003935D6" w:rsidRDefault="006532B4" w:rsidP="00755F8A">
            <w:pPr>
              <w:pStyle w:val="table"/>
              <w:ind w:firstLine="0"/>
              <w:jc w:val="left"/>
              <w:rPr>
                <w:lang w:val="en-US"/>
              </w:rPr>
            </w:pPr>
            <w:r w:rsidRPr="003935D6">
              <w:rPr>
                <w:lang w:val="en-US"/>
              </w:rPr>
              <w:t>Quasi-experiment (non-random assignment to defusion intervention conditions based on severity)</w:t>
            </w:r>
          </w:p>
        </w:tc>
        <w:tc>
          <w:tcPr>
            <w:tcW w:w="3867" w:type="dxa"/>
          </w:tcPr>
          <w:p w14:paraId="7190F366" w14:textId="77777777" w:rsidR="006532B4" w:rsidRPr="003935D6" w:rsidRDefault="006532B4" w:rsidP="00755F8A">
            <w:pPr>
              <w:pStyle w:val="table"/>
              <w:ind w:firstLine="0"/>
              <w:jc w:val="left"/>
              <w:rPr>
                <w:lang w:val="en-US"/>
              </w:rPr>
            </w:pPr>
            <w:r w:rsidRPr="003935D6">
              <w:rPr>
                <w:lang w:val="en-US"/>
              </w:rPr>
              <w:t>Laboratory analogue study (random assignment to defusion intervention condition)</w:t>
            </w:r>
          </w:p>
        </w:tc>
      </w:tr>
      <w:tr w:rsidR="006532B4" w:rsidRPr="003935D6" w14:paraId="74B71AAC" w14:textId="77777777" w:rsidTr="001353FE">
        <w:trPr>
          <w:trHeight w:val="264"/>
          <w:jc w:val="center"/>
        </w:trPr>
        <w:tc>
          <w:tcPr>
            <w:tcW w:w="1525" w:type="dxa"/>
          </w:tcPr>
          <w:p w14:paraId="2046DE4C" w14:textId="42793C13" w:rsidR="006532B4" w:rsidRPr="003935D6" w:rsidRDefault="006532B4" w:rsidP="00755F8A">
            <w:pPr>
              <w:pStyle w:val="table"/>
              <w:ind w:firstLine="0"/>
              <w:jc w:val="left"/>
              <w:rPr>
                <w:lang w:val="en-US"/>
              </w:rPr>
            </w:pPr>
            <w:r w:rsidRPr="003935D6">
              <w:rPr>
                <w:lang w:val="en-US"/>
              </w:rPr>
              <w:t xml:space="preserve">Distress induction </w:t>
            </w:r>
          </w:p>
        </w:tc>
        <w:tc>
          <w:tcPr>
            <w:tcW w:w="3866" w:type="dxa"/>
          </w:tcPr>
          <w:p w14:paraId="59CAD356" w14:textId="77777777" w:rsidR="006532B4" w:rsidRPr="003935D6" w:rsidRDefault="006532B4" w:rsidP="00755F8A">
            <w:pPr>
              <w:pStyle w:val="table"/>
              <w:ind w:firstLine="0"/>
              <w:jc w:val="left"/>
              <w:rPr>
                <w:lang w:val="en-US"/>
              </w:rPr>
            </w:pPr>
            <w:r w:rsidRPr="003935D6">
              <w:rPr>
                <w:lang w:val="en-US"/>
              </w:rPr>
              <w:t>No</w:t>
            </w:r>
          </w:p>
        </w:tc>
        <w:tc>
          <w:tcPr>
            <w:tcW w:w="3867" w:type="dxa"/>
          </w:tcPr>
          <w:p w14:paraId="551A8041" w14:textId="77777777" w:rsidR="006532B4" w:rsidRPr="003935D6" w:rsidRDefault="006532B4" w:rsidP="00755F8A">
            <w:pPr>
              <w:pStyle w:val="table"/>
              <w:ind w:firstLine="0"/>
              <w:jc w:val="left"/>
              <w:rPr>
                <w:lang w:val="en-US"/>
              </w:rPr>
            </w:pPr>
            <w:r w:rsidRPr="003935D6">
              <w:rPr>
                <w:lang w:val="en-US"/>
              </w:rPr>
              <w:t>Yes</w:t>
            </w:r>
          </w:p>
        </w:tc>
      </w:tr>
      <w:tr w:rsidR="006532B4" w:rsidRPr="003935D6" w14:paraId="716768A6" w14:textId="77777777" w:rsidTr="001353FE">
        <w:trPr>
          <w:trHeight w:val="277"/>
          <w:jc w:val="center"/>
        </w:trPr>
        <w:tc>
          <w:tcPr>
            <w:tcW w:w="1525" w:type="dxa"/>
          </w:tcPr>
          <w:p w14:paraId="2F872941" w14:textId="77777777" w:rsidR="006532B4" w:rsidRPr="003935D6" w:rsidRDefault="006532B4" w:rsidP="00755F8A">
            <w:pPr>
              <w:pStyle w:val="table"/>
              <w:ind w:firstLine="0"/>
              <w:jc w:val="left"/>
              <w:rPr>
                <w:lang w:val="en-US"/>
              </w:rPr>
            </w:pPr>
            <w:r w:rsidRPr="003935D6">
              <w:rPr>
                <w:lang w:val="en-US"/>
              </w:rPr>
              <w:t>Interventions</w:t>
            </w:r>
          </w:p>
        </w:tc>
        <w:tc>
          <w:tcPr>
            <w:tcW w:w="3866" w:type="dxa"/>
          </w:tcPr>
          <w:p w14:paraId="6F466453" w14:textId="77777777" w:rsidR="006532B4" w:rsidRPr="003935D6" w:rsidRDefault="006532B4" w:rsidP="00755F8A">
            <w:pPr>
              <w:pStyle w:val="table"/>
              <w:ind w:firstLine="0"/>
              <w:jc w:val="left"/>
              <w:rPr>
                <w:lang w:val="en-US"/>
              </w:rPr>
            </w:pPr>
            <w:r w:rsidRPr="003935D6">
              <w:rPr>
                <w:lang w:val="en-US"/>
              </w:rPr>
              <w:t>Value clarification (all participants)</w:t>
            </w:r>
          </w:p>
          <w:p w14:paraId="7A83A974" w14:textId="77777777" w:rsidR="006532B4" w:rsidRPr="003935D6" w:rsidRDefault="006532B4" w:rsidP="00755F8A">
            <w:pPr>
              <w:pStyle w:val="table"/>
              <w:ind w:firstLine="0"/>
              <w:jc w:val="left"/>
              <w:rPr>
                <w:lang w:val="en-US"/>
              </w:rPr>
            </w:pPr>
            <w:r w:rsidRPr="003935D6">
              <w:rPr>
                <w:lang w:val="en-US"/>
              </w:rPr>
              <w:t>Defusion (distinction vs. hierarchical conditions; non-random assignment)</w:t>
            </w:r>
          </w:p>
        </w:tc>
        <w:tc>
          <w:tcPr>
            <w:tcW w:w="3867" w:type="dxa"/>
          </w:tcPr>
          <w:p w14:paraId="2808B729" w14:textId="77777777" w:rsidR="006532B4" w:rsidRPr="003935D6" w:rsidRDefault="006532B4" w:rsidP="00755F8A">
            <w:pPr>
              <w:pStyle w:val="table"/>
              <w:ind w:firstLine="0"/>
              <w:jc w:val="left"/>
              <w:rPr>
                <w:lang w:val="en-US"/>
              </w:rPr>
            </w:pPr>
            <w:r w:rsidRPr="003935D6">
              <w:rPr>
                <w:lang w:val="en-US"/>
              </w:rPr>
              <w:t>Defusion (distinction vs. hierarchical conditions)</w:t>
            </w:r>
          </w:p>
        </w:tc>
      </w:tr>
      <w:tr w:rsidR="006532B4" w:rsidRPr="003935D6" w14:paraId="2609850E" w14:textId="77777777" w:rsidTr="001353FE">
        <w:trPr>
          <w:trHeight w:val="277"/>
          <w:jc w:val="center"/>
        </w:trPr>
        <w:tc>
          <w:tcPr>
            <w:tcW w:w="1525" w:type="dxa"/>
          </w:tcPr>
          <w:p w14:paraId="27269075" w14:textId="77777777" w:rsidR="006532B4" w:rsidRPr="003935D6" w:rsidRDefault="006532B4" w:rsidP="00755F8A">
            <w:pPr>
              <w:pStyle w:val="table"/>
              <w:ind w:firstLine="0"/>
              <w:jc w:val="left"/>
              <w:rPr>
                <w:lang w:val="en-US"/>
              </w:rPr>
            </w:pPr>
            <w:r w:rsidRPr="003935D6">
              <w:rPr>
                <w:lang w:val="en-US"/>
              </w:rPr>
              <w:t>Timepoints</w:t>
            </w:r>
          </w:p>
        </w:tc>
        <w:tc>
          <w:tcPr>
            <w:tcW w:w="3866" w:type="dxa"/>
          </w:tcPr>
          <w:p w14:paraId="0D809E6A" w14:textId="686EF10D" w:rsidR="006532B4" w:rsidRPr="003935D6" w:rsidRDefault="000642FF" w:rsidP="00755F8A">
            <w:pPr>
              <w:pStyle w:val="table"/>
              <w:ind w:firstLine="0"/>
              <w:jc w:val="left"/>
              <w:rPr>
                <w:lang w:val="en-US"/>
              </w:rPr>
            </w:pPr>
            <w:r w:rsidRPr="003935D6">
              <w:rPr>
                <w:lang w:val="en-US"/>
              </w:rPr>
              <w:t>5</w:t>
            </w:r>
            <w:r w:rsidR="006532B4" w:rsidRPr="003935D6">
              <w:rPr>
                <w:lang w:val="en-US"/>
              </w:rPr>
              <w:t xml:space="preserve"> therapy sessions over 4 months</w:t>
            </w:r>
          </w:p>
        </w:tc>
        <w:tc>
          <w:tcPr>
            <w:tcW w:w="3867" w:type="dxa"/>
          </w:tcPr>
          <w:p w14:paraId="1A4A0E0B" w14:textId="6377A561" w:rsidR="006532B4" w:rsidRPr="003935D6" w:rsidRDefault="006532B4" w:rsidP="00755F8A">
            <w:pPr>
              <w:pStyle w:val="table"/>
              <w:ind w:firstLine="0"/>
              <w:jc w:val="left"/>
              <w:rPr>
                <w:lang w:val="en-US"/>
              </w:rPr>
            </w:pPr>
            <w:r w:rsidRPr="003935D6">
              <w:rPr>
                <w:lang w:val="en-US"/>
              </w:rPr>
              <w:t xml:space="preserve">Single experimental </w:t>
            </w:r>
            <w:r w:rsidR="00E02C0B" w:rsidRPr="003935D6">
              <w:rPr>
                <w:lang w:val="en-US"/>
              </w:rPr>
              <w:t>session</w:t>
            </w:r>
          </w:p>
        </w:tc>
      </w:tr>
      <w:tr w:rsidR="000642FF" w:rsidRPr="003935D6" w14:paraId="423F488E" w14:textId="77777777" w:rsidTr="001353FE">
        <w:trPr>
          <w:trHeight w:val="277"/>
          <w:jc w:val="center"/>
        </w:trPr>
        <w:tc>
          <w:tcPr>
            <w:tcW w:w="1525" w:type="dxa"/>
          </w:tcPr>
          <w:p w14:paraId="632C1B5B" w14:textId="72EC6C8F" w:rsidR="000642FF" w:rsidRPr="003935D6" w:rsidRDefault="000642FF" w:rsidP="00755F8A">
            <w:pPr>
              <w:pStyle w:val="table"/>
              <w:ind w:firstLine="0"/>
              <w:jc w:val="left"/>
              <w:rPr>
                <w:lang w:val="en-US"/>
              </w:rPr>
            </w:pPr>
            <w:r w:rsidRPr="003935D6">
              <w:rPr>
                <w:lang w:val="en-US"/>
              </w:rPr>
              <w:t>Follow up period</w:t>
            </w:r>
          </w:p>
        </w:tc>
        <w:tc>
          <w:tcPr>
            <w:tcW w:w="3866" w:type="dxa"/>
          </w:tcPr>
          <w:p w14:paraId="2E224FF2" w14:textId="2CED5162" w:rsidR="000642FF" w:rsidRPr="003935D6" w:rsidRDefault="000642FF" w:rsidP="00755F8A">
            <w:pPr>
              <w:pStyle w:val="table"/>
              <w:ind w:firstLine="0"/>
              <w:jc w:val="left"/>
              <w:rPr>
                <w:lang w:val="en-US"/>
              </w:rPr>
            </w:pPr>
            <w:r w:rsidRPr="003935D6">
              <w:rPr>
                <w:lang w:val="en-US"/>
              </w:rPr>
              <w:t>2 weeks and 4 months</w:t>
            </w:r>
          </w:p>
        </w:tc>
        <w:tc>
          <w:tcPr>
            <w:tcW w:w="3867" w:type="dxa"/>
          </w:tcPr>
          <w:p w14:paraId="7561C13D" w14:textId="17EE4320" w:rsidR="000642FF" w:rsidRPr="003935D6" w:rsidRDefault="000642FF" w:rsidP="00755F8A">
            <w:pPr>
              <w:pStyle w:val="table"/>
              <w:ind w:firstLine="0"/>
              <w:jc w:val="left"/>
              <w:rPr>
                <w:lang w:val="en-US"/>
              </w:rPr>
            </w:pPr>
            <w:r w:rsidRPr="003935D6">
              <w:rPr>
                <w:lang w:val="en-US"/>
              </w:rPr>
              <w:t>Single experimental session</w:t>
            </w:r>
          </w:p>
        </w:tc>
      </w:tr>
      <w:tr w:rsidR="006532B4" w:rsidRPr="003935D6" w14:paraId="7D6375D4" w14:textId="77777777" w:rsidTr="001353FE">
        <w:trPr>
          <w:trHeight w:val="277"/>
          <w:jc w:val="center"/>
        </w:trPr>
        <w:tc>
          <w:tcPr>
            <w:tcW w:w="1525" w:type="dxa"/>
          </w:tcPr>
          <w:p w14:paraId="56422162" w14:textId="77777777" w:rsidR="006532B4" w:rsidRPr="003935D6" w:rsidRDefault="006532B4" w:rsidP="00755F8A">
            <w:pPr>
              <w:pStyle w:val="table"/>
              <w:ind w:firstLine="0"/>
              <w:jc w:val="left"/>
              <w:rPr>
                <w:lang w:val="en-US"/>
              </w:rPr>
            </w:pPr>
            <w:r w:rsidRPr="003935D6">
              <w:rPr>
                <w:lang w:val="en-US"/>
              </w:rPr>
              <w:t>Outcome variables</w:t>
            </w:r>
          </w:p>
        </w:tc>
        <w:tc>
          <w:tcPr>
            <w:tcW w:w="3866" w:type="dxa"/>
          </w:tcPr>
          <w:p w14:paraId="723E4914" w14:textId="77777777" w:rsidR="006532B4" w:rsidRPr="003935D6" w:rsidRDefault="006532B4" w:rsidP="00755F8A">
            <w:pPr>
              <w:pStyle w:val="table"/>
              <w:ind w:firstLine="0"/>
              <w:jc w:val="left"/>
              <w:rPr>
                <w:lang w:val="en-US"/>
              </w:rPr>
            </w:pPr>
            <w:r w:rsidRPr="003935D6">
              <w:rPr>
                <w:lang w:val="en-US"/>
              </w:rPr>
              <w:t>Spanish Avoidance and Fusion Questionnaire (AFQ-S)</w:t>
            </w:r>
          </w:p>
          <w:p w14:paraId="5A86678B" w14:textId="77777777" w:rsidR="006532B4" w:rsidRPr="003935D6" w:rsidRDefault="006532B4" w:rsidP="00755F8A">
            <w:pPr>
              <w:pStyle w:val="table"/>
              <w:ind w:firstLine="0"/>
              <w:jc w:val="left"/>
              <w:rPr>
                <w:lang w:val="en-US"/>
              </w:rPr>
            </w:pPr>
            <w:r w:rsidRPr="003935D6">
              <w:rPr>
                <w:lang w:val="en-US"/>
              </w:rPr>
              <w:t>Accepting without Judgment Scale of the Kentucky Inventory of Mindfulness Skills (KIMS)</w:t>
            </w:r>
          </w:p>
          <w:p w14:paraId="76690D90" w14:textId="3C3BC0BA" w:rsidR="006532B4" w:rsidRPr="003935D6" w:rsidRDefault="006532B4" w:rsidP="00755F8A">
            <w:pPr>
              <w:pStyle w:val="table"/>
              <w:ind w:firstLine="0"/>
              <w:jc w:val="left"/>
              <w:rPr>
                <w:lang w:val="en-US"/>
              </w:rPr>
            </w:pPr>
            <w:r w:rsidRPr="003935D6">
              <w:rPr>
                <w:lang w:val="en-US"/>
              </w:rPr>
              <w:t>Impulsive Behavior Inventory (IBI)</w:t>
            </w:r>
            <w:r w:rsidR="00972E37" w:rsidRPr="003935D6">
              <w:rPr>
                <w:lang w:val="en-US"/>
              </w:rPr>
              <w:t>*</w:t>
            </w:r>
          </w:p>
          <w:p w14:paraId="373A5070" w14:textId="5B5D86F8" w:rsidR="006532B4" w:rsidRPr="003935D6" w:rsidRDefault="006532B4" w:rsidP="00755F8A">
            <w:pPr>
              <w:pStyle w:val="table"/>
              <w:ind w:firstLine="0"/>
              <w:jc w:val="left"/>
              <w:rPr>
                <w:lang w:val="en-US"/>
              </w:rPr>
            </w:pPr>
            <w:r w:rsidRPr="003935D6">
              <w:rPr>
                <w:lang w:val="en-US"/>
              </w:rPr>
              <w:t>Emotional Behavior Inventory (EBI)</w:t>
            </w:r>
            <w:r w:rsidR="00972E37" w:rsidRPr="003935D6">
              <w:rPr>
                <w:lang w:val="en-US"/>
              </w:rPr>
              <w:t>*</w:t>
            </w:r>
          </w:p>
        </w:tc>
        <w:tc>
          <w:tcPr>
            <w:tcW w:w="3867" w:type="dxa"/>
          </w:tcPr>
          <w:p w14:paraId="0881FA14" w14:textId="4C8386FF" w:rsidR="006532B4" w:rsidRPr="003935D6" w:rsidRDefault="00BB5E6E" w:rsidP="00755F8A">
            <w:pPr>
              <w:pStyle w:val="table"/>
              <w:ind w:firstLine="0"/>
              <w:jc w:val="left"/>
              <w:rPr>
                <w:lang w:val="en-US"/>
              </w:rPr>
            </w:pPr>
            <w:r w:rsidRPr="003935D6">
              <w:rPr>
                <w:lang w:val="en-US"/>
              </w:rPr>
              <w:t>Single-item Visual Analogue Scales for d</w:t>
            </w:r>
            <w:r w:rsidR="006532B4" w:rsidRPr="003935D6">
              <w:rPr>
                <w:lang w:val="en-US"/>
              </w:rPr>
              <w:t>iscomfort</w:t>
            </w:r>
            <w:r w:rsidRPr="003935D6">
              <w:rPr>
                <w:lang w:val="en-US"/>
              </w:rPr>
              <w:t>, a</w:t>
            </w:r>
            <w:r w:rsidR="006532B4" w:rsidRPr="003935D6">
              <w:rPr>
                <w:lang w:val="en-US"/>
              </w:rPr>
              <w:t>nxiety</w:t>
            </w:r>
            <w:r w:rsidRPr="003935D6">
              <w:rPr>
                <w:lang w:val="en-US"/>
              </w:rPr>
              <w:t>, and stress</w:t>
            </w:r>
            <w:r w:rsidR="00972E37" w:rsidRPr="003935D6">
              <w:rPr>
                <w:lang w:val="en-US"/>
              </w:rPr>
              <w:t>*</w:t>
            </w:r>
          </w:p>
        </w:tc>
      </w:tr>
      <w:tr w:rsidR="006532B4" w:rsidRPr="003935D6" w14:paraId="16FDFF26" w14:textId="77777777" w:rsidTr="001353FE">
        <w:trPr>
          <w:trHeight w:val="277"/>
          <w:jc w:val="center"/>
        </w:trPr>
        <w:tc>
          <w:tcPr>
            <w:tcW w:w="1525" w:type="dxa"/>
            <w:tcBorders>
              <w:bottom w:val="single" w:sz="4" w:space="0" w:color="auto"/>
            </w:tcBorders>
          </w:tcPr>
          <w:p w14:paraId="6BAC386E" w14:textId="3938628B" w:rsidR="006532B4" w:rsidRPr="003935D6" w:rsidRDefault="00E37538" w:rsidP="00755F8A">
            <w:pPr>
              <w:pStyle w:val="table"/>
              <w:ind w:firstLine="0"/>
              <w:jc w:val="left"/>
              <w:rPr>
                <w:lang w:val="en-US"/>
              </w:rPr>
            </w:pPr>
            <w:r w:rsidRPr="003935D6">
              <w:rPr>
                <w:lang w:val="en-US"/>
              </w:rPr>
              <w:t>Primary analysis</w:t>
            </w:r>
          </w:p>
        </w:tc>
        <w:tc>
          <w:tcPr>
            <w:tcW w:w="3866" w:type="dxa"/>
            <w:tcBorders>
              <w:bottom w:val="single" w:sz="4" w:space="0" w:color="auto"/>
            </w:tcBorders>
          </w:tcPr>
          <w:p w14:paraId="48FDBBE3" w14:textId="0DF2B670" w:rsidR="006532B4" w:rsidRPr="003935D6" w:rsidRDefault="006532B4" w:rsidP="00755F8A">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174DB655" w:rsidR="006532B4" w:rsidRPr="003935D6" w:rsidRDefault="006532B4" w:rsidP="00755F8A">
            <w:pPr>
              <w:pStyle w:val="table"/>
              <w:ind w:firstLine="0"/>
              <w:jc w:val="left"/>
              <w:rPr>
                <w:lang w:val="en-US"/>
              </w:rPr>
            </w:pPr>
            <w:r w:rsidRPr="003935D6">
              <w:rPr>
                <w:lang w:val="en-US"/>
              </w:rPr>
              <w:t>RM-ANOVAs fitted to all three time points between conditions</w:t>
            </w:r>
          </w:p>
        </w:tc>
      </w:tr>
      <w:tr w:rsidR="00C95FF2" w:rsidRPr="003935D6" w14:paraId="594CB5AF" w14:textId="77777777" w:rsidTr="001353FE">
        <w:trPr>
          <w:trHeight w:val="277"/>
          <w:jc w:val="center"/>
        </w:trPr>
        <w:tc>
          <w:tcPr>
            <w:tcW w:w="9258" w:type="dxa"/>
            <w:gridSpan w:val="3"/>
            <w:tcBorders>
              <w:top w:val="single" w:sz="4" w:space="0" w:color="auto"/>
              <w:bottom w:val="nil"/>
            </w:tcBorders>
          </w:tcPr>
          <w:p w14:paraId="0B1254D2" w14:textId="178C3662" w:rsidR="00C95FF2" w:rsidRPr="003935D6" w:rsidRDefault="00C95FF2" w:rsidP="00755F8A">
            <w:pPr>
              <w:pStyle w:val="table"/>
              <w:ind w:firstLine="0"/>
              <w:jc w:val="left"/>
              <w:rPr>
                <w:lang w:val="en-US"/>
              </w:rPr>
            </w:pPr>
            <w:r w:rsidRPr="003935D6">
              <w:rPr>
                <w:i/>
                <w:iCs/>
                <w:lang w:val="en-US"/>
              </w:rPr>
              <w:t>Notes:</w:t>
            </w:r>
            <w:r w:rsidRPr="003935D6">
              <w:rPr>
                <w:lang w:val="en-US"/>
              </w:rPr>
              <w:t xml:space="preserve"> *Ad hoc measures created for the study.</w:t>
            </w:r>
          </w:p>
        </w:tc>
      </w:tr>
    </w:tbl>
    <w:p w14:paraId="6AB29C23" w14:textId="77777777" w:rsidR="006532B4" w:rsidRPr="003935D6" w:rsidRDefault="006532B4" w:rsidP="00C95217">
      <w:pPr>
        <w:ind w:firstLine="0"/>
        <w:rPr>
          <w:lang w:val="en-US"/>
        </w:rPr>
      </w:pPr>
    </w:p>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0F24BD58" w14:textId="629A4BB0" w:rsidR="00AC347D" w:rsidRPr="003935D6" w:rsidRDefault="002502E8" w:rsidP="00AC347D">
      <w:pPr>
        <w:pStyle w:val="Heading2"/>
        <w:rPr>
          <w:lang w:val="en-US"/>
        </w:rPr>
      </w:pPr>
      <w:r w:rsidRPr="003935D6">
        <w:rPr>
          <w:lang w:val="en-US"/>
        </w:rPr>
        <w:t>Inconsistent descriptions of the methods</w:t>
      </w:r>
    </w:p>
    <w:p w14:paraId="23D074FC" w14:textId="6E00B970" w:rsidR="00AC347D" w:rsidRPr="003935D6" w:rsidRDefault="00AC347D" w:rsidP="00AC347D">
      <w:pPr>
        <w:rPr>
          <w:lang w:val="en-US"/>
        </w:rPr>
      </w:pPr>
      <w:r w:rsidRPr="003935D6">
        <w:rPr>
          <w:lang w:val="en-US"/>
        </w:rPr>
        <w:t>Both Foody et al. (2013) and Foody et al. (2015) report results from a Reactions Questionnaire that includes references to a car accident, e.g</w:t>
      </w:r>
      <w:r w:rsidR="0040271C" w:rsidRPr="003935D6">
        <w:rPr>
          <w:lang w:val="en-US"/>
        </w:rPr>
        <w:t>.</w:t>
      </w:r>
      <w:r w:rsidRPr="003935D6">
        <w:rPr>
          <w:lang w:val="en-US"/>
        </w:rPr>
        <w:t>, “Please rate how vivid your thoughts and images were of the car accident” (</w:t>
      </w:r>
      <w:r w:rsidR="004C33E3">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copied into the wrong manuscripts. For example, a previous publication by Foody et al. (2012) compare</w:t>
      </w:r>
      <w:r w:rsidR="00B45749">
        <w:rPr>
          <w:lang w:val="en-US"/>
        </w:rPr>
        <w:t>d</w:t>
      </w:r>
      <w:r w:rsidRPr="003935D6">
        <w:rPr>
          <w:lang w:val="en-US"/>
        </w:rPr>
        <w:t xml:space="preserve"> two versions of a different distress induction procedure that involved having the participant write the sentence “I hope [participants’ loved one] is in a car accident” (</w:t>
      </w:r>
      <w:r w:rsidR="00AA2BF5">
        <w:rPr>
          <w:lang w:val="en-US"/>
        </w:rPr>
        <w:t>p. 128</w:t>
      </w:r>
      <w:r w:rsidRPr="003935D6">
        <w:rPr>
          <w:lang w:val="en-US"/>
        </w:rPr>
        <w:t xml:space="preserve">). </w:t>
      </w:r>
      <w:r w:rsidR="00AA2BF5">
        <w:rPr>
          <w:lang w:val="en-US"/>
        </w:rPr>
        <w:t xml:space="preserve">Another possibility is that the induction did not occur as stated in the texts. </w:t>
      </w:r>
      <w:r w:rsidRPr="003935D6">
        <w:rPr>
          <w:lang w:val="en-US"/>
        </w:rPr>
        <w:t>It is unfortunate that these unexplained references to car accidents got through peer review at two different journals apparently without being detected or corrected.</w:t>
      </w:r>
    </w:p>
    <w:p w14:paraId="663F7362" w14:textId="77777777" w:rsidR="00983E57" w:rsidRPr="003935D6" w:rsidRDefault="00983E57" w:rsidP="00AC347D">
      <w:pPr>
        <w:rPr>
          <w:lang w:val="en-US"/>
        </w:rPr>
      </w:pPr>
    </w:p>
    <w:p w14:paraId="404F97D5" w14:textId="77777777" w:rsidR="006D1F1B" w:rsidRPr="003935D6" w:rsidRDefault="006D1F1B" w:rsidP="000F233C">
      <w:pPr>
        <w:pStyle w:val="Heading2"/>
        <w:rPr>
          <w:lang w:val="en-US"/>
        </w:rPr>
      </w:pPr>
      <w:r w:rsidRPr="003935D6">
        <w:rPr>
          <w:lang w:val="en-US"/>
        </w:rPr>
        <w:t>No control condition</w:t>
      </w:r>
    </w:p>
    <w:p w14:paraId="1225D521" w14:textId="4294AC68" w:rsidR="005D46BD" w:rsidRDefault="005D46BD" w:rsidP="00127167">
      <w:pPr>
        <w:rPr>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casualty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w:t>
      </w:r>
      <w:proofErr w:type="gramStart"/>
      <w:r w:rsidR="00F87639" w:rsidRPr="003935D6">
        <w:rPr>
          <w:lang w:val="en-US"/>
        </w:rPr>
        <w:t>period of time</w:t>
      </w:r>
      <w:proofErr w:type="gramEnd"/>
      <w:r w:rsidR="00F87639" w:rsidRPr="003935D6">
        <w:rPr>
          <w:lang w:val="en-US"/>
        </w:rPr>
        <w:t xml:space="preserve">. As such, </w:t>
      </w:r>
      <w:proofErr w:type="gramStart"/>
      <w:r w:rsidR="00AD4557" w:rsidRPr="003935D6">
        <w:rPr>
          <w:lang w:val="en-US"/>
        </w:rPr>
        <w:t>in order to</w:t>
      </w:r>
      <w:proofErr w:type="gramEnd"/>
      <w:r w:rsidR="00AD4557" w:rsidRPr="003935D6">
        <w:rPr>
          <w:lang w:val="en-US"/>
        </w:rPr>
        <w:t xml:space="preserve"> be able to differentiate between any change in mood due to the intervention vs. due to natural improvement over time, a negative control </w:t>
      </w:r>
      <w:r w:rsidR="00AD4557" w:rsidRPr="003935D6">
        <w:rPr>
          <w:lang w:val="en-US"/>
        </w:rPr>
        <w:t xml:space="preserve">condition is needed (i.e., where participants are given no intervention). </w:t>
      </w:r>
    </w:p>
    <w:p w14:paraId="75E28E25" w14:textId="77777777" w:rsidR="00AA2BF5" w:rsidRDefault="00AA2BF5" w:rsidP="00AA2BF5">
      <w:pPr>
        <w:ind w:firstLine="0"/>
        <w:rPr>
          <w:lang w:val="en-US"/>
        </w:rPr>
      </w:pPr>
    </w:p>
    <w:p w14:paraId="1AA8EE09" w14:textId="77777777" w:rsidR="00AA2BF5" w:rsidRPr="00DF7542" w:rsidRDefault="00AA2BF5" w:rsidP="00DF7542">
      <w:pPr>
        <w:pStyle w:val="figureandtabletitle"/>
      </w:pPr>
      <w:r w:rsidRPr="00DF7542">
        <w:t xml:space="preserve">Figure 1. </w:t>
      </w:r>
      <w:r w:rsidRPr="00DF7542">
        <w:rPr>
          <w:b w:val="0"/>
          <w:bCs w:val="0"/>
        </w:rPr>
        <w:t>Results from no-intervention negative control conditions reported in previous distress induction studies. Points represent means, error bars represent 95% Confidence Intervals.</w:t>
      </w:r>
    </w:p>
    <w:p w14:paraId="5DC081FF" w14:textId="77777777" w:rsidR="00AA2BF5" w:rsidRPr="003935D6" w:rsidRDefault="00AA2BF5" w:rsidP="00DF7542">
      <w:pPr>
        <w:pStyle w:val="figureandtabletitle"/>
      </w:pPr>
      <w:r w:rsidRPr="003935D6">
        <w:rPr>
          <w:noProof/>
        </w:rPr>
        <w:drawing>
          <wp:inline distT="0" distB="0" distL="0" distR="0" wp14:anchorId="3D47EC5A" wp14:editId="0B4314F0">
            <wp:extent cx="2419109" cy="1926545"/>
            <wp:effectExtent l="0" t="0" r="0" b="4445"/>
            <wp:docPr id="36637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7"/>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1916CC51" w14:textId="77777777" w:rsidR="00AA2BF5" w:rsidRPr="003935D6" w:rsidRDefault="00AA2BF5" w:rsidP="00AA2BF5">
      <w:pPr>
        <w:ind w:firstLine="0"/>
        <w:rPr>
          <w:lang w:val="en-US"/>
        </w:rPr>
      </w:pPr>
    </w:p>
    <w:p w14:paraId="250EBF73" w14:textId="5FA5AFC5" w:rsidR="003E199B" w:rsidRDefault="00AD4557" w:rsidP="00983E57">
      <w:pPr>
        <w:rPr>
          <w:lang w:val="en-US"/>
        </w:rPr>
      </w:pPr>
      <w:r w:rsidRPr="003935D6">
        <w:rPr>
          <w:lang w:val="en-US"/>
        </w:rPr>
        <w:t xml:space="preserve">This is not case of “hindsight is 20/20” or a post hoc call </w:t>
      </w:r>
      <w:r w:rsidR="00CC4951" w:rsidRPr="003935D6">
        <w:rPr>
          <w:lang w:val="en-US"/>
        </w:rPr>
        <w:t>for</w:t>
      </w:r>
      <w:r w:rsidRPr="003935D6">
        <w:rPr>
          <w:lang w:val="en-US"/>
        </w:rPr>
        <w:t xml:space="preserve"> </w:t>
      </w:r>
      <w:r w:rsidR="00B45749" w:rsidRPr="003935D6">
        <w:rPr>
          <w:lang w:val="en-US"/>
        </w:rPr>
        <w:t>rigor</w:t>
      </w:r>
      <w:r w:rsidRPr="003935D6">
        <w:rPr>
          <w:lang w:val="en-US"/>
        </w:rPr>
        <w:t xml:space="preserve">: the authors of Foody et al. (2013, 2015) </w:t>
      </w:r>
      <w:r w:rsidR="009C7FFB" w:rsidRPr="003935D6">
        <w:rPr>
          <w:lang w:val="en-US"/>
        </w:rPr>
        <w:t xml:space="preserve">developed their distress induction procedure from work that demonstrated this natural return to baseline levels over a short period of time (e.g., 2 minutes). In an article they published the previous year which compared versions of distress induction procedures, </w:t>
      </w:r>
      <w:r w:rsidRPr="003935D6">
        <w:rPr>
          <w:lang w:val="en-US"/>
        </w:rPr>
        <w:t>Foody et al. (2012)</w:t>
      </w:r>
      <w:r w:rsidR="009C7FFB" w:rsidRPr="003935D6">
        <w:rPr>
          <w:lang w:val="en-US"/>
        </w:rPr>
        <w:t xml:space="preserve"> cited work by </w:t>
      </w:r>
      <w:r w:rsidR="004479EF" w:rsidRPr="003935D6">
        <w:rPr>
          <w:lang w:val="en-US"/>
        </w:rPr>
        <w:t xml:space="preserve">Rachman et al. </w:t>
      </w:r>
      <w:r w:rsidR="00787E1A" w:rsidRPr="003935D6">
        <w:rPr>
          <w:lang w:val="en-US"/>
        </w:rPr>
        <w:fldChar w:fldCharType="begin"/>
      </w:r>
      <w:r w:rsidR="007365B8"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00787E1A" w:rsidRPr="003935D6">
        <w:rPr>
          <w:lang w:val="en-US"/>
        </w:rPr>
        <w:fldChar w:fldCharType="separate"/>
      </w:r>
      <w:r w:rsidR="00787E1A" w:rsidRPr="003935D6">
        <w:rPr>
          <w:lang w:val="en-US"/>
        </w:rPr>
        <w:t>(1996)</w:t>
      </w:r>
      <w:r w:rsidR="00787E1A" w:rsidRPr="003935D6">
        <w:rPr>
          <w:lang w:val="en-US"/>
        </w:rPr>
        <w:fldChar w:fldCharType="end"/>
      </w:r>
      <w:r w:rsidR="009C7FFB" w:rsidRPr="003935D6">
        <w:rPr>
          <w:lang w:val="en-US"/>
        </w:rPr>
        <w:t xml:space="preserve"> and van den Hout et al. </w:t>
      </w:r>
      <w:r w:rsidR="009C7FFB" w:rsidRPr="003935D6">
        <w:rPr>
          <w:lang w:val="en-US"/>
        </w:rPr>
        <w:fldChar w:fldCharType="begin"/>
      </w:r>
      <w:r w:rsidR="009C7FFB"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009C7FFB" w:rsidRPr="003935D6">
        <w:rPr>
          <w:lang w:val="en-US"/>
        </w:rPr>
        <w:fldChar w:fldCharType="separate"/>
      </w:r>
      <w:r w:rsidR="009C7FFB" w:rsidRPr="003935D6">
        <w:rPr>
          <w:lang w:val="en-US"/>
        </w:rPr>
        <w:t>(2002)</w:t>
      </w:r>
      <w:r w:rsidR="009C7FFB" w:rsidRPr="003935D6">
        <w:rPr>
          <w:lang w:val="en-US"/>
        </w:rPr>
        <w:fldChar w:fldCharType="end"/>
      </w:r>
      <w:r w:rsidR="009C7FFB" w:rsidRPr="003935D6">
        <w:rPr>
          <w:lang w:val="en-US"/>
        </w:rPr>
        <w:t xml:space="preserve">. Like both Foody et al. (2013) and Foody et al. </w:t>
      </w:r>
      <w:r w:rsidR="001E0C2B" w:rsidRPr="003935D6">
        <w:rPr>
          <w:lang w:val="en-US"/>
        </w:rPr>
        <w:fldChar w:fldCharType="begin"/>
      </w:r>
      <w:r w:rsidR="001E0C2B" w:rsidRPr="003935D6">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International","note":"number: 2\npublisher: Springer","page":"231-243","source":"link.springer.com","title":"An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001E0C2B" w:rsidRPr="003935D6">
        <w:rPr>
          <w:lang w:val="en-US"/>
        </w:rPr>
        <w:fldChar w:fldCharType="separate"/>
      </w:r>
      <w:r w:rsidR="001E0C2B" w:rsidRPr="003935D6">
        <w:rPr>
          <w:lang w:val="en-US"/>
        </w:rPr>
        <w:t>(2015)</w:t>
      </w:r>
      <w:r w:rsidR="001E0C2B" w:rsidRPr="003935D6">
        <w:rPr>
          <w:lang w:val="en-US"/>
        </w:rPr>
        <w:fldChar w:fldCharType="end"/>
      </w:r>
      <w:r w:rsidR="009C7FFB" w:rsidRPr="003935D6">
        <w:rPr>
          <w:lang w:val="en-US"/>
        </w:rPr>
        <w:t xml:space="preserve">, these studies recorded </w:t>
      </w:r>
      <w:r w:rsidR="004479EF" w:rsidRPr="003935D6">
        <w:rPr>
          <w:lang w:val="en-US"/>
        </w:rPr>
        <w:t xml:space="preserve">anxiety scores </w:t>
      </w:r>
      <w:r w:rsidR="009C7FFB" w:rsidRPr="003935D6">
        <w:rPr>
          <w:lang w:val="en-US"/>
        </w:rPr>
        <w:t>using a V</w:t>
      </w:r>
      <w:r w:rsidR="004479EF" w:rsidRPr="003935D6">
        <w:rPr>
          <w:lang w:val="en-US"/>
        </w:rPr>
        <w:t xml:space="preserve">isual </w:t>
      </w:r>
      <w:r w:rsidR="009C7FFB" w:rsidRPr="003935D6">
        <w:rPr>
          <w:lang w:val="en-US"/>
        </w:rPr>
        <w:t>A</w:t>
      </w:r>
      <w:r w:rsidR="004479EF" w:rsidRPr="003935D6">
        <w:rPr>
          <w:lang w:val="en-US"/>
        </w:rPr>
        <w:t xml:space="preserve">nalogue </w:t>
      </w:r>
      <w:r w:rsidR="009C7FFB" w:rsidRPr="003935D6">
        <w:rPr>
          <w:lang w:val="en-US"/>
        </w:rPr>
        <w:t>S</w:t>
      </w:r>
      <w:r w:rsidR="004479EF" w:rsidRPr="003935D6">
        <w:rPr>
          <w:lang w:val="en-US"/>
        </w:rPr>
        <w:t>cale</w:t>
      </w:r>
      <w:r w:rsidR="009C7FFB" w:rsidRPr="003935D6">
        <w:rPr>
          <w:lang w:val="en-US"/>
        </w:rPr>
        <w:t xml:space="preserve">, and measured affect at baseline and after a distress induction procedure. However, they also included no-intervention conditions to study the natural recovery of baseline mood. Both studies demonstrated that mood returned to baseline after a short delay </w:t>
      </w:r>
      <w:r w:rsidR="00E6376F" w:rsidRPr="003935D6">
        <w:rPr>
          <w:lang w:val="en-US"/>
        </w:rPr>
        <w:t>(two minutes) in the absence of any intervention</w:t>
      </w:r>
      <w:r w:rsidR="00125BA4" w:rsidRPr="003935D6">
        <w:rPr>
          <w:lang w:val="en-US"/>
        </w:rPr>
        <w:t xml:space="preserve"> (Rachman et al., </w:t>
      </w:r>
      <w:r w:rsidR="00125BA4" w:rsidRPr="003935D6">
        <w:rPr>
          <w:lang w:val="en-US"/>
        </w:rPr>
        <w:lastRenderedPageBreak/>
        <w:t xml:space="preserve">1996: Hedges’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00125BA4" w:rsidRPr="003935D6">
        <w:rPr>
          <w:lang w:val="en-US"/>
        </w:rPr>
        <w:t xml:space="preserve"> = 3.24, 95% CI [2.51, 3.97]; van den Hout et al., 2002: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00125BA4" w:rsidRPr="003935D6">
        <w:rPr>
          <w:lang w:val="en-US"/>
        </w:rPr>
        <w:t xml:space="preserve"> = 1.17, 95% CI [0.69, 1.64]). </w:t>
      </w:r>
      <w:r w:rsidR="004700BC" w:rsidRPr="003935D6">
        <w:rPr>
          <w:lang w:val="en-US"/>
        </w:rPr>
        <w:t>I extracted the summary statistics from Rachman et al. (1996)</w:t>
      </w:r>
      <w:r w:rsidR="00D73C1B" w:rsidRPr="003935D6">
        <w:rPr>
          <w:lang w:val="en-US"/>
        </w:rPr>
        <w:t xml:space="preserve"> and</w:t>
      </w:r>
      <w:r w:rsidR="004700BC" w:rsidRPr="003935D6">
        <w:rPr>
          <w:lang w:val="en-US"/>
        </w:rPr>
        <w:t xml:space="preserve"> van den Hout et al. (2002)</w:t>
      </w:r>
      <w:r w:rsidR="00D73C1B" w:rsidRPr="003935D6">
        <w:rPr>
          <w:lang w:val="en-US"/>
        </w:rPr>
        <w:t xml:space="preserve"> and present them in Figure 1.</w:t>
      </w:r>
      <w:r w:rsidR="004700BC" w:rsidRPr="003935D6">
        <w:rPr>
          <w:lang w:val="en-US"/>
        </w:rPr>
        <w:t xml:space="preserve"> </w:t>
      </w:r>
      <w:r w:rsidR="00D73C1B" w:rsidRPr="003935D6">
        <w:rPr>
          <w:lang w:val="en-US"/>
        </w:rPr>
        <w:t xml:space="preserve">Note the pattern of effect </w:t>
      </w:r>
      <w:r w:rsidR="004700BC" w:rsidRPr="003935D6">
        <w:rPr>
          <w:lang w:val="en-US"/>
        </w:rPr>
        <w:t>across timepoints can be seen</w:t>
      </w:r>
      <w:r w:rsidR="00D73C1B" w:rsidRPr="003935D6">
        <w:rPr>
          <w:lang w:val="en-US"/>
        </w:rPr>
        <w:t>: a baseline participants demonstrate low anxiety, at postinduction it is higher, and at post</w:t>
      </w:r>
      <w:r w:rsidR="00B45749">
        <w:rPr>
          <w:lang w:val="en-US"/>
        </w:rPr>
        <w:t>-</w:t>
      </w:r>
      <w:r w:rsidR="00D73C1B" w:rsidRPr="003935D6">
        <w:rPr>
          <w:lang w:val="en-US"/>
        </w:rPr>
        <w:t xml:space="preserve">delay it returns nearly to baseline. </w:t>
      </w:r>
      <w:r w:rsidR="00265645" w:rsidRPr="003935D6">
        <w:rPr>
          <w:lang w:val="en-US"/>
        </w:rPr>
        <w:t xml:space="preserve">However, these two studies involved no intervention: the reduction in distress after the delay was spontaneous. </w:t>
      </w:r>
      <w:r w:rsidR="004700BC" w:rsidRPr="003935D6">
        <w:rPr>
          <w:lang w:val="en-US"/>
        </w:rPr>
        <w:t xml:space="preserve">Foody et al. (2013) </w:t>
      </w:r>
      <w:r w:rsidR="008767FE" w:rsidRPr="003935D6">
        <w:rPr>
          <w:lang w:val="en-US"/>
        </w:rPr>
        <w:t xml:space="preserve">did not include any such control condition where no intervention was </w:t>
      </w:r>
      <w:proofErr w:type="gramStart"/>
      <w:r w:rsidR="008767FE" w:rsidRPr="003935D6">
        <w:rPr>
          <w:lang w:val="en-US"/>
        </w:rPr>
        <w:t>provided, and</w:t>
      </w:r>
      <w:proofErr w:type="gramEnd"/>
      <w:r w:rsidR="008767FE" w:rsidRPr="003935D6">
        <w:rPr>
          <w:lang w:val="en-US"/>
        </w:rPr>
        <w:t xml:space="preserve"> did not discuss the highly plausible possibility that any reductions in distress after intervention were merely due to spontaneous recovery rather than due to their intervention. At the same time, it is plausible that Foody and colleagues were aware of this </w:t>
      </w:r>
      <w:r w:rsidR="00803AC2" w:rsidRPr="003935D6">
        <w:rPr>
          <w:lang w:val="en-US"/>
        </w:rPr>
        <w:t>possibility</w:t>
      </w:r>
      <w:r w:rsidR="008767FE" w:rsidRPr="003935D6">
        <w:rPr>
          <w:lang w:val="en-US"/>
        </w:rPr>
        <w:t xml:space="preserve"> given that they cited both </w:t>
      </w:r>
      <w:r w:rsidR="00D069E9" w:rsidRPr="003935D6">
        <w:rPr>
          <w:lang w:val="en-US"/>
        </w:rPr>
        <w:t xml:space="preserve">Rachman et al. (1996) and van den Hout et al. (2002) </w:t>
      </w:r>
      <w:r w:rsidR="008767FE" w:rsidRPr="003935D6">
        <w:rPr>
          <w:lang w:val="en-US"/>
        </w:rPr>
        <w:t>in their earlier publication (</w:t>
      </w:r>
      <w:r w:rsidR="00D069E9" w:rsidRPr="003935D6">
        <w:rPr>
          <w:lang w:val="en-US"/>
        </w:rPr>
        <w:t>Foody et al.</w:t>
      </w:r>
      <w:r w:rsidR="008767FE" w:rsidRPr="003935D6">
        <w:rPr>
          <w:lang w:val="en-US"/>
        </w:rPr>
        <w:t xml:space="preserve">, </w:t>
      </w:r>
      <w:r w:rsidR="00D069E9" w:rsidRPr="003935D6">
        <w:rPr>
          <w:lang w:val="en-US"/>
        </w:rPr>
        <w:t>2012)</w:t>
      </w:r>
      <w:r w:rsidR="008767FE" w:rsidRPr="003935D6">
        <w:rPr>
          <w:lang w:val="en-US"/>
        </w:rPr>
        <w:t xml:space="preserve">. </w:t>
      </w:r>
      <w:r w:rsidR="00CE7043" w:rsidRPr="003935D6">
        <w:rPr>
          <w:lang w:val="en-US"/>
        </w:rPr>
        <w:t xml:space="preserve">As such, </w:t>
      </w:r>
      <w:r w:rsidR="00A079E9" w:rsidRPr="003935D6">
        <w:rPr>
          <w:lang w:val="en-US"/>
        </w:rPr>
        <w:t xml:space="preserve">in the absence of a control condition, it </w:t>
      </w:r>
      <w:r w:rsidR="00B6317E" w:rsidRPr="003935D6">
        <w:rPr>
          <w:lang w:val="en-US"/>
        </w:rPr>
        <w:t>would be</w:t>
      </w:r>
      <w:r w:rsidR="00A079E9" w:rsidRPr="003935D6">
        <w:rPr>
          <w:lang w:val="en-US"/>
        </w:rPr>
        <w:t xml:space="preserve"> </w:t>
      </w:r>
      <w:r w:rsidR="00CE7043" w:rsidRPr="003935D6">
        <w:rPr>
          <w:lang w:val="en-US"/>
        </w:rPr>
        <w:t xml:space="preserve">erroneous to conclude from Foody et al.’s (2013, 2015) results that the interventions caused reductions in distress between timepoints. </w:t>
      </w:r>
    </w:p>
    <w:p w14:paraId="0E5D4C06" w14:textId="77777777" w:rsidR="002701E1" w:rsidRPr="003935D6" w:rsidRDefault="002701E1" w:rsidP="00983E57">
      <w:pPr>
        <w:rPr>
          <w:lang w:val="en-US"/>
        </w:rPr>
      </w:pPr>
    </w:p>
    <w:p w14:paraId="68856BB9" w14:textId="77777777" w:rsidR="00960DF3" w:rsidRPr="003935D6" w:rsidRDefault="00960DF3" w:rsidP="002B127D">
      <w:pPr>
        <w:pStyle w:val="Heading2"/>
        <w:rPr>
          <w:lang w:val="en-US"/>
        </w:rPr>
      </w:pPr>
      <w:r w:rsidRPr="003935D6">
        <w:rPr>
          <w:lang w:val="en-US"/>
        </w:rPr>
        <w:t xml:space="preserve">How to interpret the results </w:t>
      </w:r>
    </w:p>
    <w:p w14:paraId="6CEC9657" w14:textId="6E1AD8E0" w:rsidR="00CF19BA" w:rsidRPr="003935D6" w:rsidRDefault="00B21285" w:rsidP="00960DF3">
      <w:pPr>
        <w:pStyle w:val="Heading3"/>
        <w:rPr>
          <w:lang w:val="en-US"/>
        </w:rPr>
      </w:pPr>
      <w:r w:rsidRPr="003935D6">
        <w:rPr>
          <w:lang w:val="en-US"/>
        </w:rPr>
        <w:t>Original results represent weak support</w:t>
      </w:r>
    </w:p>
    <w:p w14:paraId="541372E9" w14:textId="5BD758B1" w:rsidR="00780FA0" w:rsidRDefault="00CF19BA" w:rsidP="001F4469">
      <w:pPr>
        <w:rPr>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r w:rsidR="001F4469">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473263B0"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 xml:space="preserve">Foody et al. (2013) therefore make a disjoint claim, where the alternative </w:t>
      </w:r>
      <w:r w:rsidR="009B27F8" w:rsidRPr="003935D6">
        <w:rPr>
          <w:rStyle w:val="highlight"/>
          <w:lang w:val="en-US"/>
        </w:rPr>
        <w:t xml:space="preserve">hypothesis is accepted </w:t>
      </w:r>
      <w:proofErr w:type="gramStart"/>
      <w:r w:rsidR="009B27F8" w:rsidRPr="003935D6">
        <w:rPr>
          <w:rStyle w:val="highlight"/>
          <w:lang w:val="en-US"/>
        </w:rPr>
        <w:t>on the basis of</w:t>
      </w:r>
      <w:proofErr w:type="gramEnd"/>
      <w:r w:rsidR="009B27F8" w:rsidRPr="003935D6">
        <w:rPr>
          <w:rStyle w:val="highlight"/>
          <w:lang w:val="en-US"/>
        </w:rPr>
        <w:t xml:space="preserve">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rPr>
                  <w:rStyle w:val="highlight"/>
                  <w:rFonts w:ascii="Cambria Math" w:hAnsi="Cambria Math"/>
                  <w:i/>
                  <w:lang w:val="en-US"/>
                </w:rPr>
              </m:ctrlPr>
            </m:eqArrPr>
            <m:e>
              <m:r>
                <w:rPr>
                  <w:rStyle w:val="highlight"/>
                  <w:rFonts w:ascii="Cambria Math" w:hAnsi="Cambria Math"/>
                  <w:lang w:val="en-US"/>
                </w:rPr>
                <m:t xml:space="preserve">FPR=1- </m:t>
              </m:r>
              <m:sSup>
                <m:sSupPr>
                  <m:ctrlPr>
                    <w:rPr>
                      <w:rStyle w:val="highlight"/>
                      <w:rFonts w:ascii="Cambria Math" w:hAnsi="Cambria Math"/>
                      <w:i/>
                      <w:lang w:val="en-US"/>
                    </w:rPr>
                  </m:ctrlPr>
                </m:sSupPr>
                <m:e>
                  <m:d>
                    <m:dPr>
                      <m:ctrlPr>
                        <w:rPr>
                          <w:rStyle w:val="highlight"/>
                          <w:rFonts w:ascii="Cambria Math" w:hAnsi="Cambria Math"/>
                          <w:i/>
                          <w:lang w:val="en-US"/>
                        </w:rPr>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rPr>
                      <w:rStyle w:val="highlight"/>
                      <w:rFonts w:ascii="Cambria Math" w:hAnsi="Cambria Math"/>
                      <w:i/>
                      <w:lang w:val="en-US"/>
                    </w:rPr>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w:t>
      </w:r>
      <w:proofErr w:type="gramStart"/>
      <w:r w:rsidRPr="00394C54">
        <w:rPr>
          <w:rStyle w:val="highlight"/>
          <w:lang w:val="en-US"/>
        </w:rPr>
        <w:t>on the basis of</w:t>
      </w:r>
      <w:proofErr w:type="gramEnd"/>
      <w:r w:rsidRPr="00394C54">
        <w:rPr>
          <w:rStyle w:val="highlight"/>
          <w:lang w:val="en-US"/>
        </w:rPr>
        <w:t xml:space="preserve">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w:t>
      </w:r>
      <w:proofErr w:type="spellStart"/>
      <w:proofErr w:type="gramStart"/>
      <w:r w:rsidRPr="007138C2">
        <w:rPr>
          <w:lang w:val="en-US"/>
        </w:rPr>
        <w:t>p.adjust</w:t>
      </w:r>
      <w:proofErr w:type="spellEnd"/>
      <w:proofErr w:type="gramEnd"/>
      <w:r w:rsidRPr="007138C2">
        <w:rPr>
          <w:lang w:val="en-US"/>
        </w:rPr>
        <w:t xml:space="preserve"> function) </w:t>
      </w:r>
      <w:r w:rsidR="00FE0918">
        <w:rPr>
          <w:lang w:val="en-US"/>
        </w:rPr>
        <w:t xml:space="preserve">to Foody et al.’s (2013) interaction effects </w:t>
      </w:r>
      <w:proofErr w:type="gramStart"/>
      <w:r w:rsidRPr="007138C2">
        <w:rPr>
          <w:lang w:val="en-US"/>
        </w:rPr>
        <w:t>produces</w:t>
      </w:r>
      <w:proofErr w:type="gramEnd"/>
      <w:r w:rsidRPr="007138C2">
        <w:rPr>
          <w:lang w:val="en-US"/>
        </w:rPr>
        <w:t xml:space="preserve"> three non-significant adjusted </w:t>
      </w:r>
      <w:r w:rsidRPr="007138C2">
        <w:rPr>
          <w:i/>
          <w:iCs/>
          <w:lang w:val="en-US"/>
        </w:rPr>
        <w:t>p</w:t>
      </w:r>
      <w:r w:rsidRPr="007138C2">
        <w:rPr>
          <w:lang w:val="en-US"/>
        </w:rPr>
        <w:t xml:space="preserve"> values (i.e., discomfort: </w:t>
      </w:r>
      <w:proofErr w:type="spellStart"/>
      <w:r w:rsidRPr="007138C2">
        <w:rPr>
          <w:i/>
          <w:iCs/>
          <w:lang w:val="en-US"/>
        </w:rPr>
        <w:t>p</w:t>
      </w:r>
      <w:r w:rsidRPr="007138C2">
        <w:rPr>
          <w:vertAlign w:val="subscript"/>
          <w:lang w:val="en-US"/>
        </w:rPr>
        <w:t>adj</w:t>
      </w:r>
      <w:proofErr w:type="spellEnd"/>
      <w:r w:rsidRPr="007138C2">
        <w:rPr>
          <w:lang w:val="en-US"/>
        </w:rPr>
        <w:t xml:space="preserve"> = .66, anxiety: </w:t>
      </w:r>
      <w:proofErr w:type="spellStart"/>
      <w:r w:rsidRPr="007138C2">
        <w:rPr>
          <w:i/>
          <w:iCs/>
          <w:lang w:val="en-US"/>
        </w:rPr>
        <w:t>p</w:t>
      </w:r>
      <w:r w:rsidRPr="007138C2">
        <w:rPr>
          <w:vertAlign w:val="subscript"/>
          <w:lang w:val="en-US"/>
        </w:rPr>
        <w:t>adj</w:t>
      </w:r>
      <w:proofErr w:type="spellEnd"/>
      <w:r w:rsidRPr="007138C2">
        <w:rPr>
          <w:lang w:val="en-US"/>
        </w:rPr>
        <w:t xml:space="preserve"> = .66, stress: </w:t>
      </w:r>
      <w:proofErr w:type="spellStart"/>
      <w:r w:rsidRPr="007138C2">
        <w:rPr>
          <w:i/>
          <w:iCs/>
          <w:lang w:val="en-US"/>
        </w:rPr>
        <w:t>p</w:t>
      </w:r>
      <w:r w:rsidRPr="007138C2">
        <w:rPr>
          <w:vertAlign w:val="subscript"/>
          <w:lang w:val="en-US"/>
        </w:rPr>
        <w:t>adj</w:t>
      </w:r>
      <w:proofErr w:type="spellEnd"/>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proofErr w:type="gramStart"/>
      <w:r w:rsidRPr="003935D6">
        <w:rPr>
          <w:lang w:val="en-US"/>
        </w:rPr>
        <w:t>In order to</w:t>
      </w:r>
      <w:proofErr w:type="gramEnd"/>
      <w:r w:rsidRPr="003935D6">
        <w:rPr>
          <w:lang w:val="en-US"/>
        </w:rPr>
        <w:t xml:space="preserve">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w:t>
      </w:r>
      <w:r w:rsidRPr="003935D6">
        <w:rPr>
          <w:lang w:val="en-US"/>
        </w:rPr>
        <w:lastRenderedPageBreak/>
        <w:t xml:space="preserve">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A7F4E00"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276E8189"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the concept of “multiverse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32558965" w:rsidR="00BD56CE" w:rsidRPr="003935D6" w:rsidRDefault="00BD56CE" w:rsidP="00BD56CE">
      <w:pPr>
        <w:rPr>
          <w:lang w:val="en-US"/>
        </w:rPr>
      </w:pPr>
      <w:r w:rsidRPr="003935D6">
        <w:rPr>
          <w:lang w:val="en-US"/>
        </w:rPr>
        <w:t>All raw and processed data as well as R code for data processing and analyses are available (</w:t>
      </w:r>
      <w:hyperlink r:id="rId8" w:history="1">
        <w:r w:rsidR="00EB4667" w:rsidRPr="003935D6">
          <w:rPr>
            <w:rStyle w:val="Hyperlink"/>
            <w:lang w:val="en-US"/>
          </w:rPr>
          <w:t>osf.io/ztd8n</w:t>
        </w:r>
      </w:hyperlink>
      <w:r w:rsidRPr="003935D6">
        <w:rPr>
          <w:lang w:val="en-US"/>
        </w:rPr>
        <w:t>).</w:t>
      </w:r>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Pr="003935D6" w:rsidRDefault="0031785B" w:rsidP="00127167">
      <w:pPr>
        <w:rPr>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w:t>
      </w:r>
      <w:r w:rsidR="00D65C09" w:rsidRPr="003935D6">
        <w:rPr>
          <w:lang w:val="en-US"/>
        </w:rPr>
        <w:t xml:space="preserve">employed a second cycle of distress induction and intervention, I examined only the first phase of distress induction and intervention that replicated what was done in Foody et al. (2013). </w:t>
      </w:r>
    </w:p>
    <w:p w14:paraId="72A4E2DD" w14:textId="0085C46A"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1013, </w:t>
      </w:r>
      <w:r w:rsidRPr="001833F6">
        <w:rPr>
          <w:lang w:val="en-US"/>
        </w:rPr>
        <w:t>p. 375)</w:t>
      </w:r>
      <w:r w:rsidR="00516960" w:rsidRPr="001833F6">
        <w:rPr>
          <w:lang w:val="en-US"/>
        </w:rPr>
        <w:t>; “</w:t>
      </w:r>
      <w:proofErr w:type="spellStart"/>
      <w:r w:rsidR="001833F6" w:rsidRPr="001833F6">
        <w:rPr>
          <w:lang w:val="en-US"/>
        </w:rPr>
        <w:t>self distinction</w:t>
      </w:r>
      <w:proofErr w:type="spellEnd"/>
      <w:r w:rsidR="001833F6" w:rsidRPr="001833F6">
        <w:rPr>
          <w:lang w:val="en-US"/>
        </w:rPr>
        <w:t xml:space="preserve"> (N =12); </w:t>
      </w:r>
      <w:proofErr w:type="spellStart"/>
      <w:r w:rsidR="001833F6" w:rsidRPr="001833F6">
        <w:rPr>
          <w:lang w:val="en-US"/>
        </w:rPr>
        <w:t>self hierarchy</w:t>
      </w:r>
      <w:proofErr w:type="spellEnd"/>
      <w:r w:rsidR="001833F6" w:rsidRPr="001833F6">
        <w:rPr>
          <w:lang w:val="en-US"/>
        </w:rPr>
        <w:t xml:space="preserve">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3C40FCB0" w:rsidR="00224726" w:rsidRPr="003935D6" w:rsidRDefault="008109F5" w:rsidP="00127167">
      <w:pPr>
        <w:rPr>
          <w:lang w:val="en-US"/>
        </w:rPr>
      </w:pPr>
      <w:bookmarkStart w:id="1"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t>
      </w:r>
      <w:proofErr w:type="spellStart"/>
      <w:r w:rsidR="00336FA9" w:rsidRPr="003935D6">
        <w:rPr>
          <w:lang w:val="en-US"/>
        </w:rPr>
        <w:t>WebPlotDigitizer</w:t>
      </w:r>
      <w:proofErr w:type="spellEnd"/>
      <w:r w:rsidR="00336FA9" w:rsidRPr="003935D6">
        <w:rPr>
          <w:lang w:val="en-US"/>
        </w:rPr>
        <w:t xml:space="preserve">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 xml:space="preserve">s reported in text. Both results produced estimate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obtained via </w:t>
      </w:r>
      <w:r w:rsidR="00336FA9" w:rsidRPr="003935D6">
        <w:rPr>
          <w:lang w:val="en-US"/>
        </w:rPr>
        <w:t xml:space="preserve">the </w:t>
      </w:r>
      <w:r w:rsidR="00336FA9" w:rsidRPr="003935D6">
        <w:rPr>
          <w:highlight w:val="green"/>
          <w:lang w:val="en-US"/>
        </w:rPr>
        <w:t>XXX</w:t>
      </w:r>
      <w:r w:rsidR="002046D9" w:rsidRPr="003935D6">
        <w:rPr>
          <w:lang w:val="en-US"/>
        </w:rPr>
        <w:t xml:space="preserve"> method for the </w:t>
      </w:r>
      <w:proofErr w:type="spellStart"/>
      <w:r w:rsidR="00336FA9" w:rsidRPr="003935D6">
        <w:rPr>
          <w:lang w:val="en-US"/>
        </w:rPr>
        <w:t>re</w:t>
      </w:r>
      <w:r w:rsidR="002046D9" w:rsidRPr="003935D6">
        <w:rPr>
          <w:lang w:val="en-US"/>
        </w:rPr>
        <w:t>analyses</w:t>
      </w:r>
      <w:proofErr w:type="spellEnd"/>
      <w:r w:rsidR="009A1602" w:rsidRPr="003935D6">
        <w:rPr>
          <w:lang w:val="en-US"/>
        </w:rPr>
        <w:t xml:space="preserve">. </w:t>
      </w:r>
    </w:p>
    <w:bookmarkEnd w:id="1"/>
    <w:p w14:paraId="7E19EF72" w14:textId="7DC1EB03"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084374" w:rsidRPr="003935D6">
        <w:rPr>
          <w:lang w:val="en-US"/>
        </w:rPr>
        <w:t xml:space="preserve">using the below equation.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SEM</m:t>
                  </m:r>
                </m:sub>
              </m:sSub>
              <m:r>
                <w:rPr>
                  <w:lang w:val="en-US"/>
                </w:rPr>
                <m:t xml:space="preserve">= </m:t>
              </m:r>
              <m:f>
                <m:fPr>
                  <m:ctrlPr>
                    <w:rPr>
                      <w:lang w:val="en-US"/>
                    </w:rPr>
                  </m:ctrlPr>
                </m:fPr>
                <m:num>
                  <m:r>
                    <w:rPr>
                      <w:lang w:val="en-US"/>
                    </w:rPr>
                    <m:t>interval width</m:t>
                  </m:r>
                </m:num>
                <m:den>
                  <m:r>
                    <w:rPr>
                      <w:lang w:val="en-US"/>
                    </w:rPr>
                    <m:t>2</m:t>
                  </m:r>
                </m:den>
              </m:f>
              <m:r>
                <w:rPr>
                  <w:lang w:val="en-US"/>
                </w:rPr>
                <m:t>×</m:t>
              </m:r>
              <m:rad>
                <m:radPr>
                  <m:degHide m:val="1"/>
                  <m:ctrlPr>
                    <w:rPr>
                      <w:lang w:val="en-US"/>
                    </w:rPr>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1A1A92C9" w14:textId="7840C317" w:rsidR="000857C4" w:rsidRPr="003935D6" w:rsidRDefault="009001BC" w:rsidP="00C135A6">
      <w:pPr>
        <w:rPr>
          <w:lang w:val="en-US"/>
        </w:rPr>
      </w:pPr>
      <w:proofErr w:type="gramStart"/>
      <w:r w:rsidRPr="003935D6">
        <w:rPr>
          <w:lang w:val="en-US"/>
        </w:rPr>
        <w:t>In order to</w:t>
      </w:r>
      <w:proofErr w:type="gramEnd"/>
      <w:r w:rsidRPr="003935D6">
        <w:rPr>
          <w:lang w:val="en-US"/>
        </w:rPr>
        <w:t xml:space="preserve"> compare differences between the distinction and hierarchy conditions at the post-intervention time point, while also acknowledging that there may be legitimate analytic </w:t>
      </w:r>
    </w:p>
    <w:p w14:paraId="6504C3BC" w14:textId="0E152D48" w:rsidR="0045646B" w:rsidRPr="003935D6" w:rsidRDefault="00C135A6" w:rsidP="006870F8">
      <w:pPr>
        <w:pStyle w:val="Heading3"/>
        <w:rPr>
          <w:lang w:val="en-US"/>
        </w:rPr>
      </w:pPr>
      <w:r w:rsidRPr="003935D6">
        <w:rPr>
          <w:lang w:val="en-US"/>
        </w:rPr>
        <w:t>Hypothesis tests</w:t>
      </w:r>
      <w:r w:rsidR="00C718FD" w:rsidRPr="003935D6">
        <w:rPr>
          <w:lang w:val="en-US"/>
        </w:rPr>
        <w:t xml:space="preserve"> for each outcome variable</w:t>
      </w:r>
    </w:p>
    <w:p w14:paraId="69160DEE" w14:textId="3800B20A"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and degrees of freedom (</w:t>
      </w:r>
      <w:proofErr w:type="spellStart"/>
      <w:r w:rsidRPr="003935D6">
        <w:rPr>
          <w:lang w:val="en-US"/>
        </w:rPr>
        <w:t>df</w:t>
      </w:r>
      <w:proofErr w:type="spellEnd"/>
      <w:r w:rsidRPr="003935D6">
        <w:rPr>
          <w:lang w:val="en-US"/>
        </w:rPr>
        <w:t xml:space="preserve">) using the below equations.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SE=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F8373F3" w14:textId="77777777" w:rsidR="00C718FD" w:rsidRPr="003935D6" w:rsidRDefault="00C718FD" w:rsidP="008678D0">
      <w:pPr>
        <w:pStyle w:val="eq"/>
        <w:rPr>
          <w:rFonts w:ascii="CMU Serif Roman" w:hAnsi="CMU Serif Roman"/>
          <w:lang w:val="en-US"/>
        </w:rPr>
      </w:pPr>
      <m:oMathPara>
        <m:oMath>
          <m:r>
            <w:rPr>
              <w:lang w:val="en-US"/>
            </w:rPr>
            <w:lastRenderedPageBreak/>
            <m:t>t=</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
                <w:rPr>
                  <w:lang w:val="en-US"/>
                </w:rPr>
                <m:t>SE</m:t>
              </m:r>
            </m:den>
          </m:f>
        </m:oMath>
      </m:oMathPara>
    </w:p>
    <w:p w14:paraId="210425CB" w14:textId="77777777" w:rsidR="00C718FD" w:rsidRPr="003935D6" w:rsidRDefault="00C718FD" w:rsidP="00127167">
      <w:pPr>
        <w:rPr>
          <w:lang w:val="en-US"/>
        </w:rPr>
      </w:pPr>
    </w:p>
    <w:p w14:paraId="2249CBB1" w14:textId="3FE3BE34"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df= </m:t>
              </m:r>
              <m:f>
                <m:fPr>
                  <m:ctrlPr>
                    <w:rPr>
                      <w:lang w:val="en-US"/>
                    </w:rPr>
                  </m:ctrlPr>
                </m:fPr>
                <m:num>
                  <m:sSup>
                    <m:sSupPr>
                      <m:ctrlPr>
                        <w:rPr>
                          <w:lang w:val="en-US"/>
                        </w:rPr>
                      </m:ctrlPr>
                    </m:sSupPr>
                    <m:e>
                      <m:d>
                        <m:dPr>
                          <m:ctrlPr>
                            <w:rPr>
                              <w:lang w:val="en-US"/>
                            </w:rPr>
                          </m:ctrlPr>
                        </m:dPr>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d>
                    </m:e>
                    <m:sup>
                      <m:r>
                        <w:rPr>
                          <w:lang w:val="en-US"/>
                        </w:rPr>
                        <m:t>2</m:t>
                      </m:r>
                    </m:sup>
                  </m:sSup>
                </m:num>
                <m:den>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r>
                        <w:rPr>
                          <w:lang w:val="en-US"/>
                        </w:rPr>
                        <m:t>-1</m:t>
                      </m:r>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r>
                        <w:rPr>
                          <w:lang w:val="en-US"/>
                        </w:rPr>
                        <m:t>-1</m:t>
                      </m:r>
                    </m:den>
                  </m:f>
                </m:den>
              </m:f>
              <m:r>
                <w:rPr>
                  <w:lang w:val="en-US"/>
                </w:rPr>
                <m:t>#</m:t>
              </m:r>
              <m:d>
                <m:dPr>
                  <m:ctrlPr>
                    <w:rPr>
                      <w:lang w:val="en-US"/>
                    </w:rPr>
                  </m:ctrlPr>
                </m:dPr>
                <m:e>
                  <m:r>
                    <w:rPr>
                      <w:lang w:val="en-US"/>
                    </w:rPr>
                    <m:t>4</m:t>
                  </m:r>
                </m:e>
              </m:d>
            </m:e>
          </m:eqArr>
        </m:oMath>
      </m:oMathPara>
    </w:p>
    <w:p w14:paraId="79868E5F" w14:textId="77777777" w:rsidR="00C718FD" w:rsidRPr="003935D6" w:rsidRDefault="00C718FD" w:rsidP="00127167">
      <w:pPr>
        <w:rPr>
          <w:lang w:val="en-US"/>
        </w:rPr>
      </w:pPr>
    </w:p>
    <w:p w14:paraId="3A10D543" w14:textId="77777777" w:rsidR="00C718FD" w:rsidRPr="003935D6" w:rsidRDefault="00C718FD" w:rsidP="00127167">
      <w:pPr>
        <w:rPr>
          <w:lang w:val="en-US"/>
        </w:rPr>
      </w:pPr>
      <w:r w:rsidRPr="003935D6">
        <w:rPr>
          <w:lang w:val="en-US"/>
        </w:rPr>
        <w:t xml:space="preserve">Hedge’s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the following equation.</w:t>
      </w:r>
    </w:p>
    <w:p w14:paraId="32D243D5" w14:textId="77777777" w:rsidR="00C718FD" w:rsidRPr="003935D6" w:rsidRDefault="00C718FD" w:rsidP="00127167">
      <w:pPr>
        <w:rPr>
          <w:lang w:val="en-US"/>
        </w:rPr>
      </w:pPr>
    </w:p>
    <w:p w14:paraId="478109B6" w14:textId="1363DF19" w:rsidR="00C718FD" w:rsidRPr="003935D6" w:rsidRDefault="00000000" w:rsidP="008678D0">
      <w:pPr>
        <w:pStyle w:val="eq"/>
        <w:rPr>
          <w:rFonts w:ascii="CMU Serif Roman" w:hAnsi="CMU Serif Roman"/>
          <w:i w:val="0"/>
          <w:lang w:val="en-US"/>
        </w:rPr>
      </w:pPr>
      <m:oMathPara>
        <m:oMath>
          <m:eqArr>
            <m:eqArrPr>
              <m:maxDist m:val="1"/>
              <m:ctrlPr>
                <w:rPr>
                  <w:lang w:val="en-US"/>
                </w:rPr>
              </m:ctrlPr>
            </m:eqArrPr>
            <m:e>
              <m:r>
                <w:rPr>
                  <w:lang w:val="en-US"/>
                </w:rPr>
                <m:t xml:space="preserve">g= </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 xml:space="preserve">+ </m:t>
                          </m:r>
                          <m:sSubSup>
                            <m:sSubSupPr>
                              <m:ctrlPr>
                                <w:rPr>
                                  <w:lang w:val="en-US"/>
                                </w:rPr>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rPr>
                      <w:lang w:val="en-US"/>
                    </w:rPr>
                  </m:ctrlPr>
                </m:dPr>
                <m:e>
                  <m:r>
                    <w:rPr>
                      <w:lang w:val="en-US"/>
                    </w:rPr>
                    <m:t xml:space="preserve">1- </m:t>
                  </m:r>
                  <m:d>
                    <m:dPr>
                      <m:ctrlPr>
                        <w:rPr>
                          <w:lang w:val="en-US"/>
                        </w:rPr>
                      </m:ctrlPr>
                    </m:dPr>
                    <m:e>
                      <m:f>
                        <m:fPr>
                          <m:ctrlPr>
                            <w:rPr>
                              <w:lang w:val="en-US"/>
                            </w:rPr>
                          </m:ctrlPr>
                        </m:fPr>
                        <m:num>
                          <m:r>
                            <w:rPr>
                              <w:lang w:val="en-US"/>
                            </w:rPr>
                            <m:t>3</m:t>
                          </m:r>
                        </m:num>
                        <m:den>
                          <m:r>
                            <w:rPr>
                              <w:lang w:val="en-US"/>
                            </w:rPr>
                            <m:t>4×</m:t>
                          </m:r>
                          <m:d>
                            <m:dPr>
                              <m:ctrlPr>
                                <w:rPr>
                                  <w:lang w:val="en-US"/>
                                </w:rPr>
                              </m:ctrlPr>
                            </m:dPr>
                            <m:e>
                              <m:sSub>
                                <m:sSubPr>
                                  <m:ctrlPr>
                                    <w:rPr>
                                      <w:lang w:val="en-US"/>
                                    </w:rPr>
                                  </m:ctrlPr>
                                </m:sSubPr>
                                <m:e>
                                  <m:r>
                                    <w:rPr>
                                      <w:lang w:val="en-US"/>
                                    </w:rPr>
                                    <m:t>n</m:t>
                                  </m:r>
                                </m:e>
                                <m:sub>
                                  <m:r>
                                    <w:rPr>
                                      <w:lang w:val="en-US"/>
                                    </w:rPr>
                                    <m:t>1</m:t>
                                  </m:r>
                                </m:sub>
                              </m:sSub>
                              <m:r>
                                <w:rPr>
                                  <w:lang w:val="en-US"/>
                                </w:rPr>
                                <m:t>+</m:t>
                              </m:r>
                              <m:sSub>
                                <m:sSubPr>
                                  <m:ctrlPr>
                                    <w:rPr>
                                      <w:lang w:val="en-US"/>
                                    </w:rPr>
                                  </m:ctrlPr>
                                </m:sSubPr>
                                <m:e>
                                  <m:r>
                                    <w:rPr>
                                      <w:lang w:val="en-US"/>
                                    </w:rPr>
                                    <m:t>n</m:t>
                                  </m:r>
                                </m:e>
                                <m:sub>
                                  <m:r>
                                    <w:rPr>
                                      <w:lang w:val="en-US"/>
                                    </w:rPr>
                                    <m:t>2</m:t>
                                  </m:r>
                                </m:sub>
                              </m:sSub>
                              <m:r>
                                <w:rPr>
                                  <w:lang w:val="en-US"/>
                                </w:rPr>
                                <m:t>-2</m:t>
                              </m:r>
                            </m:e>
                          </m:d>
                          <m:r>
                            <w:rPr>
                              <w:lang w:val="en-US"/>
                            </w:rPr>
                            <m:t>-1</m:t>
                          </m:r>
                        </m:den>
                      </m:f>
                    </m:e>
                  </m:d>
                </m:e>
              </m:d>
              <m:r>
                <w:rPr>
                  <w:lang w:val="en-US"/>
                </w:rPr>
                <m:t>#</m:t>
              </m:r>
              <m:d>
                <m:dPr>
                  <m:ctrlPr>
                    <w:rPr>
                      <w:lang w:val="en-US"/>
                    </w:rPr>
                  </m:ctrlPr>
                </m:dPr>
                <m:e>
                  <m:r>
                    <w:rPr>
                      <w:lang w:val="en-US"/>
                    </w:rPr>
                    <m:t>5</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proofErr w:type="spellStart"/>
      <w:r w:rsidR="001468CD" w:rsidRPr="003935D6">
        <w:rPr>
          <w:lang w:val="en-US"/>
        </w:rPr>
        <w:t>df</w:t>
      </w:r>
      <w:proofErr w:type="spellEnd"/>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2D51910F"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t>
      </w:r>
      <w:proofErr w:type="gramStart"/>
      <w:r w:rsidRPr="003935D6">
        <w:rPr>
          <w:lang w:val="en-US"/>
        </w:rPr>
        <w:t>with regard to</w:t>
      </w:r>
      <w:proofErr w:type="gramEnd"/>
      <w:r w:rsidRPr="003935D6">
        <w:rPr>
          <w:lang w:val="en-US"/>
        </w:rPr>
        <w:t xml:space="preserve">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w:t>
      </w:r>
      <w:r w:rsidRPr="003935D6">
        <w:rPr>
          <w:lang w:val="en-US"/>
        </w:rPr>
        <w:t xml:space="preserve">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t>
      </w:r>
      <w:proofErr w:type="gramStart"/>
      <w:r w:rsidR="00272DA6" w:rsidRPr="003935D6">
        <w:rPr>
          <w:lang w:val="en-US"/>
        </w:rPr>
        <w:t>with regard to</w:t>
      </w:r>
      <w:proofErr w:type="gramEnd"/>
      <w:r w:rsidR="00272DA6" w:rsidRPr="003935D6">
        <w:rPr>
          <w:lang w:val="en-US"/>
        </w:rPr>
        <w:t xml:space="preserve"> how to interpret </w:t>
      </w:r>
      <w:r w:rsidRPr="003935D6">
        <w:rPr>
          <w:lang w:val="en-US"/>
        </w:rPr>
        <w:t xml:space="preserve">a mix of significant and non-significant results </w:t>
      </w:r>
      <w:r w:rsidR="00272DA6" w:rsidRPr="003935D6">
        <w:rPr>
          <w:lang w:val="en-US"/>
        </w:rPr>
        <w:t>between outcome measures, as observed in Foody et al. (2013), where significant results were found for only one of three outcome measures (“stress”</w:t>
      </w:r>
      <w:proofErr w:type="gramStart"/>
      <w:r w:rsidR="00272DA6" w:rsidRPr="003935D6">
        <w:rPr>
          <w:lang w:val="en-US"/>
        </w:rPr>
        <w:t>)</w:t>
      </w:r>
      <w:proofErr w:type="gramEnd"/>
      <w:r w:rsidR="00272DA6" w:rsidRPr="003935D6">
        <w:rPr>
          <w:lang w:val="en-US"/>
        </w:rPr>
        <w:t xml:space="preserve"> but the authors made more conclusions about “distress”. </w:t>
      </w:r>
      <w:r w:rsidR="0051211E" w:rsidRPr="003935D6">
        <w:rPr>
          <w:lang w:val="en-US"/>
        </w:rPr>
        <w:t xml:space="preserve">I therefore </w:t>
      </w:r>
      <w:r w:rsidRPr="003935D6">
        <w:rPr>
          <w:lang w:val="en-US"/>
        </w:rPr>
        <w:t xml:space="preserve">I 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 xml:space="preserve">-tests and effect sizes for both the original study and the replication. </w:t>
      </w:r>
    </w:p>
    <w:p w14:paraId="2DE7FDB7" w14:textId="77777777" w:rsidR="00755B9F" w:rsidRPr="003935D6" w:rsidRDefault="00755B9F" w:rsidP="00755B9F">
      <w:pPr>
        <w:rPr>
          <w:lang w:val="en-US"/>
        </w:rPr>
      </w:pPr>
    </w:p>
    <w:p w14:paraId="37FD1C4A" w14:textId="36E3E2D2" w:rsidR="00755B9F" w:rsidRPr="003935D6" w:rsidRDefault="00000000" w:rsidP="00755B9F">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pooled</m:t>
                  </m:r>
                </m:sub>
              </m:sSub>
              <m:r>
                <w:rPr>
                  <w:lang w:val="en-US"/>
                </w:rPr>
                <m:t xml:space="preserv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m:t>
                      </m:r>
                      <m:sSubSup>
                        <m:sSubSupPr>
                          <m:ctrlPr>
                            <w:rPr>
                              <w:lang w:val="en-US"/>
                            </w:rPr>
                          </m:ctrlPr>
                        </m:sSubSupPr>
                        <m:e>
                          <m:r>
                            <w:rPr>
                              <w:lang w:val="en-US"/>
                            </w:rPr>
                            <m:t>SD</m:t>
                          </m:r>
                        </m:e>
                        <m:sub>
                          <m:r>
                            <w:rPr>
                              <w:lang w:val="en-US"/>
                            </w:rPr>
                            <m:t>2</m:t>
                          </m:r>
                        </m:sub>
                        <m:sup>
                          <m:r>
                            <w:rPr>
                              <w:lang w:val="en-US"/>
                            </w:rPr>
                            <m:t>2</m:t>
                          </m:r>
                        </m:sup>
                      </m:sSubSup>
                      <m:r>
                        <w:rPr>
                          <w:lang w:val="en-US"/>
                        </w:rPr>
                        <m:t>+</m:t>
                      </m:r>
                      <m:sSubSup>
                        <m:sSubSupPr>
                          <m:ctrlPr>
                            <w:rPr>
                              <w:lang w:val="en-US"/>
                            </w:rPr>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rPr>
                      <w:lang w:val="en-US"/>
                    </w:rPr>
                  </m:ctrlPr>
                </m:dPr>
                <m:e>
                  <m:r>
                    <w:rPr>
                      <w:lang w:val="en-US"/>
                    </w:rPr>
                    <m:t>6</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 xml:space="preserve">Note that because the pooled effect size provides a single test of the hypothesis, no Bonferroni-adjusted version of the Confidence Intervals was corrected. All four outcome measures (anxiety, discomfort, stress, and the pooled outcome measure) were employed in the multiverse analysis </w:t>
      </w:r>
      <w:proofErr w:type="gramStart"/>
      <w:r w:rsidRPr="003935D6">
        <w:rPr>
          <w:lang w:val="en-US"/>
        </w:rPr>
        <w:t>in order to</w:t>
      </w:r>
      <w:proofErr w:type="gramEnd"/>
      <w:r w:rsidRPr="003935D6">
        <w:rPr>
          <w:lang w:val="en-US"/>
        </w:rPr>
        <w:t xml:space="preserve"> attempt to understand the robustness of conclusions to the choice of outcome measure.</w:t>
      </w:r>
    </w:p>
    <w:p w14:paraId="03B811D6" w14:textId="46E70325" w:rsidR="00C67018" w:rsidRPr="003935D6" w:rsidRDefault="008B61AE" w:rsidP="006870F8">
      <w:pPr>
        <w:pStyle w:val="Heading3"/>
        <w:rPr>
          <w:lang w:val="en-US"/>
        </w:rPr>
      </w:pPr>
      <w:r w:rsidRPr="003935D6">
        <w:rPr>
          <w:lang w:val="en-US"/>
        </w:rPr>
        <w:t>Controlling for baseline</w:t>
      </w:r>
    </w:p>
    <w:p w14:paraId="1268B44C" w14:textId="5D03B59D" w:rsidR="00543A6E" w:rsidRPr="003935D6" w:rsidRDefault="008B61AE" w:rsidP="00185948">
      <w:pPr>
        <w:rPr>
          <w:lang w:val="en-US"/>
        </w:rPr>
      </w:pPr>
      <w:r w:rsidRPr="003935D6">
        <w:rPr>
          <w:lang w:val="en-US"/>
        </w:rPr>
        <w:t xml:space="preserve">A common analytic decision that must be made when </w:t>
      </w:r>
      <w:r w:rsidR="000F5CED" w:rsidRPr="003935D6">
        <w:rPr>
          <w:lang w:val="en-US"/>
        </w:rPr>
        <w:t>analyzing</w:t>
      </w:r>
      <w:r w:rsidRPr="003935D6">
        <w:rPr>
          <w:lang w:val="en-US"/>
        </w:rPr>
        <w:t xml:space="preserve"> differences between conditions after an intervention is whether or not to the control for differences at baseline </w:t>
      </w:r>
      <w:r w:rsidR="00CA6152">
        <w:rPr>
          <w:lang w:val="en-US"/>
        </w:rPr>
        <w:fldChar w:fldCharType="begin"/>
      </w:r>
      <w:r w:rsidR="00CA6152">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Designs","volume":"11","author":[{"family":"Morris","given":"Scott B."}],"issued":{"date-parts":[["2008",4,1]]}}}],"schema":"https://github.com/citation-style-language/schema/raw/master/csl-citation.json"} </w:instrText>
      </w:r>
      <w:r w:rsidR="00CA6152">
        <w:rPr>
          <w:lang w:val="en-US"/>
        </w:rPr>
        <w:fldChar w:fldCharType="separate"/>
      </w:r>
      <w:r w:rsidR="00CA6152">
        <w:rPr>
          <w:noProof/>
          <w:lang w:val="en-US"/>
        </w:rPr>
        <w:t>(Morris, 2008)</w:t>
      </w:r>
      <w:r w:rsidR="00CA6152">
        <w:rPr>
          <w:lang w:val="en-US"/>
        </w:rPr>
        <w:fldChar w:fldCharType="end"/>
      </w:r>
      <w:r w:rsidRPr="003935D6">
        <w:rPr>
          <w:lang w:val="en-US"/>
        </w:rPr>
        <w:t xml:space="preserve">. </w:t>
      </w:r>
      <w:r w:rsidR="00D8480D" w:rsidRPr="003935D6">
        <w:rPr>
          <w:lang w:val="en-US"/>
        </w:rPr>
        <w:t xml:space="preserve">Given only access to the summary statistics and not the original data (i.e., in order to estimate the correlation between time points), it was nonetheless possible to use Morris corrections </w:t>
      </w:r>
      <w:r w:rsidR="00CA6152">
        <w:rPr>
          <w:lang w:val="en-US"/>
        </w:rPr>
        <w:fldChar w:fldCharType="begin"/>
      </w:r>
      <w:r w:rsidR="00CA6152">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Designs","volume":"11","author":[{"family":"Morris","given":"Scott B."}],"issued":{"date-parts":[["2008",4,1]]}}}],"schema":"https://github.com/citation-style-language/schema/raw/master/csl-citation.json"} </w:instrText>
      </w:r>
      <w:r w:rsidR="00CA6152">
        <w:rPr>
          <w:lang w:val="en-US"/>
        </w:rPr>
        <w:fldChar w:fldCharType="separate"/>
      </w:r>
      <w:r w:rsidR="00CA6152">
        <w:rPr>
          <w:noProof/>
          <w:lang w:val="en-US"/>
        </w:rPr>
        <w:t>(Morris, 2008)</w:t>
      </w:r>
      <w:r w:rsidR="00CA6152">
        <w:rPr>
          <w:lang w:val="en-US"/>
        </w:rPr>
        <w:fldChar w:fldCharType="end"/>
      </w:r>
      <w:r w:rsidR="00CA6152">
        <w:rPr>
          <w:lang w:val="en-US"/>
        </w:rPr>
        <w:t xml:space="preserve"> </w:t>
      </w:r>
      <w:r w:rsidR="00D8480D" w:rsidRPr="003935D6">
        <w:rPr>
          <w:lang w:val="en-US"/>
        </w:rPr>
        <w:t>to control for these differences</w:t>
      </w:r>
      <w:r w:rsidR="00543A6E" w:rsidRPr="003935D6">
        <w:rPr>
          <w:lang w:val="en-US"/>
        </w:rPr>
        <w:t xml:space="preserve"> (i.e., corrected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00543A6E" w:rsidRPr="003935D6">
        <w:rPr>
          <w:lang w:val="en-US"/>
        </w:rPr>
        <w:t xml:space="preserve"> =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postintervention</m:t>
            </m:r>
          </m:sub>
        </m:sSub>
      </m:oMath>
      <w:r w:rsidR="00543A6E" w:rsidRPr="003935D6">
        <w:rPr>
          <w:iCs/>
          <w:lang w:val="en-US"/>
        </w:rPr>
        <w:t xml:space="preserve"> </w:t>
      </w:r>
      <w:r w:rsidR="00543A6E" w:rsidRPr="003935D6">
        <w:rPr>
          <w:lang w:val="en-US"/>
        </w:rPr>
        <w:t xml:space="preserve">–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baseline</m:t>
            </m:r>
          </m:sub>
        </m:sSub>
      </m:oMath>
      <w:r w:rsidR="00543A6E" w:rsidRPr="003935D6">
        <w:rPr>
          <w:lang w:val="en-US"/>
        </w:rPr>
        <w:t>).</w:t>
      </w:r>
      <w:r w:rsidR="009D25E6" w:rsidRPr="003935D6">
        <w:rPr>
          <w:lang w:val="en-US"/>
        </w:rPr>
        <w:t xml:space="preserve"> </w:t>
      </w:r>
      <w:r w:rsidR="00185948" w:rsidRPr="003935D6">
        <w:rPr>
          <w:lang w:val="en-US"/>
        </w:rPr>
        <w:t xml:space="preserve">Both </w:t>
      </w:r>
      <w:r w:rsidR="009D25E6" w:rsidRPr="003935D6">
        <w:rPr>
          <w:lang w:val="en-US"/>
        </w:rPr>
        <w:t xml:space="preserve">Hedges </w:t>
      </w:r>
      <w:r w:rsidR="009D25E6" w:rsidRPr="003935D6">
        <w:rPr>
          <w:i/>
          <w:iCs/>
          <w:lang w:val="en-US"/>
        </w:rPr>
        <w:t>g</w:t>
      </w:r>
      <w:r w:rsidR="009D25E6" w:rsidRPr="003935D6">
        <w:rPr>
          <w:lang w:val="en-US"/>
        </w:rPr>
        <w:t xml:space="preserve"> (not correcting for baseline scores) and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009D25E6" w:rsidRPr="003935D6">
        <w:rPr>
          <w:iCs/>
          <w:lang w:val="en-US"/>
        </w:rPr>
        <w:t xml:space="preserve"> </w:t>
      </w:r>
      <w:r w:rsidR="00185948" w:rsidRPr="003935D6">
        <w:rPr>
          <w:iCs/>
          <w:lang w:val="en-US"/>
        </w:rPr>
        <w:t xml:space="preserve">(corrected for baseline scores) were entered into the multiverse analysis </w:t>
      </w:r>
      <w:proofErr w:type="gramStart"/>
      <w:r w:rsidR="00185948" w:rsidRPr="003935D6">
        <w:rPr>
          <w:iCs/>
          <w:lang w:val="en-US"/>
        </w:rPr>
        <w:t>in order to</w:t>
      </w:r>
      <w:proofErr w:type="gramEnd"/>
      <w:r w:rsidR="00185948" w:rsidRPr="003935D6">
        <w:rPr>
          <w:iCs/>
          <w:lang w:val="en-US"/>
        </w:rPr>
        <w:t xml:space="preserve"> assess the robustness of conclusions to this analytic choice</w:t>
      </w:r>
      <w:r w:rsidR="009D25E6" w:rsidRPr="003935D6">
        <w:rPr>
          <w:iCs/>
          <w:lang w:val="en-US"/>
        </w:rPr>
        <w:t>.</w:t>
      </w: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387845A7" w:rsidR="002D5635" w:rsidRPr="003935D6" w:rsidRDefault="002D5635" w:rsidP="00DF7542">
      <w:pPr>
        <w:pStyle w:val="figureandtabletitle"/>
      </w:pPr>
      <w:r w:rsidRPr="003935D6">
        <w:lastRenderedPageBreak/>
        <w:t xml:space="preserve">Figure </w:t>
      </w:r>
      <w:r w:rsidR="009435E0" w:rsidRPr="003935D6">
        <w:t>2</w:t>
      </w:r>
      <w:r w:rsidRPr="003935D6">
        <w:t>. Multiverse plot for the original study</w:t>
      </w:r>
      <w:r w:rsidR="00F42C1D" w:rsidRPr="003935D6">
        <w:t xml:space="preserve"> (Foody et al., 2013)</w:t>
      </w:r>
      <w:r w:rsidR="009C1217" w:rsidRPr="003935D6">
        <w:t>.</w:t>
      </w:r>
    </w:p>
    <w:p w14:paraId="5D743F36" w14:textId="634D813D" w:rsidR="002D5635" w:rsidRPr="003935D6" w:rsidRDefault="00D85DFE" w:rsidP="00D85DFE">
      <w:pPr>
        <w:ind w:firstLine="0"/>
        <w:jc w:val="center"/>
        <w:rPr>
          <w:lang w:val="en-US"/>
        </w:rPr>
      </w:pPr>
      <w:r w:rsidRPr="003935D6">
        <w:rPr>
          <w:noProof/>
          <w:lang w:val="en-US"/>
        </w:rPr>
        <w:drawing>
          <wp:inline distT="0" distB="0" distL="0" distR="0" wp14:anchorId="2F63EB56" wp14:editId="52109D46">
            <wp:extent cx="3397348" cy="3019864"/>
            <wp:effectExtent l="0" t="0" r="0" b="3175"/>
            <wp:docPr id="7248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4140" name="Picture 724834140"/>
                    <pic:cNvPicPr/>
                  </pic:nvPicPr>
                  <pic:blipFill>
                    <a:blip r:embed="rId9"/>
                    <a:stretch>
                      <a:fillRect/>
                    </a:stretch>
                  </pic:blipFill>
                  <pic:spPr>
                    <a:xfrm>
                      <a:off x="0" y="0"/>
                      <a:ext cx="3422958" cy="3042628"/>
                    </a:xfrm>
                    <a:prstGeom prst="rect">
                      <a:avLst/>
                    </a:prstGeom>
                  </pic:spPr>
                </pic:pic>
              </a:graphicData>
            </a:graphic>
          </wp:inline>
        </w:drawing>
      </w:r>
    </w:p>
    <w:p w14:paraId="53B37DC2" w14:textId="77777777" w:rsidR="002D5635" w:rsidRPr="003935D6" w:rsidRDefault="002D5635" w:rsidP="002D5635">
      <w:pPr>
        <w:ind w:firstLine="0"/>
        <w:rPr>
          <w:lang w:val="en-US"/>
        </w:rPr>
      </w:pPr>
    </w:p>
    <w:p w14:paraId="32803FDB" w14:textId="34DACA61" w:rsidR="002D5635" w:rsidRPr="003935D6" w:rsidRDefault="002D5635" w:rsidP="00DF7542">
      <w:pPr>
        <w:pStyle w:val="figureandtabletitle"/>
      </w:pPr>
      <w:r w:rsidRPr="003935D6">
        <w:t xml:space="preserve">Figure </w:t>
      </w:r>
      <w:r w:rsidR="009435E0" w:rsidRPr="003935D6">
        <w:t>3</w:t>
      </w:r>
      <w:r w:rsidRPr="003935D6">
        <w:t>. Multiverse plot for the replication study</w:t>
      </w:r>
      <w:r w:rsidR="00F42C1D" w:rsidRPr="003935D6">
        <w:t xml:space="preserve"> (Foody et al., 2015).</w:t>
      </w:r>
    </w:p>
    <w:p w14:paraId="6FFAB9C1" w14:textId="0C855FC1" w:rsidR="002D5635" w:rsidRPr="003935D6" w:rsidRDefault="00D85DFE" w:rsidP="00D85DFE">
      <w:pPr>
        <w:ind w:firstLine="0"/>
        <w:jc w:val="center"/>
        <w:rPr>
          <w:lang w:val="en-US"/>
        </w:rPr>
      </w:pPr>
      <w:r w:rsidRPr="003935D6">
        <w:rPr>
          <w:noProof/>
          <w:lang w:val="en-US"/>
        </w:rPr>
        <w:drawing>
          <wp:inline distT="0" distB="0" distL="0" distR="0" wp14:anchorId="73B7176C" wp14:editId="16FC552C">
            <wp:extent cx="3402623" cy="3024554"/>
            <wp:effectExtent l="0" t="0" r="1270" b="0"/>
            <wp:docPr id="961097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97080" name="Picture 961097080"/>
                    <pic:cNvPicPr/>
                  </pic:nvPicPr>
                  <pic:blipFill>
                    <a:blip r:embed="rId10"/>
                    <a:stretch>
                      <a:fillRect/>
                    </a:stretch>
                  </pic:blipFill>
                  <pic:spPr>
                    <a:xfrm>
                      <a:off x="0" y="0"/>
                      <a:ext cx="3422327" cy="3042068"/>
                    </a:xfrm>
                    <a:prstGeom prst="rect">
                      <a:avLst/>
                    </a:prstGeom>
                  </pic:spPr>
                </pic:pic>
              </a:graphicData>
            </a:graphic>
          </wp:inline>
        </w:drawing>
      </w:r>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5F990BD6" w14:textId="77777777" w:rsidR="002701E1" w:rsidRPr="003935D6" w:rsidRDefault="002701E1" w:rsidP="002701E1">
      <w:pPr>
        <w:pStyle w:val="Heading2"/>
        <w:rPr>
          <w:lang w:val="en-US"/>
        </w:rPr>
      </w:pPr>
      <w:r w:rsidRPr="003935D6">
        <w:rPr>
          <w:lang w:val="en-US"/>
        </w:rPr>
        <w:t xml:space="preserve">Results </w:t>
      </w:r>
    </w:p>
    <w:p w14:paraId="0D67F36D" w14:textId="77777777"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Hedges </w:t>
      </w:r>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familywise error rate were used to choose the width of the Confidence Interval (95% vs. 98.33%, corresponding to a Bonferroni correction for the three correlated outcomes). </w:t>
      </w:r>
    </w:p>
    <w:p w14:paraId="67F2588A" w14:textId="77777777"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Hedges </w:t>
      </w:r>
      <w:r w:rsidRPr="003935D6">
        <w:rPr>
          <w:i/>
          <w:iCs/>
          <w:lang w:val="en-US"/>
        </w:rPr>
        <w:t>g</w:t>
      </w:r>
      <w:r w:rsidRPr="003935D6">
        <w:rPr>
          <w:lang w:val="en-US"/>
        </w:rPr>
        <w:t xml:space="preserve"> effect sizes arranged from lowest to highest values. The lower panel presents the analytic choices that gave rise to each effect size (i.e., the one presented directly above it).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w:t>
      </w:r>
      <w:r w:rsidRPr="003935D6">
        <w:rPr>
          <w:lang w:val="en-US"/>
        </w:rPr>
        <w:t xml:space="preserve">between the distinction and hierarchy conditions at the post-intervention time point under any set of analytic choice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(p. 373</w:t>
      </w:r>
      <w:r w:rsidRPr="003935D6">
        <w:rPr>
          <w:i/>
          <w:iCs/>
          <w:lang w:val="en-US"/>
        </w:rPr>
        <w:t>)</w:t>
      </w:r>
      <w:r w:rsidRPr="003935D6">
        <w:rPr>
          <w:lang w:val="en-US"/>
        </w:rPr>
        <w:t xml:space="preserve">. This result is in strong contrast with the conclusions of Foody et al. (2013). </w:t>
      </w:r>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0DF038E2" w:rsidR="003E44AD" w:rsidRPr="003935D6"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proofErr w:type="spellStart"/>
      <w:r w:rsidRPr="003935D6">
        <w:rPr>
          <w:lang w:val="en-US"/>
        </w:rPr>
        <w:t>reanalys</w:t>
      </w:r>
      <w:r w:rsidR="002C2349" w:rsidRPr="003935D6">
        <w:rPr>
          <w:lang w:val="en-US"/>
        </w:rPr>
        <w:t>es</w:t>
      </w:r>
      <w:proofErr w:type="spellEnd"/>
      <w:r w:rsidR="002C2349" w:rsidRPr="003935D6">
        <w:rPr>
          <w:lang w:val="en-US"/>
        </w:rPr>
        <w:t xml:space="preserve">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xml:space="preserve">.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w:t>
      </w:r>
      <w:r w:rsidRPr="003935D6">
        <w:rPr>
          <w:lang w:val="en-US"/>
        </w:rPr>
        <w:lastRenderedPageBreak/>
        <w:t>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 – i.e., as evidence for the utility of RFT to ACT, and support for the ACT model of psychotherapy</w:t>
      </w:r>
      <w:r w:rsidR="003E44AD">
        <w:rPr>
          <w:lang w:val="en-US"/>
        </w:rPr>
        <w:t xml:space="preserve"> </w:t>
      </w:r>
      <w:r w:rsidR="003E44AD">
        <w:rPr>
          <w:lang w:val="en-US"/>
        </w:rPr>
        <w:fldChar w:fldCharType="begin"/>
      </w:r>
      <w:r w:rsidR="003E44AD">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Therapy","edition":"1","ISBN":"978-0-19-755007-6","language":"en","note":"DOI: 10.1093/oxfordhb/9780197550076.013.5","page":"109-142","publisher":"Oxford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Therapy","language":"en","note":"DOI: 10.1007/978-3-031-11677-3_34","source":"link.springer.com","title":"The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1E3410C3" w:rsidR="00BB52F9" w:rsidRPr="003935D6" w:rsidRDefault="00E53DAE" w:rsidP="00EE15FE">
      <w:pPr>
        <w:rPr>
          <w:lang w:val="en-US"/>
        </w:rPr>
      </w:pPr>
      <w:r w:rsidRPr="003935D6">
        <w:rPr>
          <w:lang w:val="en-US"/>
        </w:rPr>
        <w:t xml:space="preserve">The literature is (currently) rendering </w:t>
      </w:r>
      <w:r w:rsidR="003E44AD">
        <w:rPr>
          <w:lang w:val="en-US"/>
        </w:rPr>
        <w:t>the results of Foody et al. (2013)</w:t>
      </w:r>
      <w:r w:rsidRPr="003935D6">
        <w:rPr>
          <w:lang w:val="en-US"/>
        </w:rPr>
        <w:t xml:space="preserve"> as truth</w:t>
      </w:r>
      <w:r w:rsidR="003E44AD">
        <w:rPr>
          <w:lang w:val="en-US"/>
        </w:rPr>
        <w:t xml:space="preserve">, i.e., </w:t>
      </w:r>
      <w:r w:rsidRPr="003935D6">
        <w:rPr>
          <w:lang w:val="en-US"/>
        </w:rPr>
        <w:t>that hierarc</w:t>
      </w:r>
      <w:r w:rsidR="003E44AD">
        <w:rPr>
          <w:lang w:val="en-US"/>
        </w:rPr>
        <w:t xml:space="preserve">hical relations with mental content produces superior therapeutic </w:t>
      </w:r>
      <w:proofErr w:type="gramStart"/>
      <w:r w:rsidR="003E44AD">
        <w:rPr>
          <w:lang w:val="en-US"/>
        </w:rPr>
        <w:t xml:space="preserve">outcomes </w:t>
      </w:r>
      <w:r w:rsidRPr="003935D6">
        <w:rPr>
          <w:lang w:val="en-US"/>
        </w:rPr>
        <w:t xml:space="preserve"> </w:t>
      </w:r>
      <w:r w:rsidR="003E44AD">
        <w:rPr>
          <w:lang w:val="en-US"/>
        </w:rPr>
        <w:t>to</w:t>
      </w:r>
      <w:proofErr w:type="gramEnd"/>
      <w:r w:rsidR="003E44AD">
        <w:rPr>
          <w:lang w:val="en-US"/>
        </w:rPr>
        <w:t xml:space="preserve"> </w:t>
      </w:r>
      <w:r w:rsidRPr="003935D6">
        <w:rPr>
          <w:lang w:val="en-US"/>
        </w:rPr>
        <w:t>distinction</w:t>
      </w:r>
      <w:r w:rsidR="003E44AD">
        <w:rPr>
          <w:lang w:val="en-US"/>
        </w:rPr>
        <w:t xml:space="preserve"> relations;</w:t>
      </w:r>
      <w:r w:rsidRPr="003935D6">
        <w:rPr>
          <w:lang w:val="en-US"/>
        </w:rPr>
        <w:t xml:space="preserve"> </w:t>
      </w:r>
      <w:proofErr w:type="gramStart"/>
      <w:r w:rsidRPr="003935D6">
        <w:rPr>
          <w:lang w:val="en-US"/>
        </w:rPr>
        <w:t>therefore</w:t>
      </w:r>
      <w:proofErr w:type="gramEnd"/>
      <w:r w:rsidRPr="003935D6">
        <w:rPr>
          <w:lang w:val="en-US"/>
        </w:rPr>
        <w:t xml:space="preserv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52156867" w14:textId="77777777" w:rsidR="00421884" w:rsidRDefault="00421884" w:rsidP="00BB52F9">
      <w:pPr>
        <w:pStyle w:val="Heading2"/>
        <w:rPr>
          <w:lang w:val="en-US"/>
        </w:rPr>
      </w:pPr>
    </w:p>
    <w:p w14:paraId="2052C712" w14:textId="391ABEC5" w:rsidR="00BB52F9" w:rsidRPr="003935D6" w:rsidRDefault="00BB52F9" w:rsidP="00BB52F9">
      <w:pPr>
        <w:pStyle w:val="Heading2"/>
        <w:rPr>
          <w:lang w:val="en-US"/>
        </w:rPr>
      </w:pPr>
      <w:r w:rsidRPr="003935D6">
        <w:rPr>
          <w:lang w:val="en-US"/>
        </w:rPr>
        <w:t xml:space="preserve">Not an isolated case </w:t>
      </w:r>
    </w:p>
    <w:p w14:paraId="0BA0E2D3" w14:textId="745E488D" w:rsidR="00B5354F" w:rsidRPr="003935D6" w:rsidRDefault="00B5354F" w:rsidP="0072341B">
      <w:pPr>
        <w:rPr>
          <w:lang w:val="en-US"/>
        </w:rPr>
      </w:pPr>
      <w:r w:rsidRPr="003935D6">
        <w:rPr>
          <w:lang w:val="en-US"/>
        </w:rPr>
        <w:t>The collective rendering by the CBS community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w:t>
      </w:r>
      <w:proofErr w:type="gramStart"/>
      <w:r w:rsidRPr="003935D6">
        <w:rPr>
          <w:lang w:val="en-US"/>
        </w:rPr>
        <w:t>too, and</w:t>
      </w:r>
      <w:proofErr w:type="gramEnd"/>
      <w:r w:rsidRPr="003935D6">
        <w:rPr>
          <w:lang w:val="en-US"/>
        </w:rPr>
        <w:t xml:space="preserve"> instead be open to the possibility that many areas of our work are built on extremely shaky foundations. </w:t>
      </w:r>
    </w:p>
    <w:p w14:paraId="6D234D33" w14:textId="25616313" w:rsidR="009C1E0E" w:rsidRDefault="009C1E0E" w:rsidP="00983E57">
      <w:pPr>
        <w:rPr>
          <w:lang w:val="en-US"/>
        </w:rPr>
      </w:pPr>
      <w:r w:rsidRPr="003935D6">
        <w:rPr>
          <w:lang w:val="en-US"/>
        </w:rPr>
        <w:t xml:space="preserve">Worryingly, other work attempting to tie RFT principles to ACT practices, such as the use of metaphor in therapy, have also been presented </w:t>
      </w:r>
      <w:r w:rsidRPr="003935D6">
        <w:rPr>
          <w:lang w:val="en-US"/>
        </w:rPr>
        <w:fldChar w:fldCharType="begin"/>
      </w:r>
      <w:r w:rsidRPr="003935D6">
        <w:rPr>
          <w:lang w:val="en-US"/>
        </w:rPr>
        <w:instrText xml:space="preserve"> ADDIN ZOTERO_ITEM CSL_CITATION {"citationID":"MNy4cqVj","properties":{"formattedCitation":"(Sierra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Psychology","language":"en","page":"15","source":"Zotero","title":"The Role of Common Physical Properties and Augmental Functions in Metaphor Effect","author":[{"family":"Sierra","given":"Marco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637753">
        <w:rPr>
          <w:lang w:val="en-US"/>
        </w:rPr>
        <w:instrText xml:space="preserve"> ADDIN ZOTERO_ITEM CSL_CITATION {"citationID":"x7uirW2M","properties":{"unsorted":true,"formattedCitation":"(Pendrous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Science","language":"en","source":"ScienceDirect","title":"In search of scope: A response to Ruiz et al. (2020)","title-short":"In search of scope","URL":"http://www.sciencedirect.com/science/article/pii/S2212144720302039","author":[{"family":"Hulbert-Williams","given":"L."},{"family":"Pendrous","given":"R."},{"family":"Hochard","given":"K. D."},{"family":"Hulbert-Williams","given":"N. J."}],"accessed":{"date-parts":[["2020",11,6]]},"issued":{"date-parts":[["2020",10,29]]}}},{"id":451,"uris":["http://zotero.org/users/1687755/items/SVCZDY7K"],"itemData":{"id":451,"type":"article-journal","abstract":"Conducting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Science","language":"en","source":"ScienceDirect","title":"A systematic and critical response to Pendrous et al. (2020) replication study","URL":"http://www.sciencedirect.com/science/article/pii/S2212144720300983","author":[{"family":"Ruiz","given":"Francisco J."},{"family":"Luciano","given":"Carmen"},{"family":"Sierra","given":"Marco A."}],"accessed":{"date-parts":[["2020",5,2]]},"issued":{"date-parts":[["2020",4,30]]}}}],"schema":"https://github.com/citation-style-language/schema/raw/master/csl-citation.json"} </w:instrText>
      </w:r>
      <w:r w:rsidRPr="003935D6">
        <w:rPr>
          <w:lang w:val="en-US"/>
        </w:rPr>
        <w:fldChar w:fldCharType="separate"/>
      </w:r>
      <w:r w:rsidR="00637753">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 xml:space="preserve">. </w:t>
      </w:r>
    </w:p>
    <w:p w14:paraId="1CD4EEB9" w14:textId="77777777" w:rsidR="00FB5823" w:rsidRPr="003935D6" w:rsidRDefault="00FB5823" w:rsidP="00CA6152">
      <w:pPr>
        <w:ind w:firstLine="0"/>
        <w:rPr>
          <w:lang w:val="en-US"/>
        </w:rPr>
      </w:pPr>
    </w:p>
    <w:p w14:paraId="2EF15E71" w14:textId="58FF38F5" w:rsidR="00F572DD" w:rsidRPr="003935D6" w:rsidRDefault="00F572DD" w:rsidP="005E6D03">
      <w:pPr>
        <w:pStyle w:val="Heading1"/>
        <w:rPr>
          <w:lang w:val="en-US"/>
        </w:rPr>
      </w:pPr>
      <w:r w:rsidRPr="003935D6">
        <w:rPr>
          <w:lang w:val="en-US"/>
        </w:rPr>
        <w:t>References</w:t>
      </w:r>
    </w:p>
    <w:p w14:paraId="2DC394F2" w14:textId="77777777" w:rsidR="00637753" w:rsidRPr="00637753" w:rsidRDefault="00F572DD" w:rsidP="00637753">
      <w:pPr>
        <w:pStyle w:val="Bibliography"/>
        <w:rPr>
          <w:rFonts w:eastAsiaTheme="minorHAnsi"/>
          <w:lang w:eastAsia="en-US"/>
        </w:rPr>
      </w:pPr>
      <w:r w:rsidRPr="003935D6">
        <w:rPr>
          <w:lang w:val="en-US"/>
        </w:rPr>
        <w:fldChar w:fldCharType="begin"/>
      </w:r>
      <w:r w:rsidR="001833F6">
        <w:rPr>
          <w:lang w:val="en-US"/>
        </w:rPr>
        <w:instrText xml:space="preserve"> ADDIN ZOTERO_BIBL {"uncited":[],"omitted":[],"custom":[]} CSL_BIBLIOGRAPHY </w:instrText>
      </w:r>
      <w:r w:rsidRPr="003935D6">
        <w:rPr>
          <w:lang w:val="en-US"/>
        </w:rPr>
        <w:fldChar w:fldCharType="separate"/>
      </w:r>
      <w:r w:rsidR="00637753" w:rsidRPr="00637753">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637753" w:rsidRPr="00637753">
        <w:rPr>
          <w:rFonts w:eastAsiaTheme="minorHAnsi"/>
          <w:i/>
          <w:iCs/>
          <w:lang w:eastAsia="en-US"/>
        </w:rPr>
        <w:t>The Wiley Handbook of Contextual Behavioral Science</w:t>
      </w:r>
      <w:r w:rsidR="00637753" w:rsidRPr="00637753">
        <w:rPr>
          <w:rFonts w:eastAsiaTheme="minorHAnsi"/>
          <w:lang w:eastAsia="en-US"/>
        </w:rPr>
        <w:t xml:space="preserve"> (pp. 365–382). Blackwell-Wiley. http://onlinelibrary.wiley.com/doi/10.1002/9781118489857.ch18/</w:t>
      </w:r>
    </w:p>
    <w:p w14:paraId="4335E487"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Derksen, M., &amp; Morawski, J. (2022). Kinds of Replication: Examining the Meanings of “Conceptual Replication” and “Direct </w:t>
      </w:r>
      <w:r w:rsidRPr="00637753">
        <w:rPr>
          <w:rFonts w:eastAsiaTheme="minorHAnsi"/>
          <w:lang w:eastAsia="en-US"/>
        </w:rPr>
        <w:t xml:space="preserve">Replication.” </w:t>
      </w:r>
      <w:r w:rsidRPr="00637753">
        <w:rPr>
          <w:rFonts w:eastAsiaTheme="minorHAnsi"/>
          <w:i/>
          <w:iCs/>
          <w:lang w:eastAsia="en-US"/>
        </w:rPr>
        <w:t>Perspectives on Psychological Science</w:t>
      </w:r>
      <w:r w:rsidRPr="00637753">
        <w:rPr>
          <w:rFonts w:eastAsiaTheme="minorHAnsi"/>
          <w:lang w:eastAsia="en-US"/>
        </w:rPr>
        <w:t xml:space="preserve">, </w:t>
      </w:r>
      <w:r w:rsidRPr="00637753">
        <w:rPr>
          <w:rFonts w:eastAsiaTheme="minorHAnsi"/>
          <w:i/>
          <w:iCs/>
          <w:lang w:eastAsia="en-US"/>
        </w:rPr>
        <w:t>17</w:t>
      </w:r>
      <w:r w:rsidRPr="00637753">
        <w:rPr>
          <w:rFonts w:eastAsiaTheme="minorHAnsi"/>
          <w:lang w:eastAsia="en-US"/>
        </w:rPr>
        <w:t>(5), 1490–1505. https://doi.org/10.1177/17456916211041116</w:t>
      </w:r>
    </w:p>
    <w:p w14:paraId="058CD60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Dixon, M. R., &amp; Hayes, S. C. (2022). On the Disruptive Effects of Behavior Analysis on Behavior Analysis: The High Cost of Keeping Out Acceptance and Commitment Therapy and Training. </w:t>
      </w:r>
      <w:r w:rsidRPr="00637753">
        <w:rPr>
          <w:rFonts w:eastAsiaTheme="minorHAnsi"/>
          <w:i/>
          <w:iCs/>
          <w:lang w:eastAsia="en-US"/>
        </w:rPr>
        <w:t>Behavior Analysis in Practice</w:t>
      </w:r>
      <w:r w:rsidRPr="00637753">
        <w:rPr>
          <w:rFonts w:eastAsiaTheme="minorHAnsi"/>
          <w:lang w:eastAsia="en-US"/>
        </w:rPr>
        <w:t>, 1–7. https://doi.org/10.1007/s40617-022-00742-4</w:t>
      </w:r>
    </w:p>
    <w:p w14:paraId="06FA985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Foody, M., Barnes-Holmes, Y., Barnes-Holmes, D., &amp; Luciano, C. (2013). An Empirical Investigation of Hierarchical versus Distinction Relations in a Self-based ACT Exercise. </w:t>
      </w:r>
      <w:r w:rsidRPr="00637753">
        <w:rPr>
          <w:rFonts w:eastAsiaTheme="minorHAnsi"/>
          <w:i/>
          <w:iCs/>
          <w:lang w:eastAsia="en-US"/>
        </w:rPr>
        <w:t>International Journal of Psychology</w:t>
      </w:r>
      <w:r w:rsidRPr="00637753">
        <w:rPr>
          <w:rFonts w:eastAsiaTheme="minorHAnsi"/>
          <w:lang w:eastAsia="en-US"/>
        </w:rPr>
        <w:t>.</w:t>
      </w:r>
    </w:p>
    <w:p w14:paraId="56B403DF"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Foody, M., Barnes-Holmes, Y., Barnes-Holmes, D., Rai, L., &amp; Luciano, C. (2015). An Empirical Investigation of the Role of Self, Hierarchy, and Distinction in a Common Act Exercise. </w:t>
      </w:r>
      <w:r w:rsidRPr="00637753">
        <w:rPr>
          <w:rFonts w:eastAsiaTheme="minorHAnsi"/>
          <w:i/>
          <w:iCs/>
          <w:lang w:eastAsia="en-US"/>
        </w:rPr>
        <w:t>The Psychological Record</w:t>
      </w:r>
      <w:r w:rsidRPr="00637753">
        <w:rPr>
          <w:rFonts w:eastAsiaTheme="minorHAnsi"/>
          <w:lang w:eastAsia="en-US"/>
        </w:rPr>
        <w:t xml:space="preserve">, </w:t>
      </w:r>
      <w:r w:rsidRPr="00637753">
        <w:rPr>
          <w:rFonts w:eastAsiaTheme="minorHAnsi"/>
          <w:i/>
          <w:iCs/>
          <w:lang w:eastAsia="en-US"/>
        </w:rPr>
        <w:t>65</w:t>
      </w:r>
      <w:r w:rsidRPr="00637753">
        <w:rPr>
          <w:rFonts w:eastAsiaTheme="minorHAnsi"/>
          <w:lang w:eastAsia="en-US"/>
        </w:rPr>
        <w:t>(2), Article 2. https://doi.org/10.1007/s40732-014-0103-2</w:t>
      </w:r>
    </w:p>
    <w:p w14:paraId="530564EB"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Gelman, A. (2016, September 21). What has happened down here is the winds have changed. </w:t>
      </w:r>
      <w:r w:rsidRPr="00637753">
        <w:rPr>
          <w:rFonts w:eastAsiaTheme="minorHAnsi"/>
          <w:i/>
          <w:iCs/>
          <w:lang w:eastAsia="en-US"/>
        </w:rPr>
        <w:t>Statistical Modeling, Causal Inference, and Social Science</w:t>
      </w:r>
      <w:r w:rsidRPr="00637753">
        <w:rPr>
          <w:rFonts w:eastAsiaTheme="minorHAnsi"/>
          <w:lang w:eastAsia="en-US"/>
        </w:rPr>
        <w:t>. http://andrewgelman.com/2016/09/21/what-has-happened-down-here-is-the-winds-have-changed/</w:t>
      </w:r>
    </w:p>
    <w:p w14:paraId="10FD5C39"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637753">
        <w:rPr>
          <w:rFonts w:eastAsiaTheme="minorHAnsi"/>
          <w:i/>
          <w:iCs/>
          <w:lang w:eastAsia="en-US"/>
        </w:rPr>
        <w:t>Anxiety, Stress, &amp; Coping</w:t>
      </w:r>
      <w:r w:rsidRPr="00637753">
        <w:rPr>
          <w:rFonts w:eastAsiaTheme="minorHAnsi"/>
          <w:lang w:eastAsia="en-US"/>
        </w:rPr>
        <w:t xml:space="preserve">, </w:t>
      </w:r>
      <w:r w:rsidRPr="00637753">
        <w:rPr>
          <w:rFonts w:eastAsiaTheme="minorHAnsi"/>
          <w:i/>
          <w:iCs/>
          <w:lang w:eastAsia="en-US"/>
        </w:rPr>
        <w:t>35</w:t>
      </w:r>
      <w:r w:rsidRPr="00637753">
        <w:rPr>
          <w:rFonts w:eastAsiaTheme="minorHAnsi"/>
          <w:lang w:eastAsia="en-US"/>
        </w:rPr>
        <w:t>(5), 557–573. https://doi.org/10.1080/10615806.2021.1985472</w:t>
      </w:r>
    </w:p>
    <w:p w14:paraId="62C7A9C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Gomide, C. P., Perez, W. F., &amp; Pessôa, C. V. B. B. (2024). Perspective taking reduces the correspondence bias: A systematically replication of Hooper et al. (2015). </w:t>
      </w:r>
      <w:r w:rsidRPr="00637753">
        <w:rPr>
          <w:rFonts w:eastAsiaTheme="minorHAnsi"/>
          <w:i/>
          <w:iCs/>
          <w:lang w:eastAsia="en-US"/>
        </w:rPr>
        <w:t>Journal of Contextual Behavioral Science</w:t>
      </w:r>
      <w:r w:rsidRPr="00637753">
        <w:rPr>
          <w:rFonts w:eastAsiaTheme="minorHAnsi"/>
          <w:lang w:eastAsia="en-US"/>
        </w:rPr>
        <w:t xml:space="preserve">, </w:t>
      </w:r>
      <w:r w:rsidRPr="00637753">
        <w:rPr>
          <w:rFonts w:eastAsiaTheme="minorHAnsi"/>
          <w:i/>
          <w:iCs/>
          <w:lang w:eastAsia="en-US"/>
        </w:rPr>
        <w:t>32</w:t>
      </w:r>
      <w:r w:rsidRPr="00637753">
        <w:rPr>
          <w:rFonts w:eastAsiaTheme="minorHAnsi"/>
          <w:lang w:eastAsia="en-US"/>
        </w:rPr>
        <w:t>, 100735. https://doi.org/10.1016/j.jcbs.2024.100735</w:t>
      </w:r>
    </w:p>
    <w:p w14:paraId="20CA3F65"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Hantula, D. A. (2019). Editorial: Replication and Reliability in Behavior Science and Behavior Analysis: A Call for a Conversation. </w:t>
      </w:r>
      <w:r w:rsidRPr="00637753">
        <w:rPr>
          <w:rFonts w:eastAsiaTheme="minorHAnsi"/>
          <w:i/>
          <w:iCs/>
          <w:lang w:eastAsia="en-US"/>
        </w:rPr>
        <w:t>Perspectives on Behavior Science</w:t>
      </w:r>
      <w:r w:rsidRPr="00637753">
        <w:rPr>
          <w:rFonts w:eastAsiaTheme="minorHAnsi"/>
          <w:lang w:eastAsia="en-US"/>
        </w:rPr>
        <w:t xml:space="preserve">, </w:t>
      </w:r>
      <w:r w:rsidRPr="00637753">
        <w:rPr>
          <w:rFonts w:eastAsiaTheme="minorHAnsi"/>
          <w:i/>
          <w:iCs/>
          <w:lang w:eastAsia="en-US"/>
        </w:rPr>
        <w:t>42</w:t>
      </w:r>
      <w:r w:rsidRPr="00637753">
        <w:rPr>
          <w:rFonts w:eastAsiaTheme="minorHAnsi"/>
          <w:lang w:eastAsia="en-US"/>
        </w:rPr>
        <w:t>(1), 1–11. https://doi.org/10.1007/s40614-019-00194-2</w:t>
      </w:r>
    </w:p>
    <w:p w14:paraId="09EECD54"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Harte, C., &amp; Barnes-Holmes, D. (2023). A primer on relational frame theory (RFT). In M. P. Twohig, M. E. Levin, &amp; J. M. Petersen (Eds.), </w:t>
      </w:r>
      <w:r w:rsidRPr="00637753">
        <w:rPr>
          <w:rFonts w:eastAsiaTheme="minorHAnsi"/>
          <w:i/>
          <w:iCs/>
          <w:lang w:eastAsia="en-US"/>
        </w:rPr>
        <w:t>The Oxford Handbook of Acceptance and Commitment Therapy</w:t>
      </w:r>
      <w:r w:rsidRPr="00637753">
        <w:rPr>
          <w:rFonts w:eastAsiaTheme="minorHAnsi"/>
          <w:lang w:eastAsia="en-US"/>
        </w:rPr>
        <w:t xml:space="preserve"> (1st ed.). Oxford University Press. https://doi.org/10.1093/oxfordhb/9780197550076.001.0001</w:t>
      </w:r>
    </w:p>
    <w:p w14:paraId="2947B58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Hulbert-Williams, L., Pendrous, R., Hochard, K. D., &amp; Hulbert-Williams, N. J. (2020). In search of scope: A response to Ruiz et al. (2020). </w:t>
      </w:r>
      <w:r w:rsidRPr="00637753">
        <w:rPr>
          <w:rFonts w:eastAsiaTheme="minorHAnsi"/>
          <w:i/>
          <w:iCs/>
          <w:lang w:eastAsia="en-US"/>
        </w:rPr>
        <w:t>Journal of Contextual Behavioral Science</w:t>
      </w:r>
      <w:r w:rsidRPr="00637753">
        <w:rPr>
          <w:rFonts w:eastAsiaTheme="minorHAnsi"/>
          <w:lang w:eastAsia="en-US"/>
        </w:rPr>
        <w:t>. https://doi.org/10.1016/j.jcbs.2020.10.008</w:t>
      </w:r>
    </w:p>
    <w:p w14:paraId="3F0AF339"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Hussey, I. (2020). </w:t>
      </w:r>
      <w:r w:rsidRPr="00637753">
        <w:rPr>
          <w:rFonts w:eastAsiaTheme="minorHAnsi"/>
          <w:i/>
          <w:iCs/>
          <w:lang w:eastAsia="en-US"/>
        </w:rPr>
        <w:t xml:space="preserve">General claims require generalized effects: A reply to Ruiz et al.’s (2020) ‘A systematic and critical response to Pendrous et </w:t>
      </w:r>
      <w:r w:rsidRPr="00637753">
        <w:rPr>
          <w:rFonts w:eastAsiaTheme="minorHAnsi"/>
          <w:i/>
          <w:iCs/>
          <w:lang w:eastAsia="en-US"/>
        </w:rPr>
        <w:lastRenderedPageBreak/>
        <w:t>al. (2020) replication study.’</w:t>
      </w:r>
      <w:r w:rsidRPr="00637753">
        <w:rPr>
          <w:rFonts w:eastAsiaTheme="minorHAnsi"/>
          <w:lang w:eastAsia="en-US"/>
        </w:rPr>
        <w:t xml:space="preserve"> PsyArXiv. https://doi.org/10.31234/osf.io/83z2y</w:t>
      </w:r>
    </w:p>
    <w:p w14:paraId="2221B7FC"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Hussey, I., &amp; Cummins, J. (2025, August 11). Post-publication peer-review should focus on highly influential articles. </w:t>
      </w:r>
      <w:r w:rsidRPr="00637753">
        <w:rPr>
          <w:rFonts w:eastAsiaTheme="minorHAnsi"/>
          <w:i/>
          <w:iCs/>
          <w:lang w:eastAsia="en-US"/>
        </w:rPr>
        <w:t>Mmmdata.Io</w:t>
      </w:r>
      <w:r w:rsidRPr="00637753">
        <w:rPr>
          <w:rFonts w:eastAsiaTheme="minorHAnsi"/>
          <w:lang w:eastAsia="en-US"/>
        </w:rPr>
        <w:t>. https://mmmdata.io/posts/2025/08/post-publication-peer-review-should-focus-on-highly-influential-articles/</w:t>
      </w:r>
    </w:p>
    <w:p w14:paraId="029C161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Kelly, A. D., &amp; Kelly, M. E. (2021). Acceptance and Commitment Training in Applied Behavior Analysis: Where Have You Been All My Life? </w:t>
      </w:r>
      <w:r w:rsidRPr="00637753">
        <w:rPr>
          <w:rFonts w:eastAsiaTheme="minorHAnsi"/>
          <w:i/>
          <w:iCs/>
          <w:lang w:eastAsia="en-US"/>
        </w:rPr>
        <w:t>Behavior Analysis in Practice</w:t>
      </w:r>
      <w:r w:rsidRPr="00637753">
        <w:rPr>
          <w:rFonts w:eastAsiaTheme="minorHAnsi"/>
          <w:lang w:eastAsia="en-US"/>
        </w:rPr>
        <w:t xml:space="preserve">, </w:t>
      </w:r>
      <w:r w:rsidRPr="00637753">
        <w:rPr>
          <w:rFonts w:eastAsiaTheme="minorHAnsi"/>
          <w:i/>
          <w:iCs/>
          <w:lang w:eastAsia="en-US"/>
        </w:rPr>
        <w:t>15</w:t>
      </w:r>
      <w:r w:rsidRPr="00637753">
        <w:rPr>
          <w:rFonts w:eastAsiaTheme="minorHAnsi"/>
          <w:lang w:eastAsia="en-US"/>
        </w:rPr>
        <w:t>(1), Article 1. https://doi.org/10.1007/s40617-021-00587-3</w:t>
      </w:r>
    </w:p>
    <w:p w14:paraId="390743A6"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Law, S., &amp; Hayes, S. C. (2021). Murray Sidman: Fostering progress through foundational choices. </w:t>
      </w:r>
      <w:r w:rsidRPr="00637753">
        <w:rPr>
          <w:rFonts w:eastAsiaTheme="minorHAnsi"/>
          <w:i/>
          <w:iCs/>
          <w:lang w:eastAsia="en-US"/>
        </w:rPr>
        <w:t>Journal of the Experimental Analysis of Behavior</w:t>
      </w:r>
      <w:r w:rsidRPr="00637753">
        <w:rPr>
          <w:rFonts w:eastAsiaTheme="minorHAnsi"/>
          <w:lang w:eastAsia="en-US"/>
        </w:rPr>
        <w:t xml:space="preserve">, </w:t>
      </w:r>
      <w:r w:rsidRPr="00637753">
        <w:rPr>
          <w:rFonts w:eastAsiaTheme="minorHAnsi"/>
          <w:i/>
          <w:iCs/>
          <w:lang w:eastAsia="en-US"/>
        </w:rPr>
        <w:t>115</w:t>
      </w:r>
      <w:r w:rsidRPr="00637753">
        <w:rPr>
          <w:rFonts w:eastAsiaTheme="minorHAnsi"/>
          <w:lang w:eastAsia="en-US"/>
        </w:rPr>
        <w:t>(1), 21–30. https://doi.org/10.1002/jeab.640</w:t>
      </w:r>
    </w:p>
    <w:p w14:paraId="66BAF6F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637753">
        <w:rPr>
          <w:rFonts w:eastAsiaTheme="minorHAnsi"/>
          <w:i/>
          <w:iCs/>
          <w:lang w:eastAsia="en-US"/>
        </w:rPr>
        <w:t>Psychological Medicine</w:t>
      </w:r>
      <w:r w:rsidRPr="00637753">
        <w:rPr>
          <w:rFonts w:eastAsiaTheme="minorHAnsi"/>
          <w:lang w:eastAsia="en-US"/>
        </w:rPr>
        <w:t xml:space="preserve">, </w:t>
      </w:r>
      <w:r w:rsidRPr="00637753">
        <w:rPr>
          <w:rFonts w:eastAsiaTheme="minorHAnsi"/>
          <w:i/>
          <w:iCs/>
          <w:lang w:eastAsia="en-US"/>
        </w:rPr>
        <w:t>47</w:t>
      </w:r>
      <w:r w:rsidRPr="00637753">
        <w:rPr>
          <w:rFonts w:eastAsiaTheme="minorHAnsi"/>
          <w:lang w:eastAsia="en-US"/>
        </w:rPr>
        <w:t>(6), 1000–1011. https://doi.org/10.1017/S003329171600324X</w:t>
      </w:r>
    </w:p>
    <w:p w14:paraId="2DA26E4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637753">
        <w:rPr>
          <w:rFonts w:eastAsiaTheme="minorHAnsi"/>
          <w:i/>
          <w:iCs/>
          <w:lang w:eastAsia="en-US"/>
        </w:rPr>
        <w:t>International Journal of Psychology</w:t>
      </w:r>
      <w:r w:rsidRPr="00637753">
        <w:rPr>
          <w:rFonts w:eastAsiaTheme="minorHAnsi"/>
          <w:lang w:eastAsia="en-US"/>
        </w:rPr>
        <w:t>.</w:t>
      </w:r>
    </w:p>
    <w:p w14:paraId="4B6C706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Luciano, C., Törneke, N., &amp; Ruiz, F. J. (2023). Clinical Behavior Analysis and RFT: Conceptualizing Psychopathology and Its Treatment. In M. P. Twohig, M. E. Levin, &amp; J. M. Petersen (Eds.), </w:t>
      </w:r>
      <w:r w:rsidRPr="00637753">
        <w:rPr>
          <w:rFonts w:eastAsiaTheme="minorHAnsi"/>
          <w:i/>
          <w:iCs/>
          <w:lang w:eastAsia="en-US"/>
        </w:rPr>
        <w:t>The Oxford Handbook of Acceptance and Commitment Therapy</w:t>
      </w:r>
      <w:r w:rsidRPr="00637753">
        <w:rPr>
          <w:rFonts w:eastAsiaTheme="minorHAnsi"/>
          <w:lang w:eastAsia="en-US"/>
        </w:rPr>
        <w:t xml:space="preserve"> (1st ed., pp. 109–142). Oxford University Press. https://doi.org/10.1093/oxfordhb/9780197550076.013.5</w:t>
      </w:r>
    </w:p>
    <w:p w14:paraId="1A201EF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Marin, F., Rohatgi, A., &amp; Charlot, S. (2017). </w:t>
      </w:r>
      <w:r w:rsidRPr="00637753">
        <w:rPr>
          <w:rFonts w:eastAsiaTheme="minorHAnsi"/>
          <w:i/>
          <w:iCs/>
          <w:lang w:eastAsia="en-US"/>
        </w:rPr>
        <w:t>WebPlotDigitizer, a polyvalent and free software to extract spectra from old astronomical publications: Application to ultraviolet spectropolarimetry</w:t>
      </w:r>
      <w:r w:rsidRPr="00637753">
        <w:rPr>
          <w:rFonts w:eastAsiaTheme="minorHAnsi"/>
          <w:lang w:eastAsia="en-US"/>
        </w:rPr>
        <w:t xml:space="preserve"> (No. arXiv:1708.02025). arXiv. http://arxiv.org/abs/1708.02025</w:t>
      </w:r>
    </w:p>
    <w:p w14:paraId="5D51C360"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McLoughlin, S., &amp; Roche, B. T. (2022). ACT: A Process-Based Therapy in search of a process. </w:t>
      </w:r>
      <w:r w:rsidRPr="00637753">
        <w:rPr>
          <w:rFonts w:eastAsiaTheme="minorHAnsi"/>
          <w:i/>
          <w:iCs/>
          <w:lang w:eastAsia="en-US"/>
        </w:rPr>
        <w:t>Behavior Therapy</w:t>
      </w:r>
      <w:r w:rsidRPr="00637753">
        <w:rPr>
          <w:rFonts w:eastAsiaTheme="minorHAnsi"/>
          <w:lang w:eastAsia="en-US"/>
        </w:rPr>
        <w:t>, S0005789422001022. https://doi.org/10.1016/j.beth.2022.07.010</w:t>
      </w:r>
    </w:p>
    <w:p w14:paraId="24C1103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Morris, S. B. (2008). Estimating Effect Sizes From Pretest-Posttest-Control Group Designs. </w:t>
      </w:r>
      <w:r w:rsidRPr="00637753">
        <w:rPr>
          <w:rFonts w:eastAsiaTheme="minorHAnsi"/>
          <w:i/>
          <w:iCs/>
          <w:lang w:eastAsia="en-US"/>
        </w:rPr>
        <w:t>Organizational Research Methods</w:t>
      </w:r>
      <w:r w:rsidRPr="00637753">
        <w:rPr>
          <w:rFonts w:eastAsiaTheme="minorHAnsi"/>
          <w:lang w:eastAsia="en-US"/>
        </w:rPr>
        <w:t xml:space="preserve">, </w:t>
      </w:r>
      <w:r w:rsidRPr="00637753">
        <w:rPr>
          <w:rFonts w:eastAsiaTheme="minorHAnsi"/>
          <w:i/>
          <w:iCs/>
          <w:lang w:eastAsia="en-US"/>
        </w:rPr>
        <w:t>11</w:t>
      </w:r>
      <w:r w:rsidRPr="00637753">
        <w:rPr>
          <w:rFonts w:eastAsiaTheme="minorHAnsi"/>
          <w:lang w:eastAsia="en-US"/>
        </w:rPr>
        <w:t>(2), 364–386. https://doi.org/10.1177/1094428106291059</w:t>
      </w:r>
    </w:p>
    <w:p w14:paraId="1D970B3C"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O’Donohue, W., &amp; Masuda, A. (Eds.). (2022). </w:t>
      </w:r>
      <w:r w:rsidRPr="00637753">
        <w:rPr>
          <w:rFonts w:eastAsiaTheme="minorHAnsi"/>
          <w:i/>
          <w:iCs/>
          <w:lang w:eastAsia="en-US"/>
        </w:rPr>
        <w:t>Behavior therapy: First, second, and third waves.</w:t>
      </w:r>
      <w:r w:rsidRPr="00637753">
        <w:rPr>
          <w:rFonts w:eastAsiaTheme="minorHAnsi"/>
          <w:lang w:eastAsia="en-US"/>
        </w:rPr>
        <w:t xml:space="preserve"> Springer Nature. https://doi.org/10.1007/978-3-031-11677-3</w:t>
      </w:r>
    </w:p>
    <w:p w14:paraId="4696B1B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637753">
        <w:rPr>
          <w:rFonts w:eastAsiaTheme="minorHAnsi"/>
          <w:i/>
          <w:iCs/>
          <w:lang w:eastAsia="en-US"/>
        </w:rPr>
        <w:t>Journal of Contextual Behavioral Science</w:t>
      </w:r>
      <w:r w:rsidRPr="00637753">
        <w:rPr>
          <w:rFonts w:eastAsiaTheme="minorHAnsi"/>
          <w:lang w:eastAsia="en-US"/>
        </w:rPr>
        <w:t xml:space="preserve">, </w:t>
      </w:r>
      <w:r w:rsidRPr="00637753">
        <w:rPr>
          <w:rFonts w:eastAsiaTheme="minorHAnsi"/>
          <w:i/>
          <w:iCs/>
          <w:lang w:eastAsia="en-US"/>
        </w:rPr>
        <w:t>16</w:t>
      </w:r>
      <w:r w:rsidRPr="00637753">
        <w:rPr>
          <w:rFonts w:eastAsiaTheme="minorHAnsi"/>
          <w:lang w:eastAsia="en-US"/>
        </w:rPr>
        <w:t>, 17–24. https://doi.org/10.1016/j.jcbs.2020.02.003</w:t>
      </w:r>
    </w:p>
    <w:p w14:paraId="1E2BDCA6"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Rachman, S., Shafran, R., Mitchell, D., Trant, J., &amp; Teachman, B. (1996). How to remain neutral: An experimental analysis of neutralization. </w:t>
      </w:r>
      <w:r w:rsidRPr="00637753">
        <w:rPr>
          <w:rFonts w:eastAsiaTheme="minorHAnsi"/>
          <w:i/>
          <w:iCs/>
          <w:lang w:eastAsia="en-US"/>
        </w:rPr>
        <w:t>Behaviour Research and Therapy</w:t>
      </w:r>
      <w:r w:rsidRPr="00637753">
        <w:rPr>
          <w:rFonts w:eastAsiaTheme="minorHAnsi"/>
          <w:lang w:eastAsia="en-US"/>
        </w:rPr>
        <w:t xml:space="preserve">, </w:t>
      </w:r>
      <w:r w:rsidRPr="00637753">
        <w:rPr>
          <w:rFonts w:eastAsiaTheme="minorHAnsi"/>
          <w:i/>
          <w:iCs/>
          <w:lang w:eastAsia="en-US"/>
        </w:rPr>
        <w:t>34</w:t>
      </w:r>
      <w:r w:rsidRPr="00637753">
        <w:rPr>
          <w:rFonts w:eastAsiaTheme="minorHAnsi"/>
          <w:lang w:eastAsia="en-US"/>
        </w:rPr>
        <w:t>(11–12), 889–898. https://doi.org/10.1016/S0005-7967(96)00051-4</w:t>
      </w:r>
    </w:p>
    <w:p w14:paraId="13BC7DC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Ruiz, F. J., Gil-Luciano, B., &amp; Segura-Vargas, M. A. (2023). Cognitive defusion. In M. P. Twohig, M. E. Levin, &amp; J. M. Petersen (Eds.), </w:t>
      </w:r>
      <w:r w:rsidRPr="00637753">
        <w:rPr>
          <w:rFonts w:eastAsiaTheme="minorHAnsi"/>
          <w:i/>
          <w:iCs/>
          <w:lang w:eastAsia="en-US"/>
        </w:rPr>
        <w:t>The Oxford Handbook of Acceptance and Commitment Therapy</w:t>
      </w:r>
      <w:r w:rsidRPr="00637753">
        <w:rPr>
          <w:rFonts w:eastAsiaTheme="minorHAnsi"/>
          <w:lang w:eastAsia="en-US"/>
        </w:rPr>
        <w:t>. Oxford University Press. https://doi.org/10.1093/oxfordhb/9780197550076.001.0001</w:t>
      </w:r>
    </w:p>
    <w:p w14:paraId="413150D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Ruiz, F. J., Luciano, C., &amp; Sierra, M. A. (2020). A systematic and critical response to Pendrous et al. (2020) replication study. </w:t>
      </w:r>
      <w:r w:rsidRPr="00637753">
        <w:rPr>
          <w:rFonts w:eastAsiaTheme="minorHAnsi"/>
          <w:i/>
          <w:iCs/>
          <w:lang w:eastAsia="en-US"/>
        </w:rPr>
        <w:t>Journal of Contextual Behavioral Science</w:t>
      </w:r>
      <w:r w:rsidRPr="00637753">
        <w:rPr>
          <w:rFonts w:eastAsiaTheme="minorHAnsi"/>
          <w:lang w:eastAsia="en-US"/>
        </w:rPr>
        <w:t>. https://doi.org/10.1016/j.jcbs.2020.04.011</w:t>
      </w:r>
    </w:p>
    <w:p w14:paraId="1BF65DDC"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Sierra, M. A., Ruiz, F. J., Flórez, C. L., Hernández, D. R., &amp; Luciano, C. (2016). The Role of Common Physical Properties and Augmental Functions in Metaphor Effect. </w:t>
      </w:r>
      <w:r w:rsidRPr="00637753">
        <w:rPr>
          <w:rFonts w:eastAsiaTheme="minorHAnsi"/>
          <w:i/>
          <w:iCs/>
          <w:lang w:eastAsia="en-US"/>
        </w:rPr>
        <w:t>International Journal of Psychology</w:t>
      </w:r>
      <w:r w:rsidRPr="00637753">
        <w:rPr>
          <w:rFonts w:eastAsiaTheme="minorHAnsi"/>
          <w:lang w:eastAsia="en-US"/>
        </w:rPr>
        <w:t>, 15.</w:t>
      </w:r>
    </w:p>
    <w:p w14:paraId="557B8508"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Simonsohn, U., Simmons, J. P., &amp; Nelson, L. D. (2015). </w:t>
      </w:r>
      <w:r w:rsidRPr="00637753">
        <w:rPr>
          <w:rFonts w:eastAsiaTheme="minorHAnsi"/>
          <w:i/>
          <w:iCs/>
          <w:lang w:eastAsia="en-US"/>
        </w:rPr>
        <w:t>Specification Curve: Descriptive and Inferential Statistics on All Reasonable Specifications</w:t>
      </w:r>
      <w:r w:rsidRPr="00637753">
        <w:rPr>
          <w:rFonts w:eastAsiaTheme="minorHAnsi"/>
          <w:lang w:eastAsia="en-US"/>
        </w:rPr>
        <w:t>. https://papers.ssrn.com/sol3/papers.cfm?abstract_id=2694998</w:t>
      </w:r>
    </w:p>
    <w:p w14:paraId="7EAB620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Spellman, B. A. (2015). A short (personal) future history of revolution 2.0. </w:t>
      </w:r>
      <w:r w:rsidRPr="00637753">
        <w:rPr>
          <w:rFonts w:eastAsiaTheme="minorHAnsi"/>
          <w:i/>
          <w:iCs/>
          <w:lang w:eastAsia="en-US"/>
        </w:rPr>
        <w:t>Perspectives on Psychological Science</w:t>
      </w:r>
      <w:r w:rsidRPr="00637753">
        <w:rPr>
          <w:rFonts w:eastAsiaTheme="minorHAnsi"/>
          <w:lang w:eastAsia="en-US"/>
        </w:rPr>
        <w:t xml:space="preserve">, </w:t>
      </w:r>
      <w:r w:rsidRPr="00637753">
        <w:rPr>
          <w:rFonts w:eastAsiaTheme="minorHAnsi"/>
          <w:i/>
          <w:iCs/>
          <w:lang w:eastAsia="en-US"/>
        </w:rPr>
        <w:t>10</w:t>
      </w:r>
      <w:r w:rsidRPr="00637753">
        <w:rPr>
          <w:rFonts w:eastAsiaTheme="minorHAnsi"/>
          <w:lang w:eastAsia="en-US"/>
        </w:rPr>
        <w:t>(6), 886–899. https://doi.org/10.1177/1745691615609918</w:t>
      </w:r>
    </w:p>
    <w:p w14:paraId="0FDC12B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Steegen, S., Tuerlinckx, F., Gelman, A., &amp; Vanpaemel, W. (2016). Increasing transparency through a multiverse analysis. </w:t>
      </w:r>
      <w:r w:rsidRPr="00637753">
        <w:rPr>
          <w:rFonts w:eastAsiaTheme="minorHAnsi"/>
          <w:i/>
          <w:iCs/>
          <w:lang w:eastAsia="en-US"/>
        </w:rPr>
        <w:t>Perspectives on Psychological Science</w:t>
      </w:r>
      <w:r w:rsidRPr="00637753">
        <w:rPr>
          <w:rFonts w:eastAsiaTheme="minorHAnsi"/>
          <w:lang w:eastAsia="en-US"/>
        </w:rPr>
        <w:t xml:space="preserve">, </w:t>
      </w:r>
      <w:r w:rsidRPr="00637753">
        <w:rPr>
          <w:rFonts w:eastAsiaTheme="minorHAnsi"/>
          <w:i/>
          <w:iCs/>
          <w:lang w:eastAsia="en-US"/>
        </w:rPr>
        <w:t>11</w:t>
      </w:r>
      <w:r w:rsidRPr="00637753">
        <w:rPr>
          <w:rFonts w:eastAsiaTheme="minorHAnsi"/>
          <w:lang w:eastAsia="en-US"/>
        </w:rPr>
        <w:t>(5), 702–712.</w:t>
      </w:r>
    </w:p>
    <w:p w14:paraId="08C5BEAF"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Tackett, J. L., Brandes, C. M., King, K. M., &amp; Markon, K. E. (2019). Psychology’s Replication Crisis and Clinical Psychological Science. </w:t>
      </w:r>
      <w:r w:rsidRPr="00637753">
        <w:rPr>
          <w:rFonts w:eastAsiaTheme="minorHAnsi"/>
          <w:i/>
          <w:iCs/>
          <w:lang w:eastAsia="en-US"/>
        </w:rPr>
        <w:t>Annual Review of Clinical Psychology</w:t>
      </w:r>
      <w:r w:rsidRPr="00637753">
        <w:rPr>
          <w:rFonts w:eastAsiaTheme="minorHAnsi"/>
          <w:lang w:eastAsia="en-US"/>
        </w:rPr>
        <w:t xml:space="preserve">, </w:t>
      </w:r>
      <w:r w:rsidRPr="00637753">
        <w:rPr>
          <w:rFonts w:eastAsiaTheme="minorHAnsi"/>
          <w:i/>
          <w:iCs/>
          <w:lang w:eastAsia="en-US"/>
        </w:rPr>
        <w:t>15</w:t>
      </w:r>
      <w:r w:rsidRPr="00637753">
        <w:rPr>
          <w:rFonts w:eastAsiaTheme="minorHAnsi"/>
          <w:lang w:eastAsia="en-US"/>
        </w:rPr>
        <w:t>(1), 579–604. https://doi.org/10.1146/annurev-clinpsy-050718-095710</w:t>
      </w:r>
    </w:p>
    <w:p w14:paraId="253103C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Task Force on the Strategies and Tactics of Contextual Behavioral Science Research. (2021). </w:t>
      </w:r>
      <w:r w:rsidRPr="00637753">
        <w:rPr>
          <w:rFonts w:eastAsiaTheme="minorHAnsi"/>
          <w:i/>
          <w:iCs/>
          <w:lang w:eastAsia="en-US"/>
        </w:rPr>
        <w:t>Adoption of Open Science Recommendations | Association for Contextual Behavioral Science</w:t>
      </w:r>
      <w:r w:rsidRPr="00637753">
        <w:rPr>
          <w:rFonts w:eastAsiaTheme="minorHAnsi"/>
          <w:lang w:eastAsia="en-US"/>
        </w:rPr>
        <w:t>. https://contextualscience.org/news/adoption_of_open_science_recommendations</w:t>
      </w:r>
    </w:p>
    <w:p w14:paraId="646A0E8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Twohig, M. P., Levin, M. E., &amp; Petersen, J. M. (Eds.). (2023). </w:t>
      </w:r>
      <w:r w:rsidRPr="00637753">
        <w:rPr>
          <w:rFonts w:eastAsiaTheme="minorHAnsi"/>
          <w:i/>
          <w:iCs/>
          <w:lang w:eastAsia="en-US"/>
        </w:rPr>
        <w:t>The Oxford Handbook of Acceptance and Commitment Therapy</w:t>
      </w:r>
      <w:r w:rsidRPr="00637753">
        <w:rPr>
          <w:rFonts w:eastAsiaTheme="minorHAnsi"/>
          <w:lang w:eastAsia="en-US"/>
        </w:rPr>
        <w:t xml:space="preserve"> (1st ed.). Oxford University Press. </w:t>
      </w:r>
      <w:r w:rsidRPr="00637753">
        <w:rPr>
          <w:rFonts w:eastAsiaTheme="minorHAnsi"/>
          <w:lang w:eastAsia="en-US"/>
        </w:rPr>
        <w:lastRenderedPageBreak/>
        <w:t>https://doi.org/10.1093/oxfordhb/9780197550076.001.0001</w:t>
      </w:r>
    </w:p>
    <w:p w14:paraId="53BD38B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van den Hout, M., Kindt, M., Weiland, T., &amp; Peters, M. (2002). Instructed neutralization, spontaneous neutralization and prevented neutralization after an obsession-like thought. </w:t>
      </w:r>
      <w:r w:rsidRPr="00637753">
        <w:rPr>
          <w:rFonts w:eastAsiaTheme="minorHAnsi"/>
          <w:i/>
          <w:iCs/>
          <w:lang w:eastAsia="en-US"/>
        </w:rPr>
        <w:t>Journal of Behavior Therapy and Experimental Psychiatry</w:t>
      </w:r>
      <w:r w:rsidRPr="00637753">
        <w:rPr>
          <w:rFonts w:eastAsiaTheme="minorHAnsi"/>
          <w:lang w:eastAsia="en-US"/>
        </w:rPr>
        <w:t xml:space="preserve">, </w:t>
      </w:r>
      <w:r w:rsidRPr="00637753">
        <w:rPr>
          <w:rFonts w:eastAsiaTheme="minorHAnsi"/>
          <w:i/>
          <w:iCs/>
          <w:lang w:eastAsia="en-US"/>
        </w:rPr>
        <w:t>33</w:t>
      </w:r>
      <w:r w:rsidRPr="00637753">
        <w:rPr>
          <w:rFonts w:eastAsiaTheme="minorHAnsi"/>
          <w:lang w:eastAsia="en-US"/>
        </w:rPr>
        <w:t xml:space="preserve">(3–4), </w:t>
      </w:r>
      <w:r w:rsidRPr="00637753">
        <w:rPr>
          <w:rFonts w:eastAsiaTheme="minorHAnsi"/>
          <w:lang w:eastAsia="en-US"/>
        </w:rPr>
        <w:t>177–189. https://doi.org/10.1016/S0005-7916(02)00048-4</w:t>
      </w:r>
    </w:p>
    <w:p w14:paraId="1D35001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Zettle, R. D., &amp; Masuda, A. (2022). The Future of Third Wave Cognitive Behavior Therapies. In W. O’Donohue &amp; A. Masdua (Eds.), </w:t>
      </w:r>
      <w:r w:rsidRPr="00637753">
        <w:rPr>
          <w:rFonts w:eastAsiaTheme="minorHAnsi"/>
          <w:i/>
          <w:iCs/>
          <w:lang w:eastAsia="en-US"/>
        </w:rPr>
        <w:t>Behavior Therapy</w:t>
      </w:r>
      <w:r w:rsidRPr="00637753">
        <w:rPr>
          <w:rFonts w:eastAsiaTheme="minorHAnsi"/>
          <w:lang w:eastAsia="en-US"/>
        </w:rPr>
        <w:t>. https://doi.org/10.1007/978-3-031-11677-3_34</w:t>
      </w:r>
    </w:p>
    <w:p w14:paraId="3E4543E4" w14:textId="1550929A" w:rsidR="001353FE" w:rsidRPr="003935D6" w:rsidRDefault="00F572DD" w:rsidP="00637753">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C7061" w14:textId="77777777" w:rsidR="00F95E4B" w:rsidRDefault="00F95E4B" w:rsidP="00127167">
      <w:r>
        <w:separator/>
      </w:r>
    </w:p>
  </w:endnote>
  <w:endnote w:type="continuationSeparator" w:id="0">
    <w:p w14:paraId="14075DC3" w14:textId="77777777" w:rsidR="00F95E4B" w:rsidRDefault="00F95E4B" w:rsidP="00127167">
      <w:r>
        <w:continuationSeparator/>
      </w:r>
    </w:p>
  </w:endnote>
  <w:endnote w:type="continuationNotice" w:id="1">
    <w:p w14:paraId="3DC721DE" w14:textId="77777777" w:rsidR="00F95E4B" w:rsidRDefault="00F95E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46090" w14:textId="77777777" w:rsidR="00F95E4B" w:rsidRDefault="00F95E4B" w:rsidP="00127167">
      <w:r>
        <w:separator/>
      </w:r>
    </w:p>
  </w:footnote>
  <w:footnote w:type="continuationSeparator" w:id="0">
    <w:p w14:paraId="6C976881" w14:textId="77777777" w:rsidR="00F95E4B" w:rsidRDefault="00F95E4B" w:rsidP="00127167">
      <w:r>
        <w:continuationSeparator/>
      </w:r>
    </w:p>
  </w:footnote>
  <w:footnote w:type="continuationNotice" w:id="1">
    <w:p w14:paraId="60663CC6" w14:textId="77777777" w:rsidR="00F95E4B" w:rsidRDefault="00F95E4B"/>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129E9"/>
    <w:rsid w:val="00013A8A"/>
    <w:rsid w:val="00013C1A"/>
    <w:rsid w:val="0001413F"/>
    <w:rsid w:val="0001416E"/>
    <w:rsid w:val="00015BED"/>
    <w:rsid w:val="00016688"/>
    <w:rsid w:val="0002051C"/>
    <w:rsid w:val="00020BB7"/>
    <w:rsid w:val="000212C1"/>
    <w:rsid w:val="00024D94"/>
    <w:rsid w:val="00025577"/>
    <w:rsid w:val="0002622D"/>
    <w:rsid w:val="00027EDC"/>
    <w:rsid w:val="00027F51"/>
    <w:rsid w:val="000308DC"/>
    <w:rsid w:val="000314D4"/>
    <w:rsid w:val="000316AC"/>
    <w:rsid w:val="00032214"/>
    <w:rsid w:val="000322D0"/>
    <w:rsid w:val="00034469"/>
    <w:rsid w:val="00034F46"/>
    <w:rsid w:val="000351E4"/>
    <w:rsid w:val="0003554D"/>
    <w:rsid w:val="00036BB8"/>
    <w:rsid w:val="00037072"/>
    <w:rsid w:val="00037EC6"/>
    <w:rsid w:val="00040DFD"/>
    <w:rsid w:val="0004118C"/>
    <w:rsid w:val="00042F0C"/>
    <w:rsid w:val="0004489D"/>
    <w:rsid w:val="00045803"/>
    <w:rsid w:val="00047227"/>
    <w:rsid w:val="00050DED"/>
    <w:rsid w:val="00052A35"/>
    <w:rsid w:val="000530BE"/>
    <w:rsid w:val="000531B0"/>
    <w:rsid w:val="00057ED8"/>
    <w:rsid w:val="000628E2"/>
    <w:rsid w:val="000642FF"/>
    <w:rsid w:val="00065B19"/>
    <w:rsid w:val="00067FB6"/>
    <w:rsid w:val="00070E62"/>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1608"/>
    <w:rsid w:val="000C4713"/>
    <w:rsid w:val="000C4EC2"/>
    <w:rsid w:val="000C5861"/>
    <w:rsid w:val="000C6781"/>
    <w:rsid w:val="000C6AC9"/>
    <w:rsid w:val="000C712C"/>
    <w:rsid w:val="000C7F61"/>
    <w:rsid w:val="000D029A"/>
    <w:rsid w:val="000D2013"/>
    <w:rsid w:val="000D4160"/>
    <w:rsid w:val="000E2083"/>
    <w:rsid w:val="000E2CC5"/>
    <w:rsid w:val="000E4430"/>
    <w:rsid w:val="000E4D23"/>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5CE"/>
    <w:rsid w:val="00131354"/>
    <w:rsid w:val="00132060"/>
    <w:rsid w:val="00134519"/>
    <w:rsid w:val="001346C8"/>
    <w:rsid w:val="001353F0"/>
    <w:rsid w:val="001353FE"/>
    <w:rsid w:val="001359F0"/>
    <w:rsid w:val="001364C3"/>
    <w:rsid w:val="00137218"/>
    <w:rsid w:val="00137EB8"/>
    <w:rsid w:val="001400C5"/>
    <w:rsid w:val="00140D67"/>
    <w:rsid w:val="00142FA5"/>
    <w:rsid w:val="001468CD"/>
    <w:rsid w:val="00147454"/>
    <w:rsid w:val="001476A3"/>
    <w:rsid w:val="00147E92"/>
    <w:rsid w:val="001509BD"/>
    <w:rsid w:val="00151E63"/>
    <w:rsid w:val="0015287C"/>
    <w:rsid w:val="00153E96"/>
    <w:rsid w:val="00154D0D"/>
    <w:rsid w:val="001609DB"/>
    <w:rsid w:val="00162218"/>
    <w:rsid w:val="001655A5"/>
    <w:rsid w:val="00166320"/>
    <w:rsid w:val="00166DBE"/>
    <w:rsid w:val="00167B8D"/>
    <w:rsid w:val="0017063C"/>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5DC"/>
    <w:rsid w:val="001D2B7E"/>
    <w:rsid w:val="001D3A44"/>
    <w:rsid w:val="001D4CE1"/>
    <w:rsid w:val="001D5F22"/>
    <w:rsid w:val="001D6693"/>
    <w:rsid w:val="001D6802"/>
    <w:rsid w:val="001D793C"/>
    <w:rsid w:val="001E0902"/>
    <w:rsid w:val="001E0AFA"/>
    <w:rsid w:val="001E0C2B"/>
    <w:rsid w:val="001E3D52"/>
    <w:rsid w:val="001E5494"/>
    <w:rsid w:val="001E5DFF"/>
    <w:rsid w:val="001F0DE2"/>
    <w:rsid w:val="001F166F"/>
    <w:rsid w:val="001F4469"/>
    <w:rsid w:val="001F64A0"/>
    <w:rsid w:val="001F6C8F"/>
    <w:rsid w:val="002001DB"/>
    <w:rsid w:val="002035F8"/>
    <w:rsid w:val="002046D9"/>
    <w:rsid w:val="00204E92"/>
    <w:rsid w:val="0020506D"/>
    <w:rsid w:val="002072EE"/>
    <w:rsid w:val="00210732"/>
    <w:rsid w:val="00211D20"/>
    <w:rsid w:val="00213DC5"/>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E30"/>
    <w:rsid w:val="00280E6C"/>
    <w:rsid w:val="002811AD"/>
    <w:rsid w:val="002815DC"/>
    <w:rsid w:val="00282581"/>
    <w:rsid w:val="002836CC"/>
    <w:rsid w:val="002843B0"/>
    <w:rsid w:val="00287C5E"/>
    <w:rsid w:val="0029098B"/>
    <w:rsid w:val="0029356D"/>
    <w:rsid w:val="00294759"/>
    <w:rsid w:val="00294907"/>
    <w:rsid w:val="002979F3"/>
    <w:rsid w:val="002A0236"/>
    <w:rsid w:val="002A10F5"/>
    <w:rsid w:val="002A3E05"/>
    <w:rsid w:val="002A3F2B"/>
    <w:rsid w:val="002A4A55"/>
    <w:rsid w:val="002A5C6A"/>
    <w:rsid w:val="002A6C5F"/>
    <w:rsid w:val="002A7137"/>
    <w:rsid w:val="002B021F"/>
    <w:rsid w:val="002B127D"/>
    <w:rsid w:val="002B2BEF"/>
    <w:rsid w:val="002B2F3A"/>
    <w:rsid w:val="002B708D"/>
    <w:rsid w:val="002C02AC"/>
    <w:rsid w:val="002C2349"/>
    <w:rsid w:val="002C3730"/>
    <w:rsid w:val="002C4695"/>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C9F"/>
    <w:rsid w:val="003A4074"/>
    <w:rsid w:val="003A49A0"/>
    <w:rsid w:val="003B0886"/>
    <w:rsid w:val="003B2E01"/>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4DE4"/>
    <w:rsid w:val="003F5AC7"/>
    <w:rsid w:val="00400E63"/>
    <w:rsid w:val="00401CA3"/>
    <w:rsid w:val="0040271C"/>
    <w:rsid w:val="00402DB9"/>
    <w:rsid w:val="00404623"/>
    <w:rsid w:val="00404BE1"/>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2B93"/>
    <w:rsid w:val="004A2C0C"/>
    <w:rsid w:val="004A3F98"/>
    <w:rsid w:val="004A47EE"/>
    <w:rsid w:val="004A594B"/>
    <w:rsid w:val="004A5CE9"/>
    <w:rsid w:val="004A6746"/>
    <w:rsid w:val="004B23DB"/>
    <w:rsid w:val="004B248E"/>
    <w:rsid w:val="004B48A4"/>
    <w:rsid w:val="004B591A"/>
    <w:rsid w:val="004B6C22"/>
    <w:rsid w:val="004C12BC"/>
    <w:rsid w:val="004C1AF6"/>
    <w:rsid w:val="004C33E3"/>
    <w:rsid w:val="004C345E"/>
    <w:rsid w:val="004C4EF3"/>
    <w:rsid w:val="004C614F"/>
    <w:rsid w:val="004C7C8A"/>
    <w:rsid w:val="004D15E6"/>
    <w:rsid w:val="004D1970"/>
    <w:rsid w:val="004D1CB5"/>
    <w:rsid w:val="004D1F86"/>
    <w:rsid w:val="004D25F4"/>
    <w:rsid w:val="004D2D40"/>
    <w:rsid w:val="004D568E"/>
    <w:rsid w:val="004D5D9A"/>
    <w:rsid w:val="004D7392"/>
    <w:rsid w:val="004D7555"/>
    <w:rsid w:val="004E123C"/>
    <w:rsid w:val="004E3E48"/>
    <w:rsid w:val="004E404E"/>
    <w:rsid w:val="004E4D53"/>
    <w:rsid w:val="004E6928"/>
    <w:rsid w:val="004E6D60"/>
    <w:rsid w:val="004F2D66"/>
    <w:rsid w:val="004F3154"/>
    <w:rsid w:val="004F36E7"/>
    <w:rsid w:val="004F3F4C"/>
    <w:rsid w:val="004F4CFA"/>
    <w:rsid w:val="004F72CC"/>
    <w:rsid w:val="004F746F"/>
    <w:rsid w:val="004F7684"/>
    <w:rsid w:val="004F7C40"/>
    <w:rsid w:val="00500921"/>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1248"/>
    <w:rsid w:val="00542B7A"/>
    <w:rsid w:val="005432B8"/>
    <w:rsid w:val="0054354F"/>
    <w:rsid w:val="00543A6E"/>
    <w:rsid w:val="00544462"/>
    <w:rsid w:val="005462CE"/>
    <w:rsid w:val="00550658"/>
    <w:rsid w:val="00551451"/>
    <w:rsid w:val="00551D97"/>
    <w:rsid w:val="00553CAC"/>
    <w:rsid w:val="00553E2C"/>
    <w:rsid w:val="00554582"/>
    <w:rsid w:val="0055546B"/>
    <w:rsid w:val="00555D7D"/>
    <w:rsid w:val="00556ED2"/>
    <w:rsid w:val="00560A85"/>
    <w:rsid w:val="00561F22"/>
    <w:rsid w:val="00564044"/>
    <w:rsid w:val="005642EB"/>
    <w:rsid w:val="0056495B"/>
    <w:rsid w:val="00564D44"/>
    <w:rsid w:val="005651CF"/>
    <w:rsid w:val="00565B70"/>
    <w:rsid w:val="00566BFB"/>
    <w:rsid w:val="0056734B"/>
    <w:rsid w:val="00567F2A"/>
    <w:rsid w:val="005700F9"/>
    <w:rsid w:val="00570ABE"/>
    <w:rsid w:val="00571AA0"/>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4EDE"/>
    <w:rsid w:val="005A6D22"/>
    <w:rsid w:val="005A7917"/>
    <w:rsid w:val="005B1F58"/>
    <w:rsid w:val="005B5C47"/>
    <w:rsid w:val="005B6369"/>
    <w:rsid w:val="005B7799"/>
    <w:rsid w:val="005B78FB"/>
    <w:rsid w:val="005C0EBA"/>
    <w:rsid w:val="005C48D0"/>
    <w:rsid w:val="005C5AC0"/>
    <w:rsid w:val="005C7986"/>
    <w:rsid w:val="005C7C53"/>
    <w:rsid w:val="005D298E"/>
    <w:rsid w:val="005D46BD"/>
    <w:rsid w:val="005D5D00"/>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60483"/>
    <w:rsid w:val="006606FA"/>
    <w:rsid w:val="006614DF"/>
    <w:rsid w:val="00662231"/>
    <w:rsid w:val="00662436"/>
    <w:rsid w:val="00663924"/>
    <w:rsid w:val="00666097"/>
    <w:rsid w:val="006704DE"/>
    <w:rsid w:val="006705B3"/>
    <w:rsid w:val="00671CAD"/>
    <w:rsid w:val="00673ABB"/>
    <w:rsid w:val="00674A25"/>
    <w:rsid w:val="00674E1D"/>
    <w:rsid w:val="00675468"/>
    <w:rsid w:val="006768BE"/>
    <w:rsid w:val="00676C3C"/>
    <w:rsid w:val="00680A12"/>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7AFA"/>
    <w:rsid w:val="00717B69"/>
    <w:rsid w:val="00720FEE"/>
    <w:rsid w:val="00721002"/>
    <w:rsid w:val="00722320"/>
    <w:rsid w:val="0072341B"/>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D00B5"/>
    <w:rsid w:val="007D3F5A"/>
    <w:rsid w:val="007D6E21"/>
    <w:rsid w:val="007E03FD"/>
    <w:rsid w:val="007E0CB2"/>
    <w:rsid w:val="007E27D9"/>
    <w:rsid w:val="007E36A2"/>
    <w:rsid w:val="007E506E"/>
    <w:rsid w:val="007E60C6"/>
    <w:rsid w:val="007E646A"/>
    <w:rsid w:val="007E681D"/>
    <w:rsid w:val="007E6A38"/>
    <w:rsid w:val="007F0BF8"/>
    <w:rsid w:val="007F1365"/>
    <w:rsid w:val="007F29AF"/>
    <w:rsid w:val="007F3079"/>
    <w:rsid w:val="007F3624"/>
    <w:rsid w:val="007F51C0"/>
    <w:rsid w:val="007F54C1"/>
    <w:rsid w:val="007F61E4"/>
    <w:rsid w:val="007F6C9E"/>
    <w:rsid w:val="007F71CD"/>
    <w:rsid w:val="00800459"/>
    <w:rsid w:val="0080163C"/>
    <w:rsid w:val="00803126"/>
    <w:rsid w:val="00803AC2"/>
    <w:rsid w:val="00803CA0"/>
    <w:rsid w:val="00803FF6"/>
    <w:rsid w:val="008063C6"/>
    <w:rsid w:val="008070A9"/>
    <w:rsid w:val="008109F5"/>
    <w:rsid w:val="008144B8"/>
    <w:rsid w:val="0081466A"/>
    <w:rsid w:val="008150DF"/>
    <w:rsid w:val="0081523A"/>
    <w:rsid w:val="00816752"/>
    <w:rsid w:val="00817F02"/>
    <w:rsid w:val="008205E9"/>
    <w:rsid w:val="00821385"/>
    <w:rsid w:val="00822887"/>
    <w:rsid w:val="00825D39"/>
    <w:rsid w:val="00827CFC"/>
    <w:rsid w:val="00831F0A"/>
    <w:rsid w:val="008323C4"/>
    <w:rsid w:val="00832EB7"/>
    <w:rsid w:val="00835E25"/>
    <w:rsid w:val="00841AA4"/>
    <w:rsid w:val="00842452"/>
    <w:rsid w:val="00843107"/>
    <w:rsid w:val="00844463"/>
    <w:rsid w:val="00844499"/>
    <w:rsid w:val="0084479F"/>
    <w:rsid w:val="0084511C"/>
    <w:rsid w:val="00846674"/>
    <w:rsid w:val="008478D0"/>
    <w:rsid w:val="00847927"/>
    <w:rsid w:val="008504A9"/>
    <w:rsid w:val="008506B1"/>
    <w:rsid w:val="00851AF7"/>
    <w:rsid w:val="00856518"/>
    <w:rsid w:val="00856DD9"/>
    <w:rsid w:val="00857884"/>
    <w:rsid w:val="00864138"/>
    <w:rsid w:val="00865A0E"/>
    <w:rsid w:val="008678D0"/>
    <w:rsid w:val="00870878"/>
    <w:rsid w:val="0087146E"/>
    <w:rsid w:val="008767FE"/>
    <w:rsid w:val="00876A5A"/>
    <w:rsid w:val="00877A4C"/>
    <w:rsid w:val="008817DC"/>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380D"/>
    <w:rsid w:val="00905A9C"/>
    <w:rsid w:val="009067A2"/>
    <w:rsid w:val="00910F14"/>
    <w:rsid w:val="009112E3"/>
    <w:rsid w:val="00913A2E"/>
    <w:rsid w:val="00913DAF"/>
    <w:rsid w:val="00916A47"/>
    <w:rsid w:val="00927BCF"/>
    <w:rsid w:val="0093120E"/>
    <w:rsid w:val="0093217E"/>
    <w:rsid w:val="00932609"/>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29F1"/>
    <w:rsid w:val="009536B4"/>
    <w:rsid w:val="00957550"/>
    <w:rsid w:val="009576F4"/>
    <w:rsid w:val="00957758"/>
    <w:rsid w:val="009604EB"/>
    <w:rsid w:val="00960DF3"/>
    <w:rsid w:val="00961118"/>
    <w:rsid w:val="0096369F"/>
    <w:rsid w:val="009676C9"/>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60FD"/>
    <w:rsid w:val="009D6B77"/>
    <w:rsid w:val="009D6FB7"/>
    <w:rsid w:val="009D780A"/>
    <w:rsid w:val="009E2840"/>
    <w:rsid w:val="009E4469"/>
    <w:rsid w:val="009E4E4E"/>
    <w:rsid w:val="009F2B11"/>
    <w:rsid w:val="009F395D"/>
    <w:rsid w:val="009F6B62"/>
    <w:rsid w:val="009F714B"/>
    <w:rsid w:val="009F7278"/>
    <w:rsid w:val="00A01933"/>
    <w:rsid w:val="00A02F78"/>
    <w:rsid w:val="00A034C2"/>
    <w:rsid w:val="00A0378A"/>
    <w:rsid w:val="00A057AD"/>
    <w:rsid w:val="00A05932"/>
    <w:rsid w:val="00A079E9"/>
    <w:rsid w:val="00A11590"/>
    <w:rsid w:val="00A12D3B"/>
    <w:rsid w:val="00A13EC9"/>
    <w:rsid w:val="00A15BBB"/>
    <w:rsid w:val="00A1689E"/>
    <w:rsid w:val="00A20E32"/>
    <w:rsid w:val="00A21020"/>
    <w:rsid w:val="00A21197"/>
    <w:rsid w:val="00A233FD"/>
    <w:rsid w:val="00A25B61"/>
    <w:rsid w:val="00A261BF"/>
    <w:rsid w:val="00A26777"/>
    <w:rsid w:val="00A3098F"/>
    <w:rsid w:val="00A3130A"/>
    <w:rsid w:val="00A3141D"/>
    <w:rsid w:val="00A32C37"/>
    <w:rsid w:val="00A34B06"/>
    <w:rsid w:val="00A35CD1"/>
    <w:rsid w:val="00A363C6"/>
    <w:rsid w:val="00A369F2"/>
    <w:rsid w:val="00A402C9"/>
    <w:rsid w:val="00A41135"/>
    <w:rsid w:val="00A448D4"/>
    <w:rsid w:val="00A450C9"/>
    <w:rsid w:val="00A469AE"/>
    <w:rsid w:val="00A46FF1"/>
    <w:rsid w:val="00A4773F"/>
    <w:rsid w:val="00A503B0"/>
    <w:rsid w:val="00A53C08"/>
    <w:rsid w:val="00A53C7B"/>
    <w:rsid w:val="00A565AF"/>
    <w:rsid w:val="00A60AA2"/>
    <w:rsid w:val="00A63FE0"/>
    <w:rsid w:val="00A70B32"/>
    <w:rsid w:val="00A7114C"/>
    <w:rsid w:val="00A721D6"/>
    <w:rsid w:val="00A72C16"/>
    <w:rsid w:val="00A747DF"/>
    <w:rsid w:val="00A759C5"/>
    <w:rsid w:val="00A81268"/>
    <w:rsid w:val="00A82BA0"/>
    <w:rsid w:val="00A838FB"/>
    <w:rsid w:val="00A8490A"/>
    <w:rsid w:val="00A87D4B"/>
    <w:rsid w:val="00A932E5"/>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93"/>
    <w:rsid w:val="00AC347D"/>
    <w:rsid w:val="00AC4A92"/>
    <w:rsid w:val="00AC4B61"/>
    <w:rsid w:val="00AC5183"/>
    <w:rsid w:val="00AC72D1"/>
    <w:rsid w:val="00AC7A7C"/>
    <w:rsid w:val="00AD25E8"/>
    <w:rsid w:val="00AD315C"/>
    <w:rsid w:val="00AD4557"/>
    <w:rsid w:val="00AD4DD4"/>
    <w:rsid w:val="00AE1121"/>
    <w:rsid w:val="00AE22C8"/>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6B52"/>
    <w:rsid w:val="00C5011A"/>
    <w:rsid w:val="00C54B15"/>
    <w:rsid w:val="00C55AFC"/>
    <w:rsid w:val="00C60C14"/>
    <w:rsid w:val="00C60CE3"/>
    <w:rsid w:val="00C62276"/>
    <w:rsid w:val="00C62D58"/>
    <w:rsid w:val="00C644F3"/>
    <w:rsid w:val="00C6496E"/>
    <w:rsid w:val="00C64E50"/>
    <w:rsid w:val="00C67018"/>
    <w:rsid w:val="00C718FD"/>
    <w:rsid w:val="00C71CC5"/>
    <w:rsid w:val="00C75EA9"/>
    <w:rsid w:val="00C77A42"/>
    <w:rsid w:val="00C77D87"/>
    <w:rsid w:val="00C847BB"/>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8A"/>
    <w:rsid w:val="00D56D8F"/>
    <w:rsid w:val="00D606F3"/>
    <w:rsid w:val="00D61AE4"/>
    <w:rsid w:val="00D61FB0"/>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90863"/>
    <w:rsid w:val="00D90E35"/>
    <w:rsid w:val="00D934EB"/>
    <w:rsid w:val="00D960AE"/>
    <w:rsid w:val="00D97AD0"/>
    <w:rsid w:val="00D97BB1"/>
    <w:rsid w:val="00DA14AA"/>
    <w:rsid w:val="00DA29ED"/>
    <w:rsid w:val="00DA30BC"/>
    <w:rsid w:val="00DA3CAE"/>
    <w:rsid w:val="00DA5CB8"/>
    <w:rsid w:val="00DB0001"/>
    <w:rsid w:val="00DB245B"/>
    <w:rsid w:val="00DB35C6"/>
    <w:rsid w:val="00DB3957"/>
    <w:rsid w:val="00DB6194"/>
    <w:rsid w:val="00DB7063"/>
    <w:rsid w:val="00DB7228"/>
    <w:rsid w:val="00DC02B1"/>
    <w:rsid w:val="00DC0373"/>
    <w:rsid w:val="00DC1754"/>
    <w:rsid w:val="00DC23E3"/>
    <w:rsid w:val="00DC28D8"/>
    <w:rsid w:val="00DC3229"/>
    <w:rsid w:val="00DC35E5"/>
    <w:rsid w:val="00DC41E1"/>
    <w:rsid w:val="00DC64D6"/>
    <w:rsid w:val="00DD0701"/>
    <w:rsid w:val="00DD2073"/>
    <w:rsid w:val="00DD3463"/>
    <w:rsid w:val="00DD46A7"/>
    <w:rsid w:val="00DD48F1"/>
    <w:rsid w:val="00DD4B22"/>
    <w:rsid w:val="00DD579A"/>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11D7"/>
    <w:rsid w:val="00E319E9"/>
    <w:rsid w:val="00E35A48"/>
    <w:rsid w:val="00E37538"/>
    <w:rsid w:val="00E41314"/>
    <w:rsid w:val="00E4263E"/>
    <w:rsid w:val="00E43CAD"/>
    <w:rsid w:val="00E469C9"/>
    <w:rsid w:val="00E50698"/>
    <w:rsid w:val="00E50B36"/>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832"/>
    <w:rsid w:val="00EA1F96"/>
    <w:rsid w:val="00EA4591"/>
    <w:rsid w:val="00EA4A4E"/>
    <w:rsid w:val="00EA4D4B"/>
    <w:rsid w:val="00EA4F4A"/>
    <w:rsid w:val="00EA559D"/>
    <w:rsid w:val="00EA5EE3"/>
    <w:rsid w:val="00EA7F75"/>
    <w:rsid w:val="00EB1D20"/>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358E"/>
    <w:rsid w:val="00EE5AD7"/>
    <w:rsid w:val="00EE5FBC"/>
    <w:rsid w:val="00EE78FA"/>
    <w:rsid w:val="00EF2438"/>
    <w:rsid w:val="00EF2897"/>
    <w:rsid w:val="00EF3E25"/>
    <w:rsid w:val="00EF59F1"/>
    <w:rsid w:val="00EF663E"/>
    <w:rsid w:val="00F0174D"/>
    <w:rsid w:val="00F01DD4"/>
    <w:rsid w:val="00F02B51"/>
    <w:rsid w:val="00F03BA0"/>
    <w:rsid w:val="00F05734"/>
    <w:rsid w:val="00F06A99"/>
    <w:rsid w:val="00F07CBA"/>
    <w:rsid w:val="00F1209B"/>
    <w:rsid w:val="00F13970"/>
    <w:rsid w:val="00F13DC7"/>
    <w:rsid w:val="00F13E8A"/>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6DDD"/>
    <w:rsid w:val="00F412D6"/>
    <w:rsid w:val="00F42C1D"/>
    <w:rsid w:val="00F441CB"/>
    <w:rsid w:val="00F45679"/>
    <w:rsid w:val="00F53B25"/>
    <w:rsid w:val="00F56B3D"/>
    <w:rsid w:val="00F572DD"/>
    <w:rsid w:val="00F573A9"/>
    <w:rsid w:val="00F6325A"/>
    <w:rsid w:val="00F65EEF"/>
    <w:rsid w:val="00F66D7C"/>
    <w:rsid w:val="00F676B9"/>
    <w:rsid w:val="00F679BE"/>
    <w:rsid w:val="00F7042F"/>
    <w:rsid w:val="00F714DC"/>
    <w:rsid w:val="00F728E6"/>
    <w:rsid w:val="00F73E62"/>
    <w:rsid w:val="00F754D4"/>
    <w:rsid w:val="00F7635D"/>
    <w:rsid w:val="00F823FE"/>
    <w:rsid w:val="00F83A48"/>
    <w:rsid w:val="00F83BBE"/>
    <w:rsid w:val="00F84013"/>
    <w:rsid w:val="00F85EEF"/>
    <w:rsid w:val="00F87639"/>
    <w:rsid w:val="00F90D48"/>
    <w:rsid w:val="00F9405B"/>
    <w:rsid w:val="00F956EA"/>
    <w:rsid w:val="00F95C5C"/>
    <w:rsid w:val="00F95E4B"/>
    <w:rsid w:val="00FA08B4"/>
    <w:rsid w:val="00FA0962"/>
    <w:rsid w:val="00FA2434"/>
    <w:rsid w:val="00FA2B87"/>
    <w:rsid w:val="00FA32B7"/>
    <w:rsid w:val="00FA69F0"/>
    <w:rsid w:val="00FA6E62"/>
    <w:rsid w:val="00FB0752"/>
    <w:rsid w:val="00FB3AA0"/>
    <w:rsid w:val="00FB46B8"/>
    <w:rsid w:val="00FB49D1"/>
    <w:rsid w:val="00FB5823"/>
    <w:rsid w:val="00FB642E"/>
    <w:rsid w:val="00FC1D94"/>
    <w:rsid w:val="00FC4B54"/>
    <w:rsid w:val="00FC4FB9"/>
    <w:rsid w:val="00FC5F12"/>
    <w:rsid w:val="00FD17A1"/>
    <w:rsid w:val="00FD3435"/>
    <w:rsid w:val="00FD4406"/>
    <w:rsid w:val="00FD5324"/>
    <w:rsid w:val="00FD5356"/>
    <w:rsid w:val="00FD610D"/>
    <w:rsid w:val="00FD7814"/>
    <w:rsid w:val="00FE0918"/>
    <w:rsid w:val="00FE0B78"/>
    <w:rsid w:val="00FE3FA5"/>
    <w:rsid w:val="00FE4999"/>
    <w:rsid w:val="00FE6087"/>
    <w:rsid w:val="00FF0297"/>
    <w:rsid w:val="00FF1117"/>
    <w:rsid w:val="00FF2588"/>
    <w:rsid w:val="00FF4354"/>
    <w:rsid w:val="00FF533C"/>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ztd8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image" Target="media/image2.emf"/></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1814</TotalTime>
  <Pages>12</Pages>
  <Words>18181</Words>
  <Characters>103632</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Hussey, Ian (PSY)</cp:lastModifiedBy>
  <cp:revision>1999</cp:revision>
  <dcterms:created xsi:type="dcterms:W3CDTF">2023-02-24T11:09:00Z</dcterms:created>
  <dcterms:modified xsi:type="dcterms:W3CDTF">2026-01-23T13:32:00Z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id="GRdElSMs"/&gt;&lt;style id="http://www.zotero.org/styles/apa" locale="en-US" hasBibliography="1" bibliographyStyleHasBeenSet="1"/&gt;&lt;prefs&gt;&lt;pref name="fieldType" value="Field"/&gt;&lt;/prefs&gt;&lt;/data&gt;</vt:lpwstr>
  </property>
</Properties>
</file>