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BDFA4" w14:textId="0F487BE4" w:rsidR="00275C3D" w:rsidRPr="00275C3D" w:rsidRDefault="00275C3D" w:rsidP="00275C3D">
      <w:pPr>
        <w:rPr>
          <w:b/>
          <w:bCs/>
        </w:rPr>
      </w:pPr>
      <w:r w:rsidRPr="00275C3D">
        <w:rPr>
          <w:b/>
          <w:bCs/>
        </w:rPr>
        <w:t>Oxford Handbook of Acceptance and Commitment Therapy</w:t>
      </w:r>
    </w:p>
    <w:p w14:paraId="3AFDF627" w14:textId="77777777" w:rsidR="00275C3D" w:rsidRDefault="00275C3D" w:rsidP="00275C3D"/>
    <w:p w14:paraId="2AD07FD6" w14:textId="5ED6C8E2" w:rsidR="00275C3D" w:rsidRPr="00275C3D" w:rsidRDefault="000C7D49" w:rsidP="00275C3D">
      <w:pPr>
        <w:rPr>
          <w:b/>
          <w:bCs/>
          <w:i/>
          <w:iCs/>
        </w:rPr>
      </w:pPr>
      <w:r>
        <w:rPr>
          <w:b/>
          <w:bCs/>
          <w:i/>
          <w:iCs/>
        </w:rPr>
        <w:t>C</w:t>
      </w:r>
      <w:r w:rsidRPr="00275C3D">
        <w:rPr>
          <w:b/>
          <w:bCs/>
          <w:i/>
          <w:iCs/>
        </w:rPr>
        <w:t xml:space="preserve">hapter </w:t>
      </w:r>
      <w:r>
        <w:rPr>
          <w:b/>
          <w:bCs/>
          <w:i/>
          <w:iCs/>
        </w:rPr>
        <w:t xml:space="preserve">on </w:t>
      </w:r>
      <w:r w:rsidR="00275C3D" w:rsidRPr="00275C3D">
        <w:rPr>
          <w:b/>
          <w:bCs/>
          <w:i/>
          <w:iCs/>
        </w:rPr>
        <w:t xml:space="preserve">Cognitive Defusion </w:t>
      </w:r>
      <w:r w:rsidR="00275C3D" w:rsidRPr="00275C3D">
        <w:rPr>
          <w:b/>
          <w:bCs/>
          <w:i/>
          <w:iCs/>
        </w:rPr>
        <w:fldChar w:fldCharType="begin"/>
      </w:r>
      <w:r w:rsidR="00275C3D" w:rsidRPr="00275C3D">
        <w:rPr>
          <w:b/>
          <w:bCs/>
          <w:i/>
          <w:iCs/>
        </w:rPr>
        <w:instrText xml:space="preserve"> ADDIN ZOTERO_ITEM CSL_CITATION {"citationID":"ortec8fT","properties":{"formattedCitation":"(Ruiz et al., 2021)","plainCitation":"(Ruiz et al., 2021)","noteIndex":0},"citationItems":[{"id":29175,"uris":["http://zotero.org/users/1687755/items/674URAIG"],"itemData":{"id":29175,"type":"chapter","abstract":"There are now over 900 randomized controlled trials demonstrating the positive effects of Acceptance and Commitment Therapy (ACT) for a wide range of areas. ACT is listed as an empirically supported therapy for multiple clinical concerns and is being disseminated as an evidence-based treatment by organizations including the United States Veterans Health Administration and the World Health Organization. In The Oxford Handbook of Acceptance and Commitment Therapy, Michael P. Twohig, Michael E. Levin, and Julie M. Petersen bring together contributions from the world's leading scholars to create a comprehensive volume on established areas of ACT. The Handbook presents a scholarly review of the treatment as it has developed over the past two to three decades. Featuring 33 chapters on key aspects of the treatment, the contributors offer analysis on ACT's conceptual and theoretical underpinnings, applications to specific populations and problems, methods of implementation, and other special topics. They further cover theory, empirical support, and scholarly descriptions of treatment application. The volume is divided into four sections, with the first, on conceptual foundations, offering five chapters that comprise a primer on ACT. The second section presents chapters on ACT methods, such as acceptance, cognitive defusion, and values. The third section covers specific applications of ACT, including depression, eating disorders, and psychosis. The fourth and final section covers issues implementing ACT such as training, delivery in schools, technology, and cultural adaptation. The Handbook concludes with two chapters examining directions for future research and practice. Offering rich resources to further study each topic, the Handbook is an essential resource for scholars and students who wish to understand the important major aspects of this transdiagnostic form of cognitive behavior therapy.","container-title":"The Oxford Handbook of Acceptance and Commitment Therapy","ISBN":"978-0-19-755009-0","language":"en","note":"Google-Books-ID: 2V7DEAAAQBAJ","publisher":"Oxford University Press","source":"Google Books","title":"Cognitive defusion","URL":"https://doi.org/10.1093/oxfordhb/9780197550076.001.0001","author":[{"family":"Ruiz","given":"Francisco J."},{"family":"Gil-Luciano","given":"B."},{"family":"Segura-Vargas","given":"M. A."}],"editor":[{"family":"Twohig","given":"Michael P."},{"family":"Levin","given":"Michael E."},{"family":"Petersen","given":"J. M."}],"issued":{"date-parts":[["2021"]]}}}],"schema":"https://github.com/citation-style-language/schema/raw/master/csl-citation.json"} </w:instrText>
      </w:r>
      <w:r w:rsidR="00275C3D" w:rsidRPr="00275C3D">
        <w:rPr>
          <w:b/>
          <w:bCs/>
          <w:i/>
          <w:iCs/>
        </w:rPr>
        <w:fldChar w:fldCharType="separate"/>
      </w:r>
      <w:r w:rsidR="00275C3D" w:rsidRPr="00275C3D">
        <w:rPr>
          <w:b/>
          <w:bCs/>
          <w:i/>
          <w:iCs/>
          <w:noProof/>
        </w:rPr>
        <w:t>(Ruiz et al., 2021)</w:t>
      </w:r>
      <w:r w:rsidR="00275C3D" w:rsidRPr="00275C3D">
        <w:rPr>
          <w:b/>
          <w:bCs/>
          <w:i/>
          <w:iCs/>
        </w:rPr>
        <w:fldChar w:fldCharType="end"/>
      </w:r>
    </w:p>
    <w:p w14:paraId="3692BC8F" w14:textId="75B27DDE" w:rsidR="00275C3D" w:rsidRDefault="00275C3D" w:rsidP="00275C3D">
      <w:pPr>
        <w:pStyle w:val="NormalWeb"/>
        <w:rPr>
          <w:rStyle w:val="highlight"/>
        </w:rPr>
      </w:pPr>
      <w:r>
        <w:rPr>
          <w:rStyle w:val="highlight"/>
        </w:rPr>
        <w:t>“Foody, Barnes</w:t>
      </w:r>
      <w:r>
        <w:rPr>
          <w:rStyle w:val="highlight"/>
        </w:rPr>
        <w:t>-</w:t>
      </w:r>
      <w:r>
        <w:rPr>
          <w:rStyle w:val="highlight"/>
        </w:rPr>
        <w:t xml:space="preserve">Holmes, Barnes-Holmes, and Luciano (2013) found that Defusion II </w:t>
      </w:r>
      <w:r w:rsidR="00C275AD">
        <w:rPr>
          <w:rStyle w:val="highlight"/>
        </w:rPr>
        <w:t>[hierarchy]</w:t>
      </w:r>
      <w:r>
        <w:rPr>
          <w:rStyle w:val="highlight"/>
        </w:rPr>
        <w:t xml:space="preserve"> was more efficacious in reducing experimentally induced emotional distress than </w:t>
      </w:r>
      <w:r w:rsidR="00C275AD">
        <w:rPr>
          <w:rStyle w:val="highlight"/>
        </w:rPr>
        <w:t>Defusion I</w:t>
      </w:r>
      <w:r w:rsidR="00C275AD">
        <w:rPr>
          <w:rStyle w:val="highlight"/>
        </w:rPr>
        <w:t xml:space="preserve"> [distinction]</w:t>
      </w:r>
      <w:r>
        <w:rPr>
          <w:rStyle w:val="highlight"/>
        </w:rPr>
        <w:t>.</w:t>
      </w:r>
      <w:r>
        <w:rPr>
          <w:rStyle w:val="highlight"/>
        </w:rPr>
        <w:t>”</w:t>
      </w:r>
    </w:p>
    <w:p w14:paraId="7D72B1D7" w14:textId="2292D20E" w:rsidR="00275C3D" w:rsidRDefault="00275C3D" w:rsidP="00275C3D">
      <w:pPr>
        <w:pStyle w:val="NormalWeb"/>
        <w:numPr>
          <w:ilvl w:val="0"/>
          <w:numId w:val="4"/>
        </w:numPr>
        <w:rPr>
          <w:rStyle w:val="highlight"/>
        </w:rPr>
      </w:pPr>
      <w:r>
        <w:rPr>
          <w:rStyle w:val="highlight"/>
        </w:rPr>
        <w:t>Incorrect based on reanalysis</w:t>
      </w:r>
    </w:p>
    <w:p w14:paraId="258C8F8C" w14:textId="2318BF6B" w:rsidR="00275C3D" w:rsidRDefault="00275C3D" w:rsidP="00275C3D">
      <w:pPr>
        <w:pStyle w:val="NormalWeb"/>
        <w:rPr>
          <w:rStyle w:val="citation"/>
        </w:rPr>
      </w:pPr>
      <w:r>
        <w:rPr>
          <w:rStyle w:val="highlight"/>
        </w:rPr>
        <w:t>“</w:t>
      </w:r>
      <w:r>
        <w:rPr>
          <w:rStyle w:val="highlight"/>
        </w:rPr>
        <w:t>Similarly, Foody, Barnes-Holmes, Barnes-Holmes, Rai, and Luciano (2015) found that protocols that included framing ongoing private events through hierarchical relations were more efficacious than those that only introduced deictic relations.”</w:t>
      </w:r>
      <w:r>
        <w:t xml:space="preserve"> </w:t>
      </w:r>
      <w:r>
        <w:rPr>
          <w:rStyle w:val="citation"/>
        </w:rPr>
        <w:t>(</w:t>
      </w:r>
      <w:r>
        <w:rPr>
          <w:rStyle w:val="citation-item"/>
        </w:rPr>
        <w:t>Ruiz et al., 2021, p. 13</w:t>
      </w:r>
      <w:r>
        <w:rPr>
          <w:rStyle w:val="citation"/>
        </w:rPr>
        <w:t>)</w:t>
      </w:r>
    </w:p>
    <w:p w14:paraId="4D41D78F" w14:textId="0AB7A665" w:rsidR="00275C3D" w:rsidRDefault="00275C3D" w:rsidP="00604867">
      <w:pPr>
        <w:pStyle w:val="NormalWeb"/>
        <w:numPr>
          <w:ilvl w:val="0"/>
          <w:numId w:val="4"/>
        </w:numPr>
        <w:rPr>
          <w:rStyle w:val="citation"/>
        </w:rPr>
      </w:pPr>
      <w:r>
        <w:rPr>
          <w:rStyle w:val="citation"/>
        </w:rPr>
        <w:t xml:space="preserve">Incorrect </w:t>
      </w:r>
      <w:r w:rsidR="00FF692E">
        <w:rPr>
          <w:rStyle w:val="citation"/>
        </w:rPr>
        <w:t xml:space="preserve">characterisation of results which were in fact null. </w:t>
      </w:r>
    </w:p>
    <w:p w14:paraId="6E35087E" w14:textId="77777777" w:rsidR="00FF692E" w:rsidRDefault="00FF692E" w:rsidP="00FF692E">
      <w:pPr>
        <w:pStyle w:val="NormalWeb"/>
        <w:rPr>
          <w:rStyle w:val="citation"/>
        </w:rPr>
      </w:pPr>
    </w:p>
    <w:p w14:paraId="2D1CFA8F" w14:textId="26191396" w:rsidR="000C7D49" w:rsidRDefault="000C7D49" w:rsidP="00275C3D">
      <w:pPr>
        <w:pStyle w:val="NormalWeb"/>
        <w:rPr>
          <w:rStyle w:val="citation"/>
          <w:b/>
          <w:bCs/>
          <w:i/>
          <w:iCs/>
        </w:rPr>
      </w:pPr>
      <w:r w:rsidRPr="000C7D49">
        <w:rPr>
          <w:rStyle w:val="citation"/>
          <w:b/>
          <w:bCs/>
          <w:i/>
          <w:iCs/>
        </w:rPr>
        <w:t xml:space="preserve">Chapter on </w:t>
      </w:r>
      <w:r w:rsidRPr="000C7D49">
        <w:rPr>
          <w:rStyle w:val="citation"/>
          <w:b/>
          <w:bCs/>
          <w:i/>
          <w:iCs/>
        </w:rPr>
        <w:t>Clinical behavior analysis and RFT: Conceptualizing psychopathology and its treatment</w:t>
      </w:r>
      <w:r>
        <w:rPr>
          <w:rStyle w:val="citation"/>
          <w:b/>
          <w:bCs/>
          <w:i/>
          <w:iCs/>
        </w:rPr>
        <w:t xml:space="preserve"> </w:t>
      </w:r>
      <w:r>
        <w:rPr>
          <w:rStyle w:val="citation"/>
          <w:b/>
          <w:bCs/>
          <w:i/>
          <w:iCs/>
        </w:rPr>
        <w:fldChar w:fldCharType="begin"/>
      </w:r>
      <w:r>
        <w:rPr>
          <w:rStyle w:val="citation"/>
          <w:b/>
          <w:bCs/>
          <w:i/>
          <w:iCs/>
        </w:rPr>
        <w:instrText xml:space="preserve"> ADDIN ZOTERO_ITEM CSL_CITATION {"citationID":"Gu6mrzuA","properties":{"formattedCitation":"(Luciano et al., 2022)","plainCitation":"(Luciano et al., 2022)","noteIndex":0},"citationItems":[{"id":29197,"uris":["http://zotero.org/users/1687755/items/HCKERP8Y"],"itemData":{"id":29197,"type":"chapter","abstract":"Abstract\n            Private events can have a dominant function in human behavior, especially with regard to the experience of self and selfing behavior. This article presents the building of selfing behavior throughout the early interactions of responding to others’ behaviors and discusses the impact of learning to relate (i.e., learning human language). Special focus is on the significant impact of deictic and hierarchical framing in building self-contents, overaching abstract motivations, the abstraction of I, and the subsequent derivation of more self-contents. Also covered are the patterns of responding in coordination with one’s own behavior (psychological inflexibility) and responding hierarchically (psychological flexibility); and hierarchical responding as the final common pathway for the many faces of therapeutic processes towards building psychological flexibility. Finally, the experimental evidence that has been signaling this path for years is summarized.","container-title":"The Oxford Handbook of Acceptance and Commitment Therapy","edition":"1","ISBN":"978-0-19-755007-6","language":"en","note":"DOI: 10.1093/oxfordhb/9780197550076.013.5","page":"109-142","publisher":"Oxford University Press","source":"DOI.org (Crossref)","title":"Clinical Behavior Analysis and RFT: Conceptualizing Psychopathology and Its Treatment","title-short":"Clinical Behavior Analysis and RFT","URL":"https://doi.org/10.1093/oxfordhb/9780197550076.001.0001","editor":[{"family":"Twohig","given":"Michael P."},{"family":"Levin","given":"Michael E."},{"family":"Petersen","given":"Julie M."}],"author":[{"family":"Luciano","given":"Carmen"},{"family":"Törneke","given":"Niklas"},{"family":"Ruiz","given":"Francisco J."}],"accessed":{"date-parts":[["2024",8,5]]},"issued":{"date-parts":[["2022",8,18]]}}}],"schema":"https://github.com/citation-style-language/schema/raw/master/csl-citation.json"} </w:instrText>
      </w:r>
      <w:r>
        <w:rPr>
          <w:rStyle w:val="citation"/>
          <w:b/>
          <w:bCs/>
          <w:i/>
          <w:iCs/>
        </w:rPr>
        <w:fldChar w:fldCharType="separate"/>
      </w:r>
      <w:r>
        <w:rPr>
          <w:rStyle w:val="citation"/>
          <w:b/>
          <w:bCs/>
          <w:i/>
          <w:iCs/>
          <w:noProof/>
        </w:rPr>
        <w:t>(Luciano et al., 2022)</w:t>
      </w:r>
      <w:r>
        <w:rPr>
          <w:rStyle w:val="citation"/>
          <w:b/>
          <w:bCs/>
          <w:i/>
          <w:iCs/>
        </w:rPr>
        <w:fldChar w:fldCharType="end"/>
      </w:r>
    </w:p>
    <w:p w14:paraId="4B0D6C5E" w14:textId="58151785" w:rsidR="000C7D49" w:rsidRDefault="000C7D49" w:rsidP="00275C3D">
      <w:pPr>
        <w:pStyle w:val="NormalWeb"/>
        <w:rPr>
          <w:rStyle w:val="citation"/>
        </w:rPr>
      </w:pPr>
      <w:r>
        <w:rPr>
          <w:rStyle w:val="citation"/>
        </w:rPr>
        <w:t>“</w:t>
      </w:r>
      <w:r w:rsidRPr="000C7D49">
        <w:rPr>
          <w:rStyle w:val="citation"/>
        </w:rPr>
        <w:t xml:space="preserve">Evidence of hierarchically framing ongoing behavior as a central relational process </w:t>
      </w:r>
      <w:r>
        <w:rPr>
          <w:rStyle w:val="citation"/>
        </w:rPr>
        <w:t xml:space="preserve">… </w:t>
      </w:r>
      <w:r w:rsidRPr="000C7D49">
        <w:rPr>
          <w:rStyle w:val="citation"/>
        </w:rPr>
        <w:t>Luciano et al. (2011) analyzed the differential effect of two defusion protocols</w:t>
      </w:r>
      <w:r>
        <w:rPr>
          <w:rStyle w:val="citation"/>
        </w:rPr>
        <w:t xml:space="preserve"> [distinction vs. hierarchy]</w:t>
      </w:r>
      <w:r w:rsidRPr="000C7D49">
        <w:rPr>
          <w:rStyle w:val="citation"/>
        </w:rPr>
        <w:t xml:space="preserve">. </w:t>
      </w:r>
      <w:r>
        <w:rPr>
          <w:rStyle w:val="citation"/>
        </w:rPr>
        <w:t xml:space="preserve">… </w:t>
      </w:r>
      <w:r w:rsidRPr="000C7D49">
        <w:rPr>
          <w:rStyle w:val="citation"/>
        </w:rPr>
        <w:t>The results showed that the second protocol had a greater effect on reducing the frequency of problematic behaviors and psychological inflexibility at the 4-month follow-up. Some experimental analogs have replicated the results of the previous study with different dependent variables: experimentally induced emotional distress (Foody, Barnes-Holmes, Barnes-Holmes, &amp; Luciano, 2013)</w:t>
      </w:r>
      <w:r>
        <w:rPr>
          <w:rStyle w:val="citation"/>
        </w:rPr>
        <w:t>”</w:t>
      </w:r>
    </w:p>
    <w:p w14:paraId="246BE39B" w14:textId="77777777" w:rsidR="00FF692E" w:rsidRDefault="00FF692E" w:rsidP="00FF692E">
      <w:pPr>
        <w:pStyle w:val="NormalWeb"/>
        <w:numPr>
          <w:ilvl w:val="0"/>
          <w:numId w:val="4"/>
        </w:numPr>
      </w:pPr>
      <w:r>
        <w:t>Cites Foody et al. 2013 as evidence of the relevance of RFT to ACT</w:t>
      </w:r>
    </w:p>
    <w:p w14:paraId="39C0FAA0" w14:textId="05151697" w:rsidR="00275C3D" w:rsidRDefault="00FF692E" w:rsidP="00275C3D">
      <w:pPr>
        <w:pStyle w:val="NormalWeb"/>
        <w:numPr>
          <w:ilvl w:val="0"/>
          <w:numId w:val="4"/>
        </w:numPr>
      </w:pPr>
      <w:r>
        <w:t>Does not acknowledge the failed replication in Foody et al. 2015</w:t>
      </w:r>
    </w:p>
    <w:p w14:paraId="6BF68AD6" w14:textId="77777777" w:rsidR="005809AB" w:rsidRDefault="005809AB" w:rsidP="005809AB">
      <w:pPr>
        <w:pStyle w:val="NormalWeb"/>
      </w:pPr>
    </w:p>
    <w:p w14:paraId="64605826" w14:textId="55662B48" w:rsidR="005809AB" w:rsidRPr="005809AB" w:rsidRDefault="005809AB" w:rsidP="005809AB">
      <w:pPr>
        <w:pStyle w:val="NormalWeb"/>
        <w:rPr>
          <w:b/>
          <w:bCs/>
          <w:i/>
          <w:iCs/>
        </w:rPr>
      </w:pPr>
      <w:r w:rsidRPr="005809AB">
        <w:rPr>
          <w:b/>
          <w:bCs/>
          <w:i/>
          <w:iCs/>
        </w:rPr>
        <w:t xml:space="preserve">Chapter on A primer on Relational Frame Theory </w:t>
      </w:r>
      <w:r w:rsidRPr="005809AB">
        <w:rPr>
          <w:b/>
          <w:bCs/>
          <w:i/>
          <w:iCs/>
        </w:rPr>
        <w:fldChar w:fldCharType="begin"/>
      </w:r>
      <w:r w:rsidRPr="005809AB">
        <w:rPr>
          <w:b/>
          <w:bCs/>
          <w:i/>
          <w:iCs/>
        </w:rPr>
        <w:instrText xml:space="preserve"> ADDIN ZOTERO_ITEM CSL_CITATION {"citationID":"NiOl8j09","properties":{"formattedCitation":"(Harte &amp; Barnes-Holmes, 2022)","plainCitation":"(Harte &amp; Barnes-Holmes, 2022)","noteIndex":0},"citationItems":[{"id":29203,"uris":["http://zotero.org/users/1687755/items/DUQKD2G4"],"itemData":{"id":29203,"type":"chapter","container-title":"The Oxford Handbook of Acceptance and Commitment Therapy","edition":"1","language":"en","publisher":"Oxford University Press","source":"DOI.org (Crossref)","title":"A primer on relational frame theory (RFT)","URL":"https://doi.org/10.1093/oxfordhb/9780197550076.001.0001","editor":[{"family":"Twohig","given":"Michael P."},{"family":"Levin","given":"Michael E."},{"family":"Petersen","given":"Julie M."}],"author":[{"family":"Harte","given":"Colin"},{"family":"Barnes-Holmes","given":"Dermot"}],"accessed":{"date-parts":[["2024",8,5]]},"issued":{"date-parts":[["2022",8,18]]}}}],"schema":"https://github.com/citation-style-language/schema/raw/master/csl-citation.json"} </w:instrText>
      </w:r>
      <w:r w:rsidRPr="005809AB">
        <w:rPr>
          <w:b/>
          <w:bCs/>
          <w:i/>
          <w:iCs/>
        </w:rPr>
        <w:fldChar w:fldCharType="separate"/>
      </w:r>
      <w:r w:rsidRPr="005809AB">
        <w:rPr>
          <w:b/>
          <w:bCs/>
          <w:i/>
          <w:iCs/>
          <w:noProof/>
        </w:rPr>
        <w:t>(Harte &amp; Barnes-Holmes, 2022)</w:t>
      </w:r>
      <w:r w:rsidRPr="005809AB">
        <w:rPr>
          <w:b/>
          <w:bCs/>
          <w:i/>
          <w:iCs/>
        </w:rPr>
        <w:fldChar w:fldCharType="end"/>
      </w:r>
    </w:p>
    <w:p w14:paraId="2C676D3F" w14:textId="6DECB7C0" w:rsidR="00EC239E" w:rsidRDefault="005809AB" w:rsidP="00EC239E">
      <w:pPr>
        <w:pStyle w:val="NormalWeb"/>
        <w:rPr>
          <w:rStyle w:val="citation"/>
        </w:rPr>
      </w:pPr>
      <w:r>
        <w:rPr>
          <w:rStyle w:val="citation"/>
        </w:rPr>
        <w:t>“</w:t>
      </w:r>
      <w:r w:rsidRPr="005809AB">
        <w:rPr>
          <w:rStyle w:val="citation"/>
        </w:rPr>
        <w:t xml:space="preserve">Early research in RFT demonstrated a number of distinct patterns of AARR or relational frames. These patterns included: coordination </w:t>
      </w:r>
      <w:r>
        <w:rPr>
          <w:rStyle w:val="citation"/>
        </w:rPr>
        <w:t>…</w:t>
      </w:r>
      <w:r w:rsidRPr="005809AB">
        <w:rPr>
          <w:rStyle w:val="citation"/>
        </w:rPr>
        <w:t xml:space="preserve">, distinction, </w:t>
      </w:r>
      <w:r>
        <w:rPr>
          <w:rStyle w:val="citation"/>
        </w:rPr>
        <w:t xml:space="preserve">… </w:t>
      </w:r>
      <w:r w:rsidRPr="005809AB">
        <w:rPr>
          <w:rStyle w:val="citation"/>
        </w:rPr>
        <w:t xml:space="preserve">opposition, </w:t>
      </w:r>
      <w:r>
        <w:rPr>
          <w:rStyle w:val="citation"/>
        </w:rPr>
        <w:t xml:space="preserve">… </w:t>
      </w:r>
      <w:r w:rsidRPr="005809AB">
        <w:rPr>
          <w:rStyle w:val="citation"/>
        </w:rPr>
        <w:t>comparison,</w:t>
      </w:r>
      <w:r>
        <w:rPr>
          <w:rStyle w:val="citation"/>
        </w:rPr>
        <w:t xml:space="preserve"> …</w:t>
      </w:r>
      <w:r w:rsidRPr="005809AB">
        <w:rPr>
          <w:rStyle w:val="citation"/>
        </w:rPr>
        <w:t xml:space="preserve"> temporality, </w:t>
      </w:r>
      <w:r>
        <w:rPr>
          <w:rStyle w:val="citation"/>
        </w:rPr>
        <w:t xml:space="preserve">… </w:t>
      </w:r>
      <w:r w:rsidRPr="005809AB">
        <w:rPr>
          <w:rStyle w:val="citation"/>
        </w:rPr>
        <w:t>hierarchy (e.g., Foody et al., 2013</w:t>
      </w:r>
      <w:r>
        <w:rPr>
          <w:rStyle w:val="citation"/>
        </w:rPr>
        <w:t>)” (p.20)</w:t>
      </w:r>
    </w:p>
    <w:p w14:paraId="449324D8" w14:textId="4F90FB6E" w:rsidR="005809AB" w:rsidRDefault="005809AB" w:rsidP="005809AB">
      <w:pPr>
        <w:pStyle w:val="NormalWeb"/>
        <w:numPr>
          <w:ilvl w:val="0"/>
          <w:numId w:val="4"/>
        </w:numPr>
        <w:rPr>
          <w:rStyle w:val="citation"/>
        </w:rPr>
      </w:pPr>
      <w:r>
        <w:rPr>
          <w:rStyle w:val="citation"/>
        </w:rPr>
        <w:t>Mischaracterises nature of original study. Foody et al 2013 did not demonstrate this patter of AARRing but rather assumed it to construct psychological interventions</w:t>
      </w:r>
    </w:p>
    <w:p w14:paraId="7AE44505" w14:textId="57A490EB" w:rsidR="005809AB" w:rsidRDefault="005809AB" w:rsidP="005809AB">
      <w:pPr>
        <w:pStyle w:val="NormalWeb"/>
        <w:numPr>
          <w:ilvl w:val="0"/>
          <w:numId w:val="4"/>
        </w:numPr>
        <w:rPr>
          <w:rStyle w:val="citation"/>
        </w:rPr>
      </w:pPr>
      <w:r>
        <w:rPr>
          <w:rStyle w:val="citation"/>
        </w:rPr>
        <w:t>Does not cite the failed replication by Foody et al. 2015.</w:t>
      </w:r>
    </w:p>
    <w:p w14:paraId="08A697A2" w14:textId="77777777" w:rsidR="005809AB" w:rsidRDefault="005809AB" w:rsidP="00EC239E">
      <w:pPr>
        <w:pStyle w:val="NormalWeb"/>
        <w:rPr>
          <w:rStyle w:val="citation"/>
        </w:rPr>
      </w:pPr>
    </w:p>
    <w:p w14:paraId="056747F9" w14:textId="4A83D9E8" w:rsidR="00BC25BF" w:rsidRPr="00735A13" w:rsidRDefault="00735A13" w:rsidP="00275C3D">
      <w:pPr>
        <w:pStyle w:val="NormalWeb"/>
        <w:rPr>
          <w:rStyle w:val="citation"/>
          <w:b/>
          <w:bCs/>
        </w:rPr>
      </w:pPr>
      <w:r>
        <w:rPr>
          <w:rStyle w:val="citation"/>
          <w:b/>
          <w:bCs/>
        </w:rPr>
        <w:t>“</w:t>
      </w:r>
      <w:r w:rsidR="00BC25BF" w:rsidRPr="00BC25BF">
        <w:rPr>
          <w:rStyle w:val="citation"/>
          <w:b/>
          <w:bCs/>
        </w:rPr>
        <w:t>Behavior Therapy</w:t>
      </w:r>
      <w:r>
        <w:rPr>
          <w:rStyle w:val="citation"/>
          <w:b/>
          <w:bCs/>
        </w:rPr>
        <w:t>”’s c</w:t>
      </w:r>
      <w:r w:rsidR="00BC25BF" w:rsidRPr="00735A13">
        <w:rPr>
          <w:rStyle w:val="citation"/>
          <w:b/>
          <w:bCs/>
        </w:rPr>
        <w:t>hapter on</w:t>
      </w:r>
      <w:r w:rsidR="00BC25BF" w:rsidRPr="00BC25BF">
        <w:rPr>
          <w:rStyle w:val="citation"/>
          <w:b/>
          <w:bCs/>
          <w:i/>
          <w:iCs/>
        </w:rPr>
        <w:t xml:space="preserve"> </w:t>
      </w:r>
      <w:r w:rsidR="00BC25BF" w:rsidRPr="00BC25BF">
        <w:rPr>
          <w:rStyle w:val="citation"/>
          <w:b/>
          <w:bCs/>
          <w:i/>
          <w:iCs/>
        </w:rPr>
        <w:t>The Future of Third Wave Cognitive Behavior Therapies</w:t>
      </w:r>
      <w:r w:rsidR="00BC25BF">
        <w:rPr>
          <w:rStyle w:val="citation"/>
        </w:rPr>
        <w:t xml:space="preserve"> </w:t>
      </w:r>
      <w:r w:rsidR="00BC25BF">
        <w:rPr>
          <w:rStyle w:val="citation"/>
        </w:rPr>
        <w:fldChar w:fldCharType="begin"/>
      </w:r>
      <w:r w:rsidR="00BC25BF">
        <w:rPr>
          <w:rStyle w:val="citation"/>
        </w:rPr>
        <w:instrText xml:space="preserve"> ADDIN ZOTERO_ITEM CSL_CITATION {"citationID":"XcaixYzJ","properties":{"formattedCitation":"(Zettle &amp; Masuda, 2022)","plainCitation":"(Zettle &amp; Masuda, 2022)","noteIndex":0},"citationItems":[{"id":29177,"uris":["http://zotero.org/users/1687755/items/RIVXHTAA"],"itemData":{"id":29177,"type":"chapter","abstract":"A projection of where the third wave of cognitive behavior therapy (CBT) may be headed is offered using acceptance and commitment therapy (ACT) as an example. The increasing emergence of a process-based therapy (PBT) movement is cited as having the potential to be...","container-title":"Behavior Therapy","language":"en","note":"DOI: 10.1007/978-3-031-11677-3_34","source":"link.springer.com","title":"The Future of Third Wave Cognitive Behavior Therapies","URL":"https://doi.org/10.1007/978-3-031-11677-3_34","author":[{"family":"Zettle","given":"Robert D."},{"family":"Masuda","given":"Akihiko"}],"editor":[{"family":"O'Donohue","given":"William"},{"family":"Masdua","given":"A."}],"accessed":{"date-parts":[["2024",8,5]]},"issued":{"date-parts":[["2022",10,18]]}}}],"schema":"https://github.com/citation-style-language/schema/raw/master/csl-citation.json"} </w:instrText>
      </w:r>
      <w:r w:rsidR="00BC25BF">
        <w:rPr>
          <w:rStyle w:val="citation"/>
        </w:rPr>
        <w:fldChar w:fldCharType="separate"/>
      </w:r>
      <w:r w:rsidR="00BC25BF">
        <w:rPr>
          <w:rStyle w:val="citation"/>
          <w:noProof/>
        </w:rPr>
        <w:t>(Zettle &amp; Masuda, 2022)</w:t>
      </w:r>
      <w:r w:rsidR="00BC25BF">
        <w:rPr>
          <w:rStyle w:val="citation"/>
        </w:rPr>
        <w:fldChar w:fldCharType="end"/>
      </w:r>
    </w:p>
    <w:p w14:paraId="75022A0A" w14:textId="77777777" w:rsidR="00BC25BF" w:rsidRDefault="00BC25BF" w:rsidP="00BC25BF">
      <w:pPr>
        <w:pStyle w:val="NormalWeb"/>
      </w:pPr>
      <w:r>
        <w:rPr>
          <w:rStyle w:val="highlight"/>
        </w:rPr>
        <w:lastRenderedPageBreak/>
        <w:t>“Illustrative applications of this facet of the CBS model advocated by Hayes et al. (2012a) included efforts by RFT to account for and enhance the use of metaphors (Foody et al., 2014; Sierra et al., 2016) and exercises promoting a type of perspective taking, known as self-as-context (Foody et al., 2013, 2015) within the practice of ACT.”</w:t>
      </w:r>
      <w:r>
        <w:t xml:space="preserve"> </w:t>
      </w:r>
      <w:r>
        <w:rPr>
          <w:rStyle w:val="citation"/>
        </w:rPr>
        <w:t>(</w:t>
      </w:r>
      <w:r>
        <w:rPr>
          <w:rStyle w:val="citation-item"/>
        </w:rPr>
        <w:t>Zettle and Masuda, 2022, p. 786</w:t>
      </w:r>
      <w:r>
        <w:rPr>
          <w:rStyle w:val="citation"/>
        </w:rPr>
        <w:t>)</w:t>
      </w:r>
    </w:p>
    <w:p w14:paraId="5DCB69F4" w14:textId="67519857" w:rsidR="00BC25BF" w:rsidRDefault="00BC25BF" w:rsidP="00BC25BF">
      <w:pPr>
        <w:pStyle w:val="NormalWeb"/>
        <w:numPr>
          <w:ilvl w:val="0"/>
          <w:numId w:val="4"/>
        </w:numPr>
      </w:pPr>
      <w:r>
        <w:t>Doesn’t mention whether the efforts were successful or not</w:t>
      </w:r>
    </w:p>
    <w:p w14:paraId="45B0DD2A" w14:textId="77777777" w:rsidR="00586C6F" w:rsidRDefault="00586C6F" w:rsidP="00586C6F">
      <w:pPr>
        <w:pStyle w:val="NormalWeb"/>
      </w:pPr>
    </w:p>
    <w:p w14:paraId="3F470398" w14:textId="77777777" w:rsidR="00586C6F" w:rsidRDefault="00586C6F" w:rsidP="00586C6F">
      <w:pPr>
        <w:pStyle w:val="NormalWeb"/>
      </w:pPr>
    </w:p>
    <w:p w14:paraId="127EBA85" w14:textId="77777777" w:rsidR="00454C8E" w:rsidRDefault="00586C6F" w:rsidP="00586C6F">
      <w:pPr>
        <w:pStyle w:val="NormalWeb"/>
        <w:rPr>
          <w:b/>
          <w:bCs/>
        </w:rPr>
      </w:pPr>
      <w:r w:rsidRPr="00586C6F">
        <w:rPr>
          <w:b/>
          <w:bCs/>
        </w:rPr>
        <w:t>Other publications</w:t>
      </w:r>
      <w:r w:rsidR="00454C8E">
        <w:rPr>
          <w:b/>
          <w:bCs/>
        </w:rPr>
        <w:t xml:space="preserve"> </w:t>
      </w:r>
    </w:p>
    <w:p w14:paraId="4A039E25" w14:textId="254616FF" w:rsidR="00780948" w:rsidRDefault="00780948" w:rsidP="00586C6F">
      <w:pPr>
        <w:pStyle w:val="NormalWeb"/>
        <w:rPr>
          <w:b/>
          <w:bCs/>
          <w:i/>
          <w:iCs/>
        </w:rPr>
      </w:pPr>
      <w:r w:rsidRPr="002E1A3A">
        <w:rPr>
          <w:b/>
          <w:bCs/>
          <w:i/>
          <w:iCs/>
        </w:rPr>
        <w:t>Approving of Foody</w:t>
      </w:r>
    </w:p>
    <w:p w14:paraId="7B532B31" w14:textId="48DDE288" w:rsidR="00DF5191" w:rsidRPr="00DF5191" w:rsidRDefault="00DF5191" w:rsidP="00586C6F">
      <w:pPr>
        <w:pStyle w:val="NormalWeb"/>
        <w:rPr>
          <w:b/>
          <w:bCs/>
        </w:rPr>
      </w:pPr>
      <w:r w:rsidRPr="00DF5191">
        <w:rPr>
          <w:b/>
          <w:bCs/>
        </w:rPr>
        <w:fldChar w:fldCharType="begin"/>
      </w:r>
      <w:r w:rsidRPr="00DF5191">
        <w:rPr>
          <w:b/>
          <w:bCs/>
        </w:rPr>
        <w:instrText xml:space="preserve"> ADDIN ZOTERO_ITEM CSL_CITATION {"citationID":"YKaK0Q1t","properties":{"formattedCitation":"(Kelly &amp; Kelly, 2021)","plainCitation":"(Kelly &amp; Kelly, 2021)","noteIndex":0},"citationItems":[{"id":29190,"uris":["http://zotero.org/users/1687755/items/B67R2ZN6"],"itemData":{"id":29190,"type":"article-journal","abstract":"Examining behavior within the context of applied behavior analysis (ABA) from the perspective of acceptance and commitment training (ACTr), while understanding the role of relational framing and the transformation of stimulus function, can better equip behavior analysts to effectively address complex behavior that may be influenced by covert verbal behavior. This approach may lead to a more comprehensive analysis of behavior and result in more effective interventions for socially significant change. The aim of this article is to provide behavior analysts with information and guidance on using relational frame theory (RFT) and ACTr in behavior-analytic services. The article first provides a rationale for considering thoughts as behavior and outlines important components of RFT. Subsequently, the benefits of employing ACTr in ABA are highlighted, including brief descriptions and examples of the use of ACTr within ABA practice. The article highlights the importance of expanding the consideration of maintaining variables when attempting to address maladaptive covert verbal behavior and ultimately aims to encourage a greater number of behavior analysts to adopt RFT and ACTr practices in applied settings.","container-title":"Behavior Analysis in Practice","DOI":"10.1007/s40617-021-00587-3","ISSN":"2196-8934","issue":"1","language":"En","license":"2021 Association for Behavior Analysis International","note":"number: 1\npublisher: Springer","page":"43-54","source":"link.springer.com","title":"Acceptance and Commitment Training in Applied Behavior Analysis: Where Have You Been All My Life?","title-short":"Acceptance and Commitment Training in Applied Behavior Analysis","volume":"15","author":[{"family":"Kelly","given":"Amanda D."},{"family":"Kelly","given":"Michelle E."}],"issued":{"date-parts":[["2021",7,29]]}}}],"schema":"https://github.com/citation-style-language/schema/raw/master/csl-citation.json"} </w:instrText>
      </w:r>
      <w:r w:rsidRPr="00DF5191">
        <w:rPr>
          <w:b/>
          <w:bCs/>
        </w:rPr>
        <w:fldChar w:fldCharType="separate"/>
      </w:r>
      <w:r w:rsidRPr="00DF5191">
        <w:rPr>
          <w:b/>
          <w:bCs/>
          <w:noProof/>
        </w:rPr>
        <w:t>(Kelly &amp; Kelly, 2021)</w:t>
      </w:r>
      <w:r w:rsidRPr="00DF5191">
        <w:rPr>
          <w:b/>
          <w:bCs/>
        </w:rPr>
        <w:fldChar w:fldCharType="end"/>
      </w:r>
    </w:p>
    <w:p w14:paraId="210F4739" w14:textId="4D63A503" w:rsidR="00CD58DD" w:rsidRDefault="00CD58DD" w:rsidP="00CD58DD">
      <w:pPr>
        <w:pStyle w:val="NormalWeb"/>
        <w:rPr>
          <w:rStyle w:val="citation"/>
        </w:rPr>
      </w:pPr>
      <w:r>
        <w:rPr>
          <w:rStyle w:val="highlight"/>
        </w:rPr>
        <w:t xml:space="preserve">“The relevance of RFT to ACT is well established in the literature </w:t>
      </w:r>
      <w:r>
        <w:rPr>
          <w:rStyle w:val="highlight"/>
        </w:rPr>
        <w:t>…</w:t>
      </w:r>
      <w:r>
        <w:rPr>
          <w:rStyle w:val="highlight"/>
        </w:rPr>
        <w:t xml:space="preserve">, where RFT is explained as having provided the conceptual foundations for ACT (Zettle, 2005) and has made important contributions to an ACT perspective of psychopathology </w:t>
      </w:r>
      <w:r>
        <w:rPr>
          <w:rStyle w:val="highlight"/>
        </w:rPr>
        <w:t xml:space="preserve">… </w:t>
      </w:r>
      <w:r>
        <w:rPr>
          <w:rStyle w:val="highlight"/>
        </w:rPr>
        <w:t xml:space="preserve">and </w:t>
      </w:r>
      <w:r>
        <w:rPr>
          <w:rStyle w:val="highlight"/>
        </w:rPr>
        <w:t>intervention (Foody et al., 2013)</w:t>
      </w:r>
      <w:r>
        <w:rPr>
          <w:rStyle w:val="highlight"/>
        </w:rPr>
        <w:t>”</w:t>
      </w:r>
      <w:r>
        <w:t xml:space="preserve"> </w:t>
      </w:r>
      <w:r>
        <w:rPr>
          <w:rStyle w:val="citation"/>
        </w:rPr>
        <w:t>(</w:t>
      </w:r>
      <w:r>
        <w:rPr>
          <w:rStyle w:val="citation-item"/>
        </w:rPr>
        <w:t>Kelly and Kelly, 2021, p. 44</w:t>
      </w:r>
      <w:r>
        <w:rPr>
          <w:rStyle w:val="citation"/>
        </w:rPr>
        <w:t>)</w:t>
      </w:r>
      <w:r>
        <w:rPr>
          <w:rStyle w:val="citation"/>
        </w:rPr>
        <w:t>.</w:t>
      </w:r>
    </w:p>
    <w:p w14:paraId="3BCDB7C9" w14:textId="336DA83B" w:rsidR="00167A0C" w:rsidRDefault="00167A0C" w:rsidP="00167A0C">
      <w:pPr>
        <w:pStyle w:val="NormalWeb"/>
        <w:numPr>
          <w:ilvl w:val="0"/>
          <w:numId w:val="4"/>
        </w:numPr>
      </w:pPr>
      <w:r>
        <w:t>Cites Foody et al. 2013 as evidence of the relevance of RFT to ACT</w:t>
      </w:r>
    </w:p>
    <w:p w14:paraId="0B58CA50" w14:textId="5C7463CD" w:rsidR="004B73F7" w:rsidRDefault="004B73F7" w:rsidP="00CD58DD">
      <w:pPr>
        <w:pStyle w:val="NormalWeb"/>
        <w:numPr>
          <w:ilvl w:val="0"/>
          <w:numId w:val="4"/>
        </w:numPr>
      </w:pPr>
      <w:r>
        <w:t>Does not acknowledge the failed replication in Foody et al. 2015</w:t>
      </w:r>
    </w:p>
    <w:p w14:paraId="34ACDE5B" w14:textId="77777777" w:rsidR="002B51DA" w:rsidRDefault="002B51DA" w:rsidP="00CD58DD">
      <w:pPr>
        <w:pStyle w:val="NormalWeb"/>
        <w:numPr>
          <w:ilvl w:val="0"/>
          <w:numId w:val="4"/>
        </w:numPr>
      </w:pPr>
    </w:p>
    <w:p w14:paraId="0EE4476F" w14:textId="353B69B8" w:rsidR="001D55E2" w:rsidRPr="002B51DA" w:rsidRDefault="002B51DA" w:rsidP="001D55E2">
      <w:pPr>
        <w:pStyle w:val="NormalWeb"/>
        <w:rPr>
          <w:b/>
          <w:bCs/>
        </w:rPr>
      </w:pPr>
      <w:r w:rsidRPr="002B51DA">
        <w:rPr>
          <w:b/>
          <w:bCs/>
        </w:rPr>
        <w:fldChar w:fldCharType="begin"/>
      </w:r>
      <w:r w:rsidRPr="002B51DA">
        <w:rPr>
          <w:b/>
          <w:bCs/>
        </w:rPr>
        <w:instrText xml:space="preserve"> ADDIN ZOTERO_ITEM CSL_CITATION {"citationID":"dxO7Hxs0","properties":{"formattedCitation":"(Dixon &amp; Hayes, 2022)","plainCitation":"(Dixon &amp; Hayes, 2022)","noteIndex":0},"citationItems":[{"id":29192,"uris":["http://zotero.org/users/1687755/items/MKPAGKJV"],"itemData":{"id":29192,"type":"article-journal","abstract":"ACT is entering its 40th year of development. Despite its undeniable historical origins in behavior analysis, extensive basis in behavior analytic research, and now enormous body of empirical research supporting its basic claims, some are still arguing that ACT is not legitimately part of behavior analysis. We agree with the target article that it is. We argue, however, that critics are right to feel that ACT will disrupt the field. It will do so not because of ACT per se, but because it brings relational frame theory (RFT) in with it and vice versa, and relational operants operate on other behavioral processes. This empirically established effect means that the vast literature on direct contingency control will need to be reexamined piece by piece while considering relational learning abilities. Such an agenda is exciting, but it is also daunting and disorienting. For behavior analysis to reject either ACT or RFT, both must be rejected. That appears to be the only way to avoid the coming disruption, but the cost would be in the distortion of the field itself that would result. Sometime the products of a scientific field require a fundamental rethinking of that field. In our view, that is the situation behavior analysis now faces. It is a kind of test, and we do not yet know if behavior analysis will pass it.","container-title":"Behavior Analysis in Practice","DOI":"10.1007/s40617-022-00742-4","ISSN":"2196-8934","language":"En","license":"2022 Association for Behavior Analysis International","note":"publisher: Springer","page":"1-7","source":"link.springer.com","title":"On the Disruptive Effects of Behavior Analysis on Behavior Analysis: The High Cost of Keeping Out Acceptance and Commitment Therapy and Training","title-short":"On the Disruptive Effects of Behavior Analysis on Behavior Analysis","author":[{"family":"Dixon","given":"Mark R."},{"family":"Hayes","given":"Steven C."}],"issued":{"date-parts":[["2022",9,26]]}}}],"schema":"https://github.com/citation-style-language/schema/raw/master/csl-citation.json"} </w:instrText>
      </w:r>
      <w:r w:rsidRPr="002B51DA">
        <w:rPr>
          <w:b/>
          <w:bCs/>
        </w:rPr>
        <w:fldChar w:fldCharType="separate"/>
      </w:r>
      <w:r w:rsidRPr="002B51DA">
        <w:rPr>
          <w:b/>
          <w:bCs/>
          <w:noProof/>
        </w:rPr>
        <w:t>(Dixon &amp; Hayes, 2022)</w:t>
      </w:r>
      <w:r w:rsidRPr="002B51DA">
        <w:rPr>
          <w:b/>
          <w:bCs/>
        </w:rPr>
        <w:fldChar w:fldCharType="end"/>
      </w:r>
    </w:p>
    <w:p w14:paraId="11E9210A" w14:textId="22310734" w:rsidR="001D55E2" w:rsidRDefault="001D55E2" w:rsidP="001D55E2">
      <w:pPr>
        <w:pStyle w:val="NormalWeb"/>
      </w:pPr>
      <w:r>
        <w:rPr>
          <w:rStyle w:val="highlight"/>
        </w:rPr>
        <w:t>“</w:t>
      </w:r>
      <w:r w:rsidRPr="001D55E2">
        <w:rPr>
          <w:rStyle w:val="highlight"/>
        </w:rPr>
        <w:t>This is a concrete example of the way that middle-level terms based on interpretive and empirical functional analyses available at the time can lead to additional basic research that in turn alters the precise meaning of these middle-level terms.</w:t>
      </w:r>
      <w:r>
        <w:rPr>
          <w:rStyle w:val="highlight"/>
        </w:rPr>
        <w:t xml:space="preserve"> </w:t>
      </w:r>
      <w:r>
        <w:rPr>
          <w:rStyle w:val="highlight"/>
        </w:rPr>
        <w:t>For example, self as context interventions based on frames of distinction such as “I am not that” have been found to be generally less effective than interventions based on hierarchical framing such as “I include that” (Foody et al., 2013; Foody et al., 2015).”</w:t>
      </w:r>
      <w:r>
        <w:t xml:space="preserve"> </w:t>
      </w:r>
      <w:r>
        <w:rPr>
          <w:rStyle w:val="citation"/>
        </w:rPr>
        <w:t>(</w:t>
      </w:r>
      <w:r>
        <w:rPr>
          <w:rStyle w:val="citation-item"/>
        </w:rPr>
        <w:t>Dixon and Hayes, 2022, p. 4</w:t>
      </w:r>
      <w:r>
        <w:rPr>
          <w:rStyle w:val="citation"/>
        </w:rPr>
        <w:t>)</w:t>
      </w:r>
    </w:p>
    <w:p w14:paraId="47062AC6" w14:textId="77777777" w:rsidR="001D55E2" w:rsidRDefault="001D55E2" w:rsidP="001D55E2">
      <w:pPr>
        <w:pStyle w:val="NormalWeb"/>
        <w:numPr>
          <w:ilvl w:val="0"/>
          <w:numId w:val="4"/>
        </w:numPr>
      </w:pPr>
      <w:r>
        <w:t>Cites Foody et al. 2013 as evidence of the relevance of RFT to ACT</w:t>
      </w:r>
    </w:p>
    <w:p w14:paraId="7E66B3C7" w14:textId="73677248" w:rsidR="002B51DA" w:rsidRDefault="001D55E2" w:rsidP="002B51DA">
      <w:pPr>
        <w:pStyle w:val="NormalWeb"/>
        <w:numPr>
          <w:ilvl w:val="0"/>
          <w:numId w:val="4"/>
        </w:numPr>
      </w:pPr>
      <w:r>
        <w:t xml:space="preserve">Cites the failed </w:t>
      </w:r>
      <w:r>
        <w:t>replication in Foody et al. 2015</w:t>
      </w:r>
      <w:r>
        <w:t xml:space="preserve"> as if it was successful</w:t>
      </w:r>
    </w:p>
    <w:p w14:paraId="000FCDC9" w14:textId="77777777" w:rsidR="002B51DA" w:rsidRDefault="002B51DA" w:rsidP="002B51DA">
      <w:pPr>
        <w:pStyle w:val="NormalWeb"/>
      </w:pPr>
    </w:p>
    <w:p w14:paraId="1A29360D" w14:textId="3559D29B" w:rsidR="002B51DA" w:rsidRPr="002B51DA" w:rsidRDefault="002B51DA" w:rsidP="002B51DA">
      <w:pPr>
        <w:pStyle w:val="NormalWeb"/>
        <w:rPr>
          <w:b/>
          <w:bCs/>
        </w:rPr>
      </w:pPr>
      <w:r w:rsidRPr="002B51DA">
        <w:rPr>
          <w:b/>
          <w:bCs/>
        </w:rPr>
        <w:fldChar w:fldCharType="begin"/>
      </w:r>
      <w:r w:rsidRPr="002B51DA">
        <w:rPr>
          <w:b/>
          <w:bCs/>
        </w:rPr>
        <w:instrText xml:space="preserve"> ADDIN ZOTERO_ITEM CSL_CITATION {"citationID":"XkP59N9d","properties":{"formattedCitation":"(Law &amp; Hayes, 2021)","plainCitation":"(Law &amp; Hayes, 2021)","noteIndex":0},"citationItems":[{"id":29229,"uris":["http://zotero.org/users/1687755/items/U3GURHZR"],"itemData":{"id":29229,"type":"article-journal","abstract":"The contributions of Murray Sidman to the field of behavior analysis have helped to put the field on a progressive path. In this paper we describe three areas as examples, drawn from the larger set of his notable contributions: the analysis of stimulus equivalence in a way that has fostered a behavior-analytic approach to derived stimulus relations and symbolic meaning; the observation and measurement of individual behavior through time; and his stance against punitive applied methods. In each of these areas Sidman was a dedicated behaviorist, avoiding appeals to mentalistic or transcendental forces, opposing hypothetical mediational accounts, and taking a functional and contextual approach. Clarity of assumptions was at the heart of Sidman's effective scientific practices and there is no reason to think that those same assumptions will not carry us further, as evidence mounts in support of these views on psychological research and practice.","container-title":"Journal of the Experimental Analysis of Behavior","DOI":"10.1002/jeab.640","ISSN":"1938-3711","issue":"1","language":"en","license":"© 2020 Society for the Experimental Analysis of Behavior","note":"_eprint: https://onlinelibrary.wiley.com/doi/pdf/10.1002/jeab.640","page":"21-30","source":"Wiley Online Library","title":"Murray Sidman: fostering progress through foundational choices","title-short":"Murray Sidman","volume":"115","author":[{"family":"Law","given":"Stu"},{"family":"Hayes","given":"Steven C."}],"issued":{"date-parts":[["2021"]]}}}],"schema":"https://github.com/citation-style-language/schema/raw/master/csl-citation.json"} </w:instrText>
      </w:r>
      <w:r w:rsidRPr="002B51DA">
        <w:rPr>
          <w:b/>
          <w:bCs/>
        </w:rPr>
        <w:fldChar w:fldCharType="separate"/>
      </w:r>
      <w:r w:rsidRPr="002B51DA">
        <w:rPr>
          <w:b/>
          <w:bCs/>
          <w:noProof/>
        </w:rPr>
        <w:t>(Law &amp; Hayes, 2021)</w:t>
      </w:r>
      <w:r w:rsidRPr="002B51DA">
        <w:rPr>
          <w:b/>
          <w:bCs/>
        </w:rPr>
        <w:fldChar w:fldCharType="end"/>
      </w:r>
    </w:p>
    <w:p w14:paraId="01AF6A90" w14:textId="77777777" w:rsidR="002B51DA" w:rsidRDefault="002B51DA" w:rsidP="002B51DA">
      <w:pPr>
        <w:pStyle w:val="NormalWeb"/>
      </w:pPr>
      <w:r>
        <w:rPr>
          <w:rStyle w:val="highlight"/>
        </w:rPr>
        <w:t>“Understanding how to foster healthy perspective-taking seems central to establishing self-direction, independence, and values-based actions (Foody et al., 2015).”</w:t>
      </w:r>
      <w:r>
        <w:t xml:space="preserve"> </w:t>
      </w:r>
      <w:r>
        <w:rPr>
          <w:rStyle w:val="citation"/>
        </w:rPr>
        <w:t>(</w:t>
      </w:r>
      <w:r>
        <w:rPr>
          <w:rStyle w:val="citation-item"/>
        </w:rPr>
        <w:t>Law and Hayes, 2021, p. 28</w:t>
      </w:r>
      <w:r>
        <w:rPr>
          <w:rStyle w:val="citation"/>
        </w:rPr>
        <w:t>)</w:t>
      </w:r>
    </w:p>
    <w:p w14:paraId="60C7E1B8" w14:textId="4BFC4056" w:rsidR="002B51DA" w:rsidRDefault="002C05FF" w:rsidP="002C05FF">
      <w:pPr>
        <w:pStyle w:val="NormalWeb"/>
        <w:numPr>
          <w:ilvl w:val="0"/>
          <w:numId w:val="4"/>
        </w:numPr>
      </w:pPr>
      <w:r>
        <w:t xml:space="preserve">Mischaracterises the results of the failed replication as if they’re </w:t>
      </w:r>
      <w:r w:rsidR="00231D7C">
        <w:t>positive, and generally mischaracterises the claim which had nothing to do with self-direction, independence, or values-based actions</w:t>
      </w:r>
    </w:p>
    <w:p w14:paraId="4F46CF61" w14:textId="77777777" w:rsidR="002C05FF" w:rsidRPr="001D55E2" w:rsidRDefault="002C05FF" w:rsidP="002C05FF">
      <w:pPr>
        <w:pStyle w:val="NormalWeb"/>
      </w:pPr>
    </w:p>
    <w:p w14:paraId="78DF6F39" w14:textId="2075F0D4" w:rsidR="002E1A3A" w:rsidRPr="002E1A3A" w:rsidRDefault="002E1A3A" w:rsidP="00586C6F">
      <w:pPr>
        <w:pStyle w:val="NormalWeb"/>
        <w:rPr>
          <w:b/>
          <w:bCs/>
        </w:rPr>
      </w:pPr>
      <w:r>
        <w:rPr>
          <w:b/>
          <w:bCs/>
        </w:rPr>
        <w:fldChar w:fldCharType="begin"/>
      </w:r>
      <w:r>
        <w:rPr>
          <w:b/>
          <w:bCs/>
        </w:rPr>
        <w:instrText xml:space="preserve"> ADDIN ZOTERO_ITEM CSL_CITATION {"citationID":"KDEy7tuE","properties":{"formattedCitation":"(Gomide et al., 2024)","plainCitation":"(Gomide et al., 2024)","noteIndex":0},"citationItems":[{"id":27163,"uris":["http://zotero.org/users/1687755/items/4PAYEAJ7"],"itemData":{"id":27163,"type":"article-journal","abstract":"Correspondence bias has been extensively described in the scientific literature, along with its harmful consequences to relationships, decision-making, etc. Interventions aiming to reduce correspondence bias or its negative impact have been also offered. In this regard, the present study systematically replicated Hooper et al. (2015) to observe the effect of a brief perspective-taking training based on Relational Frame Theory (RFT-PT) on correspondence bias. Eighty-one participants were randomized into four groups, two experimental groups that underwent training and two control groups that answered a general knowledge questionnaire. To observe the extent of correspondence bias and the effect of training on this phenomenon, all participants were exposed to an experimental condition involving the Attitude Attribution Paradigm consisting of essays in favor of or against meritocracy. This condition demanded that the participant read an essay about meritocracy, supposedly written by a candidate in a selection process, and attribute to the declarant a position in favor or against meritocracy. Attenuation of correspondence bias was observed in the groups that underwent the RFT-PT compared to the control groups, supporting the hypothesis that the opportunity to vary perspectives may decrease correspondence bias. An analysis of correspondence bias in light of the RFT is suggested.","container-title":"Journal of Contextual Behavioral Science","DOI":"10.1016/j.jcbs.2024.100735","ISSN":"2212-1447","journalAbbreviation":"Journal of Contextual Behavioral Science","page":"100735","source":"ScienceDirect","title":"Perspective taking reduces the correspondence bias: A systematically replication of Hooper et al. (2015)","title-short":"Perspective taking reduces the correspondence bias","volume":"32","author":[{"family":"Gomide","given":"Cibele Pacheco"},{"family":"Perez","given":"William Ferreira"},{"family":"Pessôa","given":"Candido Vinicius Bocaiuva Barnsley"}],"issued":{"date-parts":[["2024",4,1]]}}}],"schema":"https://github.com/citation-style-language/schema/raw/master/csl-citation.json"} </w:instrText>
      </w:r>
      <w:r>
        <w:rPr>
          <w:b/>
          <w:bCs/>
        </w:rPr>
        <w:fldChar w:fldCharType="separate"/>
      </w:r>
      <w:r>
        <w:rPr>
          <w:b/>
          <w:bCs/>
          <w:noProof/>
        </w:rPr>
        <w:t>(Gomide et al., 2024)</w:t>
      </w:r>
      <w:r>
        <w:rPr>
          <w:b/>
          <w:bCs/>
        </w:rPr>
        <w:fldChar w:fldCharType="end"/>
      </w:r>
    </w:p>
    <w:p w14:paraId="78DEE334" w14:textId="7B51011E" w:rsidR="00780948" w:rsidRDefault="00780948" w:rsidP="00586C6F">
      <w:pPr>
        <w:pStyle w:val="NormalWeb"/>
      </w:pPr>
      <w:r w:rsidRPr="00780948">
        <w:t>“Such an attempt already successfully allowed increasing precision in defusion exercises, in which hierarchical relations with the deictic self-yield a more powerful transfer of function effect compared to other frames (e.g., Foody et al., 2013).” (Gomide et al., 2024, p. 7</w:t>
      </w:r>
      <w:r>
        <w:t>)</w:t>
      </w:r>
    </w:p>
    <w:p w14:paraId="35C939F3" w14:textId="55B70F47" w:rsidR="002E1A3A" w:rsidRDefault="002E1A3A" w:rsidP="002E1A3A">
      <w:pPr>
        <w:pStyle w:val="NormalWeb"/>
        <w:numPr>
          <w:ilvl w:val="0"/>
          <w:numId w:val="4"/>
        </w:numPr>
      </w:pPr>
      <w:r>
        <w:t>Incorrect in light of current evidence</w:t>
      </w:r>
    </w:p>
    <w:p w14:paraId="4C3B39AD" w14:textId="32BD60B3" w:rsidR="002E1A3A" w:rsidRPr="00780948" w:rsidRDefault="002E1A3A" w:rsidP="002E1A3A">
      <w:pPr>
        <w:pStyle w:val="NormalWeb"/>
        <w:numPr>
          <w:ilvl w:val="0"/>
          <w:numId w:val="4"/>
        </w:numPr>
      </w:pPr>
      <w:r>
        <w:t>Does not acknowledge the failed replication in Foody et al. 2015</w:t>
      </w:r>
    </w:p>
    <w:p w14:paraId="1E438C1F" w14:textId="77777777" w:rsidR="00E60B0F" w:rsidRDefault="00E60B0F" w:rsidP="00586C6F">
      <w:pPr>
        <w:pStyle w:val="NormalWeb"/>
        <w:rPr>
          <w:b/>
          <w:bCs/>
          <w:i/>
          <w:iCs/>
        </w:rPr>
      </w:pPr>
    </w:p>
    <w:p w14:paraId="16E24B86" w14:textId="618DF6D7" w:rsidR="00586C6F" w:rsidRDefault="00454C8E" w:rsidP="00586C6F">
      <w:pPr>
        <w:pStyle w:val="NormalWeb"/>
        <w:rPr>
          <w:b/>
          <w:bCs/>
        </w:rPr>
      </w:pPr>
      <w:r w:rsidRPr="00454C8E">
        <w:rPr>
          <w:b/>
          <w:bCs/>
          <w:i/>
          <w:iCs/>
        </w:rPr>
        <w:t>Critical of Foody</w:t>
      </w:r>
    </w:p>
    <w:p w14:paraId="78A8CE4F" w14:textId="1A2F6709" w:rsidR="00586C6F" w:rsidRPr="00F92445" w:rsidRDefault="00586C6F" w:rsidP="00586C6F">
      <w:pPr>
        <w:pStyle w:val="NormalWeb"/>
        <w:rPr>
          <w:b/>
          <w:bCs/>
        </w:rPr>
      </w:pPr>
      <w:r>
        <w:fldChar w:fldCharType="begin"/>
      </w:r>
      <w:r>
        <w:instrText xml:space="preserve"> ADDIN ZOTERO_ITEM CSL_CITATION {"citationID":"K6gyfegx","properties":{"formattedCitation":"(Godbee &amp; Kangas, 2022)","plainCitation":"(Godbee &amp; Kangas, 2022)","noteIndex":0},"citationItems":[{"id":29181,"uris":["http://zotero.org/users/1687755/items/WHJXUVWA"],"itemData":{"id":29181,"type":"article-journal","container-title":"Anxiety, Stress, &amp; Coping","DOI":"10.1080/10615806.2021.1985472","ISSN":"1061-5806","issue":"5","note":"publisher: Routledge","page":"557-573","source":"tandfonline.com (Atypon)","title":"Focusing on the self in context as an emotion regulatory strategy: an evaluation of the “self-as-context” component of ACT compared to cognitive reappraisal in managing stress","title-short":"Focusing on the self in context as an emotion regulatory strategy","volume":"35","author":[{"family":"Godbee","given":"Megan"},{"family":"Kangas","given":"Maria"}],"issued":{"date-parts":[["2022",9,3]]}}}],"schema":"https://github.com/citation-style-language/schema/raw/master/csl-citation.json"} </w:instrText>
      </w:r>
      <w:r>
        <w:fldChar w:fldCharType="separate"/>
      </w:r>
      <w:r>
        <w:rPr>
          <w:noProof/>
        </w:rPr>
        <w:t>(Godbee &amp; Kangas, 2022)</w:t>
      </w:r>
      <w:r>
        <w:fldChar w:fldCharType="end"/>
      </w:r>
    </w:p>
    <w:p w14:paraId="313A6618" w14:textId="77777777" w:rsidR="00586C6F" w:rsidRDefault="00586C6F" w:rsidP="00586C6F">
      <w:pPr>
        <w:pStyle w:val="NormalWeb"/>
        <w:rPr>
          <w:rStyle w:val="citation"/>
        </w:rPr>
      </w:pPr>
      <w:r>
        <w:rPr>
          <w:rStyle w:val="highlight"/>
        </w:rPr>
        <w:t>“Although the differences between hierarchical SAC (“I am more than my experiences”) and distinction SAC (“I am not my experiences”) have been researched, there is limited evidence that one type is more effective than the other (Atkins &amp; Styles, 2016; Foody et al., 2013; Foody et al., 2015).”</w:t>
      </w:r>
      <w:r>
        <w:t xml:space="preserve"> </w:t>
      </w:r>
      <w:r>
        <w:rPr>
          <w:rStyle w:val="citation"/>
        </w:rPr>
        <w:t>(</w:t>
      </w:r>
      <w:r>
        <w:rPr>
          <w:rStyle w:val="citation-item"/>
        </w:rPr>
        <w:t>Godbee and Kangas, 2022, p. 559</w:t>
      </w:r>
      <w:r>
        <w:rPr>
          <w:rStyle w:val="citation"/>
        </w:rPr>
        <w:t>)</w:t>
      </w:r>
    </w:p>
    <w:p w14:paraId="41CCFC5E" w14:textId="213687C5" w:rsidR="00F83EDD" w:rsidRDefault="00F83EDD" w:rsidP="00F83EDD">
      <w:pPr>
        <w:pStyle w:val="NormalWeb"/>
        <w:numPr>
          <w:ilvl w:val="0"/>
          <w:numId w:val="4"/>
        </w:numPr>
        <w:rPr>
          <w:rStyle w:val="citation"/>
        </w:rPr>
      </w:pPr>
      <w:r>
        <w:rPr>
          <w:rStyle w:val="citation"/>
        </w:rPr>
        <w:t xml:space="preserve">Arguably could have been more explicit that the effect failed to replicate, but still good to see. </w:t>
      </w:r>
    </w:p>
    <w:p w14:paraId="4D5E9FC5" w14:textId="6DCD9025" w:rsidR="00F83EDD" w:rsidRDefault="00F83EDD" w:rsidP="00F83EDD">
      <w:pPr>
        <w:pStyle w:val="NormalWeb"/>
        <w:numPr>
          <w:ilvl w:val="0"/>
          <w:numId w:val="4"/>
        </w:numPr>
      </w:pPr>
      <w:r>
        <w:rPr>
          <w:rStyle w:val="citation"/>
        </w:rPr>
        <w:t>Unsurprising that more cautious language comes from non ACT insiders and is published in non ACT journals.</w:t>
      </w:r>
    </w:p>
    <w:p w14:paraId="2FCA206A" w14:textId="77777777" w:rsidR="00586C6F" w:rsidRDefault="00586C6F" w:rsidP="00586C6F">
      <w:pPr>
        <w:pStyle w:val="NormalWeb"/>
      </w:pPr>
    </w:p>
    <w:p w14:paraId="52EEF8F1" w14:textId="1C6BC72D" w:rsidR="00275C3D" w:rsidRDefault="00275C3D" w:rsidP="00275C3D">
      <w:pPr>
        <w:pStyle w:val="NormalWeb"/>
      </w:pPr>
    </w:p>
    <w:p w14:paraId="574EB499" w14:textId="77777777" w:rsidR="00275C3D" w:rsidRDefault="00275C3D" w:rsidP="00275C3D"/>
    <w:p w14:paraId="6C91B810" w14:textId="77777777" w:rsidR="00275C3D" w:rsidRDefault="00275C3D" w:rsidP="00275C3D"/>
    <w:p w14:paraId="544FEE18" w14:textId="77777777" w:rsidR="00275C3D" w:rsidRDefault="00275C3D" w:rsidP="00275C3D"/>
    <w:p w14:paraId="2BE68070" w14:textId="77777777" w:rsidR="00275C3D" w:rsidRDefault="00275C3D" w:rsidP="00275C3D"/>
    <w:p w14:paraId="7C326BD4" w14:textId="0BD822D6" w:rsidR="00275C3D" w:rsidRDefault="00275C3D">
      <w:r>
        <w:br w:type="page"/>
      </w:r>
    </w:p>
    <w:p w14:paraId="7DBD2535" w14:textId="7BD29DF6" w:rsidR="00275C3D" w:rsidRPr="00275C3D" w:rsidRDefault="00275C3D" w:rsidP="00275C3D">
      <w:pPr>
        <w:jc w:val="center"/>
        <w:rPr>
          <w:b/>
          <w:bCs/>
        </w:rPr>
      </w:pPr>
      <w:r w:rsidRPr="00275C3D">
        <w:rPr>
          <w:b/>
          <w:bCs/>
        </w:rPr>
        <w:lastRenderedPageBreak/>
        <w:t>References</w:t>
      </w:r>
    </w:p>
    <w:p w14:paraId="3020760B" w14:textId="77777777" w:rsidR="00275C3D" w:rsidRDefault="00275C3D" w:rsidP="00275C3D"/>
    <w:p w14:paraId="12CFBF19" w14:textId="77777777" w:rsidR="002B51DA" w:rsidRPr="002B51DA" w:rsidRDefault="00275C3D" w:rsidP="002B51DA">
      <w:pPr>
        <w:pStyle w:val="Bibliography"/>
        <w:rPr>
          <w:lang w:val="en-GB"/>
        </w:rPr>
      </w:pPr>
      <w:r>
        <w:fldChar w:fldCharType="begin"/>
      </w:r>
      <w:r>
        <w:instrText xml:space="preserve"> ADDIN ZOTERO_BIBL {"uncited":[],"omitted":[],"custom":[]} CSL_BIBLIOGRAPHY </w:instrText>
      </w:r>
      <w:r>
        <w:fldChar w:fldCharType="separate"/>
      </w:r>
      <w:r w:rsidR="002B51DA" w:rsidRPr="002B51DA">
        <w:rPr>
          <w:lang w:val="en-GB"/>
        </w:rPr>
        <w:t xml:space="preserve">Dixon, M. R., &amp; Hayes, S. C. (2022). On the Disruptive Effects of Behavior Analysis on Behavior Analysis: The High Cost of Keeping Out Acceptance and Commitment Therapy and Training. </w:t>
      </w:r>
      <w:r w:rsidR="002B51DA" w:rsidRPr="002B51DA">
        <w:rPr>
          <w:i/>
          <w:iCs/>
          <w:lang w:val="en-GB"/>
        </w:rPr>
        <w:t>Behavior Analysis in Practice</w:t>
      </w:r>
      <w:r w:rsidR="002B51DA" w:rsidRPr="002B51DA">
        <w:rPr>
          <w:lang w:val="en-GB"/>
        </w:rPr>
        <w:t>, 1–7. https://doi.org/10.1007/s40617-022-00742-4</w:t>
      </w:r>
    </w:p>
    <w:p w14:paraId="46E2D51C" w14:textId="77777777" w:rsidR="002B51DA" w:rsidRPr="002B51DA" w:rsidRDefault="002B51DA" w:rsidP="002B51DA">
      <w:pPr>
        <w:pStyle w:val="Bibliography"/>
        <w:rPr>
          <w:lang w:val="en-GB"/>
        </w:rPr>
      </w:pPr>
      <w:r w:rsidRPr="002B51DA">
        <w:rPr>
          <w:lang w:val="en-GB"/>
        </w:rPr>
        <w:t xml:space="preserve">Godbee, M., &amp; Kangas, M. (2022). Focusing on the self in context as an emotion regulatory strategy: An evaluation of the “self-as-context” component of ACT compared to cognitive reappraisal in managing stress. </w:t>
      </w:r>
      <w:r w:rsidRPr="002B51DA">
        <w:rPr>
          <w:i/>
          <w:iCs/>
          <w:lang w:val="en-GB"/>
        </w:rPr>
        <w:t>Anxiety, Stress, &amp; Coping</w:t>
      </w:r>
      <w:r w:rsidRPr="002B51DA">
        <w:rPr>
          <w:lang w:val="en-GB"/>
        </w:rPr>
        <w:t xml:space="preserve">, </w:t>
      </w:r>
      <w:r w:rsidRPr="002B51DA">
        <w:rPr>
          <w:i/>
          <w:iCs/>
          <w:lang w:val="en-GB"/>
        </w:rPr>
        <w:t>35</w:t>
      </w:r>
      <w:r w:rsidRPr="002B51DA">
        <w:rPr>
          <w:lang w:val="en-GB"/>
        </w:rPr>
        <w:t>(5), 557–573. https://doi.org/10.1080/10615806.2021.1985472</w:t>
      </w:r>
    </w:p>
    <w:p w14:paraId="07166167" w14:textId="77777777" w:rsidR="002B51DA" w:rsidRPr="002B51DA" w:rsidRDefault="002B51DA" w:rsidP="002B51DA">
      <w:pPr>
        <w:pStyle w:val="Bibliography"/>
        <w:rPr>
          <w:lang w:val="en-GB"/>
        </w:rPr>
      </w:pPr>
      <w:r w:rsidRPr="002B51DA">
        <w:rPr>
          <w:lang w:val="en-GB"/>
        </w:rPr>
        <w:t xml:space="preserve">Gomide, C. P., Perez, W. F., &amp; Pessôa, C. V. B. B. (2024). Perspective taking reduces the correspondence bias: A systematically replication of Hooper et al. (2015). </w:t>
      </w:r>
      <w:r w:rsidRPr="002B51DA">
        <w:rPr>
          <w:i/>
          <w:iCs/>
          <w:lang w:val="en-GB"/>
        </w:rPr>
        <w:t>Journal of Contextual Behavioral Science</w:t>
      </w:r>
      <w:r w:rsidRPr="002B51DA">
        <w:rPr>
          <w:lang w:val="en-GB"/>
        </w:rPr>
        <w:t xml:space="preserve">, </w:t>
      </w:r>
      <w:r w:rsidRPr="002B51DA">
        <w:rPr>
          <w:i/>
          <w:iCs/>
          <w:lang w:val="en-GB"/>
        </w:rPr>
        <w:t>32</w:t>
      </w:r>
      <w:r w:rsidRPr="002B51DA">
        <w:rPr>
          <w:lang w:val="en-GB"/>
        </w:rPr>
        <w:t>, 100735. https://doi.org/10.1016/j.jcbs.2024.100735</w:t>
      </w:r>
    </w:p>
    <w:p w14:paraId="00A351D0" w14:textId="77777777" w:rsidR="002B51DA" w:rsidRPr="002B51DA" w:rsidRDefault="002B51DA" w:rsidP="002B51DA">
      <w:pPr>
        <w:pStyle w:val="Bibliography"/>
        <w:rPr>
          <w:lang w:val="en-GB"/>
        </w:rPr>
      </w:pPr>
      <w:r w:rsidRPr="002B51DA">
        <w:rPr>
          <w:lang w:val="en-GB"/>
        </w:rPr>
        <w:t xml:space="preserve">Harte, C., &amp; Barnes-Holmes, D. (2022). A primer on relational frame theory (RFT). In M. P. Twohig, M. E. Levin, &amp; J. M. Petersen (Eds.), </w:t>
      </w:r>
      <w:r w:rsidRPr="002B51DA">
        <w:rPr>
          <w:i/>
          <w:iCs/>
          <w:lang w:val="en-GB"/>
        </w:rPr>
        <w:t>The Oxford Handbook of Acceptance and Commitment Therapy</w:t>
      </w:r>
      <w:r w:rsidRPr="002B51DA">
        <w:rPr>
          <w:lang w:val="en-GB"/>
        </w:rPr>
        <w:t xml:space="preserve"> (1st ed.). Oxford University Press. https://doi.org/10.1093/oxfordhb/9780197550076.001.0001</w:t>
      </w:r>
    </w:p>
    <w:p w14:paraId="14863E2E" w14:textId="77777777" w:rsidR="002B51DA" w:rsidRPr="002B51DA" w:rsidRDefault="002B51DA" w:rsidP="002B51DA">
      <w:pPr>
        <w:pStyle w:val="Bibliography"/>
        <w:rPr>
          <w:lang w:val="en-GB"/>
        </w:rPr>
      </w:pPr>
      <w:r w:rsidRPr="002B51DA">
        <w:rPr>
          <w:lang w:val="en-GB"/>
        </w:rPr>
        <w:t xml:space="preserve">Kelly, A. D., &amp; Kelly, M. E. (2021). Acceptance and Commitment Training in Applied Behavior Analysis: Where Have You Been All My Life? </w:t>
      </w:r>
      <w:r w:rsidRPr="002B51DA">
        <w:rPr>
          <w:i/>
          <w:iCs/>
          <w:lang w:val="en-GB"/>
        </w:rPr>
        <w:t>Behavior Analysis in Practice</w:t>
      </w:r>
      <w:r w:rsidRPr="002B51DA">
        <w:rPr>
          <w:lang w:val="en-GB"/>
        </w:rPr>
        <w:t xml:space="preserve">, </w:t>
      </w:r>
      <w:r w:rsidRPr="002B51DA">
        <w:rPr>
          <w:i/>
          <w:iCs/>
          <w:lang w:val="en-GB"/>
        </w:rPr>
        <w:t>15</w:t>
      </w:r>
      <w:r w:rsidRPr="002B51DA">
        <w:rPr>
          <w:lang w:val="en-GB"/>
        </w:rPr>
        <w:t>(1), Article 1. https://doi.org/10.1007/s40617-021-00587-3</w:t>
      </w:r>
    </w:p>
    <w:p w14:paraId="7D0C253A" w14:textId="77777777" w:rsidR="002B51DA" w:rsidRPr="002B51DA" w:rsidRDefault="002B51DA" w:rsidP="002B51DA">
      <w:pPr>
        <w:pStyle w:val="Bibliography"/>
        <w:rPr>
          <w:lang w:val="en-GB"/>
        </w:rPr>
      </w:pPr>
      <w:r w:rsidRPr="002B51DA">
        <w:rPr>
          <w:lang w:val="en-GB"/>
        </w:rPr>
        <w:t xml:space="preserve">Law, S., &amp; Hayes, S. C. (2021). Murray Sidman: Fostering progress through foundational choices. </w:t>
      </w:r>
      <w:r w:rsidRPr="002B51DA">
        <w:rPr>
          <w:i/>
          <w:iCs/>
          <w:lang w:val="en-GB"/>
        </w:rPr>
        <w:t>Journal of the Experimental Analysis of Behavior</w:t>
      </w:r>
      <w:r w:rsidRPr="002B51DA">
        <w:rPr>
          <w:lang w:val="en-GB"/>
        </w:rPr>
        <w:t xml:space="preserve">, </w:t>
      </w:r>
      <w:r w:rsidRPr="002B51DA">
        <w:rPr>
          <w:i/>
          <w:iCs/>
          <w:lang w:val="en-GB"/>
        </w:rPr>
        <w:t>115</w:t>
      </w:r>
      <w:r w:rsidRPr="002B51DA">
        <w:rPr>
          <w:lang w:val="en-GB"/>
        </w:rPr>
        <w:t>(1), 21–30. https://doi.org/10.1002/jeab.640</w:t>
      </w:r>
    </w:p>
    <w:p w14:paraId="55FD2874" w14:textId="77777777" w:rsidR="002B51DA" w:rsidRPr="002B51DA" w:rsidRDefault="002B51DA" w:rsidP="002B51DA">
      <w:pPr>
        <w:pStyle w:val="Bibliography"/>
        <w:rPr>
          <w:lang w:val="en-GB"/>
        </w:rPr>
      </w:pPr>
      <w:r w:rsidRPr="002B51DA">
        <w:rPr>
          <w:lang w:val="en-GB"/>
        </w:rPr>
        <w:t xml:space="preserve">Luciano, C., Törneke, N., &amp; Ruiz, F. J. (2022). Clinical Behavior Analysis and RFT: Conceptualizing Psychopathology and Its Treatment. In M. P. Twohig, M. E. Levin, </w:t>
      </w:r>
      <w:r w:rsidRPr="002B51DA">
        <w:rPr>
          <w:lang w:val="en-GB"/>
        </w:rPr>
        <w:lastRenderedPageBreak/>
        <w:t xml:space="preserve">&amp; J. M. Petersen (Eds.), </w:t>
      </w:r>
      <w:r w:rsidRPr="002B51DA">
        <w:rPr>
          <w:i/>
          <w:iCs/>
          <w:lang w:val="en-GB"/>
        </w:rPr>
        <w:t>The Oxford Handbook of Acceptance and Commitment Therapy</w:t>
      </w:r>
      <w:r w:rsidRPr="002B51DA">
        <w:rPr>
          <w:lang w:val="en-GB"/>
        </w:rPr>
        <w:t xml:space="preserve"> (1st ed., pp. 109–142). Oxford University Press. https://doi.org/10.1093/oxfordhb/9780197550076.013.5</w:t>
      </w:r>
    </w:p>
    <w:p w14:paraId="6C05CE78" w14:textId="77777777" w:rsidR="002B51DA" w:rsidRPr="002B51DA" w:rsidRDefault="002B51DA" w:rsidP="002B51DA">
      <w:pPr>
        <w:pStyle w:val="Bibliography"/>
        <w:rPr>
          <w:lang w:val="en-GB"/>
        </w:rPr>
      </w:pPr>
      <w:r w:rsidRPr="002B51DA">
        <w:rPr>
          <w:lang w:val="en-GB"/>
        </w:rPr>
        <w:t xml:space="preserve">Ruiz, F. J., Gil-Luciano, B., &amp; Segura-Vargas, M. A. (2021). Cognitive defusion. In M. P. Twohig, M. E. Levin, &amp; J. M. Petersen (Eds.), </w:t>
      </w:r>
      <w:r w:rsidRPr="002B51DA">
        <w:rPr>
          <w:i/>
          <w:iCs/>
          <w:lang w:val="en-GB"/>
        </w:rPr>
        <w:t>The Oxford Handbook of Acceptance and Commitment Therapy</w:t>
      </w:r>
      <w:r w:rsidRPr="002B51DA">
        <w:rPr>
          <w:lang w:val="en-GB"/>
        </w:rPr>
        <w:t>. Oxford University Press. https://doi.org/10.1093/oxfordhb/9780197550076.001.0001</w:t>
      </w:r>
    </w:p>
    <w:p w14:paraId="35CEB3C0" w14:textId="77777777" w:rsidR="002B51DA" w:rsidRPr="002B51DA" w:rsidRDefault="002B51DA" w:rsidP="002B51DA">
      <w:pPr>
        <w:pStyle w:val="Bibliography"/>
        <w:rPr>
          <w:lang w:val="en-GB"/>
        </w:rPr>
      </w:pPr>
      <w:r w:rsidRPr="002B51DA">
        <w:rPr>
          <w:lang w:val="en-GB"/>
        </w:rPr>
        <w:t xml:space="preserve">Zettle, R. D., &amp; Masuda, A. (2022). The Future of Third Wave Cognitive Behavior Therapies. In W. O’Donohue &amp; A. Masdua (Eds.), </w:t>
      </w:r>
      <w:r w:rsidRPr="002B51DA">
        <w:rPr>
          <w:i/>
          <w:iCs/>
          <w:lang w:val="en-GB"/>
        </w:rPr>
        <w:t>Behavior Therapy</w:t>
      </w:r>
      <w:r w:rsidRPr="002B51DA">
        <w:rPr>
          <w:lang w:val="en-GB"/>
        </w:rPr>
        <w:t>. https://doi.org/10.1007/978-3-031-11677-3_34</w:t>
      </w:r>
    </w:p>
    <w:p w14:paraId="60C60DD6" w14:textId="0C5F3162" w:rsidR="00275C3D" w:rsidRPr="00275C3D" w:rsidRDefault="00275C3D" w:rsidP="00275C3D">
      <w:r>
        <w:fldChar w:fldCharType="end"/>
      </w:r>
    </w:p>
    <w:sectPr w:rsidR="00275C3D" w:rsidRPr="00275C3D" w:rsidSect="00ED4C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43492" w14:textId="77777777" w:rsidR="00F76E6D" w:rsidRDefault="00F76E6D" w:rsidP="00553CAC">
      <w:r>
        <w:separator/>
      </w:r>
    </w:p>
  </w:endnote>
  <w:endnote w:type="continuationSeparator" w:id="0">
    <w:p w14:paraId="6F8333FE" w14:textId="77777777" w:rsidR="00F76E6D" w:rsidRDefault="00F76E6D" w:rsidP="0055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A3C78" w14:textId="77777777" w:rsidR="00F76E6D" w:rsidRDefault="00F76E6D" w:rsidP="00553CAC">
      <w:r>
        <w:separator/>
      </w:r>
    </w:p>
  </w:footnote>
  <w:footnote w:type="continuationSeparator" w:id="0">
    <w:p w14:paraId="6A9B322D" w14:textId="77777777" w:rsidR="00F76E6D" w:rsidRDefault="00F76E6D" w:rsidP="0055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E3B18"/>
    <w:multiLevelType w:val="multilevel"/>
    <w:tmpl w:val="AE3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15B57"/>
    <w:multiLevelType w:val="hybridMultilevel"/>
    <w:tmpl w:val="0D34D654"/>
    <w:lvl w:ilvl="0" w:tplc="6CA8E238">
      <w:start w:val="18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1D38AE"/>
    <w:multiLevelType w:val="multilevel"/>
    <w:tmpl w:val="6D5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C45A6"/>
    <w:multiLevelType w:val="multilevel"/>
    <w:tmpl w:val="834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769825">
    <w:abstractNumId w:val="2"/>
  </w:num>
  <w:num w:numId="2" w16cid:durableId="919749520">
    <w:abstractNumId w:val="3"/>
  </w:num>
  <w:num w:numId="3" w16cid:durableId="1076512632">
    <w:abstractNumId w:val="0"/>
  </w:num>
  <w:num w:numId="4" w16cid:durableId="13159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16688"/>
    <w:rsid w:val="00020BB7"/>
    <w:rsid w:val="0002622D"/>
    <w:rsid w:val="000316AC"/>
    <w:rsid w:val="000322D0"/>
    <w:rsid w:val="00034469"/>
    <w:rsid w:val="0003554D"/>
    <w:rsid w:val="0004118C"/>
    <w:rsid w:val="00041BFA"/>
    <w:rsid w:val="000531B0"/>
    <w:rsid w:val="000628E2"/>
    <w:rsid w:val="00070E62"/>
    <w:rsid w:val="00071179"/>
    <w:rsid w:val="000820DB"/>
    <w:rsid w:val="00082277"/>
    <w:rsid w:val="00084374"/>
    <w:rsid w:val="000845C5"/>
    <w:rsid w:val="00087B7A"/>
    <w:rsid w:val="000B467B"/>
    <w:rsid w:val="000C4EC2"/>
    <w:rsid w:val="000C7D49"/>
    <w:rsid w:val="000E2083"/>
    <w:rsid w:val="000E2CC5"/>
    <w:rsid w:val="000E4D23"/>
    <w:rsid w:val="000F065F"/>
    <w:rsid w:val="000F702E"/>
    <w:rsid w:val="0010013A"/>
    <w:rsid w:val="0010171F"/>
    <w:rsid w:val="00103656"/>
    <w:rsid w:val="00103A44"/>
    <w:rsid w:val="00110F1F"/>
    <w:rsid w:val="00113D1A"/>
    <w:rsid w:val="001218CA"/>
    <w:rsid w:val="0012470F"/>
    <w:rsid w:val="001275CE"/>
    <w:rsid w:val="001353F0"/>
    <w:rsid w:val="001364C3"/>
    <w:rsid w:val="001400C5"/>
    <w:rsid w:val="00142FA5"/>
    <w:rsid w:val="00147454"/>
    <w:rsid w:val="00166DBE"/>
    <w:rsid w:val="00167A0C"/>
    <w:rsid w:val="00171365"/>
    <w:rsid w:val="0017212E"/>
    <w:rsid w:val="00172C9D"/>
    <w:rsid w:val="00196A9E"/>
    <w:rsid w:val="001A03A7"/>
    <w:rsid w:val="001A141D"/>
    <w:rsid w:val="001A2CBA"/>
    <w:rsid w:val="001A4299"/>
    <w:rsid w:val="001C0B0C"/>
    <w:rsid w:val="001C1FE1"/>
    <w:rsid w:val="001D25DC"/>
    <w:rsid w:val="001D55E2"/>
    <w:rsid w:val="001D6693"/>
    <w:rsid w:val="001E0902"/>
    <w:rsid w:val="001E5DFF"/>
    <w:rsid w:val="001F6C8F"/>
    <w:rsid w:val="002046D9"/>
    <w:rsid w:val="00204E92"/>
    <w:rsid w:val="0020506D"/>
    <w:rsid w:val="00211D20"/>
    <w:rsid w:val="00217548"/>
    <w:rsid w:val="00217633"/>
    <w:rsid w:val="00217635"/>
    <w:rsid w:val="00221538"/>
    <w:rsid w:val="00222767"/>
    <w:rsid w:val="00222C56"/>
    <w:rsid w:val="00224726"/>
    <w:rsid w:val="00231489"/>
    <w:rsid w:val="00231883"/>
    <w:rsid w:val="00231D7C"/>
    <w:rsid w:val="00232C4A"/>
    <w:rsid w:val="00244D0C"/>
    <w:rsid w:val="002638C2"/>
    <w:rsid w:val="0026399E"/>
    <w:rsid w:val="00264FE8"/>
    <w:rsid w:val="00271D3D"/>
    <w:rsid w:val="00274099"/>
    <w:rsid w:val="00275C3D"/>
    <w:rsid w:val="00280E6C"/>
    <w:rsid w:val="002811AD"/>
    <w:rsid w:val="002815DC"/>
    <w:rsid w:val="002843B0"/>
    <w:rsid w:val="0029356D"/>
    <w:rsid w:val="00294759"/>
    <w:rsid w:val="002A7137"/>
    <w:rsid w:val="002B51DA"/>
    <w:rsid w:val="002C02AC"/>
    <w:rsid w:val="002C05FF"/>
    <w:rsid w:val="002D1CB4"/>
    <w:rsid w:val="002D28E7"/>
    <w:rsid w:val="002E1601"/>
    <w:rsid w:val="002E1A3A"/>
    <w:rsid w:val="002F161B"/>
    <w:rsid w:val="00301982"/>
    <w:rsid w:val="00314177"/>
    <w:rsid w:val="0031785B"/>
    <w:rsid w:val="00325061"/>
    <w:rsid w:val="00326CD3"/>
    <w:rsid w:val="00327141"/>
    <w:rsid w:val="00330564"/>
    <w:rsid w:val="00331AF0"/>
    <w:rsid w:val="00335460"/>
    <w:rsid w:val="0034221B"/>
    <w:rsid w:val="003439A7"/>
    <w:rsid w:val="00346EE3"/>
    <w:rsid w:val="003569F6"/>
    <w:rsid w:val="003640EB"/>
    <w:rsid w:val="00364AE9"/>
    <w:rsid w:val="00373C2A"/>
    <w:rsid w:val="0038104C"/>
    <w:rsid w:val="0038660F"/>
    <w:rsid w:val="00391E8F"/>
    <w:rsid w:val="00395CD4"/>
    <w:rsid w:val="003B631A"/>
    <w:rsid w:val="003B675C"/>
    <w:rsid w:val="003B72CF"/>
    <w:rsid w:val="003B7547"/>
    <w:rsid w:val="003B7E83"/>
    <w:rsid w:val="003C2FCE"/>
    <w:rsid w:val="003C43B5"/>
    <w:rsid w:val="003D1270"/>
    <w:rsid w:val="003D77B3"/>
    <w:rsid w:val="003E12C8"/>
    <w:rsid w:val="003E672F"/>
    <w:rsid w:val="003E7D53"/>
    <w:rsid w:val="00400E63"/>
    <w:rsid w:val="00401CA3"/>
    <w:rsid w:val="00404623"/>
    <w:rsid w:val="00404BE1"/>
    <w:rsid w:val="004239FE"/>
    <w:rsid w:val="00425562"/>
    <w:rsid w:val="0043699A"/>
    <w:rsid w:val="00445BCF"/>
    <w:rsid w:val="004472F4"/>
    <w:rsid w:val="00450788"/>
    <w:rsid w:val="00450A53"/>
    <w:rsid w:val="00454C8E"/>
    <w:rsid w:val="004605F5"/>
    <w:rsid w:val="004618E0"/>
    <w:rsid w:val="004779C4"/>
    <w:rsid w:val="004A47EE"/>
    <w:rsid w:val="004B248E"/>
    <w:rsid w:val="004B48A4"/>
    <w:rsid w:val="004B73F7"/>
    <w:rsid w:val="004C12BC"/>
    <w:rsid w:val="004C1AF6"/>
    <w:rsid w:val="004C7C8A"/>
    <w:rsid w:val="004D2D40"/>
    <w:rsid w:val="004D7555"/>
    <w:rsid w:val="004E123C"/>
    <w:rsid w:val="004E6D60"/>
    <w:rsid w:val="004F3154"/>
    <w:rsid w:val="004F36E7"/>
    <w:rsid w:val="004F4CFA"/>
    <w:rsid w:val="0050592F"/>
    <w:rsid w:val="00514787"/>
    <w:rsid w:val="00515E4F"/>
    <w:rsid w:val="00521DC7"/>
    <w:rsid w:val="005231F8"/>
    <w:rsid w:val="005252F7"/>
    <w:rsid w:val="0053385F"/>
    <w:rsid w:val="005432B8"/>
    <w:rsid w:val="005462CE"/>
    <w:rsid w:val="00553CAC"/>
    <w:rsid w:val="00553E2C"/>
    <w:rsid w:val="00554582"/>
    <w:rsid w:val="00560A85"/>
    <w:rsid w:val="00561F22"/>
    <w:rsid w:val="0056734B"/>
    <w:rsid w:val="005700F9"/>
    <w:rsid w:val="00575EF6"/>
    <w:rsid w:val="00576F58"/>
    <w:rsid w:val="005809AB"/>
    <w:rsid w:val="005813A5"/>
    <w:rsid w:val="00584A74"/>
    <w:rsid w:val="00586C6F"/>
    <w:rsid w:val="00590CAA"/>
    <w:rsid w:val="00594A10"/>
    <w:rsid w:val="00595233"/>
    <w:rsid w:val="00595856"/>
    <w:rsid w:val="005A4EDE"/>
    <w:rsid w:val="005B1F58"/>
    <w:rsid w:val="005B5C47"/>
    <w:rsid w:val="005B7799"/>
    <w:rsid w:val="005C0EBA"/>
    <w:rsid w:val="005C7986"/>
    <w:rsid w:val="005D5D00"/>
    <w:rsid w:val="005E2077"/>
    <w:rsid w:val="005E3E38"/>
    <w:rsid w:val="005E3F9D"/>
    <w:rsid w:val="005E6FA8"/>
    <w:rsid w:val="005F3944"/>
    <w:rsid w:val="005F7B74"/>
    <w:rsid w:val="0060396A"/>
    <w:rsid w:val="0061554A"/>
    <w:rsid w:val="006155C9"/>
    <w:rsid w:val="00616AD0"/>
    <w:rsid w:val="00616EFA"/>
    <w:rsid w:val="00624439"/>
    <w:rsid w:val="0063077C"/>
    <w:rsid w:val="00634025"/>
    <w:rsid w:val="00640553"/>
    <w:rsid w:val="00645B80"/>
    <w:rsid w:val="00645EC1"/>
    <w:rsid w:val="00646F58"/>
    <w:rsid w:val="00657373"/>
    <w:rsid w:val="00666097"/>
    <w:rsid w:val="006705B3"/>
    <w:rsid w:val="00675468"/>
    <w:rsid w:val="00686452"/>
    <w:rsid w:val="0069218C"/>
    <w:rsid w:val="006A0C02"/>
    <w:rsid w:val="006A7460"/>
    <w:rsid w:val="006B2182"/>
    <w:rsid w:val="006B27AC"/>
    <w:rsid w:val="006B5009"/>
    <w:rsid w:val="006B518B"/>
    <w:rsid w:val="006B5E62"/>
    <w:rsid w:val="006C5FF9"/>
    <w:rsid w:val="006E1DF7"/>
    <w:rsid w:val="006F10BE"/>
    <w:rsid w:val="006F3134"/>
    <w:rsid w:val="006F7EFA"/>
    <w:rsid w:val="00711D21"/>
    <w:rsid w:val="007131A8"/>
    <w:rsid w:val="007132CD"/>
    <w:rsid w:val="00720FEE"/>
    <w:rsid w:val="00721002"/>
    <w:rsid w:val="00722320"/>
    <w:rsid w:val="00732AFB"/>
    <w:rsid w:val="0073490F"/>
    <w:rsid w:val="00735A13"/>
    <w:rsid w:val="00741D0D"/>
    <w:rsid w:val="00744350"/>
    <w:rsid w:val="00747122"/>
    <w:rsid w:val="00752940"/>
    <w:rsid w:val="00754C94"/>
    <w:rsid w:val="00765FD3"/>
    <w:rsid w:val="00771383"/>
    <w:rsid w:val="007746DE"/>
    <w:rsid w:val="00780464"/>
    <w:rsid w:val="00780883"/>
    <w:rsid w:val="00780948"/>
    <w:rsid w:val="00781CFE"/>
    <w:rsid w:val="00793D13"/>
    <w:rsid w:val="007A4BCA"/>
    <w:rsid w:val="007A70F6"/>
    <w:rsid w:val="007D6E21"/>
    <w:rsid w:val="007E60C6"/>
    <w:rsid w:val="007E681D"/>
    <w:rsid w:val="007F29AF"/>
    <w:rsid w:val="007F3624"/>
    <w:rsid w:val="007F54C1"/>
    <w:rsid w:val="007F61E4"/>
    <w:rsid w:val="007F71CD"/>
    <w:rsid w:val="0080163C"/>
    <w:rsid w:val="0081466A"/>
    <w:rsid w:val="00814B5F"/>
    <w:rsid w:val="00817F02"/>
    <w:rsid w:val="008205E9"/>
    <w:rsid w:val="00825D39"/>
    <w:rsid w:val="00827CFC"/>
    <w:rsid w:val="008323C4"/>
    <w:rsid w:val="00832EB7"/>
    <w:rsid w:val="00842452"/>
    <w:rsid w:val="0084511C"/>
    <w:rsid w:val="00856DD9"/>
    <w:rsid w:val="00857884"/>
    <w:rsid w:val="00865A0E"/>
    <w:rsid w:val="00877A4C"/>
    <w:rsid w:val="00883D1A"/>
    <w:rsid w:val="00887AB3"/>
    <w:rsid w:val="00891988"/>
    <w:rsid w:val="00891A57"/>
    <w:rsid w:val="00897D2F"/>
    <w:rsid w:val="008A08AA"/>
    <w:rsid w:val="008A4D36"/>
    <w:rsid w:val="008A5898"/>
    <w:rsid w:val="008A6E79"/>
    <w:rsid w:val="008B4C2A"/>
    <w:rsid w:val="008B5E03"/>
    <w:rsid w:val="008C00A2"/>
    <w:rsid w:val="008C2F39"/>
    <w:rsid w:val="008C6E1E"/>
    <w:rsid w:val="008C7A5B"/>
    <w:rsid w:val="008D5FEC"/>
    <w:rsid w:val="008D76C7"/>
    <w:rsid w:val="008E41FE"/>
    <w:rsid w:val="008E5CE0"/>
    <w:rsid w:val="008E6690"/>
    <w:rsid w:val="008E6ABD"/>
    <w:rsid w:val="008F1E97"/>
    <w:rsid w:val="009005AC"/>
    <w:rsid w:val="009112E3"/>
    <w:rsid w:val="00913A2E"/>
    <w:rsid w:val="0093217E"/>
    <w:rsid w:val="0093752E"/>
    <w:rsid w:val="0094173B"/>
    <w:rsid w:val="00941EF6"/>
    <w:rsid w:val="00943221"/>
    <w:rsid w:val="00944399"/>
    <w:rsid w:val="00944E6B"/>
    <w:rsid w:val="009536B4"/>
    <w:rsid w:val="00957550"/>
    <w:rsid w:val="009676C9"/>
    <w:rsid w:val="00974399"/>
    <w:rsid w:val="00976A9F"/>
    <w:rsid w:val="00984EB9"/>
    <w:rsid w:val="009869B6"/>
    <w:rsid w:val="00991169"/>
    <w:rsid w:val="00992CFB"/>
    <w:rsid w:val="0099343F"/>
    <w:rsid w:val="00996969"/>
    <w:rsid w:val="009A1602"/>
    <w:rsid w:val="009A38DE"/>
    <w:rsid w:val="009B1239"/>
    <w:rsid w:val="009B4772"/>
    <w:rsid w:val="009C7599"/>
    <w:rsid w:val="009D437D"/>
    <w:rsid w:val="009E2840"/>
    <w:rsid w:val="009E4469"/>
    <w:rsid w:val="009F2B11"/>
    <w:rsid w:val="009F6B62"/>
    <w:rsid w:val="009F7278"/>
    <w:rsid w:val="00A0378A"/>
    <w:rsid w:val="00A057AD"/>
    <w:rsid w:val="00A05932"/>
    <w:rsid w:val="00A12D3B"/>
    <w:rsid w:val="00A13EC9"/>
    <w:rsid w:val="00A1689E"/>
    <w:rsid w:val="00A21020"/>
    <w:rsid w:val="00A261BF"/>
    <w:rsid w:val="00A3130A"/>
    <w:rsid w:val="00A402C9"/>
    <w:rsid w:val="00A70B32"/>
    <w:rsid w:val="00A82BA0"/>
    <w:rsid w:val="00A8490A"/>
    <w:rsid w:val="00A87D4B"/>
    <w:rsid w:val="00A92DEC"/>
    <w:rsid w:val="00A95530"/>
    <w:rsid w:val="00A96F16"/>
    <w:rsid w:val="00A96F55"/>
    <w:rsid w:val="00AA0317"/>
    <w:rsid w:val="00AA322D"/>
    <w:rsid w:val="00AA647B"/>
    <w:rsid w:val="00AB0CFD"/>
    <w:rsid w:val="00AB5AF3"/>
    <w:rsid w:val="00AC1E43"/>
    <w:rsid w:val="00AC7A7C"/>
    <w:rsid w:val="00AD315C"/>
    <w:rsid w:val="00AF68E7"/>
    <w:rsid w:val="00B1470A"/>
    <w:rsid w:val="00B167BE"/>
    <w:rsid w:val="00B21AF5"/>
    <w:rsid w:val="00B2276A"/>
    <w:rsid w:val="00B26578"/>
    <w:rsid w:val="00B40A87"/>
    <w:rsid w:val="00B45362"/>
    <w:rsid w:val="00B500D2"/>
    <w:rsid w:val="00B51279"/>
    <w:rsid w:val="00B51886"/>
    <w:rsid w:val="00B51BC0"/>
    <w:rsid w:val="00B857A0"/>
    <w:rsid w:val="00B87640"/>
    <w:rsid w:val="00B921E0"/>
    <w:rsid w:val="00BB568D"/>
    <w:rsid w:val="00BB743D"/>
    <w:rsid w:val="00BC195C"/>
    <w:rsid w:val="00BC25BF"/>
    <w:rsid w:val="00BC4F15"/>
    <w:rsid w:val="00BC7C21"/>
    <w:rsid w:val="00BD1B7A"/>
    <w:rsid w:val="00BD370C"/>
    <w:rsid w:val="00BD4764"/>
    <w:rsid w:val="00BD4DF5"/>
    <w:rsid w:val="00BD6D8F"/>
    <w:rsid w:val="00BE4E43"/>
    <w:rsid w:val="00BF0C69"/>
    <w:rsid w:val="00BF43D6"/>
    <w:rsid w:val="00BF61C6"/>
    <w:rsid w:val="00C029D3"/>
    <w:rsid w:val="00C058A8"/>
    <w:rsid w:val="00C07452"/>
    <w:rsid w:val="00C07954"/>
    <w:rsid w:val="00C11C44"/>
    <w:rsid w:val="00C1438C"/>
    <w:rsid w:val="00C240E0"/>
    <w:rsid w:val="00C24732"/>
    <w:rsid w:val="00C275AD"/>
    <w:rsid w:val="00C40305"/>
    <w:rsid w:val="00C43929"/>
    <w:rsid w:val="00C54B15"/>
    <w:rsid w:val="00C55AFC"/>
    <w:rsid w:val="00C62D58"/>
    <w:rsid w:val="00C6496E"/>
    <w:rsid w:val="00C64E50"/>
    <w:rsid w:val="00C75EA9"/>
    <w:rsid w:val="00C77D87"/>
    <w:rsid w:val="00C911C2"/>
    <w:rsid w:val="00C934AC"/>
    <w:rsid w:val="00C955BE"/>
    <w:rsid w:val="00C972B6"/>
    <w:rsid w:val="00CA005D"/>
    <w:rsid w:val="00CA5743"/>
    <w:rsid w:val="00CA5F2F"/>
    <w:rsid w:val="00CD58DD"/>
    <w:rsid w:val="00CF02C1"/>
    <w:rsid w:val="00CF33F8"/>
    <w:rsid w:val="00D01BBB"/>
    <w:rsid w:val="00D15FF3"/>
    <w:rsid w:val="00D2051F"/>
    <w:rsid w:val="00D235AD"/>
    <w:rsid w:val="00D2515B"/>
    <w:rsid w:val="00D30868"/>
    <w:rsid w:val="00D35CD7"/>
    <w:rsid w:val="00D365A9"/>
    <w:rsid w:val="00D4062D"/>
    <w:rsid w:val="00D43A2B"/>
    <w:rsid w:val="00D527C8"/>
    <w:rsid w:val="00D61AE4"/>
    <w:rsid w:val="00D65AC9"/>
    <w:rsid w:val="00D833E0"/>
    <w:rsid w:val="00D934EB"/>
    <w:rsid w:val="00DA14AA"/>
    <w:rsid w:val="00DA3CAE"/>
    <w:rsid w:val="00DB245B"/>
    <w:rsid w:val="00DB3957"/>
    <w:rsid w:val="00DC1754"/>
    <w:rsid w:val="00DC64D6"/>
    <w:rsid w:val="00DD3463"/>
    <w:rsid w:val="00DD46A7"/>
    <w:rsid w:val="00DE1434"/>
    <w:rsid w:val="00DF5191"/>
    <w:rsid w:val="00E009E3"/>
    <w:rsid w:val="00E03835"/>
    <w:rsid w:val="00E12B1A"/>
    <w:rsid w:val="00E163A3"/>
    <w:rsid w:val="00E241F3"/>
    <w:rsid w:val="00E41314"/>
    <w:rsid w:val="00E50B36"/>
    <w:rsid w:val="00E51EF6"/>
    <w:rsid w:val="00E527D5"/>
    <w:rsid w:val="00E60B0F"/>
    <w:rsid w:val="00E63A98"/>
    <w:rsid w:val="00E63D98"/>
    <w:rsid w:val="00E70E38"/>
    <w:rsid w:val="00E7107B"/>
    <w:rsid w:val="00E732FE"/>
    <w:rsid w:val="00E742C9"/>
    <w:rsid w:val="00E76AE7"/>
    <w:rsid w:val="00E839B8"/>
    <w:rsid w:val="00E851C7"/>
    <w:rsid w:val="00E85C0D"/>
    <w:rsid w:val="00E92D0A"/>
    <w:rsid w:val="00EA7F75"/>
    <w:rsid w:val="00EB1D20"/>
    <w:rsid w:val="00EB63EE"/>
    <w:rsid w:val="00EC239E"/>
    <w:rsid w:val="00EC44E4"/>
    <w:rsid w:val="00ED3F26"/>
    <w:rsid w:val="00ED4CEC"/>
    <w:rsid w:val="00ED6317"/>
    <w:rsid w:val="00ED652D"/>
    <w:rsid w:val="00EE02CD"/>
    <w:rsid w:val="00EE5FBC"/>
    <w:rsid w:val="00EE78FA"/>
    <w:rsid w:val="00F0174D"/>
    <w:rsid w:val="00F05734"/>
    <w:rsid w:val="00F1451D"/>
    <w:rsid w:val="00F228D3"/>
    <w:rsid w:val="00F3010F"/>
    <w:rsid w:val="00F31C2E"/>
    <w:rsid w:val="00F36DDD"/>
    <w:rsid w:val="00F754D4"/>
    <w:rsid w:val="00F76E6D"/>
    <w:rsid w:val="00F83A48"/>
    <w:rsid w:val="00F83BBE"/>
    <w:rsid w:val="00F83EDD"/>
    <w:rsid w:val="00F85EEF"/>
    <w:rsid w:val="00F92445"/>
    <w:rsid w:val="00FA0962"/>
    <w:rsid w:val="00FA2434"/>
    <w:rsid w:val="00FA2B87"/>
    <w:rsid w:val="00FB0752"/>
    <w:rsid w:val="00FB3AA0"/>
    <w:rsid w:val="00FB642E"/>
    <w:rsid w:val="00FC1D94"/>
    <w:rsid w:val="00FC5F12"/>
    <w:rsid w:val="00FD4406"/>
    <w:rsid w:val="00FD5356"/>
    <w:rsid w:val="00FD610D"/>
    <w:rsid w:val="00FE3FA5"/>
    <w:rsid w:val="00FE4999"/>
    <w:rsid w:val="00FF0297"/>
    <w:rsid w:val="00FF533C"/>
    <w:rsid w:val="00FF69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E6B"/>
    <w:rPr>
      <w:rFonts w:ascii="Times New Roman" w:eastAsia="Times New Roman" w:hAnsi="Times New Roman" w:cs="Times New Roman"/>
      <w:lang w:eastAsia="en-GB"/>
    </w:rPr>
  </w:style>
  <w:style w:type="paragraph" w:styleId="Heading1">
    <w:name w:val="heading 1"/>
    <w:basedOn w:val="Normal"/>
    <w:link w:val="Heading1Char"/>
    <w:uiPriority w:val="9"/>
    <w:qFormat/>
    <w:rsid w:val="00553CAC"/>
    <w:pPr>
      <w:jc w:val="center"/>
      <w:outlineLvl w:val="0"/>
    </w:pPr>
    <w:rPr>
      <w:b/>
      <w:bCs/>
      <w:kern w:val="36"/>
    </w:rPr>
  </w:style>
  <w:style w:type="paragraph" w:styleId="Heading2">
    <w:name w:val="heading 2"/>
    <w:basedOn w:val="Heading1"/>
    <w:link w:val="Heading2Char"/>
    <w:uiPriority w:val="9"/>
    <w:qFormat/>
    <w:rsid w:val="00553CAC"/>
    <w:pPr>
      <w:jc w:val="left"/>
      <w:outlineLvl w:val="1"/>
    </w:pPr>
  </w:style>
  <w:style w:type="paragraph" w:styleId="Heading3">
    <w:name w:val="heading 3"/>
    <w:basedOn w:val="Heading2"/>
    <w:link w:val="Heading3Char"/>
    <w:uiPriority w:val="9"/>
    <w:qFormat/>
    <w:rsid w:val="00553CAC"/>
    <w:pPr>
      <w:ind w:firstLine="7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AC"/>
    <w:rPr>
      <w:rFonts w:ascii="Times New Roman" w:eastAsia="Times New Roman" w:hAnsi="Times New Roman" w:cs="Times New Roman"/>
      <w:b/>
      <w:bCs/>
      <w:kern w:val="36"/>
      <w:lang w:eastAsia="en-GB"/>
    </w:rPr>
  </w:style>
  <w:style w:type="character" w:customStyle="1" w:styleId="Heading2Char">
    <w:name w:val="Heading 2 Char"/>
    <w:basedOn w:val="DefaultParagraphFont"/>
    <w:link w:val="Heading2"/>
    <w:uiPriority w:val="9"/>
    <w:rsid w:val="00553CAC"/>
    <w:rPr>
      <w:rFonts w:ascii="Times New Roman" w:eastAsia="Times New Roman" w:hAnsi="Times New Roman" w:cs="Times New Roman"/>
      <w:b/>
      <w:bCs/>
      <w:kern w:val="36"/>
      <w:lang w:eastAsia="en-GB"/>
    </w:rPr>
  </w:style>
  <w:style w:type="character" w:customStyle="1" w:styleId="Heading3Char">
    <w:name w:val="Heading 3 Char"/>
    <w:basedOn w:val="DefaultParagraphFont"/>
    <w:link w:val="Heading3"/>
    <w:uiPriority w:val="9"/>
    <w:rsid w:val="00553CAC"/>
    <w:rPr>
      <w:rFonts w:ascii="Times New Roman" w:eastAsia="Times New Roman" w:hAnsi="Times New Roman" w:cs="Times New Roman"/>
      <w:b/>
      <w:bCs/>
      <w:kern w:val="36"/>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754C94"/>
    <w:rPr>
      <w:sz w:val="20"/>
      <w:szCs w:val="20"/>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semiHidden/>
    <w:unhideWhenUsed/>
    <w:rsid w:val="00034469"/>
    <w:rPr>
      <w:sz w:val="20"/>
      <w:szCs w:val="20"/>
    </w:rPr>
  </w:style>
  <w:style w:type="character" w:customStyle="1" w:styleId="CommentTextChar">
    <w:name w:val="Comment Text Char"/>
    <w:basedOn w:val="DefaultParagraphFont"/>
    <w:link w:val="CommentText"/>
    <w:uiPriority w:val="99"/>
    <w:semiHidden/>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5C3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57975">
      <w:bodyDiv w:val="1"/>
      <w:marLeft w:val="0"/>
      <w:marRight w:val="0"/>
      <w:marTop w:val="0"/>
      <w:marBottom w:val="0"/>
      <w:divBdr>
        <w:top w:val="none" w:sz="0" w:space="0" w:color="auto"/>
        <w:left w:val="none" w:sz="0" w:space="0" w:color="auto"/>
        <w:bottom w:val="none" w:sz="0" w:space="0" w:color="auto"/>
        <w:right w:val="none" w:sz="0" w:space="0" w:color="auto"/>
      </w:divBdr>
      <w:divsChild>
        <w:div w:id="199362207">
          <w:marLeft w:val="0"/>
          <w:marRight w:val="0"/>
          <w:marTop w:val="0"/>
          <w:marBottom w:val="0"/>
          <w:divBdr>
            <w:top w:val="none" w:sz="0" w:space="0" w:color="auto"/>
            <w:left w:val="none" w:sz="0" w:space="0" w:color="auto"/>
            <w:bottom w:val="none" w:sz="0" w:space="0" w:color="auto"/>
            <w:right w:val="none" w:sz="0" w:space="0" w:color="auto"/>
          </w:divBdr>
          <w:divsChild>
            <w:div w:id="12130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495540744">
      <w:bodyDiv w:val="1"/>
      <w:marLeft w:val="0"/>
      <w:marRight w:val="0"/>
      <w:marTop w:val="0"/>
      <w:marBottom w:val="0"/>
      <w:divBdr>
        <w:top w:val="none" w:sz="0" w:space="0" w:color="auto"/>
        <w:left w:val="none" w:sz="0" w:space="0" w:color="auto"/>
        <w:bottom w:val="none" w:sz="0" w:space="0" w:color="auto"/>
        <w:right w:val="none" w:sz="0" w:space="0" w:color="auto"/>
      </w:divBdr>
      <w:divsChild>
        <w:div w:id="1115519155">
          <w:marLeft w:val="0"/>
          <w:marRight w:val="0"/>
          <w:marTop w:val="0"/>
          <w:marBottom w:val="0"/>
          <w:divBdr>
            <w:top w:val="none" w:sz="0" w:space="0" w:color="auto"/>
            <w:left w:val="none" w:sz="0" w:space="0" w:color="auto"/>
            <w:bottom w:val="none" w:sz="0" w:space="0" w:color="auto"/>
            <w:right w:val="none" w:sz="0" w:space="0" w:color="auto"/>
          </w:divBdr>
          <w:divsChild>
            <w:div w:id="884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4017">
      <w:bodyDiv w:val="1"/>
      <w:marLeft w:val="0"/>
      <w:marRight w:val="0"/>
      <w:marTop w:val="0"/>
      <w:marBottom w:val="0"/>
      <w:divBdr>
        <w:top w:val="none" w:sz="0" w:space="0" w:color="auto"/>
        <w:left w:val="none" w:sz="0" w:space="0" w:color="auto"/>
        <w:bottom w:val="none" w:sz="0" w:space="0" w:color="auto"/>
        <w:right w:val="none" w:sz="0" w:space="0" w:color="auto"/>
      </w:divBdr>
      <w:divsChild>
        <w:div w:id="2071536863">
          <w:marLeft w:val="0"/>
          <w:marRight w:val="0"/>
          <w:marTop w:val="0"/>
          <w:marBottom w:val="0"/>
          <w:divBdr>
            <w:top w:val="none" w:sz="0" w:space="0" w:color="auto"/>
            <w:left w:val="none" w:sz="0" w:space="0" w:color="auto"/>
            <w:bottom w:val="none" w:sz="0" w:space="0" w:color="auto"/>
            <w:right w:val="none" w:sz="0" w:space="0" w:color="auto"/>
          </w:divBdr>
          <w:divsChild>
            <w:div w:id="2431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3285">
      <w:bodyDiv w:val="1"/>
      <w:marLeft w:val="0"/>
      <w:marRight w:val="0"/>
      <w:marTop w:val="0"/>
      <w:marBottom w:val="0"/>
      <w:divBdr>
        <w:top w:val="none" w:sz="0" w:space="0" w:color="auto"/>
        <w:left w:val="none" w:sz="0" w:space="0" w:color="auto"/>
        <w:bottom w:val="none" w:sz="0" w:space="0" w:color="auto"/>
        <w:right w:val="none" w:sz="0" w:space="0" w:color="auto"/>
      </w:divBdr>
      <w:divsChild>
        <w:div w:id="288780324">
          <w:marLeft w:val="0"/>
          <w:marRight w:val="0"/>
          <w:marTop w:val="0"/>
          <w:marBottom w:val="0"/>
          <w:divBdr>
            <w:top w:val="none" w:sz="0" w:space="0" w:color="auto"/>
            <w:left w:val="none" w:sz="0" w:space="0" w:color="auto"/>
            <w:bottom w:val="none" w:sz="0" w:space="0" w:color="auto"/>
            <w:right w:val="none" w:sz="0" w:space="0" w:color="auto"/>
          </w:divBdr>
          <w:divsChild>
            <w:div w:id="10295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52403360">
      <w:bodyDiv w:val="1"/>
      <w:marLeft w:val="0"/>
      <w:marRight w:val="0"/>
      <w:marTop w:val="0"/>
      <w:marBottom w:val="0"/>
      <w:divBdr>
        <w:top w:val="none" w:sz="0" w:space="0" w:color="auto"/>
        <w:left w:val="none" w:sz="0" w:space="0" w:color="auto"/>
        <w:bottom w:val="none" w:sz="0" w:space="0" w:color="auto"/>
        <w:right w:val="none" w:sz="0" w:space="0" w:color="auto"/>
      </w:divBdr>
      <w:divsChild>
        <w:div w:id="1440493903">
          <w:marLeft w:val="0"/>
          <w:marRight w:val="0"/>
          <w:marTop w:val="0"/>
          <w:marBottom w:val="0"/>
          <w:divBdr>
            <w:top w:val="none" w:sz="0" w:space="0" w:color="auto"/>
            <w:left w:val="none" w:sz="0" w:space="0" w:color="auto"/>
            <w:bottom w:val="none" w:sz="0" w:space="0" w:color="auto"/>
            <w:right w:val="none" w:sz="0" w:space="0" w:color="auto"/>
          </w:divBdr>
          <w:divsChild>
            <w:div w:id="689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567253365">
      <w:bodyDiv w:val="1"/>
      <w:marLeft w:val="0"/>
      <w:marRight w:val="0"/>
      <w:marTop w:val="0"/>
      <w:marBottom w:val="0"/>
      <w:divBdr>
        <w:top w:val="none" w:sz="0" w:space="0" w:color="auto"/>
        <w:left w:val="none" w:sz="0" w:space="0" w:color="auto"/>
        <w:bottom w:val="none" w:sz="0" w:space="0" w:color="auto"/>
        <w:right w:val="none" w:sz="0" w:space="0" w:color="auto"/>
      </w:divBdr>
      <w:divsChild>
        <w:div w:id="287201582">
          <w:marLeft w:val="0"/>
          <w:marRight w:val="0"/>
          <w:marTop w:val="0"/>
          <w:marBottom w:val="0"/>
          <w:divBdr>
            <w:top w:val="none" w:sz="0" w:space="0" w:color="auto"/>
            <w:left w:val="none" w:sz="0" w:space="0" w:color="auto"/>
            <w:bottom w:val="none" w:sz="0" w:space="0" w:color="auto"/>
            <w:right w:val="none" w:sz="0" w:space="0" w:color="auto"/>
          </w:divBdr>
          <w:divsChild>
            <w:div w:id="6379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657175945">
      <w:bodyDiv w:val="1"/>
      <w:marLeft w:val="0"/>
      <w:marRight w:val="0"/>
      <w:marTop w:val="0"/>
      <w:marBottom w:val="0"/>
      <w:divBdr>
        <w:top w:val="none" w:sz="0" w:space="0" w:color="auto"/>
        <w:left w:val="none" w:sz="0" w:space="0" w:color="auto"/>
        <w:bottom w:val="none" w:sz="0" w:space="0" w:color="auto"/>
        <w:right w:val="none" w:sz="0" w:space="0" w:color="auto"/>
      </w:divBdr>
      <w:divsChild>
        <w:div w:id="1585604187">
          <w:marLeft w:val="0"/>
          <w:marRight w:val="0"/>
          <w:marTop w:val="0"/>
          <w:marBottom w:val="0"/>
          <w:divBdr>
            <w:top w:val="none" w:sz="0" w:space="0" w:color="auto"/>
            <w:left w:val="none" w:sz="0" w:space="0" w:color="auto"/>
            <w:bottom w:val="none" w:sz="0" w:space="0" w:color="auto"/>
            <w:right w:val="none" w:sz="0" w:space="0" w:color="auto"/>
          </w:divBdr>
          <w:divsChild>
            <w:div w:id="18295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54383177">
      <w:bodyDiv w:val="1"/>
      <w:marLeft w:val="0"/>
      <w:marRight w:val="0"/>
      <w:marTop w:val="0"/>
      <w:marBottom w:val="0"/>
      <w:divBdr>
        <w:top w:val="none" w:sz="0" w:space="0" w:color="auto"/>
        <w:left w:val="none" w:sz="0" w:space="0" w:color="auto"/>
        <w:bottom w:val="none" w:sz="0" w:space="0" w:color="auto"/>
        <w:right w:val="none" w:sz="0" w:space="0" w:color="auto"/>
      </w:divBdr>
      <w:divsChild>
        <w:div w:id="1733313083">
          <w:marLeft w:val="0"/>
          <w:marRight w:val="0"/>
          <w:marTop w:val="0"/>
          <w:marBottom w:val="0"/>
          <w:divBdr>
            <w:top w:val="none" w:sz="0" w:space="0" w:color="auto"/>
            <w:left w:val="none" w:sz="0" w:space="0" w:color="auto"/>
            <w:bottom w:val="none" w:sz="0" w:space="0" w:color="auto"/>
            <w:right w:val="none" w:sz="0" w:space="0" w:color="auto"/>
          </w:divBdr>
          <w:divsChild>
            <w:div w:id="12439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3726</Words>
  <Characters>21244</Characters>
  <Application>Microsoft Office Word</Application>
  <DocSecurity>0</DocSecurity>
  <Lines>177</Lines>
  <Paragraphs>49</Paragraphs>
  <ScaleCrop>false</ScaleCrop>
  <Company/>
  <LinksUpToDate>false</LinksUpToDate>
  <CharactersWithSpaces>24921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84</cp:revision>
  <dcterms:created xsi:type="dcterms:W3CDTF">2023-02-28T10:00:00Z</dcterms:created>
  <dcterms:modified xsi:type="dcterms:W3CDTF">2024-08-05T12:03:00Z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id="PemHZlcH"/&gt;&lt;style id="http://www.zotero.org/styles/apa" locale="en-US" hasBibliography="1" bibliographyStyleHasBeenSet="1"/&gt;&lt;prefs&gt;&lt;pref name="fieldType" value="Field"/&gt;&lt;/prefs&gt;&lt;/data&gt;</vt:lpwstr>
  </property>
</Properties>
</file>