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C5EB1" w14:textId="182B2986" w:rsidR="00416178" w:rsidRDefault="002233D2" w:rsidP="00416178">
      <w:pPr>
        <w:pStyle w:val="Heading1"/>
        <w:rPr>
          <w:b w:val="0"/>
          <w:bCs w:val="0"/>
          <w:sz w:val="28"/>
        </w:rPr>
      </w:pPr>
      <w:r>
        <w:rPr>
          <w:b w:val="0"/>
          <w:bCs w:val="0"/>
          <w:sz w:val="28"/>
        </w:rPr>
        <w:t>No evidence that a hierarchy-based intervention decreases distress more than a distinction-based intervention</w:t>
      </w:r>
      <w:r w:rsidR="00416178">
        <w:rPr>
          <w:b w:val="0"/>
          <w:bCs w:val="0"/>
          <w:sz w:val="28"/>
        </w:rPr>
        <w:t>:</w:t>
      </w:r>
    </w:p>
    <w:p w14:paraId="0BBBBEB5" w14:textId="61B5F441" w:rsidR="00F13E8A" w:rsidRPr="00D606F3" w:rsidRDefault="00416178" w:rsidP="00416178">
      <w:pPr>
        <w:pStyle w:val="Heading1"/>
        <w:rPr>
          <w:b w:val="0"/>
          <w:bCs w:val="0"/>
          <w:sz w:val="28"/>
        </w:rPr>
      </w:pPr>
      <w:r>
        <w:rPr>
          <w:b w:val="0"/>
          <w:bCs w:val="0"/>
          <w:sz w:val="28"/>
        </w:rPr>
        <w:t xml:space="preserve">A </w:t>
      </w:r>
      <w:r w:rsidR="001E0C2B">
        <w:rPr>
          <w:b w:val="0"/>
          <w:bCs w:val="0"/>
          <w:sz w:val="28"/>
        </w:rPr>
        <w:t>critical reanalysis</w:t>
      </w:r>
      <w:r>
        <w:rPr>
          <w:b w:val="0"/>
          <w:bCs w:val="0"/>
          <w:sz w:val="28"/>
        </w:rPr>
        <w:t xml:space="preserve"> of </w:t>
      </w:r>
      <w:r w:rsidR="00F13E8A" w:rsidRPr="00D606F3">
        <w:rPr>
          <w:b w:val="0"/>
          <w:bCs w:val="0"/>
          <w:sz w:val="28"/>
        </w:rPr>
        <w:t>Foody</w:t>
      </w:r>
      <w:r>
        <w:rPr>
          <w:b w:val="0"/>
          <w:bCs w:val="0"/>
          <w:sz w:val="28"/>
        </w:rPr>
        <w:t xml:space="preserve"> et al. </w:t>
      </w:r>
      <w:r w:rsidR="00F13E8A" w:rsidRPr="00D606F3">
        <w:rPr>
          <w:b w:val="0"/>
          <w:bCs w:val="0"/>
          <w:sz w:val="28"/>
        </w:rPr>
        <w:t>(2013)</w:t>
      </w:r>
      <w:r>
        <w:rPr>
          <w:b w:val="0"/>
          <w:bCs w:val="0"/>
          <w:sz w:val="28"/>
        </w:rPr>
        <w:t xml:space="preserve"> and Foody et al. (2015)</w:t>
      </w:r>
    </w:p>
    <w:p w14:paraId="0DA888BF" w14:textId="1592BBB1" w:rsidR="000B467B" w:rsidRPr="00D606F3" w:rsidRDefault="000B467B" w:rsidP="00127167"/>
    <w:p w14:paraId="39372089" w14:textId="40A264E0" w:rsidR="000B467B" w:rsidRPr="00D606F3" w:rsidRDefault="000B467B" w:rsidP="00393AC4">
      <w:pPr>
        <w:pStyle w:val="Heading1"/>
        <w:rPr>
          <w:b w:val="0"/>
          <w:bCs w:val="0"/>
          <w:sz w:val="24"/>
        </w:rPr>
      </w:pPr>
      <w:r w:rsidRPr="00D606F3">
        <w:rPr>
          <w:b w:val="0"/>
          <w:bCs w:val="0"/>
          <w:sz w:val="24"/>
        </w:rPr>
        <w:t>Ian Hussey</w:t>
      </w:r>
    </w:p>
    <w:p w14:paraId="1A6A004A" w14:textId="21597DD0" w:rsidR="00D934EB" w:rsidRPr="00F676B9" w:rsidRDefault="00D934EB" w:rsidP="00127167"/>
    <w:p w14:paraId="5E08C9F1" w14:textId="35DB3554" w:rsidR="00F13E8A" w:rsidRPr="00127167" w:rsidRDefault="0076656C" w:rsidP="00245D3F">
      <w:pPr>
        <w:pStyle w:val="abstract"/>
        <w:ind w:firstLine="0"/>
      </w:pPr>
      <w:r>
        <w:t>The e</w:t>
      </w:r>
      <w:r w:rsidR="00D15A4C" w:rsidRPr="00127167">
        <w:t>viden</w:t>
      </w:r>
      <w:r>
        <w:t>tial</w:t>
      </w:r>
      <w:r w:rsidR="00D15A4C" w:rsidRPr="00127167">
        <w:t xml:space="preserve"> </w:t>
      </w:r>
      <w:r w:rsidR="00F13E8A" w:rsidRPr="00127167">
        <w:t>link between R</w:t>
      </w:r>
      <w:r>
        <w:t xml:space="preserve">elational </w:t>
      </w:r>
      <w:r w:rsidR="00F13E8A" w:rsidRPr="00127167">
        <w:t>F</w:t>
      </w:r>
      <w:r>
        <w:t xml:space="preserve">rame </w:t>
      </w:r>
      <w:r w:rsidR="00F13E8A" w:rsidRPr="00127167">
        <w:t>T</w:t>
      </w:r>
      <w:r>
        <w:t>heory</w:t>
      </w:r>
      <w:r w:rsidR="00F13E8A" w:rsidRPr="00127167">
        <w:t xml:space="preserve"> </w:t>
      </w:r>
      <w:r>
        <w:t xml:space="preserve">(RFT) </w:t>
      </w:r>
      <w:r w:rsidR="0038063E">
        <w:t xml:space="preserve">and </w:t>
      </w:r>
      <w:r w:rsidR="0038063E" w:rsidRPr="00127167">
        <w:t>A</w:t>
      </w:r>
      <w:r w:rsidR="0038063E">
        <w:t xml:space="preserve">cceptance and </w:t>
      </w:r>
      <w:r w:rsidR="0038063E" w:rsidRPr="00127167">
        <w:t>C</w:t>
      </w:r>
      <w:r w:rsidR="0038063E">
        <w:t xml:space="preserve">ommitment </w:t>
      </w:r>
      <w:r w:rsidR="0038063E" w:rsidRPr="00127167">
        <w:t>T</w:t>
      </w:r>
      <w:r w:rsidR="0038063E">
        <w:t>herapy</w:t>
      </w:r>
      <w:r w:rsidR="0038063E" w:rsidRPr="00127167">
        <w:t xml:space="preserve"> </w:t>
      </w:r>
      <w:r w:rsidR="0038063E">
        <w:t xml:space="preserve">(ACT) </w:t>
      </w:r>
      <w:r w:rsidR="00F13E8A" w:rsidRPr="00127167">
        <w:t xml:space="preserve">is a matter of on-going debate. </w:t>
      </w:r>
      <w:r w:rsidR="00C07FC5" w:rsidRPr="00127167">
        <w:t xml:space="preserve">Foody et al. (2013) </w:t>
      </w:r>
      <w:r w:rsidR="00217A60">
        <w:t>is frequently cited</w:t>
      </w:r>
      <w:r w:rsidR="00C07FC5" w:rsidRPr="00127167">
        <w:t xml:space="preserve"> </w:t>
      </w:r>
      <w:r w:rsidR="00217A60">
        <w:t xml:space="preserve">as evidence of the relevance of </w:t>
      </w:r>
      <w:r w:rsidR="00C07FC5" w:rsidRPr="00127167">
        <w:t xml:space="preserve">RFT </w:t>
      </w:r>
      <w:r w:rsidR="00217A60">
        <w:t xml:space="preserve">to </w:t>
      </w:r>
      <w:r w:rsidR="00C07FC5" w:rsidRPr="00127167">
        <w:t>ACT</w:t>
      </w:r>
      <w:r w:rsidR="00217A60">
        <w:t xml:space="preserve">, specifically the </w:t>
      </w:r>
      <w:r w:rsidR="00910F14">
        <w:t>concept of S</w:t>
      </w:r>
      <w:r w:rsidR="00C07FC5" w:rsidRPr="00127167">
        <w:t>elf-as-</w:t>
      </w:r>
      <w:r w:rsidR="00910F14">
        <w:t>C</w:t>
      </w:r>
      <w:r w:rsidR="00C07FC5" w:rsidRPr="00127167">
        <w:t xml:space="preserve">ontext. </w:t>
      </w:r>
      <w:r w:rsidR="00217A60">
        <w:t xml:space="preserve">However, the failed replication study by Foody et al. (2015) </w:t>
      </w:r>
      <w:r w:rsidR="006C660B">
        <w:t>typically</w:t>
      </w:r>
      <w:r w:rsidR="00217A60">
        <w:t xml:space="preserve"> goes </w:t>
      </w:r>
      <w:r w:rsidR="006C660B">
        <w:t>uncited</w:t>
      </w:r>
      <w:r w:rsidR="00217A60">
        <w:t xml:space="preserve">. </w:t>
      </w:r>
      <w:r w:rsidR="002701DE">
        <w:t xml:space="preserve">Given their importance, </w:t>
      </w:r>
      <w:r w:rsidR="00C07FC5" w:rsidRPr="00127167">
        <w:t xml:space="preserve">I </w:t>
      </w:r>
      <w:r w:rsidR="002701DE">
        <w:t>critically re-evaluate the results of both articles</w:t>
      </w:r>
      <w:r w:rsidR="00C07FC5" w:rsidRPr="00127167">
        <w:t xml:space="preserve">. I found many issues: </w:t>
      </w:r>
      <w:r w:rsidR="00FD17A1">
        <w:t>Foody et al.’s (2013) central</w:t>
      </w:r>
      <w:r w:rsidR="00FD17A1" w:rsidRPr="00127167">
        <w:t xml:space="preserve"> claim do</w:t>
      </w:r>
      <w:r w:rsidR="00FD17A1">
        <w:t>es</w:t>
      </w:r>
      <w:r w:rsidR="00FD17A1" w:rsidRPr="00127167">
        <w:t xml:space="preserve"> not correspond with their analyses; </w:t>
      </w:r>
      <w:r w:rsidR="00173B1B">
        <w:t xml:space="preserve">they lacked a control condition and as such were seriously confounded by regression to the mean; and </w:t>
      </w:r>
      <w:r w:rsidR="00173B1B" w:rsidRPr="00127167">
        <w:t xml:space="preserve">results </w:t>
      </w:r>
      <w:r w:rsidR="00173B1B">
        <w:t xml:space="preserve">are </w:t>
      </w:r>
      <w:r w:rsidR="00173B1B" w:rsidRPr="00127167">
        <w:t>not robust to appropriate corrections</w:t>
      </w:r>
      <w:r w:rsidR="00173B1B">
        <w:t xml:space="preserve"> for multiple comparisons</w:t>
      </w:r>
      <w:r w:rsidR="007E506E">
        <w:t xml:space="preserve">. </w:t>
      </w:r>
      <w:r w:rsidR="00FD17A1">
        <w:t>When I conducted new analyses that mapped onto the original claim (i.e., that the hierarchy condition reduced distress more than the distinction condition)</w:t>
      </w:r>
      <w:r w:rsidR="007E506E">
        <w:t xml:space="preserve">, all results were null. </w:t>
      </w:r>
      <w:r w:rsidR="00A363C6" w:rsidRPr="00127167">
        <w:t xml:space="preserve">Taken together, results illustrate how flawed research practices </w:t>
      </w:r>
      <w:r w:rsidR="00245D3F">
        <w:t xml:space="preserve">and uncritical citation of results can negatively influence both theory and </w:t>
      </w:r>
      <w:r w:rsidR="00A363C6" w:rsidRPr="00127167">
        <w:t xml:space="preserve">clinical </w:t>
      </w:r>
      <w:r w:rsidR="00245D3F">
        <w:t>practice.</w:t>
      </w:r>
    </w:p>
    <w:p w14:paraId="5B03513A" w14:textId="77777777" w:rsidR="006C3058" w:rsidRPr="00F676B9" w:rsidRDefault="006C3058" w:rsidP="00393AC4">
      <w:pPr>
        <w:pStyle w:val="Heading1"/>
      </w:pPr>
    </w:p>
    <w:p w14:paraId="68C4E62C" w14:textId="77777777" w:rsidR="00A932E5" w:rsidRPr="00C2023E" w:rsidRDefault="00A932E5" w:rsidP="00A932E5">
      <w:pPr>
        <w:rPr>
          <w:highlight w:val="yellow"/>
        </w:rPr>
      </w:pPr>
      <w:r w:rsidRPr="00C2023E">
        <w:rPr>
          <w:highlight w:val="yellow"/>
        </w:rPr>
        <w:t xml:space="preserve">Elsewhere, over the past decade, the Replication Crisis in psychology has raised questions about the replicability, robustness, and credibility of claims in the psychology literature </w:t>
      </w:r>
      <w:r w:rsidRPr="00C2023E">
        <w:rPr>
          <w:highlight w:val="yellow"/>
        </w:rPr>
        <w:fldChar w:fldCharType="begin"/>
      </w:r>
      <w:r w:rsidRPr="00C2023E">
        <w:rPr>
          <w:highlight w:val="yellow"/>
        </w:rPr>
        <w:instrText xml:space="preserve"> ADDIN ZOTERO_ITEM CSL_CITATION {"citationID":"TwfEPLgg","properties":{"formattedCitation":"(Gelman, 2016; Spellman, 2015)","plainCitation":"(Gelman, 2016; Spellman, 2015)","noteIndex":0},"citationItems":[{"id":3111,"uris":["http://zotero.org/users/1687755/items/48PCH538"],"itemData":{"id":3111,"type":"post-weblog","abstract":"Someone sent me this article by psychology professor Susan Fiske, scheduled to appear in the APS Observer, a magazine of the Association for Psychological Science. The article made me a little bit sad, and I was inclined to just keep my response short and sweet, but then it seemed worth the trouble to give some …","container-title":"Statistical Modeling, Causal Inference, and Social Science","title":"What has happened down here is the winds have changed","URL":"http://andrewgelman.com/2016/09/21/what-has-happened-down-here-is-the-winds-have-changed/","author":[{"family":"Gelman","given":"Andrew"}],"accessed":{"date-parts":[["2017",5,17]]},"issued":{"date-parts":[["2016",9,21]]}},"label":"page"},{"id":3102,"uris":["http://zotero.org/users/1687755/items/6XVAPXQ8"],"itemData":{"id":3102,"type":"article-journal","container-title":"Perspectives on Psychological Science","DOI":"10.1177/1745691615609918","issue":"6","page":"886–899","source":"Google Scholar","title":"A short (personal) future history of revolution 2.0","volume":"10","author":[{"family":"Spellman","given":"Barbara A."}],"issued":{"date-parts":[["2015"]]}}}],"schema":"https://github.com/citation-style-language/schema/raw/master/csl-citation.json"} </w:instrText>
      </w:r>
      <w:r w:rsidRPr="00C2023E">
        <w:rPr>
          <w:highlight w:val="yellow"/>
        </w:rPr>
        <w:fldChar w:fldCharType="separate"/>
      </w:r>
      <w:r w:rsidRPr="00C2023E">
        <w:rPr>
          <w:noProof/>
          <w:highlight w:val="yellow"/>
        </w:rPr>
        <w:t>(Gelman, 2016; Spellman, 2015)</w:t>
      </w:r>
      <w:r w:rsidRPr="00C2023E">
        <w:rPr>
          <w:highlight w:val="yellow"/>
        </w:rPr>
        <w:fldChar w:fldCharType="end"/>
      </w:r>
      <w:r w:rsidRPr="00C2023E">
        <w:rPr>
          <w:highlight w:val="yellow"/>
        </w:rPr>
        <w:t xml:space="preserve">. Although the replication crisis began in social psychology, recognition of the same systemic weaknesses, flaws and biases in our research processes have more recently also been acknowledged in clinical psychology </w:t>
      </w:r>
      <w:r w:rsidRPr="00C2023E">
        <w:rPr>
          <w:highlight w:val="yellow"/>
        </w:rPr>
        <w:fldChar w:fldCharType="begin"/>
      </w:r>
      <w:r w:rsidRPr="00C2023E">
        <w:rPr>
          <w:highlight w:val="yellow"/>
        </w:rPr>
        <w:instrText xml:space="preserve"> ADDIN ZOTERO_ITEM CSL_CITATION {"citationID":"pFEUvGWt","properties":{"formattedCitation":"(Leichsenring et al., 2017; Tackett et al., 2019)","plainCitation":"(Leichsenring et al., 2017; Tackett et al., 2019)","noteIndex":0},"citationItems":[{"id":115,"uris":["http://zotero.org/users/1687755/items/FMXYR4SE"],"itemData":{"id":115,"type":"article-journal","abstract":"Replicability of findings is an essential prerequisite of research. For both basic and clinical research, however, low replicability of findings has recently been reported. Replicability may be affected by research biases not sufficiently controlled for by the existing research standards. Several biases such as researcher allegiance or selective reporting are well-known for affecting results. For psychotherapy and pharmacotherapy research, specific additional biases may affect outcome (e.g. therapist allegiance, therapist effects or impairments in treatment implementation). For meta-analyses further specific biases are relevant. In psychotherapy and pharmacotherapy research these biases have not yet been systematically discussed in the context of replicability. Using a list of 13 biases as a starting point, we discuss each bias's impact on replicability. We illustrate each bias by selective findings of recent research, showing that (1) several biases are not yet sufficiently controlled for by the presently applied research standards, (2) these biases have a pernicious effect on replicability of findings. For the sake of research credibility, it is critical to avoid these biases in future research. To control for biases and to improve replicability, we propose to systematically implement several measures in psychotherapy and pharmacotherapy research, such as adversarial collaboration (inviting academic rivals to collaborate), reviewing study design prior to knowing the results, triple-blind data analysis (including subjects, investigators and data managers/statisticians), data analysis by other research teams (crowdsourcing), and, last not least, updating reporting standards such as CONSORT or the Template for Intervention Description and Replication (TIDieR).","container-title":"Psychological Medicine","DOI":"10.1017/S003329171600324X","ISSN":"1469-8978","issue":"6","journalAbbreviation":"Psychol Med","language":"eng","note":"PMID: 27955715","page":"1000-1011","source":"PubMed","title":"Biases in research: risk factors for non-replicability in psychotherapy and pharmacotherapy research","title-short":"Biases in research","volume":"47","author":[{"family":"Leichsenring","given":"F."},{"family":"Abbass","given":"A."},{"family":"Hilsenroth","given":"M. J."},{"family":"Leweke","given":"F."},{"family":"Luyten","given":"P."},{"family":"Keefe","given":"J. R."},{"family":"Midgley","given":"N."},{"family":"Rabung","given":"S."},{"family":"Salzer","given":"S."},{"family":"Steinert","given":"C."}],"issued":{"date-parts":[["2017",4]]}}},{"id":4529,"uris":["http://zotero.org/users/1687755/items/CIEGLMSQ"],"itemData":{"id":4529,"type":"article-journal","abstract":"Despite psychological scientists’ increasing interest in replicability, open science, research transparency, and the improvement of methods and practices, the clinical psychology community has been slow to engage. This has been shifting more recently, and with this review, we hope to facilitate this emerging dialogue. We begin by examining some potential areas of weakness in clinical psychology in terms of methods, practices, and evidentiary base. We then discuss a select overview of solutions, tools, and current concerns of the reform movement from a clinical psychological science perspective. We examine areas of clinical science expertise (e.g., implementation science) that should be leveraged to inform open science and reform efforts. Finally, we reiterate the call to clinical psychologists to increase their efforts toward reform that can further improve the credibility of clinical psychological science.","container-title":"Annual Review of Clinical Psychology","DOI":"10.1146/annurev-clinpsy-050718-095710","issue":"1","note":"PMID: 30673512","page":"579-604","source":"Annual Reviews","title":"Psychology's Replication Crisis and Clinical Psychological Science","volume":"15","author":[{"family":"Tackett","given":"Jennifer L."},{"family":"Brandes","given":"Cassandra M."},{"family":"King","given":"Kevin M."},{"family":"Markon","given":"Kristian E."}],"issued":{"date-parts":[["2019"]]}}}],"schema":"https://github.com/citation-style-language/schema/raw/master/csl-citation.json"} </w:instrText>
      </w:r>
      <w:r w:rsidRPr="00C2023E">
        <w:rPr>
          <w:highlight w:val="yellow"/>
        </w:rPr>
        <w:fldChar w:fldCharType="separate"/>
      </w:r>
      <w:r w:rsidRPr="00C2023E">
        <w:rPr>
          <w:noProof/>
          <w:highlight w:val="yellow"/>
        </w:rPr>
        <w:t>(Leichsenring et al., 2017; Tackett et al., 2019)</w:t>
      </w:r>
      <w:r w:rsidRPr="00C2023E">
        <w:rPr>
          <w:highlight w:val="yellow"/>
        </w:rPr>
        <w:fldChar w:fldCharType="end"/>
      </w:r>
      <w:r w:rsidRPr="00C2023E">
        <w:rPr>
          <w:highlight w:val="yellow"/>
        </w:rPr>
        <w:t xml:space="preserve">. More recently, awareness of this issue has also spread to the </w:t>
      </w:r>
      <w:proofErr w:type="spellStart"/>
      <w:r w:rsidRPr="00C2023E">
        <w:rPr>
          <w:highlight w:val="yellow"/>
        </w:rPr>
        <w:t>behavioral</w:t>
      </w:r>
      <w:proofErr w:type="spellEnd"/>
      <w:r w:rsidRPr="00C2023E">
        <w:rPr>
          <w:highlight w:val="yellow"/>
        </w:rPr>
        <w:t xml:space="preserve"> research communities. In an editorial for Perspectives on </w:t>
      </w:r>
      <w:proofErr w:type="spellStart"/>
      <w:r w:rsidRPr="00C2023E">
        <w:rPr>
          <w:highlight w:val="yellow"/>
        </w:rPr>
        <w:t>Behavior</w:t>
      </w:r>
      <w:proofErr w:type="spellEnd"/>
      <w:r w:rsidRPr="00C2023E">
        <w:rPr>
          <w:highlight w:val="yellow"/>
        </w:rPr>
        <w:t xml:space="preserve"> Science, </w:t>
      </w:r>
      <w:proofErr w:type="spellStart"/>
      <w:r w:rsidRPr="00C2023E">
        <w:rPr>
          <w:highlight w:val="yellow"/>
        </w:rPr>
        <w:t>Hantula</w:t>
      </w:r>
      <w:proofErr w:type="spellEnd"/>
      <w:r w:rsidRPr="00C2023E">
        <w:rPr>
          <w:highlight w:val="yellow"/>
        </w:rPr>
        <w:t xml:space="preserve"> stated that “the ‘replication crisis’ in psychology could well be repeated in </w:t>
      </w:r>
      <w:proofErr w:type="spellStart"/>
      <w:r w:rsidRPr="00C2023E">
        <w:rPr>
          <w:highlight w:val="yellow"/>
        </w:rPr>
        <w:t>behavior</w:t>
      </w:r>
      <w:proofErr w:type="spellEnd"/>
      <w:r w:rsidRPr="00C2023E">
        <w:rPr>
          <w:highlight w:val="yellow"/>
        </w:rPr>
        <w:t xml:space="preserve"> science and </w:t>
      </w:r>
      <w:proofErr w:type="spellStart"/>
      <w:r w:rsidRPr="00C2023E">
        <w:rPr>
          <w:highlight w:val="yellow"/>
        </w:rPr>
        <w:t>behavior</w:t>
      </w:r>
      <w:proofErr w:type="spellEnd"/>
      <w:r w:rsidRPr="00C2023E">
        <w:rPr>
          <w:highlight w:val="yellow"/>
        </w:rPr>
        <w:t xml:space="preserve"> analysis. Even if it is not, it may hold some important lessons for both scientists and practitioners.”</w:t>
      </w:r>
      <w:r w:rsidRPr="00C2023E">
        <w:rPr>
          <w:i/>
          <w:iCs/>
          <w:highlight w:val="yellow"/>
        </w:rPr>
        <w:t xml:space="preserve"> </w:t>
      </w:r>
      <w:r w:rsidRPr="00C2023E">
        <w:rPr>
          <w:highlight w:val="yellow"/>
        </w:rPr>
        <w:fldChar w:fldCharType="begin"/>
      </w:r>
      <w:r w:rsidRPr="00C2023E">
        <w:rPr>
          <w:highlight w:val="yellow"/>
        </w:rPr>
        <w:instrText xml:space="preserve"> ADDIN ZOTERO_ITEM CSL_CITATION {"citationID":"hL3C8oJd","properties":{"formattedCitation":"(Hantula, 2019, pp. 4-5)","plainCitation":"(Hantula, 2019, pp. 4-5)","noteIndex":0},"citationItems":[{"id":5032,"uris":["http://zotero.org/users/1687755/items/QRYCH4E6"],"itemData":{"id":5032,"type":"article-journal","container-title":"Perspectives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A."}],"issued":{"date-parts":[["2019",3,1]]}},"label":"page","suffix":", pp. 4-5"}],"schema":"https://github.com/citation-style-language/schema/raw/master/csl-citation.json"} </w:instrText>
      </w:r>
      <w:r w:rsidRPr="00C2023E">
        <w:rPr>
          <w:highlight w:val="yellow"/>
        </w:rPr>
        <w:fldChar w:fldCharType="separate"/>
      </w:r>
      <w:r w:rsidRPr="00C2023E">
        <w:rPr>
          <w:noProof/>
          <w:highlight w:val="yellow"/>
        </w:rPr>
        <w:t>(Hantula, 2019, pp. 4-5)</w:t>
      </w:r>
      <w:r w:rsidRPr="00C2023E">
        <w:rPr>
          <w:highlight w:val="yellow"/>
        </w:rPr>
        <w:fldChar w:fldCharType="end"/>
      </w:r>
      <w:r w:rsidRPr="00C2023E">
        <w:rPr>
          <w:highlight w:val="yellow"/>
        </w:rPr>
        <w:t xml:space="preserve">. Encouragingly, however, the Association for Contextual </w:t>
      </w:r>
      <w:proofErr w:type="spellStart"/>
      <w:r w:rsidRPr="00C2023E">
        <w:rPr>
          <w:highlight w:val="yellow"/>
        </w:rPr>
        <w:t>Behavioral</w:t>
      </w:r>
      <w:proofErr w:type="spellEnd"/>
      <w:r w:rsidRPr="00C2023E">
        <w:rPr>
          <w:highlight w:val="yellow"/>
        </w:rPr>
        <w:t xml:space="preserve"> Science’s Task force on the Strategies and Tactics of Contextual </w:t>
      </w:r>
      <w:proofErr w:type="spellStart"/>
      <w:r w:rsidRPr="00C2023E">
        <w:rPr>
          <w:highlight w:val="yellow"/>
        </w:rPr>
        <w:t>Behavioral</w:t>
      </w:r>
      <w:proofErr w:type="spellEnd"/>
      <w:r w:rsidRPr="00C2023E">
        <w:rPr>
          <w:highlight w:val="yellow"/>
        </w:rPr>
        <w:t xml:space="preserve"> Science Research </w:t>
      </w:r>
      <w:r w:rsidRPr="00C2023E">
        <w:rPr>
          <w:highlight w:val="yellow"/>
        </w:rPr>
        <w:fldChar w:fldCharType="begin"/>
      </w:r>
      <w:r w:rsidRPr="00C2023E">
        <w:rPr>
          <w:highlight w:val="yellow"/>
        </w:rPr>
        <w:instrText xml:space="preserve"> ADDIN ZOTERO_ITEM CSL_CITATION {"citationID":"4yP0cnNp","properties":{"formattedCitation":"(2021)","plainCitation":"(2021)","noteIndex":0},"citationItems":[{"id":5039,"uris":["http://zotero.org/users/1687755/items/S5GSJJQN"],"itemData":{"id":5039,"type":"webpage","title":"Adoption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Research"}],"accessed":{"date-parts":[["2023",1,10]]},"issued":{"date-parts":[["2021"]]}},"label":"page","suppress-author":true}],"schema":"https://github.com/citation-style-language/schema/raw/master/csl-citation.json"} </w:instrText>
      </w:r>
      <w:r w:rsidRPr="00C2023E">
        <w:rPr>
          <w:highlight w:val="yellow"/>
        </w:rPr>
        <w:fldChar w:fldCharType="separate"/>
      </w:r>
      <w:r w:rsidRPr="00C2023E">
        <w:rPr>
          <w:noProof/>
          <w:highlight w:val="yellow"/>
        </w:rPr>
        <w:t>(2021)</w:t>
      </w:r>
      <w:r w:rsidRPr="00C2023E">
        <w:rPr>
          <w:highlight w:val="yellow"/>
        </w:rPr>
        <w:fldChar w:fldCharType="end"/>
      </w:r>
      <w:r w:rsidRPr="00C2023E">
        <w:rPr>
          <w:highlight w:val="yellow"/>
        </w:rPr>
        <w:t xml:space="preserve"> recently announced its explicit support for Open Science principles. As such, there appears to be growing support for the idea that </w:t>
      </w:r>
      <w:proofErr w:type="spellStart"/>
      <w:r w:rsidRPr="00C2023E">
        <w:rPr>
          <w:highlight w:val="yellow"/>
        </w:rPr>
        <w:t>behavioral</w:t>
      </w:r>
      <w:proofErr w:type="spellEnd"/>
      <w:r w:rsidRPr="00C2023E">
        <w:rPr>
          <w:highlight w:val="yellow"/>
        </w:rPr>
        <w:t xml:space="preserve"> research would be enhanced by examining and enhancing the reproducibility and credibility of its claims. As such, it seems important to reexamine the results and claims presented in Foody et al. (2013).</w:t>
      </w:r>
    </w:p>
    <w:p w14:paraId="39F0DFC2" w14:textId="77777777" w:rsidR="00A932E5" w:rsidRPr="00C2023E" w:rsidRDefault="00A932E5" w:rsidP="00127167">
      <w:pPr>
        <w:rPr>
          <w:highlight w:val="yellow"/>
        </w:rPr>
      </w:pPr>
    </w:p>
    <w:p w14:paraId="0E4FB03F" w14:textId="04BF4CC5" w:rsidR="00DA30BC" w:rsidRDefault="003B675C" w:rsidP="00127167">
      <w:r w:rsidRPr="00C2023E">
        <w:rPr>
          <w:highlight w:val="yellow"/>
        </w:rPr>
        <w:t>Food</w:t>
      </w:r>
      <w:r w:rsidR="00D27EF8" w:rsidRPr="00C2023E">
        <w:rPr>
          <w:highlight w:val="yellow"/>
        </w:rPr>
        <w:t>y, Barnes-Holmes, Barnes-Holmes, and Luciano</w:t>
      </w:r>
      <w:r w:rsidRPr="00C2023E">
        <w:rPr>
          <w:highlight w:val="yellow"/>
        </w:rPr>
        <w:t xml:space="preserve"> </w:t>
      </w:r>
      <w:r w:rsidRPr="00C2023E">
        <w:rPr>
          <w:highlight w:val="yellow"/>
        </w:rPr>
        <w:fldChar w:fldCharType="begin"/>
      </w:r>
      <w:r w:rsidR="007365B8" w:rsidRPr="00C2023E">
        <w:rPr>
          <w:highlight w:val="yellow"/>
        </w:rPr>
        <w:instrText xml:space="preserve"> ADDIN ZOTERO_ITEM CSL_CITATION {"citationID":"lab0cTwe","properties":{"formattedCitation":"(2013)","plainCitation":"(2013)","noteIndex":0},"citationItems":[{"id":1968,"uris":["http://zotero.org/users/1687755/items/HKHK28SX"],"itemData":{"id":1968,"type":"thesis","publisher":"National University of Ireland Maynooth","source":"Google Scholar","title":"An Empirical Investigation of Self: Bridging the Gap between ACT, Mindfulness and RFT","title-short":"An Empirical Investigation of Self","URL":"http://eprints.maynoothuniversity.ie/4777/","author":[{"family":"Foody","given":"Mairead"}],"accessed":{"date-parts":[["2015",4,28]]},"issued":{"date-parts":[["2013"]]}},"label":"page","suppress-author":true}],"schema":"https://github.com/citation-style-language/schema/raw/master/csl-citation.json"} </w:instrText>
      </w:r>
      <w:r w:rsidRPr="00C2023E">
        <w:rPr>
          <w:highlight w:val="yellow"/>
        </w:rPr>
        <w:fldChar w:fldCharType="separate"/>
      </w:r>
      <w:r w:rsidRPr="00C2023E">
        <w:rPr>
          <w:noProof/>
          <w:highlight w:val="yellow"/>
        </w:rPr>
        <w:t>(2013)</w:t>
      </w:r>
      <w:r w:rsidRPr="00C2023E">
        <w:rPr>
          <w:highlight w:val="yellow"/>
        </w:rPr>
        <w:fldChar w:fldCharType="end"/>
      </w:r>
      <w:r w:rsidRPr="00C2023E">
        <w:rPr>
          <w:highlight w:val="yellow"/>
        </w:rPr>
        <w:t xml:space="preserve"> </w:t>
      </w:r>
      <w:r w:rsidR="004C614F" w:rsidRPr="00C2023E">
        <w:rPr>
          <w:highlight w:val="yellow"/>
        </w:rPr>
        <w:t>report</w:t>
      </w:r>
      <w:r w:rsidR="004944D4" w:rsidRPr="00C2023E">
        <w:rPr>
          <w:highlight w:val="yellow"/>
        </w:rPr>
        <w:t>ed</w:t>
      </w:r>
      <w:r w:rsidR="004C614F" w:rsidRPr="00C2023E">
        <w:rPr>
          <w:highlight w:val="yellow"/>
        </w:rPr>
        <w:t xml:space="preserve"> the results of a </w:t>
      </w:r>
      <w:r w:rsidRPr="00C2023E">
        <w:rPr>
          <w:highlight w:val="yellow"/>
        </w:rPr>
        <w:t xml:space="preserve">study </w:t>
      </w:r>
      <w:r w:rsidR="004C614F" w:rsidRPr="00C2023E">
        <w:rPr>
          <w:highlight w:val="yellow"/>
        </w:rPr>
        <w:t xml:space="preserve">in which they </w:t>
      </w:r>
      <w:r w:rsidRPr="00C2023E">
        <w:rPr>
          <w:highlight w:val="yellow"/>
        </w:rPr>
        <w:t>compare the efficacy of two different interventions</w:t>
      </w:r>
      <w:r w:rsidR="004C614F" w:rsidRPr="00C2023E">
        <w:rPr>
          <w:highlight w:val="yellow"/>
        </w:rPr>
        <w:t>, both</w:t>
      </w:r>
      <w:r w:rsidR="00A402C9" w:rsidRPr="00C2023E">
        <w:rPr>
          <w:highlight w:val="yellow"/>
        </w:rPr>
        <w:t xml:space="preserve"> </w:t>
      </w:r>
      <w:r w:rsidRPr="00C2023E">
        <w:rPr>
          <w:highlight w:val="yellow"/>
        </w:rPr>
        <w:t xml:space="preserve">based on </w:t>
      </w:r>
      <w:r w:rsidR="00A402C9" w:rsidRPr="00C2023E">
        <w:rPr>
          <w:highlight w:val="yellow"/>
        </w:rPr>
        <w:t xml:space="preserve">elements of </w:t>
      </w:r>
      <w:r w:rsidRPr="00C2023E">
        <w:rPr>
          <w:highlight w:val="yellow"/>
        </w:rPr>
        <w:t>Acceptance and Commitment Therapy</w:t>
      </w:r>
      <w:r w:rsidR="00A402C9" w:rsidRPr="00C2023E">
        <w:rPr>
          <w:highlight w:val="yellow"/>
        </w:rPr>
        <w:t xml:space="preserve"> </w:t>
      </w:r>
      <w:r w:rsidRPr="00C2023E">
        <w:rPr>
          <w:highlight w:val="yellow"/>
        </w:rPr>
        <w:t xml:space="preserve">(ACT) </w:t>
      </w:r>
      <w:r w:rsidRPr="00C2023E">
        <w:rPr>
          <w:highlight w:val="yellow"/>
        </w:rPr>
        <w:fldChar w:fldCharType="begin"/>
      </w:r>
      <w:r w:rsidR="007365B8" w:rsidRPr="00C2023E">
        <w:rPr>
          <w:highlight w:val="yellow"/>
        </w:rPr>
        <w:instrText xml:space="preserve"> ADDIN ZOTERO_ITEM CSL_CITATION {"citationID":"1R19ckD6","properties":{"formattedCitation":"(Hayes et al., 1999)","plainCitation":"(Hayes et al., 1999)","noteIndex":0},"citationItems":[{"id":1816,"uris":["http://zotero.org/users/1687755/items/RW6HQ5RW"],"itemData":{"id":1816,"type":"book","abstract":"The prevailing view among therapists as well as clients is that a more vital life can be attained by overcoming negative thoughts and feelings. Yet despite efforts to achieve this goal, many individuals continue to suffer with behavior disorders, adjustment difficulties, and low life satisfaction. Acceptance and Commitment Therapy (ACT) is a unique psychotherapeutic approach that addresses this issue by altering the very ground on which rational change strategies rest. Within a coherent theoretical and philosophical framework, ACT illuminates the ways clients understand and perpetuate their difficulties through language. The book shows how interventions based on metaphor, paradox, and experiential exercises can enable clients to break free of language traps and make contact with thoughts, feelings, memories, and physical sensations that have been feared and avoided. Detailed guidelines are presented for helping clients recontextualize and accept these private events, develop greater clarity about personal values, and commit to needed behavior change. Providing in one volume a scientifically sound theory of psychopathology and a practical treatment model, and illustrated by a wealth of clinical examples, this is an important resource for practitioners and students in the full range of behavioral health care fields.","ISBN":"978-1-57230-481-9","language":"en","number-of-pages":"324","publisher":"Guilford Press","source":"Google Books","title":"Acceptance and Commitment Therapy: An experiential approach to behavior change","title-short":"Acceptance and Commitment Therapy","author":[{"family":"Hayes","given":"Steven C."},{"family":"Strosahl","given":"Kirk"},{"family":"Wilson","given":"Kelly G."}],"issued":{"date-parts":[["1999"]]}}}],"schema":"https://github.com/citation-style-language/schema/raw/master/csl-citation.json"} </w:instrText>
      </w:r>
      <w:r w:rsidRPr="00C2023E">
        <w:rPr>
          <w:highlight w:val="yellow"/>
        </w:rPr>
        <w:fldChar w:fldCharType="separate"/>
      </w:r>
      <w:r w:rsidRPr="00C2023E">
        <w:rPr>
          <w:noProof/>
          <w:highlight w:val="yellow"/>
        </w:rPr>
        <w:t>(Hayes et al., 1999)</w:t>
      </w:r>
      <w:r w:rsidRPr="00C2023E">
        <w:rPr>
          <w:highlight w:val="yellow"/>
        </w:rPr>
        <w:fldChar w:fldCharType="end"/>
      </w:r>
      <w:r w:rsidR="004C614F" w:rsidRPr="00C2023E">
        <w:rPr>
          <w:highlight w:val="yellow"/>
        </w:rPr>
        <w:t>,</w:t>
      </w:r>
      <w:r w:rsidRPr="00C2023E">
        <w:rPr>
          <w:highlight w:val="yellow"/>
        </w:rPr>
        <w:t xml:space="preserve"> </w:t>
      </w:r>
      <w:r w:rsidR="008A3458" w:rsidRPr="00C2023E">
        <w:rPr>
          <w:highlight w:val="yellow"/>
        </w:rPr>
        <w:t>for</w:t>
      </w:r>
      <w:r w:rsidRPr="00C2023E">
        <w:rPr>
          <w:highlight w:val="yellow"/>
        </w:rPr>
        <w:t xml:space="preserve"> relieving </w:t>
      </w:r>
      <w:r w:rsidR="004C614F" w:rsidRPr="00C2023E">
        <w:rPr>
          <w:highlight w:val="yellow"/>
        </w:rPr>
        <w:t>experimentally</w:t>
      </w:r>
      <w:r w:rsidR="008A3458" w:rsidRPr="00C2023E">
        <w:rPr>
          <w:highlight w:val="yellow"/>
        </w:rPr>
        <w:t>-</w:t>
      </w:r>
      <w:r w:rsidR="004C614F" w:rsidRPr="00C2023E">
        <w:rPr>
          <w:highlight w:val="yellow"/>
        </w:rPr>
        <w:t xml:space="preserve">induced </w:t>
      </w:r>
      <w:r w:rsidRPr="00C2023E">
        <w:rPr>
          <w:highlight w:val="yellow"/>
        </w:rPr>
        <w:t xml:space="preserve">distress. </w:t>
      </w:r>
      <w:r w:rsidR="00D934EB" w:rsidRPr="00C2023E">
        <w:rPr>
          <w:highlight w:val="yellow"/>
        </w:rPr>
        <w:t xml:space="preserve">Foody et al.’s </w:t>
      </w:r>
      <w:r w:rsidR="00D934EB" w:rsidRPr="00C2023E">
        <w:rPr>
          <w:highlight w:val="yellow"/>
        </w:rPr>
        <w:fldChar w:fldCharType="begin"/>
      </w:r>
      <w:r w:rsidR="007365B8" w:rsidRPr="00C2023E">
        <w:rPr>
          <w:highlight w:val="yellow"/>
        </w:rPr>
        <w:instrText xml:space="preserve"> ADDIN ZOTERO_ITEM CSL_CITATION {"citationID":"zhfQcQTe","properties":{"formattedCitation":"(2013)","plainCitation":"(2013)","noteIndex":0},"citationItems":[{"id":1968,"uris":["http://zotero.org/users/1687755/items/HKHK28SX"],"itemData":{"id":1968,"type":"thesis","publisher":"National University of Ireland Maynooth","source":"Google Scholar","title":"An Empirical Investigation of Self: Bridging the Gap between ACT, Mindfulness and RFT","title-short":"An Empirical Investigation of Self","URL":"http://eprints.maynoothuniversity.ie/4777/","author":[{"family":"Foody","given":"Mairead"}],"accessed":{"date-parts":[["2015",4,28]]},"issued":{"date-parts":[["2013"]]}},"label":"page","suppress-author":true}],"schema":"https://github.com/citation-style-language/schema/raw/master/csl-citation.json"} </w:instrText>
      </w:r>
      <w:r w:rsidR="00D934EB" w:rsidRPr="00C2023E">
        <w:rPr>
          <w:highlight w:val="yellow"/>
        </w:rPr>
        <w:fldChar w:fldCharType="separate"/>
      </w:r>
      <w:r w:rsidR="00D934EB" w:rsidRPr="00C2023E">
        <w:rPr>
          <w:noProof/>
          <w:highlight w:val="yellow"/>
        </w:rPr>
        <w:t>(2013)</w:t>
      </w:r>
      <w:r w:rsidR="00D934EB" w:rsidRPr="00C2023E">
        <w:rPr>
          <w:highlight w:val="yellow"/>
        </w:rPr>
        <w:fldChar w:fldCharType="end"/>
      </w:r>
      <w:r w:rsidR="00D934EB" w:rsidRPr="00C2023E">
        <w:rPr>
          <w:highlight w:val="yellow"/>
        </w:rPr>
        <w:t xml:space="preserve"> study </w:t>
      </w:r>
      <w:r w:rsidR="002D1CB4" w:rsidRPr="00C2023E">
        <w:rPr>
          <w:highlight w:val="yellow"/>
        </w:rPr>
        <w:t>present</w:t>
      </w:r>
      <w:r w:rsidR="004944D4" w:rsidRPr="00C2023E">
        <w:rPr>
          <w:highlight w:val="yellow"/>
        </w:rPr>
        <w:t>ed</w:t>
      </w:r>
      <w:r w:rsidR="002D1CB4" w:rsidRPr="00C2023E">
        <w:rPr>
          <w:highlight w:val="yellow"/>
        </w:rPr>
        <w:t xml:space="preserve"> itself as</w:t>
      </w:r>
      <w:r w:rsidR="00D934EB" w:rsidRPr="00C2023E">
        <w:rPr>
          <w:highlight w:val="yellow"/>
        </w:rPr>
        <w:t xml:space="preserve"> a conceptual replication of a previous study by Luciano et al. </w:t>
      </w:r>
      <w:r w:rsidR="00D934EB" w:rsidRPr="00C2023E">
        <w:rPr>
          <w:highlight w:val="yellow"/>
        </w:rPr>
        <w:fldChar w:fldCharType="begin"/>
      </w:r>
      <w:r w:rsidR="007365B8" w:rsidRPr="00C2023E">
        <w:rPr>
          <w:highlight w:val="yellow"/>
        </w:rPr>
        <w:instrText xml:space="preserve"> ADDIN ZOTERO_ITEM CSL_CITATION {"citationID":"lMBEjOde","properties":{"formattedCitation":"(2011)","plainCitation":"(2011)","noteIndex":0},"citationItems":[{"id":14295,"uris":["http://zotero.org/groups/4963820/items/5NRKSAPX"],"itemData":{"id":14295,"type":"article-journal","abstract":"The present study aims to analyze the interactions involved in some of the Defusion exercises that are typical of Acceptance and Commitment Therapy according to a Relational Frame Theory analysis. Two protocols were compared. Defusion I protocol was built with deictic framing trials while Defusion II protocol added hierarchical framing plus the function of regulating one’s own behavior. Fifteen adolescents (12-15 years old) with high scores in the impulsivity or in the emotional subscales of the Behavior Assessment System for Children (BASC) volunteered to participate during the three tutorial classes formally available. In a first session, after responding to questionnaires on psychological inflexibility (AFQ-S) and on problematic behaviors, the three classes followed a valuesoriented session. Two weeks later, 9 Low-risk participants (with less than 6 problematic behaviors) received either the Defusion I (n= 4) or the Defusion II (n= 5) protocols. Six High-risk participants (more than 6 problematic behaviors) received the Defusion II protocol. The comparison of both protocols with Low-risk participants showed that only Defusion II produced relevant changes that were improved at the 4-month follow-up. High-risk participants only received the Defusion II protocol and the results obtained replicated, in part, the effect obtained with Low-risk participants. The limitations of this preliminary study are indicated and further studies are emphasized.","container-title":"International Journal of Psychology","language":"en","source":"Zotero","title":"A Relational Frame Analysis of Defusion Interactions in Acceptance and Commitment Therapy. A Preliminary and Quasi-Experimental Study with At-Risk Adolescents","author":[{"family":"Luciano","given":"Carmen"},{"family":"Ruiz","given":"Francisco J"},{"family":"Torres","given":"Rosa M Vizcaíno"},{"family":"Mar","given":"Vanessa Sánchez"}],"issued":{"date-parts":[["2011"]]}},"label":"page","suppress-author":true}],"schema":"https://github.com/citation-style-language/schema/raw/master/csl-citation.json"} </w:instrText>
      </w:r>
      <w:r w:rsidR="00D934EB" w:rsidRPr="00C2023E">
        <w:rPr>
          <w:highlight w:val="yellow"/>
        </w:rPr>
        <w:fldChar w:fldCharType="separate"/>
      </w:r>
      <w:r w:rsidR="00D934EB" w:rsidRPr="00C2023E">
        <w:rPr>
          <w:noProof/>
          <w:highlight w:val="yellow"/>
        </w:rPr>
        <w:t>(2011)</w:t>
      </w:r>
      <w:r w:rsidR="00D934EB" w:rsidRPr="00C2023E">
        <w:rPr>
          <w:highlight w:val="yellow"/>
        </w:rPr>
        <w:fldChar w:fldCharType="end"/>
      </w:r>
      <w:r w:rsidR="00D934EB" w:rsidRPr="00C2023E">
        <w:rPr>
          <w:highlight w:val="yellow"/>
        </w:rPr>
        <w:t xml:space="preserve">. </w:t>
      </w:r>
      <w:r w:rsidR="00AB0CFD" w:rsidRPr="00C2023E">
        <w:rPr>
          <w:highlight w:val="yellow"/>
        </w:rPr>
        <w:t xml:space="preserve">Foody et al. (2013) </w:t>
      </w:r>
      <w:r w:rsidR="00351C0D" w:rsidRPr="00C2023E">
        <w:rPr>
          <w:highlight w:val="yellow"/>
        </w:rPr>
        <w:t xml:space="preserve">stated </w:t>
      </w:r>
      <w:r w:rsidR="00AB0CFD" w:rsidRPr="00C2023E">
        <w:rPr>
          <w:highlight w:val="yellow"/>
        </w:rPr>
        <w:t>that they and the study by Luciano et al. (2011)</w:t>
      </w:r>
      <w:r w:rsidR="008E41FE" w:rsidRPr="00C2023E">
        <w:rPr>
          <w:highlight w:val="yellow"/>
        </w:rPr>
        <w:t xml:space="preserve"> </w:t>
      </w:r>
      <w:r w:rsidR="00AB0CFD" w:rsidRPr="00C2023E">
        <w:rPr>
          <w:highlight w:val="yellow"/>
        </w:rPr>
        <w:t xml:space="preserve">were </w:t>
      </w:r>
      <w:r w:rsidR="00D934EB" w:rsidRPr="00C2023E">
        <w:rPr>
          <w:highlight w:val="yellow"/>
        </w:rPr>
        <w:t xml:space="preserve">among the first to </w:t>
      </w:r>
      <w:r w:rsidR="002E1601" w:rsidRPr="00C2023E">
        <w:rPr>
          <w:highlight w:val="yellow"/>
        </w:rPr>
        <w:t xml:space="preserve">successfully </w:t>
      </w:r>
      <w:r w:rsidR="00D934EB" w:rsidRPr="00C2023E">
        <w:rPr>
          <w:highlight w:val="yellow"/>
        </w:rPr>
        <w:t xml:space="preserve">attempt </w:t>
      </w:r>
      <w:r w:rsidR="002638C2" w:rsidRPr="00C2023E">
        <w:rPr>
          <w:highlight w:val="yellow"/>
        </w:rPr>
        <w:t xml:space="preserve">to bridge the gap between </w:t>
      </w:r>
      <w:r w:rsidR="00D934EB" w:rsidRPr="00C2023E">
        <w:rPr>
          <w:highlight w:val="yellow"/>
        </w:rPr>
        <w:t xml:space="preserve">ACT </w:t>
      </w:r>
      <w:r w:rsidR="002638C2" w:rsidRPr="00C2023E">
        <w:rPr>
          <w:highlight w:val="yellow"/>
        </w:rPr>
        <w:t xml:space="preserve">and </w:t>
      </w:r>
      <w:r w:rsidR="00D934EB" w:rsidRPr="00C2023E">
        <w:rPr>
          <w:highlight w:val="yellow"/>
        </w:rPr>
        <w:t>RFT</w:t>
      </w:r>
      <w:r w:rsidR="00E12B1A" w:rsidRPr="00C2023E">
        <w:rPr>
          <w:highlight w:val="yellow"/>
        </w:rPr>
        <w:t>, specifically by recasting what ACT calls the therapeutic processes of “</w:t>
      </w:r>
      <w:proofErr w:type="spellStart"/>
      <w:r w:rsidR="00E12B1A" w:rsidRPr="00C2023E">
        <w:rPr>
          <w:highlight w:val="yellow"/>
        </w:rPr>
        <w:t>defusion</w:t>
      </w:r>
      <w:proofErr w:type="spellEnd"/>
      <w:r w:rsidR="00E12B1A" w:rsidRPr="00C2023E">
        <w:rPr>
          <w:highlight w:val="yellow"/>
        </w:rPr>
        <w:t xml:space="preserve">” and “the three selves” into the more precise language of </w:t>
      </w:r>
      <w:r w:rsidR="009E2840" w:rsidRPr="00C2023E">
        <w:rPr>
          <w:highlight w:val="yellow"/>
        </w:rPr>
        <w:t xml:space="preserve">what RFT refers to as </w:t>
      </w:r>
      <w:r w:rsidR="00E12B1A" w:rsidRPr="00C2023E">
        <w:rPr>
          <w:highlight w:val="yellow"/>
        </w:rPr>
        <w:t>deictic relational responding (see Foody et al., 2013</w:t>
      </w:r>
      <w:r w:rsidR="00A82BA0" w:rsidRPr="00C2023E">
        <w:rPr>
          <w:highlight w:val="yellow"/>
        </w:rPr>
        <w:t>, Luciano et al. 2011</w:t>
      </w:r>
      <w:r w:rsidR="00E12B1A" w:rsidRPr="00C2023E">
        <w:rPr>
          <w:highlight w:val="yellow"/>
        </w:rPr>
        <w:t>)</w:t>
      </w:r>
      <w:r w:rsidR="002E1601" w:rsidRPr="00C2023E">
        <w:rPr>
          <w:highlight w:val="yellow"/>
        </w:rPr>
        <w:t>.</w:t>
      </w:r>
      <w:r w:rsidR="00D934EB" w:rsidRPr="00C2023E">
        <w:rPr>
          <w:highlight w:val="yellow"/>
        </w:rPr>
        <w:t xml:space="preserve"> </w:t>
      </w:r>
      <w:r w:rsidR="00037072" w:rsidRPr="00C2023E">
        <w:rPr>
          <w:highlight w:val="yellow"/>
        </w:rPr>
        <w:t xml:space="preserve">Specifically, Foody et al. </w:t>
      </w:r>
      <w:r w:rsidR="001E0C2B" w:rsidRPr="00C2023E">
        <w:rPr>
          <w:highlight w:val="yellow"/>
        </w:rPr>
        <w:fldChar w:fldCharType="begin"/>
      </w:r>
      <w:r w:rsidR="001E0C2B" w:rsidRPr="00C2023E">
        <w:rPr>
          <w:highlight w:val="yellow"/>
        </w:rPr>
        <w:instrText xml:space="preserve"> ADDIN ZOTERO_ITEM CSL_CITATION {"citationID":"4Ck0Vfdj","properties":{"formattedCitation":"(2013)","plainCitation":"(2013)","noteIndex":0},"citationItems":[{"id":118,"uris":["http://zotero.org/users/1687755/items/5QWUIWEF"],"itemData":{"id":118,"type":"article-journal","abstract":"Since its inception, ACT has placed a significant emphasis on the use of self-based techniques, and the self was defined initially through the three selves (i.e., self as content, self as process, and self as context). In addition, RFT provided a more technical account of self in terms of the deictic relational frames. However, the overlap between ACT’s mid-level terms (e.g., self as context) and RFT’s derived relations has been the subject of limited empirical scrutiny. The current study investigated the relative utility of manipulating distinction deictic versus hierarchical deictic relations in a self as context exercise designed to reduce experimentally induced emotional distress. The findings demonstrated superiority of the intervention that focused on hierarchical, rather than distinction, deictic relations in terms of reducing distress. The implications of the data for the potential overlap between ACT and RFT are discussed.","container-title":"International Journal of Psychology","language":"en","source":"Zotero","title":"An Empirical Investigation of Hierarchical versus Distinction Relations in a Self-based ACT Exercise","author":[{"family":"Foody","given":"Mairéad"},{"family":"Barnes-Holmes","given":"Yvonne"},{"family":"Barnes-Holmes","given":"Dermot"},{"family":"Luciano","given":"Carmen"}],"issued":{"date-parts":[["2013"]]}},"label":"page","suppress-author":true}],"schema":"https://github.com/citation-style-language/schema/raw/master/csl-citation.json"} </w:instrText>
      </w:r>
      <w:r w:rsidR="001E0C2B" w:rsidRPr="00C2023E">
        <w:rPr>
          <w:highlight w:val="yellow"/>
        </w:rPr>
        <w:fldChar w:fldCharType="separate"/>
      </w:r>
      <w:r w:rsidR="001E0C2B" w:rsidRPr="00C2023E">
        <w:rPr>
          <w:noProof/>
          <w:highlight w:val="yellow"/>
        </w:rPr>
        <w:t>(2013)</w:t>
      </w:r>
      <w:r w:rsidR="001E0C2B" w:rsidRPr="00C2023E">
        <w:rPr>
          <w:highlight w:val="yellow"/>
        </w:rPr>
        <w:fldChar w:fldCharType="end"/>
      </w:r>
      <w:r w:rsidR="00037072" w:rsidRPr="00C2023E">
        <w:rPr>
          <w:highlight w:val="yellow"/>
        </w:rPr>
        <w:t xml:space="preserve"> </w:t>
      </w:r>
      <w:r w:rsidR="00F73E62" w:rsidRPr="00C2023E">
        <w:rPr>
          <w:highlight w:val="yellow"/>
        </w:rPr>
        <w:t>adapted</w:t>
      </w:r>
      <w:r w:rsidR="00037072" w:rsidRPr="00C2023E">
        <w:rPr>
          <w:highlight w:val="yellow"/>
        </w:rPr>
        <w:t xml:space="preserve"> two different ultra</w:t>
      </w:r>
      <w:r w:rsidR="00F73E62" w:rsidRPr="00C2023E">
        <w:rPr>
          <w:highlight w:val="yellow"/>
        </w:rPr>
        <w:t>-</w:t>
      </w:r>
      <w:r w:rsidR="00037072" w:rsidRPr="00C2023E">
        <w:rPr>
          <w:highlight w:val="yellow"/>
        </w:rPr>
        <w:t xml:space="preserve">brief therapeutic interventions </w:t>
      </w:r>
      <w:r w:rsidR="00F73E62" w:rsidRPr="00C2023E">
        <w:rPr>
          <w:highlight w:val="yellow"/>
        </w:rPr>
        <w:t>designed to decrease distress</w:t>
      </w:r>
      <w:r w:rsidR="00601A8D" w:rsidRPr="00C2023E">
        <w:rPr>
          <w:highlight w:val="yellow"/>
        </w:rPr>
        <w:t xml:space="preserve"> from Luciano et al. (2011)</w:t>
      </w:r>
      <w:r w:rsidR="00F73E62" w:rsidRPr="00C2023E">
        <w:rPr>
          <w:highlight w:val="yellow"/>
        </w:rPr>
        <w:t>.</w:t>
      </w:r>
      <w:r w:rsidR="00601A8D" w:rsidRPr="00C2023E">
        <w:rPr>
          <w:highlight w:val="yellow"/>
        </w:rPr>
        <w:t xml:space="preserve"> Briefly, these defined the distinction condition</w:t>
      </w:r>
      <w:r w:rsidR="003C1F10" w:rsidRPr="00C2023E">
        <w:rPr>
          <w:highlight w:val="yellow"/>
        </w:rPr>
        <w:t>,</w:t>
      </w:r>
      <w:r w:rsidR="00601A8D" w:rsidRPr="00C2023E">
        <w:rPr>
          <w:highlight w:val="yellow"/>
        </w:rPr>
        <w:t xml:space="preserve"> in which participants were instructed to attempt to see their thoughts and feelings as distinct from their </w:t>
      </w:r>
      <w:r w:rsidR="00902666" w:rsidRPr="00C2023E">
        <w:rPr>
          <w:highlight w:val="yellow"/>
        </w:rPr>
        <w:t xml:space="preserve">sense of </w:t>
      </w:r>
      <w:r w:rsidR="00601A8D" w:rsidRPr="00C2023E">
        <w:rPr>
          <w:highlight w:val="yellow"/>
        </w:rPr>
        <w:t xml:space="preserve">self (i.e., </w:t>
      </w:r>
      <w:r w:rsidR="003906E8" w:rsidRPr="00C2023E">
        <w:rPr>
          <w:highlight w:val="yellow"/>
        </w:rPr>
        <w:t>you are not your thoughts</w:t>
      </w:r>
      <w:r w:rsidR="00601A8D" w:rsidRPr="00C2023E">
        <w:rPr>
          <w:highlight w:val="yellow"/>
        </w:rPr>
        <w:t>)</w:t>
      </w:r>
      <w:r w:rsidR="003C1F10" w:rsidRPr="00C2023E">
        <w:rPr>
          <w:highlight w:val="yellow"/>
        </w:rPr>
        <w:t xml:space="preserve">, versus the hierarchy condition, in which participants were instructed </w:t>
      </w:r>
      <w:r w:rsidR="003906E8" w:rsidRPr="00C2023E">
        <w:rPr>
          <w:highlight w:val="yellow"/>
        </w:rPr>
        <w:t>to attempt to see their thoughts and feelings as contained by an overarching self of self (i.e., you contain your thoughts).</w:t>
      </w:r>
      <w:r w:rsidR="00363599" w:rsidRPr="00F676B9">
        <w:t xml:space="preserve"> </w:t>
      </w:r>
    </w:p>
    <w:p w14:paraId="4373C27F" w14:textId="0D4E1C87" w:rsidR="00335729" w:rsidRDefault="00131354" w:rsidP="00E56253">
      <w:pPr>
        <w:pStyle w:val="Heading1"/>
        <w:rPr>
          <w:rStyle w:val="citation"/>
        </w:rPr>
      </w:pPr>
      <w:r>
        <w:rPr>
          <w:rStyle w:val="citation"/>
        </w:rPr>
        <w:t>The impact of</w:t>
      </w:r>
      <w:r w:rsidR="00AB1AC9">
        <w:rPr>
          <w:rStyle w:val="citation"/>
        </w:rPr>
        <w:t xml:space="preserve"> Foody et al. (2013; 2015) </w:t>
      </w:r>
    </w:p>
    <w:p w14:paraId="6FCBF13A" w14:textId="6A9F40FC" w:rsidR="00AC4B61" w:rsidRDefault="00BA4500" w:rsidP="00AC4B61">
      <w:r>
        <w:t>Foody et al. (2013)</w:t>
      </w:r>
      <w:r w:rsidR="00AC4B61" w:rsidRPr="00F676B9">
        <w:t xml:space="preserve"> </w:t>
      </w:r>
      <w:r>
        <w:t xml:space="preserve">represents a </w:t>
      </w:r>
      <w:r w:rsidR="00AC4B61" w:rsidRPr="00F676B9">
        <w:t xml:space="preserve">key </w:t>
      </w:r>
      <w:r>
        <w:t xml:space="preserve">article </w:t>
      </w:r>
      <w:r w:rsidR="00AC4B61" w:rsidRPr="00F676B9">
        <w:t xml:space="preserve">in the on-going debate about the strength of the evidence for ACT’s core processes and their ties to basic science via RFT </w:t>
      </w:r>
      <w:r w:rsidR="00AC4B61" w:rsidRPr="00F676B9">
        <w:fldChar w:fldCharType="begin"/>
      </w:r>
      <w:r w:rsidR="00AC4B61">
        <w:instrText xml:space="preserve"> ADDIN ZOTERO_ITEM CSL_CITATION {"citationID":"bdpADlIv","properties":{"formattedCitation":"(see Barnes-Holmes et al., 2015; McLoughlin &amp; Roche, 2022)","plainCitation":"(see Barnes-Holmes et al., 2015; McLoughlin &amp; Roche, 2022)","noteIndex":0},"citationItems":[{"id":2711,"uris":["http://zotero.org/users/1687755/items/P3KU2EWX"],"itemData":{"id":2711,"type":"chapter","container-title":"The Wiley Handbook of Contextual Behavioral Science","event-place":"New York, NY","page":"365–382","publisher":"Blackwell-Wiley","publisher-place":"New York, NY","title":"Scientific ambition: The relationship between Relational Frame Theory and middle-level terms in acceptance and commitment therapy","URL":"http://onlinelibrary.wiley.com/doi/10.1002/9781118489857.ch18/","author":[{"family":"Barnes-Holmes","given":"Yvonne"},{"family":"Hussey","given":"Ian"},{"family":"McEnteggart","given":"Ciara"},{"family":"Barnes-Holmes","given":"Dermot"},{"family":"Foody","given":"Mairéad"}],"editor":[{"family":"Zettle","given":"Robert D"},{"family":"Hayes","given":"Steven C."},{"family":"Barnes-Holmes","given":"Dermot"},{"family":"Biglan","given":"Anthony"}],"issued":{"date-parts":[["2015"]]}},"label":"page","prefix":"see"},{"id":4834,"uris":["http://zotero.org/users/1687755/items/HYYUSMSB"],"itemData":{"id":4834,"type":"article-journal","abstract":"A large array of randomized controlled trials and meta-analyses have determined the efficacy of Acceptance and Commitment Therapy (ACT). However, determining that ACT works does not tell us how it works. This is especially important to understand given the current emphasis on Process-Based Therapy, the promise of which is to identify manipulable causal mediators of change in psychotherapy, and how their effectiveness is moderated by individual contexts. This paper outlines four key areas of concern regarding ACT’s status as a Process-Based Therapy. First, the relationship between ACT and Relational Frame Theory has been widely asserted but not yet properly substantiated. Second, most of the studies on ACT’s core process of change, psychological flexibility, have used invalid measures. Third, while lots of research indicates means by which individuals can be helped to behave consistently with their values, there is virtually no research on how to help people effectively clarify their values in the first instance, or indeed, on an iterative basis. Finally, the philosophy underlying ACT permits a-moral instrumentalism, presenting several ethical challenges. We end by making several recommendations for coherent methodological, conceptual, and practical progress within ACT research and therapy.","container-title":"Behavior Therapy","DOI":"10.1016/j.beth.2022.07.010","ISSN":"00057894","journalAbbreviation":"Behavior Therapy","language":"en","page":"S0005789422001022","source":"DOI.org (Crossref)","title":"ACT: A Process-Based Therapy in search of a process","title-short":"ACT","author":[{"family":"McLoughlin","given":"Shane"},{"family":"Roche","given":"Bryan T."}],"issued":{"date-parts":[["2022",8]]}}}],"schema":"https://github.com/citation-style-language/schema/raw/master/csl-citation.json"} </w:instrText>
      </w:r>
      <w:r w:rsidR="00AC4B61" w:rsidRPr="00F676B9">
        <w:fldChar w:fldCharType="separate"/>
      </w:r>
      <w:r w:rsidR="00AC4B61" w:rsidRPr="00F676B9">
        <w:rPr>
          <w:noProof/>
        </w:rPr>
        <w:t>(see Barnes-Holmes et al., 2015; McLoughlin &amp; Roche, 2022)</w:t>
      </w:r>
      <w:r w:rsidR="00AC4B61" w:rsidRPr="00F676B9">
        <w:fldChar w:fldCharType="end"/>
      </w:r>
      <w:r w:rsidR="00AC4B61" w:rsidRPr="00F676B9">
        <w:t xml:space="preserve">. </w:t>
      </w:r>
      <w:r>
        <w:t>At the time of writing it has</w:t>
      </w:r>
      <w:r w:rsidR="00AC4B61" w:rsidRPr="00F676B9">
        <w:t xml:space="preserve"> </w:t>
      </w:r>
      <w:r>
        <w:rPr>
          <w:highlight w:val="cyan"/>
        </w:rPr>
        <w:t>122</w:t>
      </w:r>
      <w:r w:rsidR="00AC4B61" w:rsidRPr="00AC4B61">
        <w:rPr>
          <w:highlight w:val="cyan"/>
        </w:rPr>
        <w:t xml:space="preserve"> </w:t>
      </w:r>
      <w:r w:rsidR="00AC4B61" w:rsidRPr="00F676B9">
        <w:t>citations</w:t>
      </w:r>
      <w:r>
        <w:t xml:space="preserve"> on </w:t>
      </w:r>
      <w:r w:rsidR="00AC4B61" w:rsidRPr="00F676B9">
        <w:t>Google Scholar</w:t>
      </w:r>
      <w:r>
        <w:t xml:space="preserve">, which is impressive given that it is published in a small journal that does not issue DOIs. </w:t>
      </w:r>
      <w:r w:rsidR="00AC4B61" w:rsidRPr="00F676B9">
        <w:t xml:space="preserve"> </w:t>
      </w:r>
    </w:p>
    <w:p w14:paraId="4843AF1C" w14:textId="212A7D55" w:rsidR="00AB1AC9" w:rsidRDefault="00335729" w:rsidP="00B83E68">
      <w:r>
        <w:t>In addition to be being influential in terms of citation count, it is useful to understand where and how this work is cited. There are several notable examples of Foody et al. (2013) being cited as evidence for the superiority of hierarchy-based interventions over distinction-based interventions, and therefore for ACT’s concept of Self-As-</w:t>
      </w:r>
      <w:r>
        <w:lastRenderedPageBreak/>
        <w:t xml:space="preserve">Context. More generally, Foody et al. (2013) is often cited as evidence of the link between RFT and ACT. This is typically done without a) interrogating the strength of the evidence actually provided by Foody et al. (2013) or b) acknowledging that these results failed to replicate in Foody et al. (2015). </w:t>
      </w:r>
      <w:r w:rsidR="00B83E68">
        <w:t xml:space="preserve">It is important to recognise that, regardless of the details of Foody et al. (2013; 2015), these articles are being rendered as True by their repeated positive citation in the literature and the absence of any meaningful </w:t>
      </w:r>
      <w:r w:rsidR="00255262">
        <w:t>scepticism</w:t>
      </w:r>
      <w:r w:rsidR="00B83E68">
        <w:t>.</w:t>
      </w:r>
      <w:r w:rsidR="00255262">
        <w:t xml:space="preserve"> I discuss several notable citations here, particularly examples in articles that are likely to influence larger audiences such as textbooks, introductions to the topic, articles by influential field leaders (including co-authors of Foody et al., 2013 and 2015), and articles advocating for the expansion of ACT training based (in part) on its links to RFT.</w:t>
      </w:r>
    </w:p>
    <w:p w14:paraId="25F600AE" w14:textId="4117B8D9" w:rsidR="00AB1AC9" w:rsidRDefault="00AB1AC9" w:rsidP="003708D2">
      <w:pPr>
        <w:rPr>
          <w:rStyle w:val="highlight"/>
        </w:rPr>
      </w:pPr>
      <w:r>
        <w:t xml:space="preserve">Foody et al. (2013; 2015) are cited in three different chapters of the recently published </w:t>
      </w:r>
      <w:r w:rsidRPr="00AB1AC9">
        <w:t>Oxford Handbook of Acceptance and Commitment Therapy</w:t>
      </w:r>
      <w:r>
        <w:t xml:space="preserve"> (REF</w:t>
      </w:r>
      <w:r w:rsidRPr="00AB1AC9">
        <w:t xml:space="preserve">). </w:t>
      </w:r>
      <w:r>
        <w:t>In their c</w:t>
      </w:r>
      <w:r w:rsidRPr="00AB1AC9">
        <w:t xml:space="preserve">hapter </w:t>
      </w:r>
      <w:r>
        <w:t>on “</w:t>
      </w:r>
      <w:r w:rsidRPr="00AB1AC9">
        <w:t xml:space="preserve">Cognitive </w:t>
      </w:r>
      <w:proofErr w:type="spellStart"/>
      <w:r w:rsidRPr="00AB1AC9">
        <w:t>Defusion</w:t>
      </w:r>
      <w:proofErr w:type="spellEnd"/>
      <w:r>
        <w:t xml:space="preserve">”, a key concept within ACT, </w:t>
      </w:r>
      <w:commentRangeStart w:id="0"/>
      <w:r>
        <w:t xml:space="preserve">Ruiz et al. </w:t>
      </w:r>
      <w:r w:rsidRPr="00AB1AC9">
        <w:fldChar w:fldCharType="begin"/>
      </w:r>
      <w:r>
        <w:instrText xml:space="preserve"> ADDIN ZOTERO_ITEM CSL_CITATION {"citationID":"8chQLADx","properties":{"formattedCitation":"(2021)","plainCitation":"(2021)","noteIndex":0},"citationItems":[{"id":29175,"uris":["http://zotero.org/users/1687755/items/674URAIG"],"itemData":{"id":29175,"type":"chapter","abstract":"There are now over 900 randomized controlled trials demonstrating the positive effects of Acceptance and Commitment Therapy (ACT) for a wide range of areas. ACT is listed as an empirically supported therapy for multiple clinical concerns and is being disseminated as an evidence-based treatment by organizations including the United States Veterans Health Administration and the World Health Organization. In The Oxford Handbook of Acceptance and Commitment Therapy, Michael P. Twohig, Michael E. Levin, and Julie M. Petersen bring together contributions from the world's leading scholars to create a comprehensive volume on established areas of ACT. The Handbook presents a scholarly review of the treatment as it has developed over the past two to three decades. Featuring 33 chapters on key aspects of the treatment, the contributors offer analysis on ACT's conceptual and theoretical underpinnings, applications to specific populations and problems, methods of implementation, and other special topics. They further cover theory, empirical support, and scholarly descriptions of treatment application. The volume is divided into four sections, with the first, on conceptual foundations, offering five chapters that comprise a primer on ACT. The second section presents chapters on ACT methods, such as acceptance, cognitive defusion, and values. The third section covers specific applications of ACT, including depression, eating disorders, and psychosis. The fourth and final section covers issues implementing ACT such as training, delivery in schools, technology, and cultural adaptation. The Handbook concludes with two chapters examining directions for future research and practice. Offering rich resources to further study each topic, the Handbook is an essential resource for scholars and students who wish to understand the important major aspects of this transdiagnostic form of cognitive behavior therapy.","container-title":"The Oxford Handbook of Acceptance and Commitment Therapy","ISBN":"978-0-19-755009-0","language":"en","note":"Google-Books-ID: 2V7DEAAAQBAJ","publisher":"Oxford University Press","source":"Google Books","title":"Cognitive defusion","URL":"https://doi.org/10.1093/oxfordhb/9780197550076.001.0001","author":[{"family":"Ruiz","given":"Francisco J."},{"family":"Gil-Luciano","given":"B."},{"family":"Segura-Vargas","given":"M. A."}],"editor":[{"family":"Twohig","given":"Michael P."},{"family":"Levin","given":"Michael E."},{"family":"Petersen","given":"J. M."}],"issued":{"date-parts":[["2021"]]}},"label":"page","suppress-author":true}],"schema":"https://github.com/citation-style-language/schema/raw/master/csl-citation.json"} </w:instrText>
      </w:r>
      <w:r w:rsidRPr="00AB1AC9">
        <w:fldChar w:fldCharType="separate"/>
      </w:r>
      <w:r>
        <w:t>(2021)</w:t>
      </w:r>
      <w:r w:rsidRPr="00AB1AC9">
        <w:fldChar w:fldCharType="end"/>
      </w:r>
      <w:commentRangeEnd w:id="0"/>
      <w:r>
        <w:rPr>
          <w:rStyle w:val="CommentReference"/>
        </w:rPr>
        <w:commentReference w:id="0"/>
      </w:r>
      <w:r>
        <w:t xml:space="preserve"> </w:t>
      </w:r>
      <w:r w:rsidR="008E03B4">
        <w:t xml:space="preserve">state </w:t>
      </w:r>
      <w:r w:rsidR="008E03B4" w:rsidRPr="008E03B4">
        <w:t xml:space="preserve">“Foody, Barnes-Holmes, Barnes-Holmes, and Luciano (2013) found that </w:t>
      </w:r>
      <w:proofErr w:type="spellStart"/>
      <w:r w:rsidR="008E03B4" w:rsidRPr="008E03B4">
        <w:t>Defusion</w:t>
      </w:r>
      <w:proofErr w:type="spellEnd"/>
      <w:r w:rsidR="008E03B4" w:rsidRPr="008E03B4">
        <w:t xml:space="preserve"> II [hierarchy] was more efficacious in reducing experimentally induced emotional distress than </w:t>
      </w:r>
      <w:proofErr w:type="spellStart"/>
      <w:r w:rsidR="008E03B4" w:rsidRPr="008E03B4">
        <w:t>Defusion</w:t>
      </w:r>
      <w:proofErr w:type="spellEnd"/>
      <w:r w:rsidR="008E03B4" w:rsidRPr="008E03B4">
        <w:t xml:space="preserve"> I [distinction].”</w:t>
      </w:r>
      <w:r w:rsidR="008E03B4">
        <w:t xml:space="preserve"> </w:t>
      </w:r>
      <w:r w:rsidR="008E03B4">
        <w:rPr>
          <w:rStyle w:val="highlight"/>
        </w:rPr>
        <w:t xml:space="preserve">This </w:t>
      </w:r>
      <w:r w:rsidR="008E03B4">
        <w:rPr>
          <w:rStyle w:val="highlight"/>
        </w:rPr>
        <w:t xml:space="preserve">takes the conclusions of Foody et al. (2013) at face value without interrogating the </w:t>
      </w:r>
      <w:r w:rsidR="00EA1832">
        <w:rPr>
          <w:rStyle w:val="highlight"/>
        </w:rPr>
        <w:t>strength of the</w:t>
      </w:r>
      <w:r w:rsidR="008E03B4">
        <w:rPr>
          <w:rStyle w:val="highlight"/>
        </w:rPr>
        <w:t xml:space="preserve"> evidence it provides</w:t>
      </w:r>
      <w:r w:rsidR="00EA1832">
        <w:rPr>
          <w:rStyle w:val="highlight"/>
        </w:rPr>
        <w:t xml:space="preserve"> for the claim</w:t>
      </w:r>
      <w:r w:rsidR="008E03B4">
        <w:rPr>
          <w:rStyle w:val="highlight"/>
        </w:rPr>
        <w:t>.</w:t>
      </w:r>
      <w:r w:rsidR="008E03B4">
        <w:rPr>
          <w:rStyle w:val="highlight"/>
        </w:rPr>
        <w:t xml:space="preserve"> </w:t>
      </w:r>
      <w:r w:rsidR="008E03B4">
        <w:t xml:space="preserve">Additionally, they </w:t>
      </w:r>
      <w:r>
        <w:t>erroneously state “</w:t>
      </w:r>
      <w:r>
        <w:rPr>
          <w:rStyle w:val="highlight"/>
        </w:rPr>
        <w:t>Foody, Barnes-Holmes, Barnes-Holmes, Rai, and Luciano (2015) found that protocols that included framing ongoing private events through hierarchical relations were more efficacious than those that only introduced deictic relations.”</w:t>
      </w:r>
      <w:r>
        <w:rPr>
          <w:rStyle w:val="highlight"/>
        </w:rPr>
        <w:t xml:space="preserve"> (p. 13). </w:t>
      </w:r>
      <w:r w:rsidR="008E03B4">
        <w:rPr>
          <w:rStyle w:val="highlight"/>
        </w:rPr>
        <w:t xml:space="preserve">This </w:t>
      </w:r>
      <w:r>
        <w:rPr>
          <w:rStyle w:val="highlight"/>
        </w:rPr>
        <w:t>mischaracterises the null results found by Foody et al. (2015) as if they support the claim.</w:t>
      </w:r>
    </w:p>
    <w:p w14:paraId="1CCC5DF0" w14:textId="741A0C0B" w:rsidR="00AB1AC9" w:rsidRDefault="00AB1AC9" w:rsidP="00AB1AC9">
      <w:r>
        <w:t>In their c</w:t>
      </w:r>
      <w:r w:rsidRPr="00AB1AC9">
        <w:t xml:space="preserve">hapter on </w:t>
      </w:r>
      <w:r>
        <w:t>“</w:t>
      </w:r>
      <w:r w:rsidRPr="00AB1AC9">
        <w:t>Clinical behavior analysis and RFT: Conceptualizing psychopathology and its treatment</w:t>
      </w:r>
      <w:r>
        <w:t>”, Luciano et al.</w:t>
      </w:r>
      <w:r w:rsidRPr="00AB1AC9">
        <w:t xml:space="preserve"> </w:t>
      </w:r>
      <w:r w:rsidRPr="00AB1AC9">
        <w:fldChar w:fldCharType="begin"/>
      </w:r>
      <w:r>
        <w:instrText xml:space="preserve"> ADDIN ZOTERO_ITEM CSL_CITATION {"citationID":"XM8xfJvF","properties":{"formattedCitation":"(2022)","plainCitation":"(2022)","noteIndex":0},"citationItems":[{"id":29197,"uris":["http://zotero.org/users/1687755/items/HCKERP8Y"],"itemData":{"id":29197,"type":"chapter","abstract":"Abstract\n            Private events can have a dominant function in human behavior, especially with regard to the experience of self and selfing behavior. This article presents the building of selfing behavior throughout the early interactions of responding to others’ behaviors and discusses the impact of learning to relate (i.e., learning human language). Special focus is on the significant impact of deictic and hierarchical framing in building self-contents, overaching abstract motivations, the abstraction of I, and the subsequent derivation of more self-contents. Also covered are the patterns of responding in coordination with one’s own behavior (psychological inflexibility) and responding hierarchically (psychological flexibility); and hierarchical responding as the final common pathway for the many faces of therapeutic processes towards building psychological flexibility. Finally, the experimental evidence that has been signaling this path for years is summarized.","container-title":"The Oxford Handbook of Acceptance and Commitment Therapy","edition":"1","ISBN":"978-0-19-755007-6","language":"en","note":"DOI: 10.1093/oxfordhb/9780197550076.013.5","page":"109-142","publisher":"Oxford University Press","source":"DOI.org (Crossref)","title":"Clinical Behavior Analysis and RFT: Conceptualizing Psychopathology and Its Treatment","title-short":"Clinical Behavior Analysis and RFT","URL":"https://doi.org/10.1093/oxfordhb/9780197550076.001.0001","editor":[{"family":"Twohig","given":"Michael P."},{"family":"Levin","given":"Michael E."},{"family":"Petersen","given":"Julie M."}],"author":[{"family":"Luciano","given":"Carmen"},{"family":"Törneke","given":"Niklas"},{"family":"Ruiz","given":"Francisco J."}],"accessed":{"date-parts":[["2024",8,5]]},"issued":{"date-parts":[["2022",8,18]]}},"label":"page","suppress-author":true}],"schema":"https://github.com/citation-style-language/schema/raw/master/csl-citation.json"} </w:instrText>
      </w:r>
      <w:r w:rsidRPr="00AB1AC9">
        <w:fldChar w:fldCharType="separate"/>
      </w:r>
      <w:r>
        <w:t>(2022)</w:t>
      </w:r>
      <w:r w:rsidRPr="00AB1AC9">
        <w:fldChar w:fldCharType="end"/>
      </w:r>
      <w:r>
        <w:t xml:space="preserve"> cite Foody et al. (2013) </w:t>
      </w:r>
      <w:r w:rsidR="0089643F">
        <w:t xml:space="preserve">as supportive evidence </w:t>
      </w:r>
      <w:r>
        <w:t>in the section on “</w:t>
      </w:r>
      <w:r w:rsidRPr="00AB1AC9">
        <w:t xml:space="preserve">Evidence of hierarchically framing ongoing </w:t>
      </w:r>
      <w:proofErr w:type="spellStart"/>
      <w:r w:rsidRPr="00AB1AC9">
        <w:t>behavior</w:t>
      </w:r>
      <w:proofErr w:type="spellEnd"/>
      <w:r w:rsidRPr="00AB1AC9">
        <w:t xml:space="preserve"> as a central relational process</w:t>
      </w:r>
      <w:r w:rsidR="0089643F">
        <w:t xml:space="preserve">”. </w:t>
      </w:r>
      <w:r w:rsidR="00EA1832">
        <w:t xml:space="preserve">Again, this takes the conclusions of Foody et al. (2013) at face value without interrogating the strength of the evidence it actually provides for the claim. </w:t>
      </w:r>
      <w:r w:rsidR="000070F8">
        <w:t>Additionally, t</w:t>
      </w:r>
      <w:r w:rsidR="0089643F">
        <w:t xml:space="preserve">hey do not cite the failed replication by Foody et al. (2015). </w:t>
      </w:r>
    </w:p>
    <w:p w14:paraId="5436AA81" w14:textId="7F31B998" w:rsidR="006D0046" w:rsidRDefault="006D0046" w:rsidP="008E03B4">
      <w:r>
        <w:t>In their chapter on “</w:t>
      </w:r>
      <w:r w:rsidRPr="006D0046">
        <w:t>A primer on Relational Frame Theory</w:t>
      </w:r>
      <w:r>
        <w:t>”, Harte &amp; Barnes-Holmes</w:t>
      </w:r>
      <w:r w:rsidRPr="006D0046">
        <w:t xml:space="preserve"> </w:t>
      </w:r>
      <w:r w:rsidRPr="006D0046">
        <w:fldChar w:fldCharType="begin"/>
      </w:r>
      <w:r>
        <w:instrText xml:space="preserve"> ADDIN ZOTERO_ITEM CSL_CITATION {"citationID":"zrg0xzGV","properties":{"formattedCitation":"(2022)","plainCitation":"(2022)","noteIndex":0},"citationItems":[{"id":29203,"uris":["http://zotero.org/users/1687755/items/DUQKD2G4"],"itemData":{"id":29203,"type":"chapter","container-title":"The Oxford Handbook of Acceptance and Commitment Therapy","edition":"1","language":"en","publisher":"Oxford University Press","source":"DOI.org (Crossref)","title":"A primer on relational frame theory (RFT)","URL":"https://doi.org/10.1093/oxfordhb/9780197550076.001.0001","editor":[{"family":"Twohig","given":"Michael P."},{"family":"Levin","given":"Michael E."},{"family":"Petersen","given":"Julie M."}],"author":[{"family":"Harte","given":"Colin"},{"family":"Barnes-Holmes","given":"Dermot"}],"accessed":{"date-parts":[["2024",8,5]]},"issued":{"date-parts":[["2022",8,18]]}},"label":"page","suppress-author":true}],"schema":"https://github.com/citation-style-language/schema/raw/master/csl-citation.json"} </w:instrText>
      </w:r>
      <w:r w:rsidRPr="006D0046">
        <w:fldChar w:fldCharType="separate"/>
      </w:r>
      <w:r>
        <w:t>(2022)</w:t>
      </w:r>
      <w:r w:rsidRPr="006D0046">
        <w:fldChar w:fldCharType="end"/>
      </w:r>
      <w:r>
        <w:t xml:space="preserve"> cite Foody et al. (2013) as a demonstration of hierarchical framing, </w:t>
      </w:r>
      <w:r w:rsidR="00B94F83">
        <w:t xml:space="preserve">again without interrogating the strength of the evidence it provides, and </w:t>
      </w:r>
      <w:r>
        <w:t xml:space="preserve">do not cite the failed replication by Foody et al. (2015). </w:t>
      </w:r>
      <w:r w:rsidR="00835E25">
        <w:t>It is important to recognise that there is significant overlap in authorship between these publications, so mere unawareness of the failed replication is implausible.</w:t>
      </w:r>
    </w:p>
    <w:p w14:paraId="1A794DC1" w14:textId="19C7F0F0" w:rsidR="001D1514" w:rsidRDefault="008E03B4" w:rsidP="008E03B4">
      <w:pPr>
        <w:rPr>
          <w:rStyle w:val="citation"/>
        </w:rPr>
      </w:pPr>
      <w:r>
        <w:t xml:space="preserve">Foody and colleagues’ work is also cited in other influential textbooks. In </w:t>
      </w:r>
      <w:r w:rsidR="001D1514">
        <w:t>“</w:t>
      </w:r>
      <w:proofErr w:type="spellStart"/>
      <w:r w:rsidR="001D1514">
        <w:t>Behavior</w:t>
      </w:r>
      <w:proofErr w:type="spellEnd"/>
      <w:r w:rsidR="001D1514">
        <w:t xml:space="preserve"> Therapy”</w:t>
      </w:r>
      <w:r>
        <w:t xml:space="preserve"> (REF)</w:t>
      </w:r>
      <w:r w:rsidR="001D1514">
        <w:t>, the chapter “</w:t>
      </w:r>
      <w:r w:rsidR="001D1514" w:rsidRPr="001D1514">
        <w:rPr>
          <w:rStyle w:val="citation"/>
        </w:rPr>
        <w:t xml:space="preserve">The Future of Third Wave Cognitive </w:t>
      </w:r>
      <w:proofErr w:type="spellStart"/>
      <w:r w:rsidR="001D1514" w:rsidRPr="001D1514">
        <w:rPr>
          <w:rStyle w:val="citation"/>
        </w:rPr>
        <w:t>Behavior</w:t>
      </w:r>
      <w:proofErr w:type="spellEnd"/>
      <w:r w:rsidR="001D1514" w:rsidRPr="001D1514">
        <w:rPr>
          <w:rStyle w:val="citation"/>
        </w:rPr>
        <w:t xml:space="preserve"> Therapies</w:t>
      </w:r>
      <w:r w:rsidR="001D1514">
        <w:rPr>
          <w:rStyle w:val="citation"/>
        </w:rPr>
        <w:t>”</w:t>
      </w:r>
      <w:r w:rsidR="001D1514" w:rsidRPr="001D1514">
        <w:rPr>
          <w:rStyle w:val="citation"/>
        </w:rPr>
        <w:t xml:space="preserve"> </w:t>
      </w:r>
      <w:r w:rsidR="001D1514" w:rsidRPr="001D1514">
        <w:rPr>
          <w:rStyle w:val="citation"/>
        </w:rPr>
        <w:fldChar w:fldCharType="begin"/>
      </w:r>
      <w:r w:rsidR="001D1514" w:rsidRPr="001D1514">
        <w:rPr>
          <w:rStyle w:val="citation"/>
        </w:rPr>
        <w:instrText xml:space="preserve"> ADDIN ZOTERO_ITEM CSL_CITATION {"citationID":"XcaixYzJ","properties":{"formattedCitation":"(Zettle &amp; Masuda, 2022)","plainCitation":"(Zettle &amp; Masuda, 2022)","noteIndex":0},"citationItems":[{"id":29177,"uris":["http://zotero.org/users/1687755/items/RIVXHTAA"],"itemData":{"id":29177,"type":"chapter","abstract":"A projection of where the third wave of cognitive behavior therapy (CBT) may be headed is offered using acceptance and commitment therapy (ACT) as an example. The increasing emergence of a process-based therapy (PBT) movement is cited as having the potential to be...","container-title":"Behavior Therapy","language":"en","note":"DOI: 10.1007/978-3-031-11677-3_34","source":"link.springer.com","title":"The Future of Third Wave Cognitive Behavior Therapies","URL":"https://doi.org/10.1007/978-3-031-11677-3_34","author":[{"family":"Zettle","given":"Robert D."},{"family":"Masuda","given":"Akihiko"}],"editor":[{"family":"O'Donohue","given":"William"},{"family":"Masdua","given":"A."}],"accessed":{"date-parts":[["2024",8,5]]},"issued":{"date-parts":[["2022",10,18]]}}}],"schema":"https://github.com/citation-style-language/schema/raw/master/csl-citation.json"} </w:instrText>
      </w:r>
      <w:r w:rsidR="001D1514" w:rsidRPr="001D1514">
        <w:rPr>
          <w:rStyle w:val="citation"/>
        </w:rPr>
        <w:fldChar w:fldCharType="separate"/>
      </w:r>
      <w:r w:rsidR="001D1514" w:rsidRPr="001D1514">
        <w:rPr>
          <w:rStyle w:val="citation"/>
          <w:noProof/>
        </w:rPr>
        <w:t>(Zettle &amp; Masuda, 2022)</w:t>
      </w:r>
      <w:r w:rsidR="001D1514" w:rsidRPr="001D1514">
        <w:rPr>
          <w:rStyle w:val="citation"/>
        </w:rPr>
        <w:fldChar w:fldCharType="end"/>
      </w:r>
      <w:r w:rsidR="001D1514">
        <w:rPr>
          <w:rStyle w:val="citation"/>
        </w:rPr>
        <w:t xml:space="preserve"> cites both Foody et al. (2013) and Foody et al. (2015) as an illustrative example of the link between RFT and ACT. However, they do not </w:t>
      </w:r>
      <w:r w:rsidR="00CD5964">
        <w:rPr>
          <w:rStyle w:val="citation"/>
        </w:rPr>
        <w:t xml:space="preserve">either interrogate the strength of the evidence or </w:t>
      </w:r>
      <w:r w:rsidR="001D1514">
        <w:rPr>
          <w:rStyle w:val="citation"/>
        </w:rPr>
        <w:t xml:space="preserve">mention that the latter article </w:t>
      </w:r>
      <w:r w:rsidR="00CD5964">
        <w:rPr>
          <w:rStyle w:val="citation"/>
        </w:rPr>
        <w:t xml:space="preserve">is a </w:t>
      </w:r>
      <w:r w:rsidR="001D1514">
        <w:rPr>
          <w:rStyle w:val="citation"/>
        </w:rPr>
        <w:t>failed replicat</w:t>
      </w:r>
      <w:r w:rsidR="00CD5964">
        <w:rPr>
          <w:rStyle w:val="citation"/>
        </w:rPr>
        <w:t>ion</w:t>
      </w:r>
      <w:r w:rsidR="001D1514">
        <w:rPr>
          <w:rStyle w:val="citation"/>
        </w:rPr>
        <w:t xml:space="preserve">. Additionally, they cite Sierra et al. </w:t>
      </w:r>
      <w:r w:rsidR="001D1514">
        <w:rPr>
          <w:rStyle w:val="citation"/>
        </w:rPr>
        <w:fldChar w:fldCharType="begin"/>
      </w:r>
      <w:r w:rsidR="00E77DF0">
        <w:rPr>
          <w:rStyle w:val="citation"/>
        </w:rPr>
        <w:instrText xml:space="preserve"> ADDIN ZOTERO_ITEM CSL_CITATION {"citationID":"9CwQ1P0Z","properties":{"formattedCitation":"(2016)","plainCitation":"(2016)","noteIndex":0},"citationItems":[{"id":1037,"uris":["http://zotero.org/users/1687755/items/FQDNWK95"],"itemData":{"id":1037,"type":"article-journal","abstract":"Metaphor is a tool frequently used in psychotherapy such as Acceptance and Commitment Therapy (ACT), a contextual behavioral model of psychological intervention rooted in an approach to human language and cognition known as Relational Frame Theory (RFT). This experimental analogue study aimed to analyze the effect of two variables in the metaphor effect on promoting psychological flexibility according to RFT: (a) the presence of common physical properties between the individual’s experience and the metaphor, and (b) the specification of appetitive augmental functions in the metaphor content. A 2x2 factorial design was implemented where the presence/absence of the above-mentioned variables was manipulated. Eighty-three participants first responded to measures of experiential avoidance, cognitive fusion, and generalized pliance. Subsequently, they were exposed to a cold-pressor task at pretest. Afterwards, participants were randomly assigned to four experimental protocols consisting of a metaphor that included: (a) common physical properties and augmental functions, (b) only common physical properties, (c) only augmental functions, and (d) none of these variables. Then, participants were re-exposed to the cold-pressor task (posttest). The results showed that both variables had a statistically significant effect on the pain tolerance induced by the cold-pressor task.","container-title":"International Journal of Psychology","language":"en","page":"15","source":"Zotero","title":"The Role of Common Physical Properties and Augmental Functions in Metaphor Effect","author":[{"family":"Sierra","given":"Marco A"},{"family":"Ruiz","given":"Francisco J"},{"family":"Flórez","given":"Cindy L"},{"family":"Hernández","given":"Diana Riaño"},{"family":"Luciano","given":"Carmen"}],"issued":{"date-parts":[["2016"]]}},"label":"page","suppress-author":true}],"schema":"https://github.com/citation-style-language/schema/raw/master/csl-citation.json"} </w:instrText>
      </w:r>
      <w:r w:rsidR="001D1514">
        <w:rPr>
          <w:rStyle w:val="citation"/>
        </w:rPr>
        <w:fldChar w:fldCharType="separate"/>
      </w:r>
      <w:r w:rsidR="00E77DF0">
        <w:rPr>
          <w:rStyle w:val="citation"/>
          <w:noProof/>
        </w:rPr>
        <w:t>(2016)</w:t>
      </w:r>
      <w:r w:rsidR="001D1514">
        <w:rPr>
          <w:rStyle w:val="citation"/>
        </w:rPr>
        <w:fldChar w:fldCharType="end"/>
      </w:r>
      <w:r w:rsidR="00E77DF0">
        <w:rPr>
          <w:rStyle w:val="citation"/>
        </w:rPr>
        <w:t xml:space="preserve"> without citing or discussing the failed replication </w:t>
      </w:r>
      <w:r w:rsidR="008506B1">
        <w:rPr>
          <w:rStyle w:val="citation"/>
        </w:rPr>
        <w:t xml:space="preserve">of that study </w:t>
      </w:r>
      <w:r w:rsidR="00E77DF0">
        <w:rPr>
          <w:rStyle w:val="citation"/>
        </w:rPr>
        <w:t xml:space="preserve">by </w:t>
      </w:r>
      <w:proofErr w:type="spellStart"/>
      <w:r w:rsidR="00E77DF0">
        <w:rPr>
          <w:rStyle w:val="citation"/>
        </w:rPr>
        <w:t>Pendrous</w:t>
      </w:r>
      <w:proofErr w:type="spellEnd"/>
      <w:r w:rsidR="00E77DF0">
        <w:rPr>
          <w:rStyle w:val="citation"/>
        </w:rPr>
        <w:t xml:space="preserve"> et al. </w:t>
      </w:r>
      <w:r w:rsidR="00E77DF0">
        <w:rPr>
          <w:rStyle w:val="citation"/>
        </w:rPr>
        <w:fldChar w:fldCharType="begin"/>
      </w:r>
      <w:r w:rsidR="00402DB9">
        <w:rPr>
          <w:rStyle w:val="citation"/>
        </w:rPr>
        <w:instrText xml:space="preserve"> ADDIN ZOTERO_ITEM CSL_CITATION {"citationID":"s50oUjDN","properties":{"formattedCitation":"(2020)","plainCitation":"(2020)","noteIndex":0},"citationItems":[{"id":468,"uris":["http://zotero.org/users/1687755/items/E5JLVVRD"],"itemData":{"id":468,"type":"article-journal","abstract":"Relational frame theory claims that the tacit understanding of metaphorical language rests upon our ability to derive relations based on relevant contextual cues; with metaphor aptness being a function of learning history and the number and nature of contextual cues presented. Recent experimental research has explored whether metaphor aptness plays a role in changing behaviour. Sierra, Ruiz, Flórez, Riaño Hernández, and Luciano (2016) demonstrated that the presence of common physical properties (herein common properties; “cold”) within a perseverance metaphor increased pain tolerance to the cold pressor task. When the metaphor also specified appetitive augmental functions (herein augmentals; “something important to you”), pain tolerance also increased. We tested the replicability of these findings under more stringent conditions, using a stratified (by sex) double-blind randomised-controlled experimental design. Eighty-nine participants completed baseline measures of psychological flexibility, cognitive fusion, generalised pliance, and analogical reasoning ability. Participants were then allocated to a pre-recorded audio-delivered metaphor exercise containing either: (i) common properties; (ii) augmentals; (iii) both; or (iv) neither (control condition). Participants completed the cold pressor task before and after intervention. We found no change in pain tolerance following intervention in any condition. Given potential implications for apt metaphor use for changing behaviour, further work is required to establish why the original study's findings were not replicated, to identify boundary conditions for the putative effect, and test metaphor use in ecologically valid settings.","container-title":"Journal of Contextual Behavioral Science","DOI":"10.1016/j.jcbs.2020.02.003","ISSN":"2212-1447","journalAbbreviation":"Journal of Contextual Behavioral Science","language":"en","page":"17-24","source":"ScienceDirect","title":"Appetitive augmental functions and common physical properties in a pain-tolerance metaphor: An extended replication","title-short":"Appetitive augmental functions and common physical properties in a pain-tolerance metaphor","volume":"16","author":[{"family":"Pendrous","given":"Rosina"},{"family":"Hulbert-Williams","given":"Lee"},{"family":"Hochard","given":"Kevin D."},{"family":"Hulbert-Williams","given":"Nicholas J."}],"issued":{"date-parts":[["2020",4,1]]}},"label":"page","suppress-author":true}],"schema":"https://github.com/citation-style-language/schema/raw/master/csl-citation.json"} </w:instrText>
      </w:r>
      <w:r w:rsidR="00E77DF0">
        <w:rPr>
          <w:rStyle w:val="citation"/>
        </w:rPr>
        <w:fldChar w:fldCharType="separate"/>
      </w:r>
      <w:r w:rsidR="00402DB9">
        <w:rPr>
          <w:rStyle w:val="citation"/>
          <w:noProof/>
        </w:rPr>
        <w:t>(2020)</w:t>
      </w:r>
      <w:r w:rsidR="00E77DF0">
        <w:rPr>
          <w:rStyle w:val="citation"/>
        </w:rPr>
        <w:fldChar w:fldCharType="end"/>
      </w:r>
      <w:r w:rsidR="00E77DF0">
        <w:rPr>
          <w:rStyle w:val="citation"/>
        </w:rPr>
        <w:t xml:space="preserve">. </w:t>
      </w:r>
    </w:p>
    <w:p w14:paraId="2F6256C3" w14:textId="4B0659AD" w:rsidR="002318D5" w:rsidRDefault="008E03B4" w:rsidP="002318D5">
      <w:r w:rsidRPr="002318D5">
        <w:rPr>
          <w:rStyle w:val="citation"/>
        </w:rPr>
        <w:t xml:space="preserve">Many other examples can be found. In their article advocating for the inclusion of ACT training in Applied </w:t>
      </w:r>
      <w:proofErr w:type="spellStart"/>
      <w:r w:rsidRPr="002318D5">
        <w:rPr>
          <w:rStyle w:val="citation"/>
        </w:rPr>
        <w:t>Behavior</w:t>
      </w:r>
      <w:proofErr w:type="spellEnd"/>
      <w:r w:rsidRPr="002318D5">
        <w:rPr>
          <w:rStyle w:val="citation"/>
        </w:rPr>
        <w:t xml:space="preserve"> Analysis curricula, Kelly &amp; Kelly </w:t>
      </w:r>
      <w:r w:rsidRPr="002318D5">
        <w:rPr>
          <w:rStyle w:val="citation"/>
        </w:rPr>
        <w:fldChar w:fldCharType="begin"/>
      </w:r>
      <w:r w:rsidRPr="002318D5">
        <w:rPr>
          <w:rStyle w:val="citation"/>
        </w:rPr>
        <w:instrText xml:space="preserve"> ADDIN ZOTERO_ITEM CSL_CITATION {"citationID":"6lsycGnH","properties":{"formattedCitation":"(2021)","plainCitation":"(2021)","noteIndex":0},"citationItems":[{"id":29190,"uris":["http://zotero.org/users/1687755/items/B67R2ZN6"],"itemData":{"id":29190,"type":"article-journal","abstract":"Examining behavior within the context of applied behavior analysis (ABA) from the perspective of acceptance and commitment training (ACTr), while understanding the role of relational framing and the transformation of stimulus function, can better equip behavior analysts to effectively address complex behavior that may be influenced by covert verbal behavior. This approach may lead to a more comprehensive analysis of behavior and result in more effective interventions for socially significant change. The aim of this article is to provide behavior analysts with information and guidance on using relational frame theory (RFT) and ACTr in behavior-analytic services. The article first provides a rationale for considering thoughts as behavior and outlines important components of RFT. Subsequently, the benefits of employing ACTr in ABA are highlighted, including brief descriptions and examples of the use of ACTr within ABA practice. The article highlights the importance of expanding the consideration of maintaining variables when attempting to address maladaptive covert verbal behavior and ultimately aims to encourage a greater number of behavior analysts to adopt RFT and ACTr practices in applied settings.","container-title":"Behavior Analysis in Practice","DOI":"10.1007/s40617-021-00587-3","ISSN":"2196-8934","issue":"1","language":"En","license":"2021 Association for Behavior Analysis International","note":"number: 1\npublisher: Springer","page":"43-54","source":"link.springer.com","title":"Acceptance and Commitment Training in Applied Behavior Analysis: Where Have You Been All My Life?","title-short":"Acceptance and Commitment Training in Applied Behavior Analysis","volume":"15","author":[{"family":"Kelly","given":"Amanda D."},{"family":"Kelly","given":"Michelle E."}],"issued":{"date-parts":[["2021",7,29]]}},"label":"page","suppress-author":true}],"schema":"https://github.com/citation-style-language/schema/raw/master/csl-citation.json"} </w:instrText>
      </w:r>
      <w:r w:rsidRPr="002318D5">
        <w:rPr>
          <w:rStyle w:val="citation"/>
        </w:rPr>
        <w:fldChar w:fldCharType="separate"/>
      </w:r>
      <w:r w:rsidRPr="002318D5">
        <w:rPr>
          <w:rStyle w:val="citation"/>
          <w:noProof/>
        </w:rPr>
        <w:t>(2021)</w:t>
      </w:r>
      <w:r w:rsidRPr="002318D5">
        <w:rPr>
          <w:rStyle w:val="citation"/>
        </w:rPr>
        <w:fldChar w:fldCharType="end"/>
      </w:r>
      <w:r w:rsidR="00402DB9" w:rsidRPr="002318D5">
        <w:rPr>
          <w:rStyle w:val="citation"/>
        </w:rPr>
        <w:t xml:space="preserve"> cite Foody et al. (2013) as evidence of the link between RFT and ACT. They do not examine the strength of the evidence actually provided by Foody et al. (2013) or cite the failed replication by Foody et al. (2015). </w:t>
      </w:r>
      <w:r w:rsidR="002318D5">
        <w:rPr>
          <w:rStyle w:val="citation"/>
        </w:rPr>
        <w:t xml:space="preserve">In their article on the same topic, </w:t>
      </w:r>
      <w:r w:rsidR="00D33012" w:rsidRPr="002318D5">
        <w:rPr>
          <w:rStyle w:val="citation"/>
        </w:rPr>
        <w:t xml:space="preserve">Dixon and Hayes </w:t>
      </w:r>
      <w:r w:rsidR="00D33012" w:rsidRPr="002318D5">
        <w:fldChar w:fldCharType="begin"/>
      </w:r>
      <w:r w:rsidR="00D33012" w:rsidRPr="002318D5">
        <w:instrText xml:space="preserve"> ADDIN ZOTERO_ITEM CSL_CITATION {"citationID":"iQinBEii","properties":{"formattedCitation":"(2022)","plainCitation":"(2022)","noteIndex":0},"citationItems":[{"id":29192,"uris":["http://zotero.org/users/1687755/items/MKPAGKJV"],"itemData":{"id":29192,"type":"article-journal","abstract":"ACT is entering its 40th year of development. Despite its undeniable historical origins in behavior analysis, extensive basis in behavior analytic research, and now enormous body of empirical research supporting its basic claims, some are still arguing that ACT is not legitimately part of behavior analysis. We agree with the target article that it is. We argue, however, that critics are right to feel that ACT will disrupt the field. It will do so not because of ACT per se, but because it brings relational frame theory (RFT) in with it and vice versa, and relational operants operate on other behavioral processes. This empirically established effect means that the vast literature on direct contingency control will need to be reexamined piece by piece while considering relational learning abilities. Such an agenda is exciting, but it is also daunting and disorienting. For behavior analysis to reject either ACT or RFT, both must be rejected. That appears to be the only way to avoid the coming disruption, but the cost would be in the distortion of the field itself that would result. Sometime the products of a scientific field require a fundamental rethinking of that field. In our view, that is the situation behavior analysis now faces. It is a kind of test, and we do not yet know if behavior analysis will pass it.","container-title":"Behavior Analysis in Practice","DOI":"10.1007/s40617-022-00742-4","ISSN":"2196-8934","language":"En","license":"2022 Association for Behavior Analysis International","note":"publisher: Springer","page":"1-7","source":"link.springer.com","title":"On the Disruptive Effects of Behavior Analysis on Behavior Analysis: The High Cost of Keeping Out Acceptance and Commitment Therapy and Training","title-short":"On the Disruptive Effects of Behavior Analysis on Behavior Analysis","author":[{"family":"Dixon","given":"Mark R."},{"family":"Hayes","given":"Steven C."}],"issued":{"date-parts":[["2022",9,26]]}},"label":"page","suppress-author":true}],"schema":"https://github.com/citation-style-language/schema/raw/master/csl-citation.json"} </w:instrText>
      </w:r>
      <w:r w:rsidR="00D33012" w:rsidRPr="002318D5">
        <w:fldChar w:fldCharType="separate"/>
      </w:r>
      <w:r w:rsidR="00D33012" w:rsidRPr="002318D5">
        <w:t>(2022)</w:t>
      </w:r>
      <w:r w:rsidR="00D33012" w:rsidRPr="002318D5">
        <w:fldChar w:fldCharType="end"/>
      </w:r>
      <w:r w:rsidR="002318D5">
        <w:t xml:space="preserve"> </w:t>
      </w:r>
      <w:r w:rsidR="00D33012" w:rsidRPr="002318D5">
        <w:t xml:space="preserve">cite both articles as supportive evidence without acknowledging that the latter is a failed replication. </w:t>
      </w:r>
      <w:r w:rsidR="002318D5">
        <w:t xml:space="preserve">In their article celebrating the contributions of Murray </w:t>
      </w:r>
      <w:proofErr w:type="spellStart"/>
      <w:r w:rsidR="002318D5">
        <w:t>Sidman</w:t>
      </w:r>
      <w:proofErr w:type="spellEnd"/>
      <w:r w:rsidR="002318D5">
        <w:t xml:space="preserve">, </w:t>
      </w:r>
      <w:r w:rsidR="002318D5" w:rsidRPr="002318D5">
        <w:t xml:space="preserve">Law &amp; Hayes </w:t>
      </w:r>
      <w:r w:rsidR="002318D5" w:rsidRPr="002318D5">
        <w:fldChar w:fldCharType="begin"/>
      </w:r>
      <w:r w:rsidR="002318D5">
        <w:instrText xml:space="preserve"> ADDIN ZOTERO_ITEM CSL_CITATION {"citationID":"KDRIARiQ","properties":{"formattedCitation":"(2021)","plainCitation":"(2021)","noteIndex":0},"citationItems":[{"id":29229,"uris":["http://zotero.org/users/1687755/items/U3GURHZR"],"itemData":{"id":29229,"type":"article-journal","abstract":"The contributions of Murray Sidman to the field of behavior analysis have helped to put the field on a progressive path. In this paper we describe three areas as examples, drawn from the larger set of his notable contributions: the analysis of stimulus equivalence in a way that has fostered a behavior-analytic approach to derived stimulus relations and symbolic meaning; the observation and measurement of individual behavior through time; and his stance against punitive applied methods. In each of these areas Sidman was a dedicated behaviorist, avoiding appeals to mentalistic or transcendental forces, opposing hypothetical mediational accounts, and taking a functional and contextual approach. Clarity of assumptions was at the heart of Sidman's effective scientific practices and there is no reason to think that those same assumptions will not carry us further, as evidence mounts in support of these views on psychological research and practice.","container-title":"Journal of the Experimental Analysis of Behavior","DOI":"10.1002/jeab.640","ISSN":"1938-3711","issue":"1","language":"en","license":"© 2020 Society for the Experimental Analysis of Behavior","note":"_eprint: https://onlinelibrary.wiley.com/doi/pdf/10.1002/jeab.640","page":"21-30","source":"Wiley Online Library","title":"Murray Sidman: fostering progress through foundational choices","title-short":"Murray Sidman","volume":"115","author":[{"family":"Law","given":"Stu"},{"family":"Hayes","given":"Steven C."}],"issued":{"date-parts":[["2021"]]}},"label":"page","suppress-author":true}],"schema":"https://github.com/citation-style-language/schema/raw/master/csl-citation.json"} </w:instrText>
      </w:r>
      <w:r w:rsidR="002318D5" w:rsidRPr="002318D5">
        <w:fldChar w:fldCharType="separate"/>
      </w:r>
      <w:r w:rsidR="002318D5">
        <w:t>(2021)</w:t>
      </w:r>
      <w:r w:rsidR="002318D5" w:rsidRPr="002318D5">
        <w:fldChar w:fldCharType="end"/>
      </w:r>
      <w:r w:rsidR="002318D5">
        <w:t xml:space="preserve"> state </w:t>
      </w:r>
      <w:r w:rsidR="002318D5" w:rsidRPr="002318D5">
        <w:t>“</w:t>
      </w:r>
      <w:r w:rsidR="002318D5">
        <w:t>u</w:t>
      </w:r>
      <w:r w:rsidR="002318D5" w:rsidRPr="002318D5">
        <w:t>nderstanding how to foster healthy perspective-taking seems central to establishing self-direction, independence, and values-based actions (Foody et al., 2015)”</w:t>
      </w:r>
      <w:r w:rsidR="002318D5">
        <w:t>, which not only mischaracterises the nature of this failed replication but also the general nature of the study and its possible conclusions, which were not related to self-direction, independence, or values-based action.</w:t>
      </w:r>
    </w:p>
    <w:p w14:paraId="442478FA" w14:textId="0AF11068" w:rsidR="002E347F" w:rsidRDefault="002E347F" w:rsidP="002E347F">
      <w:r>
        <w:t xml:space="preserve">Even replication studies, which might be expected to be more aware of the importance of citing failed replications, fall into this pattern. </w:t>
      </w:r>
      <w:proofErr w:type="spellStart"/>
      <w:r w:rsidRPr="002E347F">
        <w:t>Gomide</w:t>
      </w:r>
      <w:proofErr w:type="spellEnd"/>
      <w:r w:rsidRPr="002E347F">
        <w:t xml:space="preserve"> et al. </w:t>
      </w:r>
      <w:r w:rsidRPr="002E347F">
        <w:fldChar w:fldCharType="begin"/>
      </w:r>
      <w:r w:rsidRPr="002E347F">
        <w:instrText xml:space="preserve"> ADDIN ZOTERO_ITEM CSL_CITATION {"citationID":"7OwI0bET","properties":{"formattedCitation":"(2024)","plainCitation":"(2024)","noteIndex":0},"citationItems":[{"id":27163,"uris":["http://zotero.org/users/1687755/items/4PAYEAJ7"],"itemData":{"id":27163,"type":"article-journal","abstract":"Correspondence bias has been extensively described in the scientific literature, along with its harmful consequences to relationships, decision-making, etc. Interventions aiming to reduce correspondence bias or its negative impact have been also offered. In this regard, the present study systematically replicated Hooper et al. (2015) to observe the effect of a brief perspective-taking training based on Relational Frame Theory (RFT-PT) on correspondence bias. Eighty-one participants were randomized into four groups, two experimental groups that underwent training and two control groups that answered a general knowledge questionnaire. To observe the extent of correspondence bias and the effect of training on this phenomenon, all participants were exposed to an experimental condition involving the Attitude Attribution Paradigm consisting of essays in favor of or against meritocracy. This condition demanded that the participant read an essay about meritocracy, supposedly written by a candidate in a selection process, and attribute to the declarant a position in favor or against meritocracy. Attenuation of correspondence bias was observed in the groups that underwent the RFT-PT compared to the control groups, supporting the hypothesis that the opportunity to vary perspectives may decrease correspondence bias. An analysis of correspondence bias in light of the RFT is suggested.","container-title":"Journal of Contextual Behavioral Science","DOI":"10.1016/j.jcbs.2024.100735","ISSN":"2212-1447","journalAbbreviation":"Journal of Contextual Behavioral Science","page":"100735","source":"ScienceDirect","title":"Perspective taking reduces the correspondence bias: A systematically replication of Hooper et al. (2015)","title-short":"Perspective taking reduces the correspondence bias","volume":"32","author":[{"family":"Gomide","given":"Cibele Pacheco"},{"family":"Perez","given":"William Ferreira"},{"family":"Pessôa","given":"Candido Vinicius Bocaiuva Barnsley"}],"issued":{"date-parts":[["2024",4,1]]}},"label":"page","suppress-author":true}],"schema":"https://github.com/citation-style-language/schema/raw/master/csl-citation.json"} </w:instrText>
      </w:r>
      <w:r w:rsidRPr="002E347F">
        <w:fldChar w:fldCharType="separate"/>
      </w:r>
      <w:r w:rsidRPr="002E347F">
        <w:t>(2024)</w:t>
      </w:r>
      <w:r w:rsidRPr="002E347F">
        <w:fldChar w:fldCharType="end"/>
      </w:r>
      <w:r>
        <w:t xml:space="preserve"> cite Foody et al. (2013) favourably, without interrogating the strength of the evidence it provided and without citing the failed replication by Foody et al. (2015).</w:t>
      </w:r>
    </w:p>
    <w:p w14:paraId="0F18BD45" w14:textId="7733AA7C" w:rsidR="00EE5AD7" w:rsidRDefault="003708D2" w:rsidP="00796005">
      <w:pPr>
        <w:rPr>
          <w:b/>
          <w:bCs/>
        </w:rPr>
      </w:pPr>
      <w:r>
        <w:t xml:space="preserve">Of course, it is possible to find examples of more critical readings of Foody et al. (2013). Often, these come from researchers and journals that are not already strongly aligned with ACT and RFT. For example, </w:t>
      </w:r>
      <w:proofErr w:type="spellStart"/>
      <w:r>
        <w:t>Godbee</w:t>
      </w:r>
      <w:proofErr w:type="spellEnd"/>
      <w:r>
        <w:t xml:space="preserve"> &amp; Kangas </w:t>
      </w:r>
      <w:r w:rsidRPr="003708D2">
        <w:fldChar w:fldCharType="begin"/>
      </w:r>
      <w:r>
        <w:instrText xml:space="preserve"> ADDIN ZOTERO_ITEM CSL_CITATION {"citationID":"va6wUvbr","properties":{"formattedCitation":"(2022)","plainCitation":"(2022)","noteIndex":0},"citationItems":[{"id":29181,"uris":["http://zotero.org/users/1687755/items/WHJXUVWA"],"itemData":{"id":29181,"type":"article-journal","container-title":"Anxiety, Stress, &amp; Coping","DOI":"10.1080/10615806.2021.1985472","ISSN":"1061-5806","issue":"5","note":"publisher: Routledge","page":"557-573","source":"tandfonline.com (Atypon)","title":"Focusing on the self in context as an emotion regulatory strategy: an evaluation of the “self-as-context” component of ACT compared to cognitive reappraisal in managing stress","title-short":"Focusing on the self in context as an emotion regulatory strategy","volume":"35","author":[{"family":"Godbee","given":"Megan"},{"family":"Kangas","given":"Maria"}],"issued":{"date-parts":[["2022",9,3]]}},"label":"page","suppress-author":true}],"schema":"https://github.com/citation-style-language/schema/raw/master/csl-citation.json"} </w:instrText>
      </w:r>
      <w:r w:rsidRPr="003708D2">
        <w:fldChar w:fldCharType="separate"/>
      </w:r>
      <w:r>
        <w:t>(2022)</w:t>
      </w:r>
      <w:r w:rsidRPr="003708D2">
        <w:fldChar w:fldCharType="end"/>
      </w:r>
      <w:r>
        <w:t xml:space="preserve"> </w:t>
      </w:r>
      <w:r w:rsidR="00344FAC">
        <w:t>are more circumspect, stating</w:t>
      </w:r>
      <w:r>
        <w:t xml:space="preserve"> </w:t>
      </w:r>
      <w:r w:rsidRPr="003708D2">
        <w:t xml:space="preserve">“Although the differences between hierarchical </w:t>
      </w:r>
      <w:r>
        <w:t>[</w:t>
      </w:r>
      <w:r w:rsidRPr="003708D2">
        <w:t>S</w:t>
      </w:r>
      <w:r>
        <w:t>elf-as-Context]</w:t>
      </w:r>
      <w:r w:rsidRPr="003708D2">
        <w:t xml:space="preserve"> (“I am more than my experiences”) and distinction </w:t>
      </w:r>
      <w:r>
        <w:t>[</w:t>
      </w:r>
      <w:r w:rsidRPr="003708D2">
        <w:t>S</w:t>
      </w:r>
      <w:r>
        <w:t>elf-as-Context]</w:t>
      </w:r>
      <w:r w:rsidRPr="003708D2">
        <w:t xml:space="preserve"> (“I am not my experiences”) have been researched, there is limited evidence that one type is more effective than the other (Atkins &amp; Styles, 2016; Foody et al., 2013; Foody et al., 2015).”</w:t>
      </w:r>
      <w:r w:rsidR="009A38FF">
        <w:t xml:space="preserve"> </w:t>
      </w:r>
    </w:p>
    <w:p w14:paraId="78CD90BB" w14:textId="4296ECE8" w:rsidR="00D5668A" w:rsidRPr="00796005" w:rsidRDefault="00D5668A" w:rsidP="00D5668A">
      <w:r>
        <w:t xml:space="preserve">Is any such sceptical or critical reading of the results of Foody et al. (2013) necessary? In the next section, I briefly summarise Foody et al.’s (2013) purpose, design, results and conclusions. I then provided critiques of the evidence it presents. Lastly, I present a re-analysis of the results of both Foody et al. (2013) and Foody et al. (2015) to assess whether these studies can provide robust evidence for their claims. </w:t>
      </w:r>
    </w:p>
    <w:p w14:paraId="2728C92A" w14:textId="42F2767F" w:rsidR="00F83BBE" w:rsidRPr="001C354B" w:rsidRDefault="0061554A" w:rsidP="001C354B">
      <w:pPr>
        <w:pStyle w:val="Heading1"/>
      </w:pPr>
      <w:r w:rsidRPr="001C354B">
        <w:t>Summary of Foody et al. (2013)</w:t>
      </w:r>
    </w:p>
    <w:p w14:paraId="3C26C887" w14:textId="54B20D74" w:rsidR="008E41FE" w:rsidRPr="00172773" w:rsidRDefault="009F6B62" w:rsidP="001C354B">
      <w:pPr>
        <w:pStyle w:val="Heading2"/>
      </w:pPr>
      <w:r w:rsidRPr="00172773">
        <w:t>Stated r</w:t>
      </w:r>
      <w:r w:rsidR="008E41FE" w:rsidRPr="00172773">
        <w:t xml:space="preserve">elevance </w:t>
      </w:r>
    </w:p>
    <w:p w14:paraId="13742156" w14:textId="2A5DF4DD" w:rsidR="00553CAC" w:rsidRPr="00F676B9" w:rsidRDefault="00D934EB" w:rsidP="00127167">
      <w:r w:rsidRPr="00F676B9">
        <w:t>Foody et al. (2013) state</w:t>
      </w:r>
      <w:r w:rsidR="004944D4" w:rsidRPr="00F676B9">
        <w:t>d</w:t>
      </w:r>
      <w:r w:rsidRPr="00F676B9">
        <w:t xml:space="preserve"> the relevance of their study as follows: </w:t>
      </w:r>
      <w:r w:rsidR="00553CAC" w:rsidRPr="00F676B9">
        <w:t xml:space="preserve">“The current study is among the first to attempt to target specific relational frames in the context of ACT exercises. In doing so, it fits the broader research </w:t>
      </w:r>
      <w:r w:rsidR="00553CAC" w:rsidRPr="00F676B9">
        <w:lastRenderedPageBreak/>
        <w:t xml:space="preserve">agenda of scientific bridge building between ACT and RFT, while recognizing the difficulties inherent in the use of middle level terms, such as self as context and </w:t>
      </w:r>
      <w:proofErr w:type="spellStart"/>
      <w:r w:rsidR="00553CAC" w:rsidRPr="00F676B9">
        <w:t>defusion</w:t>
      </w:r>
      <w:proofErr w:type="spellEnd"/>
      <w:r w:rsidR="00553CAC" w:rsidRPr="00F676B9">
        <w:t>. One of the central ways forward in dealing with middle level terms is to replace them with more functionally sound, empirically tested concepts, such as replacing the terms self as context with distinction or hierarchical deictic relations. Although the present study is only one small step in that direction, it does suggest that RFT concepts may have more clinical application than might have been previously recognized.” (Foody et al., 2013, p. 387)</w:t>
      </w:r>
      <w:r w:rsidRPr="00F676B9">
        <w:t xml:space="preserve">. </w:t>
      </w:r>
    </w:p>
    <w:p w14:paraId="65627F79" w14:textId="31037092" w:rsidR="00391E8F" w:rsidRPr="00F676B9" w:rsidRDefault="00AF68E7" w:rsidP="001C354B">
      <w:pPr>
        <w:pStyle w:val="Heading2"/>
      </w:pPr>
      <w:r w:rsidRPr="00F676B9">
        <w:t>D</w:t>
      </w:r>
      <w:r w:rsidR="00391E8F" w:rsidRPr="00F676B9">
        <w:t>esign and method</w:t>
      </w:r>
    </w:p>
    <w:p w14:paraId="3BBDB8E6" w14:textId="51DDA197" w:rsidR="00747122" w:rsidRPr="00F676B9" w:rsidRDefault="00747122" w:rsidP="00127167">
      <w:r w:rsidRPr="00F676B9">
        <w:t>Foody et al. (2013) employed a 3 (within time</w:t>
      </w:r>
      <w:r w:rsidR="0034006C">
        <w:t xml:space="preserve"> </w:t>
      </w:r>
      <w:r w:rsidRPr="00F676B9">
        <w:t xml:space="preserve">points: baseline, post distress induction, post ACT intervention) X 2 (between intervention groups: “hierarchical self as context” vs. “distinction self as context”) mixed between-within design. </w:t>
      </w:r>
      <w:r w:rsidR="00C955BE" w:rsidRPr="00F676B9">
        <w:t xml:space="preserve">Three primary outcome measures were assessed at each </w:t>
      </w:r>
      <w:r w:rsidR="0034006C">
        <w:t>time point</w:t>
      </w:r>
      <w:r w:rsidR="00C955BE" w:rsidRPr="00F676B9">
        <w:t xml:space="preserve">: three single-item visual analogue scales </w:t>
      </w:r>
      <w:r w:rsidR="00391E8F" w:rsidRPr="00F676B9">
        <w:t xml:space="preserve">(VAS) </w:t>
      </w:r>
      <w:r w:rsidR="00C955BE" w:rsidRPr="00F676B9">
        <w:t xml:space="preserve">“were used as distress ratings and assessed discomfort, anxiety, and stress” (Foody et al., 2013, p. 376). </w:t>
      </w:r>
      <w:r w:rsidR="00391E8F" w:rsidRPr="00F676B9">
        <w:t xml:space="preserve">Each </w:t>
      </w:r>
      <w:r w:rsidR="00047227" w:rsidRPr="00F676B9">
        <w:t>visual analogue scale</w:t>
      </w:r>
      <w:r w:rsidR="007F6C9E" w:rsidRPr="00F676B9">
        <w:t xml:space="preserve"> </w:t>
      </w:r>
      <w:r w:rsidR="00391E8F" w:rsidRPr="00F676B9">
        <w:t>required participant to indicated “their level of distress on each scale by placing an X on a printed line that ranged from 0% (e.g., no discomfort) to 100% (e.g., very much discomfort).” (Foody et al., 2013, p. 376).</w:t>
      </w:r>
      <w:r w:rsidR="004239FE" w:rsidRPr="00F676B9">
        <w:t xml:space="preserve"> </w:t>
      </w:r>
      <w:r w:rsidR="0043699A" w:rsidRPr="00F676B9">
        <w:t>Secondary outcome measures will not be considered here for brevity. Participants were assessed at baseline, completed a distress induction task, then were assessed again (post induction), then completed an ACT intervention (randomised to either a “hierarchical self as context” or “distinction self as context” exercise), and then completed the assessments again</w:t>
      </w:r>
      <w:r w:rsidR="00732AFB" w:rsidRPr="00F676B9">
        <w:t xml:space="preserve"> (post intervention). </w:t>
      </w:r>
      <w:r w:rsidR="004779C4" w:rsidRPr="00F676B9">
        <w:t>The analyses included 18 participants per group after exclusions.</w:t>
      </w:r>
      <w:r w:rsidR="00640553" w:rsidRPr="00F676B9">
        <w:t xml:space="preserve"> </w:t>
      </w:r>
    </w:p>
    <w:p w14:paraId="42F5BE50" w14:textId="0E973149" w:rsidR="00747122" w:rsidRPr="00F676B9" w:rsidRDefault="00594A10" w:rsidP="001C354B">
      <w:pPr>
        <w:pStyle w:val="Heading2"/>
      </w:pPr>
      <w:r w:rsidRPr="00F676B9">
        <w:t xml:space="preserve">Hypothesis </w:t>
      </w:r>
      <w:r w:rsidR="00E527D5" w:rsidRPr="00F676B9">
        <w:t>and</w:t>
      </w:r>
      <w:r w:rsidRPr="00F676B9">
        <w:t xml:space="preserve"> c</w:t>
      </w:r>
      <w:r w:rsidR="00747122" w:rsidRPr="00F676B9">
        <w:t>laims</w:t>
      </w:r>
    </w:p>
    <w:p w14:paraId="67BE6084" w14:textId="07903922" w:rsidR="009C0649" w:rsidRDefault="00594A10" w:rsidP="009C0649">
      <w:r w:rsidRPr="00F676B9">
        <w:t xml:space="preserve">Foody et al. (2013) </w:t>
      </w:r>
      <w:r w:rsidR="00174D94" w:rsidRPr="00F676B9">
        <w:t xml:space="preserve">compared the efficacy of two </w:t>
      </w:r>
      <w:r w:rsidR="00640553" w:rsidRPr="00F676B9">
        <w:t xml:space="preserve">interventions </w:t>
      </w:r>
      <w:r w:rsidR="00174D94" w:rsidRPr="00F676B9">
        <w:t xml:space="preserve">in relieving experimentally-induced </w:t>
      </w:r>
      <w:r w:rsidR="00640553" w:rsidRPr="00F676B9">
        <w:t xml:space="preserve">distress. Their </w:t>
      </w:r>
      <w:r w:rsidR="00174D94" w:rsidRPr="00F676B9">
        <w:t xml:space="preserve">stated claim </w:t>
      </w:r>
      <w:r w:rsidR="00640553" w:rsidRPr="00F676B9">
        <w:t xml:space="preserve">was that the “hierarchical self as context” intervention </w:t>
      </w:r>
      <w:r w:rsidR="00174D94" w:rsidRPr="00F676B9">
        <w:t>as</w:t>
      </w:r>
      <w:r w:rsidR="00640553" w:rsidRPr="00F676B9">
        <w:t xml:space="preserve"> more effective than the “distinction self as context” intervention</w:t>
      </w:r>
      <w:r w:rsidR="003D77B3" w:rsidRPr="00F676B9">
        <w:t xml:space="preserve">, and they </w:t>
      </w:r>
      <w:r w:rsidR="00174D94" w:rsidRPr="00F676B9">
        <w:t xml:space="preserve">state that they </w:t>
      </w:r>
      <w:r w:rsidR="003D77B3" w:rsidRPr="00F676B9">
        <w:t>therefore conceptually replicated the results of the original study by Luciano et al. (2011)</w:t>
      </w:r>
      <w:r w:rsidR="008A4D36" w:rsidRPr="00F676B9">
        <w:t xml:space="preserve">. </w:t>
      </w:r>
      <w:r w:rsidR="009C0649">
        <w:t xml:space="preserve">The key statistical results they provide to support this claim are the interaction effects between time point and group on the 3 X 2 RM-ANOVAs. A statistically significant result was found for one of the three outcome measures (stress, </w:t>
      </w:r>
      <w:r w:rsidR="009C0649" w:rsidRPr="00BE790C">
        <w:rPr>
          <w:i/>
          <w:iCs/>
        </w:rPr>
        <w:t>p</w:t>
      </w:r>
      <w:r w:rsidR="009C0649">
        <w:t xml:space="preserve"> = </w:t>
      </w:r>
      <w:r w:rsidR="009C0649" w:rsidRPr="00BE790C">
        <w:t>.04</w:t>
      </w:r>
      <w:r w:rsidR="009C0649">
        <w:t xml:space="preserve">; anxiety, </w:t>
      </w:r>
      <w:r w:rsidR="009C0649" w:rsidRPr="00BE790C">
        <w:rPr>
          <w:i/>
          <w:iCs/>
        </w:rPr>
        <w:t>p</w:t>
      </w:r>
      <w:r w:rsidR="009C0649">
        <w:t xml:space="preserve"> = </w:t>
      </w:r>
      <w:r w:rsidR="009C0649" w:rsidRPr="00BE790C">
        <w:t xml:space="preserve">.45, </w:t>
      </w:r>
      <w:r w:rsidR="009C0649">
        <w:t xml:space="preserve">discomfort, </w:t>
      </w:r>
      <w:r w:rsidR="009C0649" w:rsidRPr="00BE790C">
        <w:rPr>
          <w:i/>
          <w:iCs/>
        </w:rPr>
        <w:t>p</w:t>
      </w:r>
      <w:r w:rsidR="009C0649">
        <w:t xml:space="preserve"> = </w:t>
      </w:r>
      <w:r w:rsidR="009C0649" w:rsidRPr="00BE790C">
        <w:t>.33</w:t>
      </w:r>
      <w:r w:rsidR="009C0649">
        <w:t>). No statistical tests compared the groups at a given time point.</w:t>
      </w:r>
      <w:r w:rsidR="009C0649">
        <w:t xml:space="preserve"> </w:t>
      </w:r>
    </w:p>
    <w:p w14:paraId="06C00783" w14:textId="0D89908E" w:rsidR="00B40A87" w:rsidRDefault="007F54C1" w:rsidP="00127167">
      <w:pPr>
        <w:rPr>
          <w:rStyle w:val="citation"/>
        </w:rPr>
      </w:pPr>
      <w:r w:rsidRPr="00F676B9">
        <w:t xml:space="preserve">In their own words, they </w:t>
      </w:r>
      <w:r w:rsidR="008C2F39" w:rsidRPr="00F676B9">
        <w:t>summarize their key findings as follows: “The findings demonstrated superiority of the intervention that focused on hierarchical, rather than distinction, deictic relations in terms of reducing distress.” (p. 373)</w:t>
      </w:r>
      <w:r w:rsidR="008063C6" w:rsidRPr="00F676B9">
        <w:t>;</w:t>
      </w:r>
      <w:r w:rsidR="008C2F39" w:rsidRPr="00F676B9">
        <w:t xml:space="preserve"> “The superiority observed for the hierarchical intervention, relative to distinction, bore some overlap with the findings from the original study.” (p. 384)</w:t>
      </w:r>
      <w:r w:rsidR="008063C6" w:rsidRPr="00F676B9">
        <w:t>;</w:t>
      </w:r>
      <w:r w:rsidR="008C2F39" w:rsidRPr="00F676B9">
        <w:t xml:space="preserve"> “The hierarchical intervention only resulted in a reduction in all three dependent measures, including a significant reduction in stress.</w:t>
      </w:r>
      <w:r w:rsidR="000F065F" w:rsidRPr="00F676B9">
        <w:t xml:space="preserve"> …</w:t>
      </w:r>
      <w:r w:rsidR="008C2F39" w:rsidRPr="00F676B9">
        <w:t xml:space="preserve"> The lack of effect for the distinction intervention is also similar to the findings from the original [study], in which Luciano et al. found only limited effects for the </w:t>
      </w:r>
      <w:proofErr w:type="spellStart"/>
      <w:r w:rsidR="008C2F39" w:rsidRPr="00F676B9">
        <w:t>defusion</w:t>
      </w:r>
      <w:proofErr w:type="spellEnd"/>
      <w:r w:rsidR="008C2F39" w:rsidRPr="00F676B9">
        <w:t xml:space="preserve"> I intervention.” (p. 385)</w:t>
      </w:r>
      <w:r w:rsidR="008063C6" w:rsidRPr="00F676B9">
        <w:t>;</w:t>
      </w:r>
      <w:r w:rsidR="008C2F39" w:rsidRPr="00F676B9">
        <w:t xml:space="preserve"> </w:t>
      </w:r>
      <w:r w:rsidR="008063C6" w:rsidRPr="00F676B9">
        <w:t xml:space="preserve">and </w:t>
      </w:r>
      <w:r w:rsidR="009906B0" w:rsidRPr="00F676B9">
        <w:rPr>
          <w:rStyle w:val="highlight"/>
        </w:rPr>
        <w:t>“the hierarchical intervention was significantly effective only in the context of stress, and not in discomfort or anxiety (although both of these were also reduced).”</w:t>
      </w:r>
      <w:r w:rsidR="009906B0" w:rsidRPr="00F676B9">
        <w:t xml:space="preserve"> </w:t>
      </w:r>
      <w:r w:rsidR="009906B0" w:rsidRPr="00F676B9">
        <w:rPr>
          <w:rStyle w:val="citation"/>
        </w:rPr>
        <w:t>(</w:t>
      </w:r>
      <w:r w:rsidR="009906B0" w:rsidRPr="00F676B9">
        <w:rPr>
          <w:rStyle w:val="citation-item"/>
        </w:rPr>
        <w:t>p. 385</w:t>
      </w:r>
      <w:r w:rsidR="009906B0" w:rsidRPr="00F676B9">
        <w:rPr>
          <w:rStyle w:val="citation"/>
        </w:rPr>
        <w:t>)</w:t>
      </w:r>
      <w:r w:rsidR="00730189" w:rsidRPr="00F676B9">
        <w:rPr>
          <w:rStyle w:val="citation"/>
        </w:rPr>
        <w:t>.</w:t>
      </w:r>
    </w:p>
    <w:p w14:paraId="435D2415" w14:textId="4F0EE9B7" w:rsidR="00B5669C" w:rsidRDefault="00C934AC" w:rsidP="001C354B">
      <w:pPr>
        <w:pStyle w:val="Heading1"/>
      </w:pPr>
      <w:r w:rsidRPr="001C354B">
        <w:t>Critique</w:t>
      </w:r>
    </w:p>
    <w:p w14:paraId="398A2243" w14:textId="7F3520AA" w:rsidR="00EC44E4" w:rsidRPr="00F676B9" w:rsidRDefault="00E4263E" w:rsidP="000F233C">
      <w:pPr>
        <w:pStyle w:val="Heading2"/>
      </w:pPr>
      <w:r>
        <w:t>The c</w:t>
      </w:r>
      <w:r w:rsidR="00BF2599" w:rsidRPr="00F676B9">
        <w:t>laim</w:t>
      </w:r>
      <w:r>
        <w:t xml:space="preserve"> </w:t>
      </w:r>
      <w:r w:rsidR="00932609">
        <w:t>do</w:t>
      </w:r>
      <w:r>
        <w:t>es</w:t>
      </w:r>
      <w:r w:rsidR="00932609">
        <w:t xml:space="preserve"> not correspond with the reported </w:t>
      </w:r>
      <w:r w:rsidR="00BF2599" w:rsidRPr="00F676B9">
        <w:t xml:space="preserve">analyses </w:t>
      </w:r>
    </w:p>
    <w:p w14:paraId="4C92E96F" w14:textId="17320026" w:rsidR="00231489" w:rsidRDefault="005651CF" w:rsidP="00127167">
      <w:r w:rsidRPr="00F676B9">
        <w:t xml:space="preserve">However, </w:t>
      </w:r>
      <w:r w:rsidR="004A2B93" w:rsidRPr="00F676B9">
        <w:t>o</w:t>
      </w:r>
      <w:r w:rsidRPr="00F676B9">
        <w:t xml:space="preserve">ne could argue that </w:t>
      </w:r>
      <w:r w:rsidR="004A2B93" w:rsidRPr="00F676B9">
        <w:t xml:space="preserve">even </w:t>
      </w:r>
      <w:r w:rsidRPr="00F676B9">
        <w:t xml:space="preserve">adjusted </w:t>
      </w:r>
      <w:r w:rsidRPr="00F676B9">
        <w:rPr>
          <w:i/>
          <w:iCs/>
        </w:rPr>
        <w:t>p</w:t>
      </w:r>
      <w:r w:rsidRPr="00F676B9">
        <w:t xml:space="preserve"> values from the RM-ANOVAs are </w:t>
      </w:r>
      <w:r w:rsidR="00CC0BDB" w:rsidRPr="00F676B9">
        <w:t>also</w:t>
      </w:r>
      <w:r w:rsidRPr="00F676B9">
        <w:t xml:space="preserve"> uninformative </w:t>
      </w:r>
      <w:r w:rsidR="00CC0BDB" w:rsidRPr="00F676B9">
        <w:t>to the actual claim that the hierarchical condition is superior to the distinction condition</w:t>
      </w:r>
      <w:r w:rsidRPr="00F676B9">
        <w:t xml:space="preserve">: by including the baseline scores, </w:t>
      </w:r>
      <w:r w:rsidR="0096369F" w:rsidRPr="00F676B9">
        <w:t xml:space="preserve">the </w:t>
      </w:r>
      <w:r w:rsidRPr="00F676B9">
        <w:t>interaction effect</w:t>
      </w:r>
      <w:r w:rsidR="0096369F" w:rsidRPr="00F676B9">
        <w:t>s</w:t>
      </w:r>
      <w:r w:rsidRPr="00F676B9">
        <w:t xml:space="preserve"> do not </w:t>
      </w:r>
      <w:r w:rsidR="009067A2" w:rsidRPr="00F676B9">
        <w:t xml:space="preserve">actually </w:t>
      </w:r>
      <w:r w:rsidRPr="00F676B9">
        <w:t xml:space="preserve">test the hypothesis that the </w:t>
      </w:r>
      <w:r w:rsidR="009067A2" w:rsidRPr="00F676B9">
        <w:t xml:space="preserve">interventions produce differential effects, because interaction effects </w:t>
      </w:r>
      <w:r w:rsidRPr="00F676B9">
        <w:t xml:space="preserve">could be driven by </w:t>
      </w:r>
      <w:r w:rsidR="00775409" w:rsidRPr="00F676B9">
        <w:t xml:space="preserve">one or more of </w:t>
      </w:r>
      <w:r w:rsidR="001D2B7E" w:rsidRPr="00F676B9">
        <w:t xml:space="preserve">the </w:t>
      </w:r>
      <w:r w:rsidRPr="00F676B9">
        <w:t>baseline</w:t>
      </w:r>
      <w:r w:rsidR="00775409" w:rsidRPr="00F676B9">
        <w:t xml:space="preserve">, </w:t>
      </w:r>
      <w:r w:rsidR="001D2B7E" w:rsidRPr="00F676B9">
        <w:t xml:space="preserve">post induction </w:t>
      </w:r>
      <w:r w:rsidR="00775409" w:rsidRPr="00F676B9">
        <w:t xml:space="preserve">and post intervention </w:t>
      </w:r>
      <w:r w:rsidR="001D2B7E" w:rsidRPr="00F676B9">
        <w:t>time points</w:t>
      </w:r>
      <w:r w:rsidRPr="00F676B9">
        <w:t xml:space="preserve">. </w:t>
      </w:r>
      <w:r w:rsidR="00FF6657" w:rsidRPr="00F676B9">
        <w:t>In order to support their claim, the authors would need to have reported the results of p</w:t>
      </w:r>
      <w:r w:rsidRPr="00F676B9">
        <w:t xml:space="preserve">ost hoc contrasts </w:t>
      </w:r>
      <w:r w:rsidR="00036BB8" w:rsidRPr="00F676B9">
        <w:t>explor</w:t>
      </w:r>
      <w:r w:rsidR="00FF6657" w:rsidRPr="00F676B9">
        <w:t>ing</w:t>
      </w:r>
      <w:r w:rsidR="00036BB8" w:rsidRPr="00F676B9">
        <w:t xml:space="preserve"> these interaction effects</w:t>
      </w:r>
      <w:r w:rsidR="00FF6657" w:rsidRPr="00F676B9">
        <w:t>,</w:t>
      </w:r>
      <w:r w:rsidR="0054354F" w:rsidRPr="00F676B9">
        <w:t xml:space="preserve"> or to compare the post intervention conditions directly via a </w:t>
      </w:r>
      <w:r w:rsidR="0054354F" w:rsidRPr="00F676B9">
        <w:rPr>
          <w:i/>
          <w:iCs/>
        </w:rPr>
        <w:t>t</w:t>
      </w:r>
      <w:r w:rsidR="0054354F" w:rsidRPr="00F676B9">
        <w:t>-test</w:t>
      </w:r>
      <w:r w:rsidRPr="00F676B9">
        <w:t>. However, Foody et al. (2013) do not report any such results.</w:t>
      </w:r>
      <w:r w:rsidR="004F72CC" w:rsidRPr="00F676B9">
        <w:t xml:space="preserve"> </w:t>
      </w:r>
      <w:r w:rsidR="00B110F1" w:rsidRPr="00F676B9">
        <w:t xml:space="preserve">Foody et al. (2013) do </w:t>
      </w:r>
      <w:r w:rsidR="003D7BDF" w:rsidRPr="00F676B9">
        <w:t xml:space="preserve">present mean change scores between </w:t>
      </w:r>
      <w:r w:rsidR="0034006C">
        <w:t>time point</w:t>
      </w:r>
      <w:r w:rsidR="003D7BDF" w:rsidRPr="00F676B9">
        <w:t xml:space="preserve">s for each of the </w:t>
      </w:r>
      <w:r w:rsidR="00407F3A" w:rsidRPr="00F676B9">
        <w:t>v</w:t>
      </w:r>
      <w:r w:rsidR="003D7BDF" w:rsidRPr="00F676B9">
        <w:t xml:space="preserve">isual </w:t>
      </w:r>
      <w:r w:rsidR="00407F3A" w:rsidRPr="00F676B9">
        <w:t>a</w:t>
      </w:r>
      <w:r w:rsidR="003D7BDF" w:rsidRPr="00F676B9">
        <w:t xml:space="preserve">nalogue </w:t>
      </w:r>
      <w:r w:rsidR="00407F3A" w:rsidRPr="00F676B9">
        <w:t>s</w:t>
      </w:r>
      <w:r w:rsidR="00654950" w:rsidRPr="00F676B9">
        <w:t>cale</w:t>
      </w:r>
      <w:r w:rsidR="00407F3A" w:rsidRPr="00F676B9">
        <w:t>s</w:t>
      </w:r>
      <w:r w:rsidR="003D7BDF" w:rsidRPr="00F676B9">
        <w:t xml:space="preserve">: “distinction resulted in a very small increase in discomfort (+.76), while hierarchy resulted in a decrease (-7.57)”; “Anxiety subsequently decreased for both conditions, although the larger change was recorded for the hierarchical intervention (distinction: -.03; hierarchy: -3.86)”; and “distinction resulted in an increase in stress (+4.71), while hierarchy reduced stress (-8.82).” (pp. 381-382). However, </w:t>
      </w:r>
      <w:r w:rsidR="00E81BBF" w:rsidRPr="00F676B9">
        <w:t>i</w:t>
      </w:r>
      <w:r w:rsidR="00DC41E1" w:rsidRPr="00F676B9">
        <w:t xml:space="preserve">nferences about the population </w:t>
      </w:r>
      <w:r w:rsidR="007F1365" w:rsidRPr="00F676B9">
        <w:t xml:space="preserve">effect </w:t>
      </w:r>
      <w:r w:rsidR="00DC41E1" w:rsidRPr="00F676B9">
        <w:t xml:space="preserve">cannot be made on the basis of the sample means alone. </w:t>
      </w:r>
      <w:r w:rsidR="0054354F" w:rsidRPr="00F676B9">
        <w:t>As such, in summary, Foody et al. (2013) suffers from an absence of appropriate analyses to test th</w:t>
      </w:r>
      <w:r w:rsidR="0043399C" w:rsidRPr="00F676B9">
        <w:t>e</w:t>
      </w:r>
      <w:r w:rsidR="002F3608" w:rsidRPr="00F676B9">
        <w:t>ir</w:t>
      </w:r>
      <w:r w:rsidR="0043399C" w:rsidRPr="00F676B9">
        <w:t xml:space="preserve"> </w:t>
      </w:r>
      <w:r w:rsidR="002F3608" w:rsidRPr="00F676B9">
        <w:t xml:space="preserve">stated </w:t>
      </w:r>
      <w:r w:rsidR="0043399C" w:rsidRPr="00F676B9">
        <w:t xml:space="preserve">claim that </w:t>
      </w:r>
      <w:r w:rsidR="0054354F" w:rsidRPr="00F676B9">
        <w:t xml:space="preserve">the hierarchical condition is superior to the distinction condition. </w:t>
      </w:r>
    </w:p>
    <w:p w14:paraId="743C722A" w14:textId="7F693653" w:rsidR="00D050C7" w:rsidRDefault="00D050C7" w:rsidP="00127167">
      <w:r w:rsidRPr="00D050C7">
        <w:rPr>
          <w:highlight w:val="yellow"/>
        </w:rPr>
        <w:t>There is good reason to believe that Foody et al. were aware that some form of pairwise comparisons between groups or timepoints beyond the RM-ANOVAs would be informative: because Foody, in her unpublished direct replication of their 2013 study (Foody, 2013, experiment 10) reported such pairwise comparisons between timepoints for each condition</w:t>
      </w:r>
      <w:r w:rsidRPr="003F4DE4">
        <w:rPr>
          <w:highlight w:val="yellow"/>
        </w:rPr>
        <w:t xml:space="preserve">. </w:t>
      </w:r>
      <w:r w:rsidR="003F4DE4" w:rsidRPr="003F4DE4">
        <w:rPr>
          <w:highlight w:val="yellow"/>
        </w:rPr>
        <w:t>– and claimed she found significant results where she did not</w:t>
      </w:r>
      <w:r w:rsidR="003F4DE4">
        <w:rPr>
          <w:highlight w:val="yellow"/>
        </w:rPr>
        <w:t xml:space="preserve"> (e.g., p.180)</w:t>
      </w:r>
      <w:r w:rsidR="003F4DE4" w:rsidRPr="003F4DE4">
        <w:rPr>
          <w:highlight w:val="yellow"/>
        </w:rPr>
        <w:t>.</w:t>
      </w:r>
    </w:p>
    <w:p w14:paraId="0A22A7CF" w14:textId="77777777" w:rsidR="00E80DE6" w:rsidRPr="00F676B9" w:rsidRDefault="00E80DE6" w:rsidP="000F233C">
      <w:pPr>
        <w:pStyle w:val="Heading2"/>
      </w:pPr>
      <w:r w:rsidRPr="00F676B9">
        <w:t xml:space="preserve">Results are not robust to </w:t>
      </w:r>
      <w:r w:rsidRPr="000F233C">
        <w:t>appropriate</w:t>
      </w:r>
      <w:r w:rsidRPr="00F676B9">
        <w:t xml:space="preserve"> corrections for multiple comparisons</w:t>
      </w:r>
    </w:p>
    <w:p w14:paraId="6E8C6A6A" w14:textId="77777777" w:rsidR="00E80DE6" w:rsidRPr="00F676B9" w:rsidRDefault="00E80DE6" w:rsidP="00E80DE6">
      <w:pPr>
        <w:rPr>
          <w:rStyle w:val="highlight"/>
        </w:rPr>
      </w:pPr>
      <w:r w:rsidRPr="00F676B9">
        <w:t xml:space="preserve">In their abstract, Foody et al. (2013) stated that their “findings demonstrated superiority of the intervention that focused on hierarchical, rather than distinction, deictic relations in terms of reducing distress.” (p. 373). They reiterated this claim in the first paragraph of their discussion: “Nonetheless, the superiority observed for the hierarchical intervention, relative to distinction, bore some overlap with the findings from the original study.” (p. </w:t>
      </w:r>
      <w:r w:rsidRPr="00F676B9">
        <w:lastRenderedPageBreak/>
        <w:t>384). However, a few paragraphs later they stated that the effect “</w:t>
      </w:r>
      <w:r w:rsidRPr="00F676B9">
        <w:rPr>
          <w:rStyle w:val="highlight"/>
        </w:rPr>
        <w:t xml:space="preserve">was significantly effective only in the context of stress, and not in discomfort or anxiety” (p. 385), that is, for only one of the three outcome measures. This means that the authors made conclusions about the differential efficacy in general (i.e., on “distress”) based on just one of three measures of distress showing a significant effect. </w:t>
      </w:r>
    </w:p>
    <w:p w14:paraId="1BDB69E2" w14:textId="77777777" w:rsidR="00E80DE6" w:rsidRPr="00F676B9" w:rsidRDefault="00E80DE6" w:rsidP="00E80DE6">
      <w:r w:rsidRPr="00F676B9">
        <w:rPr>
          <w:rStyle w:val="highlight"/>
        </w:rPr>
        <w:t xml:space="preserve">Unfortunately, the authors did not explicitly tie these conclusions to the results of specific statistical inference tests. We can assume that these claims were based on the statistical significance of the interaction effects in </w:t>
      </w:r>
      <w:r w:rsidRPr="00F676B9">
        <w:t>three mixed within-between RM-ANOVAs that employed the outcome measures as dependent variables (in separate models), time point as within-subjects independent variable, and condition as between-groups independent variable (p. 381-382), as no other set of results in the article followed this pattern or has the same relevance to the claim. They reported that the interaction effects</w:t>
      </w:r>
      <w:r w:rsidRPr="00F676B9">
        <w:rPr>
          <w:rStyle w:val="highlight"/>
        </w:rPr>
        <w:t xml:space="preserve"> were significant for </w:t>
      </w:r>
      <w:r w:rsidRPr="00F676B9">
        <w:t>stress (“</w:t>
      </w:r>
      <w:r w:rsidRPr="00F676B9">
        <w:rPr>
          <w:i/>
          <w:iCs/>
        </w:rPr>
        <w:t>p</w:t>
      </w:r>
      <w:r w:rsidRPr="00F676B9">
        <w:t xml:space="preserve"> = .04”) but not discomfort (“</w:t>
      </w:r>
      <w:r w:rsidRPr="00F676B9">
        <w:rPr>
          <w:i/>
          <w:iCs/>
        </w:rPr>
        <w:t>p</w:t>
      </w:r>
      <w:r w:rsidRPr="00F676B9">
        <w:t xml:space="preserve"> = .45”) or anxiety (“</w:t>
      </w:r>
      <w:r w:rsidRPr="00F676B9">
        <w:rPr>
          <w:i/>
          <w:iCs/>
        </w:rPr>
        <w:t>p</w:t>
      </w:r>
      <w:r w:rsidRPr="00F676B9">
        <w:t xml:space="preserve"> = .33”; pp. 381-382). </w:t>
      </w:r>
    </w:p>
    <w:p w14:paraId="4B79C2DD" w14:textId="77777777" w:rsidR="00E80DE6" w:rsidRPr="00F676B9" w:rsidRDefault="00E80DE6" w:rsidP="00E80DE6">
      <w:r w:rsidRPr="00F676B9">
        <w:t xml:space="preserve">At this point, it is useful to note that this combination of barely-significant </w:t>
      </w:r>
      <w:r w:rsidRPr="00F676B9">
        <w:rPr>
          <w:i/>
          <w:iCs/>
        </w:rPr>
        <w:t>p</w:t>
      </w:r>
      <w:r w:rsidRPr="00F676B9">
        <w:t xml:space="preserve"> values, small sample sizes, multiple outcome measures, and global conclusions being made on the basis of a subset of statistically significant results represent indications that the results may not be credible (</w:t>
      </w:r>
      <w:r w:rsidRPr="00F676B9">
        <w:rPr>
          <w:highlight w:val="yellow"/>
        </w:rPr>
        <w:t>REFs</w:t>
      </w:r>
      <w:r w:rsidRPr="00F676B9">
        <w:t xml:space="preserve">). </w:t>
      </w:r>
    </w:p>
    <w:p w14:paraId="6C2B2B7E" w14:textId="7F8613AD" w:rsidR="00E80DE6" w:rsidRPr="00F676B9" w:rsidRDefault="00E80DE6" w:rsidP="000F233C">
      <w:r w:rsidRPr="00F676B9">
        <w:t xml:space="preserve">However, let us take these analyses at face value for a moment. Based on the above quotes, </w:t>
      </w:r>
      <w:r w:rsidRPr="00F676B9">
        <w:rPr>
          <w:rStyle w:val="highlight"/>
        </w:rPr>
        <w:t>Foody et al.’s (2013) inferential method can be summarized as accepting their alternative hypothesis if they obtained significant results on any of the three outcome variables. Given this inference method, good statistical practice would require that these results are corrected for the familywise error rate (</w:t>
      </w:r>
      <w:r w:rsidRPr="00F676B9">
        <w:rPr>
          <w:rStyle w:val="highlight"/>
          <w:highlight w:val="yellow"/>
        </w:rPr>
        <w:t>REF</w:t>
      </w:r>
      <w:r w:rsidRPr="00F676B9">
        <w:rPr>
          <w:rStyle w:val="highlight"/>
        </w:rPr>
        <w:t xml:space="preserve">). Simply put, if one is willing to accept the alternative hypothesis on the basis of any significant result across multiple outcome measures, alpha corrections must be applied in order to keep the long run false positive rate within the nominal alpha value (e.g., 5%). Luckily, these corrections can be applied post hoc using the reported </w:t>
      </w:r>
      <w:r w:rsidRPr="00F676B9">
        <w:rPr>
          <w:rStyle w:val="highlight"/>
          <w:i/>
          <w:iCs/>
        </w:rPr>
        <w:t>p</w:t>
      </w:r>
      <w:r w:rsidRPr="00F676B9">
        <w:rPr>
          <w:rStyle w:val="highlight"/>
        </w:rPr>
        <w:t xml:space="preserve"> values. </w:t>
      </w:r>
      <w:r w:rsidRPr="00F676B9">
        <w:t xml:space="preserve">Applying even a liberal correction method (e.g., Holm corrections, implemented using R’s </w:t>
      </w:r>
      <w:proofErr w:type="spellStart"/>
      <w:r w:rsidRPr="00F676B9">
        <w:t>p.adjust</w:t>
      </w:r>
      <w:proofErr w:type="spellEnd"/>
      <w:r w:rsidRPr="00F676B9">
        <w:t xml:space="preserve"> function) produces three non-significant adjusted </w:t>
      </w:r>
      <w:r w:rsidRPr="00F676B9">
        <w:rPr>
          <w:i/>
          <w:iCs/>
        </w:rPr>
        <w:t>p</w:t>
      </w:r>
      <w:r w:rsidRPr="00F676B9">
        <w:t xml:space="preserve"> values (i.e., discomfort: </w:t>
      </w:r>
      <w:proofErr w:type="spellStart"/>
      <w:r w:rsidRPr="00F676B9">
        <w:rPr>
          <w:i/>
          <w:iCs/>
        </w:rPr>
        <w:t>p</w:t>
      </w:r>
      <w:r w:rsidRPr="00F676B9">
        <w:rPr>
          <w:vertAlign w:val="subscript"/>
        </w:rPr>
        <w:t>adj</w:t>
      </w:r>
      <w:proofErr w:type="spellEnd"/>
      <w:r w:rsidRPr="00F676B9">
        <w:t xml:space="preserve"> = .66, anxiety: </w:t>
      </w:r>
      <w:proofErr w:type="spellStart"/>
      <w:r w:rsidRPr="00F676B9">
        <w:rPr>
          <w:i/>
          <w:iCs/>
        </w:rPr>
        <w:t>p</w:t>
      </w:r>
      <w:r w:rsidRPr="00F676B9">
        <w:rPr>
          <w:vertAlign w:val="subscript"/>
        </w:rPr>
        <w:t>adj</w:t>
      </w:r>
      <w:proofErr w:type="spellEnd"/>
      <w:r w:rsidRPr="00F676B9">
        <w:t xml:space="preserve"> = .66, stress: </w:t>
      </w:r>
      <w:proofErr w:type="spellStart"/>
      <w:r w:rsidRPr="00F676B9">
        <w:rPr>
          <w:i/>
          <w:iCs/>
        </w:rPr>
        <w:t>p</w:t>
      </w:r>
      <w:r w:rsidRPr="00F676B9">
        <w:rPr>
          <w:vertAlign w:val="subscript"/>
        </w:rPr>
        <w:t>adj</w:t>
      </w:r>
      <w:proofErr w:type="spellEnd"/>
      <w:r w:rsidRPr="00F676B9">
        <w:t xml:space="preserve"> = .12). Using the results of their own statistical models with appropriate alpha corrections applied to their results, Foody et al.’s (2013) results therefore do not support their conclusion that the hierarchy intervention more effectively relieves distress than the distinction intervention.</w:t>
      </w:r>
    </w:p>
    <w:p w14:paraId="404F97D5" w14:textId="77777777" w:rsidR="006D1F1B" w:rsidRDefault="006D1F1B" w:rsidP="000F233C">
      <w:pPr>
        <w:pStyle w:val="Heading2"/>
      </w:pPr>
      <w:r w:rsidRPr="00571AA0">
        <w:rPr>
          <w:highlight w:val="green"/>
        </w:rPr>
        <w:t>No control condition</w:t>
      </w:r>
    </w:p>
    <w:p w14:paraId="1225D521" w14:textId="1751CA66" w:rsidR="005D46BD" w:rsidRDefault="005D46BD" w:rsidP="00127167">
      <w:r>
        <w:t xml:space="preserve">Both the original study and the replication are seriously undermined by the lack of a </w:t>
      </w:r>
      <w:r w:rsidR="00541248">
        <w:t xml:space="preserve">(negative) </w:t>
      </w:r>
      <w:r>
        <w:t xml:space="preserve">control condition. </w:t>
      </w:r>
      <w:r w:rsidR="00541248">
        <w:t xml:space="preserve">Control conditions are of course needed to determine casualty within an experimental approach. </w:t>
      </w:r>
      <w:r w:rsidR="00F87639">
        <w:t>Even more than usual, however, t</w:t>
      </w:r>
      <w:r w:rsidR="00541248">
        <w:t>he need for a control condition becomes especially obvious when stud</w:t>
      </w:r>
      <w:r w:rsidR="00F87639">
        <w:t xml:space="preserve">ying effects that are due to short term manipulations of mood, as in Foody et al.’s work. Mood inductions tend to produce very short lasting effects, and mood tends to return to baseline levels within a very short period of time. As such, </w:t>
      </w:r>
      <w:r w:rsidR="00AD4557">
        <w:t xml:space="preserve">in order to be able to differentiate between any change in mood due to the intervention vs. due to natural improvement over time, a negative control condition is needed (i.e., where participants are given no intervention). </w:t>
      </w:r>
    </w:p>
    <w:p w14:paraId="58FECF22" w14:textId="37EA592E" w:rsidR="00E16052" w:rsidRDefault="00AD4557" w:rsidP="00E01720">
      <w:r>
        <w:t xml:space="preserve">This is not case of “hindsight is 20/20” or a post hoc call of more rigour: the authors of Foody et al. (2013, 2015) </w:t>
      </w:r>
      <w:r w:rsidR="009C7FFB">
        <w:t xml:space="preserve">developed their distress induction procedure from work that demonstrated this natural return to baseline levels over a short period of time (e.g., 2 minutes). In an article they published the previous year which compared versions of distress induction procedures, </w:t>
      </w:r>
      <w:r>
        <w:t>Foody et al. (2012)</w:t>
      </w:r>
      <w:r w:rsidR="009C7FFB">
        <w:t xml:space="preserve"> cited work by </w:t>
      </w:r>
      <w:proofErr w:type="spellStart"/>
      <w:r w:rsidR="004479EF" w:rsidRPr="00F676B9">
        <w:t>Rachman</w:t>
      </w:r>
      <w:proofErr w:type="spellEnd"/>
      <w:r w:rsidR="004479EF" w:rsidRPr="00F676B9">
        <w:t xml:space="preserve"> et al. </w:t>
      </w:r>
      <w:r w:rsidR="00787E1A" w:rsidRPr="00F676B9">
        <w:fldChar w:fldCharType="begin"/>
      </w:r>
      <w:r w:rsidR="007365B8">
        <w:instrText xml:space="preserve"> ADDIN ZOTERO_ITEM CSL_CITATION {"citationID":"09xkaTvc","properties":{"formattedCitation":"(1996)","plainCitation":"(1996)","noteIndex":0},"citationItems":[{"id":124,"uris":["http://zotero.org/users/1687755/items/MBL7TQAV"],"itemData":{"id":124,"type":"article-journal","container-title":"Behaviour Research and Therapy","DOI":"10.1016/S0005-7967(96)00051-4","ISSN":"00057967","issue":"11-12","journalAbbreviation":"Behaviour Research and Therapy","language":"en","page":"889-898","source":"DOI.org (Crossref)","title":"How to remain neutral: An experimental analysis of neutralization","title-short":"How to remain neutral","volume":"34","author":[{"family":"Rachman","given":"S."},{"family":"Shafran","given":"R."},{"family":"Mitchell","given":"D."},{"family":"Trant","given":"J."},{"family":"Teachman","given":"B."}],"issued":{"date-parts":[["1996",11]]}},"label":"page","suppress-author":true}],"schema":"https://github.com/citation-style-language/schema/raw/master/csl-citation.json"} </w:instrText>
      </w:r>
      <w:r w:rsidR="00787E1A" w:rsidRPr="00F676B9">
        <w:fldChar w:fldCharType="separate"/>
      </w:r>
      <w:r w:rsidR="00787E1A" w:rsidRPr="00F676B9">
        <w:rPr>
          <w:noProof/>
        </w:rPr>
        <w:t>(1996)</w:t>
      </w:r>
      <w:r w:rsidR="00787E1A" w:rsidRPr="00F676B9">
        <w:fldChar w:fldCharType="end"/>
      </w:r>
      <w:r w:rsidR="009C7FFB">
        <w:t xml:space="preserve"> and van den Hout et al. </w:t>
      </w:r>
      <w:r w:rsidR="009C7FFB">
        <w:fldChar w:fldCharType="begin"/>
      </w:r>
      <w:r w:rsidR="009C7FFB">
        <w:instrText xml:space="preserve"> ADDIN ZOTERO_ITEM CSL_CITATION {"citationID":"SRDcjNYt","properties":{"formattedCitation":"(2002)","plainCitation":"(2002)","noteIndex":0},"citationItems":[{"id":123,"uris":["http://zotero.org/users/1687755/items/X8W2IVGH"],"itemData":{"id":123,"type":"article-journal","abstract":"Building on two earlier experiments (Behav. Res. Ther. 34 (1996) 889; 39 (2001) 1439) the present study investigated the effects of neutralizing the consequences of an obsession-like thought in healthy participants. Just like in the earlier studies, writing out and thinking over such a thought generated anxiety. After this provocation, 40 of the 120 participants were instructed to neutralize the effects of the thought for 2 min, 40 participants did not receive a particular instruction, and the remaining 40 participants were instructed to do mental arithmetic aloud so as to prevent ‘‘spontaneous’’ attempts at neutralizing the thought. The no instruction group reported that they neutralized (spontaneously) to the same degree as the group that was instructed to neutralize. Within 2 min, anxiety decreased to near base line levels and there were no differences between the three conditions. When the groups were asked to bring the obsession-like thought back to consciousness again, anxiety increased slightly. Yet, contrary to expectation, this increase in anxiety did not discriminate the ‘‘neutralization prevention’’ group from the other two groups. Limitations of the paradigm as a model for clinical obsessions are discussed.","container-title":"Journal of Behavior Therapy and Experimental Psychiatry","DOI":"10.1016/S0005-7916(02)00048-4","ISSN":"00057916","issue":"3-4","journalAbbreviation":"Journal of Behavior Therapy and Experimental Psychiatry","language":"en","page":"177-189","source":"DOI.org (Crossref)","title":"Instructed neutralization, spontaneous neutralization and prevented neutralization after an obsession-like thought","volume":"33","author":[{"family":"Hout","given":"Marcel","non-dropping-particle":"van den"},{"family":"Kindt","given":"Merel"},{"family":"Weiland","given":"Titia"},{"family":"Peters","given":"Madelon"}],"issued":{"date-parts":[["2002",9]]}},"label":"page","suppress-author":true}],"schema":"https://github.com/citation-style-language/schema/raw/master/csl-citation.json"} </w:instrText>
      </w:r>
      <w:r w:rsidR="009C7FFB">
        <w:fldChar w:fldCharType="separate"/>
      </w:r>
      <w:r w:rsidR="009C7FFB">
        <w:rPr>
          <w:noProof/>
        </w:rPr>
        <w:t>(2002)</w:t>
      </w:r>
      <w:r w:rsidR="009C7FFB">
        <w:fldChar w:fldCharType="end"/>
      </w:r>
      <w:r w:rsidR="009C7FFB">
        <w:t xml:space="preserve">. Like both Foody et al. (2013) and Foody et al. </w:t>
      </w:r>
      <w:r w:rsidR="001E0C2B">
        <w:fldChar w:fldCharType="begin"/>
      </w:r>
      <w:r w:rsidR="001E0C2B">
        <w:instrText xml:space="preserve"> ADDIN ZOTERO_ITEM CSL_CITATION {"citationID":"h7A28NLC","properties":{"formattedCitation":"(2015)","plainCitation":"(2015)","noteIndex":0},"citationItems":[{"id":29185,"uris":["http://zotero.org/users/1687755/items/9SN67C4H"],"itemData":{"id":29185,"type":"article-journal","abstract":"Recent empirical studies have emerged within the acceptance and commitment therapy (ACT) literature that demonstrate the utility for considering relational frame theory when designing and developing therapeutic interventions. The current study investigated distinction and hierarchical relations when targeted specifically in a self as context exercise. Participants were also exposed to a practice interval placed between two presentations of a distress-induction task, to determine potentially lasting impacts of the interventions. A second aspect of the research examined the extent to which a focus on the self (as opposed to focusing on a hypothetical object) played a role in the outcomes. We hypothesized that the self-based hierarchical relations intervention would be the most effective in terms of distress reduction (e.g., discomfort). This prediction was somewhat supported as statistical analysis demonstrated that both hierarchical conditions (self and object) showed superiority in terms of stress reduction compared to both distinction conditions. These results are discussed with regard to previous translational research between RFT and ACT.","container-title":"The Psychological Record","DOI":"10.1007/s40732-014-0103-2","ISSN":"2163-3452","issue":"2","language":"En","license":"2014 Association for Behavior Analysis International","note":"number: 2\npublisher: Springer","page":"231-243","source":"link.springer.com","title":"An Empirical Investigation of the Role of Self, Hierarchy, and Distinction in a Common Act Exercise","volume":"65","author":[{"family":"Foody","given":"Mairéad"},{"family":"Barnes-Holmes","given":"Yvonne"},{"family":"Barnes-Holmes","given":"Dermot"},{"family":"Rai","given":"Laura"},{"family":"Luciano","given":"Carmen"}],"issued":{"date-parts":[["2015"]]}},"label":"page","suppress-author":true}],"schema":"https://github.com/citation-style-language/schema/raw/master/csl-citation.json"} </w:instrText>
      </w:r>
      <w:r w:rsidR="001E0C2B">
        <w:fldChar w:fldCharType="separate"/>
      </w:r>
      <w:r w:rsidR="001E0C2B">
        <w:rPr>
          <w:noProof/>
        </w:rPr>
        <w:t>(2015)</w:t>
      </w:r>
      <w:r w:rsidR="001E0C2B">
        <w:fldChar w:fldCharType="end"/>
      </w:r>
      <w:r w:rsidR="009C7FFB">
        <w:t xml:space="preserve">, these studies recorded </w:t>
      </w:r>
      <w:r w:rsidR="004479EF" w:rsidRPr="00F676B9">
        <w:t xml:space="preserve">anxiety scores </w:t>
      </w:r>
      <w:r w:rsidR="009C7FFB">
        <w:t>using a V</w:t>
      </w:r>
      <w:r w:rsidR="004479EF" w:rsidRPr="00F676B9">
        <w:t xml:space="preserve">isual </w:t>
      </w:r>
      <w:r w:rsidR="009C7FFB">
        <w:t>A</w:t>
      </w:r>
      <w:r w:rsidR="004479EF" w:rsidRPr="00F676B9">
        <w:t xml:space="preserve">nalogue </w:t>
      </w:r>
      <w:r w:rsidR="009C7FFB">
        <w:t>S</w:t>
      </w:r>
      <w:r w:rsidR="004479EF" w:rsidRPr="00F676B9">
        <w:t>cale</w:t>
      </w:r>
      <w:r w:rsidR="009C7FFB">
        <w:t xml:space="preserve">, and measured affect at baseline and after a distress induction procedure. However, they also included no-intervention conditions to study the natural recovery of baseline mood. Both studies demonstrated that mood returned to baseline after a short delay </w:t>
      </w:r>
      <w:r w:rsidR="00E6376F" w:rsidRPr="00F676B9">
        <w:t>(two minutes) in the absence of any intervention</w:t>
      </w:r>
      <w:r w:rsidR="00125BA4">
        <w:t xml:space="preserve"> </w:t>
      </w:r>
      <w:r w:rsidR="00125BA4" w:rsidRPr="00333656">
        <w:t>(</w:t>
      </w:r>
      <w:proofErr w:type="spellStart"/>
      <w:r w:rsidR="00125BA4" w:rsidRPr="00333656">
        <w:t>Rachman</w:t>
      </w:r>
      <w:proofErr w:type="spellEnd"/>
      <w:r w:rsidR="00125BA4" w:rsidRPr="00333656">
        <w:t xml:space="preserve"> et al., 1996: Hedges’ </w:t>
      </w:r>
      <m:oMath>
        <m:sSub>
          <m:sSubPr>
            <m:ctrlPr>
              <w:rPr>
                <w:rFonts w:ascii="Cambria Math" w:hAnsi="Cambria Math"/>
                <w:i/>
              </w:rPr>
            </m:ctrlPr>
          </m:sSubPr>
          <m:e>
            <m:r>
              <w:rPr>
                <w:rFonts w:ascii="Cambria Math" w:hAnsi="Cambria Math"/>
              </w:rPr>
              <m:t>g</m:t>
            </m:r>
          </m:e>
          <m:sub>
            <m:r>
              <w:rPr>
                <w:rFonts w:ascii="Cambria Math" w:hAnsi="Cambria Math"/>
              </w:rPr>
              <m:t>s</m:t>
            </m:r>
          </m:sub>
        </m:sSub>
      </m:oMath>
      <w:r w:rsidR="00125BA4" w:rsidRPr="00333656">
        <w:t xml:space="preserve"> = 3.24, 95% CI [2.51, 3.97]; van den Hout et al., 2002: </w:t>
      </w:r>
      <m:oMath>
        <m:sSub>
          <m:sSubPr>
            <m:ctrlPr>
              <w:rPr>
                <w:rFonts w:ascii="Cambria Math" w:hAnsi="Cambria Math"/>
                <w:i/>
              </w:rPr>
            </m:ctrlPr>
          </m:sSubPr>
          <m:e>
            <m:r>
              <w:rPr>
                <w:rFonts w:ascii="Cambria Math" w:hAnsi="Cambria Math"/>
              </w:rPr>
              <m:t>g</m:t>
            </m:r>
          </m:e>
          <m:sub>
            <m:r>
              <w:rPr>
                <w:rFonts w:ascii="Cambria Math" w:hAnsi="Cambria Math"/>
              </w:rPr>
              <m:t>s</m:t>
            </m:r>
          </m:sub>
        </m:sSub>
      </m:oMath>
      <w:r w:rsidR="00125BA4" w:rsidRPr="00333656">
        <w:t xml:space="preserve"> =</w:t>
      </w:r>
      <w:r w:rsidR="00125BA4">
        <w:t xml:space="preserve"> 1.17, 95% CI [0.69, 1.64]</w:t>
      </w:r>
      <w:r w:rsidR="00125BA4" w:rsidRPr="00025577">
        <w:t>)</w:t>
      </w:r>
      <w:r w:rsidR="00125BA4">
        <w:t xml:space="preserve">. </w:t>
      </w:r>
      <w:r w:rsidR="004700BC">
        <w:t xml:space="preserve">In order to allow for more direct visual comparisons between these effects, </w:t>
      </w:r>
      <w:r w:rsidR="004700BC" w:rsidRPr="00F56B3D">
        <w:rPr>
          <w:highlight w:val="cyan"/>
        </w:rPr>
        <w:t xml:space="preserve">I extracted the summary statistics from </w:t>
      </w:r>
      <w:proofErr w:type="spellStart"/>
      <w:r w:rsidR="004700BC" w:rsidRPr="00F56B3D">
        <w:rPr>
          <w:highlight w:val="cyan"/>
        </w:rPr>
        <w:t>Rachman</w:t>
      </w:r>
      <w:proofErr w:type="spellEnd"/>
      <w:r w:rsidR="004700BC" w:rsidRPr="00F56B3D">
        <w:rPr>
          <w:highlight w:val="cyan"/>
        </w:rPr>
        <w:t xml:space="preserve"> et al. (1996), van den Hout et al. (2002), and Foody et al. (2013).</w:t>
      </w:r>
      <w:r w:rsidR="004700BC">
        <w:t xml:space="preserve"> A striking similarity in the pattern of effect across timepoints can be seen (see Figure XX). Foody et al. (2013) attribute this reduction to </w:t>
      </w:r>
      <w:r w:rsidR="00D069E9">
        <w:t xml:space="preserve">their interventions, but data from </w:t>
      </w:r>
      <w:proofErr w:type="spellStart"/>
      <w:r w:rsidR="00D069E9">
        <w:t>Rachman</w:t>
      </w:r>
      <w:proofErr w:type="spellEnd"/>
      <w:r w:rsidR="00D069E9">
        <w:t xml:space="preserve"> et al. (1996) and van den Hout et al. (2002) – both of which were cited in Foody et al. (2012) – make it clear that this improvement would have occurred either way in the absence of any intervention. </w:t>
      </w:r>
      <w:r w:rsidR="00CE7043">
        <w:t xml:space="preserve">As such, </w:t>
      </w:r>
      <w:r w:rsidR="00A079E9">
        <w:t xml:space="preserve">in the absence of a control condition, it is </w:t>
      </w:r>
      <w:r w:rsidR="00CE7043">
        <w:t xml:space="preserve">erroneous to conclude from Foody et al.’s (2013, 2015) results that the interventions caused reductions in distress between timepoints. </w:t>
      </w:r>
    </w:p>
    <w:p w14:paraId="07F199B9" w14:textId="72D24091" w:rsidR="00555D7D" w:rsidRPr="00F676B9" w:rsidRDefault="00555D7D" w:rsidP="00E01720">
      <w:r>
        <w:t xml:space="preserve">Of course, it would be appropriate to make direct comparisons between Foody et al.’s (2013, 2015) two intervention groups at the post-intervention time point and draw inferences about which one produced larger improvements in distress. </w:t>
      </w:r>
      <w:r w:rsidR="00074E6C">
        <w:t xml:space="preserve">Foody et al. (2013) does not report any statistical inference tests for this comparisons (e.g., a post hoc test, or an independent t-test, or an effect sizes between the conditions at this time point). Luckily, however, such tests can be conducted based on summary statistics alone. The next section therefore does this in order to provide a direct test of Foody et al.’s (2013) conclusion that the </w:t>
      </w:r>
      <w:r w:rsidR="00074E6C" w:rsidRPr="00F676B9">
        <w:t>hierarch</w:t>
      </w:r>
      <w:r w:rsidR="00074E6C">
        <w:t xml:space="preserve">y intervention relieved more distress than the distinction intervention. </w:t>
      </w:r>
    </w:p>
    <w:p w14:paraId="425D2C4F" w14:textId="77777777" w:rsidR="00E16052" w:rsidRPr="00F676B9" w:rsidRDefault="00E16052" w:rsidP="00E16052">
      <w:r w:rsidRPr="00F676B9">
        <w:br w:type="page"/>
      </w:r>
    </w:p>
    <w:p w14:paraId="0B79AE31" w14:textId="77777777" w:rsidR="00E16052" w:rsidRPr="00F676B9" w:rsidRDefault="00E16052" w:rsidP="00E16052">
      <w:pPr>
        <w:pStyle w:val="figureandtabletitle"/>
      </w:pPr>
      <w:r w:rsidRPr="00172773">
        <w:rPr>
          <w:b/>
          <w:bCs/>
        </w:rPr>
        <w:lastRenderedPageBreak/>
        <w:t xml:space="preserve">Figure </w:t>
      </w:r>
      <w:r>
        <w:rPr>
          <w:b/>
          <w:bCs/>
        </w:rPr>
        <w:t>1</w:t>
      </w:r>
      <w:r w:rsidRPr="00172773">
        <w:rPr>
          <w:b/>
          <w:bCs/>
        </w:rPr>
        <w:t>.</w:t>
      </w:r>
      <w:r w:rsidRPr="00172773">
        <w:t xml:space="preserve"> Results from no-instruction negative control conditions reported in previous studies using the distress induction procedure which were cited in Foody et al. (2012). Points represent means, error bars represent 95% Confidence Intervals.</w:t>
      </w:r>
    </w:p>
    <w:p w14:paraId="561C38F5" w14:textId="77777777" w:rsidR="00E16052" w:rsidRDefault="00E16052" w:rsidP="00E16052">
      <w:pPr>
        <w:pStyle w:val="Heading2"/>
      </w:pPr>
      <w:commentRangeStart w:id="1"/>
      <w:r w:rsidRPr="00F676B9">
        <w:rPr>
          <w:noProof/>
        </w:rPr>
        <w:drawing>
          <wp:inline distT="0" distB="0" distL="0" distR="0" wp14:anchorId="13C200D3" wp14:editId="14A64EC2">
            <wp:extent cx="2750820" cy="220065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787920" cy="2230336"/>
                    </a:xfrm>
                    <a:prstGeom prst="rect">
                      <a:avLst/>
                    </a:prstGeom>
                  </pic:spPr>
                </pic:pic>
              </a:graphicData>
            </a:graphic>
          </wp:inline>
        </w:drawing>
      </w:r>
      <w:commentRangeEnd w:id="1"/>
      <w:r w:rsidR="006235F1">
        <w:rPr>
          <w:rStyle w:val="CommentReference"/>
          <w:b w:val="0"/>
          <w:bCs w:val="0"/>
          <w:kern w:val="0"/>
        </w:rPr>
        <w:commentReference w:id="1"/>
      </w:r>
    </w:p>
    <w:p w14:paraId="5FAB5C71" w14:textId="77777777" w:rsidR="007E03FD" w:rsidRDefault="007E03FD" w:rsidP="00E16052">
      <w:pPr>
        <w:pStyle w:val="Heading2"/>
      </w:pPr>
    </w:p>
    <w:p w14:paraId="0D665C2F" w14:textId="77777777" w:rsidR="00137218" w:rsidRDefault="00137218" w:rsidP="00137218">
      <w:pPr>
        <w:ind w:firstLine="0"/>
      </w:pPr>
    </w:p>
    <w:p w14:paraId="0490876E" w14:textId="77777777" w:rsidR="00E80DE6" w:rsidRDefault="00E80DE6" w:rsidP="000F233C">
      <w:pPr>
        <w:pStyle w:val="Heading2"/>
      </w:pPr>
      <w:r>
        <w:t>Erroneous methodological details</w:t>
      </w:r>
    </w:p>
    <w:p w14:paraId="37A82A67" w14:textId="77777777" w:rsidR="00E80DE6" w:rsidRDefault="00E80DE6" w:rsidP="00E80DE6">
      <w:r>
        <w:t xml:space="preserve">Both studies report results from a reactions questionnaire that includes references to a car crash, </w:t>
      </w:r>
      <w:proofErr w:type="spellStart"/>
      <w:r>
        <w:t>e.g</w:t>
      </w:r>
      <w:proofErr w:type="spellEnd"/>
      <w:r>
        <w:t>, “</w:t>
      </w:r>
      <w:r w:rsidRPr="0010706C">
        <w:t>Please rate how vivid your thoughts and images were of the car accident</w:t>
      </w:r>
      <w:r>
        <w:t xml:space="preserve">”. However, neither study’s method reports anything to do with this. The distress induction procedure in both is stated to be requiring the participant to write out a negative self-referential thought. This fact got through peer review at two different journals. </w:t>
      </w:r>
    </w:p>
    <w:p w14:paraId="6C6739B3" w14:textId="77777777" w:rsidR="004A594B" w:rsidRDefault="004A594B" w:rsidP="0038004B"/>
    <w:p w14:paraId="37541B65" w14:textId="77777777" w:rsidR="004A594B" w:rsidRDefault="004A594B" w:rsidP="0038004B"/>
    <w:p w14:paraId="2E1F668F" w14:textId="77777777" w:rsidR="004A594B" w:rsidRPr="00F676B9" w:rsidRDefault="004A594B" w:rsidP="004A594B">
      <w:pPr>
        <w:ind w:firstLine="0"/>
      </w:pPr>
    </w:p>
    <w:p w14:paraId="44FB90E5" w14:textId="77777777" w:rsidR="003532A3" w:rsidRPr="00F676B9" w:rsidRDefault="003532A3" w:rsidP="003532A3">
      <w:r w:rsidRPr="00F676B9">
        <w:t>All raw and processed data as well as R code for data processing and analyses are available (</w:t>
      </w:r>
      <w:r w:rsidRPr="00F676B9">
        <w:rPr>
          <w:highlight w:val="yellow"/>
        </w:rPr>
        <w:t>osf.io/XXX</w:t>
      </w:r>
      <w:r w:rsidRPr="00F676B9">
        <w:t>).</w:t>
      </w:r>
    </w:p>
    <w:p w14:paraId="6E81CC89" w14:textId="77777777" w:rsidR="00E80DE6" w:rsidRPr="00F676B9" w:rsidRDefault="00E80DE6" w:rsidP="00127167"/>
    <w:p w14:paraId="612E7EDA" w14:textId="77777777" w:rsidR="004479EF" w:rsidRPr="00F676B9" w:rsidRDefault="004479EF" w:rsidP="00393AC4">
      <w:pPr>
        <w:pStyle w:val="Heading2"/>
      </w:pPr>
    </w:p>
    <w:p w14:paraId="2BD7FA13" w14:textId="77777777" w:rsidR="009001BC" w:rsidRDefault="009001BC" w:rsidP="009001BC">
      <w:pPr>
        <w:pStyle w:val="Heading1"/>
      </w:pPr>
      <w:r>
        <w:t xml:space="preserve">Multiverse analysis </w:t>
      </w:r>
    </w:p>
    <w:p w14:paraId="6E05B4A2" w14:textId="77777777" w:rsidR="003532A3" w:rsidRDefault="00BD0CFE" w:rsidP="00DB7228">
      <w:r w:rsidRPr="00F676B9">
        <w:t>Foody et al. (2013) does not report a direct</w:t>
      </w:r>
      <w:r w:rsidR="008070A9" w:rsidRPr="00F676B9">
        <w:t xml:space="preserve">, </w:t>
      </w:r>
      <w:r w:rsidRPr="00F676B9">
        <w:t xml:space="preserve">appropriate </w:t>
      </w:r>
      <w:r w:rsidR="008070A9" w:rsidRPr="00F676B9">
        <w:t xml:space="preserve">and unconfounded </w:t>
      </w:r>
      <w:r w:rsidRPr="00F676B9">
        <w:t>statistical inference test to support their core claim</w:t>
      </w:r>
      <w:r w:rsidR="00A41135" w:rsidRPr="00F676B9">
        <w:t xml:space="preserve"> that the hierarchy condition was </w:t>
      </w:r>
      <w:r w:rsidR="0040560D">
        <w:t xml:space="preserve">produced lower levels of distress than </w:t>
      </w:r>
      <w:r w:rsidR="00A41135" w:rsidRPr="00F676B9">
        <w:t>the distinction condition</w:t>
      </w:r>
      <w:r w:rsidR="008E0B95" w:rsidRPr="00F676B9">
        <w:t>.</w:t>
      </w:r>
      <w:r w:rsidRPr="00F676B9">
        <w:t xml:space="preserve"> I therefore conducted a reanalysis </w:t>
      </w:r>
      <w:r w:rsidR="001B3DA5" w:rsidRPr="00F676B9">
        <w:t xml:space="preserve">to </w:t>
      </w:r>
      <w:r w:rsidR="00A81268" w:rsidRPr="00F676B9">
        <w:t>test this claim.</w:t>
      </w:r>
      <w:r w:rsidR="00413A43" w:rsidRPr="00F676B9">
        <w:t xml:space="preserve"> </w:t>
      </w:r>
      <w:r w:rsidR="008C00A2" w:rsidRPr="00F676B9">
        <w:t>Specifically, I aimed compare</w:t>
      </w:r>
      <w:r w:rsidR="00744350" w:rsidRPr="00F676B9">
        <w:t xml:space="preserve"> </w:t>
      </w:r>
      <w:r w:rsidR="00DB3957" w:rsidRPr="00F676B9">
        <w:t xml:space="preserve">distress between </w:t>
      </w:r>
      <w:r w:rsidR="00561F22" w:rsidRPr="00F676B9">
        <w:t xml:space="preserve">the two groups at the post intervention </w:t>
      </w:r>
      <w:r w:rsidR="0034006C">
        <w:t>time point</w:t>
      </w:r>
      <w:r w:rsidR="00561F22" w:rsidRPr="00F676B9">
        <w:t xml:space="preserve"> using independent Welch’s </w:t>
      </w:r>
      <w:r w:rsidR="00561F22" w:rsidRPr="00F676B9">
        <w:rPr>
          <w:i/>
          <w:iCs/>
        </w:rPr>
        <w:t>t</w:t>
      </w:r>
      <w:r w:rsidR="00561F22" w:rsidRPr="00F676B9">
        <w:t>-test</w:t>
      </w:r>
      <w:r w:rsidR="008C00A2" w:rsidRPr="00F676B9">
        <w:t>s</w:t>
      </w:r>
      <w:r w:rsidR="00C879B1" w:rsidRPr="00F676B9">
        <w:t xml:space="preserve"> with Hedges’ </w:t>
      </w:r>
      <w:r w:rsidR="00C879B1" w:rsidRPr="00F676B9">
        <w:rPr>
          <w:i/>
          <w:iCs/>
        </w:rPr>
        <w:t>g</w:t>
      </w:r>
      <w:r w:rsidR="00C879B1" w:rsidRPr="00F676B9">
        <w:t xml:space="preserve"> standardized effect sizes (i.e., Cohen’s </w:t>
      </w:r>
      <w:r w:rsidR="00C879B1" w:rsidRPr="00F676B9">
        <w:rPr>
          <w:i/>
          <w:iCs/>
        </w:rPr>
        <w:t>d</w:t>
      </w:r>
      <w:r w:rsidR="00C879B1" w:rsidRPr="00F676B9">
        <w:t xml:space="preserve"> with correction for small sample sizes).</w:t>
      </w:r>
      <w:r w:rsidR="008C00A2" w:rsidRPr="00F676B9">
        <w:t xml:space="preserve"> </w:t>
      </w:r>
    </w:p>
    <w:p w14:paraId="7FB5416A" w14:textId="4CCA7270" w:rsidR="001A4517" w:rsidRDefault="001A4517" w:rsidP="00DB7228">
      <w:r>
        <w:t xml:space="preserve">Of course, data analysis involves multiple decisions, each of which may have more than one plausible and defendable choice. In order to understand the robustness of conclusions across multiple plausible choices, the concept of “multiverse analyses” (sometimes called “specification curves”; </w:t>
      </w:r>
      <w:r w:rsidRPr="001A4517">
        <w:rPr>
          <w:highlight w:val="cyan"/>
        </w:rPr>
        <w:t>REFs</w:t>
      </w:r>
      <w:r>
        <w:t xml:space="preserve">). </w:t>
      </w:r>
      <w:r w:rsidR="00927BCF">
        <w:t xml:space="preserve">I will return to this analysis after first explaining how results were extracted from the articles. </w:t>
      </w:r>
    </w:p>
    <w:p w14:paraId="708AAD86" w14:textId="54FB04BF" w:rsidR="001145EC" w:rsidRPr="00F676B9" w:rsidRDefault="001145EC" w:rsidP="00393AC4">
      <w:pPr>
        <w:pStyle w:val="Heading2"/>
      </w:pPr>
      <w:r w:rsidRPr="00F676B9">
        <w:t xml:space="preserve">Attempts to obtain </w:t>
      </w:r>
      <w:r w:rsidR="00761B0B">
        <w:t>the original data</w:t>
      </w:r>
    </w:p>
    <w:p w14:paraId="0E70225B" w14:textId="6FA894DD" w:rsidR="00217548" w:rsidRPr="00F676B9" w:rsidRDefault="0031785B" w:rsidP="00127167">
      <w:r w:rsidRPr="00F676B9">
        <w:t xml:space="preserve">In the first instance, I attempted to </w:t>
      </w:r>
      <w:r w:rsidR="008C00A2" w:rsidRPr="00F676B9">
        <w:t xml:space="preserve">obtain the </w:t>
      </w:r>
      <w:r w:rsidRPr="00F676B9">
        <w:t>original data. I contacted all authors of Foody et al. (2013)</w:t>
      </w:r>
      <w:r w:rsidR="00C67018">
        <w:t xml:space="preserve"> requesting the data. Unfortunately, t</w:t>
      </w:r>
      <w:r w:rsidRPr="00F676B9">
        <w:t xml:space="preserve">he first author </w:t>
      </w:r>
      <w:r w:rsidR="000820DB" w:rsidRPr="00F676B9">
        <w:t>informed me</w:t>
      </w:r>
      <w:r w:rsidRPr="00F676B9">
        <w:t xml:space="preserve"> that the data</w:t>
      </w:r>
      <w:r w:rsidR="0081466A" w:rsidRPr="00F676B9">
        <w:t>set</w:t>
      </w:r>
      <w:r w:rsidRPr="00F676B9">
        <w:t xml:space="preserve"> no longer exists.</w:t>
      </w:r>
      <w:r w:rsidR="0045643F" w:rsidRPr="00F676B9">
        <w:t xml:space="preserve"> </w:t>
      </w:r>
    </w:p>
    <w:p w14:paraId="4AC1B573" w14:textId="7F4679D3" w:rsidR="00AF3B43" w:rsidRPr="00F676B9" w:rsidRDefault="00AF3B43" w:rsidP="00393AC4">
      <w:pPr>
        <w:pStyle w:val="Heading2"/>
      </w:pPr>
      <w:r w:rsidRPr="00F676B9">
        <w:t xml:space="preserve">Extraction of summary statistics </w:t>
      </w:r>
    </w:p>
    <w:p w14:paraId="5F4DEEA8" w14:textId="359E836F" w:rsidR="00C67018" w:rsidRDefault="002656AF" w:rsidP="00C67018">
      <w:r w:rsidRPr="00F676B9">
        <w:t>I</w:t>
      </w:r>
      <w:r w:rsidR="00765FD3" w:rsidRPr="00F676B9">
        <w:t>ndependent</w:t>
      </w:r>
      <w:r w:rsidR="005B1F58" w:rsidRPr="00F676B9">
        <w:t xml:space="preserve"> Welch’s</w:t>
      </w:r>
      <w:r w:rsidR="00765FD3" w:rsidRPr="00F676B9">
        <w:t xml:space="preserve"> </w:t>
      </w:r>
      <w:r w:rsidR="00765FD3" w:rsidRPr="00F676B9">
        <w:rPr>
          <w:i/>
          <w:iCs/>
        </w:rPr>
        <w:t>t</w:t>
      </w:r>
      <w:r w:rsidR="00765FD3" w:rsidRPr="00F676B9">
        <w:t>-tests</w:t>
      </w:r>
      <w:r w:rsidR="0053385F" w:rsidRPr="00F676B9">
        <w:t xml:space="preserve"> </w:t>
      </w:r>
      <w:r w:rsidRPr="00F676B9">
        <w:t xml:space="preserve">and Hedges’ </w:t>
      </w:r>
      <w:r w:rsidRPr="00F676B9">
        <w:rPr>
          <w:i/>
          <w:iCs/>
        </w:rPr>
        <w:t>g</w:t>
      </w:r>
      <w:r w:rsidRPr="00F676B9">
        <w:t xml:space="preserve"> effect sizes </w:t>
      </w:r>
      <w:r w:rsidR="0052532F">
        <w:t>were</w:t>
      </w:r>
      <w:r w:rsidRPr="00F676B9">
        <w:t xml:space="preserve"> </w:t>
      </w:r>
      <w:r w:rsidR="00314177" w:rsidRPr="00F676B9">
        <w:t xml:space="preserve">constructed from summary statistics without access to the raw data, specifically from </w:t>
      </w:r>
      <w:r w:rsidR="00765FD3" w:rsidRPr="00F676B9">
        <w:t>the sample size (</w:t>
      </w:r>
      <w:r w:rsidR="00765FD3" w:rsidRPr="00F676B9">
        <w:rPr>
          <w:i/>
          <w:iCs/>
        </w:rPr>
        <w:t>n</w:t>
      </w:r>
      <w:r w:rsidR="00765FD3" w:rsidRPr="00F676B9">
        <w:t>), mean (</w:t>
      </w:r>
      <w:r w:rsidR="00765FD3" w:rsidRPr="00F676B9">
        <w:rPr>
          <w:i/>
          <w:iCs/>
        </w:rPr>
        <w:t>M</w:t>
      </w:r>
      <w:r w:rsidR="00765FD3" w:rsidRPr="00F676B9">
        <w:t>) and standard deviation (</w:t>
      </w:r>
      <w:r w:rsidR="00765FD3" w:rsidRPr="00F676B9">
        <w:rPr>
          <w:i/>
          <w:iCs/>
        </w:rPr>
        <w:t>SD</w:t>
      </w:r>
      <w:r w:rsidR="00765FD3" w:rsidRPr="00F676B9">
        <w:t>) for each condition</w:t>
      </w:r>
      <w:r w:rsidR="00C12487" w:rsidRPr="00F676B9">
        <w:t xml:space="preserve"> and outcome variable at </w:t>
      </w:r>
      <w:r w:rsidR="00C15C28">
        <w:t xml:space="preserve">each </w:t>
      </w:r>
      <w:r w:rsidR="00C12487" w:rsidRPr="00F676B9">
        <w:t xml:space="preserve">time point. </w:t>
      </w:r>
      <w:r w:rsidR="00C67018">
        <w:t xml:space="preserve">Results for both the distinction and hierarchy conditions were extracted from Foody et al. (2013). I also extracted results for the same two conditions that were replicated in Foody et al. (2015). The two additional conditions included in Foody et al. (2015: i.e., object-distinction and object-hierarchy) were not extracted, as I focused only on the effects that were replicated. </w:t>
      </w:r>
      <w:r w:rsidR="00D65C09">
        <w:t xml:space="preserve">Similarly, although Foody et al. (2015) employed a second cycle of distress induction and intervention, I examined only the first phase of distress induction and intervention that replicated what was done in Foody et al. (2013). </w:t>
      </w:r>
    </w:p>
    <w:p w14:paraId="72A4E2DD" w14:textId="3163DE25" w:rsidR="00AF3B43" w:rsidRPr="00F676B9" w:rsidRDefault="00765FD3" w:rsidP="00127167">
      <w:r w:rsidRPr="00F676B9">
        <w:t>Sample sizes after exclusions for both conditions were reported in text: “Participants were allocated randomly across two conditions denoted as distinction self as context (N= 18) and hierarchical self as context (N= 18).” (</w:t>
      </w:r>
      <w:r w:rsidR="007D00B5">
        <w:t xml:space="preserve">Foody et al., 1013, </w:t>
      </w:r>
      <w:r w:rsidRPr="00F676B9">
        <w:t>p. 375)</w:t>
      </w:r>
      <w:r w:rsidR="00516960">
        <w:t xml:space="preserve">; </w:t>
      </w:r>
      <w:r w:rsidR="00516960" w:rsidRPr="00516960">
        <w:rPr>
          <w:highlight w:val="cyan"/>
        </w:rPr>
        <w:t>“[quote]”</w:t>
      </w:r>
      <w:r w:rsidR="00516960">
        <w:t xml:space="preserve"> (Foody et al., 2015, p. </w:t>
      </w:r>
      <w:r w:rsidR="00516960" w:rsidRPr="00516960">
        <w:rPr>
          <w:highlight w:val="cyan"/>
        </w:rPr>
        <w:t>XX</w:t>
      </w:r>
      <w:r w:rsidR="00516960">
        <w:t xml:space="preserve">). </w:t>
      </w:r>
    </w:p>
    <w:p w14:paraId="7E88A624" w14:textId="3C40FCB0" w:rsidR="00224726" w:rsidRPr="00F676B9" w:rsidRDefault="008109F5" w:rsidP="00127167">
      <w:r>
        <w:t>For the original study reported in Foody et al. (2013), m</w:t>
      </w:r>
      <w:r w:rsidR="003640EB" w:rsidRPr="00F676B9">
        <w:t xml:space="preserve">eans </w:t>
      </w:r>
      <w:r w:rsidR="00FA2434" w:rsidRPr="00F676B9">
        <w:t xml:space="preserve">for each </w:t>
      </w:r>
      <w:r w:rsidR="0034006C">
        <w:t>time point</w:t>
      </w:r>
      <w:r w:rsidR="00FA2434" w:rsidRPr="00F676B9">
        <w:t xml:space="preserve"> were not reported in text</w:t>
      </w:r>
      <w:r w:rsidR="003640EB" w:rsidRPr="00F676B9">
        <w:t xml:space="preserve">, only approximate values for the baseline </w:t>
      </w:r>
      <w:r w:rsidR="0034006C">
        <w:t>time point</w:t>
      </w:r>
      <w:r w:rsidR="003640EB" w:rsidRPr="00F676B9">
        <w:t xml:space="preserve"> (e.g., “&lt;11”). </w:t>
      </w:r>
      <w:r w:rsidR="00330564" w:rsidRPr="00F676B9">
        <w:t xml:space="preserve">However, </w:t>
      </w:r>
      <w:r w:rsidR="004618E0" w:rsidRPr="00F676B9">
        <w:t xml:space="preserve">(a) </w:t>
      </w:r>
      <w:r w:rsidR="00330564" w:rsidRPr="00F676B9">
        <w:t xml:space="preserve">change scores for both conditions </w:t>
      </w:r>
      <w:r w:rsidR="00BC7C21" w:rsidRPr="00F676B9">
        <w:t xml:space="preserve">between the </w:t>
      </w:r>
      <w:r w:rsidR="0034006C">
        <w:t>time point</w:t>
      </w:r>
      <w:r w:rsidR="00BC7C21" w:rsidRPr="00F676B9">
        <w:t xml:space="preserve">s were reported in text </w:t>
      </w:r>
      <w:r w:rsidR="00330564" w:rsidRPr="00F676B9">
        <w:t>(pp. 381-383)</w:t>
      </w:r>
      <w:r w:rsidR="004618E0" w:rsidRPr="00F676B9">
        <w:t xml:space="preserve"> and (b) means were plotted in Figures 1 to 3. </w:t>
      </w:r>
      <w:r w:rsidR="002046D9" w:rsidRPr="00F676B9">
        <w:t xml:space="preserve">Means </w:t>
      </w:r>
      <w:r w:rsidR="002046D9" w:rsidRPr="00F676B9">
        <w:lastRenderedPageBreak/>
        <w:t xml:space="preserve">for the post intervention </w:t>
      </w:r>
      <w:r w:rsidR="0034006C">
        <w:t>time point</w:t>
      </w:r>
      <w:r w:rsidR="002046D9" w:rsidRPr="00F676B9">
        <w:t xml:space="preserve"> were</w:t>
      </w:r>
      <w:r w:rsidR="00336FA9">
        <w:t xml:space="preserve"> therefore</w:t>
      </w:r>
      <w:r w:rsidR="002046D9" w:rsidRPr="00F676B9">
        <w:t xml:space="preserve"> calculated in two different way to validate them against one another: using the mean for that </w:t>
      </w:r>
      <w:r w:rsidR="0034006C">
        <w:t>time point</w:t>
      </w:r>
      <w:r w:rsidR="002046D9" w:rsidRPr="00F676B9">
        <w:t xml:space="preserve"> extracted from the plots</w:t>
      </w:r>
      <w:r w:rsidR="00336FA9">
        <w:t xml:space="preserve"> using </w:t>
      </w:r>
      <w:proofErr w:type="spellStart"/>
      <w:r w:rsidR="00336FA9">
        <w:t>WebPlotDigitizer</w:t>
      </w:r>
      <w:proofErr w:type="spellEnd"/>
      <w:r w:rsidR="00336FA9">
        <w:t xml:space="preserve"> </w:t>
      </w:r>
      <w:r w:rsidR="00336FA9">
        <w:fldChar w:fldCharType="begin"/>
      </w:r>
      <w:r w:rsidR="00336FA9">
        <w:instrText xml:space="preserve"> ADDIN ZOTERO_ITEM CSL_CITATION {"citationID":"aHWIidAc","properties":{"formattedCitation":"(Marin et al., 2017)","plainCitation":"(Marin et al., 2017)","noteIndex":0},"citationItems":[{"id":29148,"uris":["http://zotero.org/users/1687755/items/FHKWFL29"],"itemData":{"id":29148,"type":"article","abstract":"In this contribution, we present WebPlotDigitizer, a polyvalent and free software developed to facilitate easy and accurate data extraction from a variety of plot types. We describe the numerous features of this numerical tool and present its relevance when applied to astrophysical archival research. We exploit WebPlotDigitizer to extract ultraviolet spectropolarimetric spectra from old publications that used the Hubble Space Telescope, Lick Observatory 3m Shane telescope and Astro-2 mission to observe the Seyfert-2 AGN NGC 1068. By doing so, we compile all the existing ultraviolet polarimetric data on NGC 1068 to prepare the ground for further investigations with the future high-resolution spectropolarimeter POLLUX on-board of the proposed Large UV/Optical/Infrared Surveyor (LUVOIR) NASA mission.","note":"arXiv:1708.02025 [astro-ph]","number":"arXiv:1708.02025","publisher":"arXiv","source":"arXiv.org","title":"WebPlotDigitizer, a polyvalent and free software to extract spectra from old astronomical publications: application to ultraviolet spectropolarimetry","title-short":"WebPlotDigitizer, a polyvalent and free software to extract spectra from old astronomical publications","URL":"http://arxiv.org/abs/1708.02025","author":[{"family":"Marin","given":"F."},{"family":"Rohatgi","given":"A."},{"family":"Charlot","given":"S."}],"accessed":{"date-parts":[["2024",8,1]]},"issued":{"date-parts":[["2017",8,7]]}}}],"schema":"https://github.com/citation-style-language/schema/raw/master/csl-citation.json"} </w:instrText>
      </w:r>
      <w:r w:rsidR="00336FA9">
        <w:fldChar w:fldCharType="separate"/>
      </w:r>
      <w:r w:rsidR="00336FA9">
        <w:rPr>
          <w:noProof/>
        </w:rPr>
        <w:t>(Marin et al., 2017)</w:t>
      </w:r>
      <w:r w:rsidR="00336FA9">
        <w:fldChar w:fldCharType="end"/>
      </w:r>
      <w:r w:rsidR="002046D9" w:rsidRPr="00F676B9">
        <w:t xml:space="preserve">; and using the mean for the baseline </w:t>
      </w:r>
      <w:r w:rsidR="0034006C">
        <w:t>time point</w:t>
      </w:r>
      <w:r w:rsidR="002046D9" w:rsidRPr="00F676B9">
        <w:t xml:space="preserve"> adding the change scores between </w:t>
      </w:r>
      <w:r w:rsidR="0034006C">
        <w:t>time point</w:t>
      </w:r>
      <w:r w:rsidR="002046D9" w:rsidRPr="00F676B9">
        <w:t xml:space="preserve">s reported in text. Both results produced estimate that were all less than ±0.6 (on a 0 to 100 scale), suggesting that the extracted estimates are very close to the values used to generate the plots. </w:t>
      </w:r>
      <w:r w:rsidR="00211D20" w:rsidRPr="00F676B9">
        <w:t xml:space="preserve">Given their </w:t>
      </w:r>
      <w:r w:rsidR="004E6D60" w:rsidRPr="00F676B9">
        <w:t xml:space="preserve">extremely </w:t>
      </w:r>
      <w:r w:rsidR="00211D20" w:rsidRPr="00F676B9">
        <w:t>high similarity</w:t>
      </w:r>
      <w:r w:rsidR="00B23474">
        <w:t xml:space="preserve"> and the fewer number of steps involved in the latter (and therefore fewer opportunities for errors to be introduced, for example via rounding)</w:t>
      </w:r>
      <w:r w:rsidR="00211D20" w:rsidRPr="00F676B9">
        <w:t xml:space="preserve">, </w:t>
      </w:r>
      <w:r w:rsidR="002046D9" w:rsidRPr="00F676B9">
        <w:t>I employ</w:t>
      </w:r>
      <w:r w:rsidR="00B23474">
        <w:t>ed</w:t>
      </w:r>
      <w:r w:rsidR="002046D9" w:rsidRPr="00F676B9">
        <w:t xml:space="preserve"> </w:t>
      </w:r>
      <w:r w:rsidR="00336FA9">
        <w:t xml:space="preserve">the </w:t>
      </w:r>
      <w:r w:rsidR="002046D9" w:rsidRPr="00F676B9">
        <w:t>estimates</w:t>
      </w:r>
      <w:r w:rsidR="009A1602" w:rsidRPr="00F676B9">
        <w:t xml:space="preserve"> obtained via </w:t>
      </w:r>
      <w:r w:rsidR="00336FA9">
        <w:t xml:space="preserve">the </w:t>
      </w:r>
      <w:r w:rsidR="00336FA9" w:rsidRPr="00336FA9">
        <w:rPr>
          <w:highlight w:val="green"/>
        </w:rPr>
        <w:t>XXX</w:t>
      </w:r>
      <w:r w:rsidR="002046D9" w:rsidRPr="00F676B9">
        <w:t xml:space="preserve"> method for the </w:t>
      </w:r>
      <w:r w:rsidR="00336FA9">
        <w:t>re</w:t>
      </w:r>
      <w:r w:rsidR="002046D9" w:rsidRPr="00F676B9">
        <w:t>analyses</w:t>
      </w:r>
      <w:r w:rsidR="009A1602" w:rsidRPr="00F676B9">
        <w:t xml:space="preserve">. </w:t>
      </w:r>
    </w:p>
    <w:p w14:paraId="7E19EF72" w14:textId="7DC1EB03" w:rsidR="00084374" w:rsidRPr="00F676B9" w:rsidRDefault="00AF3B43" w:rsidP="008C288D">
      <w:pPr>
        <w:spacing w:line="276" w:lineRule="auto"/>
      </w:pPr>
      <w:r w:rsidRPr="00F676B9">
        <w:t xml:space="preserve">Standard </w:t>
      </w:r>
      <w:r w:rsidR="005642EB">
        <w:t>D</w:t>
      </w:r>
      <w:r w:rsidRPr="00F676B9">
        <w:t xml:space="preserve">eviations </w:t>
      </w:r>
      <w:r w:rsidR="0044292C">
        <w:t xml:space="preserve">for Foody et al. (2013) were </w:t>
      </w:r>
      <w:r w:rsidR="00DB6194">
        <w:t>re</w:t>
      </w:r>
      <w:r w:rsidR="0044292C">
        <w:t xml:space="preserve">calculated </w:t>
      </w:r>
      <w:r w:rsidRPr="00F676B9">
        <w:t xml:space="preserve">from </w:t>
      </w:r>
      <w:r w:rsidR="00496A5F">
        <w:t>the Standard Error intervals reported in the</w:t>
      </w:r>
      <w:r w:rsidR="000F195D">
        <w:t xml:space="preserve">ir Figures 1 to 3 and their </w:t>
      </w:r>
      <w:r w:rsidR="00496A5F">
        <w:t>sample sizes</w:t>
      </w:r>
      <w:r w:rsidR="000F195D">
        <w:t xml:space="preserve"> </w:t>
      </w:r>
      <w:r w:rsidR="00084374" w:rsidRPr="00F676B9">
        <w:t xml:space="preserve">using the below equation. </w:t>
      </w:r>
      <w:r w:rsidR="008C288D">
        <w:t>Data extraction was much simpler for Foody et al. (2015) as all means and SDs were reported in Table 2.</w:t>
      </w:r>
    </w:p>
    <w:p w14:paraId="1C20EEFC" w14:textId="77777777" w:rsidR="008678D0" w:rsidRPr="00F676B9" w:rsidRDefault="008678D0" w:rsidP="008678D0">
      <w:pPr>
        <w:spacing w:line="276" w:lineRule="auto"/>
        <w:ind w:firstLine="0"/>
      </w:pPr>
    </w:p>
    <w:p w14:paraId="0E63D777" w14:textId="5BA9BCFD" w:rsidR="00084374" w:rsidRPr="00BB4AF6" w:rsidRDefault="00000000" w:rsidP="008678D0">
      <w:pPr>
        <w:pStyle w:val="eq"/>
        <w:rPr>
          <w:rFonts w:ascii="CMU Serif Roman" w:hAnsi="CMU Serif Roman"/>
          <w:i w:val="0"/>
        </w:rPr>
      </w:pPr>
      <m:oMathPara>
        <m:oMath>
          <m:eqArr>
            <m:eqArrPr>
              <m:maxDist m:val="1"/>
              <m:ctrlPr/>
            </m:eqArrPr>
            <m:e>
              <m:sSub>
                <m:sSubPr>
                  <m:ctrlPr/>
                </m:sSubPr>
                <m:e>
                  <m:r>
                    <m:t>SD</m:t>
                  </m:r>
                </m:e>
                <m:sub>
                  <m:r>
                    <m:t>SEM</m:t>
                  </m:r>
                </m:sub>
              </m:sSub>
              <m:r>
                <m:t xml:space="preserve">= </m:t>
              </m:r>
              <m:f>
                <m:fPr>
                  <m:ctrlPr/>
                </m:fPr>
                <m:num>
                  <m:r>
                    <m:t>interval width</m:t>
                  </m:r>
                </m:num>
                <m:den>
                  <m:r>
                    <m:t>2</m:t>
                  </m:r>
                </m:den>
              </m:f>
              <m:r>
                <m:t>×</m:t>
              </m:r>
              <m:rad>
                <m:radPr>
                  <m:degHide m:val="1"/>
                  <m:ctrlPr/>
                </m:radPr>
                <m:deg/>
                <m:e>
                  <m:r>
                    <m:t>n</m:t>
                  </m:r>
                </m:e>
              </m:rad>
              <m:r>
                <m:t xml:space="preserve"> #(1)</m:t>
              </m:r>
            </m:e>
          </m:eqArr>
        </m:oMath>
      </m:oMathPara>
    </w:p>
    <w:p w14:paraId="3D343612" w14:textId="77777777" w:rsidR="00F728E6" w:rsidRPr="00F676B9" w:rsidRDefault="00F728E6" w:rsidP="00162218">
      <w:pPr>
        <w:spacing w:line="276" w:lineRule="auto"/>
        <w:ind w:firstLine="0"/>
      </w:pPr>
    </w:p>
    <w:p w14:paraId="1A1A92C9" w14:textId="7840C317" w:rsidR="000857C4" w:rsidRDefault="009001BC" w:rsidP="00C135A6">
      <w:r>
        <w:t xml:space="preserve">In order to compare differences between the distinction and hierarchy conditions at the post-intervention time point, while also acknowledging that there may be legitimate analytic </w:t>
      </w:r>
    </w:p>
    <w:p w14:paraId="6504C3BC" w14:textId="0E152D48" w:rsidR="0045646B" w:rsidRPr="006870F8" w:rsidRDefault="00C135A6" w:rsidP="006870F8">
      <w:pPr>
        <w:pStyle w:val="Heading3"/>
      </w:pPr>
      <w:r w:rsidRPr="006870F8">
        <w:t>Hypothesis tests</w:t>
      </w:r>
      <w:r w:rsidR="00C718FD" w:rsidRPr="006870F8">
        <w:t xml:space="preserve"> for each outcome variable</w:t>
      </w:r>
    </w:p>
    <w:p w14:paraId="69160DEE" w14:textId="3800B20A" w:rsidR="00C718FD" w:rsidRPr="00F676B9" w:rsidRDefault="00C718FD" w:rsidP="00127167">
      <w:r w:rsidRPr="00F676B9">
        <w:t xml:space="preserve">The means, </w:t>
      </w:r>
      <w:r w:rsidR="00AA764A">
        <w:t>S</w:t>
      </w:r>
      <w:r w:rsidRPr="00F676B9">
        <w:t xml:space="preserve">tandard </w:t>
      </w:r>
      <w:r w:rsidR="00AA764A">
        <w:t>D</w:t>
      </w:r>
      <w:r w:rsidRPr="00F676B9">
        <w:t xml:space="preserve">eviations, and sample sizes were then used to calculate independent Welch’s </w:t>
      </w:r>
      <w:r w:rsidRPr="00F676B9">
        <w:rPr>
          <w:i/>
          <w:iCs/>
        </w:rPr>
        <w:t>t</w:t>
      </w:r>
      <w:r w:rsidRPr="00F676B9">
        <w:t>-tests. This was done by calculating the Standard Error</w:t>
      </w:r>
      <w:r w:rsidR="00BF5748">
        <w:t>s</w:t>
      </w:r>
      <w:r w:rsidRPr="00F676B9">
        <w:t xml:space="preserve"> of </w:t>
      </w:r>
      <w:r w:rsidR="00BF5748">
        <w:t xml:space="preserve">the </w:t>
      </w:r>
      <w:r w:rsidRPr="00F676B9">
        <w:t>difference</w:t>
      </w:r>
      <w:r w:rsidR="00BF5748">
        <w:t>s</w:t>
      </w:r>
      <w:r w:rsidRPr="00F676B9">
        <w:t xml:space="preserve"> in means (SE), </w:t>
      </w:r>
      <w:r w:rsidRPr="00F676B9">
        <w:rPr>
          <w:i/>
          <w:iCs/>
        </w:rPr>
        <w:t>t</w:t>
      </w:r>
      <w:r w:rsidRPr="00F676B9">
        <w:t xml:space="preserve"> value</w:t>
      </w:r>
      <w:r w:rsidR="00F13970">
        <w:t>s</w:t>
      </w:r>
      <w:r w:rsidRPr="00F676B9">
        <w:t xml:space="preserve"> (</w:t>
      </w:r>
      <w:r w:rsidRPr="00F676B9">
        <w:rPr>
          <w:i/>
          <w:iCs/>
        </w:rPr>
        <w:t>t</w:t>
      </w:r>
      <w:r w:rsidRPr="00F676B9">
        <w:t>), and degrees of freedom (</w:t>
      </w:r>
      <w:proofErr w:type="spellStart"/>
      <w:r w:rsidRPr="00F676B9">
        <w:t>df</w:t>
      </w:r>
      <w:proofErr w:type="spellEnd"/>
      <w:r w:rsidRPr="00F676B9">
        <w:t xml:space="preserve">) using the below equations. </w:t>
      </w:r>
    </w:p>
    <w:p w14:paraId="31CE245F" w14:textId="77777777" w:rsidR="00C718FD" w:rsidRPr="00F676B9" w:rsidRDefault="00C718FD" w:rsidP="00127167"/>
    <w:p w14:paraId="3AAA3195" w14:textId="284E3568" w:rsidR="00BB4AF6" w:rsidRPr="00BB4AF6" w:rsidRDefault="00000000" w:rsidP="00BB4AF6">
      <w:pPr>
        <w:pStyle w:val="eq"/>
        <w:rPr>
          <w:rFonts w:ascii="CMU Serif Roman" w:hAnsi="CMU Serif Roman"/>
          <w:i w:val="0"/>
        </w:rPr>
      </w:pPr>
      <m:oMathPara>
        <m:oMath>
          <m:eqArr>
            <m:eqArrPr>
              <m:maxDist m:val="1"/>
              <m:ctrlPr/>
            </m:eqArrPr>
            <m:e>
              <m:r>
                <m:t xml:space="preserve">SE= </m:t>
              </m:r>
              <m:rad>
                <m:radPr>
                  <m:degHide m:val="1"/>
                  <m:ctrlPr/>
                </m:radPr>
                <m:deg/>
                <m:e>
                  <m:f>
                    <m:fPr>
                      <m:ctrlPr/>
                    </m:fPr>
                    <m:num>
                      <m:sSubSup>
                        <m:sSubSupPr>
                          <m:ctrlPr/>
                        </m:sSubSupPr>
                        <m:e>
                          <m:r>
                            <m:t>SD</m:t>
                          </m:r>
                        </m:e>
                        <m:sub>
                          <m:r>
                            <m:t>1</m:t>
                          </m:r>
                        </m:sub>
                        <m:sup>
                          <m:r>
                            <m:t>2</m:t>
                          </m:r>
                        </m:sup>
                      </m:sSubSup>
                    </m:num>
                    <m:den>
                      <m:sSub>
                        <m:sSubPr>
                          <m:ctrlPr/>
                        </m:sSubPr>
                        <m:e>
                          <m:r>
                            <m:t>n</m:t>
                          </m:r>
                        </m:e>
                        <m:sub>
                          <m:r>
                            <m:t>1</m:t>
                          </m:r>
                        </m:sub>
                      </m:sSub>
                    </m:den>
                  </m:f>
                  <m:r>
                    <m:t>+</m:t>
                  </m:r>
                  <m:f>
                    <m:fPr>
                      <m:ctrlPr/>
                    </m:fPr>
                    <m:num>
                      <m:sSubSup>
                        <m:sSubSupPr>
                          <m:ctrlPr/>
                        </m:sSubSupPr>
                        <m:e>
                          <m:r>
                            <m:t>SD</m:t>
                          </m:r>
                        </m:e>
                        <m:sub>
                          <m:r>
                            <m:t>2</m:t>
                          </m:r>
                        </m:sub>
                        <m:sup>
                          <m:r>
                            <m:t>2</m:t>
                          </m:r>
                        </m:sup>
                      </m:sSubSup>
                    </m:num>
                    <m:den>
                      <m:sSub>
                        <m:sSubPr>
                          <m:ctrlPr/>
                        </m:sSubPr>
                        <m:e>
                          <m:r>
                            <m:t>n</m:t>
                          </m:r>
                        </m:e>
                        <m:sub>
                          <m:r>
                            <m:t>2</m:t>
                          </m:r>
                        </m:sub>
                      </m:sSub>
                    </m:den>
                  </m:f>
                </m:e>
              </m:rad>
              <m:r>
                <m:t>#(2)</m:t>
              </m:r>
            </m:e>
          </m:eqArr>
        </m:oMath>
      </m:oMathPara>
    </w:p>
    <w:p w14:paraId="1E564AE2" w14:textId="77777777" w:rsidR="00C718FD" w:rsidRPr="00F676B9" w:rsidRDefault="00C718FD" w:rsidP="00127167"/>
    <w:p w14:paraId="6F8373F3" w14:textId="77777777" w:rsidR="00C718FD" w:rsidRPr="00F676B9" w:rsidRDefault="00C718FD" w:rsidP="008678D0">
      <w:pPr>
        <w:pStyle w:val="eq"/>
        <w:rPr>
          <w:rFonts w:ascii="CMU Serif Roman" w:hAnsi="CMU Serif Roman"/>
        </w:rPr>
      </w:pPr>
      <m:oMathPara>
        <m:oMath>
          <m:r>
            <m:t>t=</m:t>
          </m:r>
          <m:f>
            <m:fPr>
              <m:ctrlPr/>
            </m:fPr>
            <m:num>
              <m:sSub>
                <m:sSubPr>
                  <m:ctrlPr/>
                </m:sSubPr>
                <m:e>
                  <m:r>
                    <m:t>M</m:t>
                  </m:r>
                </m:e>
                <m:sub>
                  <m:r>
                    <m:t>1</m:t>
                  </m:r>
                </m:sub>
              </m:sSub>
              <m:r>
                <m:t>-</m:t>
              </m:r>
              <m:sSub>
                <m:sSubPr>
                  <m:ctrlPr/>
                </m:sSubPr>
                <m:e>
                  <m:r>
                    <m:t>M</m:t>
                  </m:r>
                </m:e>
                <m:sub>
                  <m:r>
                    <m:t>2</m:t>
                  </m:r>
                </m:sub>
              </m:sSub>
            </m:num>
            <m:den>
              <m:r>
                <m:t>SE</m:t>
              </m:r>
            </m:den>
          </m:f>
        </m:oMath>
      </m:oMathPara>
    </w:p>
    <w:p w14:paraId="210425CB" w14:textId="77777777" w:rsidR="00C718FD" w:rsidRPr="00F676B9" w:rsidRDefault="00C718FD" w:rsidP="00127167"/>
    <w:p w14:paraId="2249CBB1" w14:textId="3C100500" w:rsidR="00BB4AF6" w:rsidRPr="00BB4AF6" w:rsidRDefault="00000000" w:rsidP="00BB4AF6">
      <w:pPr>
        <w:pStyle w:val="eq"/>
        <w:rPr>
          <w:rFonts w:ascii="CMU Serif Roman" w:hAnsi="CMU Serif Roman"/>
          <w:i w:val="0"/>
        </w:rPr>
      </w:pPr>
      <m:oMathPara>
        <m:oMath>
          <m:eqArr>
            <m:eqArrPr>
              <m:maxDist m:val="1"/>
              <m:ctrlPr/>
            </m:eqArrPr>
            <m:e>
              <m:r>
                <m:t xml:space="preserve">df= </m:t>
              </m:r>
              <m:f>
                <m:fPr>
                  <m:ctrlPr/>
                </m:fPr>
                <m:num>
                  <m:sSup>
                    <m:sSupPr>
                      <m:ctrlPr/>
                    </m:sSupPr>
                    <m:e>
                      <m:d>
                        <m:dPr>
                          <m:ctrlPr/>
                        </m:dPr>
                        <m:e>
                          <m:f>
                            <m:fPr>
                              <m:ctrlPr/>
                            </m:fPr>
                            <m:num>
                              <m:sSubSup>
                                <m:sSubSupPr>
                                  <m:ctrlPr/>
                                </m:sSubSupPr>
                                <m:e>
                                  <m:r>
                                    <m:t>SD</m:t>
                                  </m:r>
                                </m:e>
                                <m:sub>
                                  <m:r>
                                    <m:t>1</m:t>
                                  </m:r>
                                </m:sub>
                                <m:sup>
                                  <m:r>
                                    <m:t>2</m:t>
                                  </m:r>
                                </m:sup>
                              </m:sSubSup>
                            </m:num>
                            <m:den>
                              <m:sSub>
                                <m:sSubPr>
                                  <m:ctrlPr/>
                                </m:sSubPr>
                                <m:e>
                                  <m:r>
                                    <m:t>n</m:t>
                                  </m:r>
                                </m:e>
                                <m:sub>
                                  <m:r>
                                    <m:t>1</m:t>
                                  </m:r>
                                </m:sub>
                              </m:sSub>
                            </m:den>
                          </m:f>
                          <m:r>
                            <m:t>+</m:t>
                          </m:r>
                          <m:f>
                            <m:fPr>
                              <m:ctrlPr/>
                            </m:fPr>
                            <m:num>
                              <m:sSubSup>
                                <m:sSubSupPr>
                                  <m:ctrlPr/>
                                </m:sSubSupPr>
                                <m:e>
                                  <m:r>
                                    <m:t>SD</m:t>
                                  </m:r>
                                </m:e>
                                <m:sub>
                                  <m:r>
                                    <m:t>2</m:t>
                                  </m:r>
                                </m:sub>
                                <m:sup>
                                  <m:r>
                                    <m:t>2</m:t>
                                  </m:r>
                                </m:sup>
                              </m:sSubSup>
                            </m:num>
                            <m:den>
                              <m:sSub>
                                <m:sSubPr>
                                  <m:ctrlPr/>
                                </m:sSubPr>
                                <m:e>
                                  <m:r>
                                    <m:t>n</m:t>
                                  </m:r>
                                </m:e>
                                <m:sub>
                                  <m:r>
                                    <m:t>2</m:t>
                                  </m:r>
                                </m:sub>
                              </m:sSub>
                            </m:den>
                          </m:f>
                        </m:e>
                      </m:d>
                    </m:e>
                    <m:sup>
                      <m:r>
                        <m:t>2</m:t>
                      </m:r>
                    </m:sup>
                  </m:sSup>
                </m:num>
                <m:den>
                  <m:f>
                    <m:fPr>
                      <m:ctrlPr/>
                    </m:fPr>
                    <m:num>
                      <m:sSubSup>
                        <m:sSubSupPr>
                          <m:ctrlPr/>
                        </m:sSubSupPr>
                        <m:e>
                          <m:r>
                            <m:t>SD</m:t>
                          </m:r>
                        </m:e>
                        <m:sub>
                          <m:r>
                            <m:t>1</m:t>
                          </m:r>
                        </m:sub>
                        <m:sup>
                          <m:r>
                            <m:t>2</m:t>
                          </m:r>
                        </m:sup>
                      </m:sSubSup>
                    </m:num>
                    <m:den>
                      <m:sSub>
                        <m:sSubPr>
                          <m:ctrlPr/>
                        </m:sSubPr>
                        <m:e>
                          <m:r>
                            <m:t>n</m:t>
                          </m:r>
                        </m:e>
                        <m:sub>
                          <m:r>
                            <m:t>1</m:t>
                          </m:r>
                        </m:sub>
                      </m:sSub>
                      <m:r>
                        <m:t>-1</m:t>
                      </m:r>
                    </m:den>
                  </m:f>
                  <m:r>
                    <m:t>+</m:t>
                  </m:r>
                  <m:f>
                    <m:fPr>
                      <m:ctrlPr/>
                    </m:fPr>
                    <m:num>
                      <m:sSubSup>
                        <m:sSubSupPr>
                          <m:ctrlPr/>
                        </m:sSubSupPr>
                        <m:e>
                          <m:r>
                            <m:t>SD</m:t>
                          </m:r>
                        </m:e>
                        <m:sub>
                          <m:r>
                            <m:t>2</m:t>
                          </m:r>
                        </m:sub>
                        <m:sup>
                          <m:r>
                            <m:t>2</m:t>
                          </m:r>
                        </m:sup>
                      </m:sSubSup>
                    </m:num>
                    <m:den>
                      <m:sSub>
                        <m:sSubPr>
                          <m:ctrlPr/>
                        </m:sSubPr>
                        <m:e>
                          <m:r>
                            <m:t>n</m:t>
                          </m:r>
                        </m:e>
                        <m:sub>
                          <m:r>
                            <m:t>2</m:t>
                          </m:r>
                        </m:sub>
                      </m:sSub>
                      <m:r>
                        <m:t>-1</m:t>
                      </m:r>
                    </m:den>
                  </m:f>
                </m:den>
              </m:f>
              <m:r>
                <m:t>#</m:t>
              </m:r>
              <m:d>
                <m:dPr>
                  <m:ctrlPr/>
                </m:dPr>
                <m:e>
                  <m:r>
                    <m:t>3</m:t>
                  </m:r>
                </m:e>
              </m:d>
            </m:e>
          </m:eqArr>
        </m:oMath>
      </m:oMathPara>
    </w:p>
    <w:p w14:paraId="79868E5F" w14:textId="77777777" w:rsidR="00C718FD" w:rsidRPr="00F676B9" w:rsidRDefault="00C718FD" w:rsidP="00127167"/>
    <w:p w14:paraId="3A10D543" w14:textId="77777777" w:rsidR="00C718FD" w:rsidRPr="00F676B9" w:rsidRDefault="00C718FD" w:rsidP="00127167">
      <w:r w:rsidRPr="00F676B9">
        <w:t xml:space="preserve">Hedge’s </w:t>
      </w:r>
      <w:r w:rsidRPr="00F676B9">
        <w:rPr>
          <w:i/>
          <w:iCs/>
        </w:rPr>
        <w:t>g</w:t>
      </w:r>
      <w:r w:rsidRPr="00F676B9">
        <w:t xml:space="preserve"> effect size, a version of Cohen’s </w:t>
      </w:r>
      <w:r w:rsidRPr="00F676B9">
        <w:rPr>
          <w:i/>
          <w:iCs/>
        </w:rPr>
        <w:t>d</w:t>
      </w:r>
      <w:r w:rsidRPr="00F676B9">
        <w:t xml:space="preserve"> with a bias correction for small sample sizes, was calculated using the following equation.</w:t>
      </w:r>
    </w:p>
    <w:p w14:paraId="32D243D5" w14:textId="77777777" w:rsidR="00C718FD" w:rsidRPr="00F676B9" w:rsidRDefault="00C718FD" w:rsidP="00127167"/>
    <w:p w14:paraId="478109B6" w14:textId="12AB00E0" w:rsidR="00C718FD" w:rsidRPr="00BB4AF6" w:rsidRDefault="00000000" w:rsidP="008678D0">
      <w:pPr>
        <w:pStyle w:val="eq"/>
        <w:rPr>
          <w:rFonts w:ascii="CMU Serif Roman" w:hAnsi="CMU Serif Roman"/>
          <w:i w:val="0"/>
        </w:rPr>
      </w:pPr>
      <m:oMathPara>
        <m:oMath>
          <m:eqArr>
            <m:eqArrPr>
              <m:maxDist m:val="1"/>
              <m:ctrlPr/>
            </m:eqArrPr>
            <m:e>
              <m:r>
                <m:t xml:space="preserve">g= </m:t>
              </m:r>
              <m:f>
                <m:fPr>
                  <m:ctrlPr/>
                </m:fPr>
                <m:num>
                  <m:sSub>
                    <m:sSubPr>
                      <m:ctrlPr/>
                    </m:sSubPr>
                    <m:e>
                      <m:r>
                        <m:t>M</m:t>
                      </m:r>
                    </m:e>
                    <m:sub>
                      <m:r>
                        <m:t>1</m:t>
                      </m:r>
                    </m:sub>
                  </m:sSub>
                  <m:r>
                    <m:t>-</m:t>
                  </m:r>
                  <m:sSub>
                    <m:sSubPr>
                      <m:ctrlPr/>
                    </m:sSubPr>
                    <m:e>
                      <m:r>
                        <m:t>M</m:t>
                      </m:r>
                    </m:e>
                    <m:sub>
                      <m:r>
                        <m:t>2</m:t>
                      </m:r>
                    </m:sub>
                  </m:sSub>
                </m:num>
                <m:den>
                  <m:rad>
                    <m:radPr>
                      <m:degHide m:val="1"/>
                      <m:ctrlPr/>
                    </m:radPr>
                    <m:deg/>
                    <m:e>
                      <m:f>
                        <m:fPr>
                          <m:ctrlPr/>
                        </m:fPr>
                        <m:num>
                          <m:sSubSup>
                            <m:sSubSupPr>
                              <m:ctrlPr/>
                            </m:sSubSupPr>
                            <m:e>
                              <m:r>
                                <m:t>SD</m:t>
                              </m:r>
                            </m:e>
                            <m:sub>
                              <m:r>
                                <m:t>1</m:t>
                              </m:r>
                            </m:sub>
                            <m:sup>
                              <m:r>
                                <m:t>2</m:t>
                              </m:r>
                            </m:sup>
                          </m:sSubSup>
                          <m:r>
                            <m:t xml:space="preserve">+ </m:t>
                          </m:r>
                          <m:sSubSup>
                            <m:sSubSupPr>
                              <m:ctrlPr/>
                            </m:sSubSupPr>
                            <m:e>
                              <m:r>
                                <m:t>SD</m:t>
                              </m:r>
                            </m:e>
                            <m:sub>
                              <m:r>
                                <m:t>2</m:t>
                              </m:r>
                            </m:sub>
                            <m:sup>
                              <m:r>
                                <m:t>2</m:t>
                              </m:r>
                            </m:sup>
                          </m:sSubSup>
                        </m:num>
                        <m:den>
                          <m:r>
                            <m:t>2</m:t>
                          </m:r>
                        </m:den>
                      </m:f>
                    </m:e>
                  </m:rad>
                </m:den>
              </m:f>
              <m:r>
                <m:t xml:space="preserve"> ×  </m:t>
              </m:r>
              <m:d>
                <m:dPr>
                  <m:ctrlPr/>
                </m:dPr>
                <m:e>
                  <m:r>
                    <m:t xml:space="preserve">1- </m:t>
                  </m:r>
                  <m:d>
                    <m:dPr>
                      <m:ctrlPr/>
                    </m:dPr>
                    <m:e>
                      <m:f>
                        <m:fPr>
                          <m:ctrlPr/>
                        </m:fPr>
                        <m:num>
                          <m:r>
                            <m:t>3</m:t>
                          </m:r>
                        </m:num>
                        <m:den>
                          <m:r>
                            <m:t>4×</m:t>
                          </m:r>
                          <m:d>
                            <m:dPr>
                              <m:ctrlPr/>
                            </m:dPr>
                            <m:e>
                              <m:sSub>
                                <m:sSubPr>
                                  <m:ctrlPr/>
                                </m:sSubPr>
                                <m:e>
                                  <m:r>
                                    <m:t>n</m:t>
                                  </m:r>
                                </m:e>
                                <m:sub>
                                  <m:r>
                                    <m:t>1</m:t>
                                  </m:r>
                                </m:sub>
                              </m:sSub>
                              <m:r>
                                <m:t>+</m:t>
                              </m:r>
                              <m:sSub>
                                <m:sSubPr>
                                  <m:ctrlPr/>
                                </m:sSubPr>
                                <m:e>
                                  <m:r>
                                    <m:t>n</m:t>
                                  </m:r>
                                </m:e>
                                <m:sub>
                                  <m:r>
                                    <m:t>2</m:t>
                                  </m:r>
                                </m:sub>
                              </m:sSub>
                              <m:r>
                                <m:t>-2</m:t>
                              </m:r>
                            </m:e>
                          </m:d>
                          <m:r>
                            <m:t>-1</m:t>
                          </m:r>
                        </m:den>
                      </m:f>
                    </m:e>
                  </m:d>
                </m:e>
              </m:d>
              <m:r>
                <m:t>#</m:t>
              </m:r>
              <m:d>
                <m:dPr>
                  <m:ctrlPr/>
                </m:dPr>
                <m:e>
                  <m:r>
                    <m:t>4</m:t>
                  </m:r>
                </m:e>
              </m:d>
            </m:e>
          </m:eqArr>
        </m:oMath>
      </m:oMathPara>
    </w:p>
    <w:p w14:paraId="29E2B721" w14:textId="77777777" w:rsidR="00755B9F" w:rsidRDefault="00755B9F" w:rsidP="00755B9F">
      <w:pPr>
        <w:ind w:firstLine="0"/>
        <w:rPr>
          <w:i/>
          <w:iCs/>
        </w:rPr>
      </w:pPr>
    </w:p>
    <w:p w14:paraId="64FFBFA7" w14:textId="242300D9" w:rsidR="00B575FA" w:rsidRPr="00B575FA" w:rsidRDefault="001468CD" w:rsidP="006870F8">
      <w:pPr>
        <w:pStyle w:val="Heading3"/>
      </w:pPr>
      <w:r w:rsidRPr="001468CD">
        <w:rPr>
          <w:i/>
          <w:iCs/>
        </w:rPr>
        <w:t>p</w:t>
      </w:r>
      <w:r>
        <w:t xml:space="preserve"> values and multiple</w:t>
      </w:r>
      <w:r w:rsidR="00B575FA">
        <w:t xml:space="preserve"> testing corrections</w:t>
      </w:r>
    </w:p>
    <w:p w14:paraId="2C4B0EA8" w14:textId="505DDCB8" w:rsidR="00B575FA" w:rsidRDefault="00B575FA" w:rsidP="0069712B">
      <w:r>
        <w:t xml:space="preserve">When performing multiple tests of a more general hypothesis using multiple correlated outcome measures, as here where measures of anxiety, discomfort, and stress are used to make conclusions about distress more generally, researchers are typically advised to maintain the severity of their hypothesis test (i.e., their false positive rate) using familywise error corrections. </w:t>
      </w:r>
      <w:r w:rsidR="00976749">
        <w:t xml:space="preserve">Although not doing so provides a weaker test, this may still represent a legitimate choice between researchers (i.e., some may be more willing to provide a weaker test). </w:t>
      </w:r>
      <w:r w:rsidR="001468CD">
        <w:t xml:space="preserve">I therefore calculated both </w:t>
      </w:r>
      <w:r w:rsidR="001468CD" w:rsidRPr="00F676B9">
        <w:rPr>
          <w:i/>
          <w:iCs/>
        </w:rPr>
        <w:t>p</w:t>
      </w:r>
      <w:r w:rsidR="001468CD" w:rsidRPr="00F676B9">
        <w:t xml:space="preserve"> values</w:t>
      </w:r>
      <w:r w:rsidR="001468CD">
        <w:t xml:space="preserve"> (using </w:t>
      </w:r>
      <w:r w:rsidR="001468CD" w:rsidRPr="00F676B9">
        <w:rPr>
          <w:i/>
          <w:iCs/>
        </w:rPr>
        <w:t>t</w:t>
      </w:r>
      <w:r w:rsidR="001468CD" w:rsidRPr="00F676B9">
        <w:t xml:space="preserve"> and </w:t>
      </w:r>
      <w:proofErr w:type="spellStart"/>
      <w:r w:rsidR="001468CD" w:rsidRPr="00F676B9">
        <w:t>df</w:t>
      </w:r>
      <w:proofErr w:type="spellEnd"/>
      <w:r w:rsidR="001468CD">
        <w:t xml:space="preserve">) and Bonferroni-corrected </w:t>
      </w:r>
      <w:r w:rsidR="001468CD" w:rsidRPr="001468CD">
        <w:rPr>
          <w:i/>
          <w:iCs/>
        </w:rPr>
        <w:t>p</w:t>
      </w:r>
      <w:r w:rsidR="001468CD">
        <w:t xml:space="preserve"> values</w:t>
      </w:r>
      <w:r w:rsidR="001468CD" w:rsidRPr="00F676B9">
        <w:t>.</w:t>
      </w:r>
      <w:r w:rsidR="001468CD">
        <w:t xml:space="preserve"> For </w:t>
      </w:r>
      <w:r w:rsidR="00944BDD">
        <w:t>Hedges’ g effect sizes, I calculated both 95% Confidence Intervals and</w:t>
      </w:r>
      <w:r w:rsidR="001468CD" w:rsidRPr="00F676B9">
        <w:t xml:space="preserve"> </w:t>
      </w:r>
      <w:r w:rsidR="00944BDD">
        <w:t xml:space="preserve">98.33% Confidence Intervals, which correspond to the correct Bonferroni </w:t>
      </w:r>
      <w:r w:rsidR="00E03304">
        <w:t>adjustment</w:t>
      </w:r>
      <w:r w:rsidR="00944BDD">
        <w:t xml:space="preserve"> for three outcome variables (i.e., 1 – [0.05 / 3]).</w:t>
      </w:r>
      <w:r w:rsidR="000C5861">
        <w:t xml:space="preserve"> Both intervals were employed in the </w:t>
      </w:r>
      <w:r w:rsidR="00531C68">
        <w:t xml:space="preserve">multiverse analysis to assess the robustness of conclusions to this analytic choice. </w:t>
      </w:r>
    </w:p>
    <w:p w14:paraId="64C1CAAA" w14:textId="6DA18245" w:rsidR="00755B9F" w:rsidRPr="00F676B9" w:rsidRDefault="00C135A6" w:rsidP="006870F8">
      <w:pPr>
        <w:pStyle w:val="Heading3"/>
      </w:pPr>
      <w:r>
        <w:t xml:space="preserve">Hypothesis tests using a </w:t>
      </w:r>
      <w:r w:rsidR="00755B9F">
        <w:t xml:space="preserve">pooled </w:t>
      </w:r>
      <w:r>
        <w:t xml:space="preserve">outcome </w:t>
      </w:r>
      <w:r w:rsidR="00755B9F">
        <w:t>measure of distress</w:t>
      </w:r>
    </w:p>
    <w:p w14:paraId="76D03E03" w14:textId="2D51910F" w:rsidR="00755B9F" w:rsidRPr="00F676B9" w:rsidRDefault="00755B9F" w:rsidP="00073F28">
      <w:r w:rsidRPr="00F676B9">
        <w:t xml:space="preserve">As discussed previously, Foody et al. (2013) make claims in their abstract and discussion regarding the superiority of the hierarchical intervention over the distinction intervention with regard to decreasing </w:t>
      </w:r>
      <w:r>
        <w:t>“</w:t>
      </w:r>
      <w:r w:rsidRPr="00F676B9">
        <w:t>distress</w:t>
      </w:r>
      <w:r>
        <w:t>”</w:t>
      </w:r>
      <w:r w:rsidRPr="00F676B9">
        <w:t xml:space="preserve"> </w:t>
      </w:r>
      <w:r w:rsidRPr="00846674">
        <w:rPr>
          <w:i/>
          <w:iCs/>
        </w:rPr>
        <w:t>in general</w:t>
      </w:r>
      <w:r>
        <w:t xml:space="preserve"> rather than </w:t>
      </w:r>
      <w:r w:rsidR="00846674">
        <w:t xml:space="preserve">with regards to </w:t>
      </w:r>
      <w:r>
        <w:t>their three component outcome measures (discomfort, anxiety, and stress)</w:t>
      </w:r>
      <w:r w:rsidRPr="00F676B9">
        <w:t xml:space="preserve">. Whether or not it is appropriate </w:t>
      </w:r>
      <w:r w:rsidR="00FE0B78">
        <w:t xml:space="preserve">from a measurement perspective </w:t>
      </w:r>
      <w:r w:rsidRPr="00F676B9">
        <w:t>to treat these three ad hoc measures as valid measures of a latent “</w:t>
      </w:r>
      <w:r>
        <w:t>d</w:t>
      </w:r>
      <w:r w:rsidRPr="00F676B9">
        <w:t xml:space="preserve">istress” variable cannot be answered </w:t>
      </w:r>
      <w:r w:rsidR="004C345E">
        <w:t>without access to the original data (or possibly via new data collection)</w:t>
      </w:r>
      <w:r w:rsidRPr="00F676B9">
        <w:t xml:space="preserve">. </w:t>
      </w:r>
      <w:r w:rsidR="00384CF2">
        <w:t>Nonetheless</w:t>
      </w:r>
      <w:r w:rsidRPr="00F676B9">
        <w:t xml:space="preserve">, </w:t>
      </w:r>
      <w:r>
        <w:t xml:space="preserve">it is possible to calculate a single </w:t>
      </w:r>
      <w:r w:rsidR="00180886">
        <w:t xml:space="preserve">pooled outcome measure to </w:t>
      </w:r>
      <w:r>
        <w:t xml:space="preserve">test </w:t>
      </w:r>
      <w:r w:rsidR="00180886">
        <w:t>this more general claim</w:t>
      </w:r>
      <w:r>
        <w:t xml:space="preserve">. This would also serve to </w:t>
      </w:r>
      <w:r w:rsidR="00272DA6">
        <w:t xml:space="preserve">avoid any potential issues with regard to how to interpret </w:t>
      </w:r>
      <w:r>
        <w:t xml:space="preserve">a mix of significant and </w:t>
      </w:r>
      <w:r>
        <w:lastRenderedPageBreak/>
        <w:t xml:space="preserve">non-significant results </w:t>
      </w:r>
      <w:r w:rsidR="00272DA6">
        <w:t xml:space="preserve">between outcome measures, as observed in Foody et al. (2013), where significant results were found for only one of three outcome measures (“stress”) but the authors made more conclusions about “distress”. </w:t>
      </w:r>
      <w:r w:rsidR="0051211E">
        <w:t xml:space="preserve">I therefore </w:t>
      </w:r>
      <w:r>
        <w:t xml:space="preserve">I calculated pooled means for each condition by averaging them, and pooled </w:t>
      </w:r>
      <w:r w:rsidR="0051211E">
        <w:t>S</w:t>
      </w:r>
      <w:r>
        <w:t xml:space="preserve">tandard </w:t>
      </w:r>
      <w:r w:rsidR="0051211E">
        <w:t>D</w:t>
      </w:r>
      <w:r>
        <w:t xml:space="preserve">eviations </w:t>
      </w:r>
      <w:r w:rsidR="0051211E">
        <w:t xml:space="preserve">using </w:t>
      </w:r>
      <w:r>
        <w:t xml:space="preserve">the following formula. </w:t>
      </w:r>
      <w:r w:rsidR="00073F28">
        <w:t xml:space="preserve">These were used to calculate a further set of Welch’s </w:t>
      </w:r>
      <w:r w:rsidR="00073F28" w:rsidRPr="00530EEB">
        <w:rPr>
          <w:i/>
          <w:iCs/>
        </w:rPr>
        <w:t>t</w:t>
      </w:r>
      <w:r w:rsidR="00073F28">
        <w:t xml:space="preserve">-tests and effect sizes for both the original study and the replication. </w:t>
      </w:r>
    </w:p>
    <w:p w14:paraId="2DE7FDB7" w14:textId="77777777" w:rsidR="00755B9F" w:rsidRPr="00F676B9" w:rsidRDefault="00755B9F" w:rsidP="00755B9F"/>
    <w:p w14:paraId="37FD1C4A" w14:textId="77777777" w:rsidR="00755B9F" w:rsidRPr="005849CD" w:rsidRDefault="00000000" w:rsidP="00755B9F">
      <w:pPr>
        <w:pStyle w:val="eq"/>
        <w:rPr>
          <w:rFonts w:ascii="CMU Serif Roman" w:hAnsi="CMU Serif Roman"/>
          <w:i w:val="0"/>
        </w:rPr>
      </w:pPr>
      <m:oMathPara>
        <m:oMath>
          <m:eqArr>
            <m:eqArrPr>
              <m:maxDist m:val="1"/>
              <m:ctrlPr/>
            </m:eqArrPr>
            <m:e>
              <m:sSub>
                <m:sSubPr>
                  <m:ctrlPr/>
                </m:sSubPr>
                <m:e>
                  <m:r>
                    <m:t>SD</m:t>
                  </m:r>
                </m:e>
                <m:sub>
                  <m:r>
                    <m:t>pooled</m:t>
                  </m:r>
                </m:sub>
              </m:sSub>
              <m:r>
                <m:t xml:space="preserve">= </m:t>
              </m:r>
              <m:rad>
                <m:radPr>
                  <m:degHide m:val="1"/>
                  <m:ctrlPr/>
                </m:radPr>
                <m:deg/>
                <m:e>
                  <m:f>
                    <m:fPr>
                      <m:ctrlPr/>
                    </m:fPr>
                    <m:num>
                      <m:sSubSup>
                        <m:sSubSupPr>
                          <m:ctrlPr/>
                        </m:sSubSupPr>
                        <m:e>
                          <m:r>
                            <m:t>SD</m:t>
                          </m:r>
                        </m:e>
                        <m:sub>
                          <m:r>
                            <m:t>1</m:t>
                          </m:r>
                        </m:sub>
                        <m:sup>
                          <m:r>
                            <m:t>2</m:t>
                          </m:r>
                        </m:sup>
                      </m:sSubSup>
                      <m:r>
                        <m:t>+</m:t>
                      </m:r>
                      <m:sSubSup>
                        <m:sSubSupPr>
                          <m:ctrlPr/>
                        </m:sSubSupPr>
                        <m:e>
                          <m:r>
                            <m:t>SD</m:t>
                          </m:r>
                        </m:e>
                        <m:sub>
                          <m:r>
                            <m:t>2</m:t>
                          </m:r>
                        </m:sub>
                        <m:sup>
                          <m:r>
                            <m:t>2</m:t>
                          </m:r>
                        </m:sup>
                      </m:sSubSup>
                      <m:r>
                        <m:t>+</m:t>
                      </m:r>
                      <m:sSubSup>
                        <m:sSubSupPr>
                          <m:ctrlPr/>
                        </m:sSubSupPr>
                        <m:e>
                          <m:r>
                            <m:t>SD</m:t>
                          </m:r>
                        </m:e>
                        <m:sub>
                          <m:r>
                            <m:t>3</m:t>
                          </m:r>
                        </m:sub>
                        <m:sup>
                          <m:r>
                            <m:t>2</m:t>
                          </m:r>
                        </m:sup>
                      </m:sSubSup>
                    </m:num>
                    <m:den>
                      <m:r>
                        <m:t>3</m:t>
                      </m:r>
                    </m:den>
                  </m:f>
                </m:e>
              </m:rad>
              <m:r>
                <m:t>#</m:t>
              </m:r>
              <m:d>
                <m:dPr>
                  <m:ctrlPr/>
                </m:dPr>
                <m:e>
                  <m:r>
                    <m:t>5</m:t>
                  </m:r>
                </m:e>
              </m:d>
            </m:e>
          </m:eqArr>
        </m:oMath>
      </m:oMathPara>
    </w:p>
    <w:p w14:paraId="04330F50" w14:textId="77777777" w:rsidR="00755B9F" w:rsidRDefault="00755B9F" w:rsidP="00755B9F">
      <w:pPr>
        <w:ind w:firstLine="0"/>
      </w:pPr>
    </w:p>
    <w:p w14:paraId="67F052CB" w14:textId="77777777" w:rsidR="00013C1A" w:rsidRDefault="00D61FB0" w:rsidP="00013C1A">
      <w:r w:rsidRPr="00353812">
        <w:rPr>
          <w:highlight w:val="cyan"/>
        </w:rPr>
        <w:t>Note that because the pooled effect size provides a single test of the hypothesis, no Bonferroni-adjusted version of the Confidence Intervals was corrected</w:t>
      </w:r>
      <w:r>
        <w:t xml:space="preserve">. </w:t>
      </w:r>
    </w:p>
    <w:p w14:paraId="53316080" w14:textId="7E4CEB6B" w:rsidR="00073F28" w:rsidRDefault="00D61FB0" w:rsidP="00013C1A">
      <w:r>
        <w:t>All four outcome measures (anxiety, discomfort, stress, and the pooled outcome measure) were employed in the multiverse analysis in order to attempt to understand the robustness of conclusions to the choice of outcome measure.</w:t>
      </w:r>
    </w:p>
    <w:p w14:paraId="03B811D6" w14:textId="46E70325" w:rsidR="00C67018" w:rsidRDefault="008B61AE" w:rsidP="006870F8">
      <w:pPr>
        <w:pStyle w:val="Heading3"/>
      </w:pPr>
      <w:r w:rsidRPr="00172559">
        <w:t>Controlling</w:t>
      </w:r>
      <w:r>
        <w:t xml:space="preserve"> for baseline</w:t>
      </w:r>
    </w:p>
    <w:p w14:paraId="1268B44C" w14:textId="2FF42254" w:rsidR="00543A6E" w:rsidRDefault="008B61AE" w:rsidP="00185948">
      <w:r>
        <w:t xml:space="preserve">A common analytic decision that must be made when analysing differences between conditions after an intervention is whether or not to the control for differences at baseline </w:t>
      </w:r>
      <w:r w:rsidRPr="008B61AE">
        <w:rPr>
          <w:highlight w:val="cyan"/>
        </w:rPr>
        <w:t>(REF)</w:t>
      </w:r>
      <w:r>
        <w:t xml:space="preserve">. </w:t>
      </w:r>
      <w:r w:rsidR="00D8480D">
        <w:t>Given only access to the summary statistics and not the original data (i.e., in order to estimate the correlation between time points), it was nonetheless possible to use Morris corrections (</w:t>
      </w:r>
      <w:r w:rsidR="00D8480D" w:rsidRPr="00D8480D">
        <w:rPr>
          <w:highlight w:val="cyan"/>
        </w:rPr>
        <w:t>REF</w:t>
      </w:r>
      <w:r w:rsidR="00D8480D">
        <w:t>) to control for these differences</w:t>
      </w:r>
      <w:r w:rsidR="00543A6E">
        <w:t xml:space="preserve"> (i.e., corrected Hedges’ </w:t>
      </w:r>
      <m:oMath>
        <m:sSub>
          <m:sSubPr>
            <m:ctrlPr>
              <w:rPr>
                <w:rFonts w:ascii="Cambria Math" w:hAnsi="Cambria Math"/>
                <w:i/>
                <w:iCs/>
              </w:rPr>
            </m:ctrlPr>
          </m:sSubPr>
          <m:e>
            <m:r>
              <w:rPr>
                <w:rFonts w:ascii="Cambria Math" w:hAnsi="Cambria Math"/>
              </w:rPr>
              <m:t>g</m:t>
            </m:r>
          </m:e>
          <m:sub>
            <m:r>
              <w:rPr>
                <w:rFonts w:ascii="Cambria Math" w:hAnsi="Cambria Math"/>
              </w:rPr>
              <m:t>corrected</m:t>
            </m:r>
          </m:sub>
        </m:sSub>
      </m:oMath>
      <w:r w:rsidR="00543A6E">
        <w:t xml:space="preserve"> = Hedges’ </w:t>
      </w:r>
      <m:oMath>
        <m:sSub>
          <m:sSubPr>
            <m:ctrlPr>
              <w:rPr>
                <w:rFonts w:ascii="Cambria Math" w:hAnsi="Cambria Math"/>
                <w:i/>
                <w:iCs/>
              </w:rPr>
            </m:ctrlPr>
          </m:sSubPr>
          <m:e>
            <m:r>
              <w:rPr>
                <w:rFonts w:ascii="Cambria Math" w:hAnsi="Cambria Math"/>
              </w:rPr>
              <m:t>g</m:t>
            </m:r>
          </m:e>
          <m:sub>
            <m:r>
              <w:rPr>
                <w:rFonts w:ascii="Cambria Math" w:hAnsi="Cambria Math"/>
              </w:rPr>
              <m:t>postintervention</m:t>
            </m:r>
          </m:sub>
        </m:sSub>
      </m:oMath>
      <w:r w:rsidR="00543A6E">
        <w:rPr>
          <w:iCs/>
        </w:rPr>
        <w:t xml:space="preserve"> </w:t>
      </w:r>
      <w:r w:rsidR="00543A6E">
        <w:t xml:space="preserve">– Hedges’ </w:t>
      </w:r>
      <m:oMath>
        <m:sSub>
          <m:sSubPr>
            <m:ctrlPr>
              <w:rPr>
                <w:rFonts w:ascii="Cambria Math" w:hAnsi="Cambria Math"/>
                <w:i/>
                <w:iCs/>
              </w:rPr>
            </m:ctrlPr>
          </m:sSubPr>
          <m:e>
            <m:r>
              <w:rPr>
                <w:rFonts w:ascii="Cambria Math" w:hAnsi="Cambria Math"/>
              </w:rPr>
              <m:t>g</m:t>
            </m:r>
          </m:e>
          <m:sub>
            <m:r>
              <w:rPr>
                <w:rFonts w:ascii="Cambria Math" w:hAnsi="Cambria Math"/>
              </w:rPr>
              <m:t>baseline</m:t>
            </m:r>
          </m:sub>
        </m:sSub>
      </m:oMath>
      <w:r w:rsidR="00543A6E">
        <w:t>).</w:t>
      </w:r>
      <w:r w:rsidR="009D25E6">
        <w:t xml:space="preserve"> </w:t>
      </w:r>
      <w:r w:rsidR="00185948">
        <w:t xml:space="preserve">Both </w:t>
      </w:r>
      <w:r w:rsidR="009D25E6">
        <w:t xml:space="preserve">Hedges </w:t>
      </w:r>
      <w:r w:rsidR="009D25E6" w:rsidRPr="00185948">
        <w:rPr>
          <w:i/>
          <w:iCs/>
        </w:rPr>
        <w:t>g</w:t>
      </w:r>
      <w:r w:rsidR="009D25E6">
        <w:t xml:space="preserve"> (not correcting for baseline scores) and Hedges </w:t>
      </w:r>
      <m:oMath>
        <m:sSub>
          <m:sSubPr>
            <m:ctrlPr>
              <w:rPr>
                <w:rFonts w:ascii="Cambria Math" w:hAnsi="Cambria Math"/>
                <w:i/>
                <w:iCs/>
              </w:rPr>
            </m:ctrlPr>
          </m:sSubPr>
          <m:e>
            <m:r>
              <w:rPr>
                <w:rFonts w:ascii="Cambria Math" w:hAnsi="Cambria Math"/>
              </w:rPr>
              <m:t>g</m:t>
            </m:r>
          </m:e>
          <m:sub>
            <m:r>
              <w:rPr>
                <w:rFonts w:ascii="Cambria Math" w:hAnsi="Cambria Math"/>
              </w:rPr>
              <m:t>corrected</m:t>
            </m:r>
          </m:sub>
        </m:sSub>
      </m:oMath>
      <w:r w:rsidR="009D25E6">
        <w:rPr>
          <w:iCs/>
        </w:rPr>
        <w:t xml:space="preserve"> </w:t>
      </w:r>
      <w:r w:rsidR="00185948">
        <w:rPr>
          <w:iCs/>
        </w:rPr>
        <w:t>(corrected for baseline scores) were entered into the multiverse analysis in order to assess the robustness of conclusions to this analytic choice</w:t>
      </w:r>
      <w:r w:rsidR="009D25E6">
        <w:rPr>
          <w:iCs/>
        </w:rPr>
        <w:t>.</w:t>
      </w:r>
    </w:p>
    <w:p w14:paraId="16FA02A3" w14:textId="20441C3D" w:rsidR="00543A6E" w:rsidRDefault="00543A6E" w:rsidP="00543A6E">
      <w:pPr>
        <w:pStyle w:val="Heading2"/>
      </w:pPr>
      <w:r>
        <w:t xml:space="preserve">Results </w:t>
      </w:r>
    </w:p>
    <w:p w14:paraId="165FC862" w14:textId="258C4673" w:rsidR="00A02F78" w:rsidRDefault="00A02F78" w:rsidP="00BB4FD0">
      <w:r>
        <w:t xml:space="preserve">Multiverse analyses involve calculating a metric under all permutations of analytic choices using data from a given underlying dataset. In this case, the outcome metric was Hedges </w:t>
      </w:r>
      <w:r w:rsidRPr="00A02F78">
        <w:rPr>
          <w:i/>
          <w:iCs/>
        </w:rPr>
        <w:t>g</w:t>
      </w:r>
      <w:r>
        <w:t xml:space="preserve"> (including its variation controlling for baseline scores), and the analytic choices were 1) the outcome measure (anxiety, discomfort, stress, and pooled), 2) whether baseline scores were controlled for or not, and 3) </w:t>
      </w:r>
      <w:r w:rsidR="002A4A55">
        <w:t>whether corrections for familywise error rate were used to choose the width of the Confidence Interval (95% vs. 98.</w:t>
      </w:r>
      <w:r w:rsidR="00DF16D8">
        <w:t>33</w:t>
      </w:r>
      <w:r w:rsidR="002A4A55">
        <w:t xml:space="preserve">%, corresponding to a Bonferroni correction for the three correlated outcomes). </w:t>
      </w:r>
    </w:p>
    <w:p w14:paraId="1B336420" w14:textId="23A6F08B" w:rsidR="002D5635" w:rsidRPr="00550658" w:rsidRDefault="009D780A" w:rsidP="00550658">
      <w:r>
        <w:t xml:space="preserve">Figure XX presents the results of the first multiverse analysis for the </w:t>
      </w:r>
      <w:r w:rsidR="00602583">
        <w:t xml:space="preserve">data extracted from </w:t>
      </w:r>
      <w:r>
        <w:t xml:space="preserve">original study by Foody et al. (2013). The upper panel presents the distribution of Hedges </w:t>
      </w:r>
      <w:r w:rsidRPr="009D780A">
        <w:rPr>
          <w:i/>
          <w:iCs/>
        </w:rPr>
        <w:t>g</w:t>
      </w:r>
      <w:r>
        <w:t xml:space="preserve"> effect sizes arranged from lowest to highest values. The lower panel presents the analytic choices that gave rise to each effect size (i.e., the one presented directly above it). </w:t>
      </w:r>
      <w:r w:rsidR="00602583">
        <w:t>Figure XX presents the results of the same multiverse analysis applied to data extracted from the replication study by Foody et al. (2015). As can be seen from the figures, specifically the failure of all Confidence Intervals to exclude the zero point, n</w:t>
      </w:r>
      <w:r w:rsidR="00543A6E" w:rsidRPr="00F676B9">
        <w:t xml:space="preserve">o significant differences </w:t>
      </w:r>
      <w:r w:rsidR="00602583">
        <w:t xml:space="preserve">were found </w:t>
      </w:r>
      <w:r w:rsidR="00543A6E" w:rsidRPr="00F676B9">
        <w:t xml:space="preserve">between the </w:t>
      </w:r>
      <w:r w:rsidR="00BB4FD0">
        <w:t xml:space="preserve">distinction and hierarchy conditions at the post-intervention time point under any </w:t>
      </w:r>
      <w:r w:rsidR="00602583">
        <w:t xml:space="preserve">set of </w:t>
      </w:r>
      <w:r w:rsidR="00BB4FD0">
        <w:t xml:space="preserve">analytic </w:t>
      </w:r>
      <w:r w:rsidR="00602583">
        <w:t xml:space="preserve">choice </w:t>
      </w:r>
      <w:r w:rsidR="00BB4FD0">
        <w:t>in either the original study or the replication (see Figures XX and XX).</w:t>
      </w:r>
      <w:r w:rsidR="00602583">
        <w:t xml:space="preserve"> That is, </w:t>
      </w:r>
      <w:r w:rsidR="00457C90">
        <w:t xml:space="preserve">the results very robustly fail to support the hypothesis that there is a difference between the amount of distress relieved by the distinction </w:t>
      </w:r>
      <w:r w:rsidR="00A3141D">
        <w:t xml:space="preserve">vs. hierarchy </w:t>
      </w:r>
      <w:r w:rsidR="00457C90">
        <w:t xml:space="preserve">conditions. This result is in strong contrast with the conclusions of Foody et al. (2013). </w:t>
      </w:r>
    </w:p>
    <w:p w14:paraId="1DC71F03" w14:textId="77777777" w:rsidR="00550658" w:rsidRDefault="00550658">
      <w:pPr>
        <w:ind w:firstLine="0"/>
        <w:jc w:val="left"/>
        <w:rPr>
          <w:b/>
          <w:bCs/>
        </w:rPr>
      </w:pPr>
      <w:r>
        <w:rPr>
          <w:b/>
          <w:bCs/>
        </w:rPr>
        <w:br w:type="page"/>
      </w:r>
    </w:p>
    <w:p w14:paraId="31056718" w14:textId="4B8DE641" w:rsidR="002D5635" w:rsidRPr="002D5635" w:rsidRDefault="002D5635" w:rsidP="002D5635">
      <w:pPr>
        <w:ind w:firstLine="0"/>
        <w:rPr>
          <w:b/>
          <w:bCs/>
        </w:rPr>
      </w:pPr>
      <w:r w:rsidRPr="002D5635">
        <w:rPr>
          <w:b/>
          <w:bCs/>
        </w:rPr>
        <w:lastRenderedPageBreak/>
        <w:t xml:space="preserve">Figure XX. Multiverse plot for </w:t>
      </w:r>
      <w:r>
        <w:rPr>
          <w:b/>
          <w:bCs/>
        </w:rPr>
        <w:t xml:space="preserve">the </w:t>
      </w:r>
      <w:r w:rsidRPr="002D5635">
        <w:rPr>
          <w:b/>
          <w:bCs/>
        </w:rPr>
        <w:t>original study</w:t>
      </w:r>
      <w:r w:rsidR="009C1217">
        <w:rPr>
          <w:b/>
          <w:bCs/>
        </w:rPr>
        <w:t>.</w:t>
      </w:r>
    </w:p>
    <w:p w14:paraId="5D743F36" w14:textId="77777777" w:rsidR="002D5635" w:rsidRDefault="002D5635" w:rsidP="00F956EA"/>
    <w:p w14:paraId="4461BA7B" w14:textId="3F30024D" w:rsidR="002D5635" w:rsidRDefault="002D5635" w:rsidP="002D5635">
      <w:pPr>
        <w:ind w:firstLine="0"/>
        <w:jc w:val="center"/>
      </w:pPr>
      <w:r>
        <w:rPr>
          <w:noProof/>
        </w:rPr>
        <w:drawing>
          <wp:inline distT="0" distB="0" distL="0" distR="0" wp14:anchorId="2FD524C8" wp14:editId="67670F62">
            <wp:extent cx="3383948" cy="3007954"/>
            <wp:effectExtent l="0" t="0" r="0" b="2540"/>
            <wp:docPr id="669186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186615" name="Picture 669186615"/>
                    <pic:cNvPicPr/>
                  </pic:nvPicPr>
                  <pic:blipFill>
                    <a:blip r:embed="rId12"/>
                    <a:stretch>
                      <a:fillRect/>
                    </a:stretch>
                  </pic:blipFill>
                  <pic:spPr>
                    <a:xfrm>
                      <a:off x="0" y="0"/>
                      <a:ext cx="3460130" cy="3075671"/>
                    </a:xfrm>
                    <a:prstGeom prst="rect">
                      <a:avLst/>
                    </a:prstGeom>
                  </pic:spPr>
                </pic:pic>
              </a:graphicData>
            </a:graphic>
          </wp:inline>
        </w:drawing>
      </w:r>
    </w:p>
    <w:p w14:paraId="508DE4D9" w14:textId="77777777" w:rsidR="002D5635" w:rsidRDefault="002D5635" w:rsidP="00F956EA"/>
    <w:p w14:paraId="53B37DC2" w14:textId="77777777" w:rsidR="002D5635" w:rsidRDefault="002D5635" w:rsidP="002D5635">
      <w:pPr>
        <w:ind w:firstLine="0"/>
      </w:pPr>
    </w:p>
    <w:p w14:paraId="32803FDB" w14:textId="58CF4BB5" w:rsidR="002D5635" w:rsidRPr="002D5635" w:rsidRDefault="002D5635" w:rsidP="002D5635">
      <w:pPr>
        <w:ind w:firstLine="0"/>
        <w:rPr>
          <w:b/>
          <w:bCs/>
        </w:rPr>
      </w:pPr>
      <w:r w:rsidRPr="002D5635">
        <w:rPr>
          <w:b/>
          <w:bCs/>
        </w:rPr>
        <w:t xml:space="preserve">Figure XX. Multiverse plot for </w:t>
      </w:r>
      <w:r>
        <w:rPr>
          <w:b/>
          <w:bCs/>
        </w:rPr>
        <w:t xml:space="preserve">the </w:t>
      </w:r>
      <w:r w:rsidRPr="002D5635">
        <w:rPr>
          <w:b/>
          <w:bCs/>
        </w:rPr>
        <w:t xml:space="preserve">replication study. </w:t>
      </w:r>
    </w:p>
    <w:p w14:paraId="682DF5C6" w14:textId="6777A3C2" w:rsidR="002D5635" w:rsidRDefault="002D5635" w:rsidP="002D5635">
      <w:pPr>
        <w:ind w:firstLine="0"/>
        <w:jc w:val="center"/>
      </w:pPr>
      <w:r>
        <w:rPr>
          <w:noProof/>
        </w:rPr>
        <w:drawing>
          <wp:inline distT="0" distB="0" distL="0" distR="0" wp14:anchorId="73D23F09" wp14:editId="1C11C097">
            <wp:extent cx="3377273" cy="3002020"/>
            <wp:effectExtent l="0" t="0" r="1270" b="0"/>
            <wp:docPr id="20030511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51141" name="Picture 2003051141"/>
                    <pic:cNvPicPr/>
                  </pic:nvPicPr>
                  <pic:blipFill>
                    <a:blip r:embed="rId13"/>
                    <a:stretch>
                      <a:fillRect/>
                    </a:stretch>
                  </pic:blipFill>
                  <pic:spPr>
                    <a:xfrm>
                      <a:off x="0" y="0"/>
                      <a:ext cx="3425396" cy="3044796"/>
                    </a:xfrm>
                    <a:prstGeom prst="rect">
                      <a:avLst/>
                    </a:prstGeom>
                  </pic:spPr>
                </pic:pic>
              </a:graphicData>
            </a:graphic>
          </wp:inline>
        </w:drawing>
      </w:r>
    </w:p>
    <w:p w14:paraId="6FFAB9C1" w14:textId="77777777" w:rsidR="002D5635" w:rsidRDefault="002D5635" w:rsidP="00F956EA"/>
    <w:p w14:paraId="4027EE09" w14:textId="77777777" w:rsidR="002D5635" w:rsidRDefault="002D5635" w:rsidP="00F956EA"/>
    <w:p w14:paraId="786C0AAC" w14:textId="63E256DA" w:rsidR="008C3953" w:rsidRPr="00493310" w:rsidRDefault="008C3953" w:rsidP="005979D4">
      <w:pPr>
        <w:rPr>
          <w:highlight w:val="cyan"/>
        </w:rPr>
      </w:pPr>
    </w:p>
    <w:p w14:paraId="487BCAE6" w14:textId="5023BF3B" w:rsidR="004204B2" w:rsidRDefault="004204B2" w:rsidP="004D25F4">
      <w:pPr>
        <w:ind w:firstLine="0"/>
      </w:pPr>
    </w:p>
    <w:p w14:paraId="066C26EF" w14:textId="7E1E52E5" w:rsidR="004204B2" w:rsidRDefault="004204B2" w:rsidP="0060689E"/>
    <w:p w14:paraId="6C5F249C" w14:textId="190C539C" w:rsidR="004204B2" w:rsidRDefault="004204B2" w:rsidP="0060689E"/>
    <w:p w14:paraId="08F0408C" w14:textId="77777777" w:rsidR="004204B2" w:rsidRDefault="004204B2" w:rsidP="0060689E"/>
    <w:p w14:paraId="6DE09AE3" w14:textId="55CFF10E" w:rsidR="0060689E" w:rsidRDefault="0060689E" w:rsidP="0060689E"/>
    <w:p w14:paraId="745FBC75" w14:textId="77777777" w:rsidR="00A469AE" w:rsidRPr="00F676B9" w:rsidRDefault="00A469AE" w:rsidP="00127167"/>
    <w:p w14:paraId="1945D3D7" w14:textId="77777777" w:rsidR="004204B2" w:rsidRDefault="004204B2">
      <w:pPr>
        <w:ind w:firstLine="0"/>
        <w:jc w:val="left"/>
        <w:rPr>
          <w:b/>
          <w:bCs/>
          <w:kern w:val="36"/>
        </w:rPr>
      </w:pPr>
      <w:r>
        <w:br w:type="page"/>
      </w:r>
    </w:p>
    <w:p w14:paraId="52373029" w14:textId="03E8E92B" w:rsidR="00F83A48" w:rsidRPr="00F676B9" w:rsidRDefault="00F83A48" w:rsidP="00393AC4">
      <w:pPr>
        <w:pStyle w:val="Heading1"/>
      </w:pPr>
      <w:r w:rsidRPr="00F676B9">
        <w:lastRenderedPageBreak/>
        <w:t>Discussion</w:t>
      </w:r>
    </w:p>
    <w:p w14:paraId="679A1431" w14:textId="1D05896C" w:rsidR="00ED5BB1" w:rsidRPr="00F676B9" w:rsidRDefault="00ED5BB1" w:rsidP="00127167"/>
    <w:p w14:paraId="21078A4E" w14:textId="02C15CFA" w:rsidR="005B78FB" w:rsidRDefault="005B78FB" w:rsidP="00127167">
      <w:r>
        <w:t>The results of the reanalyses are presented in Figure XX as a flow chart. Starting from the top left, the reader can make one analytic decision at a time</w:t>
      </w:r>
      <w:r w:rsidR="00EC0AA4">
        <w:t xml:space="preserve">: </w:t>
      </w:r>
      <w:r>
        <w:t>starting with whether the results of Foody et al.’s (2013) RM-ANOVAs should simply be accepted on face value</w:t>
      </w:r>
      <w:r w:rsidR="00EC0AA4">
        <w:t>; if not,</w:t>
      </w:r>
      <w:r>
        <w:t xml:space="preserve"> followed by whether merely correcting the</w:t>
      </w:r>
      <w:r w:rsidR="00EC0AA4">
        <w:t xml:space="preserve">ir </w:t>
      </w:r>
      <w:r>
        <w:t>results for multiple test</w:t>
      </w:r>
      <w:r w:rsidR="00EC0AA4">
        <w:t>ing is sufficient; and if not, followed by which form of between groups effect size should be calculated. In summary, no set of analytic choices for Foody et al. (2013) followed by applying the same choice to the replication study in Foody et al. (2015) produce (a) a replicable result, and (b) all choice</w:t>
      </w:r>
      <w:r w:rsidR="00BE609E">
        <w:t>s</w:t>
      </w:r>
      <w:r w:rsidR="00EC0AA4">
        <w:t xml:space="preserve"> other than accepting Foody et al.’s (2013) RM-ANOVA results provide null results for all tests in both studies. </w:t>
      </w:r>
      <w:r w:rsidR="00BE609E">
        <w:t xml:space="preserve">Even for that exception, support for the hypothesis is limited to one out of three outcome measures, undermining Foody et al.’s (2013) general claim. </w:t>
      </w:r>
    </w:p>
    <w:p w14:paraId="7C423F2E" w14:textId="16D020D3" w:rsidR="00BE609E" w:rsidRDefault="00BE609E" w:rsidP="00127167">
      <w:r>
        <w:t xml:space="preserve">This is truly remarkable given the way that the results of Foody et al. (2013) are referred to in other work – i.e., as evidence for the utility of RFT to ACT, and support for the ACT model of psychotherapy. </w:t>
      </w:r>
    </w:p>
    <w:p w14:paraId="691BDE12" w14:textId="49006665" w:rsidR="009C1E0E" w:rsidRPr="00F676B9" w:rsidRDefault="009C1E0E" w:rsidP="009C1E0E">
      <w:r>
        <w:t>Worryingly, o</w:t>
      </w:r>
      <w:r w:rsidRPr="00F676B9">
        <w:t xml:space="preserve">ther work attempting to tie RFT principles to ACT practices, such as the use of metaphor in therapy, have also been presented </w:t>
      </w:r>
      <w:r w:rsidRPr="00F676B9">
        <w:fldChar w:fldCharType="begin"/>
      </w:r>
      <w:r>
        <w:instrText xml:space="preserve"> ADDIN ZOTERO_ITEM CSL_CITATION {"citationID":"MNy4cqVj","properties":{"formattedCitation":"(Sierra et al., 2016)","plainCitation":"(Sierra et al., 2016)","noteIndex":0},"citationItems":[{"id":1037,"uris":["http://zotero.org/users/1687755/items/FQDNWK95"],"itemData":{"id":1037,"type":"article-journal","abstract":"Metaphor is a tool frequently used in psychotherapy such as Acceptance and Commitment Therapy (ACT), a contextual behavioral model of psychological intervention rooted in an approach to human language and cognition known as Relational Frame Theory (RFT). This experimental analogue study aimed to analyze the effect of two variables in the metaphor effect on promoting psychological flexibility according to RFT: (a) the presence of common physical properties between the individual’s experience and the metaphor, and (b) the specification of appetitive augmental functions in the metaphor content. A 2x2 factorial design was implemented where the presence/absence of the above-mentioned variables was manipulated. Eighty-three participants first responded to measures of experiential avoidance, cognitive fusion, and generalized pliance. Subsequently, they were exposed to a cold-pressor task at pretest. Afterwards, participants were randomly assigned to four experimental protocols consisting of a metaphor that included: (a) common physical properties and augmental functions, (b) only common physical properties, (c) only augmental functions, and (d) none of these variables. Then, participants were re-exposed to the cold-pressor task (posttest). The results showed that both variables had a statistically significant effect on the pain tolerance induced by the cold-pressor task.","container-title":"International Journal of Psychology","language":"en","page":"15","source":"Zotero","title":"The Role of Common Physical Properties and Augmental Functions in Metaphor Effect","author":[{"family":"Sierra","given":"Marco A"},{"family":"Ruiz","given":"Francisco J"},{"family":"Flórez","given":"Cindy L"},{"family":"Hernández","given":"Diana Riaño"},{"family":"Luciano","given":"Carmen"}],"issued":{"date-parts":[["2016"]]}}}],"schema":"https://github.com/citation-style-language/schema/raw/master/csl-citation.json"} </w:instrText>
      </w:r>
      <w:r w:rsidRPr="00F676B9">
        <w:fldChar w:fldCharType="separate"/>
      </w:r>
      <w:r w:rsidRPr="00F676B9">
        <w:rPr>
          <w:noProof/>
        </w:rPr>
        <w:t>(Sierra et al., 2016)</w:t>
      </w:r>
      <w:r w:rsidRPr="00F676B9">
        <w:fldChar w:fldCharType="end"/>
      </w:r>
      <w:r w:rsidRPr="00F676B9">
        <w:t xml:space="preserve"> but have also failed to replicate </w:t>
      </w:r>
      <w:r w:rsidRPr="00F676B9">
        <w:fldChar w:fldCharType="begin"/>
      </w:r>
      <w:r>
        <w:instrText xml:space="preserve"> ADDIN ZOTERO_ITEM CSL_CITATION {"citationID":"duqP8Hf4","properties":{"unsorted":true,"formattedCitation":"(Pendrous et al., 2020; for a series of replies, in order of publication, see: Hulbert-Williams et al., 2020; Ruiz et al., 2020; Hussey, 2020)","plainCitation":"(Pendrous et al., 2020; for a series of replies, in order of publication, see: Hulbert-Williams et al., 2020; Ruiz et al., 2020; Hussey, 2020)","noteIndex":0},"citationItems":[{"id":468,"uris":["http://zotero.org/users/1687755/items/E5JLVVRD"],"itemData":{"id":468,"type":"article-journal","abstract":"Relational frame theory claims that the tacit understanding of metaphorical language rests upon our ability to derive relations based on relevant contextual cues; with metaphor aptness being a function of learning history and the number and nature of contextual cues presented. Recent experimental research has explored whether metaphor aptness plays a role in changing behaviour. Sierra, Ruiz, Flórez, Riaño Hernández, and Luciano (2016) demonstrated that the presence of common physical properties (herein common properties; “cold”) within a perseverance metaphor increased pain tolerance to the cold pressor task. When the metaphor also specified appetitive augmental functions (herein augmentals; “something important to you”), pain tolerance also increased. We tested the replicability of these findings under more stringent conditions, using a stratified (by sex) double-blind randomised-controlled experimental design. Eighty-nine participants completed baseline measures of psychological flexibility, cognitive fusion, generalised pliance, and analogical reasoning ability. Participants were then allocated to a pre-recorded audio-delivered metaphor exercise containing either: (i) common properties; (ii) augmentals; (iii) both; or (iv) neither (control condition). Participants completed the cold pressor task before and after intervention. We found no change in pain tolerance following intervention in any condition. Given potential implications for apt metaphor use for changing behaviour, further work is required to establish why the original study's findings were not replicated, to identify boundary conditions for the putative effect, and test metaphor use in ecologically valid settings.","container-title":"Journal of Contextual Behavioral Science","DOI":"10.1016/j.jcbs.2020.02.003","ISSN":"2212-1447","journalAbbreviation":"Journal of Contextual Behavioral Science","language":"en","page":"17-24","source":"ScienceDirect","title":"Appetitive augmental functions and common physical properties in a pain-tolerance metaphor: An extended replication","title-short":"Appetitive augmental functions and common physical properties in a pain-tolerance metaphor","volume":"16","author":[{"family":"Pendrous","given":"Rosina"},{"family":"Hulbert-Williams","given":"Lee"},{"family":"Hochard","given":"Kevin D."},{"family":"Hulbert-Williams","given":"Nicholas J."}],"issued":{"date-parts":[["2020",4,1]]}}},{"id":4626,"uris":["http://zotero.org/users/1687755/items/YUWXE4HR"],"itemData":{"id":4626,"type":"article-journal","abstract":"Deliberate and explicit replication attempts are becoming more common across the behavioral sciences. Whilst replicability has been recognized as a core feature of science for decades (if not centuries), the directness of today’s replication work requires us to consider carefully how we communicate our research and how we conceptualize our theories in light of differing findings. This paper uses a concrete example to make a number of suggestions for how we, as a scientific community, ought to engage with replication attempts. Within Relational Frame Theory (RFT) there is a growing body of applied research on the effective use of metaphors to increase tolerance of aversive states. We conducted a replication of an earlier experimental analogue study (2020, this journal) and failed to find the specified effect. Ruiz et al. (2020, also this journal) have recently published a critical response in which they list a number of differences between our two studies which might account for the negative findings. We will use this series of three papers as our exemplum. We also take the opportunity to acknowledge some points of critique provided by Ruiz et al., and to set the record straight with respect to the differences between the original study and our replication attempt. We hope this discussion might help the CBS community to develop a coherent approach to the very current issue of replication.","container-title":"Journal of Contextual Behavioral Science","DOI":"10.1016/j.jcbs.2020.10.008","ISSN":"2212-1447","journalAbbreviation":"Journal of Contextual Behavioral Science","language":"en","source":"ScienceDirect","title":"In search of scope: A response to Ruiz et al. (2020)","title-short":"In search of scope","URL":"http://www.sciencedirect.com/science/article/pii/S2212144720302039","author":[{"family":"Hulbert-Williams","given":"L."},{"family":"Pendrous","given":"R."},{"family":"Hochard","given":"K. D."},{"family":"Hulbert-Williams","given":"N. J."}],"accessed":{"date-parts":[["2020",11,6]]},"issued":{"date-parts":[["2020",10,29]]}},"label":"page","prefix":"for a series of replies, in order of publication, see: "},{"id":451,"uris":["http://zotero.org/users/1687755/items/SVCZDY7K"],"itemData":{"id":451,"type":"article-journal","abstract":"Conducting direct replication studies is crucial for the progress of science because they increase our confidence in the effect of the independent variables under the same or mostly the same experimental conditions. Pendrous et al. (2020) recently published an “extended direct replication” with negative results concerning the study by Sierra et al. (2016) and suggested the disparity in results was due to the supposed more stringent conditions of their study. However, a detailed comparison of the studies reveals that (a) they differed in many relevant aspects (e.g., participants' characteristics, experimental task, procedure, and experimental protocols): that preclude considering Pendrous et al.‘s study as a “direct replication; ” (b) the replication study did not specify some methodological strengths of the original study; and (c) the replication study had unnoticed methodological problems. In the replication study: (a) there was an overrepresentation of females, (b) there were notable differences across experimental conditions in the naïve status of the participants in terms of previous ACT/RFT knowledge and experience with the cold pressor task, (c) 21.4% of the participants were not native English speakers, (d) compensation was not the same for all participants, and (e) there were differences in the pauses prompting for relational elaboration across the experimental conditions. These methodological problems might limit the conclusions reached in the replication study. We call for greater precision in reporting and discussing replication studies by highlighting the commonalities and differences between the original and replication studies.","container-title":"Journal of Contextual Behavioral Science","DOI":"10.1016/j.jcbs.2020.04.011","ISSN":"2212-1447","journalAbbreviation":"Journal of Contextual Behavioral Science","language":"en","source":"ScienceDirect","title":"A systematic and critical response to Pendrous et al. (2020) replication study","URL":"http://www.sciencedirect.com/science/article/pii/S2212144720300983","author":[{"family":"Ruiz","given":"Francisco J."},{"family":"Luciano","given":"Carmen"},{"family":"Sierra","given":"Marco A."}],"accessed":{"date-parts":[["2020",5,2]]},"issued":{"date-parts":[["2020",4,30]]}}},{"id":140,"uris":["http://zotero.org/users/1687755/items/BEYEEZDB"],"itemData":{"id":140,"type":"article","abstract":"Recent evidence suggests replications of psychology studies produce discrepant findings, and that original studies frequently report inflated estimates of effect size. Colloquially speaking, studies ‘fail to replicate’ at an alarming rate, at least in terms of congruence of finding significant p values. Replies are often then written by the authors of the original studies. This discourse often follows a predictable pattern: highly general claims are made in an original study, the replication produces null results, and the response by the original authors primarily focuses on reasons to disqualify the replication’s results from requiring consideration, rather than acknowledging that the original study’s finding may not, in fact, be replicable, or that the generality of the original claims may require revision or constraint. I illustrate these points using the example of a recently published trio of an original study, a failed replication, and a response by original authors. I argue that our scientific goals would be better served by efforts to avoid falling into these writing tropes and to instead move the discourse forward and reinforce the behaviours we want to see in our scientific community, such as the conduction of high-quality replication studies. All data and code at osf.io/du8xk.","DOI":"10.31234/osf.io/83z2y","language":"en-us","publisher":"PsyArXiv","source":"OSF Preprints","title":"General claims require generalized effects: A reply to Ruiz et al.’s (2020) ‘A systematic and critical response to Pendrous et al. (2020) replication study’","title-short":"General claims require generalized effects","URL":"https://psyarxiv.com/83z2y/","author":[{"family":"Hussey","given":"Ian"}],"accessed":{"date-parts":[["2023",2,24]]},"issued":{"date-parts":[["2020",5,7]]}}}],"schema":"https://github.com/citation-style-language/schema/raw/master/csl-citation.json"} </w:instrText>
      </w:r>
      <w:r w:rsidRPr="00F676B9">
        <w:fldChar w:fldCharType="separate"/>
      </w:r>
      <w:r w:rsidRPr="00F676B9">
        <w:rPr>
          <w:noProof/>
        </w:rPr>
        <w:t>(Pendrous et al., 2020; for a series of replies, in order of publication, see: Hulbert-Williams et al., 2020; Ruiz et al., 2020; Hussey, 2020)</w:t>
      </w:r>
      <w:r w:rsidRPr="00F676B9">
        <w:fldChar w:fldCharType="end"/>
      </w:r>
      <w:r w:rsidRPr="00F676B9">
        <w:t xml:space="preserve">. </w:t>
      </w:r>
    </w:p>
    <w:p w14:paraId="6D234D33" w14:textId="77777777" w:rsidR="009C1E0E" w:rsidRPr="00F676B9" w:rsidRDefault="009C1E0E" w:rsidP="009C1E0E"/>
    <w:p w14:paraId="7E55969C" w14:textId="77777777" w:rsidR="009C1E0E" w:rsidRDefault="009C1E0E" w:rsidP="009C1E0E">
      <w:r w:rsidRPr="00F676B9">
        <w:t>It is a shame that the disconnect between Foody et al.’s (2013) results and claims was not caught during the peer review process.</w:t>
      </w:r>
    </w:p>
    <w:p w14:paraId="29637F6A" w14:textId="77777777" w:rsidR="009C1E0E" w:rsidRDefault="009C1E0E" w:rsidP="00680A12">
      <w:pPr>
        <w:ind w:firstLine="0"/>
      </w:pPr>
    </w:p>
    <w:p w14:paraId="176CCC10" w14:textId="43DD41CD" w:rsidR="004204B2" w:rsidRDefault="004204B2" w:rsidP="009C1E0E">
      <w:pPr>
        <w:ind w:firstLine="0"/>
      </w:pPr>
    </w:p>
    <w:p w14:paraId="09E10654" w14:textId="1CAA8DD4" w:rsidR="0060421B" w:rsidRPr="0060421B" w:rsidRDefault="0060421B" w:rsidP="0060421B">
      <w:pPr>
        <w:ind w:firstLine="0"/>
        <w:rPr>
          <w:b/>
          <w:bCs/>
        </w:rPr>
      </w:pPr>
      <w:r w:rsidRPr="0060421B">
        <w:rPr>
          <w:b/>
          <w:bCs/>
        </w:rPr>
        <w:t>Figure XX. Flow chart for the interpretation of results from Foody et al. (2013) and Foody et al. (2015)</w:t>
      </w:r>
    </w:p>
    <w:p w14:paraId="10852643" w14:textId="77777777" w:rsidR="0060421B" w:rsidRDefault="0060421B" w:rsidP="00510748">
      <w:pPr>
        <w:ind w:firstLine="0"/>
        <w:jc w:val="center"/>
      </w:pPr>
    </w:p>
    <w:p w14:paraId="1DBE9BB6" w14:textId="18BC7299" w:rsidR="004204B2" w:rsidRPr="00F676B9" w:rsidRDefault="009C1217" w:rsidP="00510748">
      <w:pPr>
        <w:ind w:firstLine="0"/>
        <w:jc w:val="center"/>
      </w:pPr>
      <w:r>
        <w:rPr>
          <w:noProof/>
        </w:rPr>
        <w:drawing>
          <wp:inline distT="0" distB="0" distL="0" distR="0" wp14:anchorId="0C76DCA8" wp14:editId="2C2D838F">
            <wp:extent cx="4024695" cy="4659187"/>
            <wp:effectExtent l="0" t="0" r="1270" b="1905"/>
            <wp:docPr id="6725972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97259" name="Picture 672597259"/>
                    <pic:cNvPicPr/>
                  </pic:nvPicPr>
                  <pic:blipFill>
                    <a:blip r:embed="rId14"/>
                    <a:stretch>
                      <a:fillRect/>
                    </a:stretch>
                  </pic:blipFill>
                  <pic:spPr>
                    <a:xfrm>
                      <a:off x="0" y="0"/>
                      <a:ext cx="4040204" cy="4677141"/>
                    </a:xfrm>
                    <a:prstGeom prst="rect">
                      <a:avLst/>
                    </a:prstGeom>
                  </pic:spPr>
                </pic:pic>
              </a:graphicData>
            </a:graphic>
          </wp:inline>
        </w:drawing>
      </w:r>
    </w:p>
    <w:p w14:paraId="3B9D4E25" w14:textId="3D02A5CC" w:rsidR="0052784E" w:rsidRPr="00F676B9" w:rsidRDefault="0052784E" w:rsidP="00127167"/>
    <w:p w14:paraId="6A6E4A72" w14:textId="77777777" w:rsidR="0052784E" w:rsidRDefault="0052784E" w:rsidP="00DF0E07">
      <w:pPr>
        <w:ind w:firstLine="0"/>
      </w:pPr>
    </w:p>
    <w:p w14:paraId="1782B953" w14:textId="77777777" w:rsidR="00680A12" w:rsidRPr="00F676B9" w:rsidRDefault="00680A12" w:rsidP="00DF0E07">
      <w:pPr>
        <w:ind w:firstLine="0"/>
      </w:pPr>
    </w:p>
    <w:p w14:paraId="28358209" w14:textId="77777777" w:rsidR="009C1E0E" w:rsidRDefault="009C1E0E" w:rsidP="009C1E0E">
      <w:r>
        <w:t xml:space="preserve">How did this occur? Motivated reasoning is one possibility. </w:t>
      </w:r>
    </w:p>
    <w:p w14:paraId="27CA5057" w14:textId="77777777" w:rsidR="009C1E0E" w:rsidRDefault="009C1E0E" w:rsidP="009C1E0E">
      <w:r>
        <w:lastRenderedPageBreak/>
        <w:t xml:space="preserve">- Foody et al. (2013) do not report comparisons between the two timepoints that would have tested their hypothesis directly, as I do here. Interestingly, Foody and colleagues do report these same tests in other contexts (REF), raising the question of whether selective reporting was involved. </w:t>
      </w:r>
    </w:p>
    <w:p w14:paraId="1778CE82" w14:textId="77777777" w:rsidR="009C1E0E" w:rsidRDefault="009C1E0E" w:rsidP="009C1E0E">
      <w:r>
        <w:t xml:space="preserve">- Similarly, citations of Foody et al. (2013) are clearly biased, with twice as many citations of Foody et al.’s (2013) nominally positive result vs. the null results reported by their later replication study (Foody et al., 2015). </w:t>
      </w:r>
      <w:r w:rsidRPr="009A14B9">
        <w:rPr>
          <w:highlight w:val="cyan"/>
        </w:rPr>
        <w:t>[citation accuracy paper]</w:t>
      </w:r>
    </w:p>
    <w:p w14:paraId="2E169B10" w14:textId="77777777" w:rsidR="00680A12" w:rsidRDefault="00680A12" w:rsidP="009C1E0E"/>
    <w:p w14:paraId="36C2BF27" w14:textId="77777777" w:rsidR="00680A12" w:rsidRDefault="00680A12" w:rsidP="009C1E0E"/>
    <w:p w14:paraId="1987E5A6" w14:textId="399DE8DD" w:rsidR="00717B69" w:rsidRDefault="00680A12" w:rsidP="00717B69">
      <w:r>
        <w:t xml:space="preserve">I first raised the possibility that CBS research, like many fields of psychology, may have an issue with replicability in 2017 at </w:t>
      </w:r>
      <w:r w:rsidR="001E0C2B">
        <w:t xml:space="preserve">the </w:t>
      </w:r>
      <w:r>
        <w:t xml:space="preserve">ACBS </w:t>
      </w:r>
      <w:r w:rsidR="001E0C2B">
        <w:t xml:space="preserve">world conference </w:t>
      </w:r>
      <w:r>
        <w:t>(REF)</w:t>
      </w:r>
      <w:r w:rsidR="001E0C2B">
        <w:t xml:space="preserve">. In the intervening years, there has been greater recognition of the scientific utility of replication studies, sharing of data and code, and other </w:t>
      </w:r>
      <w:proofErr w:type="spellStart"/>
      <w:r w:rsidR="001E0C2B">
        <w:t>initiatves</w:t>
      </w:r>
      <w:proofErr w:type="spellEnd"/>
      <w:r w:rsidR="001E0C2B">
        <w:t xml:space="preserve"> such as the use of preregistration and the Registered Report publication format that I advocated for in 2017. </w:t>
      </w:r>
      <w:r w:rsidR="00717B69">
        <w:t>[</w:t>
      </w:r>
      <w:proofErr w:type="spellStart"/>
      <w:r w:rsidR="00717B69">
        <w:t>eg</w:t>
      </w:r>
      <w:proofErr w:type="spellEnd"/>
      <w:r w:rsidR="00717B69">
        <w:t xml:space="preserve"> JEAB </w:t>
      </w:r>
      <w:proofErr w:type="spellStart"/>
      <w:r w:rsidR="00717B69">
        <w:t>editorialship</w:t>
      </w:r>
      <w:proofErr w:type="spellEnd"/>
      <w:r w:rsidR="00717B69">
        <w:t xml:space="preserve">; ACBS OS statement </w:t>
      </w:r>
      <w:r>
        <w:t>2021</w:t>
      </w:r>
      <w:r w:rsidR="00717B69">
        <w:t>]</w:t>
      </w:r>
      <w:r>
        <w:t xml:space="preserve">. </w:t>
      </w:r>
      <w:r w:rsidR="002E5064">
        <w:t xml:space="preserve">I now </w:t>
      </w:r>
      <w:r w:rsidR="00717B69">
        <w:t xml:space="preserve">must raise new </w:t>
      </w:r>
      <w:r w:rsidR="002E5064">
        <w:t>possibilit</w:t>
      </w:r>
      <w:r w:rsidR="00717B69">
        <w:t xml:space="preserve">ies that we must guard against: that many fields, including </w:t>
      </w:r>
      <w:r w:rsidR="002E5064">
        <w:t>CBS</w:t>
      </w:r>
      <w:r w:rsidR="00717B69">
        <w:t xml:space="preserve">, may have </w:t>
      </w:r>
      <w:r w:rsidR="002E5064">
        <w:t xml:space="preserve">issue with not only the </w:t>
      </w:r>
      <w:r w:rsidR="00717B69">
        <w:t xml:space="preserve">mere </w:t>
      </w:r>
      <w:r w:rsidR="002E5064">
        <w:t xml:space="preserve">replicability of findings, but </w:t>
      </w:r>
      <w:r w:rsidR="00717B69">
        <w:t>serious errors that serve to undermine and misdirect scientific knowledge and clinical practice. These errors can include but are not limited to errors in the sense of both incorrectness and omission. Errors that are likely mostly unintentional and human in nature, but which where scientific knowledge is undermined by us acting as if negligence and fraud do not exist and should be .</w:t>
      </w:r>
    </w:p>
    <w:p w14:paraId="48E5219E" w14:textId="77777777" w:rsidR="00717B69" w:rsidRDefault="00717B69" w:rsidP="00717B69"/>
    <w:p w14:paraId="0BD79812" w14:textId="0D81D56B" w:rsidR="00680A12" w:rsidRPr="00F676B9" w:rsidRDefault="002E5064" w:rsidP="00717B69">
      <w:r>
        <w:t xml:space="preserve">credibility and intertie of entire lines of work. The collective rendering by the CBS community of Foody et al. (2013)’s null findings into an incorrect but widely believed scientific truth should give us pause for thought. Some may be quick to suggest that this is a lone example, a bad apple. It may be worth recalling that similar appeals to exceptionalism were made early in the replication crisis, and yet the problems kept spreading to new areas of work people previously argued to be unaffected. We must be careful to avoid hubris here too, and instead be open to the possibility that many areas of our work are built on extremely shaky foundations. </w:t>
      </w:r>
    </w:p>
    <w:p w14:paraId="07872BDB" w14:textId="77777777" w:rsidR="009C1E0E" w:rsidRDefault="009C1E0E" w:rsidP="00127167"/>
    <w:p w14:paraId="07B3623C" w14:textId="77777777" w:rsidR="009C1E0E" w:rsidRDefault="009C1E0E" w:rsidP="00127167"/>
    <w:p w14:paraId="4587AAE0" w14:textId="480C98C1" w:rsidR="00F572DD" w:rsidRDefault="00F572DD">
      <w:pPr>
        <w:ind w:firstLine="0"/>
        <w:jc w:val="left"/>
      </w:pPr>
      <w:r>
        <w:br w:type="page"/>
      </w:r>
    </w:p>
    <w:p w14:paraId="2EF15E71" w14:textId="58FF38F5" w:rsidR="00F572DD" w:rsidRDefault="00F572DD" w:rsidP="00F572DD">
      <w:pPr>
        <w:pStyle w:val="Bibliography"/>
        <w:jc w:val="center"/>
      </w:pPr>
      <w:r>
        <w:lastRenderedPageBreak/>
        <w:t>References</w:t>
      </w:r>
    </w:p>
    <w:p w14:paraId="579B1B6F" w14:textId="77777777" w:rsidR="003708D2" w:rsidRPr="003708D2" w:rsidRDefault="00F572DD" w:rsidP="003708D2">
      <w:pPr>
        <w:pStyle w:val="Bibliography"/>
      </w:pPr>
      <w:r>
        <w:fldChar w:fldCharType="begin"/>
      </w:r>
      <w:r>
        <w:instrText xml:space="preserve"> ADDIN ZOTERO_BIBL {"uncited":[],"omitted":[],"custom":[]} CSL_BIBLIOGRAPHY </w:instrText>
      </w:r>
      <w:r>
        <w:fldChar w:fldCharType="separate"/>
      </w:r>
      <w:r w:rsidR="003708D2" w:rsidRPr="003708D2">
        <w:t xml:space="preserve">Barnes-Holmes, Y., Hussey, I., </w:t>
      </w:r>
      <w:proofErr w:type="spellStart"/>
      <w:r w:rsidR="003708D2" w:rsidRPr="003708D2">
        <w:t>McEnteggart</w:t>
      </w:r>
      <w:proofErr w:type="spellEnd"/>
      <w:r w:rsidR="003708D2" w:rsidRPr="003708D2">
        <w:t xml:space="preserve">, C., Barnes-Holmes, D., &amp; Foody, M. (2015). Scientific ambition: The relationship between Relational Frame Theory and middle-level terms in acceptance and commitment therapy. In R. D. </w:t>
      </w:r>
      <w:proofErr w:type="spellStart"/>
      <w:r w:rsidR="003708D2" w:rsidRPr="003708D2">
        <w:t>Zettle</w:t>
      </w:r>
      <w:proofErr w:type="spellEnd"/>
      <w:r w:rsidR="003708D2" w:rsidRPr="003708D2">
        <w:t xml:space="preserve">, S. C. Hayes, D. Barnes-Holmes, &amp; A. </w:t>
      </w:r>
      <w:proofErr w:type="spellStart"/>
      <w:r w:rsidR="003708D2" w:rsidRPr="003708D2">
        <w:t>Biglan</w:t>
      </w:r>
      <w:proofErr w:type="spellEnd"/>
      <w:r w:rsidR="003708D2" w:rsidRPr="003708D2">
        <w:t xml:space="preserve"> (Eds.), </w:t>
      </w:r>
      <w:r w:rsidR="003708D2" w:rsidRPr="003708D2">
        <w:rPr>
          <w:i/>
          <w:iCs/>
        </w:rPr>
        <w:t xml:space="preserve">The Wiley Handbook of Contextual </w:t>
      </w:r>
      <w:proofErr w:type="spellStart"/>
      <w:r w:rsidR="003708D2" w:rsidRPr="003708D2">
        <w:rPr>
          <w:i/>
          <w:iCs/>
        </w:rPr>
        <w:t>Behavioral</w:t>
      </w:r>
      <w:proofErr w:type="spellEnd"/>
      <w:r w:rsidR="003708D2" w:rsidRPr="003708D2">
        <w:rPr>
          <w:i/>
          <w:iCs/>
        </w:rPr>
        <w:t xml:space="preserve"> Science</w:t>
      </w:r>
      <w:r w:rsidR="003708D2" w:rsidRPr="003708D2">
        <w:t xml:space="preserve"> (pp. 365–382). Blackwell-Wiley. http://onlinelibrary.wiley.com/doi/10.1002/9781118489857.ch18/</w:t>
      </w:r>
    </w:p>
    <w:p w14:paraId="74786709" w14:textId="77777777" w:rsidR="003708D2" w:rsidRPr="003708D2" w:rsidRDefault="003708D2" w:rsidP="003708D2">
      <w:pPr>
        <w:pStyle w:val="Bibliography"/>
      </w:pPr>
      <w:r w:rsidRPr="003708D2">
        <w:t xml:space="preserve">Dixon, M. R., &amp; Hayes, S. C. (2022). On the Disruptive Effects of </w:t>
      </w:r>
      <w:proofErr w:type="spellStart"/>
      <w:r w:rsidRPr="003708D2">
        <w:t>Behavior</w:t>
      </w:r>
      <w:proofErr w:type="spellEnd"/>
      <w:r w:rsidRPr="003708D2">
        <w:t xml:space="preserve"> Analysis on </w:t>
      </w:r>
      <w:proofErr w:type="spellStart"/>
      <w:r w:rsidRPr="003708D2">
        <w:t>Behavior</w:t>
      </w:r>
      <w:proofErr w:type="spellEnd"/>
      <w:r w:rsidRPr="003708D2">
        <w:t xml:space="preserve"> Analysis: The High Cost of Keeping Out Acceptance and Commitment Therapy and Training. </w:t>
      </w:r>
      <w:proofErr w:type="spellStart"/>
      <w:r w:rsidRPr="003708D2">
        <w:rPr>
          <w:i/>
          <w:iCs/>
        </w:rPr>
        <w:t>Behavior</w:t>
      </w:r>
      <w:proofErr w:type="spellEnd"/>
      <w:r w:rsidRPr="003708D2">
        <w:rPr>
          <w:i/>
          <w:iCs/>
        </w:rPr>
        <w:t xml:space="preserve"> Analysis in Practice</w:t>
      </w:r>
      <w:r w:rsidRPr="003708D2">
        <w:t>, 1–7. https://doi.org/10.1007/s40617-022-00742-4</w:t>
      </w:r>
    </w:p>
    <w:p w14:paraId="4A15ABD2" w14:textId="77777777" w:rsidR="003708D2" w:rsidRPr="003708D2" w:rsidRDefault="003708D2" w:rsidP="003708D2">
      <w:pPr>
        <w:pStyle w:val="Bibliography"/>
      </w:pPr>
      <w:r w:rsidRPr="003708D2">
        <w:t xml:space="preserve">Foody, M. (2013). </w:t>
      </w:r>
      <w:r w:rsidRPr="003708D2">
        <w:rPr>
          <w:i/>
          <w:iCs/>
        </w:rPr>
        <w:t>An Empirical Investigation of Self: Bridging the Gap between ACT, Mindfulness and RFT</w:t>
      </w:r>
      <w:r w:rsidRPr="003708D2">
        <w:t xml:space="preserve"> [National University of Ireland Maynooth]. http://eprints.maynoothuniversity.ie/4777/</w:t>
      </w:r>
    </w:p>
    <w:p w14:paraId="3C6D722D" w14:textId="77777777" w:rsidR="003708D2" w:rsidRPr="003708D2" w:rsidRDefault="003708D2" w:rsidP="003708D2">
      <w:pPr>
        <w:pStyle w:val="Bibliography"/>
      </w:pPr>
      <w:r w:rsidRPr="003708D2">
        <w:t xml:space="preserve">Foody, M., Barnes-Holmes, Y., Barnes-Holmes, D., &amp; Luciano, C. (2013). An Empirical Investigation of Hierarchical versus Distinction Relations in a Self-based ACT Exercise. </w:t>
      </w:r>
      <w:r w:rsidRPr="003708D2">
        <w:rPr>
          <w:i/>
          <w:iCs/>
        </w:rPr>
        <w:t>International Journal of Psychology</w:t>
      </w:r>
      <w:r w:rsidRPr="003708D2">
        <w:t>.</w:t>
      </w:r>
    </w:p>
    <w:p w14:paraId="4DC20ED9" w14:textId="77777777" w:rsidR="003708D2" w:rsidRPr="003708D2" w:rsidRDefault="003708D2" w:rsidP="003708D2">
      <w:pPr>
        <w:pStyle w:val="Bibliography"/>
      </w:pPr>
      <w:r w:rsidRPr="003708D2">
        <w:t xml:space="preserve">Foody, M., Barnes-Holmes, Y., Barnes-Holmes, D., Rai, L., &amp; Luciano, C. (2015). An Empirical Investigation of the Role of Self, Hierarchy, and Distinction in a Common Act Exercise. </w:t>
      </w:r>
      <w:r w:rsidRPr="003708D2">
        <w:rPr>
          <w:i/>
          <w:iCs/>
        </w:rPr>
        <w:t>The Psychological Record</w:t>
      </w:r>
      <w:r w:rsidRPr="003708D2">
        <w:t xml:space="preserve">, </w:t>
      </w:r>
      <w:r w:rsidRPr="003708D2">
        <w:rPr>
          <w:i/>
          <w:iCs/>
        </w:rPr>
        <w:t>65</w:t>
      </w:r>
      <w:r w:rsidRPr="003708D2">
        <w:t>(2), Article 2. https://doi.org/10.1007/s40732-014-0103-2</w:t>
      </w:r>
    </w:p>
    <w:p w14:paraId="28C08741" w14:textId="77777777" w:rsidR="003708D2" w:rsidRPr="003708D2" w:rsidRDefault="003708D2" w:rsidP="003708D2">
      <w:pPr>
        <w:pStyle w:val="Bibliography"/>
      </w:pPr>
      <w:r w:rsidRPr="003708D2">
        <w:t xml:space="preserve">Gelman, A. (2016, September 21). What has happened down here is the winds have changed. </w:t>
      </w:r>
      <w:r w:rsidRPr="003708D2">
        <w:rPr>
          <w:i/>
          <w:iCs/>
        </w:rPr>
        <w:t xml:space="preserve">Statistical </w:t>
      </w:r>
      <w:proofErr w:type="spellStart"/>
      <w:r w:rsidRPr="003708D2">
        <w:rPr>
          <w:i/>
          <w:iCs/>
        </w:rPr>
        <w:t>Modeling</w:t>
      </w:r>
      <w:proofErr w:type="spellEnd"/>
      <w:r w:rsidRPr="003708D2">
        <w:rPr>
          <w:i/>
          <w:iCs/>
        </w:rPr>
        <w:t>, Causal Inference, and Social Science</w:t>
      </w:r>
      <w:r w:rsidRPr="003708D2">
        <w:t>. http://andrewgelman.com/2016/09/21/what-has-happened-down-here-is-the-winds-have-changed/</w:t>
      </w:r>
    </w:p>
    <w:p w14:paraId="7D119C14" w14:textId="77777777" w:rsidR="003708D2" w:rsidRPr="003708D2" w:rsidRDefault="003708D2" w:rsidP="003708D2">
      <w:pPr>
        <w:pStyle w:val="Bibliography"/>
      </w:pPr>
      <w:proofErr w:type="spellStart"/>
      <w:r w:rsidRPr="003708D2">
        <w:t>Godbee</w:t>
      </w:r>
      <w:proofErr w:type="spellEnd"/>
      <w:r w:rsidRPr="003708D2">
        <w:t xml:space="preserve">, M., &amp; Kangas, M. (2022). Focusing on the self in context as an emotion regulatory strategy: An evaluation of the “self-as-context” component of ACT compared to cognitive reappraisal in managing stress. </w:t>
      </w:r>
      <w:r w:rsidRPr="003708D2">
        <w:rPr>
          <w:i/>
          <w:iCs/>
        </w:rPr>
        <w:t>Anxiety, Stress, &amp; Coping</w:t>
      </w:r>
      <w:r w:rsidRPr="003708D2">
        <w:t xml:space="preserve">, </w:t>
      </w:r>
      <w:r w:rsidRPr="003708D2">
        <w:rPr>
          <w:i/>
          <w:iCs/>
        </w:rPr>
        <w:t>35</w:t>
      </w:r>
      <w:r w:rsidRPr="003708D2">
        <w:t>(5), 557–573. https://doi.org/10.1080/10615806.2021.1985472</w:t>
      </w:r>
    </w:p>
    <w:p w14:paraId="279DB8CF" w14:textId="77777777" w:rsidR="003708D2" w:rsidRPr="003708D2" w:rsidRDefault="003708D2" w:rsidP="003708D2">
      <w:pPr>
        <w:pStyle w:val="Bibliography"/>
      </w:pPr>
      <w:proofErr w:type="spellStart"/>
      <w:r w:rsidRPr="003708D2">
        <w:t>Gomide</w:t>
      </w:r>
      <w:proofErr w:type="spellEnd"/>
      <w:r w:rsidRPr="003708D2">
        <w:t xml:space="preserve">, C. P., Perez, W. F., &amp; </w:t>
      </w:r>
      <w:proofErr w:type="spellStart"/>
      <w:r w:rsidRPr="003708D2">
        <w:t>Pessôa</w:t>
      </w:r>
      <w:proofErr w:type="spellEnd"/>
      <w:r w:rsidRPr="003708D2">
        <w:t xml:space="preserve">, C. V. B. B. (2024). Perspective taking reduces the correspondence bias: A systematically replication of Hooper et al. (2015). </w:t>
      </w:r>
      <w:r w:rsidRPr="003708D2">
        <w:rPr>
          <w:i/>
          <w:iCs/>
        </w:rPr>
        <w:t xml:space="preserve">Journal of Contextual </w:t>
      </w:r>
      <w:proofErr w:type="spellStart"/>
      <w:r w:rsidRPr="003708D2">
        <w:rPr>
          <w:i/>
          <w:iCs/>
        </w:rPr>
        <w:t>Behavioral</w:t>
      </w:r>
      <w:proofErr w:type="spellEnd"/>
      <w:r w:rsidRPr="003708D2">
        <w:rPr>
          <w:i/>
          <w:iCs/>
        </w:rPr>
        <w:t xml:space="preserve"> Science</w:t>
      </w:r>
      <w:r w:rsidRPr="003708D2">
        <w:t xml:space="preserve">, </w:t>
      </w:r>
      <w:r w:rsidRPr="003708D2">
        <w:rPr>
          <w:i/>
          <w:iCs/>
        </w:rPr>
        <w:t>32</w:t>
      </w:r>
      <w:r w:rsidRPr="003708D2">
        <w:t>, 100735. https://doi.org/10.1016/j.jcbs.2024.100735</w:t>
      </w:r>
    </w:p>
    <w:p w14:paraId="68C79551" w14:textId="77777777" w:rsidR="003708D2" w:rsidRPr="003708D2" w:rsidRDefault="003708D2" w:rsidP="003708D2">
      <w:pPr>
        <w:pStyle w:val="Bibliography"/>
      </w:pPr>
      <w:proofErr w:type="spellStart"/>
      <w:r w:rsidRPr="003708D2">
        <w:t>Hantula</w:t>
      </w:r>
      <w:proofErr w:type="spellEnd"/>
      <w:r w:rsidRPr="003708D2">
        <w:t xml:space="preserve">, D. A. (2019). Editorial: Replication and Reliability in </w:t>
      </w:r>
      <w:proofErr w:type="spellStart"/>
      <w:r w:rsidRPr="003708D2">
        <w:t>Behavior</w:t>
      </w:r>
      <w:proofErr w:type="spellEnd"/>
      <w:r w:rsidRPr="003708D2">
        <w:t xml:space="preserve"> Science and </w:t>
      </w:r>
      <w:proofErr w:type="spellStart"/>
      <w:r w:rsidRPr="003708D2">
        <w:t>Behavior</w:t>
      </w:r>
      <w:proofErr w:type="spellEnd"/>
      <w:r w:rsidRPr="003708D2">
        <w:t xml:space="preserve"> Analysis: A Call for a Conversation. </w:t>
      </w:r>
      <w:r w:rsidRPr="003708D2">
        <w:rPr>
          <w:i/>
          <w:iCs/>
        </w:rPr>
        <w:t xml:space="preserve">Perspectives on </w:t>
      </w:r>
      <w:proofErr w:type="spellStart"/>
      <w:r w:rsidRPr="003708D2">
        <w:rPr>
          <w:i/>
          <w:iCs/>
        </w:rPr>
        <w:t>Behavior</w:t>
      </w:r>
      <w:proofErr w:type="spellEnd"/>
      <w:r w:rsidRPr="003708D2">
        <w:rPr>
          <w:i/>
          <w:iCs/>
        </w:rPr>
        <w:t xml:space="preserve"> Science</w:t>
      </w:r>
      <w:r w:rsidRPr="003708D2">
        <w:t xml:space="preserve">, </w:t>
      </w:r>
      <w:r w:rsidRPr="003708D2">
        <w:rPr>
          <w:i/>
          <w:iCs/>
        </w:rPr>
        <w:t>42</w:t>
      </w:r>
      <w:r w:rsidRPr="003708D2">
        <w:t>(1), 1–11. https://doi.org/10.1007/s40614-019-00194-2</w:t>
      </w:r>
    </w:p>
    <w:p w14:paraId="4BB84680" w14:textId="77777777" w:rsidR="003708D2" w:rsidRPr="003708D2" w:rsidRDefault="003708D2" w:rsidP="003708D2">
      <w:pPr>
        <w:pStyle w:val="Bibliography"/>
      </w:pPr>
      <w:r w:rsidRPr="003708D2">
        <w:t xml:space="preserve">Harte, C., &amp; Barnes-Holmes, D. (2022). A primer on relational frame theory (RFT). In M. P. Twohig, M. E. Levin, &amp; J. M. Petersen (Eds.), </w:t>
      </w:r>
      <w:r w:rsidRPr="003708D2">
        <w:rPr>
          <w:i/>
          <w:iCs/>
        </w:rPr>
        <w:t>The Oxford Handbook of Acceptance and Commitment Therapy</w:t>
      </w:r>
      <w:r w:rsidRPr="003708D2">
        <w:t xml:space="preserve"> (1st ed.). Oxford University Press. https://doi.org/10.1093/oxfordhb/9780197550076.001.0001</w:t>
      </w:r>
    </w:p>
    <w:p w14:paraId="777582ED" w14:textId="77777777" w:rsidR="003708D2" w:rsidRPr="003708D2" w:rsidRDefault="003708D2" w:rsidP="003708D2">
      <w:pPr>
        <w:pStyle w:val="Bibliography"/>
      </w:pPr>
      <w:r w:rsidRPr="003708D2">
        <w:t xml:space="preserve">Hayes, S. C., </w:t>
      </w:r>
      <w:proofErr w:type="spellStart"/>
      <w:r w:rsidRPr="003708D2">
        <w:t>Strosahl</w:t>
      </w:r>
      <w:proofErr w:type="spellEnd"/>
      <w:r w:rsidRPr="003708D2">
        <w:t xml:space="preserve">, K., &amp; Wilson, K. G. (1999). </w:t>
      </w:r>
      <w:r w:rsidRPr="003708D2">
        <w:rPr>
          <w:i/>
          <w:iCs/>
        </w:rPr>
        <w:t xml:space="preserve">Acceptance and Commitment Therapy: An experiential approach to </w:t>
      </w:r>
      <w:proofErr w:type="spellStart"/>
      <w:r w:rsidRPr="003708D2">
        <w:rPr>
          <w:i/>
          <w:iCs/>
        </w:rPr>
        <w:t>behavior</w:t>
      </w:r>
      <w:proofErr w:type="spellEnd"/>
      <w:r w:rsidRPr="003708D2">
        <w:rPr>
          <w:i/>
          <w:iCs/>
        </w:rPr>
        <w:t xml:space="preserve"> change</w:t>
      </w:r>
      <w:r w:rsidRPr="003708D2">
        <w:t>. Guilford Press.</w:t>
      </w:r>
    </w:p>
    <w:p w14:paraId="722CA38C" w14:textId="77777777" w:rsidR="003708D2" w:rsidRPr="003708D2" w:rsidRDefault="003708D2" w:rsidP="003708D2">
      <w:pPr>
        <w:pStyle w:val="Bibliography"/>
      </w:pPr>
      <w:r w:rsidRPr="003708D2">
        <w:t xml:space="preserve">Hulbert-Williams, L., </w:t>
      </w:r>
      <w:proofErr w:type="spellStart"/>
      <w:r w:rsidRPr="003708D2">
        <w:t>Pendrous</w:t>
      </w:r>
      <w:proofErr w:type="spellEnd"/>
      <w:r w:rsidRPr="003708D2">
        <w:t xml:space="preserve">, R., </w:t>
      </w:r>
      <w:proofErr w:type="spellStart"/>
      <w:r w:rsidRPr="003708D2">
        <w:t>Hochard</w:t>
      </w:r>
      <w:proofErr w:type="spellEnd"/>
      <w:r w:rsidRPr="003708D2">
        <w:t xml:space="preserve">, K. D., &amp; Hulbert-Williams, N. J. (2020). In search of scope: A response to Ruiz et al. (2020). </w:t>
      </w:r>
      <w:r w:rsidRPr="003708D2">
        <w:rPr>
          <w:i/>
          <w:iCs/>
        </w:rPr>
        <w:t xml:space="preserve">Journal of Contextual </w:t>
      </w:r>
      <w:proofErr w:type="spellStart"/>
      <w:r w:rsidRPr="003708D2">
        <w:rPr>
          <w:i/>
          <w:iCs/>
        </w:rPr>
        <w:t>Behavioral</w:t>
      </w:r>
      <w:proofErr w:type="spellEnd"/>
      <w:r w:rsidRPr="003708D2">
        <w:rPr>
          <w:i/>
          <w:iCs/>
        </w:rPr>
        <w:t xml:space="preserve"> Science</w:t>
      </w:r>
      <w:r w:rsidRPr="003708D2">
        <w:t>. https://doi.org/10.1016/j.jcbs.2020.10.008</w:t>
      </w:r>
    </w:p>
    <w:p w14:paraId="358B2FD1" w14:textId="77777777" w:rsidR="003708D2" w:rsidRPr="003708D2" w:rsidRDefault="003708D2" w:rsidP="003708D2">
      <w:pPr>
        <w:pStyle w:val="Bibliography"/>
      </w:pPr>
      <w:r w:rsidRPr="003708D2">
        <w:t xml:space="preserve">Hussey, I. (2020). </w:t>
      </w:r>
      <w:r w:rsidRPr="003708D2">
        <w:rPr>
          <w:i/>
          <w:iCs/>
        </w:rPr>
        <w:t xml:space="preserve">General claims require generalized effects: A reply to Ruiz et al.’s (2020) ‘A systematic and critical response to </w:t>
      </w:r>
      <w:proofErr w:type="spellStart"/>
      <w:r w:rsidRPr="003708D2">
        <w:rPr>
          <w:i/>
          <w:iCs/>
        </w:rPr>
        <w:t>Pendrous</w:t>
      </w:r>
      <w:proofErr w:type="spellEnd"/>
      <w:r w:rsidRPr="003708D2">
        <w:rPr>
          <w:i/>
          <w:iCs/>
        </w:rPr>
        <w:t xml:space="preserve"> et al. (2020) replication study.’</w:t>
      </w:r>
      <w:r w:rsidRPr="003708D2">
        <w:t xml:space="preserve"> </w:t>
      </w:r>
      <w:proofErr w:type="spellStart"/>
      <w:r w:rsidRPr="003708D2">
        <w:t>PsyArXiv</w:t>
      </w:r>
      <w:proofErr w:type="spellEnd"/>
      <w:r w:rsidRPr="003708D2">
        <w:t>. https://doi.org/10.31234/osf.io/83z2y</w:t>
      </w:r>
    </w:p>
    <w:p w14:paraId="37B62571" w14:textId="77777777" w:rsidR="003708D2" w:rsidRPr="003708D2" w:rsidRDefault="003708D2" w:rsidP="003708D2">
      <w:pPr>
        <w:pStyle w:val="Bibliography"/>
      </w:pPr>
      <w:r w:rsidRPr="003708D2">
        <w:t xml:space="preserve">Kelly, A. D., &amp; Kelly, M. E. (2021). Acceptance and Commitment Training in Applied </w:t>
      </w:r>
      <w:proofErr w:type="spellStart"/>
      <w:r w:rsidRPr="003708D2">
        <w:t>Behavior</w:t>
      </w:r>
      <w:proofErr w:type="spellEnd"/>
      <w:r w:rsidRPr="003708D2">
        <w:t xml:space="preserve"> Analysis: Where Have You Been All My Life? </w:t>
      </w:r>
      <w:proofErr w:type="spellStart"/>
      <w:r w:rsidRPr="003708D2">
        <w:rPr>
          <w:i/>
          <w:iCs/>
        </w:rPr>
        <w:t>Behavior</w:t>
      </w:r>
      <w:proofErr w:type="spellEnd"/>
      <w:r w:rsidRPr="003708D2">
        <w:rPr>
          <w:i/>
          <w:iCs/>
        </w:rPr>
        <w:t xml:space="preserve"> Analysis in Practice</w:t>
      </w:r>
      <w:r w:rsidRPr="003708D2">
        <w:t xml:space="preserve">, </w:t>
      </w:r>
      <w:r w:rsidRPr="003708D2">
        <w:rPr>
          <w:i/>
          <w:iCs/>
        </w:rPr>
        <w:t>15</w:t>
      </w:r>
      <w:r w:rsidRPr="003708D2">
        <w:t>(1), Article 1. https://doi.org/10.1007/s40617-021-00587-3</w:t>
      </w:r>
    </w:p>
    <w:p w14:paraId="61C72296" w14:textId="77777777" w:rsidR="003708D2" w:rsidRPr="003708D2" w:rsidRDefault="003708D2" w:rsidP="003708D2">
      <w:pPr>
        <w:pStyle w:val="Bibliography"/>
      </w:pPr>
      <w:r w:rsidRPr="003708D2">
        <w:t xml:space="preserve">Law, S., &amp; Hayes, S. C. (2021). Murray </w:t>
      </w:r>
      <w:proofErr w:type="spellStart"/>
      <w:r w:rsidRPr="003708D2">
        <w:t>Sidman</w:t>
      </w:r>
      <w:proofErr w:type="spellEnd"/>
      <w:r w:rsidRPr="003708D2">
        <w:t xml:space="preserve">: Fostering progress through foundational choices. </w:t>
      </w:r>
      <w:r w:rsidRPr="003708D2">
        <w:rPr>
          <w:i/>
          <w:iCs/>
        </w:rPr>
        <w:t xml:space="preserve">Journal of the Experimental Analysis of </w:t>
      </w:r>
      <w:proofErr w:type="spellStart"/>
      <w:r w:rsidRPr="003708D2">
        <w:rPr>
          <w:i/>
          <w:iCs/>
        </w:rPr>
        <w:t>Behavior</w:t>
      </w:r>
      <w:proofErr w:type="spellEnd"/>
      <w:r w:rsidRPr="003708D2">
        <w:t xml:space="preserve">, </w:t>
      </w:r>
      <w:r w:rsidRPr="003708D2">
        <w:rPr>
          <w:i/>
          <w:iCs/>
        </w:rPr>
        <w:t>115</w:t>
      </w:r>
      <w:r w:rsidRPr="003708D2">
        <w:t>(1), 21–30. https://doi.org/10.1002/jeab.640</w:t>
      </w:r>
    </w:p>
    <w:p w14:paraId="2F86B9B9" w14:textId="77777777" w:rsidR="003708D2" w:rsidRPr="003708D2" w:rsidRDefault="003708D2" w:rsidP="003708D2">
      <w:pPr>
        <w:pStyle w:val="Bibliography"/>
      </w:pPr>
      <w:proofErr w:type="spellStart"/>
      <w:r w:rsidRPr="003708D2">
        <w:t>Leichsenring</w:t>
      </w:r>
      <w:proofErr w:type="spellEnd"/>
      <w:r w:rsidRPr="003708D2">
        <w:t xml:space="preserve">, F., </w:t>
      </w:r>
      <w:proofErr w:type="spellStart"/>
      <w:r w:rsidRPr="003708D2">
        <w:t>Abbass</w:t>
      </w:r>
      <w:proofErr w:type="spellEnd"/>
      <w:r w:rsidRPr="003708D2">
        <w:t xml:space="preserve">, A., </w:t>
      </w:r>
      <w:proofErr w:type="spellStart"/>
      <w:r w:rsidRPr="003708D2">
        <w:t>Hilsenroth</w:t>
      </w:r>
      <w:proofErr w:type="spellEnd"/>
      <w:r w:rsidRPr="003708D2">
        <w:t xml:space="preserve">, M. J., </w:t>
      </w:r>
      <w:proofErr w:type="spellStart"/>
      <w:r w:rsidRPr="003708D2">
        <w:t>Leweke</w:t>
      </w:r>
      <w:proofErr w:type="spellEnd"/>
      <w:r w:rsidRPr="003708D2">
        <w:t xml:space="preserve">, F., </w:t>
      </w:r>
      <w:proofErr w:type="spellStart"/>
      <w:r w:rsidRPr="003708D2">
        <w:t>Luyten</w:t>
      </w:r>
      <w:proofErr w:type="spellEnd"/>
      <w:r w:rsidRPr="003708D2">
        <w:t xml:space="preserve">, P., Keefe, J. R., Midgley, N., </w:t>
      </w:r>
      <w:proofErr w:type="spellStart"/>
      <w:r w:rsidRPr="003708D2">
        <w:t>Rabung</w:t>
      </w:r>
      <w:proofErr w:type="spellEnd"/>
      <w:r w:rsidRPr="003708D2">
        <w:t xml:space="preserve">, S., </w:t>
      </w:r>
      <w:proofErr w:type="spellStart"/>
      <w:r w:rsidRPr="003708D2">
        <w:t>Salzer</w:t>
      </w:r>
      <w:proofErr w:type="spellEnd"/>
      <w:r w:rsidRPr="003708D2">
        <w:t xml:space="preserve">, S., &amp; Steinert, C. (2017). Biases in research: Risk factors for non-replicability in psychotherapy and pharmacotherapy research. </w:t>
      </w:r>
      <w:r w:rsidRPr="003708D2">
        <w:rPr>
          <w:i/>
          <w:iCs/>
        </w:rPr>
        <w:t>Psychological Medicine</w:t>
      </w:r>
      <w:r w:rsidRPr="003708D2">
        <w:t xml:space="preserve">, </w:t>
      </w:r>
      <w:r w:rsidRPr="003708D2">
        <w:rPr>
          <w:i/>
          <w:iCs/>
        </w:rPr>
        <w:t>47</w:t>
      </w:r>
      <w:r w:rsidRPr="003708D2">
        <w:t>(6), 1000–1011. https://doi.org/10.1017/S003329171600324X</w:t>
      </w:r>
    </w:p>
    <w:p w14:paraId="5E8FB0E4" w14:textId="77777777" w:rsidR="003708D2" w:rsidRPr="003708D2" w:rsidRDefault="003708D2" w:rsidP="003708D2">
      <w:pPr>
        <w:pStyle w:val="Bibliography"/>
      </w:pPr>
      <w:r w:rsidRPr="003708D2">
        <w:t xml:space="preserve">Luciano, C., Ruiz, F. J., Torres, R. M. V., &amp; Mar, V. S. (2011). A Relational Frame Analysis of </w:t>
      </w:r>
      <w:proofErr w:type="spellStart"/>
      <w:r w:rsidRPr="003708D2">
        <w:t>Defusion</w:t>
      </w:r>
      <w:proofErr w:type="spellEnd"/>
      <w:r w:rsidRPr="003708D2">
        <w:t xml:space="preserve"> Interactions in Acceptance and Commitment Therapy. A Preliminary and Quasi-Experimental Study with At-Risk Adolescents. </w:t>
      </w:r>
      <w:r w:rsidRPr="003708D2">
        <w:rPr>
          <w:i/>
          <w:iCs/>
        </w:rPr>
        <w:t>International Journal of Psychology</w:t>
      </w:r>
      <w:r w:rsidRPr="003708D2">
        <w:t>.</w:t>
      </w:r>
    </w:p>
    <w:p w14:paraId="49820DFE" w14:textId="77777777" w:rsidR="003708D2" w:rsidRPr="003708D2" w:rsidRDefault="003708D2" w:rsidP="003708D2">
      <w:pPr>
        <w:pStyle w:val="Bibliography"/>
      </w:pPr>
      <w:r w:rsidRPr="003708D2">
        <w:t xml:space="preserve">Luciano, C., </w:t>
      </w:r>
      <w:proofErr w:type="spellStart"/>
      <w:r w:rsidRPr="003708D2">
        <w:t>Törneke</w:t>
      </w:r>
      <w:proofErr w:type="spellEnd"/>
      <w:r w:rsidRPr="003708D2">
        <w:t xml:space="preserve">, N., &amp; Ruiz, F. J. (2022). Clinical </w:t>
      </w:r>
      <w:proofErr w:type="spellStart"/>
      <w:r w:rsidRPr="003708D2">
        <w:t>Behavior</w:t>
      </w:r>
      <w:proofErr w:type="spellEnd"/>
      <w:r w:rsidRPr="003708D2">
        <w:t xml:space="preserve"> Analysis and RFT: Conceptualizing Psychopathology and Its Treatment. In M. P. Twohig, M. E. Levin, &amp; J. M. Petersen (Eds.), </w:t>
      </w:r>
      <w:r w:rsidRPr="003708D2">
        <w:rPr>
          <w:i/>
          <w:iCs/>
        </w:rPr>
        <w:t>The Oxford Handbook of Acceptance and Commitment Therapy</w:t>
      </w:r>
      <w:r w:rsidRPr="003708D2">
        <w:t xml:space="preserve"> (1st ed., pp. 109–142). Oxford University Press. https://doi.org/10.1093/oxfordhb/9780197550076.013.5</w:t>
      </w:r>
    </w:p>
    <w:p w14:paraId="1D5FAA15" w14:textId="77777777" w:rsidR="003708D2" w:rsidRPr="003708D2" w:rsidRDefault="003708D2" w:rsidP="003708D2">
      <w:pPr>
        <w:pStyle w:val="Bibliography"/>
      </w:pPr>
      <w:r w:rsidRPr="003708D2">
        <w:t xml:space="preserve">Marin, F., Rohatgi, A., &amp; </w:t>
      </w:r>
      <w:proofErr w:type="spellStart"/>
      <w:r w:rsidRPr="003708D2">
        <w:t>Charlot</w:t>
      </w:r>
      <w:proofErr w:type="spellEnd"/>
      <w:r w:rsidRPr="003708D2">
        <w:t xml:space="preserve">, S. (2017). </w:t>
      </w:r>
      <w:proofErr w:type="spellStart"/>
      <w:r w:rsidRPr="003708D2">
        <w:rPr>
          <w:i/>
          <w:iCs/>
        </w:rPr>
        <w:t>WebPlotDigitizer</w:t>
      </w:r>
      <w:proofErr w:type="spellEnd"/>
      <w:r w:rsidRPr="003708D2">
        <w:rPr>
          <w:i/>
          <w:iCs/>
        </w:rPr>
        <w:t xml:space="preserve">, a polyvalent and free software to extract spectra from old astronomical publications: Application to ultraviolet </w:t>
      </w:r>
      <w:proofErr w:type="spellStart"/>
      <w:r w:rsidRPr="003708D2">
        <w:rPr>
          <w:i/>
          <w:iCs/>
        </w:rPr>
        <w:t>spectropolarimetry</w:t>
      </w:r>
      <w:proofErr w:type="spellEnd"/>
      <w:r w:rsidRPr="003708D2">
        <w:t xml:space="preserve"> (arXiv:1708.02025). </w:t>
      </w:r>
      <w:proofErr w:type="spellStart"/>
      <w:r w:rsidRPr="003708D2">
        <w:t>arXiv</w:t>
      </w:r>
      <w:proofErr w:type="spellEnd"/>
      <w:r w:rsidRPr="003708D2">
        <w:t>. http://arxiv.org/abs/1708.02025</w:t>
      </w:r>
    </w:p>
    <w:p w14:paraId="7A0CB52D" w14:textId="77777777" w:rsidR="003708D2" w:rsidRPr="003708D2" w:rsidRDefault="003708D2" w:rsidP="003708D2">
      <w:pPr>
        <w:pStyle w:val="Bibliography"/>
      </w:pPr>
      <w:r w:rsidRPr="003708D2">
        <w:lastRenderedPageBreak/>
        <w:t xml:space="preserve">McLoughlin, S., &amp; Roche, B. T. (2022). ACT: A Process-Based Therapy in search of a process. </w:t>
      </w:r>
      <w:proofErr w:type="spellStart"/>
      <w:r w:rsidRPr="003708D2">
        <w:rPr>
          <w:i/>
          <w:iCs/>
        </w:rPr>
        <w:t>Behavior</w:t>
      </w:r>
      <w:proofErr w:type="spellEnd"/>
      <w:r w:rsidRPr="003708D2">
        <w:rPr>
          <w:i/>
          <w:iCs/>
        </w:rPr>
        <w:t xml:space="preserve"> Therapy</w:t>
      </w:r>
      <w:r w:rsidRPr="003708D2">
        <w:t>, S0005789422001022. https://doi.org/10.1016/j.beth.2022.07.010</w:t>
      </w:r>
    </w:p>
    <w:p w14:paraId="548F7F79" w14:textId="77777777" w:rsidR="003708D2" w:rsidRPr="003708D2" w:rsidRDefault="003708D2" w:rsidP="003708D2">
      <w:pPr>
        <w:pStyle w:val="Bibliography"/>
      </w:pPr>
      <w:proofErr w:type="spellStart"/>
      <w:r w:rsidRPr="003708D2">
        <w:t>Pendrous</w:t>
      </w:r>
      <w:proofErr w:type="spellEnd"/>
      <w:r w:rsidRPr="003708D2">
        <w:t xml:space="preserve">, R., Hulbert-Williams, L., </w:t>
      </w:r>
      <w:proofErr w:type="spellStart"/>
      <w:r w:rsidRPr="003708D2">
        <w:t>Hochard</w:t>
      </w:r>
      <w:proofErr w:type="spellEnd"/>
      <w:r w:rsidRPr="003708D2">
        <w:t xml:space="preserve">, K. D., &amp; Hulbert-Williams, N. J. (2020). Appetitive </w:t>
      </w:r>
      <w:proofErr w:type="spellStart"/>
      <w:r w:rsidRPr="003708D2">
        <w:t>augmental</w:t>
      </w:r>
      <w:proofErr w:type="spellEnd"/>
      <w:r w:rsidRPr="003708D2">
        <w:t xml:space="preserve"> functions and common physical properties in a pain-tolerance metaphor: An extended replication. </w:t>
      </w:r>
      <w:r w:rsidRPr="003708D2">
        <w:rPr>
          <w:i/>
          <w:iCs/>
        </w:rPr>
        <w:t xml:space="preserve">Journal of Contextual </w:t>
      </w:r>
      <w:proofErr w:type="spellStart"/>
      <w:r w:rsidRPr="003708D2">
        <w:rPr>
          <w:i/>
          <w:iCs/>
        </w:rPr>
        <w:t>Behavioral</w:t>
      </w:r>
      <w:proofErr w:type="spellEnd"/>
      <w:r w:rsidRPr="003708D2">
        <w:rPr>
          <w:i/>
          <w:iCs/>
        </w:rPr>
        <w:t xml:space="preserve"> Science</w:t>
      </w:r>
      <w:r w:rsidRPr="003708D2">
        <w:t xml:space="preserve">, </w:t>
      </w:r>
      <w:r w:rsidRPr="003708D2">
        <w:rPr>
          <w:i/>
          <w:iCs/>
        </w:rPr>
        <w:t>16</w:t>
      </w:r>
      <w:r w:rsidRPr="003708D2">
        <w:t>, 17–24. https://doi.org/10.1016/j.jcbs.2020.02.003</w:t>
      </w:r>
    </w:p>
    <w:p w14:paraId="201A3607" w14:textId="77777777" w:rsidR="003708D2" w:rsidRPr="003708D2" w:rsidRDefault="003708D2" w:rsidP="003708D2">
      <w:pPr>
        <w:pStyle w:val="Bibliography"/>
      </w:pPr>
      <w:proofErr w:type="spellStart"/>
      <w:r w:rsidRPr="003708D2">
        <w:t>Rachman</w:t>
      </w:r>
      <w:proofErr w:type="spellEnd"/>
      <w:r w:rsidRPr="003708D2">
        <w:t xml:space="preserve">, S., </w:t>
      </w:r>
      <w:proofErr w:type="spellStart"/>
      <w:r w:rsidRPr="003708D2">
        <w:t>Shafran</w:t>
      </w:r>
      <w:proofErr w:type="spellEnd"/>
      <w:r w:rsidRPr="003708D2">
        <w:t xml:space="preserve">, R., Mitchell, D., </w:t>
      </w:r>
      <w:proofErr w:type="spellStart"/>
      <w:r w:rsidRPr="003708D2">
        <w:t>Trant</w:t>
      </w:r>
      <w:proofErr w:type="spellEnd"/>
      <w:r w:rsidRPr="003708D2">
        <w:t xml:space="preserve">, J., &amp; </w:t>
      </w:r>
      <w:proofErr w:type="spellStart"/>
      <w:r w:rsidRPr="003708D2">
        <w:t>Teachman</w:t>
      </w:r>
      <w:proofErr w:type="spellEnd"/>
      <w:r w:rsidRPr="003708D2">
        <w:t xml:space="preserve">, B. (1996). How to remain neutral: An experimental analysis of neutralization. </w:t>
      </w:r>
      <w:r w:rsidRPr="003708D2">
        <w:rPr>
          <w:i/>
          <w:iCs/>
        </w:rPr>
        <w:t>Behaviour Research and Therapy</w:t>
      </w:r>
      <w:r w:rsidRPr="003708D2">
        <w:t xml:space="preserve">, </w:t>
      </w:r>
      <w:r w:rsidRPr="003708D2">
        <w:rPr>
          <w:i/>
          <w:iCs/>
        </w:rPr>
        <w:t>34</w:t>
      </w:r>
      <w:r w:rsidRPr="003708D2">
        <w:t>(11–12), 889–898. https://doi.org/10.1016/S0005-7967(96)00051-4</w:t>
      </w:r>
    </w:p>
    <w:p w14:paraId="289761B1" w14:textId="77777777" w:rsidR="003708D2" w:rsidRPr="003708D2" w:rsidRDefault="003708D2" w:rsidP="003708D2">
      <w:pPr>
        <w:pStyle w:val="Bibliography"/>
      </w:pPr>
      <w:r w:rsidRPr="003708D2">
        <w:t xml:space="preserve">Ruiz, F. J., Gil-Luciano, B., &amp; Segura-Vargas, M. A. (2021). Cognitive </w:t>
      </w:r>
      <w:proofErr w:type="spellStart"/>
      <w:r w:rsidRPr="003708D2">
        <w:t>defusion</w:t>
      </w:r>
      <w:proofErr w:type="spellEnd"/>
      <w:r w:rsidRPr="003708D2">
        <w:t xml:space="preserve">. In M. P. Twohig, M. E. Levin, &amp; J. M. Petersen (Eds.), </w:t>
      </w:r>
      <w:r w:rsidRPr="003708D2">
        <w:rPr>
          <w:i/>
          <w:iCs/>
        </w:rPr>
        <w:t>The Oxford Handbook of Acceptance and Commitment Therapy</w:t>
      </w:r>
      <w:r w:rsidRPr="003708D2">
        <w:t>. Oxford University Press. https://doi.org/10.1093/oxfordhb/9780197550076.001.0001</w:t>
      </w:r>
    </w:p>
    <w:p w14:paraId="528B9127" w14:textId="77777777" w:rsidR="003708D2" w:rsidRPr="003708D2" w:rsidRDefault="003708D2" w:rsidP="003708D2">
      <w:pPr>
        <w:pStyle w:val="Bibliography"/>
      </w:pPr>
      <w:r w:rsidRPr="003708D2">
        <w:t xml:space="preserve">Ruiz, F. J., Luciano, C., &amp; Sierra, M. A. (2020). A systematic and critical response to </w:t>
      </w:r>
      <w:proofErr w:type="spellStart"/>
      <w:r w:rsidRPr="003708D2">
        <w:t>Pendrous</w:t>
      </w:r>
      <w:proofErr w:type="spellEnd"/>
      <w:r w:rsidRPr="003708D2">
        <w:t xml:space="preserve"> et al. (2020) replication study. </w:t>
      </w:r>
      <w:r w:rsidRPr="003708D2">
        <w:rPr>
          <w:i/>
          <w:iCs/>
        </w:rPr>
        <w:t xml:space="preserve">Journal of Contextual </w:t>
      </w:r>
      <w:proofErr w:type="spellStart"/>
      <w:r w:rsidRPr="003708D2">
        <w:rPr>
          <w:i/>
          <w:iCs/>
        </w:rPr>
        <w:t>Behavioral</w:t>
      </w:r>
      <w:proofErr w:type="spellEnd"/>
      <w:r w:rsidRPr="003708D2">
        <w:rPr>
          <w:i/>
          <w:iCs/>
        </w:rPr>
        <w:t xml:space="preserve"> Science</w:t>
      </w:r>
      <w:r w:rsidRPr="003708D2">
        <w:t>. https://doi.org/10.1016/j.jcbs.2020.04.011</w:t>
      </w:r>
    </w:p>
    <w:p w14:paraId="4F4C5471" w14:textId="77777777" w:rsidR="003708D2" w:rsidRPr="003708D2" w:rsidRDefault="003708D2" w:rsidP="003708D2">
      <w:pPr>
        <w:pStyle w:val="Bibliography"/>
      </w:pPr>
      <w:r w:rsidRPr="003708D2">
        <w:t xml:space="preserve">Sierra, M. A., Ruiz, F. J., </w:t>
      </w:r>
      <w:proofErr w:type="spellStart"/>
      <w:r w:rsidRPr="003708D2">
        <w:t>Flórez</w:t>
      </w:r>
      <w:proofErr w:type="spellEnd"/>
      <w:r w:rsidRPr="003708D2">
        <w:t xml:space="preserve">, C. L., Hernández, D. R., &amp; Luciano, C. (2016). The Role of Common Physical Properties and </w:t>
      </w:r>
      <w:proofErr w:type="spellStart"/>
      <w:r w:rsidRPr="003708D2">
        <w:t>Augmental</w:t>
      </w:r>
      <w:proofErr w:type="spellEnd"/>
      <w:r w:rsidRPr="003708D2">
        <w:t xml:space="preserve"> Functions in Metaphor Effect. </w:t>
      </w:r>
      <w:r w:rsidRPr="003708D2">
        <w:rPr>
          <w:i/>
          <w:iCs/>
        </w:rPr>
        <w:t>International Journal of Psychology</w:t>
      </w:r>
      <w:r w:rsidRPr="003708D2">
        <w:t>, 15.</w:t>
      </w:r>
    </w:p>
    <w:p w14:paraId="3E5053A2" w14:textId="77777777" w:rsidR="003708D2" w:rsidRPr="003708D2" w:rsidRDefault="003708D2" w:rsidP="003708D2">
      <w:pPr>
        <w:pStyle w:val="Bibliography"/>
      </w:pPr>
      <w:r w:rsidRPr="003708D2">
        <w:t xml:space="preserve">Spellman, B. A. (2015). A short (personal) future history of revolution 2.0. </w:t>
      </w:r>
      <w:r w:rsidRPr="003708D2">
        <w:rPr>
          <w:i/>
          <w:iCs/>
        </w:rPr>
        <w:t>Perspectives on Psychological Science</w:t>
      </w:r>
      <w:r w:rsidRPr="003708D2">
        <w:t xml:space="preserve">, </w:t>
      </w:r>
      <w:r w:rsidRPr="003708D2">
        <w:rPr>
          <w:i/>
          <w:iCs/>
        </w:rPr>
        <w:t>10</w:t>
      </w:r>
      <w:r w:rsidRPr="003708D2">
        <w:t>(6), 886–899. https://doi.org/10.1177/1745691615609918</w:t>
      </w:r>
    </w:p>
    <w:p w14:paraId="2AA54CDD" w14:textId="77777777" w:rsidR="003708D2" w:rsidRPr="003708D2" w:rsidRDefault="003708D2" w:rsidP="003708D2">
      <w:pPr>
        <w:pStyle w:val="Bibliography"/>
      </w:pPr>
      <w:r w:rsidRPr="003708D2">
        <w:t xml:space="preserve">Tackett, J. L., </w:t>
      </w:r>
      <w:proofErr w:type="spellStart"/>
      <w:r w:rsidRPr="003708D2">
        <w:t>Brandes</w:t>
      </w:r>
      <w:proofErr w:type="spellEnd"/>
      <w:r w:rsidRPr="003708D2">
        <w:t xml:space="preserve">, C. M., King, K. M., &amp; </w:t>
      </w:r>
      <w:proofErr w:type="spellStart"/>
      <w:r w:rsidRPr="003708D2">
        <w:t>Markon</w:t>
      </w:r>
      <w:proofErr w:type="spellEnd"/>
      <w:r w:rsidRPr="003708D2">
        <w:t xml:space="preserve">, K. E. (2019). Psychology’s Replication Crisis and Clinical Psychological Science. </w:t>
      </w:r>
      <w:r w:rsidRPr="003708D2">
        <w:rPr>
          <w:i/>
          <w:iCs/>
        </w:rPr>
        <w:t>Annual Review of Clinical Psychology</w:t>
      </w:r>
      <w:r w:rsidRPr="003708D2">
        <w:t xml:space="preserve">, </w:t>
      </w:r>
      <w:r w:rsidRPr="003708D2">
        <w:rPr>
          <w:i/>
          <w:iCs/>
        </w:rPr>
        <w:t>15</w:t>
      </w:r>
      <w:r w:rsidRPr="003708D2">
        <w:t>(1), 579–604. https://doi.org/10.1146/annurev-clinpsy-050718-095710</w:t>
      </w:r>
    </w:p>
    <w:p w14:paraId="22827A0D" w14:textId="77777777" w:rsidR="003708D2" w:rsidRPr="003708D2" w:rsidRDefault="003708D2" w:rsidP="003708D2">
      <w:pPr>
        <w:pStyle w:val="Bibliography"/>
      </w:pPr>
      <w:r w:rsidRPr="003708D2">
        <w:t xml:space="preserve">Task Force on the Strategies and Tactics of Contextual </w:t>
      </w:r>
      <w:proofErr w:type="spellStart"/>
      <w:r w:rsidRPr="003708D2">
        <w:t>Behavioral</w:t>
      </w:r>
      <w:proofErr w:type="spellEnd"/>
      <w:r w:rsidRPr="003708D2">
        <w:t xml:space="preserve"> Science Research. (2021). </w:t>
      </w:r>
      <w:r w:rsidRPr="003708D2">
        <w:rPr>
          <w:i/>
          <w:iCs/>
        </w:rPr>
        <w:t xml:space="preserve">Adoption of Open Science Recommendations | Association for Contextual </w:t>
      </w:r>
      <w:proofErr w:type="spellStart"/>
      <w:r w:rsidRPr="003708D2">
        <w:rPr>
          <w:i/>
          <w:iCs/>
        </w:rPr>
        <w:t>Behavioral</w:t>
      </w:r>
      <w:proofErr w:type="spellEnd"/>
      <w:r w:rsidRPr="003708D2">
        <w:rPr>
          <w:i/>
          <w:iCs/>
        </w:rPr>
        <w:t xml:space="preserve"> Science</w:t>
      </w:r>
      <w:r w:rsidRPr="003708D2">
        <w:t>. https://contextualscience.org/news/adoption_of_open_science_recommendations</w:t>
      </w:r>
    </w:p>
    <w:p w14:paraId="02910E4E" w14:textId="77777777" w:rsidR="003708D2" w:rsidRPr="003708D2" w:rsidRDefault="003708D2" w:rsidP="003708D2">
      <w:pPr>
        <w:pStyle w:val="Bibliography"/>
      </w:pPr>
      <w:r w:rsidRPr="003708D2">
        <w:t xml:space="preserve">van den Hout, M., </w:t>
      </w:r>
      <w:proofErr w:type="spellStart"/>
      <w:r w:rsidRPr="003708D2">
        <w:t>Kindt</w:t>
      </w:r>
      <w:proofErr w:type="spellEnd"/>
      <w:r w:rsidRPr="003708D2">
        <w:t xml:space="preserve">, M., Weiland, T., &amp; Peters, M. (2002). Instructed neutralization, spontaneous neutralization and prevented neutralization after an obsession-like thought. </w:t>
      </w:r>
      <w:r w:rsidRPr="003708D2">
        <w:rPr>
          <w:i/>
          <w:iCs/>
        </w:rPr>
        <w:t xml:space="preserve">Journal of </w:t>
      </w:r>
      <w:proofErr w:type="spellStart"/>
      <w:r w:rsidRPr="003708D2">
        <w:rPr>
          <w:i/>
          <w:iCs/>
        </w:rPr>
        <w:t>Behavior</w:t>
      </w:r>
      <w:proofErr w:type="spellEnd"/>
      <w:r w:rsidRPr="003708D2">
        <w:rPr>
          <w:i/>
          <w:iCs/>
        </w:rPr>
        <w:t xml:space="preserve"> Therapy and Experimental Psychiatry</w:t>
      </w:r>
      <w:r w:rsidRPr="003708D2">
        <w:t xml:space="preserve">, </w:t>
      </w:r>
      <w:r w:rsidRPr="003708D2">
        <w:rPr>
          <w:i/>
          <w:iCs/>
        </w:rPr>
        <w:t>33</w:t>
      </w:r>
      <w:r w:rsidRPr="003708D2">
        <w:t>(3–4), 177–189. https://doi.org/10.1016/S0005-7916(02)00048-4</w:t>
      </w:r>
    </w:p>
    <w:p w14:paraId="11DE880D" w14:textId="77777777" w:rsidR="003708D2" w:rsidRPr="003708D2" w:rsidRDefault="003708D2" w:rsidP="003708D2">
      <w:pPr>
        <w:pStyle w:val="Bibliography"/>
      </w:pPr>
      <w:proofErr w:type="spellStart"/>
      <w:r w:rsidRPr="003708D2">
        <w:t>Zettle</w:t>
      </w:r>
      <w:proofErr w:type="spellEnd"/>
      <w:r w:rsidRPr="003708D2">
        <w:t xml:space="preserve">, R. D., &amp; Masuda, A. (2022). The Future of Third Wave Cognitive </w:t>
      </w:r>
      <w:proofErr w:type="spellStart"/>
      <w:r w:rsidRPr="003708D2">
        <w:t>Behavior</w:t>
      </w:r>
      <w:proofErr w:type="spellEnd"/>
      <w:r w:rsidRPr="003708D2">
        <w:t xml:space="preserve"> Therapies. In W. </w:t>
      </w:r>
      <w:proofErr w:type="spellStart"/>
      <w:r w:rsidRPr="003708D2">
        <w:t>O’Donohue</w:t>
      </w:r>
      <w:proofErr w:type="spellEnd"/>
      <w:r w:rsidRPr="003708D2">
        <w:t xml:space="preserve"> &amp; A. </w:t>
      </w:r>
      <w:proofErr w:type="spellStart"/>
      <w:r w:rsidRPr="003708D2">
        <w:t>Masdua</w:t>
      </w:r>
      <w:proofErr w:type="spellEnd"/>
      <w:r w:rsidRPr="003708D2">
        <w:t xml:space="preserve"> (Eds.), </w:t>
      </w:r>
      <w:proofErr w:type="spellStart"/>
      <w:r w:rsidRPr="003708D2">
        <w:rPr>
          <w:i/>
          <w:iCs/>
        </w:rPr>
        <w:t>Behavior</w:t>
      </w:r>
      <w:proofErr w:type="spellEnd"/>
      <w:r w:rsidRPr="003708D2">
        <w:rPr>
          <w:i/>
          <w:iCs/>
        </w:rPr>
        <w:t xml:space="preserve"> Therapy</w:t>
      </w:r>
      <w:r w:rsidRPr="003708D2">
        <w:t>. https://doi.org/10.1007/978-3-031-11677-3_34</w:t>
      </w:r>
    </w:p>
    <w:p w14:paraId="264CEDEB" w14:textId="1591510B" w:rsidR="00C37C3A" w:rsidRPr="00F676B9" w:rsidRDefault="00F572DD" w:rsidP="00F572DD">
      <w:pPr>
        <w:ind w:firstLine="0"/>
      </w:pPr>
      <w:r>
        <w:fldChar w:fldCharType="end"/>
      </w:r>
    </w:p>
    <w:sectPr w:rsidR="00C37C3A" w:rsidRPr="00F676B9" w:rsidSect="00ED4CEC">
      <w:headerReference w:type="default" r:id="rId15"/>
      <w:footerReference w:type="default" r:id="rId1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ussey, Ian (PSY)" w:date="2024-08-06T10:52:00Z" w:initials="IH">
    <w:p w14:paraId="02ACF9FB" w14:textId="77777777" w:rsidR="00AB1AC9" w:rsidRDefault="00AB1AC9" w:rsidP="00AB1AC9">
      <w:pPr>
        <w:jc w:val="left"/>
      </w:pPr>
      <w:r>
        <w:rPr>
          <w:rStyle w:val="CommentReference"/>
        </w:rPr>
        <w:annotationRef/>
      </w:r>
      <w:r>
        <w:rPr>
          <w:sz w:val="20"/>
          <w:szCs w:val="20"/>
        </w:rPr>
        <w:t>Some book chapters are 2021 and some are 2022; correct these to the book year</w:t>
      </w:r>
    </w:p>
  </w:comment>
  <w:comment w:id="1" w:author="Hussey, Ian (PSY)" w:date="2024-08-05T17:04:00Z" w:initials="IH">
    <w:p w14:paraId="7C394D78" w14:textId="2F4949CD" w:rsidR="006235F1" w:rsidRDefault="006235F1" w:rsidP="006235F1">
      <w:pPr>
        <w:jc w:val="left"/>
      </w:pPr>
      <w:r>
        <w:rPr>
          <w:rStyle w:val="CommentReference"/>
        </w:rPr>
        <w:annotationRef/>
      </w:r>
      <w:r>
        <w:rPr>
          <w:sz w:val="20"/>
          <w:szCs w:val="20"/>
        </w:rPr>
        <w:t>Add Foody et al. 2013 here and make it one plot?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2ACF9FB" w15:done="0"/>
  <w15:commentEx w15:paraId="7C394D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873F476" w16cex:dateUtc="2024-08-06T08:52:00Z"/>
  <w16cex:commentExtensible w16cex:durableId="3A166C12" w16cex:dateUtc="2024-08-05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2ACF9FB" w16cid:durableId="0873F476"/>
  <w16cid:commentId w16cid:paraId="7C394D78" w16cid:durableId="3A166C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6C9624" w14:textId="77777777" w:rsidR="00803126" w:rsidRDefault="00803126" w:rsidP="00127167">
      <w:r>
        <w:separator/>
      </w:r>
    </w:p>
  </w:endnote>
  <w:endnote w:type="continuationSeparator" w:id="0">
    <w:p w14:paraId="3C2A0A62" w14:textId="77777777" w:rsidR="00803126" w:rsidRDefault="00803126" w:rsidP="00127167">
      <w:r>
        <w:continuationSeparator/>
      </w:r>
    </w:p>
  </w:endnote>
  <w:endnote w:type="continuationNotice" w:id="1">
    <w:p w14:paraId="4531D2BC" w14:textId="77777777" w:rsidR="00803126" w:rsidRDefault="008031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12DBC" w14:textId="77777777" w:rsidR="00D606F3" w:rsidRDefault="00D60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A17FF1" w14:textId="77777777" w:rsidR="00803126" w:rsidRDefault="00803126" w:rsidP="00127167">
      <w:r>
        <w:separator/>
      </w:r>
    </w:p>
  </w:footnote>
  <w:footnote w:type="continuationSeparator" w:id="0">
    <w:p w14:paraId="329D8ECD" w14:textId="77777777" w:rsidR="00803126" w:rsidRDefault="00803126" w:rsidP="00127167">
      <w:r>
        <w:continuationSeparator/>
      </w:r>
    </w:p>
  </w:footnote>
  <w:footnote w:type="continuationNotice" w:id="1">
    <w:p w14:paraId="716B8A85" w14:textId="77777777" w:rsidR="00803126" w:rsidRDefault="008031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44595" w14:textId="77777777" w:rsidR="00D606F3" w:rsidRDefault="00D606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033323"/>
    <w:multiLevelType w:val="hybridMultilevel"/>
    <w:tmpl w:val="242E53FE"/>
    <w:lvl w:ilvl="0" w:tplc="6A62BB9E">
      <w:start w:val="20"/>
      <w:numFmt w:val="bullet"/>
      <w:lvlText w:val=""/>
      <w:lvlJc w:val="left"/>
      <w:pPr>
        <w:ind w:left="375" w:hanging="360"/>
      </w:pPr>
      <w:rPr>
        <w:rFonts w:ascii="Symbol" w:eastAsia="Times New Roman" w:hAnsi="Symbol" w:cs="CMU Serif Roman" w:hint="default"/>
      </w:rPr>
    </w:lvl>
    <w:lvl w:ilvl="1" w:tplc="08090003" w:tentative="1">
      <w:start w:val="1"/>
      <w:numFmt w:val="bullet"/>
      <w:lvlText w:val="o"/>
      <w:lvlJc w:val="left"/>
      <w:pPr>
        <w:ind w:left="1095" w:hanging="360"/>
      </w:pPr>
      <w:rPr>
        <w:rFonts w:ascii="Courier New" w:hAnsi="Courier New" w:cs="Courier New" w:hint="default"/>
      </w:rPr>
    </w:lvl>
    <w:lvl w:ilvl="2" w:tplc="08090005" w:tentative="1">
      <w:start w:val="1"/>
      <w:numFmt w:val="bullet"/>
      <w:lvlText w:val=""/>
      <w:lvlJc w:val="left"/>
      <w:pPr>
        <w:ind w:left="1815" w:hanging="360"/>
      </w:pPr>
      <w:rPr>
        <w:rFonts w:ascii="Wingdings" w:hAnsi="Wingdings" w:hint="default"/>
      </w:rPr>
    </w:lvl>
    <w:lvl w:ilvl="3" w:tplc="08090001" w:tentative="1">
      <w:start w:val="1"/>
      <w:numFmt w:val="bullet"/>
      <w:lvlText w:val=""/>
      <w:lvlJc w:val="left"/>
      <w:pPr>
        <w:ind w:left="2535" w:hanging="360"/>
      </w:pPr>
      <w:rPr>
        <w:rFonts w:ascii="Symbol" w:hAnsi="Symbol" w:hint="default"/>
      </w:rPr>
    </w:lvl>
    <w:lvl w:ilvl="4" w:tplc="08090003" w:tentative="1">
      <w:start w:val="1"/>
      <w:numFmt w:val="bullet"/>
      <w:lvlText w:val="o"/>
      <w:lvlJc w:val="left"/>
      <w:pPr>
        <w:ind w:left="3255" w:hanging="360"/>
      </w:pPr>
      <w:rPr>
        <w:rFonts w:ascii="Courier New" w:hAnsi="Courier New" w:cs="Courier New" w:hint="default"/>
      </w:rPr>
    </w:lvl>
    <w:lvl w:ilvl="5" w:tplc="08090005" w:tentative="1">
      <w:start w:val="1"/>
      <w:numFmt w:val="bullet"/>
      <w:lvlText w:val=""/>
      <w:lvlJc w:val="left"/>
      <w:pPr>
        <w:ind w:left="3975" w:hanging="360"/>
      </w:pPr>
      <w:rPr>
        <w:rFonts w:ascii="Wingdings" w:hAnsi="Wingdings" w:hint="default"/>
      </w:rPr>
    </w:lvl>
    <w:lvl w:ilvl="6" w:tplc="08090001" w:tentative="1">
      <w:start w:val="1"/>
      <w:numFmt w:val="bullet"/>
      <w:lvlText w:val=""/>
      <w:lvlJc w:val="left"/>
      <w:pPr>
        <w:ind w:left="4695" w:hanging="360"/>
      </w:pPr>
      <w:rPr>
        <w:rFonts w:ascii="Symbol" w:hAnsi="Symbol" w:hint="default"/>
      </w:rPr>
    </w:lvl>
    <w:lvl w:ilvl="7" w:tplc="08090003" w:tentative="1">
      <w:start w:val="1"/>
      <w:numFmt w:val="bullet"/>
      <w:lvlText w:val="o"/>
      <w:lvlJc w:val="left"/>
      <w:pPr>
        <w:ind w:left="5415" w:hanging="360"/>
      </w:pPr>
      <w:rPr>
        <w:rFonts w:ascii="Courier New" w:hAnsi="Courier New" w:cs="Courier New" w:hint="default"/>
      </w:rPr>
    </w:lvl>
    <w:lvl w:ilvl="8" w:tplc="08090005" w:tentative="1">
      <w:start w:val="1"/>
      <w:numFmt w:val="bullet"/>
      <w:lvlText w:val=""/>
      <w:lvlJc w:val="left"/>
      <w:pPr>
        <w:ind w:left="6135" w:hanging="360"/>
      </w:pPr>
      <w:rPr>
        <w:rFonts w:ascii="Wingdings" w:hAnsi="Wingdings" w:hint="default"/>
      </w:rPr>
    </w:lvl>
  </w:abstractNum>
  <w:abstractNum w:abstractNumId="1" w15:restartNumberingAfterBreak="0">
    <w:nsid w:val="40CD3666"/>
    <w:multiLevelType w:val="hybridMultilevel"/>
    <w:tmpl w:val="AE7C653A"/>
    <w:lvl w:ilvl="0" w:tplc="EC4EFDA8">
      <w:start w:val="3"/>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D5841F5"/>
    <w:multiLevelType w:val="hybridMultilevel"/>
    <w:tmpl w:val="E73ED9A8"/>
    <w:lvl w:ilvl="0" w:tplc="51BE5DE0">
      <w:start w:val="20"/>
      <w:numFmt w:val="bullet"/>
      <w:lvlText w:val=""/>
      <w:lvlJc w:val="left"/>
      <w:pPr>
        <w:ind w:left="375" w:hanging="360"/>
      </w:pPr>
      <w:rPr>
        <w:rFonts w:ascii="Symbol" w:eastAsia="Times New Roman" w:hAnsi="Symbol" w:cs="CMU Serif Roman" w:hint="default"/>
      </w:rPr>
    </w:lvl>
    <w:lvl w:ilvl="1" w:tplc="08090003" w:tentative="1">
      <w:start w:val="1"/>
      <w:numFmt w:val="bullet"/>
      <w:lvlText w:val="o"/>
      <w:lvlJc w:val="left"/>
      <w:pPr>
        <w:ind w:left="1095" w:hanging="360"/>
      </w:pPr>
      <w:rPr>
        <w:rFonts w:ascii="Courier New" w:hAnsi="Courier New" w:cs="Courier New" w:hint="default"/>
      </w:rPr>
    </w:lvl>
    <w:lvl w:ilvl="2" w:tplc="08090005" w:tentative="1">
      <w:start w:val="1"/>
      <w:numFmt w:val="bullet"/>
      <w:lvlText w:val=""/>
      <w:lvlJc w:val="left"/>
      <w:pPr>
        <w:ind w:left="1815" w:hanging="360"/>
      </w:pPr>
      <w:rPr>
        <w:rFonts w:ascii="Wingdings" w:hAnsi="Wingdings" w:hint="default"/>
      </w:rPr>
    </w:lvl>
    <w:lvl w:ilvl="3" w:tplc="08090001" w:tentative="1">
      <w:start w:val="1"/>
      <w:numFmt w:val="bullet"/>
      <w:lvlText w:val=""/>
      <w:lvlJc w:val="left"/>
      <w:pPr>
        <w:ind w:left="2535" w:hanging="360"/>
      </w:pPr>
      <w:rPr>
        <w:rFonts w:ascii="Symbol" w:hAnsi="Symbol" w:hint="default"/>
      </w:rPr>
    </w:lvl>
    <w:lvl w:ilvl="4" w:tplc="08090003" w:tentative="1">
      <w:start w:val="1"/>
      <w:numFmt w:val="bullet"/>
      <w:lvlText w:val="o"/>
      <w:lvlJc w:val="left"/>
      <w:pPr>
        <w:ind w:left="3255" w:hanging="360"/>
      </w:pPr>
      <w:rPr>
        <w:rFonts w:ascii="Courier New" w:hAnsi="Courier New" w:cs="Courier New" w:hint="default"/>
      </w:rPr>
    </w:lvl>
    <w:lvl w:ilvl="5" w:tplc="08090005" w:tentative="1">
      <w:start w:val="1"/>
      <w:numFmt w:val="bullet"/>
      <w:lvlText w:val=""/>
      <w:lvlJc w:val="left"/>
      <w:pPr>
        <w:ind w:left="3975" w:hanging="360"/>
      </w:pPr>
      <w:rPr>
        <w:rFonts w:ascii="Wingdings" w:hAnsi="Wingdings" w:hint="default"/>
      </w:rPr>
    </w:lvl>
    <w:lvl w:ilvl="6" w:tplc="08090001" w:tentative="1">
      <w:start w:val="1"/>
      <w:numFmt w:val="bullet"/>
      <w:lvlText w:val=""/>
      <w:lvlJc w:val="left"/>
      <w:pPr>
        <w:ind w:left="4695" w:hanging="360"/>
      </w:pPr>
      <w:rPr>
        <w:rFonts w:ascii="Symbol" w:hAnsi="Symbol" w:hint="default"/>
      </w:rPr>
    </w:lvl>
    <w:lvl w:ilvl="7" w:tplc="08090003" w:tentative="1">
      <w:start w:val="1"/>
      <w:numFmt w:val="bullet"/>
      <w:lvlText w:val="o"/>
      <w:lvlJc w:val="left"/>
      <w:pPr>
        <w:ind w:left="5415" w:hanging="360"/>
      </w:pPr>
      <w:rPr>
        <w:rFonts w:ascii="Courier New" w:hAnsi="Courier New" w:cs="Courier New" w:hint="default"/>
      </w:rPr>
    </w:lvl>
    <w:lvl w:ilvl="8" w:tplc="08090005" w:tentative="1">
      <w:start w:val="1"/>
      <w:numFmt w:val="bullet"/>
      <w:lvlText w:val=""/>
      <w:lvlJc w:val="left"/>
      <w:pPr>
        <w:ind w:left="6135" w:hanging="360"/>
      </w:pPr>
      <w:rPr>
        <w:rFonts w:ascii="Wingdings" w:hAnsi="Wingdings" w:hint="default"/>
      </w:rPr>
    </w:lvl>
  </w:abstractNum>
  <w:num w:numId="1" w16cid:durableId="1886601750">
    <w:abstractNumId w:val="1"/>
  </w:num>
  <w:num w:numId="2" w16cid:durableId="781539388">
    <w:abstractNumId w:val="0"/>
  </w:num>
  <w:num w:numId="3" w16cid:durableId="134955503">
    <w:abstractNumId w:val="2"/>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ussey, Ian (PSY)">
    <w15:presenceInfo w15:providerId="AD" w15:userId="S::ian.hussey@unibe.ch::dcab90cc-a2f9-4358-ac58-ea23608963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AC"/>
    <w:rsid w:val="000011B8"/>
    <w:rsid w:val="000070F8"/>
    <w:rsid w:val="0000723C"/>
    <w:rsid w:val="000072A6"/>
    <w:rsid w:val="000129E9"/>
    <w:rsid w:val="00013C1A"/>
    <w:rsid w:val="00015BED"/>
    <w:rsid w:val="00016688"/>
    <w:rsid w:val="00020BB7"/>
    <w:rsid w:val="000212C1"/>
    <w:rsid w:val="00024D94"/>
    <w:rsid w:val="00025577"/>
    <w:rsid w:val="0002622D"/>
    <w:rsid w:val="00027EDC"/>
    <w:rsid w:val="00027F51"/>
    <w:rsid w:val="000316AC"/>
    <w:rsid w:val="000322D0"/>
    <w:rsid w:val="00034469"/>
    <w:rsid w:val="00034F46"/>
    <w:rsid w:val="0003554D"/>
    <w:rsid w:val="00036BB8"/>
    <w:rsid w:val="00037072"/>
    <w:rsid w:val="00037EC6"/>
    <w:rsid w:val="0004118C"/>
    <w:rsid w:val="00042F0C"/>
    <w:rsid w:val="0004489D"/>
    <w:rsid w:val="00045803"/>
    <w:rsid w:val="00047227"/>
    <w:rsid w:val="00050DED"/>
    <w:rsid w:val="00052A35"/>
    <w:rsid w:val="000531B0"/>
    <w:rsid w:val="000628E2"/>
    <w:rsid w:val="00065B19"/>
    <w:rsid w:val="00067FB6"/>
    <w:rsid w:val="00070E62"/>
    <w:rsid w:val="00071179"/>
    <w:rsid w:val="00071E6F"/>
    <w:rsid w:val="000734E5"/>
    <w:rsid w:val="00073F28"/>
    <w:rsid w:val="00074139"/>
    <w:rsid w:val="00074E6C"/>
    <w:rsid w:val="00075ADB"/>
    <w:rsid w:val="000813F5"/>
    <w:rsid w:val="000820DB"/>
    <w:rsid w:val="00082277"/>
    <w:rsid w:val="0008331D"/>
    <w:rsid w:val="00084374"/>
    <w:rsid w:val="000845C5"/>
    <w:rsid w:val="000852C5"/>
    <w:rsid w:val="000857C4"/>
    <w:rsid w:val="00087B7A"/>
    <w:rsid w:val="00091762"/>
    <w:rsid w:val="00091900"/>
    <w:rsid w:val="000939B2"/>
    <w:rsid w:val="00094EB6"/>
    <w:rsid w:val="000B1CF8"/>
    <w:rsid w:val="000B2449"/>
    <w:rsid w:val="000B467B"/>
    <w:rsid w:val="000B4BD9"/>
    <w:rsid w:val="000B6450"/>
    <w:rsid w:val="000C1608"/>
    <w:rsid w:val="000C4713"/>
    <w:rsid w:val="000C4EC2"/>
    <w:rsid w:val="000C5861"/>
    <w:rsid w:val="000C7F61"/>
    <w:rsid w:val="000D029A"/>
    <w:rsid w:val="000D2013"/>
    <w:rsid w:val="000D4160"/>
    <w:rsid w:val="000E2083"/>
    <w:rsid w:val="000E2CC5"/>
    <w:rsid w:val="000E4D23"/>
    <w:rsid w:val="000F065F"/>
    <w:rsid w:val="000F195D"/>
    <w:rsid w:val="000F1A3D"/>
    <w:rsid w:val="000F1C03"/>
    <w:rsid w:val="000F233C"/>
    <w:rsid w:val="000F277D"/>
    <w:rsid w:val="000F702E"/>
    <w:rsid w:val="0010013A"/>
    <w:rsid w:val="0010033D"/>
    <w:rsid w:val="0010171F"/>
    <w:rsid w:val="0010208A"/>
    <w:rsid w:val="00102EF4"/>
    <w:rsid w:val="00103656"/>
    <w:rsid w:val="00103A44"/>
    <w:rsid w:val="00103F95"/>
    <w:rsid w:val="0010706C"/>
    <w:rsid w:val="0011019C"/>
    <w:rsid w:val="001102ED"/>
    <w:rsid w:val="00110F1F"/>
    <w:rsid w:val="00113CCA"/>
    <w:rsid w:val="00113D1A"/>
    <w:rsid w:val="001145EC"/>
    <w:rsid w:val="00115CB4"/>
    <w:rsid w:val="0012006D"/>
    <w:rsid w:val="00120C73"/>
    <w:rsid w:val="001218CA"/>
    <w:rsid w:val="0012470F"/>
    <w:rsid w:val="00125BA4"/>
    <w:rsid w:val="00127167"/>
    <w:rsid w:val="001275CE"/>
    <w:rsid w:val="00131354"/>
    <w:rsid w:val="00132060"/>
    <w:rsid w:val="00134519"/>
    <w:rsid w:val="001353F0"/>
    <w:rsid w:val="001364C3"/>
    <w:rsid w:val="00137218"/>
    <w:rsid w:val="001400C5"/>
    <w:rsid w:val="00140D67"/>
    <w:rsid w:val="00142FA5"/>
    <w:rsid w:val="001468CD"/>
    <w:rsid w:val="00147454"/>
    <w:rsid w:val="00147E92"/>
    <w:rsid w:val="001509BD"/>
    <w:rsid w:val="00151E63"/>
    <w:rsid w:val="0015287C"/>
    <w:rsid w:val="00153E96"/>
    <w:rsid w:val="00154D0D"/>
    <w:rsid w:val="001609DB"/>
    <w:rsid w:val="00162218"/>
    <w:rsid w:val="001655A5"/>
    <w:rsid w:val="00166320"/>
    <w:rsid w:val="00166DBE"/>
    <w:rsid w:val="00167B8D"/>
    <w:rsid w:val="0017063C"/>
    <w:rsid w:val="00171365"/>
    <w:rsid w:val="0017212E"/>
    <w:rsid w:val="001723E0"/>
    <w:rsid w:val="00172559"/>
    <w:rsid w:val="00172773"/>
    <w:rsid w:val="00172C9D"/>
    <w:rsid w:val="00173B1B"/>
    <w:rsid w:val="001741E2"/>
    <w:rsid w:val="00174D94"/>
    <w:rsid w:val="001753E5"/>
    <w:rsid w:val="001774E0"/>
    <w:rsid w:val="00180886"/>
    <w:rsid w:val="00185948"/>
    <w:rsid w:val="0018740A"/>
    <w:rsid w:val="00187DA5"/>
    <w:rsid w:val="00191937"/>
    <w:rsid w:val="00196A9E"/>
    <w:rsid w:val="001A03A7"/>
    <w:rsid w:val="001A141D"/>
    <w:rsid w:val="001A2CBA"/>
    <w:rsid w:val="001A4299"/>
    <w:rsid w:val="001A4517"/>
    <w:rsid w:val="001A5315"/>
    <w:rsid w:val="001B05B6"/>
    <w:rsid w:val="001B3DA5"/>
    <w:rsid w:val="001B6EE9"/>
    <w:rsid w:val="001C0B0C"/>
    <w:rsid w:val="001C155B"/>
    <w:rsid w:val="001C1FE1"/>
    <w:rsid w:val="001C354B"/>
    <w:rsid w:val="001C382A"/>
    <w:rsid w:val="001C5109"/>
    <w:rsid w:val="001C7A92"/>
    <w:rsid w:val="001D1514"/>
    <w:rsid w:val="001D25DC"/>
    <w:rsid w:val="001D2B7E"/>
    <w:rsid w:val="001D5F22"/>
    <w:rsid w:val="001D6693"/>
    <w:rsid w:val="001D6802"/>
    <w:rsid w:val="001D793C"/>
    <w:rsid w:val="001E0902"/>
    <w:rsid w:val="001E0AFA"/>
    <w:rsid w:val="001E0C2B"/>
    <w:rsid w:val="001E5494"/>
    <w:rsid w:val="001E5DFF"/>
    <w:rsid w:val="001F0DE2"/>
    <w:rsid w:val="001F166F"/>
    <w:rsid w:val="001F64A0"/>
    <w:rsid w:val="001F6C8F"/>
    <w:rsid w:val="002046D9"/>
    <w:rsid w:val="00204E92"/>
    <w:rsid w:val="0020506D"/>
    <w:rsid w:val="00210732"/>
    <w:rsid w:val="00211D20"/>
    <w:rsid w:val="00215700"/>
    <w:rsid w:val="00216865"/>
    <w:rsid w:val="00217548"/>
    <w:rsid w:val="00217633"/>
    <w:rsid w:val="00217635"/>
    <w:rsid w:val="00217A60"/>
    <w:rsid w:val="002213F4"/>
    <w:rsid w:val="00221538"/>
    <w:rsid w:val="00222767"/>
    <w:rsid w:val="00222C56"/>
    <w:rsid w:val="002231EC"/>
    <w:rsid w:val="002233D2"/>
    <w:rsid w:val="00224726"/>
    <w:rsid w:val="002301CC"/>
    <w:rsid w:val="002312FA"/>
    <w:rsid w:val="00231489"/>
    <w:rsid w:val="00231883"/>
    <w:rsid w:val="002318D5"/>
    <w:rsid w:val="00232C4A"/>
    <w:rsid w:val="00240984"/>
    <w:rsid w:val="00243C45"/>
    <w:rsid w:val="00244D0C"/>
    <w:rsid w:val="00245D3F"/>
    <w:rsid w:val="00255262"/>
    <w:rsid w:val="00256D3B"/>
    <w:rsid w:val="002638C2"/>
    <w:rsid w:val="0026399E"/>
    <w:rsid w:val="00263BBE"/>
    <w:rsid w:val="00264FE8"/>
    <w:rsid w:val="0026548E"/>
    <w:rsid w:val="002656AF"/>
    <w:rsid w:val="00266F49"/>
    <w:rsid w:val="002675E9"/>
    <w:rsid w:val="00267EF1"/>
    <w:rsid w:val="002701DE"/>
    <w:rsid w:val="00270411"/>
    <w:rsid w:val="00271D3D"/>
    <w:rsid w:val="00272DA6"/>
    <w:rsid w:val="00274099"/>
    <w:rsid w:val="00274E30"/>
    <w:rsid w:val="00280E6C"/>
    <w:rsid w:val="002811AD"/>
    <w:rsid w:val="002815DC"/>
    <w:rsid w:val="00282581"/>
    <w:rsid w:val="002836CC"/>
    <w:rsid w:val="002843B0"/>
    <w:rsid w:val="0029356D"/>
    <w:rsid w:val="00294759"/>
    <w:rsid w:val="00294907"/>
    <w:rsid w:val="002979F3"/>
    <w:rsid w:val="002A10F5"/>
    <w:rsid w:val="002A3E05"/>
    <w:rsid w:val="002A3F2B"/>
    <w:rsid w:val="002A4A55"/>
    <w:rsid w:val="002A6C5F"/>
    <w:rsid w:val="002A7137"/>
    <w:rsid w:val="002B021F"/>
    <w:rsid w:val="002B2BEF"/>
    <w:rsid w:val="002B2F3A"/>
    <w:rsid w:val="002C02AC"/>
    <w:rsid w:val="002C3730"/>
    <w:rsid w:val="002D1CB4"/>
    <w:rsid w:val="002D28E7"/>
    <w:rsid w:val="002D5635"/>
    <w:rsid w:val="002D5DB3"/>
    <w:rsid w:val="002E0C70"/>
    <w:rsid w:val="002E1601"/>
    <w:rsid w:val="002E25CB"/>
    <w:rsid w:val="002E347F"/>
    <w:rsid w:val="002E5064"/>
    <w:rsid w:val="002E708B"/>
    <w:rsid w:val="002E7C30"/>
    <w:rsid w:val="002F161B"/>
    <w:rsid w:val="002F2362"/>
    <w:rsid w:val="002F3608"/>
    <w:rsid w:val="002F37F1"/>
    <w:rsid w:val="002F5EDC"/>
    <w:rsid w:val="00301982"/>
    <w:rsid w:val="00305A24"/>
    <w:rsid w:val="003066A7"/>
    <w:rsid w:val="00312155"/>
    <w:rsid w:val="00314177"/>
    <w:rsid w:val="0031785B"/>
    <w:rsid w:val="00325061"/>
    <w:rsid w:val="00326CD3"/>
    <w:rsid w:val="00327141"/>
    <w:rsid w:val="00330564"/>
    <w:rsid w:val="00331AF0"/>
    <w:rsid w:val="00333656"/>
    <w:rsid w:val="003344C0"/>
    <w:rsid w:val="00335460"/>
    <w:rsid w:val="00335729"/>
    <w:rsid w:val="00335983"/>
    <w:rsid w:val="00336FA9"/>
    <w:rsid w:val="0034006C"/>
    <w:rsid w:val="00341722"/>
    <w:rsid w:val="0034221B"/>
    <w:rsid w:val="003439A7"/>
    <w:rsid w:val="003448ED"/>
    <w:rsid w:val="00344FAC"/>
    <w:rsid w:val="00346753"/>
    <w:rsid w:val="00346EE3"/>
    <w:rsid w:val="00351C0D"/>
    <w:rsid w:val="0035298E"/>
    <w:rsid w:val="003532A3"/>
    <w:rsid w:val="0035373B"/>
    <w:rsid w:val="00353812"/>
    <w:rsid w:val="00356405"/>
    <w:rsid w:val="003569F6"/>
    <w:rsid w:val="00361FCE"/>
    <w:rsid w:val="00362794"/>
    <w:rsid w:val="00363599"/>
    <w:rsid w:val="003640EB"/>
    <w:rsid w:val="00364AE9"/>
    <w:rsid w:val="003656C9"/>
    <w:rsid w:val="003708D2"/>
    <w:rsid w:val="00373C2A"/>
    <w:rsid w:val="00377DBF"/>
    <w:rsid w:val="0038004B"/>
    <w:rsid w:val="0038063E"/>
    <w:rsid w:val="0038104C"/>
    <w:rsid w:val="00381E05"/>
    <w:rsid w:val="00381F3E"/>
    <w:rsid w:val="0038250C"/>
    <w:rsid w:val="003828C1"/>
    <w:rsid w:val="0038462F"/>
    <w:rsid w:val="00384CF2"/>
    <w:rsid w:val="0038660F"/>
    <w:rsid w:val="003906C5"/>
    <w:rsid w:val="003906E8"/>
    <w:rsid w:val="00390B4E"/>
    <w:rsid w:val="00391C4F"/>
    <w:rsid w:val="00391E8F"/>
    <w:rsid w:val="003931A8"/>
    <w:rsid w:val="00393A44"/>
    <w:rsid w:val="00393AC4"/>
    <w:rsid w:val="00395CD4"/>
    <w:rsid w:val="003A4074"/>
    <w:rsid w:val="003B0886"/>
    <w:rsid w:val="003B631A"/>
    <w:rsid w:val="003B675C"/>
    <w:rsid w:val="003B6A27"/>
    <w:rsid w:val="003B72CF"/>
    <w:rsid w:val="003B7547"/>
    <w:rsid w:val="003B7E83"/>
    <w:rsid w:val="003C1842"/>
    <w:rsid w:val="003C1F10"/>
    <w:rsid w:val="003C2FCE"/>
    <w:rsid w:val="003C43B5"/>
    <w:rsid w:val="003D1270"/>
    <w:rsid w:val="003D50A2"/>
    <w:rsid w:val="003D591A"/>
    <w:rsid w:val="003D5AC0"/>
    <w:rsid w:val="003D72B9"/>
    <w:rsid w:val="003D77B3"/>
    <w:rsid w:val="003D7BDF"/>
    <w:rsid w:val="003E12C8"/>
    <w:rsid w:val="003E14FD"/>
    <w:rsid w:val="003E2F08"/>
    <w:rsid w:val="003E3209"/>
    <w:rsid w:val="003E5936"/>
    <w:rsid w:val="003E672F"/>
    <w:rsid w:val="003E7D53"/>
    <w:rsid w:val="003F1268"/>
    <w:rsid w:val="003F4DE4"/>
    <w:rsid w:val="003F5AC7"/>
    <w:rsid w:val="00400E63"/>
    <w:rsid w:val="00401CA3"/>
    <w:rsid w:val="00402DB9"/>
    <w:rsid w:val="00404623"/>
    <w:rsid w:val="00404BE1"/>
    <w:rsid w:val="0040560D"/>
    <w:rsid w:val="00407EE8"/>
    <w:rsid w:val="00407F3A"/>
    <w:rsid w:val="00413A43"/>
    <w:rsid w:val="00414CB9"/>
    <w:rsid w:val="00416178"/>
    <w:rsid w:val="004204B2"/>
    <w:rsid w:val="00420E8E"/>
    <w:rsid w:val="00423395"/>
    <w:rsid w:val="004239FE"/>
    <w:rsid w:val="0042415A"/>
    <w:rsid w:val="00425562"/>
    <w:rsid w:val="00425E38"/>
    <w:rsid w:val="0043399C"/>
    <w:rsid w:val="0043699A"/>
    <w:rsid w:val="00442092"/>
    <w:rsid w:val="0044292C"/>
    <w:rsid w:val="00445BCF"/>
    <w:rsid w:val="00446BA1"/>
    <w:rsid w:val="004472F4"/>
    <w:rsid w:val="004479EF"/>
    <w:rsid w:val="00450788"/>
    <w:rsid w:val="00450A53"/>
    <w:rsid w:val="00450FB9"/>
    <w:rsid w:val="00452163"/>
    <w:rsid w:val="00455855"/>
    <w:rsid w:val="0045643F"/>
    <w:rsid w:val="0045646B"/>
    <w:rsid w:val="00457C90"/>
    <w:rsid w:val="004605F5"/>
    <w:rsid w:val="004618E0"/>
    <w:rsid w:val="004649F9"/>
    <w:rsid w:val="004660F4"/>
    <w:rsid w:val="004700BC"/>
    <w:rsid w:val="00475562"/>
    <w:rsid w:val="004779C4"/>
    <w:rsid w:val="0048097C"/>
    <w:rsid w:val="004852BF"/>
    <w:rsid w:val="004860A7"/>
    <w:rsid w:val="00487994"/>
    <w:rsid w:val="00492433"/>
    <w:rsid w:val="004930CA"/>
    <w:rsid w:val="00493310"/>
    <w:rsid w:val="004944D4"/>
    <w:rsid w:val="00496A5F"/>
    <w:rsid w:val="004978B8"/>
    <w:rsid w:val="004A2B93"/>
    <w:rsid w:val="004A2C0C"/>
    <w:rsid w:val="004A3F98"/>
    <w:rsid w:val="004A47EE"/>
    <w:rsid w:val="004A594B"/>
    <w:rsid w:val="004A5CE9"/>
    <w:rsid w:val="004A6746"/>
    <w:rsid w:val="004B248E"/>
    <w:rsid w:val="004B48A4"/>
    <w:rsid w:val="004B6C22"/>
    <w:rsid w:val="004C12BC"/>
    <w:rsid w:val="004C1AF6"/>
    <w:rsid w:val="004C345E"/>
    <w:rsid w:val="004C614F"/>
    <w:rsid w:val="004C7C8A"/>
    <w:rsid w:val="004D15E6"/>
    <w:rsid w:val="004D1970"/>
    <w:rsid w:val="004D1CB5"/>
    <w:rsid w:val="004D1F86"/>
    <w:rsid w:val="004D25F4"/>
    <w:rsid w:val="004D2D40"/>
    <w:rsid w:val="004D568E"/>
    <w:rsid w:val="004D5D9A"/>
    <w:rsid w:val="004D7555"/>
    <w:rsid w:val="004E123C"/>
    <w:rsid w:val="004E3E48"/>
    <w:rsid w:val="004E404E"/>
    <w:rsid w:val="004E6928"/>
    <w:rsid w:val="004E6D60"/>
    <w:rsid w:val="004F2D66"/>
    <w:rsid w:val="004F3154"/>
    <w:rsid w:val="004F36E7"/>
    <w:rsid w:val="004F3F4C"/>
    <w:rsid w:val="004F4CFA"/>
    <w:rsid w:val="004F72CC"/>
    <w:rsid w:val="004F746F"/>
    <w:rsid w:val="004F7684"/>
    <w:rsid w:val="004F7C40"/>
    <w:rsid w:val="0050563E"/>
    <w:rsid w:val="0050592F"/>
    <w:rsid w:val="00505AFD"/>
    <w:rsid w:val="0050688B"/>
    <w:rsid w:val="00510748"/>
    <w:rsid w:val="0051211E"/>
    <w:rsid w:val="00514787"/>
    <w:rsid w:val="00515E4F"/>
    <w:rsid w:val="00516960"/>
    <w:rsid w:val="0052020C"/>
    <w:rsid w:val="00520D0D"/>
    <w:rsid w:val="00521291"/>
    <w:rsid w:val="00521DC7"/>
    <w:rsid w:val="005231F8"/>
    <w:rsid w:val="005252F7"/>
    <w:rsid w:val="0052532F"/>
    <w:rsid w:val="0052784E"/>
    <w:rsid w:val="00530EEB"/>
    <w:rsid w:val="00531C68"/>
    <w:rsid w:val="0053385F"/>
    <w:rsid w:val="00533ABF"/>
    <w:rsid w:val="00541248"/>
    <w:rsid w:val="005432B8"/>
    <w:rsid w:val="0054354F"/>
    <w:rsid w:val="00543A6E"/>
    <w:rsid w:val="005462CE"/>
    <w:rsid w:val="00550658"/>
    <w:rsid w:val="00551451"/>
    <w:rsid w:val="00553CAC"/>
    <w:rsid w:val="00553E2C"/>
    <w:rsid w:val="00554582"/>
    <w:rsid w:val="0055546B"/>
    <w:rsid w:val="00555D7D"/>
    <w:rsid w:val="00560A85"/>
    <w:rsid w:val="00561F22"/>
    <w:rsid w:val="00564044"/>
    <w:rsid w:val="005642EB"/>
    <w:rsid w:val="0056495B"/>
    <w:rsid w:val="00564D44"/>
    <w:rsid w:val="005651CF"/>
    <w:rsid w:val="00565B70"/>
    <w:rsid w:val="00566BFB"/>
    <w:rsid w:val="0056734B"/>
    <w:rsid w:val="005700F9"/>
    <w:rsid w:val="00571AA0"/>
    <w:rsid w:val="00575EF6"/>
    <w:rsid w:val="005763D0"/>
    <w:rsid w:val="00576F58"/>
    <w:rsid w:val="00577777"/>
    <w:rsid w:val="005803D3"/>
    <w:rsid w:val="005813A5"/>
    <w:rsid w:val="005820BC"/>
    <w:rsid w:val="005823DE"/>
    <w:rsid w:val="005849CD"/>
    <w:rsid w:val="00584A74"/>
    <w:rsid w:val="00584F99"/>
    <w:rsid w:val="00590CAA"/>
    <w:rsid w:val="00591BE6"/>
    <w:rsid w:val="005927A3"/>
    <w:rsid w:val="00592818"/>
    <w:rsid w:val="00594A10"/>
    <w:rsid w:val="00595055"/>
    <w:rsid w:val="00595233"/>
    <w:rsid w:val="00595856"/>
    <w:rsid w:val="005979D4"/>
    <w:rsid w:val="005A0826"/>
    <w:rsid w:val="005A0EF9"/>
    <w:rsid w:val="005A4EDE"/>
    <w:rsid w:val="005A6D22"/>
    <w:rsid w:val="005B1F58"/>
    <w:rsid w:val="005B5C47"/>
    <w:rsid w:val="005B7799"/>
    <w:rsid w:val="005B78FB"/>
    <w:rsid w:val="005C0EBA"/>
    <w:rsid w:val="005C7986"/>
    <w:rsid w:val="005C7C53"/>
    <w:rsid w:val="005D298E"/>
    <w:rsid w:val="005D46BD"/>
    <w:rsid w:val="005D5D00"/>
    <w:rsid w:val="005E2077"/>
    <w:rsid w:val="005E3E38"/>
    <w:rsid w:val="005E3F9D"/>
    <w:rsid w:val="005E6FA8"/>
    <w:rsid w:val="005F14EA"/>
    <w:rsid w:val="005F3944"/>
    <w:rsid w:val="005F7B74"/>
    <w:rsid w:val="00601A8D"/>
    <w:rsid w:val="00602583"/>
    <w:rsid w:val="0060396A"/>
    <w:rsid w:val="0060421B"/>
    <w:rsid w:val="00605C8F"/>
    <w:rsid w:val="0060689E"/>
    <w:rsid w:val="0061072B"/>
    <w:rsid w:val="00610DFC"/>
    <w:rsid w:val="00612DC6"/>
    <w:rsid w:val="0061412D"/>
    <w:rsid w:val="00614391"/>
    <w:rsid w:val="0061554A"/>
    <w:rsid w:val="006155C9"/>
    <w:rsid w:val="00615D71"/>
    <w:rsid w:val="00615F7E"/>
    <w:rsid w:val="006160CB"/>
    <w:rsid w:val="00616AD0"/>
    <w:rsid w:val="00616EFA"/>
    <w:rsid w:val="006235F1"/>
    <w:rsid w:val="006238BF"/>
    <w:rsid w:val="00624439"/>
    <w:rsid w:val="00626EB0"/>
    <w:rsid w:val="00626F71"/>
    <w:rsid w:val="0063077C"/>
    <w:rsid w:val="00632382"/>
    <w:rsid w:val="00633E5D"/>
    <w:rsid w:val="00634025"/>
    <w:rsid w:val="00635265"/>
    <w:rsid w:val="00637ACB"/>
    <w:rsid w:val="00640553"/>
    <w:rsid w:val="00641074"/>
    <w:rsid w:val="00645B80"/>
    <w:rsid w:val="00645EC1"/>
    <w:rsid w:val="00646F58"/>
    <w:rsid w:val="00650CE4"/>
    <w:rsid w:val="00654950"/>
    <w:rsid w:val="006552D1"/>
    <w:rsid w:val="00657373"/>
    <w:rsid w:val="00660483"/>
    <w:rsid w:val="006606FA"/>
    <w:rsid w:val="00663924"/>
    <w:rsid w:val="00666097"/>
    <w:rsid w:val="006704DE"/>
    <w:rsid w:val="006705B3"/>
    <w:rsid w:val="00671CAD"/>
    <w:rsid w:val="00673ABB"/>
    <w:rsid w:val="00674A25"/>
    <w:rsid w:val="00674E1D"/>
    <w:rsid w:val="00675468"/>
    <w:rsid w:val="006768BE"/>
    <w:rsid w:val="00676C3C"/>
    <w:rsid w:val="00680A12"/>
    <w:rsid w:val="00686452"/>
    <w:rsid w:val="006870F8"/>
    <w:rsid w:val="0068791B"/>
    <w:rsid w:val="00690106"/>
    <w:rsid w:val="00690AC6"/>
    <w:rsid w:val="006911EC"/>
    <w:rsid w:val="0069218C"/>
    <w:rsid w:val="00692B29"/>
    <w:rsid w:val="00695AAB"/>
    <w:rsid w:val="0069712B"/>
    <w:rsid w:val="006A0C02"/>
    <w:rsid w:val="006A353F"/>
    <w:rsid w:val="006A355A"/>
    <w:rsid w:val="006A39AD"/>
    <w:rsid w:val="006A6236"/>
    <w:rsid w:val="006A6635"/>
    <w:rsid w:val="006A6734"/>
    <w:rsid w:val="006A6CE3"/>
    <w:rsid w:val="006A7460"/>
    <w:rsid w:val="006B2182"/>
    <w:rsid w:val="006B2402"/>
    <w:rsid w:val="006B27AC"/>
    <w:rsid w:val="006B5009"/>
    <w:rsid w:val="006B518B"/>
    <w:rsid w:val="006B5E62"/>
    <w:rsid w:val="006B5F72"/>
    <w:rsid w:val="006C2C1A"/>
    <w:rsid w:val="006C3058"/>
    <w:rsid w:val="006C5FF9"/>
    <w:rsid w:val="006C660B"/>
    <w:rsid w:val="006D0046"/>
    <w:rsid w:val="006D1724"/>
    <w:rsid w:val="006D1F1B"/>
    <w:rsid w:val="006D2895"/>
    <w:rsid w:val="006D6B63"/>
    <w:rsid w:val="006E0043"/>
    <w:rsid w:val="006E0802"/>
    <w:rsid w:val="006E0849"/>
    <w:rsid w:val="006E1DF7"/>
    <w:rsid w:val="006F10BE"/>
    <w:rsid w:val="006F1EF7"/>
    <w:rsid w:val="006F3043"/>
    <w:rsid w:val="006F3134"/>
    <w:rsid w:val="006F4D5F"/>
    <w:rsid w:val="006F7EFA"/>
    <w:rsid w:val="00704908"/>
    <w:rsid w:val="00704D99"/>
    <w:rsid w:val="0070781D"/>
    <w:rsid w:val="00707C41"/>
    <w:rsid w:val="00711D21"/>
    <w:rsid w:val="007131A8"/>
    <w:rsid w:val="007132CD"/>
    <w:rsid w:val="00717AFA"/>
    <w:rsid w:val="00717B69"/>
    <w:rsid w:val="00720FEE"/>
    <w:rsid w:val="00721002"/>
    <w:rsid w:val="00722320"/>
    <w:rsid w:val="00730189"/>
    <w:rsid w:val="00732AFB"/>
    <w:rsid w:val="0073490F"/>
    <w:rsid w:val="00735D1F"/>
    <w:rsid w:val="007365B8"/>
    <w:rsid w:val="00737FE4"/>
    <w:rsid w:val="007408C4"/>
    <w:rsid w:val="00741D0D"/>
    <w:rsid w:val="007420FC"/>
    <w:rsid w:val="00742B1C"/>
    <w:rsid w:val="00744350"/>
    <w:rsid w:val="007456F6"/>
    <w:rsid w:val="0074623A"/>
    <w:rsid w:val="00747122"/>
    <w:rsid w:val="00751774"/>
    <w:rsid w:val="00752940"/>
    <w:rsid w:val="00754C94"/>
    <w:rsid w:val="00755B9F"/>
    <w:rsid w:val="00761B0B"/>
    <w:rsid w:val="00765A39"/>
    <w:rsid w:val="00765FD3"/>
    <w:rsid w:val="0076656C"/>
    <w:rsid w:val="00771383"/>
    <w:rsid w:val="007736A0"/>
    <w:rsid w:val="00773E40"/>
    <w:rsid w:val="00774319"/>
    <w:rsid w:val="007746DE"/>
    <w:rsid w:val="00775409"/>
    <w:rsid w:val="00780464"/>
    <w:rsid w:val="00780883"/>
    <w:rsid w:val="00781B54"/>
    <w:rsid w:val="00781CFE"/>
    <w:rsid w:val="00783499"/>
    <w:rsid w:val="0078502F"/>
    <w:rsid w:val="0078581A"/>
    <w:rsid w:val="00787E1A"/>
    <w:rsid w:val="00792E6B"/>
    <w:rsid w:val="0079339F"/>
    <w:rsid w:val="00793902"/>
    <w:rsid w:val="00793D13"/>
    <w:rsid w:val="00796005"/>
    <w:rsid w:val="00797CE5"/>
    <w:rsid w:val="007A1B38"/>
    <w:rsid w:val="007A4BCA"/>
    <w:rsid w:val="007A68E5"/>
    <w:rsid w:val="007A6E11"/>
    <w:rsid w:val="007A70F6"/>
    <w:rsid w:val="007A7E24"/>
    <w:rsid w:val="007B0F59"/>
    <w:rsid w:val="007B2F05"/>
    <w:rsid w:val="007B7093"/>
    <w:rsid w:val="007B7B21"/>
    <w:rsid w:val="007D00B5"/>
    <w:rsid w:val="007D3F5A"/>
    <w:rsid w:val="007D6E21"/>
    <w:rsid w:val="007E03FD"/>
    <w:rsid w:val="007E0CB2"/>
    <w:rsid w:val="007E27D9"/>
    <w:rsid w:val="007E36A2"/>
    <w:rsid w:val="007E506E"/>
    <w:rsid w:val="007E60C6"/>
    <w:rsid w:val="007E646A"/>
    <w:rsid w:val="007E681D"/>
    <w:rsid w:val="007F1365"/>
    <w:rsid w:val="007F29AF"/>
    <w:rsid w:val="007F3079"/>
    <w:rsid w:val="007F3624"/>
    <w:rsid w:val="007F51C0"/>
    <w:rsid w:val="007F54C1"/>
    <w:rsid w:val="007F61E4"/>
    <w:rsid w:val="007F6C9E"/>
    <w:rsid w:val="007F71CD"/>
    <w:rsid w:val="00800459"/>
    <w:rsid w:val="0080163C"/>
    <w:rsid w:val="00803126"/>
    <w:rsid w:val="00803CA0"/>
    <w:rsid w:val="008063C6"/>
    <w:rsid w:val="008070A9"/>
    <w:rsid w:val="008109F5"/>
    <w:rsid w:val="008144B8"/>
    <w:rsid w:val="0081466A"/>
    <w:rsid w:val="008150DF"/>
    <w:rsid w:val="00816752"/>
    <w:rsid w:val="00817F02"/>
    <w:rsid w:val="008205E9"/>
    <w:rsid w:val="00822887"/>
    <w:rsid w:val="00825D39"/>
    <w:rsid w:val="00827CFC"/>
    <w:rsid w:val="008323C4"/>
    <w:rsid w:val="00832EB7"/>
    <w:rsid w:val="00835E25"/>
    <w:rsid w:val="00842452"/>
    <w:rsid w:val="00843107"/>
    <w:rsid w:val="00844463"/>
    <w:rsid w:val="00844499"/>
    <w:rsid w:val="0084511C"/>
    <w:rsid w:val="00846674"/>
    <w:rsid w:val="00847927"/>
    <w:rsid w:val="008504A9"/>
    <w:rsid w:val="008506B1"/>
    <w:rsid w:val="00851AF7"/>
    <w:rsid w:val="00856DD9"/>
    <w:rsid w:val="00857884"/>
    <w:rsid w:val="00865A0E"/>
    <w:rsid w:val="008678D0"/>
    <w:rsid w:val="00870878"/>
    <w:rsid w:val="0087146E"/>
    <w:rsid w:val="00876A5A"/>
    <w:rsid w:val="00877A4C"/>
    <w:rsid w:val="008817DC"/>
    <w:rsid w:val="00883D1A"/>
    <w:rsid w:val="00886003"/>
    <w:rsid w:val="00886363"/>
    <w:rsid w:val="00887AB3"/>
    <w:rsid w:val="00891988"/>
    <w:rsid w:val="00891A57"/>
    <w:rsid w:val="008935D1"/>
    <w:rsid w:val="0089643F"/>
    <w:rsid w:val="00897D2F"/>
    <w:rsid w:val="008A08AA"/>
    <w:rsid w:val="008A0E66"/>
    <w:rsid w:val="008A253E"/>
    <w:rsid w:val="008A3458"/>
    <w:rsid w:val="008A39AF"/>
    <w:rsid w:val="008A431C"/>
    <w:rsid w:val="008A4D36"/>
    <w:rsid w:val="008A5898"/>
    <w:rsid w:val="008A6E79"/>
    <w:rsid w:val="008B0D1A"/>
    <w:rsid w:val="008B3186"/>
    <w:rsid w:val="008B4C2A"/>
    <w:rsid w:val="008B5E03"/>
    <w:rsid w:val="008B61AE"/>
    <w:rsid w:val="008C00A2"/>
    <w:rsid w:val="008C288D"/>
    <w:rsid w:val="008C2F39"/>
    <w:rsid w:val="008C3953"/>
    <w:rsid w:val="008C5BC8"/>
    <w:rsid w:val="008C6CD0"/>
    <w:rsid w:val="008C6E1E"/>
    <w:rsid w:val="008C7A5B"/>
    <w:rsid w:val="008D379C"/>
    <w:rsid w:val="008D5FEC"/>
    <w:rsid w:val="008D76C7"/>
    <w:rsid w:val="008D778B"/>
    <w:rsid w:val="008D77F9"/>
    <w:rsid w:val="008E03B4"/>
    <w:rsid w:val="008E0B95"/>
    <w:rsid w:val="008E3889"/>
    <w:rsid w:val="008E41FE"/>
    <w:rsid w:val="008E5CE0"/>
    <w:rsid w:val="008E6690"/>
    <w:rsid w:val="008E6ABD"/>
    <w:rsid w:val="008F02AD"/>
    <w:rsid w:val="008F18F4"/>
    <w:rsid w:val="008F1E97"/>
    <w:rsid w:val="008F4C8B"/>
    <w:rsid w:val="008F4E1E"/>
    <w:rsid w:val="009001BC"/>
    <w:rsid w:val="009005AC"/>
    <w:rsid w:val="00902666"/>
    <w:rsid w:val="0090380D"/>
    <w:rsid w:val="00905A9C"/>
    <w:rsid w:val="009067A2"/>
    <w:rsid w:val="00910F14"/>
    <w:rsid w:val="009112E3"/>
    <w:rsid w:val="00913A2E"/>
    <w:rsid w:val="00913DAF"/>
    <w:rsid w:val="00916A47"/>
    <w:rsid w:val="00927BCF"/>
    <w:rsid w:val="0093120E"/>
    <w:rsid w:val="0093217E"/>
    <w:rsid w:val="00932609"/>
    <w:rsid w:val="00935DE1"/>
    <w:rsid w:val="0093752E"/>
    <w:rsid w:val="00941330"/>
    <w:rsid w:val="009413BA"/>
    <w:rsid w:val="009416C2"/>
    <w:rsid w:val="0094173B"/>
    <w:rsid w:val="00941EF6"/>
    <w:rsid w:val="00943221"/>
    <w:rsid w:val="0094405D"/>
    <w:rsid w:val="00944399"/>
    <w:rsid w:val="00944BDD"/>
    <w:rsid w:val="00944E6B"/>
    <w:rsid w:val="00945AD9"/>
    <w:rsid w:val="00950416"/>
    <w:rsid w:val="009507A4"/>
    <w:rsid w:val="0095083D"/>
    <w:rsid w:val="009536B4"/>
    <w:rsid w:val="00957550"/>
    <w:rsid w:val="009576F4"/>
    <w:rsid w:val="009604EB"/>
    <w:rsid w:val="00961118"/>
    <w:rsid w:val="0096369F"/>
    <w:rsid w:val="009676C9"/>
    <w:rsid w:val="00971FCB"/>
    <w:rsid w:val="00974399"/>
    <w:rsid w:val="009755AC"/>
    <w:rsid w:val="00976749"/>
    <w:rsid w:val="00976A9F"/>
    <w:rsid w:val="00980F7C"/>
    <w:rsid w:val="00984EB9"/>
    <w:rsid w:val="009874FC"/>
    <w:rsid w:val="0099017C"/>
    <w:rsid w:val="009906B0"/>
    <w:rsid w:val="00991169"/>
    <w:rsid w:val="00992CFB"/>
    <w:rsid w:val="0099343F"/>
    <w:rsid w:val="00996969"/>
    <w:rsid w:val="009A14B9"/>
    <w:rsid w:val="009A1602"/>
    <w:rsid w:val="009A38DE"/>
    <w:rsid w:val="009A38FF"/>
    <w:rsid w:val="009B1239"/>
    <w:rsid w:val="009B4772"/>
    <w:rsid w:val="009B693A"/>
    <w:rsid w:val="009C0055"/>
    <w:rsid w:val="009C0649"/>
    <w:rsid w:val="009C1217"/>
    <w:rsid w:val="009C1E0E"/>
    <w:rsid w:val="009C1ED8"/>
    <w:rsid w:val="009C2BD8"/>
    <w:rsid w:val="009C47C6"/>
    <w:rsid w:val="009C4B98"/>
    <w:rsid w:val="009C7599"/>
    <w:rsid w:val="009C7FFB"/>
    <w:rsid w:val="009D25E6"/>
    <w:rsid w:val="009D31E6"/>
    <w:rsid w:val="009D437D"/>
    <w:rsid w:val="009D60FD"/>
    <w:rsid w:val="009D6FB7"/>
    <w:rsid w:val="009D780A"/>
    <w:rsid w:val="009E2840"/>
    <w:rsid w:val="009E4469"/>
    <w:rsid w:val="009F2B11"/>
    <w:rsid w:val="009F6B62"/>
    <w:rsid w:val="009F714B"/>
    <w:rsid w:val="009F7278"/>
    <w:rsid w:val="00A02F78"/>
    <w:rsid w:val="00A034C2"/>
    <w:rsid w:val="00A0378A"/>
    <w:rsid w:val="00A057AD"/>
    <w:rsid w:val="00A05932"/>
    <w:rsid w:val="00A079E9"/>
    <w:rsid w:val="00A11590"/>
    <w:rsid w:val="00A12D3B"/>
    <w:rsid w:val="00A13EC9"/>
    <w:rsid w:val="00A1689E"/>
    <w:rsid w:val="00A21020"/>
    <w:rsid w:val="00A21197"/>
    <w:rsid w:val="00A25B61"/>
    <w:rsid w:val="00A261BF"/>
    <w:rsid w:val="00A26777"/>
    <w:rsid w:val="00A3098F"/>
    <w:rsid w:val="00A3130A"/>
    <w:rsid w:val="00A3141D"/>
    <w:rsid w:val="00A34B06"/>
    <w:rsid w:val="00A363C6"/>
    <w:rsid w:val="00A369F2"/>
    <w:rsid w:val="00A402C9"/>
    <w:rsid w:val="00A41135"/>
    <w:rsid w:val="00A469AE"/>
    <w:rsid w:val="00A46FF1"/>
    <w:rsid w:val="00A503B0"/>
    <w:rsid w:val="00A53C08"/>
    <w:rsid w:val="00A565AF"/>
    <w:rsid w:val="00A70B32"/>
    <w:rsid w:val="00A759C5"/>
    <w:rsid w:val="00A81268"/>
    <w:rsid w:val="00A82BA0"/>
    <w:rsid w:val="00A838FB"/>
    <w:rsid w:val="00A8490A"/>
    <w:rsid w:val="00A87D4B"/>
    <w:rsid w:val="00A932E5"/>
    <w:rsid w:val="00A95530"/>
    <w:rsid w:val="00A96F16"/>
    <w:rsid w:val="00A96F55"/>
    <w:rsid w:val="00AA0317"/>
    <w:rsid w:val="00AA322D"/>
    <w:rsid w:val="00AA647B"/>
    <w:rsid w:val="00AA764A"/>
    <w:rsid w:val="00AB0CFD"/>
    <w:rsid w:val="00AB1A84"/>
    <w:rsid w:val="00AB1AC9"/>
    <w:rsid w:val="00AB4C88"/>
    <w:rsid w:val="00AB5AF3"/>
    <w:rsid w:val="00AC1E43"/>
    <w:rsid w:val="00AC4A92"/>
    <w:rsid w:val="00AC4B61"/>
    <w:rsid w:val="00AC7A7C"/>
    <w:rsid w:val="00AD315C"/>
    <w:rsid w:val="00AD4557"/>
    <w:rsid w:val="00AD4DD4"/>
    <w:rsid w:val="00AE1121"/>
    <w:rsid w:val="00AE22C8"/>
    <w:rsid w:val="00AE5041"/>
    <w:rsid w:val="00AE61DD"/>
    <w:rsid w:val="00AE7BC1"/>
    <w:rsid w:val="00AF3B43"/>
    <w:rsid w:val="00AF68E7"/>
    <w:rsid w:val="00B06EA3"/>
    <w:rsid w:val="00B110F1"/>
    <w:rsid w:val="00B1470A"/>
    <w:rsid w:val="00B14E05"/>
    <w:rsid w:val="00B167BE"/>
    <w:rsid w:val="00B1733C"/>
    <w:rsid w:val="00B21AF5"/>
    <w:rsid w:val="00B2276A"/>
    <w:rsid w:val="00B23474"/>
    <w:rsid w:val="00B26578"/>
    <w:rsid w:val="00B306FD"/>
    <w:rsid w:val="00B31079"/>
    <w:rsid w:val="00B321A4"/>
    <w:rsid w:val="00B40A87"/>
    <w:rsid w:val="00B40E38"/>
    <w:rsid w:val="00B41C0C"/>
    <w:rsid w:val="00B431B2"/>
    <w:rsid w:val="00B4483E"/>
    <w:rsid w:val="00B44BAC"/>
    <w:rsid w:val="00B45362"/>
    <w:rsid w:val="00B4707D"/>
    <w:rsid w:val="00B47E3B"/>
    <w:rsid w:val="00B500D2"/>
    <w:rsid w:val="00B5171A"/>
    <w:rsid w:val="00B51886"/>
    <w:rsid w:val="00B51BC0"/>
    <w:rsid w:val="00B5669C"/>
    <w:rsid w:val="00B575FA"/>
    <w:rsid w:val="00B65573"/>
    <w:rsid w:val="00B71A44"/>
    <w:rsid w:val="00B72259"/>
    <w:rsid w:val="00B73787"/>
    <w:rsid w:val="00B7442B"/>
    <w:rsid w:val="00B7479C"/>
    <w:rsid w:val="00B80693"/>
    <w:rsid w:val="00B8321C"/>
    <w:rsid w:val="00B83E68"/>
    <w:rsid w:val="00B841C8"/>
    <w:rsid w:val="00B857A0"/>
    <w:rsid w:val="00B87640"/>
    <w:rsid w:val="00B921E0"/>
    <w:rsid w:val="00B94F83"/>
    <w:rsid w:val="00BA4500"/>
    <w:rsid w:val="00BB0502"/>
    <w:rsid w:val="00BB4AF6"/>
    <w:rsid w:val="00BB4FD0"/>
    <w:rsid w:val="00BB568D"/>
    <w:rsid w:val="00BB743D"/>
    <w:rsid w:val="00BC177C"/>
    <w:rsid w:val="00BC195C"/>
    <w:rsid w:val="00BC3106"/>
    <w:rsid w:val="00BC4F15"/>
    <w:rsid w:val="00BC6219"/>
    <w:rsid w:val="00BC7C21"/>
    <w:rsid w:val="00BD0CFE"/>
    <w:rsid w:val="00BD122C"/>
    <w:rsid w:val="00BD1B7A"/>
    <w:rsid w:val="00BD1F48"/>
    <w:rsid w:val="00BD370C"/>
    <w:rsid w:val="00BD4764"/>
    <w:rsid w:val="00BD4DF5"/>
    <w:rsid w:val="00BD6742"/>
    <w:rsid w:val="00BD6D8F"/>
    <w:rsid w:val="00BD7FED"/>
    <w:rsid w:val="00BE09C0"/>
    <w:rsid w:val="00BE47C2"/>
    <w:rsid w:val="00BE4E43"/>
    <w:rsid w:val="00BE609E"/>
    <w:rsid w:val="00BF05CD"/>
    <w:rsid w:val="00BF0C69"/>
    <w:rsid w:val="00BF2599"/>
    <w:rsid w:val="00BF4181"/>
    <w:rsid w:val="00BF43D6"/>
    <w:rsid w:val="00BF5748"/>
    <w:rsid w:val="00BF61C6"/>
    <w:rsid w:val="00C029D3"/>
    <w:rsid w:val="00C05495"/>
    <w:rsid w:val="00C05838"/>
    <w:rsid w:val="00C058A8"/>
    <w:rsid w:val="00C06687"/>
    <w:rsid w:val="00C072D2"/>
    <w:rsid w:val="00C07452"/>
    <w:rsid w:val="00C07954"/>
    <w:rsid w:val="00C07FC5"/>
    <w:rsid w:val="00C11A5F"/>
    <w:rsid w:val="00C11C44"/>
    <w:rsid w:val="00C12487"/>
    <w:rsid w:val="00C135A6"/>
    <w:rsid w:val="00C1400F"/>
    <w:rsid w:val="00C1438C"/>
    <w:rsid w:val="00C15256"/>
    <w:rsid w:val="00C15B99"/>
    <w:rsid w:val="00C15C28"/>
    <w:rsid w:val="00C172DD"/>
    <w:rsid w:val="00C2005A"/>
    <w:rsid w:val="00C2023E"/>
    <w:rsid w:val="00C240E0"/>
    <w:rsid w:val="00C241C5"/>
    <w:rsid w:val="00C24732"/>
    <w:rsid w:val="00C24FBC"/>
    <w:rsid w:val="00C272ED"/>
    <w:rsid w:val="00C3395C"/>
    <w:rsid w:val="00C359D8"/>
    <w:rsid w:val="00C370DE"/>
    <w:rsid w:val="00C37C3A"/>
    <w:rsid w:val="00C40305"/>
    <w:rsid w:val="00C43929"/>
    <w:rsid w:val="00C43954"/>
    <w:rsid w:val="00C4510B"/>
    <w:rsid w:val="00C45ABE"/>
    <w:rsid w:val="00C46B52"/>
    <w:rsid w:val="00C54B15"/>
    <w:rsid w:val="00C55AFC"/>
    <w:rsid w:val="00C60C14"/>
    <w:rsid w:val="00C60CE3"/>
    <w:rsid w:val="00C62D58"/>
    <w:rsid w:val="00C644F3"/>
    <w:rsid w:val="00C6496E"/>
    <w:rsid w:val="00C64E50"/>
    <w:rsid w:val="00C67018"/>
    <w:rsid w:val="00C718FD"/>
    <w:rsid w:val="00C71CC5"/>
    <w:rsid w:val="00C75EA9"/>
    <w:rsid w:val="00C77A42"/>
    <w:rsid w:val="00C77D87"/>
    <w:rsid w:val="00C879B1"/>
    <w:rsid w:val="00C87FC2"/>
    <w:rsid w:val="00C911C2"/>
    <w:rsid w:val="00C91BC2"/>
    <w:rsid w:val="00C934AC"/>
    <w:rsid w:val="00C94ACE"/>
    <w:rsid w:val="00C955BE"/>
    <w:rsid w:val="00C972B6"/>
    <w:rsid w:val="00CA005D"/>
    <w:rsid w:val="00CA1338"/>
    <w:rsid w:val="00CA5743"/>
    <w:rsid w:val="00CA5953"/>
    <w:rsid w:val="00CA5F2F"/>
    <w:rsid w:val="00CB764F"/>
    <w:rsid w:val="00CC0BDB"/>
    <w:rsid w:val="00CC2C60"/>
    <w:rsid w:val="00CC551D"/>
    <w:rsid w:val="00CD1367"/>
    <w:rsid w:val="00CD41D8"/>
    <w:rsid w:val="00CD43DC"/>
    <w:rsid w:val="00CD5964"/>
    <w:rsid w:val="00CE2382"/>
    <w:rsid w:val="00CE38C2"/>
    <w:rsid w:val="00CE5CAC"/>
    <w:rsid w:val="00CE5D73"/>
    <w:rsid w:val="00CE7043"/>
    <w:rsid w:val="00CF02C1"/>
    <w:rsid w:val="00CF33F8"/>
    <w:rsid w:val="00D0103C"/>
    <w:rsid w:val="00D01BBB"/>
    <w:rsid w:val="00D050C7"/>
    <w:rsid w:val="00D069E9"/>
    <w:rsid w:val="00D123EB"/>
    <w:rsid w:val="00D130B0"/>
    <w:rsid w:val="00D14C67"/>
    <w:rsid w:val="00D15A4C"/>
    <w:rsid w:val="00D15FF3"/>
    <w:rsid w:val="00D2051F"/>
    <w:rsid w:val="00D235AD"/>
    <w:rsid w:val="00D24BA0"/>
    <w:rsid w:val="00D2515B"/>
    <w:rsid w:val="00D25B7F"/>
    <w:rsid w:val="00D261D2"/>
    <w:rsid w:val="00D27378"/>
    <w:rsid w:val="00D27EF8"/>
    <w:rsid w:val="00D3037E"/>
    <w:rsid w:val="00D30868"/>
    <w:rsid w:val="00D33012"/>
    <w:rsid w:val="00D33DC2"/>
    <w:rsid w:val="00D35CD7"/>
    <w:rsid w:val="00D365A9"/>
    <w:rsid w:val="00D37BB6"/>
    <w:rsid w:val="00D405EF"/>
    <w:rsid w:val="00D4062D"/>
    <w:rsid w:val="00D43A2B"/>
    <w:rsid w:val="00D527C8"/>
    <w:rsid w:val="00D56589"/>
    <w:rsid w:val="00D5668A"/>
    <w:rsid w:val="00D606F3"/>
    <w:rsid w:val="00D61AE4"/>
    <w:rsid w:val="00D61FB0"/>
    <w:rsid w:val="00D65AC9"/>
    <w:rsid w:val="00D65C09"/>
    <w:rsid w:val="00D748EB"/>
    <w:rsid w:val="00D7608D"/>
    <w:rsid w:val="00D77357"/>
    <w:rsid w:val="00D77554"/>
    <w:rsid w:val="00D8038A"/>
    <w:rsid w:val="00D81054"/>
    <w:rsid w:val="00D8480D"/>
    <w:rsid w:val="00D84FC6"/>
    <w:rsid w:val="00D86737"/>
    <w:rsid w:val="00D90863"/>
    <w:rsid w:val="00D934EB"/>
    <w:rsid w:val="00D960AE"/>
    <w:rsid w:val="00D97AD0"/>
    <w:rsid w:val="00D97BB1"/>
    <w:rsid w:val="00DA14AA"/>
    <w:rsid w:val="00DA29ED"/>
    <w:rsid w:val="00DA30BC"/>
    <w:rsid w:val="00DA3CAE"/>
    <w:rsid w:val="00DA5CB8"/>
    <w:rsid w:val="00DB0001"/>
    <w:rsid w:val="00DB245B"/>
    <w:rsid w:val="00DB35C6"/>
    <w:rsid w:val="00DB3957"/>
    <w:rsid w:val="00DB6194"/>
    <w:rsid w:val="00DB7063"/>
    <w:rsid w:val="00DB7228"/>
    <w:rsid w:val="00DC1754"/>
    <w:rsid w:val="00DC28D8"/>
    <w:rsid w:val="00DC3229"/>
    <w:rsid w:val="00DC41E1"/>
    <w:rsid w:val="00DC64D6"/>
    <w:rsid w:val="00DD0701"/>
    <w:rsid w:val="00DD3463"/>
    <w:rsid w:val="00DD46A7"/>
    <w:rsid w:val="00DD48F1"/>
    <w:rsid w:val="00DD4B22"/>
    <w:rsid w:val="00DD579A"/>
    <w:rsid w:val="00DE1119"/>
    <w:rsid w:val="00DE1434"/>
    <w:rsid w:val="00DE14D6"/>
    <w:rsid w:val="00DE338D"/>
    <w:rsid w:val="00DF0E07"/>
    <w:rsid w:val="00DF16D8"/>
    <w:rsid w:val="00E009E3"/>
    <w:rsid w:val="00E01595"/>
    <w:rsid w:val="00E01720"/>
    <w:rsid w:val="00E0195B"/>
    <w:rsid w:val="00E03304"/>
    <w:rsid w:val="00E03652"/>
    <w:rsid w:val="00E03835"/>
    <w:rsid w:val="00E03C35"/>
    <w:rsid w:val="00E07546"/>
    <w:rsid w:val="00E07BC7"/>
    <w:rsid w:val="00E10716"/>
    <w:rsid w:val="00E12B1A"/>
    <w:rsid w:val="00E16052"/>
    <w:rsid w:val="00E163A3"/>
    <w:rsid w:val="00E174F3"/>
    <w:rsid w:val="00E23285"/>
    <w:rsid w:val="00E241F3"/>
    <w:rsid w:val="00E24C4A"/>
    <w:rsid w:val="00E41314"/>
    <w:rsid w:val="00E4263E"/>
    <w:rsid w:val="00E50B36"/>
    <w:rsid w:val="00E51EF6"/>
    <w:rsid w:val="00E527D5"/>
    <w:rsid w:val="00E54047"/>
    <w:rsid w:val="00E5459C"/>
    <w:rsid w:val="00E56253"/>
    <w:rsid w:val="00E56F1A"/>
    <w:rsid w:val="00E61322"/>
    <w:rsid w:val="00E6376F"/>
    <w:rsid w:val="00E63A98"/>
    <w:rsid w:val="00E63D98"/>
    <w:rsid w:val="00E64C7B"/>
    <w:rsid w:val="00E704A2"/>
    <w:rsid w:val="00E70E38"/>
    <w:rsid w:val="00E7107B"/>
    <w:rsid w:val="00E732FE"/>
    <w:rsid w:val="00E742C9"/>
    <w:rsid w:val="00E75267"/>
    <w:rsid w:val="00E76AE7"/>
    <w:rsid w:val="00E77DF0"/>
    <w:rsid w:val="00E80DE6"/>
    <w:rsid w:val="00E81BBF"/>
    <w:rsid w:val="00E839B8"/>
    <w:rsid w:val="00E83F91"/>
    <w:rsid w:val="00E851C7"/>
    <w:rsid w:val="00E85C0D"/>
    <w:rsid w:val="00E86232"/>
    <w:rsid w:val="00E91192"/>
    <w:rsid w:val="00E92724"/>
    <w:rsid w:val="00E92D0A"/>
    <w:rsid w:val="00E93345"/>
    <w:rsid w:val="00E976A2"/>
    <w:rsid w:val="00EA1832"/>
    <w:rsid w:val="00EA4591"/>
    <w:rsid w:val="00EA559D"/>
    <w:rsid w:val="00EA5EE3"/>
    <w:rsid w:val="00EA7F75"/>
    <w:rsid w:val="00EB1D20"/>
    <w:rsid w:val="00EB49C3"/>
    <w:rsid w:val="00EB63EE"/>
    <w:rsid w:val="00EB6F56"/>
    <w:rsid w:val="00EC0AA4"/>
    <w:rsid w:val="00EC1629"/>
    <w:rsid w:val="00EC44E4"/>
    <w:rsid w:val="00EC4DC4"/>
    <w:rsid w:val="00EC5A72"/>
    <w:rsid w:val="00EC6740"/>
    <w:rsid w:val="00ED1980"/>
    <w:rsid w:val="00ED2A8E"/>
    <w:rsid w:val="00ED2BD6"/>
    <w:rsid w:val="00ED3F26"/>
    <w:rsid w:val="00ED4AE2"/>
    <w:rsid w:val="00ED4CEC"/>
    <w:rsid w:val="00ED4F3D"/>
    <w:rsid w:val="00ED5BB1"/>
    <w:rsid w:val="00ED6317"/>
    <w:rsid w:val="00ED652D"/>
    <w:rsid w:val="00EE02CD"/>
    <w:rsid w:val="00EE2030"/>
    <w:rsid w:val="00EE358E"/>
    <w:rsid w:val="00EE5AD7"/>
    <w:rsid w:val="00EE5FBC"/>
    <w:rsid w:val="00EE78FA"/>
    <w:rsid w:val="00EF2438"/>
    <w:rsid w:val="00EF2897"/>
    <w:rsid w:val="00EF3E25"/>
    <w:rsid w:val="00EF59F1"/>
    <w:rsid w:val="00F0174D"/>
    <w:rsid w:val="00F01DD4"/>
    <w:rsid w:val="00F03BA0"/>
    <w:rsid w:val="00F05734"/>
    <w:rsid w:val="00F06A99"/>
    <w:rsid w:val="00F07CBA"/>
    <w:rsid w:val="00F1209B"/>
    <w:rsid w:val="00F13970"/>
    <w:rsid w:val="00F13DC7"/>
    <w:rsid w:val="00F13E8A"/>
    <w:rsid w:val="00F1451D"/>
    <w:rsid w:val="00F158E4"/>
    <w:rsid w:val="00F21074"/>
    <w:rsid w:val="00F228D3"/>
    <w:rsid w:val="00F22E70"/>
    <w:rsid w:val="00F23297"/>
    <w:rsid w:val="00F3010F"/>
    <w:rsid w:val="00F31C2E"/>
    <w:rsid w:val="00F3567D"/>
    <w:rsid w:val="00F36DDD"/>
    <w:rsid w:val="00F441CB"/>
    <w:rsid w:val="00F45679"/>
    <w:rsid w:val="00F53B25"/>
    <w:rsid w:val="00F56B3D"/>
    <w:rsid w:val="00F572DD"/>
    <w:rsid w:val="00F65EEF"/>
    <w:rsid w:val="00F676B9"/>
    <w:rsid w:val="00F679BE"/>
    <w:rsid w:val="00F728E6"/>
    <w:rsid w:val="00F73E62"/>
    <w:rsid w:val="00F754D4"/>
    <w:rsid w:val="00F7635D"/>
    <w:rsid w:val="00F823FE"/>
    <w:rsid w:val="00F83A48"/>
    <w:rsid w:val="00F83BBE"/>
    <w:rsid w:val="00F84013"/>
    <w:rsid w:val="00F85EEF"/>
    <w:rsid w:val="00F87639"/>
    <w:rsid w:val="00F90D48"/>
    <w:rsid w:val="00F956EA"/>
    <w:rsid w:val="00F95C5C"/>
    <w:rsid w:val="00FA08B4"/>
    <w:rsid w:val="00FA0962"/>
    <w:rsid w:val="00FA2434"/>
    <w:rsid w:val="00FA2B87"/>
    <w:rsid w:val="00FA69F0"/>
    <w:rsid w:val="00FB0752"/>
    <w:rsid w:val="00FB3AA0"/>
    <w:rsid w:val="00FB49D1"/>
    <w:rsid w:val="00FB642E"/>
    <w:rsid w:val="00FC1D94"/>
    <w:rsid w:val="00FC4B54"/>
    <w:rsid w:val="00FC4FB9"/>
    <w:rsid w:val="00FC5F12"/>
    <w:rsid w:val="00FD17A1"/>
    <w:rsid w:val="00FD3435"/>
    <w:rsid w:val="00FD4406"/>
    <w:rsid w:val="00FD5324"/>
    <w:rsid w:val="00FD5356"/>
    <w:rsid w:val="00FD610D"/>
    <w:rsid w:val="00FD7814"/>
    <w:rsid w:val="00FE0B78"/>
    <w:rsid w:val="00FE3FA5"/>
    <w:rsid w:val="00FE4999"/>
    <w:rsid w:val="00FE6087"/>
    <w:rsid w:val="00FF0297"/>
    <w:rsid w:val="00FF1117"/>
    <w:rsid w:val="00FF2588"/>
    <w:rsid w:val="00FF4354"/>
    <w:rsid w:val="00FF533C"/>
    <w:rsid w:val="00FF6333"/>
    <w:rsid w:val="00FF66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AF755"/>
  <w15:chartTrackingRefBased/>
  <w15:docId w15:val="{9C5051D7-8CFD-2747-84A5-1C7A1834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167"/>
    <w:pPr>
      <w:ind w:firstLine="360"/>
      <w:jc w:val="both"/>
    </w:pPr>
    <w:rPr>
      <w:rFonts w:ascii="CMU Serif Roman" w:eastAsia="Times New Roman" w:hAnsi="CMU Serif Roman" w:cs="CMU Serif Roman"/>
      <w:sz w:val="18"/>
      <w:szCs w:val="18"/>
      <w:lang w:eastAsia="en-GB"/>
    </w:rPr>
  </w:style>
  <w:style w:type="paragraph" w:styleId="Heading1">
    <w:name w:val="heading 1"/>
    <w:basedOn w:val="Normal"/>
    <w:link w:val="Heading1Char"/>
    <w:uiPriority w:val="9"/>
    <w:qFormat/>
    <w:rsid w:val="00393AC4"/>
    <w:pPr>
      <w:ind w:firstLine="0"/>
      <w:jc w:val="center"/>
      <w:outlineLvl w:val="0"/>
    </w:pPr>
    <w:rPr>
      <w:b/>
      <w:bCs/>
      <w:kern w:val="36"/>
    </w:rPr>
  </w:style>
  <w:style w:type="paragraph" w:styleId="Heading2">
    <w:name w:val="heading 2"/>
    <w:basedOn w:val="Heading1"/>
    <w:link w:val="Heading2Char"/>
    <w:uiPriority w:val="9"/>
    <w:qFormat/>
    <w:rsid w:val="00172773"/>
    <w:pPr>
      <w:jc w:val="left"/>
      <w:outlineLvl w:val="1"/>
    </w:pPr>
  </w:style>
  <w:style w:type="paragraph" w:styleId="Heading3">
    <w:name w:val="heading 3"/>
    <w:basedOn w:val="Heading2"/>
    <w:link w:val="Heading3Char"/>
    <w:uiPriority w:val="9"/>
    <w:qFormat/>
    <w:rsid w:val="006870F8"/>
    <w:pPr>
      <w:ind w:firstLine="360"/>
      <w:outlineLvl w:val="2"/>
    </w:pPr>
  </w:style>
  <w:style w:type="paragraph" w:styleId="Heading4">
    <w:name w:val="heading 4"/>
    <w:basedOn w:val="Heading3"/>
    <w:next w:val="Normal"/>
    <w:link w:val="Heading4Char"/>
    <w:uiPriority w:val="9"/>
    <w:unhideWhenUsed/>
    <w:qFormat/>
    <w:rsid w:val="00475562"/>
    <w:pPr>
      <w:outlineLvl w:val="3"/>
    </w:pPr>
    <w:rPr>
      <w:b w:val="0"/>
      <w:bCs w:val="0"/>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AC4"/>
    <w:rPr>
      <w:rFonts w:ascii="CMU Serif Roman" w:eastAsia="Times New Roman" w:hAnsi="CMU Serif Roman" w:cs="CMU Serif Roman"/>
      <w:b/>
      <w:bCs/>
      <w:kern w:val="36"/>
      <w:sz w:val="18"/>
      <w:szCs w:val="18"/>
      <w:lang w:eastAsia="en-GB"/>
    </w:rPr>
  </w:style>
  <w:style w:type="character" w:customStyle="1" w:styleId="Heading2Char">
    <w:name w:val="Heading 2 Char"/>
    <w:basedOn w:val="DefaultParagraphFont"/>
    <w:link w:val="Heading2"/>
    <w:uiPriority w:val="9"/>
    <w:rsid w:val="00172773"/>
    <w:rPr>
      <w:rFonts w:ascii="CMU Serif Roman" w:eastAsia="Times New Roman" w:hAnsi="CMU Serif Roman" w:cs="CMU Serif Roman"/>
      <w:b/>
      <w:bCs/>
      <w:kern w:val="36"/>
      <w:sz w:val="18"/>
      <w:szCs w:val="18"/>
      <w:lang w:eastAsia="en-GB"/>
    </w:rPr>
  </w:style>
  <w:style w:type="character" w:customStyle="1" w:styleId="Heading3Char">
    <w:name w:val="Heading 3 Char"/>
    <w:basedOn w:val="DefaultParagraphFont"/>
    <w:link w:val="Heading3"/>
    <w:uiPriority w:val="9"/>
    <w:rsid w:val="006870F8"/>
    <w:rPr>
      <w:rFonts w:ascii="CMU Serif Roman" w:eastAsia="Times New Roman" w:hAnsi="CMU Serif Roman" w:cs="CMU Serif Roman"/>
      <w:b/>
      <w:bCs/>
      <w:kern w:val="36"/>
      <w:sz w:val="18"/>
      <w:szCs w:val="18"/>
      <w:lang w:eastAsia="en-GB"/>
    </w:rPr>
  </w:style>
  <w:style w:type="paragraph" w:styleId="NormalWeb">
    <w:name w:val="Normal (Web)"/>
    <w:basedOn w:val="Normal"/>
    <w:uiPriority w:val="99"/>
    <w:unhideWhenUsed/>
    <w:rsid w:val="00553CAC"/>
    <w:pPr>
      <w:spacing w:before="100" w:beforeAutospacing="1" w:after="100" w:afterAutospacing="1"/>
    </w:pPr>
  </w:style>
  <w:style w:type="character" w:customStyle="1" w:styleId="highlight">
    <w:name w:val="highlight"/>
    <w:basedOn w:val="DefaultParagraphFont"/>
    <w:rsid w:val="00553CAC"/>
  </w:style>
  <w:style w:type="character" w:customStyle="1" w:styleId="citation">
    <w:name w:val="citation"/>
    <w:basedOn w:val="DefaultParagraphFont"/>
    <w:rsid w:val="00553CAC"/>
  </w:style>
  <w:style w:type="character" w:customStyle="1" w:styleId="citation-item">
    <w:name w:val="citation-item"/>
    <w:basedOn w:val="DefaultParagraphFont"/>
    <w:rsid w:val="00553CAC"/>
  </w:style>
  <w:style w:type="character" w:styleId="Strong">
    <w:name w:val="Strong"/>
    <w:basedOn w:val="DefaultParagraphFont"/>
    <w:uiPriority w:val="22"/>
    <w:qFormat/>
    <w:rsid w:val="00553CAC"/>
    <w:rPr>
      <w:b/>
      <w:bCs/>
    </w:rPr>
  </w:style>
  <w:style w:type="character" w:styleId="HTMLCode">
    <w:name w:val="HTML Code"/>
    <w:basedOn w:val="DefaultParagraphFont"/>
    <w:uiPriority w:val="99"/>
    <w:semiHidden/>
    <w:unhideWhenUsed/>
    <w:rsid w:val="00553CAC"/>
    <w:rPr>
      <w:rFonts w:ascii="Courier New" w:eastAsia="Times New Roman" w:hAnsi="Courier New" w:cs="Courier New"/>
      <w:sz w:val="20"/>
      <w:szCs w:val="20"/>
    </w:rPr>
  </w:style>
  <w:style w:type="character" w:styleId="Emphasis">
    <w:name w:val="Emphasis"/>
    <w:basedOn w:val="DefaultParagraphFont"/>
    <w:uiPriority w:val="20"/>
    <w:qFormat/>
    <w:rsid w:val="00553CAC"/>
    <w:rPr>
      <w:i/>
      <w:iCs/>
    </w:rPr>
  </w:style>
  <w:style w:type="paragraph" w:styleId="Title">
    <w:name w:val="Title"/>
    <w:basedOn w:val="Normal"/>
    <w:next w:val="Normal"/>
    <w:link w:val="TitleChar"/>
    <w:uiPriority w:val="10"/>
    <w:qFormat/>
    <w:rsid w:val="00553CAC"/>
    <w:pPr>
      <w:jc w:val="center"/>
      <w:outlineLvl w:val="0"/>
    </w:pPr>
    <w:rPr>
      <w:b/>
      <w:bCs/>
      <w:kern w:val="36"/>
    </w:rPr>
  </w:style>
  <w:style w:type="character" w:customStyle="1" w:styleId="TitleChar">
    <w:name w:val="Title Char"/>
    <w:basedOn w:val="DefaultParagraphFont"/>
    <w:link w:val="Title"/>
    <w:uiPriority w:val="10"/>
    <w:rsid w:val="00553CAC"/>
    <w:rPr>
      <w:rFonts w:ascii="Times New Roman" w:eastAsia="Times New Roman" w:hAnsi="Times New Roman" w:cs="Times New Roman"/>
      <w:b/>
      <w:bCs/>
      <w:kern w:val="36"/>
      <w:lang w:eastAsia="en-GB"/>
    </w:rPr>
  </w:style>
  <w:style w:type="paragraph" w:styleId="ListParagraph">
    <w:name w:val="List Paragraph"/>
    <w:basedOn w:val="Normal"/>
    <w:uiPriority w:val="34"/>
    <w:qFormat/>
    <w:rsid w:val="00553CAC"/>
    <w:pPr>
      <w:ind w:left="720"/>
      <w:contextualSpacing/>
    </w:pPr>
  </w:style>
  <w:style w:type="paragraph" w:styleId="Header">
    <w:name w:val="header"/>
    <w:basedOn w:val="Normal"/>
    <w:link w:val="HeaderChar"/>
    <w:uiPriority w:val="99"/>
    <w:unhideWhenUsed/>
    <w:rsid w:val="00553CAC"/>
    <w:pPr>
      <w:tabs>
        <w:tab w:val="center" w:pos="4513"/>
        <w:tab w:val="right" w:pos="9026"/>
      </w:tabs>
    </w:pPr>
  </w:style>
  <w:style w:type="character" w:customStyle="1" w:styleId="HeaderChar">
    <w:name w:val="Header Char"/>
    <w:basedOn w:val="DefaultParagraphFont"/>
    <w:link w:val="Header"/>
    <w:uiPriority w:val="99"/>
    <w:rsid w:val="00553CAC"/>
    <w:rPr>
      <w:rFonts w:ascii="Times New Roman" w:eastAsia="Times New Roman" w:hAnsi="Times New Roman" w:cs="Times New Roman"/>
      <w:lang w:eastAsia="en-GB"/>
    </w:rPr>
  </w:style>
  <w:style w:type="paragraph" w:styleId="Footer">
    <w:name w:val="footer"/>
    <w:basedOn w:val="Normal"/>
    <w:link w:val="FooterChar"/>
    <w:uiPriority w:val="99"/>
    <w:unhideWhenUsed/>
    <w:rsid w:val="00553CAC"/>
    <w:pPr>
      <w:tabs>
        <w:tab w:val="center" w:pos="4513"/>
        <w:tab w:val="right" w:pos="9026"/>
      </w:tabs>
    </w:pPr>
  </w:style>
  <w:style w:type="character" w:customStyle="1" w:styleId="FooterChar">
    <w:name w:val="Footer Char"/>
    <w:basedOn w:val="DefaultParagraphFont"/>
    <w:link w:val="Footer"/>
    <w:uiPriority w:val="99"/>
    <w:rsid w:val="00553CAC"/>
    <w:rPr>
      <w:rFonts w:ascii="Times New Roman" w:eastAsia="Times New Roman" w:hAnsi="Times New Roman" w:cs="Times New Roman"/>
      <w:lang w:eastAsia="en-GB"/>
    </w:rPr>
  </w:style>
  <w:style w:type="paragraph" w:styleId="FootnoteText">
    <w:name w:val="footnote text"/>
    <w:basedOn w:val="Normal"/>
    <w:link w:val="FootnoteTextChar"/>
    <w:uiPriority w:val="99"/>
    <w:semiHidden/>
    <w:unhideWhenUsed/>
    <w:rsid w:val="008C2F39"/>
    <w:rPr>
      <w:sz w:val="20"/>
      <w:szCs w:val="20"/>
    </w:rPr>
  </w:style>
  <w:style w:type="character" w:customStyle="1" w:styleId="FootnoteTextChar">
    <w:name w:val="Footnote Text Char"/>
    <w:basedOn w:val="DefaultParagraphFont"/>
    <w:link w:val="FootnoteText"/>
    <w:uiPriority w:val="99"/>
    <w:semiHidden/>
    <w:rsid w:val="008C2F39"/>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C2F39"/>
    <w:rPr>
      <w:vertAlign w:val="superscript"/>
    </w:rPr>
  </w:style>
  <w:style w:type="paragraph" w:customStyle="1" w:styleId="table">
    <w:name w:val="table"/>
    <w:basedOn w:val="Normal"/>
    <w:qFormat/>
    <w:rsid w:val="00127167"/>
    <w:pPr>
      <w:ind w:firstLine="15"/>
    </w:pPr>
    <w:rPr>
      <w:sz w:val="16"/>
      <w:szCs w:val="16"/>
    </w:rPr>
  </w:style>
  <w:style w:type="character" w:styleId="CommentReference">
    <w:name w:val="annotation reference"/>
    <w:basedOn w:val="DefaultParagraphFont"/>
    <w:uiPriority w:val="99"/>
    <w:semiHidden/>
    <w:unhideWhenUsed/>
    <w:rsid w:val="00034469"/>
    <w:rPr>
      <w:sz w:val="16"/>
      <w:szCs w:val="16"/>
    </w:rPr>
  </w:style>
  <w:style w:type="paragraph" w:styleId="CommentText">
    <w:name w:val="annotation text"/>
    <w:basedOn w:val="Normal"/>
    <w:link w:val="CommentTextChar"/>
    <w:uiPriority w:val="99"/>
    <w:unhideWhenUsed/>
    <w:rsid w:val="00034469"/>
    <w:rPr>
      <w:sz w:val="20"/>
      <w:szCs w:val="20"/>
    </w:rPr>
  </w:style>
  <w:style w:type="character" w:customStyle="1" w:styleId="CommentTextChar">
    <w:name w:val="Comment Text Char"/>
    <w:basedOn w:val="DefaultParagraphFont"/>
    <w:link w:val="CommentText"/>
    <w:uiPriority w:val="99"/>
    <w:rsid w:val="00034469"/>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034469"/>
    <w:rPr>
      <w:b/>
      <w:bCs/>
    </w:rPr>
  </w:style>
  <w:style w:type="character" w:customStyle="1" w:styleId="CommentSubjectChar">
    <w:name w:val="Comment Subject Char"/>
    <w:basedOn w:val="CommentTextChar"/>
    <w:link w:val="CommentSubject"/>
    <w:uiPriority w:val="99"/>
    <w:semiHidden/>
    <w:rsid w:val="00034469"/>
    <w:rPr>
      <w:rFonts w:ascii="Times New Roman" w:eastAsia="Times New Roman" w:hAnsi="Times New Roman" w:cs="Times New Roman"/>
      <w:b/>
      <w:bCs/>
      <w:sz w:val="20"/>
      <w:szCs w:val="20"/>
      <w:lang w:eastAsia="en-GB"/>
    </w:rPr>
  </w:style>
  <w:style w:type="character" w:styleId="PlaceholderText">
    <w:name w:val="Placeholder Text"/>
    <w:basedOn w:val="DefaultParagraphFont"/>
    <w:uiPriority w:val="99"/>
    <w:semiHidden/>
    <w:rsid w:val="00AD315C"/>
    <w:rPr>
      <w:color w:val="808080"/>
    </w:rPr>
  </w:style>
  <w:style w:type="table" w:styleId="TableGrid">
    <w:name w:val="Table Grid"/>
    <w:basedOn w:val="TableNormal"/>
    <w:uiPriority w:val="39"/>
    <w:rsid w:val="00B22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56C9"/>
    <w:rPr>
      <w:color w:val="0563C1" w:themeColor="hyperlink"/>
      <w:u w:val="single"/>
    </w:rPr>
  </w:style>
  <w:style w:type="character" w:styleId="UnresolvedMention">
    <w:name w:val="Unresolved Mention"/>
    <w:basedOn w:val="DefaultParagraphFont"/>
    <w:uiPriority w:val="99"/>
    <w:semiHidden/>
    <w:unhideWhenUsed/>
    <w:rsid w:val="003656C9"/>
    <w:rPr>
      <w:color w:val="605E5C"/>
      <w:shd w:val="clear" w:color="auto" w:fill="E1DFDD"/>
    </w:rPr>
  </w:style>
  <w:style w:type="paragraph" w:customStyle="1" w:styleId="abstract">
    <w:name w:val="abstract"/>
    <w:basedOn w:val="Normal"/>
    <w:qFormat/>
    <w:rsid w:val="00127167"/>
    <w:pPr>
      <w:ind w:left="720" w:right="740"/>
    </w:pPr>
    <w:rPr>
      <w:sz w:val="20"/>
      <w:szCs w:val="20"/>
    </w:rPr>
  </w:style>
  <w:style w:type="paragraph" w:customStyle="1" w:styleId="figureandtabletitle">
    <w:name w:val="figure and table title"/>
    <w:basedOn w:val="Normal"/>
    <w:qFormat/>
    <w:rsid w:val="00172773"/>
    <w:pPr>
      <w:spacing w:before="120" w:after="120"/>
      <w:ind w:firstLine="0"/>
    </w:pPr>
  </w:style>
  <w:style w:type="paragraph" w:customStyle="1" w:styleId="eq">
    <w:name w:val="eq"/>
    <w:basedOn w:val="Normal"/>
    <w:qFormat/>
    <w:rsid w:val="008678D0"/>
    <w:pPr>
      <w:spacing w:line="276" w:lineRule="auto"/>
    </w:pPr>
    <w:rPr>
      <w:rFonts w:ascii="Cambria Math" w:hAnsi="Cambria Math"/>
      <w:i/>
    </w:rPr>
  </w:style>
  <w:style w:type="character" w:customStyle="1" w:styleId="Heading4Char">
    <w:name w:val="Heading 4 Char"/>
    <w:basedOn w:val="DefaultParagraphFont"/>
    <w:link w:val="Heading4"/>
    <w:uiPriority w:val="9"/>
    <w:rsid w:val="00475562"/>
    <w:rPr>
      <w:rFonts w:ascii="CMU Serif Roman" w:eastAsia="Times New Roman" w:hAnsi="CMU Serif Roman" w:cs="CMU Serif Roman"/>
      <w:i/>
      <w:iCs/>
      <w:kern w:val="36"/>
      <w:sz w:val="18"/>
      <w:szCs w:val="18"/>
      <w:lang w:eastAsia="en-GB"/>
    </w:rPr>
  </w:style>
  <w:style w:type="paragraph" w:styleId="Bibliography">
    <w:name w:val="Bibliography"/>
    <w:basedOn w:val="Normal"/>
    <w:next w:val="Normal"/>
    <w:uiPriority w:val="37"/>
    <w:unhideWhenUsed/>
    <w:rsid w:val="00F572DD"/>
    <w:pPr>
      <w:ind w:left="360" w:hanging="360"/>
      <w:jc w:val="left"/>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18325">
      <w:bodyDiv w:val="1"/>
      <w:marLeft w:val="0"/>
      <w:marRight w:val="0"/>
      <w:marTop w:val="0"/>
      <w:marBottom w:val="0"/>
      <w:divBdr>
        <w:top w:val="none" w:sz="0" w:space="0" w:color="auto"/>
        <w:left w:val="none" w:sz="0" w:space="0" w:color="auto"/>
        <w:bottom w:val="none" w:sz="0" w:space="0" w:color="auto"/>
        <w:right w:val="none" w:sz="0" w:space="0" w:color="auto"/>
      </w:divBdr>
      <w:divsChild>
        <w:div w:id="283075417">
          <w:marLeft w:val="0"/>
          <w:marRight w:val="0"/>
          <w:marTop w:val="240"/>
          <w:marBottom w:val="240"/>
          <w:divBdr>
            <w:top w:val="none" w:sz="0" w:space="0" w:color="auto"/>
            <w:left w:val="none" w:sz="0" w:space="0" w:color="auto"/>
            <w:bottom w:val="none" w:sz="0" w:space="0" w:color="auto"/>
            <w:right w:val="none" w:sz="0" w:space="0" w:color="auto"/>
          </w:divBdr>
          <w:divsChild>
            <w:div w:id="1377004312">
              <w:marLeft w:val="-225"/>
              <w:marRight w:val="-225"/>
              <w:marTop w:val="0"/>
              <w:marBottom w:val="0"/>
              <w:divBdr>
                <w:top w:val="none" w:sz="0" w:space="0" w:color="auto"/>
                <w:left w:val="none" w:sz="0" w:space="0" w:color="auto"/>
                <w:bottom w:val="none" w:sz="0" w:space="0" w:color="auto"/>
                <w:right w:val="none" w:sz="0" w:space="0" w:color="auto"/>
              </w:divBdr>
              <w:divsChild>
                <w:div w:id="909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7360">
      <w:bodyDiv w:val="1"/>
      <w:marLeft w:val="0"/>
      <w:marRight w:val="0"/>
      <w:marTop w:val="0"/>
      <w:marBottom w:val="0"/>
      <w:divBdr>
        <w:top w:val="none" w:sz="0" w:space="0" w:color="auto"/>
        <w:left w:val="none" w:sz="0" w:space="0" w:color="auto"/>
        <w:bottom w:val="none" w:sz="0" w:space="0" w:color="auto"/>
        <w:right w:val="none" w:sz="0" w:space="0" w:color="auto"/>
      </w:divBdr>
      <w:divsChild>
        <w:div w:id="483813947">
          <w:marLeft w:val="0"/>
          <w:marRight w:val="0"/>
          <w:marTop w:val="240"/>
          <w:marBottom w:val="240"/>
          <w:divBdr>
            <w:top w:val="none" w:sz="0" w:space="0" w:color="auto"/>
            <w:left w:val="none" w:sz="0" w:space="0" w:color="auto"/>
            <w:bottom w:val="none" w:sz="0" w:space="0" w:color="auto"/>
            <w:right w:val="none" w:sz="0" w:space="0" w:color="auto"/>
          </w:divBdr>
          <w:divsChild>
            <w:div w:id="234441784">
              <w:marLeft w:val="-225"/>
              <w:marRight w:val="-225"/>
              <w:marTop w:val="0"/>
              <w:marBottom w:val="0"/>
              <w:divBdr>
                <w:top w:val="none" w:sz="0" w:space="0" w:color="auto"/>
                <w:left w:val="none" w:sz="0" w:space="0" w:color="auto"/>
                <w:bottom w:val="none" w:sz="0" w:space="0" w:color="auto"/>
                <w:right w:val="none" w:sz="0" w:space="0" w:color="auto"/>
              </w:divBdr>
              <w:divsChild>
                <w:div w:id="16376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6716">
      <w:bodyDiv w:val="1"/>
      <w:marLeft w:val="0"/>
      <w:marRight w:val="0"/>
      <w:marTop w:val="0"/>
      <w:marBottom w:val="0"/>
      <w:divBdr>
        <w:top w:val="none" w:sz="0" w:space="0" w:color="auto"/>
        <w:left w:val="none" w:sz="0" w:space="0" w:color="auto"/>
        <w:bottom w:val="none" w:sz="0" w:space="0" w:color="auto"/>
        <w:right w:val="none" w:sz="0" w:space="0" w:color="auto"/>
      </w:divBdr>
      <w:divsChild>
        <w:div w:id="944312478">
          <w:marLeft w:val="0"/>
          <w:marRight w:val="0"/>
          <w:marTop w:val="0"/>
          <w:marBottom w:val="0"/>
          <w:divBdr>
            <w:top w:val="none" w:sz="0" w:space="0" w:color="auto"/>
            <w:left w:val="none" w:sz="0" w:space="0" w:color="auto"/>
            <w:bottom w:val="none" w:sz="0" w:space="0" w:color="auto"/>
            <w:right w:val="none" w:sz="0" w:space="0" w:color="auto"/>
          </w:divBdr>
          <w:divsChild>
            <w:div w:id="17181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7972">
      <w:bodyDiv w:val="1"/>
      <w:marLeft w:val="0"/>
      <w:marRight w:val="0"/>
      <w:marTop w:val="0"/>
      <w:marBottom w:val="0"/>
      <w:divBdr>
        <w:top w:val="none" w:sz="0" w:space="0" w:color="auto"/>
        <w:left w:val="none" w:sz="0" w:space="0" w:color="auto"/>
        <w:bottom w:val="none" w:sz="0" w:space="0" w:color="auto"/>
        <w:right w:val="none" w:sz="0" w:space="0" w:color="auto"/>
      </w:divBdr>
      <w:divsChild>
        <w:div w:id="1615746514">
          <w:marLeft w:val="0"/>
          <w:marRight w:val="0"/>
          <w:marTop w:val="240"/>
          <w:marBottom w:val="240"/>
          <w:divBdr>
            <w:top w:val="none" w:sz="0" w:space="0" w:color="auto"/>
            <w:left w:val="none" w:sz="0" w:space="0" w:color="auto"/>
            <w:bottom w:val="none" w:sz="0" w:space="0" w:color="auto"/>
            <w:right w:val="none" w:sz="0" w:space="0" w:color="auto"/>
          </w:divBdr>
          <w:divsChild>
            <w:div w:id="1802186541">
              <w:marLeft w:val="-225"/>
              <w:marRight w:val="-225"/>
              <w:marTop w:val="0"/>
              <w:marBottom w:val="0"/>
              <w:divBdr>
                <w:top w:val="none" w:sz="0" w:space="0" w:color="auto"/>
                <w:left w:val="none" w:sz="0" w:space="0" w:color="auto"/>
                <w:bottom w:val="none" w:sz="0" w:space="0" w:color="auto"/>
                <w:right w:val="none" w:sz="0" w:space="0" w:color="auto"/>
              </w:divBdr>
              <w:divsChild>
                <w:div w:id="17069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3036">
      <w:bodyDiv w:val="1"/>
      <w:marLeft w:val="0"/>
      <w:marRight w:val="0"/>
      <w:marTop w:val="0"/>
      <w:marBottom w:val="0"/>
      <w:divBdr>
        <w:top w:val="none" w:sz="0" w:space="0" w:color="auto"/>
        <w:left w:val="none" w:sz="0" w:space="0" w:color="auto"/>
        <w:bottom w:val="none" w:sz="0" w:space="0" w:color="auto"/>
        <w:right w:val="none" w:sz="0" w:space="0" w:color="auto"/>
      </w:divBdr>
      <w:divsChild>
        <w:div w:id="807816948">
          <w:marLeft w:val="0"/>
          <w:marRight w:val="0"/>
          <w:marTop w:val="0"/>
          <w:marBottom w:val="0"/>
          <w:divBdr>
            <w:top w:val="none" w:sz="0" w:space="0" w:color="auto"/>
            <w:left w:val="none" w:sz="0" w:space="0" w:color="auto"/>
            <w:bottom w:val="none" w:sz="0" w:space="0" w:color="auto"/>
            <w:right w:val="none" w:sz="0" w:space="0" w:color="auto"/>
          </w:divBdr>
        </w:div>
      </w:divsChild>
    </w:div>
    <w:div w:id="285819097">
      <w:bodyDiv w:val="1"/>
      <w:marLeft w:val="0"/>
      <w:marRight w:val="0"/>
      <w:marTop w:val="0"/>
      <w:marBottom w:val="0"/>
      <w:divBdr>
        <w:top w:val="none" w:sz="0" w:space="0" w:color="auto"/>
        <w:left w:val="none" w:sz="0" w:space="0" w:color="auto"/>
        <w:bottom w:val="none" w:sz="0" w:space="0" w:color="auto"/>
        <w:right w:val="none" w:sz="0" w:space="0" w:color="auto"/>
      </w:divBdr>
      <w:divsChild>
        <w:div w:id="1797219512">
          <w:marLeft w:val="0"/>
          <w:marRight w:val="0"/>
          <w:marTop w:val="240"/>
          <w:marBottom w:val="240"/>
          <w:divBdr>
            <w:top w:val="none" w:sz="0" w:space="0" w:color="auto"/>
            <w:left w:val="none" w:sz="0" w:space="0" w:color="auto"/>
            <w:bottom w:val="none" w:sz="0" w:space="0" w:color="auto"/>
            <w:right w:val="none" w:sz="0" w:space="0" w:color="auto"/>
          </w:divBdr>
          <w:divsChild>
            <w:div w:id="1597513993">
              <w:marLeft w:val="-225"/>
              <w:marRight w:val="-225"/>
              <w:marTop w:val="0"/>
              <w:marBottom w:val="0"/>
              <w:divBdr>
                <w:top w:val="none" w:sz="0" w:space="0" w:color="auto"/>
                <w:left w:val="none" w:sz="0" w:space="0" w:color="auto"/>
                <w:bottom w:val="none" w:sz="0" w:space="0" w:color="auto"/>
                <w:right w:val="none" w:sz="0" w:space="0" w:color="auto"/>
              </w:divBdr>
              <w:divsChild>
                <w:div w:id="19387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85009">
      <w:bodyDiv w:val="1"/>
      <w:marLeft w:val="0"/>
      <w:marRight w:val="0"/>
      <w:marTop w:val="0"/>
      <w:marBottom w:val="0"/>
      <w:divBdr>
        <w:top w:val="none" w:sz="0" w:space="0" w:color="auto"/>
        <w:left w:val="none" w:sz="0" w:space="0" w:color="auto"/>
        <w:bottom w:val="none" w:sz="0" w:space="0" w:color="auto"/>
        <w:right w:val="none" w:sz="0" w:space="0" w:color="auto"/>
      </w:divBdr>
      <w:divsChild>
        <w:div w:id="2054846129">
          <w:marLeft w:val="0"/>
          <w:marRight w:val="0"/>
          <w:marTop w:val="0"/>
          <w:marBottom w:val="0"/>
          <w:divBdr>
            <w:top w:val="none" w:sz="0" w:space="0" w:color="auto"/>
            <w:left w:val="none" w:sz="0" w:space="0" w:color="auto"/>
            <w:bottom w:val="none" w:sz="0" w:space="0" w:color="auto"/>
            <w:right w:val="none" w:sz="0" w:space="0" w:color="auto"/>
          </w:divBdr>
        </w:div>
      </w:divsChild>
    </w:div>
    <w:div w:id="313339135">
      <w:bodyDiv w:val="1"/>
      <w:marLeft w:val="0"/>
      <w:marRight w:val="0"/>
      <w:marTop w:val="0"/>
      <w:marBottom w:val="0"/>
      <w:divBdr>
        <w:top w:val="none" w:sz="0" w:space="0" w:color="auto"/>
        <w:left w:val="none" w:sz="0" w:space="0" w:color="auto"/>
        <w:bottom w:val="none" w:sz="0" w:space="0" w:color="auto"/>
        <w:right w:val="none" w:sz="0" w:space="0" w:color="auto"/>
      </w:divBdr>
    </w:div>
    <w:div w:id="334843172">
      <w:bodyDiv w:val="1"/>
      <w:marLeft w:val="0"/>
      <w:marRight w:val="0"/>
      <w:marTop w:val="0"/>
      <w:marBottom w:val="0"/>
      <w:divBdr>
        <w:top w:val="none" w:sz="0" w:space="0" w:color="auto"/>
        <w:left w:val="none" w:sz="0" w:space="0" w:color="auto"/>
        <w:bottom w:val="none" w:sz="0" w:space="0" w:color="auto"/>
        <w:right w:val="none" w:sz="0" w:space="0" w:color="auto"/>
      </w:divBdr>
      <w:divsChild>
        <w:div w:id="945694008">
          <w:marLeft w:val="0"/>
          <w:marRight w:val="0"/>
          <w:marTop w:val="0"/>
          <w:marBottom w:val="0"/>
          <w:divBdr>
            <w:top w:val="none" w:sz="0" w:space="0" w:color="auto"/>
            <w:left w:val="none" w:sz="0" w:space="0" w:color="auto"/>
            <w:bottom w:val="single" w:sz="6" w:space="0" w:color="111111"/>
            <w:right w:val="none" w:sz="0" w:space="0" w:color="auto"/>
          </w:divBdr>
        </w:div>
        <w:div w:id="1842700095">
          <w:marLeft w:val="0"/>
          <w:marRight w:val="0"/>
          <w:marTop w:val="0"/>
          <w:marBottom w:val="0"/>
          <w:divBdr>
            <w:top w:val="none" w:sz="0" w:space="0" w:color="auto"/>
            <w:left w:val="none" w:sz="0" w:space="0" w:color="auto"/>
            <w:bottom w:val="single" w:sz="6" w:space="0" w:color="111111"/>
            <w:right w:val="none" w:sz="0" w:space="0" w:color="auto"/>
          </w:divBdr>
        </w:div>
        <w:div w:id="327565267">
          <w:marLeft w:val="0"/>
          <w:marRight w:val="0"/>
          <w:marTop w:val="0"/>
          <w:marBottom w:val="0"/>
          <w:divBdr>
            <w:top w:val="none" w:sz="0" w:space="0" w:color="auto"/>
            <w:left w:val="none" w:sz="0" w:space="0" w:color="auto"/>
            <w:bottom w:val="single" w:sz="6" w:space="0" w:color="111111"/>
            <w:right w:val="none" w:sz="0" w:space="0" w:color="auto"/>
          </w:divBdr>
        </w:div>
        <w:div w:id="1201014331">
          <w:marLeft w:val="0"/>
          <w:marRight w:val="0"/>
          <w:marTop w:val="240"/>
          <w:marBottom w:val="240"/>
          <w:divBdr>
            <w:top w:val="none" w:sz="0" w:space="0" w:color="auto"/>
            <w:left w:val="none" w:sz="0" w:space="0" w:color="auto"/>
            <w:bottom w:val="none" w:sz="0" w:space="0" w:color="auto"/>
            <w:right w:val="none" w:sz="0" w:space="0" w:color="auto"/>
          </w:divBdr>
          <w:divsChild>
            <w:div w:id="1114443495">
              <w:marLeft w:val="-225"/>
              <w:marRight w:val="-225"/>
              <w:marTop w:val="0"/>
              <w:marBottom w:val="0"/>
              <w:divBdr>
                <w:top w:val="none" w:sz="0" w:space="0" w:color="auto"/>
                <w:left w:val="none" w:sz="0" w:space="0" w:color="auto"/>
                <w:bottom w:val="none" w:sz="0" w:space="0" w:color="auto"/>
                <w:right w:val="none" w:sz="0" w:space="0" w:color="auto"/>
              </w:divBdr>
              <w:divsChild>
                <w:div w:id="19737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49635">
      <w:bodyDiv w:val="1"/>
      <w:marLeft w:val="0"/>
      <w:marRight w:val="0"/>
      <w:marTop w:val="0"/>
      <w:marBottom w:val="0"/>
      <w:divBdr>
        <w:top w:val="none" w:sz="0" w:space="0" w:color="auto"/>
        <w:left w:val="none" w:sz="0" w:space="0" w:color="auto"/>
        <w:bottom w:val="none" w:sz="0" w:space="0" w:color="auto"/>
        <w:right w:val="none" w:sz="0" w:space="0" w:color="auto"/>
      </w:divBdr>
      <w:divsChild>
        <w:div w:id="1378510228">
          <w:marLeft w:val="0"/>
          <w:marRight w:val="0"/>
          <w:marTop w:val="240"/>
          <w:marBottom w:val="240"/>
          <w:divBdr>
            <w:top w:val="none" w:sz="0" w:space="0" w:color="auto"/>
            <w:left w:val="none" w:sz="0" w:space="0" w:color="auto"/>
            <w:bottom w:val="none" w:sz="0" w:space="0" w:color="auto"/>
            <w:right w:val="none" w:sz="0" w:space="0" w:color="auto"/>
          </w:divBdr>
          <w:divsChild>
            <w:div w:id="1304771660">
              <w:marLeft w:val="-225"/>
              <w:marRight w:val="-225"/>
              <w:marTop w:val="0"/>
              <w:marBottom w:val="0"/>
              <w:divBdr>
                <w:top w:val="none" w:sz="0" w:space="0" w:color="auto"/>
                <w:left w:val="none" w:sz="0" w:space="0" w:color="auto"/>
                <w:bottom w:val="none" w:sz="0" w:space="0" w:color="auto"/>
                <w:right w:val="none" w:sz="0" w:space="0" w:color="auto"/>
              </w:divBdr>
              <w:divsChild>
                <w:div w:id="7424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35129">
      <w:bodyDiv w:val="1"/>
      <w:marLeft w:val="0"/>
      <w:marRight w:val="0"/>
      <w:marTop w:val="0"/>
      <w:marBottom w:val="0"/>
      <w:divBdr>
        <w:top w:val="none" w:sz="0" w:space="0" w:color="auto"/>
        <w:left w:val="none" w:sz="0" w:space="0" w:color="auto"/>
        <w:bottom w:val="none" w:sz="0" w:space="0" w:color="auto"/>
        <w:right w:val="none" w:sz="0" w:space="0" w:color="auto"/>
      </w:divBdr>
    </w:div>
    <w:div w:id="400178349">
      <w:bodyDiv w:val="1"/>
      <w:marLeft w:val="0"/>
      <w:marRight w:val="0"/>
      <w:marTop w:val="0"/>
      <w:marBottom w:val="0"/>
      <w:divBdr>
        <w:top w:val="none" w:sz="0" w:space="0" w:color="auto"/>
        <w:left w:val="none" w:sz="0" w:space="0" w:color="auto"/>
        <w:bottom w:val="none" w:sz="0" w:space="0" w:color="auto"/>
        <w:right w:val="none" w:sz="0" w:space="0" w:color="auto"/>
      </w:divBdr>
      <w:divsChild>
        <w:div w:id="534731033">
          <w:marLeft w:val="0"/>
          <w:marRight w:val="0"/>
          <w:marTop w:val="0"/>
          <w:marBottom w:val="0"/>
          <w:divBdr>
            <w:top w:val="none" w:sz="0" w:space="0" w:color="auto"/>
            <w:left w:val="none" w:sz="0" w:space="0" w:color="auto"/>
            <w:bottom w:val="none" w:sz="0" w:space="0" w:color="auto"/>
            <w:right w:val="none" w:sz="0" w:space="0" w:color="auto"/>
          </w:divBdr>
          <w:divsChild>
            <w:div w:id="1952126518">
              <w:marLeft w:val="0"/>
              <w:marRight w:val="0"/>
              <w:marTop w:val="0"/>
              <w:marBottom w:val="0"/>
              <w:divBdr>
                <w:top w:val="none" w:sz="0" w:space="0" w:color="auto"/>
                <w:left w:val="none" w:sz="0" w:space="0" w:color="auto"/>
                <w:bottom w:val="none" w:sz="0" w:space="0" w:color="auto"/>
                <w:right w:val="none" w:sz="0" w:space="0" w:color="auto"/>
              </w:divBdr>
              <w:divsChild>
                <w:div w:id="249705111">
                  <w:marLeft w:val="0"/>
                  <w:marRight w:val="0"/>
                  <w:marTop w:val="240"/>
                  <w:marBottom w:val="240"/>
                  <w:divBdr>
                    <w:top w:val="none" w:sz="0" w:space="0" w:color="auto"/>
                    <w:left w:val="none" w:sz="0" w:space="0" w:color="auto"/>
                    <w:bottom w:val="none" w:sz="0" w:space="0" w:color="auto"/>
                    <w:right w:val="none" w:sz="0" w:space="0" w:color="auto"/>
                  </w:divBdr>
                  <w:divsChild>
                    <w:div w:id="337197821">
                      <w:marLeft w:val="-225"/>
                      <w:marRight w:val="-225"/>
                      <w:marTop w:val="0"/>
                      <w:marBottom w:val="0"/>
                      <w:divBdr>
                        <w:top w:val="none" w:sz="0" w:space="0" w:color="auto"/>
                        <w:left w:val="none" w:sz="0" w:space="0" w:color="auto"/>
                        <w:bottom w:val="none" w:sz="0" w:space="0" w:color="auto"/>
                        <w:right w:val="none" w:sz="0" w:space="0" w:color="auto"/>
                      </w:divBdr>
                      <w:divsChild>
                        <w:div w:id="15997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47538">
          <w:marLeft w:val="0"/>
          <w:marRight w:val="0"/>
          <w:marTop w:val="0"/>
          <w:marBottom w:val="0"/>
          <w:divBdr>
            <w:top w:val="none" w:sz="0" w:space="0" w:color="auto"/>
            <w:left w:val="none" w:sz="0" w:space="0" w:color="auto"/>
            <w:bottom w:val="none" w:sz="0" w:space="0" w:color="auto"/>
            <w:right w:val="none" w:sz="0" w:space="0" w:color="auto"/>
          </w:divBdr>
        </w:div>
      </w:divsChild>
    </w:div>
    <w:div w:id="418603327">
      <w:bodyDiv w:val="1"/>
      <w:marLeft w:val="0"/>
      <w:marRight w:val="0"/>
      <w:marTop w:val="0"/>
      <w:marBottom w:val="0"/>
      <w:divBdr>
        <w:top w:val="none" w:sz="0" w:space="0" w:color="auto"/>
        <w:left w:val="none" w:sz="0" w:space="0" w:color="auto"/>
        <w:bottom w:val="none" w:sz="0" w:space="0" w:color="auto"/>
        <w:right w:val="none" w:sz="0" w:space="0" w:color="auto"/>
      </w:divBdr>
    </w:div>
    <w:div w:id="446121394">
      <w:bodyDiv w:val="1"/>
      <w:marLeft w:val="0"/>
      <w:marRight w:val="0"/>
      <w:marTop w:val="0"/>
      <w:marBottom w:val="0"/>
      <w:divBdr>
        <w:top w:val="none" w:sz="0" w:space="0" w:color="auto"/>
        <w:left w:val="none" w:sz="0" w:space="0" w:color="auto"/>
        <w:bottom w:val="none" w:sz="0" w:space="0" w:color="auto"/>
        <w:right w:val="none" w:sz="0" w:space="0" w:color="auto"/>
      </w:divBdr>
      <w:divsChild>
        <w:div w:id="1829664293">
          <w:marLeft w:val="0"/>
          <w:marRight w:val="0"/>
          <w:marTop w:val="0"/>
          <w:marBottom w:val="0"/>
          <w:divBdr>
            <w:top w:val="none" w:sz="0" w:space="0" w:color="auto"/>
            <w:left w:val="none" w:sz="0" w:space="0" w:color="auto"/>
            <w:bottom w:val="none" w:sz="0" w:space="0" w:color="auto"/>
            <w:right w:val="none" w:sz="0" w:space="0" w:color="auto"/>
          </w:divBdr>
          <w:divsChild>
            <w:div w:id="9036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5149">
      <w:bodyDiv w:val="1"/>
      <w:marLeft w:val="0"/>
      <w:marRight w:val="0"/>
      <w:marTop w:val="0"/>
      <w:marBottom w:val="0"/>
      <w:divBdr>
        <w:top w:val="none" w:sz="0" w:space="0" w:color="auto"/>
        <w:left w:val="none" w:sz="0" w:space="0" w:color="auto"/>
        <w:bottom w:val="none" w:sz="0" w:space="0" w:color="auto"/>
        <w:right w:val="none" w:sz="0" w:space="0" w:color="auto"/>
      </w:divBdr>
    </w:div>
    <w:div w:id="481846480">
      <w:bodyDiv w:val="1"/>
      <w:marLeft w:val="0"/>
      <w:marRight w:val="0"/>
      <w:marTop w:val="0"/>
      <w:marBottom w:val="0"/>
      <w:divBdr>
        <w:top w:val="none" w:sz="0" w:space="0" w:color="auto"/>
        <w:left w:val="none" w:sz="0" w:space="0" w:color="auto"/>
        <w:bottom w:val="none" w:sz="0" w:space="0" w:color="auto"/>
        <w:right w:val="none" w:sz="0" w:space="0" w:color="auto"/>
      </w:divBdr>
      <w:divsChild>
        <w:div w:id="1011494469">
          <w:marLeft w:val="0"/>
          <w:marRight w:val="0"/>
          <w:marTop w:val="0"/>
          <w:marBottom w:val="0"/>
          <w:divBdr>
            <w:top w:val="none" w:sz="0" w:space="0" w:color="auto"/>
            <w:left w:val="none" w:sz="0" w:space="0" w:color="auto"/>
            <w:bottom w:val="none" w:sz="0" w:space="0" w:color="auto"/>
            <w:right w:val="none" w:sz="0" w:space="0" w:color="auto"/>
          </w:divBdr>
        </w:div>
      </w:divsChild>
    </w:div>
    <w:div w:id="504397774">
      <w:bodyDiv w:val="1"/>
      <w:marLeft w:val="0"/>
      <w:marRight w:val="0"/>
      <w:marTop w:val="0"/>
      <w:marBottom w:val="0"/>
      <w:divBdr>
        <w:top w:val="none" w:sz="0" w:space="0" w:color="auto"/>
        <w:left w:val="none" w:sz="0" w:space="0" w:color="auto"/>
        <w:bottom w:val="none" w:sz="0" w:space="0" w:color="auto"/>
        <w:right w:val="none" w:sz="0" w:space="0" w:color="auto"/>
      </w:divBdr>
      <w:divsChild>
        <w:div w:id="166679400">
          <w:marLeft w:val="0"/>
          <w:marRight w:val="0"/>
          <w:marTop w:val="0"/>
          <w:marBottom w:val="0"/>
          <w:divBdr>
            <w:top w:val="none" w:sz="0" w:space="0" w:color="auto"/>
            <w:left w:val="none" w:sz="0" w:space="0" w:color="auto"/>
            <w:bottom w:val="single" w:sz="6" w:space="0" w:color="111111"/>
            <w:right w:val="none" w:sz="0" w:space="0" w:color="auto"/>
          </w:divBdr>
        </w:div>
        <w:div w:id="1524637380">
          <w:marLeft w:val="0"/>
          <w:marRight w:val="0"/>
          <w:marTop w:val="0"/>
          <w:marBottom w:val="0"/>
          <w:divBdr>
            <w:top w:val="none" w:sz="0" w:space="0" w:color="auto"/>
            <w:left w:val="none" w:sz="0" w:space="0" w:color="auto"/>
            <w:bottom w:val="single" w:sz="6" w:space="0" w:color="111111"/>
            <w:right w:val="none" w:sz="0" w:space="0" w:color="auto"/>
          </w:divBdr>
        </w:div>
        <w:div w:id="1481532430">
          <w:marLeft w:val="0"/>
          <w:marRight w:val="0"/>
          <w:marTop w:val="0"/>
          <w:marBottom w:val="0"/>
          <w:divBdr>
            <w:top w:val="none" w:sz="0" w:space="0" w:color="auto"/>
            <w:left w:val="none" w:sz="0" w:space="0" w:color="auto"/>
            <w:bottom w:val="single" w:sz="6" w:space="0" w:color="111111"/>
            <w:right w:val="none" w:sz="0" w:space="0" w:color="auto"/>
          </w:divBdr>
        </w:div>
        <w:div w:id="1486044545">
          <w:marLeft w:val="0"/>
          <w:marRight w:val="0"/>
          <w:marTop w:val="240"/>
          <w:marBottom w:val="240"/>
          <w:divBdr>
            <w:top w:val="none" w:sz="0" w:space="0" w:color="auto"/>
            <w:left w:val="none" w:sz="0" w:space="0" w:color="auto"/>
            <w:bottom w:val="none" w:sz="0" w:space="0" w:color="auto"/>
            <w:right w:val="none" w:sz="0" w:space="0" w:color="auto"/>
          </w:divBdr>
          <w:divsChild>
            <w:div w:id="56364886">
              <w:marLeft w:val="-225"/>
              <w:marRight w:val="-225"/>
              <w:marTop w:val="0"/>
              <w:marBottom w:val="0"/>
              <w:divBdr>
                <w:top w:val="none" w:sz="0" w:space="0" w:color="auto"/>
                <w:left w:val="none" w:sz="0" w:space="0" w:color="auto"/>
                <w:bottom w:val="none" w:sz="0" w:space="0" w:color="auto"/>
                <w:right w:val="none" w:sz="0" w:space="0" w:color="auto"/>
              </w:divBdr>
              <w:divsChild>
                <w:div w:id="20339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12838">
      <w:bodyDiv w:val="1"/>
      <w:marLeft w:val="0"/>
      <w:marRight w:val="0"/>
      <w:marTop w:val="0"/>
      <w:marBottom w:val="0"/>
      <w:divBdr>
        <w:top w:val="none" w:sz="0" w:space="0" w:color="auto"/>
        <w:left w:val="none" w:sz="0" w:space="0" w:color="auto"/>
        <w:bottom w:val="none" w:sz="0" w:space="0" w:color="auto"/>
        <w:right w:val="none" w:sz="0" w:space="0" w:color="auto"/>
      </w:divBdr>
    </w:div>
    <w:div w:id="547422391">
      <w:bodyDiv w:val="1"/>
      <w:marLeft w:val="0"/>
      <w:marRight w:val="0"/>
      <w:marTop w:val="0"/>
      <w:marBottom w:val="0"/>
      <w:divBdr>
        <w:top w:val="none" w:sz="0" w:space="0" w:color="auto"/>
        <w:left w:val="none" w:sz="0" w:space="0" w:color="auto"/>
        <w:bottom w:val="none" w:sz="0" w:space="0" w:color="auto"/>
        <w:right w:val="none" w:sz="0" w:space="0" w:color="auto"/>
      </w:divBdr>
    </w:div>
    <w:div w:id="609312219">
      <w:bodyDiv w:val="1"/>
      <w:marLeft w:val="0"/>
      <w:marRight w:val="0"/>
      <w:marTop w:val="0"/>
      <w:marBottom w:val="0"/>
      <w:divBdr>
        <w:top w:val="none" w:sz="0" w:space="0" w:color="auto"/>
        <w:left w:val="none" w:sz="0" w:space="0" w:color="auto"/>
        <w:bottom w:val="none" w:sz="0" w:space="0" w:color="auto"/>
        <w:right w:val="none" w:sz="0" w:space="0" w:color="auto"/>
      </w:divBdr>
    </w:div>
    <w:div w:id="644241820">
      <w:bodyDiv w:val="1"/>
      <w:marLeft w:val="0"/>
      <w:marRight w:val="0"/>
      <w:marTop w:val="0"/>
      <w:marBottom w:val="0"/>
      <w:divBdr>
        <w:top w:val="none" w:sz="0" w:space="0" w:color="auto"/>
        <w:left w:val="none" w:sz="0" w:space="0" w:color="auto"/>
        <w:bottom w:val="none" w:sz="0" w:space="0" w:color="auto"/>
        <w:right w:val="none" w:sz="0" w:space="0" w:color="auto"/>
      </w:divBdr>
    </w:div>
    <w:div w:id="673384638">
      <w:bodyDiv w:val="1"/>
      <w:marLeft w:val="0"/>
      <w:marRight w:val="0"/>
      <w:marTop w:val="0"/>
      <w:marBottom w:val="0"/>
      <w:divBdr>
        <w:top w:val="none" w:sz="0" w:space="0" w:color="auto"/>
        <w:left w:val="none" w:sz="0" w:space="0" w:color="auto"/>
        <w:bottom w:val="none" w:sz="0" w:space="0" w:color="auto"/>
        <w:right w:val="none" w:sz="0" w:space="0" w:color="auto"/>
      </w:divBdr>
      <w:divsChild>
        <w:div w:id="878973287">
          <w:marLeft w:val="0"/>
          <w:marRight w:val="0"/>
          <w:marTop w:val="0"/>
          <w:marBottom w:val="0"/>
          <w:divBdr>
            <w:top w:val="none" w:sz="0" w:space="0" w:color="auto"/>
            <w:left w:val="none" w:sz="0" w:space="0" w:color="auto"/>
            <w:bottom w:val="none" w:sz="0" w:space="0" w:color="auto"/>
            <w:right w:val="none" w:sz="0" w:space="0" w:color="auto"/>
          </w:divBdr>
          <w:divsChild>
            <w:div w:id="106124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0844">
      <w:bodyDiv w:val="1"/>
      <w:marLeft w:val="0"/>
      <w:marRight w:val="0"/>
      <w:marTop w:val="0"/>
      <w:marBottom w:val="0"/>
      <w:divBdr>
        <w:top w:val="none" w:sz="0" w:space="0" w:color="auto"/>
        <w:left w:val="none" w:sz="0" w:space="0" w:color="auto"/>
        <w:bottom w:val="none" w:sz="0" w:space="0" w:color="auto"/>
        <w:right w:val="none" w:sz="0" w:space="0" w:color="auto"/>
      </w:divBdr>
      <w:divsChild>
        <w:div w:id="782845701">
          <w:marLeft w:val="0"/>
          <w:marRight w:val="0"/>
          <w:marTop w:val="240"/>
          <w:marBottom w:val="240"/>
          <w:divBdr>
            <w:top w:val="none" w:sz="0" w:space="0" w:color="auto"/>
            <w:left w:val="none" w:sz="0" w:space="0" w:color="auto"/>
            <w:bottom w:val="none" w:sz="0" w:space="0" w:color="auto"/>
            <w:right w:val="none" w:sz="0" w:space="0" w:color="auto"/>
          </w:divBdr>
          <w:divsChild>
            <w:div w:id="520749467">
              <w:marLeft w:val="-225"/>
              <w:marRight w:val="-225"/>
              <w:marTop w:val="0"/>
              <w:marBottom w:val="0"/>
              <w:divBdr>
                <w:top w:val="none" w:sz="0" w:space="0" w:color="auto"/>
                <w:left w:val="none" w:sz="0" w:space="0" w:color="auto"/>
                <w:bottom w:val="none" w:sz="0" w:space="0" w:color="auto"/>
                <w:right w:val="none" w:sz="0" w:space="0" w:color="auto"/>
              </w:divBdr>
              <w:divsChild>
                <w:div w:id="5629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80642">
      <w:bodyDiv w:val="1"/>
      <w:marLeft w:val="0"/>
      <w:marRight w:val="0"/>
      <w:marTop w:val="0"/>
      <w:marBottom w:val="0"/>
      <w:divBdr>
        <w:top w:val="none" w:sz="0" w:space="0" w:color="auto"/>
        <w:left w:val="none" w:sz="0" w:space="0" w:color="auto"/>
        <w:bottom w:val="none" w:sz="0" w:space="0" w:color="auto"/>
        <w:right w:val="none" w:sz="0" w:space="0" w:color="auto"/>
      </w:divBdr>
      <w:divsChild>
        <w:div w:id="1674184031">
          <w:marLeft w:val="0"/>
          <w:marRight w:val="0"/>
          <w:marTop w:val="0"/>
          <w:marBottom w:val="0"/>
          <w:divBdr>
            <w:top w:val="none" w:sz="0" w:space="0" w:color="auto"/>
            <w:left w:val="none" w:sz="0" w:space="0" w:color="auto"/>
            <w:bottom w:val="none" w:sz="0" w:space="0" w:color="auto"/>
            <w:right w:val="none" w:sz="0" w:space="0" w:color="auto"/>
          </w:divBdr>
        </w:div>
      </w:divsChild>
    </w:div>
    <w:div w:id="713887499">
      <w:bodyDiv w:val="1"/>
      <w:marLeft w:val="0"/>
      <w:marRight w:val="0"/>
      <w:marTop w:val="0"/>
      <w:marBottom w:val="0"/>
      <w:divBdr>
        <w:top w:val="none" w:sz="0" w:space="0" w:color="auto"/>
        <w:left w:val="none" w:sz="0" w:space="0" w:color="auto"/>
        <w:bottom w:val="none" w:sz="0" w:space="0" w:color="auto"/>
        <w:right w:val="none" w:sz="0" w:space="0" w:color="auto"/>
      </w:divBdr>
      <w:divsChild>
        <w:div w:id="333995853">
          <w:marLeft w:val="0"/>
          <w:marRight w:val="0"/>
          <w:marTop w:val="0"/>
          <w:marBottom w:val="0"/>
          <w:divBdr>
            <w:top w:val="none" w:sz="0" w:space="0" w:color="auto"/>
            <w:left w:val="none" w:sz="0" w:space="0" w:color="auto"/>
            <w:bottom w:val="none" w:sz="0" w:space="0" w:color="auto"/>
            <w:right w:val="none" w:sz="0" w:space="0" w:color="auto"/>
          </w:divBdr>
        </w:div>
      </w:divsChild>
    </w:div>
    <w:div w:id="739838331">
      <w:bodyDiv w:val="1"/>
      <w:marLeft w:val="0"/>
      <w:marRight w:val="0"/>
      <w:marTop w:val="0"/>
      <w:marBottom w:val="0"/>
      <w:divBdr>
        <w:top w:val="none" w:sz="0" w:space="0" w:color="auto"/>
        <w:left w:val="none" w:sz="0" w:space="0" w:color="auto"/>
        <w:bottom w:val="none" w:sz="0" w:space="0" w:color="auto"/>
        <w:right w:val="none" w:sz="0" w:space="0" w:color="auto"/>
      </w:divBdr>
      <w:divsChild>
        <w:div w:id="647711654">
          <w:marLeft w:val="0"/>
          <w:marRight w:val="0"/>
          <w:marTop w:val="0"/>
          <w:marBottom w:val="0"/>
          <w:divBdr>
            <w:top w:val="none" w:sz="0" w:space="0" w:color="auto"/>
            <w:left w:val="none" w:sz="0" w:space="0" w:color="auto"/>
            <w:bottom w:val="none" w:sz="0" w:space="0" w:color="auto"/>
            <w:right w:val="none" w:sz="0" w:space="0" w:color="auto"/>
          </w:divBdr>
          <w:divsChild>
            <w:div w:id="6217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6264">
      <w:bodyDiv w:val="1"/>
      <w:marLeft w:val="0"/>
      <w:marRight w:val="0"/>
      <w:marTop w:val="0"/>
      <w:marBottom w:val="0"/>
      <w:divBdr>
        <w:top w:val="none" w:sz="0" w:space="0" w:color="auto"/>
        <w:left w:val="none" w:sz="0" w:space="0" w:color="auto"/>
        <w:bottom w:val="none" w:sz="0" w:space="0" w:color="auto"/>
        <w:right w:val="none" w:sz="0" w:space="0" w:color="auto"/>
      </w:divBdr>
    </w:div>
    <w:div w:id="779616370">
      <w:bodyDiv w:val="1"/>
      <w:marLeft w:val="0"/>
      <w:marRight w:val="0"/>
      <w:marTop w:val="0"/>
      <w:marBottom w:val="0"/>
      <w:divBdr>
        <w:top w:val="none" w:sz="0" w:space="0" w:color="auto"/>
        <w:left w:val="none" w:sz="0" w:space="0" w:color="auto"/>
        <w:bottom w:val="none" w:sz="0" w:space="0" w:color="auto"/>
        <w:right w:val="none" w:sz="0" w:space="0" w:color="auto"/>
      </w:divBdr>
      <w:divsChild>
        <w:div w:id="803230674">
          <w:marLeft w:val="0"/>
          <w:marRight w:val="0"/>
          <w:marTop w:val="240"/>
          <w:marBottom w:val="240"/>
          <w:divBdr>
            <w:top w:val="none" w:sz="0" w:space="0" w:color="auto"/>
            <w:left w:val="none" w:sz="0" w:space="0" w:color="auto"/>
            <w:bottom w:val="none" w:sz="0" w:space="0" w:color="auto"/>
            <w:right w:val="none" w:sz="0" w:space="0" w:color="auto"/>
          </w:divBdr>
          <w:divsChild>
            <w:div w:id="2066177215">
              <w:marLeft w:val="-225"/>
              <w:marRight w:val="-225"/>
              <w:marTop w:val="0"/>
              <w:marBottom w:val="0"/>
              <w:divBdr>
                <w:top w:val="none" w:sz="0" w:space="0" w:color="auto"/>
                <w:left w:val="none" w:sz="0" w:space="0" w:color="auto"/>
                <w:bottom w:val="none" w:sz="0" w:space="0" w:color="auto"/>
                <w:right w:val="none" w:sz="0" w:space="0" w:color="auto"/>
              </w:divBdr>
              <w:divsChild>
                <w:div w:id="12725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58492">
      <w:bodyDiv w:val="1"/>
      <w:marLeft w:val="0"/>
      <w:marRight w:val="0"/>
      <w:marTop w:val="0"/>
      <w:marBottom w:val="0"/>
      <w:divBdr>
        <w:top w:val="none" w:sz="0" w:space="0" w:color="auto"/>
        <w:left w:val="none" w:sz="0" w:space="0" w:color="auto"/>
        <w:bottom w:val="none" w:sz="0" w:space="0" w:color="auto"/>
        <w:right w:val="none" w:sz="0" w:space="0" w:color="auto"/>
      </w:divBdr>
      <w:divsChild>
        <w:div w:id="373896637">
          <w:marLeft w:val="0"/>
          <w:marRight w:val="0"/>
          <w:marTop w:val="240"/>
          <w:marBottom w:val="240"/>
          <w:divBdr>
            <w:top w:val="none" w:sz="0" w:space="0" w:color="auto"/>
            <w:left w:val="none" w:sz="0" w:space="0" w:color="auto"/>
            <w:bottom w:val="none" w:sz="0" w:space="0" w:color="auto"/>
            <w:right w:val="none" w:sz="0" w:space="0" w:color="auto"/>
          </w:divBdr>
          <w:divsChild>
            <w:div w:id="730349186">
              <w:marLeft w:val="-225"/>
              <w:marRight w:val="-225"/>
              <w:marTop w:val="0"/>
              <w:marBottom w:val="0"/>
              <w:divBdr>
                <w:top w:val="none" w:sz="0" w:space="0" w:color="auto"/>
                <w:left w:val="none" w:sz="0" w:space="0" w:color="auto"/>
                <w:bottom w:val="none" w:sz="0" w:space="0" w:color="auto"/>
                <w:right w:val="none" w:sz="0" w:space="0" w:color="auto"/>
              </w:divBdr>
              <w:divsChild>
                <w:div w:id="3253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1735">
      <w:bodyDiv w:val="1"/>
      <w:marLeft w:val="0"/>
      <w:marRight w:val="0"/>
      <w:marTop w:val="0"/>
      <w:marBottom w:val="0"/>
      <w:divBdr>
        <w:top w:val="none" w:sz="0" w:space="0" w:color="auto"/>
        <w:left w:val="none" w:sz="0" w:space="0" w:color="auto"/>
        <w:bottom w:val="none" w:sz="0" w:space="0" w:color="auto"/>
        <w:right w:val="none" w:sz="0" w:space="0" w:color="auto"/>
      </w:divBdr>
    </w:div>
    <w:div w:id="978268183">
      <w:bodyDiv w:val="1"/>
      <w:marLeft w:val="0"/>
      <w:marRight w:val="0"/>
      <w:marTop w:val="0"/>
      <w:marBottom w:val="0"/>
      <w:divBdr>
        <w:top w:val="none" w:sz="0" w:space="0" w:color="auto"/>
        <w:left w:val="none" w:sz="0" w:space="0" w:color="auto"/>
        <w:bottom w:val="none" w:sz="0" w:space="0" w:color="auto"/>
        <w:right w:val="none" w:sz="0" w:space="0" w:color="auto"/>
      </w:divBdr>
      <w:divsChild>
        <w:div w:id="1775124826">
          <w:marLeft w:val="0"/>
          <w:marRight w:val="0"/>
          <w:marTop w:val="0"/>
          <w:marBottom w:val="0"/>
          <w:divBdr>
            <w:top w:val="none" w:sz="0" w:space="0" w:color="auto"/>
            <w:left w:val="none" w:sz="0" w:space="0" w:color="auto"/>
            <w:bottom w:val="none" w:sz="0" w:space="0" w:color="auto"/>
            <w:right w:val="none" w:sz="0" w:space="0" w:color="auto"/>
          </w:divBdr>
        </w:div>
      </w:divsChild>
    </w:div>
    <w:div w:id="1047491477">
      <w:bodyDiv w:val="1"/>
      <w:marLeft w:val="0"/>
      <w:marRight w:val="0"/>
      <w:marTop w:val="0"/>
      <w:marBottom w:val="0"/>
      <w:divBdr>
        <w:top w:val="none" w:sz="0" w:space="0" w:color="auto"/>
        <w:left w:val="none" w:sz="0" w:space="0" w:color="auto"/>
        <w:bottom w:val="none" w:sz="0" w:space="0" w:color="auto"/>
        <w:right w:val="none" w:sz="0" w:space="0" w:color="auto"/>
      </w:divBdr>
      <w:divsChild>
        <w:div w:id="859470272">
          <w:marLeft w:val="0"/>
          <w:marRight w:val="0"/>
          <w:marTop w:val="0"/>
          <w:marBottom w:val="0"/>
          <w:divBdr>
            <w:top w:val="none" w:sz="0" w:space="0" w:color="auto"/>
            <w:left w:val="none" w:sz="0" w:space="0" w:color="auto"/>
            <w:bottom w:val="single" w:sz="6" w:space="0" w:color="111111"/>
            <w:right w:val="none" w:sz="0" w:space="0" w:color="auto"/>
          </w:divBdr>
        </w:div>
        <w:div w:id="1991328529">
          <w:marLeft w:val="0"/>
          <w:marRight w:val="0"/>
          <w:marTop w:val="0"/>
          <w:marBottom w:val="0"/>
          <w:divBdr>
            <w:top w:val="none" w:sz="0" w:space="0" w:color="auto"/>
            <w:left w:val="none" w:sz="0" w:space="0" w:color="auto"/>
            <w:bottom w:val="single" w:sz="6" w:space="0" w:color="111111"/>
            <w:right w:val="none" w:sz="0" w:space="0" w:color="auto"/>
          </w:divBdr>
        </w:div>
        <w:div w:id="170606546">
          <w:marLeft w:val="0"/>
          <w:marRight w:val="0"/>
          <w:marTop w:val="0"/>
          <w:marBottom w:val="0"/>
          <w:divBdr>
            <w:top w:val="none" w:sz="0" w:space="0" w:color="auto"/>
            <w:left w:val="none" w:sz="0" w:space="0" w:color="auto"/>
            <w:bottom w:val="single" w:sz="6" w:space="0" w:color="111111"/>
            <w:right w:val="none" w:sz="0" w:space="0" w:color="auto"/>
          </w:divBdr>
        </w:div>
        <w:div w:id="215943857">
          <w:marLeft w:val="0"/>
          <w:marRight w:val="0"/>
          <w:marTop w:val="240"/>
          <w:marBottom w:val="240"/>
          <w:divBdr>
            <w:top w:val="none" w:sz="0" w:space="0" w:color="auto"/>
            <w:left w:val="none" w:sz="0" w:space="0" w:color="auto"/>
            <w:bottom w:val="none" w:sz="0" w:space="0" w:color="auto"/>
            <w:right w:val="none" w:sz="0" w:space="0" w:color="auto"/>
          </w:divBdr>
          <w:divsChild>
            <w:div w:id="372198395">
              <w:marLeft w:val="-225"/>
              <w:marRight w:val="-225"/>
              <w:marTop w:val="0"/>
              <w:marBottom w:val="0"/>
              <w:divBdr>
                <w:top w:val="none" w:sz="0" w:space="0" w:color="auto"/>
                <w:left w:val="none" w:sz="0" w:space="0" w:color="auto"/>
                <w:bottom w:val="none" w:sz="0" w:space="0" w:color="auto"/>
                <w:right w:val="none" w:sz="0" w:space="0" w:color="auto"/>
              </w:divBdr>
              <w:divsChild>
                <w:div w:id="11788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87213">
      <w:bodyDiv w:val="1"/>
      <w:marLeft w:val="0"/>
      <w:marRight w:val="0"/>
      <w:marTop w:val="0"/>
      <w:marBottom w:val="0"/>
      <w:divBdr>
        <w:top w:val="none" w:sz="0" w:space="0" w:color="auto"/>
        <w:left w:val="none" w:sz="0" w:space="0" w:color="auto"/>
        <w:bottom w:val="none" w:sz="0" w:space="0" w:color="auto"/>
        <w:right w:val="none" w:sz="0" w:space="0" w:color="auto"/>
      </w:divBdr>
      <w:divsChild>
        <w:div w:id="1980501595">
          <w:marLeft w:val="0"/>
          <w:marRight w:val="0"/>
          <w:marTop w:val="0"/>
          <w:marBottom w:val="0"/>
          <w:divBdr>
            <w:top w:val="none" w:sz="0" w:space="0" w:color="auto"/>
            <w:left w:val="none" w:sz="0" w:space="0" w:color="auto"/>
            <w:bottom w:val="none" w:sz="0" w:space="0" w:color="auto"/>
            <w:right w:val="none" w:sz="0" w:space="0" w:color="auto"/>
          </w:divBdr>
        </w:div>
      </w:divsChild>
    </w:div>
    <w:div w:id="1107039118">
      <w:bodyDiv w:val="1"/>
      <w:marLeft w:val="0"/>
      <w:marRight w:val="0"/>
      <w:marTop w:val="0"/>
      <w:marBottom w:val="0"/>
      <w:divBdr>
        <w:top w:val="none" w:sz="0" w:space="0" w:color="auto"/>
        <w:left w:val="none" w:sz="0" w:space="0" w:color="auto"/>
        <w:bottom w:val="none" w:sz="0" w:space="0" w:color="auto"/>
        <w:right w:val="none" w:sz="0" w:space="0" w:color="auto"/>
      </w:divBdr>
      <w:divsChild>
        <w:div w:id="254827445">
          <w:marLeft w:val="0"/>
          <w:marRight w:val="0"/>
          <w:marTop w:val="0"/>
          <w:marBottom w:val="0"/>
          <w:divBdr>
            <w:top w:val="none" w:sz="0" w:space="0" w:color="auto"/>
            <w:left w:val="none" w:sz="0" w:space="0" w:color="auto"/>
            <w:bottom w:val="none" w:sz="0" w:space="0" w:color="auto"/>
            <w:right w:val="none" w:sz="0" w:space="0" w:color="auto"/>
          </w:divBdr>
          <w:divsChild>
            <w:div w:id="1691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6509">
      <w:bodyDiv w:val="1"/>
      <w:marLeft w:val="0"/>
      <w:marRight w:val="0"/>
      <w:marTop w:val="0"/>
      <w:marBottom w:val="0"/>
      <w:divBdr>
        <w:top w:val="none" w:sz="0" w:space="0" w:color="auto"/>
        <w:left w:val="none" w:sz="0" w:space="0" w:color="auto"/>
        <w:bottom w:val="none" w:sz="0" w:space="0" w:color="auto"/>
        <w:right w:val="none" w:sz="0" w:space="0" w:color="auto"/>
      </w:divBdr>
    </w:div>
    <w:div w:id="1213007941">
      <w:bodyDiv w:val="1"/>
      <w:marLeft w:val="0"/>
      <w:marRight w:val="0"/>
      <w:marTop w:val="0"/>
      <w:marBottom w:val="0"/>
      <w:divBdr>
        <w:top w:val="none" w:sz="0" w:space="0" w:color="auto"/>
        <w:left w:val="none" w:sz="0" w:space="0" w:color="auto"/>
        <w:bottom w:val="none" w:sz="0" w:space="0" w:color="auto"/>
        <w:right w:val="none" w:sz="0" w:space="0" w:color="auto"/>
      </w:divBdr>
    </w:div>
    <w:div w:id="1249538221">
      <w:bodyDiv w:val="1"/>
      <w:marLeft w:val="0"/>
      <w:marRight w:val="0"/>
      <w:marTop w:val="0"/>
      <w:marBottom w:val="0"/>
      <w:divBdr>
        <w:top w:val="none" w:sz="0" w:space="0" w:color="auto"/>
        <w:left w:val="none" w:sz="0" w:space="0" w:color="auto"/>
        <w:bottom w:val="none" w:sz="0" w:space="0" w:color="auto"/>
        <w:right w:val="none" w:sz="0" w:space="0" w:color="auto"/>
      </w:divBdr>
      <w:divsChild>
        <w:div w:id="751778959">
          <w:marLeft w:val="0"/>
          <w:marRight w:val="0"/>
          <w:marTop w:val="0"/>
          <w:marBottom w:val="0"/>
          <w:divBdr>
            <w:top w:val="none" w:sz="0" w:space="0" w:color="auto"/>
            <w:left w:val="none" w:sz="0" w:space="0" w:color="auto"/>
            <w:bottom w:val="none" w:sz="0" w:space="0" w:color="auto"/>
            <w:right w:val="none" w:sz="0" w:space="0" w:color="auto"/>
          </w:divBdr>
          <w:divsChild>
            <w:div w:id="12910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7300">
      <w:bodyDiv w:val="1"/>
      <w:marLeft w:val="0"/>
      <w:marRight w:val="0"/>
      <w:marTop w:val="0"/>
      <w:marBottom w:val="0"/>
      <w:divBdr>
        <w:top w:val="none" w:sz="0" w:space="0" w:color="auto"/>
        <w:left w:val="none" w:sz="0" w:space="0" w:color="auto"/>
        <w:bottom w:val="none" w:sz="0" w:space="0" w:color="auto"/>
        <w:right w:val="none" w:sz="0" w:space="0" w:color="auto"/>
      </w:divBdr>
      <w:divsChild>
        <w:div w:id="1130980511">
          <w:marLeft w:val="0"/>
          <w:marRight w:val="0"/>
          <w:marTop w:val="240"/>
          <w:marBottom w:val="240"/>
          <w:divBdr>
            <w:top w:val="none" w:sz="0" w:space="0" w:color="auto"/>
            <w:left w:val="none" w:sz="0" w:space="0" w:color="auto"/>
            <w:bottom w:val="none" w:sz="0" w:space="0" w:color="auto"/>
            <w:right w:val="none" w:sz="0" w:space="0" w:color="auto"/>
          </w:divBdr>
          <w:divsChild>
            <w:div w:id="1723366630">
              <w:marLeft w:val="-225"/>
              <w:marRight w:val="-225"/>
              <w:marTop w:val="0"/>
              <w:marBottom w:val="0"/>
              <w:divBdr>
                <w:top w:val="none" w:sz="0" w:space="0" w:color="auto"/>
                <w:left w:val="none" w:sz="0" w:space="0" w:color="auto"/>
                <w:bottom w:val="none" w:sz="0" w:space="0" w:color="auto"/>
                <w:right w:val="none" w:sz="0" w:space="0" w:color="auto"/>
              </w:divBdr>
              <w:divsChild>
                <w:div w:id="11608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74083">
      <w:bodyDiv w:val="1"/>
      <w:marLeft w:val="0"/>
      <w:marRight w:val="0"/>
      <w:marTop w:val="0"/>
      <w:marBottom w:val="0"/>
      <w:divBdr>
        <w:top w:val="none" w:sz="0" w:space="0" w:color="auto"/>
        <w:left w:val="none" w:sz="0" w:space="0" w:color="auto"/>
        <w:bottom w:val="none" w:sz="0" w:space="0" w:color="auto"/>
        <w:right w:val="none" w:sz="0" w:space="0" w:color="auto"/>
      </w:divBdr>
      <w:divsChild>
        <w:div w:id="1843818766">
          <w:marLeft w:val="0"/>
          <w:marRight w:val="0"/>
          <w:marTop w:val="0"/>
          <w:marBottom w:val="0"/>
          <w:divBdr>
            <w:top w:val="none" w:sz="0" w:space="0" w:color="auto"/>
            <w:left w:val="none" w:sz="0" w:space="0" w:color="auto"/>
            <w:bottom w:val="none" w:sz="0" w:space="0" w:color="auto"/>
            <w:right w:val="none" w:sz="0" w:space="0" w:color="auto"/>
          </w:divBdr>
        </w:div>
      </w:divsChild>
    </w:div>
    <w:div w:id="1293750146">
      <w:bodyDiv w:val="1"/>
      <w:marLeft w:val="0"/>
      <w:marRight w:val="0"/>
      <w:marTop w:val="0"/>
      <w:marBottom w:val="0"/>
      <w:divBdr>
        <w:top w:val="none" w:sz="0" w:space="0" w:color="auto"/>
        <w:left w:val="none" w:sz="0" w:space="0" w:color="auto"/>
        <w:bottom w:val="none" w:sz="0" w:space="0" w:color="auto"/>
        <w:right w:val="none" w:sz="0" w:space="0" w:color="auto"/>
      </w:divBdr>
      <w:divsChild>
        <w:div w:id="142502422">
          <w:marLeft w:val="0"/>
          <w:marRight w:val="0"/>
          <w:marTop w:val="0"/>
          <w:marBottom w:val="0"/>
          <w:divBdr>
            <w:top w:val="none" w:sz="0" w:space="0" w:color="auto"/>
            <w:left w:val="none" w:sz="0" w:space="0" w:color="auto"/>
            <w:bottom w:val="none" w:sz="0" w:space="0" w:color="auto"/>
            <w:right w:val="none" w:sz="0" w:space="0" w:color="auto"/>
          </w:divBdr>
          <w:divsChild>
            <w:div w:id="1936596901">
              <w:marLeft w:val="0"/>
              <w:marRight w:val="0"/>
              <w:marTop w:val="0"/>
              <w:marBottom w:val="0"/>
              <w:divBdr>
                <w:top w:val="none" w:sz="0" w:space="0" w:color="auto"/>
                <w:left w:val="none" w:sz="0" w:space="0" w:color="auto"/>
                <w:bottom w:val="none" w:sz="0" w:space="0" w:color="auto"/>
                <w:right w:val="none" w:sz="0" w:space="0" w:color="auto"/>
              </w:divBdr>
              <w:divsChild>
                <w:div w:id="166755376">
                  <w:marLeft w:val="0"/>
                  <w:marRight w:val="0"/>
                  <w:marTop w:val="240"/>
                  <w:marBottom w:val="240"/>
                  <w:divBdr>
                    <w:top w:val="none" w:sz="0" w:space="0" w:color="auto"/>
                    <w:left w:val="none" w:sz="0" w:space="0" w:color="auto"/>
                    <w:bottom w:val="none" w:sz="0" w:space="0" w:color="auto"/>
                    <w:right w:val="none" w:sz="0" w:space="0" w:color="auto"/>
                  </w:divBdr>
                  <w:divsChild>
                    <w:div w:id="896235041">
                      <w:marLeft w:val="-225"/>
                      <w:marRight w:val="-225"/>
                      <w:marTop w:val="0"/>
                      <w:marBottom w:val="0"/>
                      <w:divBdr>
                        <w:top w:val="none" w:sz="0" w:space="0" w:color="auto"/>
                        <w:left w:val="none" w:sz="0" w:space="0" w:color="auto"/>
                        <w:bottom w:val="none" w:sz="0" w:space="0" w:color="auto"/>
                        <w:right w:val="none" w:sz="0" w:space="0" w:color="auto"/>
                      </w:divBdr>
                      <w:divsChild>
                        <w:div w:id="951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151">
          <w:marLeft w:val="0"/>
          <w:marRight w:val="0"/>
          <w:marTop w:val="0"/>
          <w:marBottom w:val="0"/>
          <w:divBdr>
            <w:top w:val="none" w:sz="0" w:space="0" w:color="auto"/>
            <w:left w:val="none" w:sz="0" w:space="0" w:color="auto"/>
            <w:bottom w:val="none" w:sz="0" w:space="0" w:color="auto"/>
            <w:right w:val="none" w:sz="0" w:space="0" w:color="auto"/>
          </w:divBdr>
        </w:div>
      </w:divsChild>
    </w:div>
    <w:div w:id="1297758787">
      <w:bodyDiv w:val="1"/>
      <w:marLeft w:val="0"/>
      <w:marRight w:val="0"/>
      <w:marTop w:val="0"/>
      <w:marBottom w:val="0"/>
      <w:divBdr>
        <w:top w:val="none" w:sz="0" w:space="0" w:color="auto"/>
        <w:left w:val="none" w:sz="0" w:space="0" w:color="auto"/>
        <w:bottom w:val="none" w:sz="0" w:space="0" w:color="auto"/>
        <w:right w:val="none" w:sz="0" w:space="0" w:color="auto"/>
      </w:divBdr>
      <w:divsChild>
        <w:div w:id="1062405849">
          <w:marLeft w:val="0"/>
          <w:marRight w:val="0"/>
          <w:marTop w:val="0"/>
          <w:marBottom w:val="0"/>
          <w:divBdr>
            <w:top w:val="none" w:sz="0" w:space="0" w:color="auto"/>
            <w:left w:val="none" w:sz="0" w:space="0" w:color="auto"/>
            <w:bottom w:val="none" w:sz="0" w:space="0" w:color="auto"/>
            <w:right w:val="none" w:sz="0" w:space="0" w:color="auto"/>
          </w:divBdr>
          <w:divsChild>
            <w:div w:id="13942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9461">
      <w:bodyDiv w:val="1"/>
      <w:marLeft w:val="0"/>
      <w:marRight w:val="0"/>
      <w:marTop w:val="0"/>
      <w:marBottom w:val="0"/>
      <w:divBdr>
        <w:top w:val="none" w:sz="0" w:space="0" w:color="auto"/>
        <w:left w:val="none" w:sz="0" w:space="0" w:color="auto"/>
        <w:bottom w:val="none" w:sz="0" w:space="0" w:color="auto"/>
        <w:right w:val="none" w:sz="0" w:space="0" w:color="auto"/>
      </w:divBdr>
      <w:divsChild>
        <w:div w:id="2041971868">
          <w:marLeft w:val="0"/>
          <w:marRight w:val="0"/>
          <w:marTop w:val="0"/>
          <w:marBottom w:val="0"/>
          <w:divBdr>
            <w:top w:val="none" w:sz="0" w:space="0" w:color="auto"/>
            <w:left w:val="none" w:sz="0" w:space="0" w:color="auto"/>
            <w:bottom w:val="none" w:sz="0" w:space="0" w:color="auto"/>
            <w:right w:val="none" w:sz="0" w:space="0" w:color="auto"/>
          </w:divBdr>
        </w:div>
      </w:divsChild>
    </w:div>
    <w:div w:id="1457330732">
      <w:bodyDiv w:val="1"/>
      <w:marLeft w:val="0"/>
      <w:marRight w:val="0"/>
      <w:marTop w:val="0"/>
      <w:marBottom w:val="0"/>
      <w:divBdr>
        <w:top w:val="none" w:sz="0" w:space="0" w:color="auto"/>
        <w:left w:val="none" w:sz="0" w:space="0" w:color="auto"/>
        <w:bottom w:val="none" w:sz="0" w:space="0" w:color="auto"/>
        <w:right w:val="none" w:sz="0" w:space="0" w:color="auto"/>
      </w:divBdr>
      <w:divsChild>
        <w:div w:id="826163634">
          <w:marLeft w:val="0"/>
          <w:marRight w:val="0"/>
          <w:marTop w:val="0"/>
          <w:marBottom w:val="0"/>
          <w:divBdr>
            <w:top w:val="none" w:sz="0" w:space="0" w:color="auto"/>
            <w:left w:val="none" w:sz="0" w:space="0" w:color="auto"/>
            <w:bottom w:val="none" w:sz="0" w:space="0" w:color="auto"/>
            <w:right w:val="none" w:sz="0" w:space="0" w:color="auto"/>
          </w:divBdr>
        </w:div>
      </w:divsChild>
    </w:div>
    <w:div w:id="1468476425">
      <w:bodyDiv w:val="1"/>
      <w:marLeft w:val="0"/>
      <w:marRight w:val="0"/>
      <w:marTop w:val="0"/>
      <w:marBottom w:val="0"/>
      <w:divBdr>
        <w:top w:val="none" w:sz="0" w:space="0" w:color="auto"/>
        <w:left w:val="none" w:sz="0" w:space="0" w:color="auto"/>
        <w:bottom w:val="none" w:sz="0" w:space="0" w:color="auto"/>
        <w:right w:val="none" w:sz="0" w:space="0" w:color="auto"/>
      </w:divBdr>
      <w:divsChild>
        <w:div w:id="427124050">
          <w:marLeft w:val="0"/>
          <w:marRight w:val="0"/>
          <w:marTop w:val="0"/>
          <w:marBottom w:val="0"/>
          <w:divBdr>
            <w:top w:val="none" w:sz="0" w:space="0" w:color="auto"/>
            <w:left w:val="none" w:sz="0" w:space="0" w:color="auto"/>
            <w:bottom w:val="single" w:sz="6" w:space="0" w:color="111111"/>
            <w:right w:val="none" w:sz="0" w:space="0" w:color="auto"/>
          </w:divBdr>
        </w:div>
        <w:div w:id="605577791">
          <w:marLeft w:val="0"/>
          <w:marRight w:val="0"/>
          <w:marTop w:val="0"/>
          <w:marBottom w:val="0"/>
          <w:divBdr>
            <w:top w:val="none" w:sz="0" w:space="0" w:color="auto"/>
            <w:left w:val="none" w:sz="0" w:space="0" w:color="auto"/>
            <w:bottom w:val="single" w:sz="6" w:space="0" w:color="111111"/>
            <w:right w:val="none" w:sz="0" w:space="0" w:color="auto"/>
          </w:divBdr>
        </w:div>
        <w:div w:id="645940298">
          <w:marLeft w:val="0"/>
          <w:marRight w:val="0"/>
          <w:marTop w:val="0"/>
          <w:marBottom w:val="0"/>
          <w:divBdr>
            <w:top w:val="none" w:sz="0" w:space="0" w:color="auto"/>
            <w:left w:val="none" w:sz="0" w:space="0" w:color="auto"/>
            <w:bottom w:val="single" w:sz="6" w:space="0" w:color="111111"/>
            <w:right w:val="none" w:sz="0" w:space="0" w:color="auto"/>
          </w:divBdr>
        </w:div>
        <w:div w:id="1316761322">
          <w:marLeft w:val="0"/>
          <w:marRight w:val="0"/>
          <w:marTop w:val="240"/>
          <w:marBottom w:val="240"/>
          <w:divBdr>
            <w:top w:val="none" w:sz="0" w:space="0" w:color="auto"/>
            <w:left w:val="none" w:sz="0" w:space="0" w:color="auto"/>
            <w:bottom w:val="none" w:sz="0" w:space="0" w:color="auto"/>
            <w:right w:val="none" w:sz="0" w:space="0" w:color="auto"/>
          </w:divBdr>
          <w:divsChild>
            <w:div w:id="162159968">
              <w:marLeft w:val="-225"/>
              <w:marRight w:val="-225"/>
              <w:marTop w:val="0"/>
              <w:marBottom w:val="0"/>
              <w:divBdr>
                <w:top w:val="none" w:sz="0" w:space="0" w:color="auto"/>
                <w:left w:val="none" w:sz="0" w:space="0" w:color="auto"/>
                <w:bottom w:val="none" w:sz="0" w:space="0" w:color="auto"/>
                <w:right w:val="none" w:sz="0" w:space="0" w:color="auto"/>
              </w:divBdr>
              <w:divsChild>
                <w:div w:id="16477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96216">
      <w:bodyDiv w:val="1"/>
      <w:marLeft w:val="0"/>
      <w:marRight w:val="0"/>
      <w:marTop w:val="0"/>
      <w:marBottom w:val="0"/>
      <w:divBdr>
        <w:top w:val="none" w:sz="0" w:space="0" w:color="auto"/>
        <w:left w:val="none" w:sz="0" w:space="0" w:color="auto"/>
        <w:bottom w:val="none" w:sz="0" w:space="0" w:color="auto"/>
        <w:right w:val="none" w:sz="0" w:space="0" w:color="auto"/>
      </w:divBdr>
      <w:divsChild>
        <w:div w:id="826748510">
          <w:marLeft w:val="0"/>
          <w:marRight w:val="0"/>
          <w:marTop w:val="0"/>
          <w:marBottom w:val="0"/>
          <w:divBdr>
            <w:top w:val="none" w:sz="0" w:space="0" w:color="auto"/>
            <w:left w:val="none" w:sz="0" w:space="0" w:color="auto"/>
            <w:bottom w:val="none" w:sz="0" w:space="0" w:color="auto"/>
            <w:right w:val="none" w:sz="0" w:space="0" w:color="auto"/>
          </w:divBdr>
          <w:divsChild>
            <w:div w:id="17387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5422">
      <w:bodyDiv w:val="1"/>
      <w:marLeft w:val="0"/>
      <w:marRight w:val="0"/>
      <w:marTop w:val="0"/>
      <w:marBottom w:val="0"/>
      <w:divBdr>
        <w:top w:val="none" w:sz="0" w:space="0" w:color="auto"/>
        <w:left w:val="none" w:sz="0" w:space="0" w:color="auto"/>
        <w:bottom w:val="none" w:sz="0" w:space="0" w:color="auto"/>
        <w:right w:val="none" w:sz="0" w:space="0" w:color="auto"/>
      </w:divBdr>
    </w:div>
    <w:div w:id="1643461477">
      <w:bodyDiv w:val="1"/>
      <w:marLeft w:val="0"/>
      <w:marRight w:val="0"/>
      <w:marTop w:val="0"/>
      <w:marBottom w:val="0"/>
      <w:divBdr>
        <w:top w:val="none" w:sz="0" w:space="0" w:color="auto"/>
        <w:left w:val="none" w:sz="0" w:space="0" w:color="auto"/>
        <w:bottom w:val="none" w:sz="0" w:space="0" w:color="auto"/>
        <w:right w:val="none" w:sz="0" w:space="0" w:color="auto"/>
      </w:divBdr>
      <w:divsChild>
        <w:div w:id="422920249">
          <w:marLeft w:val="0"/>
          <w:marRight w:val="0"/>
          <w:marTop w:val="0"/>
          <w:marBottom w:val="0"/>
          <w:divBdr>
            <w:top w:val="none" w:sz="0" w:space="0" w:color="auto"/>
            <w:left w:val="none" w:sz="0" w:space="0" w:color="auto"/>
            <w:bottom w:val="none" w:sz="0" w:space="0" w:color="auto"/>
            <w:right w:val="none" w:sz="0" w:space="0" w:color="auto"/>
          </w:divBdr>
        </w:div>
      </w:divsChild>
    </w:div>
    <w:div w:id="1700666939">
      <w:bodyDiv w:val="1"/>
      <w:marLeft w:val="0"/>
      <w:marRight w:val="0"/>
      <w:marTop w:val="0"/>
      <w:marBottom w:val="0"/>
      <w:divBdr>
        <w:top w:val="none" w:sz="0" w:space="0" w:color="auto"/>
        <w:left w:val="none" w:sz="0" w:space="0" w:color="auto"/>
        <w:bottom w:val="none" w:sz="0" w:space="0" w:color="auto"/>
        <w:right w:val="none" w:sz="0" w:space="0" w:color="auto"/>
      </w:divBdr>
    </w:div>
    <w:div w:id="1734156296">
      <w:bodyDiv w:val="1"/>
      <w:marLeft w:val="0"/>
      <w:marRight w:val="0"/>
      <w:marTop w:val="0"/>
      <w:marBottom w:val="0"/>
      <w:divBdr>
        <w:top w:val="none" w:sz="0" w:space="0" w:color="auto"/>
        <w:left w:val="none" w:sz="0" w:space="0" w:color="auto"/>
        <w:bottom w:val="none" w:sz="0" w:space="0" w:color="auto"/>
        <w:right w:val="none" w:sz="0" w:space="0" w:color="auto"/>
      </w:divBdr>
      <w:divsChild>
        <w:div w:id="707489432">
          <w:marLeft w:val="0"/>
          <w:marRight w:val="0"/>
          <w:marTop w:val="0"/>
          <w:marBottom w:val="0"/>
          <w:divBdr>
            <w:top w:val="none" w:sz="0" w:space="0" w:color="auto"/>
            <w:left w:val="none" w:sz="0" w:space="0" w:color="auto"/>
            <w:bottom w:val="none" w:sz="0" w:space="0" w:color="auto"/>
            <w:right w:val="none" w:sz="0" w:space="0" w:color="auto"/>
          </w:divBdr>
        </w:div>
      </w:divsChild>
    </w:div>
    <w:div w:id="1828667292">
      <w:bodyDiv w:val="1"/>
      <w:marLeft w:val="0"/>
      <w:marRight w:val="0"/>
      <w:marTop w:val="0"/>
      <w:marBottom w:val="0"/>
      <w:divBdr>
        <w:top w:val="none" w:sz="0" w:space="0" w:color="auto"/>
        <w:left w:val="none" w:sz="0" w:space="0" w:color="auto"/>
        <w:bottom w:val="none" w:sz="0" w:space="0" w:color="auto"/>
        <w:right w:val="none" w:sz="0" w:space="0" w:color="auto"/>
      </w:divBdr>
      <w:divsChild>
        <w:div w:id="649863510">
          <w:marLeft w:val="0"/>
          <w:marRight w:val="0"/>
          <w:marTop w:val="0"/>
          <w:marBottom w:val="0"/>
          <w:divBdr>
            <w:top w:val="none" w:sz="0" w:space="0" w:color="auto"/>
            <w:left w:val="none" w:sz="0" w:space="0" w:color="auto"/>
            <w:bottom w:val="none" w:sz="0" w:space="0" w:color="auto"/>
            <w:right w:val="none" w:sz="0" w:space="0" w:color="auto"/>
          </w:divBdr>
        </w:div>
      </w:divsChild>
    </w:div>
    <w:div w:id="1864904276">
      <w:bodyDiv w:val="1"/>
      <w:marLeft w:val="0"/>
      <w:marRight w:val="0"/>
      <w:marTop w:val="0"/>
      <w:marBottom w:val="0"/>
      <w:divBdr>
        <w:top w:val="none" w:sz="0" w:space="0" w:color="auto"/>
        <w:left w:val="none" w:sz="0" w:space="0" w:color="auto"/>
        <w:bottom w:val="none" w:sz="0" w:space="0" w:color="auto"/>
        <w:right w:val="none" w:sz="0" w:space="0" w:color="auto"/>
      </w:divBdr>
      <w:divsChild>
        <w:div w:id="506791082">
          <w:marLeft w:val="0"/>
          <w:marRight w:val="0"/>
          <w:marTop w:val="0"/>
          <w:marBottom w:val="0"/>
          <w:divBdr>
            <w:top w:val="none" w:sz="0" w:space="0" w:color="auto"/>
            <w:left w:val="none" w:sz="0" w:space="0" w:color="auto"/>
            <w:bottom w:val="none" w:sz="0" w:space="0" w:color="auto"/>
            <w:right w:val="none" w:sz="0" w:space="0" w:color="auto"/>
          </w:divBdr>
          <w:divsChild>
            <w:div w:id="16610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00008">
      <w:bodyDiv w:val="1"/>
      <w:marLeft w:val="0"/>
      <w:marRight w:val="0"/>
      <w:marTop w:val="0"/>
      <w:marBottom w:val="0"/>
      <w:divBdr>
        <w:top w:val="none" w:sz="0" w:space="0" w:color="auto"/>
        <w:left w:val="none" w:sz="0" w:space="0" w:color="auto"/>
        <w:bottom w:val="none" w:sz="0" w:space="0" w:color="auto"/>
        <w:right w:val="none" w:sz="0" w:space="0" w:color="auto"/>
      </w:divBdr>
      <w:divsChild>
        <w:div w:id="325014350">
          <w:marLeft w:val="0"/>
          <w:marRight w:val="0"/>
          <w:marTop w:val="0"/>
          <w:marBottom w:val="0"/>
          <w:divBdr>
            <w:top w:val="none" w:sz="0" w:space="0" w:color="auto"/>
            <w:left w:val="none" w:sz="0" w:space="0" w:color="auto"/>
            <w:bottom w:val="none" w:sz="0" w:space="0" w:color="auto"/>
            <w:right w:val="none" w:sz="0" w:space="0" w:color="auto"/>
          </w:divBdr>
          <w:divsChild>
            <w:div w:id="9392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02199">
      <w:bodyDiv w:val="1"/>
      <w:marLeft w:val="0"/>
      <w:marRight w:val="0"/>
      <w:marTop w:val="0"/>
      <w:marBottom w:val="0"/>
      <w:divBdr>
        <w:top w:val="none" w:sz="0" w:space="0" w:color="auto"/>
        <w:left w:val="none" w:sz="0" w:space="0" w:color="auto"/>
        <w:bottom w:val="none" w:sz="0" w:space="0" w:color="auto"/>
        <w:right w:val="none" w:sz="0" w:space="0" w:color="auto"/>
      </w:divBdr>
    </w:div>
    <w:div w:id="1976831689">
      <w:bodyDiv w:val="1"/>
      <w:marLeft w:val="0"/>
      <w:marRight w:val="0"/>
      <w:marTop w:val="0"/>
      <w:marBottom w:val="0"/>
      <w:divBdr>
        <w:top w:val="none" w:sz="0" w:space="0" w:color="auto"/>
        <w:left w:val="none" w:sz="0" w:space="0" w:color="auto"/>
        <w:bottom w:val="none" w:sz="0" w:space="0" w:color="auto"/>
        <w:right w:val="none" w:sz="0" w:space="0" w:color="auto"/>
      </w:divBdr>
    </w:div>
    <w:div w:id="2020740705">
      <w:bodyDiv w:val="1"/>
      <w:marLeft w:val="0"/>
      <w:marRight w:val="0"/>
      <w:marTop w:val="0"/>
      <w:marBottom w:val="0"/>
      <w:divBdr>
        <w:top w:val="none" w:sz="0" w:space="0" w:color="auto"/>
        <w:left w:val="none" w:sz="0" w:space="0" w:color="auto"/>
        <w:bottom w:val="none" w:sz="0" w:space="0" w:color="auto"/>
        <w:right w:val="none" w:sz="0" w:space="0" w:color="auto"/>
      </w:divBdr>
      <w:divsChild>
        <w:div w:id="264536033">
          <w:marLeft w:val="0"/>
          <w:marRight w:val="0"/>
          <w:marTop w:val="0"/>
          <w:marBottom w:val="0"/>
          <w:divBdr>
            <w:top w:val="none" w:sz="0" w:space="0" w:color="auto"/>
            <w:left w:val="none" w:sz="0" w:space="0" w:color="auto"/>
            <w:bottom w:val="none" w:sz="0" w:space="0" w:color="auto"/>
            <w:right w:val="none" w:sz="0" w:space="0" w:color="auto"/>
          </w:divBdr>
        </w:div>
      </w:divsChild>
    </w:div>
    <w:div w:id="2022008273">
      <w:bodyDiv w:val="1"/>
      <w:marLeft w:val="0"/>
      <w:marRight w:val="0"/>
      <w:marTop w:val="0"/>
      <w:marBottom w:val="0"/>
      <w:divBdr>
        <w:top w:val="none" w:sz="0" w:space="0" w:color="auto"/>
        <w:left w:val="none" w:sz="0" w:space="0" w:color="auto"/>
        <w:bottom w:val="none" w:sz="0" w:space="0" w:color="auto"/>
        <w:right w:val="none" w:sz="0" w:space="0" w:color="auto"/>
      </w:divBdr>
    </w:div>
    <w:div w:id="2079404228">
      <w:bodyDiv w:val="1"/>
      <w:marLeft w:val="0"/>
      <w:marRight w:val="0"/>
      <w:marTop w:val="0"/>
      <w:marBottom w:val="0"/>
      <w:divBdr>
        <w:top w:val="none" w:sz="0" w:space="0" w:color="auto"/>
        <w:left w:val="none" w:sz="0" w:space="0" w:color="auto"/>
        <w:bottom w:val="none" w:sz="0" w:space="0" w:color="auto"/>
        <w:right w:val="none" w:sz="0" w:space="0" w:color="auto"/>
      </w:divBdr>
      <w:divsChild>
        <w:div w:id="1763405027">
          <w:marLeft w:val="0"/>
          <w:marRight w:val="0"/>
          <w:marTop w:val="0"/>
          <w:marBottom w:val="0"/>
          <w:divBdr>
            <w:top w:val="none" w:sz="0" w:space="0" w:color="auto"/>
            <w:left w:val="none" w:sz="0" w:space="0" w:color="auto"/>
            <w:bottom w:val="none" w:sz="0" w:space="0" w:color="auto"/>
            <w:right w:val="none" w:sz="0" w:space="0" w:color="auto"/>
          </w:divBdr>
          <w:divsChild>
            <w:div w:id="421028904">
              <w:marLeft w:val="0"/>
              <w:marRight w:val="0"/>
              <w:marTop w:val="0"/>
              <w:marBottom w:val="0"/>
              <w:divBdr>
                <w:top w:val="none" w:sz="0" w:space="0" w:color="auto"/>
                <w:left w:val="none" w:sz="0" w:space="0" w:color="auto"/>
                <w:bottom w:val="none" w:sz="0" w:space="0" w:color="auto"/>
                <w:right w:val="none" w:sz="0" w:space="0" w:color="auto"/>
              </w:divBdr>
              <w:divsChild>
                <w:div w:id="742027389">
                  <w:marLeft w:val="0"/>
                  <w:marRight w:val="0"/>
                  <w:marTop w:val="240"/>
                  <w:marBottom w:val="240"/>
                  <w:divBdr>
                    <w:top w:val="none" w:sz="0" w:space="0" w:color="auto"/>
                    <w:left w:val="none" w:sz="0" w:space="0" w:color="auto"/>
                    <w:bottom w:val="none" w:sz="0" w:space="0" w:color="auto"/>
                    <w:right w:val="none" w:sz="0" w:space="0" w:color="auto"/>
                  </w:divBdr>
                  <w:divsChild>
                    <w:div w:id="1493063777">
                      <w:marLeft w:val="-225"/>
                      <w:marRight w:val="-225"/>
                      <w:marTop w:val="0"/>
                      <w:marBottom w:val="0"/>
                      <w:divBdr>
                        <w:top w:val="none" w:sz="0" w:space="0" w:color="auto"/>
                        <w:left w:val="none" w:sz="0" w:space="0" w:color="auto"/>
                        <w:bottom w:val="none" w:sz="0" w:space="0" w:color="auto"/>
                        <w:right w:val="none" w:sz="0" w:space="0" w:color="auto"/>
                      </w:divBdr>
                      <w:divsChild>
                        <w:div w:id="19984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145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emf"/><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12</Pages>
  <Words>15827</Words>
  <Characters>90215</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Hussey, Ian (PSY)</cp:lastModifiedBy>
  <cp:revision>821</cp:revision>
  <dcterms:created xsi:type="dcterms:W3CDTF">2023-02-24T11:09:00Z</dcterms:created>
  <dcterms:modified xsi:type="dcterms:W3CDTF">2024-08-06T09:40:00Z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id="VMiWVu69"/&gt;&lt;style id="http://www.zotero.org/styles/apa" locale="en-US" hasBibliography="1" bibliographyStyleHasBeenSet="1"/&gt;&lt;prefs&gt;&lt;pref name="fieldType" value="Field"/&gt;&lt;/prefs&gt;&lt;/data&gt;</vt:lpwstr>
  </property>
</Properties>
</file>