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7D95" w14:textId="2269520F" w:rsidR="00F13E8A" w:rsidRPr="00F676B9" w:rsidRDefault="00F13E8A" w:rsidP="00393AC4">
      <w:pPr>
        <w:pStyle w:val="Heading1"/>
      </w:pPr>
      <w:r w:rsidRPr="00F676B9">
        <w:t>Problematic claims about the superiority of</w:t>
      </w:r>
    </w:p>
    <w:p w14:paraId="0442BA8E" w14:textId="3D7DDA39" w:rsidR="00D934EB" w:rsidRPr="00F676B9" w:rsidRDefault="00F13E8A" w:rsidP="00393AC4">
      <w:pPr>
        <w:pStyle w:val="Heading1"/>
      </w:pPr>
      <w:r w:rsidRPr="00F676B9">
        <w:t>h</w:t>
      </w:r>
      <w:r w:rsidRPr="00F676B9">
        <w:t xml:space="preserve">ierarchical versus </w:t>
      </w:r>
      <w:r w:rsidRPr="00F676B9">
        <w:t>d</w:t>
      </w:r>
      <w:r w:rsidRPr="00F676B9">
        <w:t xml:space="preserve">istinction </w:t>
      </w:r>
      <w:r w:rsidRPr="00F676B9">
        <w:t>r</w:t>
      </w:r>
      <w:r w:rsidRPr="00F676B9">
        <w:t xml:space="preserve">elations in a </w:t>
      </w:r>
      <w:r w:rsidRPr="00F676B9">
        <w:t>s</w:t>
      </w:r>
      <w:r w:rsidRPr="00F676B9">
        <w:t xml:space="preserve">elf-based ACT </w:t>
      </w:r>
      <w:r w:rsidRPr="00F676B9">
        <w:t>e</w:t>
      </w:r>
      <w:r w:rsidRPr="00F676B9">
        <w:t>xercise</w:t>
      </w:r>
      <w:r w:rsidRPr="00F676B9">
        <w:t>:</w:t>
      </w:r>
    </w:p>
    <w:p w14:paraId="0BBBBEB5" w14:textId="66D05FFA" w:rsidR="00F13E8A" w:rsidRPr="00F676B9" w:rsidRDefault="00F13E8A" w:rsidP="00393AC4">
      <w:pPr>
        <w:pStyle w:val="Heading1"/>
      </w:pPr>
      <w:r w:rsidRPr="00F676B9">
        <w:t>A reanalysis of Foody, Barnes-Holmes, Barnes-Holmes &amp; Luciano (2013)</w:t>
      </w:r>
    </w:p>
    <w:p w14:paraId="0DA888BF" w14:textId="1592BBB1" w:rsidR="000B467B" w:rsidRPr="00F676B9" w:rsidRDefault="000B467B" w:rsidP="00127167"/>
    <w:p w14:paraId="39372089" w14:textId="40A264E0" w:rsidR="000B467B" w:rsidRPr="00F676B9" w:rsidRDefault="000B467B" w:rsidP="00393AC4">
      <w:pPr>
        <w:pStyle w:val="Heading1"/>
      </w:pPr>
      <w:r w:rsidRPr="00F676B9">
        <w:t>Ian Hussey</w:t>
      </w:r>
    </w:p>
    <w:p w14:paraId="1A6A004A" w14:textId="21597DD0" w:rsidR="00D934EB" w:rsidRPr="00F676B9" w:rsidRDefault="00D934EB" w:rsidP="00127167"/>
    <w:p w14:paraId="5E08C9F1" w14:textId="20E196C7" w:rsidR="00F13E8A" w:rsidRPr="00127167" w:rsidRDefault="0076656C" w:rsidP="0076656C">
      <w:pPr>
        <w:pStyle w:val="abstract"/>
        <w:ind w:firstLine="0"/>
      </w:pPr>
      <w:r>
        <w:t>The e</w:t>
      </w:r>
      <w:r w:rsidR="00D15A4C" w:rsidRPr="00127167">
        <w:t>viden</w:t>
      </w:r>
      <w:r>
        <w:t>tial</w:t>
      </w:r>
      <w:r w:rsidR="00D15A4C" w:rsidRPr="00127167">
        <w:t xml:space="preserve"> </w:t>
      </w:r>
      <w:r w:rsidR="00F13E8A" w:rsidRPr="00127167">
        <w:t>link between A</w:t>
      </w:r>
      <w:r>
        <w:t xml:space="preserve">cceptance and </w:t>
      </w:r>
      <w:r w:rsidR="00F13E8A" w:rsidRPr="00127167">
        <w:t>C</w:t>
      </w:r>
      <w:r>
        <w:t xml:space="preserve">ommitment </w:t>
      </w:r>
      <w:r w:rsidR="00F13E8A" w:rsidRPr="00127167">
        <w:t>T</w:t>
      </w:r>
      <w:r>
        <w:t>herapy</w:t>
      </w:r>
      <w:r w:rsidR="00F13E8A" w:rsidRPr="00127167">
        <w:t xml:space="preserve"> </w:t>
      </w:r>
      <w:r>
        <w:t xml:space="preserve">(ACT) </w:t>
      </w:r>
      <w:r w:rsidR="00F13E8A" w:rsidRPr="00127167">
        <w:t>and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F13E8A" w:rsidRPr="00127167">
        <w:t xml:space="preserve">is a matter of on-going debate. </w:t>
      </w:r>
      <w:r w:rsidR="00C07FC5" w:rsidRPr="00127167">
        <w:t xml:space="preserve">Foody et al. (2013) represents a well-cited study on </w:t>
      </w:r>
      <w:r w:rsidR="00690AC6">
        <w:t xml:space="preserve">what they argue is </w:t>
      </w:r>
      <w:r w:rsidR="00C07FC5" w:rsidRPr="00127167">
        <w:t xml:space="preserve">an RFT analysis of what ACT refers to as self-as-context. In the spirit of the behavioral community’s recent embrace of the issue of the credibility and replicability of our field’s claims, I provide a critique and reanalysis of Foody et al. (2013). I found many issues: the authors’ results are not robust to appropriate corrections; their claims do not correspond with their analyses; </w:t>
      </w:r>
      <w:r w:rsidR="00690AC6">
        <w:t xml:space="preserve">their </w:t>
      </w:r>
      <w:r w:rsidR="00C07FC5" w:rsidRPr="00127167">
        <w:t xml:space="preserve">results are seriously confounded by regression to the mean; </w:t>
      </w:r>
      <w:r w:rsidR="00A363C6" w:rsidRPr="00127167">
        <w:t xml:space="preserve">this confound implies that their distinction intervention may actually have prolonged participants’ distress; and results </w:t>
      </w:r>
      <w:r w:rsidR="00690AC6">
        <w:t xml:space="preserve">generally </w:t>
      </w:r>
      <w:r w:rsidR="00A363C6" w:rsidRPr="00127167">
        <w:t xml:space="preserve">did not replicate </w:t>
      </w:r>
      <w:r w:rsidR="00690AC6">
        <w:t>in</w:t>
      </w:r>
      <w:r w:rsidR="00A363C6" w:rsidRPr="00127167">
        <w:t xml:space="preserve"> the original authors’ own unpublished direct self-replication study. Taken together, results illustrate how flawed research practices can give rise to claims with direct clinical implications that</w:t>
      </w:r>
      <w:r w:rsidR="00690AC6">
        <w:t>, on inspection,</w:t>
      </w:r>
      <w:r w:rsidR="00A363C6" w:rsidRPr="00127167">
        <w:t xml:space="preserve"> lack credibility and replicability, and may </w:t>
      </w:r>
      <w:r w:rsidR="00690AC6">
        <w:t xml:space="preserve">possibly </w:t>
      </w:r>
      <w:r w:rsidR="00A363C6" w:rsidRPr="00127167">
        <w:t>even cause harm.</w:t>
      </w:r>
    </w:p>
    <w:p w14:paraId="5B03513A" w14:textId="77777777" w:rsidR="006C3058" w:rsidRPr="00F676B9" w:rsidRDefault="006C3058" w:rsidP="00393AC4">
      <w:pPr>
        <w:pStyle w:val="Heading1"/>
      </w:pPr>
    </w:p>
    <w:p w14:paraId="7C7BF097" w14:textId="7FEB13C2" w:rsidR="006C3058" w:rsidRPr="00F676B9" w:rsidRDefault="003B675C" w:rsidP="00127167">
      <w:r w:rsidRPr="00127167">
        <w:t>Food</w:t>
      </w:r>
      <w:r w:rsidR="00D27EF8" w:rsidRPr="00127167">
        <w:t>y, Barnes-Holmes, Barnes-Holmes</w:t>
      </w:r>
      <w:r w:rsidR="00D27EF8">
        <w:t>, and Luciano</w:t>
      </w:r>
      <w:r w:rsidRPr="00F676B9">
        <w:t xml:space="preserve"> </w:t>
      </w:r>
      <w:r w:rsidRPr="00F676B9">
        <w:fldChar w:fldCharType="begin"/>
      </w:r>
      <w:r w:rsidRPr="00F676B9">
        <w:instrText xml:space="preserve"> ADDIN ZOTERO_ITEM CSL_CITATION {"citationID":"lab0cTwe","properties":{"formattedCitation":"(2013)","plainCitation":"(2013)","noteIndex":0},"citationItems":[{"id":1287,"uris":["http://zotero.org/users/1687755/items/HKHK28SX"],"itemData":{"id":1287,"type":"thesis","publisher":"National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Pr="00F676B9">
        <w:fldChar w:fldCharType="separate"/>
      </w:r>
      <w:r w:rsidRPr="00F676B9">
        <w:rPr>
          <w:noProof/>
        </w:rPr>
        <w:t>(2013)</w:t>
      </w:r>
      <w:r w:rsidRPr="00F676B9">
        <w:fldChar w:fldCharType="end"/>
      </w:r>
      <w:r w:rsidRPr="00F676B9">
        <w:t xml:space="preserve"> </w:t>
      </w:r>
      <w:r w:rsidR="004C614F" w:rsidRPr="00F676B9">
        <w:t>report</w:t>
      </w:r>
      <w:r w:rsidR="004944D4" w:rsidRPr="00F676B9">
        <w:t>ed</w:t>
      </w:r>
      <w:r w:rsidR="004C614F" w:rsidRPr="00F676B9">
        <w:t xml:space="preserve"> the results of a </w:t>
      </w:r>
      <w:r w:rsidRPr="00F676B9">
        <w:t xml:space="preserve">study </w:t>
      </w:r>
      <w:r w:rsidR="004C614F" w:rsidRPr="00F676B9">
        <w:t xml:space="preserve">in which they </w:t>
      </w:r>
      <w:r w:rsidRPr="00F676B9">
        <w:t>compare the efficacy of two different interventions</w:t>
      </w:r>
      <w:r w:rsidR="004C614F" w:rsidRPr="00F676B9">
        <w:t>, both</w:t>
      </w:r>
      <w:r w:rsidR="00A402C9" w:rsidRPr="00F676B9">
        <w:t xml:space="preserve"> </w:t>
      </w:r>
      <w:r w:rsidRPr="00F676B9">
        <w:t xml:space="preserve">based on </w:t>
      </w:r>
      <w:r w:rsidR="00A402C9" w:rsidRPr="00F676B9">
        <w:t xml:space="preserve">elements of </w:t>
      </w:r>
      <w:r w:rsidRPr="00F676B9">
        <w:t>Acceptance and Commitment Therapy</w:t>
      </w:r>
      <w:r w:rsidR="00A402C9" w:rsidRPr="00F676B9">
        <w:t xml:space="preserve"> </w:t>
      </w:r>
      <w:r w:rsidRPr="00F676B9">
        <w:t xml:space="preserve">(ACT) </w:t>
      </w:r>
      <w:r w:rsidRPr="00F676B9">
        <w:fldChar w:fldCharType="begin"/>
      </w:r>
      <w:r w:rsidRPr="00F676B9">
        <w:instrText xml:space="preserve"> ADDIN ZOTERO_ITEM CSL_CITATION {"citationID":"1R19ckD6","properties":{"formattedCitation":"(Hayes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Pr="00F676B9">
        <w:fldChar w:fldCharType="separate"/>
      </w:r>
      <w:r w:rsidRPr="00F676B9">
        <w:rPr>
          <w:noProof/>
        </w:rPr>
        <w:t>(Hayes et al., 1999)</w:t>
      </w:r>
      <w:r w:rsidRPr="00F676B9">
        <w:fldChar w:fldCharType="end"/>
      </w:r>
      <w:r w:rsidR="004C614F" w:rsidRPr="00F676B9">
        <w:t>,</w:t>
      </w:r>
      <w:r w:rsidRPr="00F676B9">
        <w:t xml:space="preserve"> in relieving </w:t>
      </w:r>
      <w:r w:rsidR="004C614F" w:rsidRPr="00F676B9">
        <w:t xml:space="preserve">experimentally induced </w:t>
      </w:r>
      <w:r w:rsidRPr="00F676B9">
        <w:t xml:space="preserve">distress. </w:t>
      </w:r>
      <w:r w:rsidR="00D934EB" w:rsidRPr="00F676B9">
        <w:t xml:space="preserve">Foody et al.’s </w:t>
      </w:r>
      <w:r w:rsidR="00D934EB" w:rsidRPr="00F676B9">
        <w:fldChar w:fldCharType="begin"/>
      </w:r>
      <w:r w:rsidR="008E6690" w:rsidRPr="00F676B9">
        <w:instrText xml:space="preserve"> ADDIN ZOTERO_ITEM CSL_CITATION {"citationID":"zhfQcQTe","properties":{"formattedCitation":"(2013)","plainCitation":"(2013)","noteIndex":0},"citationItems":[{"id":1287,"uris":["http://zotero.org/users/1687755/items/HKHK28SX"],"itemData":{"id":1287,"type":"thesis","publisher":"National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00D934EB" w:rsidRPr="00F676B9">
        <w:fldChar w:fldCharType="separate"/>
      </w:r>
      <w:r w:rsidR="00D934EB" w:rsidRPr="00F676B9">
        <w:rPr>
          <w:noProof/>
        </w:rPr>
        <w:t>(2013)</w:t>
      </w:r>
      <w:r w:rsidR="00D934EB" w:rsidRPr="00F676B9">
        <w:fldChar w:fldCharType="end"/>
      </w:r>
      <w:r w:rsidR="00D934EB" w:rsidRPr="00F676B9">
        <w:t xml:space="preserve"> study </w:t>
      </w:r>
      <w:r w:rsidR="002D1CB4" w:rsidRPr="00F676B9">
        <w:t>present</w:t>
      </w:r>
      <w:r w:rsidR="004944D4" w:rsidRPr="00F676B9">
        <w:t>ed</w:t>
      </w:r>
      <w:r w:rsidR="002D1CB4" w:rsidRPr="00F676B9">
        <w:t xml:space="preserve"> itself as</w:t>
      </w:r>
      <w:r w:rsidR="00D934EB" w:rsidRPr="00F676B9">
        <w:t xml:space="preserve"> a conceptual replication of a previous study by Luciano et al. </w:t>
      </w:r>
      <w:r w:rsidR="00D934EB" w:rsidRPr="00F676B9">
        <w:fldChar w:fldCharType="begin"/>
      </w:r>
      <w:r w:rsidR="00D934EB" w:rsidRPr="00F676B9">
        <w:instrText xml:space="preserve"> ADDIN ZOTERO_ITEM CSL_CITATION {"citationID":"lMBEjOde","properties":{"formattedCitation":"(2011)","plainCitation":"(2011)","noteIndex":0},"citationItems":[{"id":16273,"uris":["http://zotero.org/groups/4963820/items/5NRKSAPX"],"itemData":{"id":16273,"type":"article-journal","abstract":"The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rsidR="00D934EB" w:rsidRPr="00F676B9">
        <w:fldChar w:fldCharType="separate"/>
      </w:r>
      <w:r w:rsidR="00D934EB" w:rsidRPr="00F676B9">
        <w:rPr>
          <w:noProof/>
        </w:rPr>
        <w:t>(2011)</w:t>
      </w:r>
      <w:r w:rsidR="00D934EB" w:rsidRPr="00F676B9">
        <w:fldChar w:fldCharType="end"/>
      </w:r>
      <w:r w:rsidR="00976A9F" w:rsidRPr="00F676B9">
        <w:t xml:space="preserve">, </w:t>
      </w:r>
      <w:r w:rsidR="00D934EB" w:rsidRPr="00F676B9">
        <w:t>both of which attempt to provide a more technical analysis</w:t>
      </w:r>
      <w:r w:rsidR="00646F58" w:rsidRPr="00F676B9">
        <w:t xml:space="preserve"> of behavioral processes</w:t>
      </w:r>
      <w:r w:rsidR="00E7107B" w:rsidRPr="00F676B9">
        <w:t>,</w:t>
      </w:r>
      <w:r w:rsidR="00D934EB" w:rsidRPr="00F676B9">
        <w:t xml:space="preserve"> from the </w:t>
      </w:r>
      <w:r w:rsidR="002638C2" w:rsidRPr="00F676B9">
        <w:t>perspective</w:t>
      </w:r>
      <w:r w:rsidR="00D934EB" w:rsidRPr="00F676B9">
        <w:t xml:space="preserve"> of Relational Frame Theory </w:t>
      </w:r>
      <w:r w:rsidR="00D934EB" w:rsidRPr="00F676B9">
        <w:fldChar w:fldCharType="begin"/>
      </w:r>
      <w:r w:rsidR="00D934EB" w:rsidRPr="00F676B9">
        <w:instrText xml:space="preserve"> ADDIN ZOTERO_ITEM CSL_CITATION {"citationID":"tMoA0yCf","properties":{"formattedCitation":"(RFT: Hayes et al., 2001)","plainCitation":"(RFT: Hayes et al., 2001)","noteIndex":0},"citationItems":[{"id":197,"uris":["http://zotero.org/users/1687755/items/97BA6F6P"],"itemData":{"id":197,"type":"book","event-place":"New York","publisher":"Kluwer Academic/Plenum Press","publisher-place":"New York","title":"Relational frame theory: A post-Skinnerian account of human language and cognition","title-short":"Relational frame theory","author":[{"family":"Hayes","given":"Steven C."},{"family":"Barnes-Holmes","given":"Dermot"},{"family":"Roche","given":"Bryan"}],"issued":{"date-parts":[["2001"]]}},"label":"page","prefix":"RFT: "}],"schema":"https://github.com/citation-style-language/schema/raw/master/csl-citation.json"} </w:instrText>
      </w:r>
      <w:r w:rsidR="00D934EB" w:rsidRPr="00F676B9">
        <w:fldChar w:fldCharType="separate"/>
      </w:r>
      <w:r w:rsidR="00D934EB" w:rsidRPr="00F676B9">
        <w:rPr>
          <w:noProof/>
        </w:rPr>
        <w:t>(RFT: Hayes et al., 2001)</w:t>
      </w:r>
      <w:r w:rsidR="00D934EB" w:rsidRPr="00F676B9">
        <w:fldChar w:fldCharType="end"/>
      </w:r>
      <w:r w:rsidR="00D934EB" w:rsidRPr="00F676B9">
        <w:t>, of the behavioral processes involved in what ACT refers to as defusion</w:t>
      </w:r>
      <w:r w:rsidR="004C614F" w:rsidRPr="00F676B9">
        <w:t xml:space="preserve"> and self-as-context</w:t>
      </w:r>
      <w:r w:rsidR="00D934EB" w:rsidRPr="00F676B9">
        <w:t xml:space="preserve"> </w:t>
      </w:r>
      <w:r w:rsidR="00D934EB" w:rsidRPr="00F676B9">
        <w:fldChar w:fldCharType="begin"/>
      </w:r>
      <w:r w:rsidR="008E6690" w:rsidRPr="00F676B9">
        <w:instrText xml:space="preserve"> ADDIN ZOTERO_ITEM CSL_CITATION {"citationID":"bVv3Spxl","properties":{"formattedCitation":"(Hayes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00D934EB" w:rsidRPr="00F676B9">
        <w:fldChar w:fldCharType="separate"/>
      </w:r>
      <w:r w:rsidR="00D934EB" w:rsidRPr="00F676B9">
        <w:rPr>
          <w:noProof/>
        </w:rPr>
        <w:t>(Hayes et al., 1999)</w:t>
      </w:r>
      <w:r w:rsidR="00D934EB" w:rsidRPr="00F676B9">
        <w:fldChar w:fldCharType="end"/>
      </w:r>
      <w:r w:rsidR="00D934EB" w:rsidRPr="00F676B9">
        <w:t xml:space="preserve">. </w:t>
      </w:r>
      <w:r w:rsidR="00AB0CFD" w:rsidRPr="00F676B9">
        <w:t xml:space="preserve">Foody et al. (2013) </w:t>
      </w:r>
      <w:r w:rsidR="00351C0D" w:rsidRPr="00F676B9">
        <w:t xml:space="preserve">stated </w:t>
      </w:r>
      <w:r w:rsidR="00AB0CFD" w:rsidRPr="00F676B9">
        <w:t>that they and the study by Luciano et al. (2011)</w:t>
      </w:r>
      <w:r w:rsidR="008E41FE" w:rsidRPr="00F676B9">
        <w:t xml:space="preserve"> </w:t>
      </w:r>
      <w:r w:rsidR="00AB0CFD" w:rsidRPr="00F676B9">
        <w:t xml:space="preserve">were </w:t>
      </w:r>
      <w:r w:rsidR="00D934EB" w:rsidRPr="00F676B9">
        <w:t xml:space="preserve">among the first to </w:t>
      </w:r>
      <w:r w:rsidR="002E1601" w:rsidRPr="00F676B9">
        <w:t xml:space="preserve">successfully </w:t>
      </w:r>
      <w:r w:rsidR="00D934EB" w:rsidRPr="00F676B9">
        <w:t xml:space="preserve">attempt </w:t>
      </w:r>
      <w:r w:rsidR="002638C2" w:rsidRPr="00F676B9">
        <w:t xml:space="preserve">to bridge the gap between </w:t>
      </w:r>
      <w:r w:rsidR="00D934EB" w:rsidRPr="00F676B9">
        <w:t xml:space="preserve">ACT </w:t>
      </w:r>
      <w:r w:rsidR="002638C2" w:rsidRPr="00F676B9">
        <w:t xml:space="preserve">and </w:t>
      </w:r>
      <w:r w:rsidR="00D934EB" w:rsidRPr="00F676B9">
        <w:t>RFT</w:t>
      </w:r>
      <w:r w:rsidR="00E12B1A" w:rsidRPr="00F676B9">
        <w:t xml:space="preserve">, specifically by recasting what ACT calls the therapeutic processes of “defusion” and “the three selves” into the more precise language of </w:t>
      </w:r>
      <w:r w:rsidR="009E2840" w:rsidRPr="00F676B9">
        <w:t xml:space="preserve">what RFT refers to as </w:t>
      </w:r>
      <w:r w:rsidR="00E12B1A" w:rsidRPr="00F676B9">
        <w:t>deictic relational responding (see Foody et al., 2013</w:t>
      </w:r>
      <w:r w:rsidR="00A82BA0" w:rsidRPr="00F676B9">
        <w:t>, Luciano et al. 2011</w:t>
      </w:r>
      <w:r w:rsidR="00E12B1A" w:rsidRPr="00F676B9">
        <w:t>)</w:t>
      </w:r>
      <w:r w:rsidR="002E1601" w:rsidRPr="00F676B9">
        <w:t>.</w:t>
      </w:r>
      <w:r w:rsidR="00D934EB" w:rsidRPr="00F676B9">
        <w:t xml:space="preserve"> </w:t>
      </w:r>
      <w:r w:rsidR="00037072" w:rsidRPr="00F676B9">
        <w:t xml:space="preserve">Specifically, Foody et al. (2013) </w:t>
      </w:r>
      <w:r w:rsidR="00F73E62" w:rsidRPr="00F676B9">
        <w:t>adapted</w:t>
      </w:r>
      <w:r w:rsidR="00037072" w:rsidRPr="00F676B9">
        <w:t xml:space="preserve"> two different ultra</w:t>
      </w:r>
      <w:r w:rsidR="00F73E62" w:rsidRPr="00F676B9">
        <w:t>-</w:t>
      </w:r>
      <w:r w:rsidR="00037072" w:rsidRPr="00F676B9">
        <w:t xml:space="preserve">brief therapeutic interventions </w:t>
      </w:r>
      <w:r w:rsidR="00F73E62" w:rsidRPr="00F676B9">
        <w:t>designed to decrease distress</w:t>
      </w:r>
      <w:r w:rsidR="00601A8D" w:rsidRPr="00F676B9">
        <w:t xml:space="preserve"> from Luciano et al. (2011)</w:t>
      </w:r>
      <w:r w:rsidR="00F73E62" w:rsidRPr="00F676B9">
        <w:t>.</w:t>
      </w:r>
      <w:r w:rsidR="00601A8D" w:rsidRPr="00F676B9">
        <w:t xml:space="preserve"> Briefly, these defined the distinction condition</w:t>
      </w:r>
      <w:r w:rsidR="003C1F10" w:rsidRPr="00F676B9">
        <w:t>,</w:t>
      </w:r>
      <w:r w:rsidR="00601A8D" w:rsidRPr="00F676B9">
        <w:t xml:space="preserve"> in which participants were instructed to attempt to see their thoughts and feelings as distinct from their </w:t>
      </w:r>
      <w:r w:rsidR="00902666" w:rsidRPr="00F676B9">
        <w:t xml:space="preserve">sense of </w:t>
      </w:r>
      <w:r w:rsidR="00601A8D" w:rsidRPr="00F676B9">
        <w:t xml:space="preserve">self (i.e., </w:t>
      </w:r>
      <w:r w:rsidR="003906E8" w:rsidRPr="00F676B9">
        <w:t>you are not your thoughts</w:t>
      </w:r>
      <w:r w:rsidR="00601A8D" w:rsidRPr="00F676B9">
        <w:t>)</w:t>
      </w:r>
      <w:r w:rsidR="003C1F10" w:rsidRPr="00F676B9">
        <w:t xml:space="preserve">, versus the hierarchy condition, in which participants were instructed </w:t>
      </w:r>
      <w:r w:rsidR="003906E8" w:rsidRPr="00F676B9">
        <w:t>to attempt to see their thoughts and feelings as contained by an overarching self of self (i.e., you contain your thoughts).</w:t>
      </w:r>
      <w:r w:rsidR="00363599" w:rsidRPr="00F676B9">
        <w:t xml:space="preserve"> </w:t>
      </w:r>
      <w:r w:rsidR="00D934EB" w:rsidRPr="00F676B9">
        <w:t xml:space="preserve">These </w:t>
      </w:r>
      <w:r w:rsidR="008B3186" w:rsidRPr="00F676B9">
        <w:t xml:space="preserve">two </w:t>
      </w:r>
      <w:r w:rsidR="00D934EB" w:rsidRPr="00F676B9">
        <w:t xml:space="preserve">studies therefore represent key papers in the on-going debate about the strength of the evidence for ACT’s core processes and their ties to basic science via RFT </w:t>
      </w:r>
      <w:r w:rsidR="00D934EB" w:rsidRPr="00F676B9">
        <w:fldChar w:fldCharType="begin"/>
      </w:r>
      <w:r w:rsidR="00D934EB" w:rsidRPr="00F676B9">
        <w:instrText xml:space="preserve"> ADDIN ZOTERO_ITEM CSL_CITATION {"citationID":"bdpADlIv","properties":{"formattedCitation":"(see Barnes-Holmes et al., 2015; McLoughlin &amp; Roche, 2022)","plainCitation":"(see Barnes-Holmes et al., 2015; McLoughlin &amp; Roche, 2022)","noteIndex":0},"citationItems":[{"id":223,"uris":["http://zotero.org/users/1687755/items/P3KU2EWX"],"itemData":{"id":223,"type":"chapter","container-title":"The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15541,"uris":["http://zotero.org/users/1687755/items/HYYUSMSB"],"itemData":{"id":15541,"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D934EB" w:rsidRPr="00F676B9">
        <w:fldChar w:fldCharType="separate"/>
      </w:r>
      <w:r w:rsidR="00D934EB" w:rsidRPr="00F676B9">
        <w:rPr>
          <w:noProof/>
        </w:rPr>
        <w:t>(see Barnes-Holmes et al., 2015; McLoughlin &amp; Roche, 2022)</w:t>
      </w:r>
      <w:r w:rsidR="00D934EB" w:rsidRPr="00F676B9">
        <w:fldChar w:fldCharType="end"/>
      </w:r>
      <w:r w:rsidR="00D934EB" w:rsidRPr="00F676B9">
        <w:t xml:space="preserve">. </w:t>
      </w:r>
      <w:r w:rsidR="008E41FE" w:rsidRPr="00F676B9">
        <w:t xml:space="preserve">Both are well cited, with 139 and 112 citations, respectively, on Google Scholar at time of writing. </w:t>
      </w:r>
    </w:p>
    <w:p w14:paraId="63222DAC" w14:textId="18635E00" w:rsidR="00747122" w:rsidRPr="00F676B9" w:rsidRDefault="006C3058" w:rsidP="00127167">
      <w:r w:rsidRPr="00F676B9">
        <w:t xml:space="preserve">Elsewhere, over the past decade, the Replication Crisis in psychology has raised questions about the replicability, robustness, and credibility of claims in the psychology literature </w:t>
      </w:r>
      <w:r w:rsidR="00074139" w:rsidRPr="00F676B9">
        <w:fldChar w:fldCharType="begin"/>
      </w:r>
      <w:r w:rsidR="00074139" w:rsidRPr="00F676B9">
        <w:instrText xml:space="preserve"> ADDIN ZOTERO_ITEM CSL_CITATION {"citationID":"TwfEPLgg","properties":{"formattedCitation":"(Gelman, 2016; Spellman, 2015)","plainCitation":"(Gelman,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00074139" w:rsidRPr="00F676B9">
        <w:fldChar w:fldCharType="separate"/>
      </w:r>
      <w:r w:rsidR="00074139" w:rsidRPr="00F676B9">
        <w:rPr>
          <w:noProof/>
        </w:rPr>
        <w:t>(Gelman, 2016; Spellman, 2015)</w:t>
      </w:r>
      <w:r w:rsidR="00074139" w:rsidRPr="00F676B9">
        <w:fldChar w:fldCharType="end"/>
      </w:r>
      <w:r w:rsidRPr="00F676B9">
        <w:t>. Although the replication crisis began in social psychology, recognition of the same systemic weakness</w:t>
      </w:r>
      <w:r w:rsidR="005A0826" w:rsidRPr="00F676B9">
        <w:t xml:space="preserve">es, flaws and biases in our research processes have more recently </w:t>
      </w:r>
      <w:r w:rsidR="00D97BB1" w:rsidRPr="00F676B9">
        <w:t xml:space="preserve">also </w:t>
      </w:r>
      <w:r w:rsidR="005A0826" w:rsidRPr="00F676B9">
        <w:t xml:space="preserve">been acknowledged in clinical psychology </w:t>
      </w:r>
      <w:r w:rsidR="00D97BB1" w:rsidRPr="00F676B9">
        <w:fldChar w:fldCharType="begin"/>
      </w:r>
      <w:r w:rsidR="00D97BB1" w:rsidRPr="00F676B9">
        <w:instrText xml:space="preserve"> ADDIN ZOTERO_ITEM CSL_CITATION {"citationID":"pFEUvGWt","properties":{"formattedCitation":"(Leichsenring et al., 2017; Tackett et al., 2019)","plainCitation":"(Leichsenring et al., 2017; Tackett et al., 2019)","noteIndex":0},"citationItems":[{"id":16663,"uris":["http://zotero.org/users/1687755/items/FMXYR4SE"],"itemData":{"id":16663,"type":"article-journal","abstract":"Replicability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00D97BB1" w:rsidRPr="00F676B9">
        <w:fldChar w:fldCharType="separate"/>
      </w:r>
      <w:r w:rsidR="00D97BB1" w:rsidRPr="00F676B9">
        <w:rPr>
          <w:noProof/>
        </w:rPr>
        <w:t>(Leichsenring et al., 2017; Tackett et al., 2019)</w:t>
      </w:r>
      <w:r w:rsidR="00D97BB1" w:rsidRPr="00F676B9">
        <w:fldChar w:fldCharType="end"/>
      </w:r>
      <w:r w:rsidR="00D97BB1" w:rsidRPr="00F676B9">
        <w:t xml:space="preserve">. </w:t>
      </w:r>
      <w:r w:rsidR="007B7093" w:rsidRPr="00F676B9">
        <w:t xml:space="preserve">More recently, awareness of this issue has also spread to the </w:t>
      </w:r>
      <w:r w:rsidR="007B7093" w:rsidRPr="00F676B9">
        <w:t>behavioral research communit</w:t>
      </w:r>
      <w:r w:rsidR="007B7093" w:rsidRPr="00F676B9">
        <w:t>ies</w:t>
      </w:r>
      <w:r w:rsidR="007B7093" w:rsidRPr="00F676B9">
        <w:t xml:space="preserve">. </w:t>
      </w:r>
      <w:r w:rsidR="007B7093" w:rsidRPr="00F676B9">
        <w:t xml:space="preserve">In an </w:t>
      </w:r>
      <w:r w:rsidR="007B7093" w:rsidRPr="00F676B9">
        <w:t xml:space="preserve">editorial for Perspectives on </w:t>
      </w:r>
      <w:proofErr w:type="spellStart"/>
      <w:r w:rsidR="007B7093" w:rsidRPr="00F676B9">
        <w:t>Behavior</w:t>
      </w:r>
      <w:proofErr w:type="spellEnd"/>
      <w:r w:rsidR="007B7093" w:rsidRPr="00F676B9">
        <w:t xml:space="preserve"> Science</w:t>
      </w:r>
      <w:r w:rsidR="007B7093" w:rsidRPr="00F676B9">
        <w:t xml:space="preserve">, </w:t>
      </w:r>
      <w:proofErr w:type="spellStart"/>
      <w:r w:rsidR="007B7093" w:rsidRPr="00F676B9">
        <w:t>Hantula</w:t>
      </w:r>
      <w:proofErr w:type="spellEnd"/>
      <w:r w:rsidR="007B7093" w:rsidRPr="00F676B9">
        <w:t xml:space="preserve"> stated that </w:t>
      </w:r>
      <w:r w:rsidR="007B7093" w:rsidRPr="00F676B9">
        <w:t>“</w:t>
      </w:r>
      <w:r w:rsidR="007B7093" w:rsidRPr="00F676B9">
        <w:t>t</w:t>
      </w:r>
      <w:r w:rsidR="007B7093" w:rsidRPr="00F676B9">
        <w:t xml:space="preserve">he ‘replication crisis’ in psychology could well be repeated in </w:t>
      </w:r>
      <w:proofErr w:type="spellStart"/>
      <w:r w:rsidR="007B7093" w:rsidRPr="00F676B9">
        <w:t>behavior</w:t>
      </w:r>
      <w:proofErr w:type="spellEnd"/>
      <w:r w:rsidR="007B7093" w:rsidRPr="00F676B9">
        <w:t xml:space="preserve"> science and </w:t>
      </w:r>
      <w:proofErr w:type="spellStart"/>
      <w:r w:rsidR="007B7093" w:rsidRPr="00F676B9">
        <w:t>behavior</w:t>
      </w:r>
      <w:proofErr w:type="spellEnd"/>
      <w:r w:rsidR="007B7093" w:rsidRPr="00F676B9">
        <w:t xml:space="preserve"> analysis. Even if it is not, it may hold some important lessons for both scientists and practitioners.”</w:t>
      </w:r>
      <w:r w:rsidR="007B7093" w:rsidRPr="00F676B9">
        <w:rPr>
          <w:i/>
          <w:iCs/>
        </w:rPr>
        <w:t xml:space="preserve"> </w:t>
      </w:r>
      <w:r w:rsidR="007B7093" w:rsidRPr="00F676B9">
        <w:fldChar w:fldCharType="begin"/>
      </w:r>
      <w:r w:rsidR="007B7093" w:rsidRPr="00F676B9">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7B7093" w:rsidRPr="00F676B9">
        <w:fldChar w:fldCharType="separate"/>
      </w:r>
      <w:r w:rsidR="007B7093" w:rsidRPr="00F676B9">
        <w:rPr>
          <w:noProof/>
        </w:rPr>
        <w:t>(Hantula, 2019, pp. 4-5)</w:t>
      </w:r>
      <w:r w:rsidR="007B7093" w:rsidRPr="00F676B9">
        <w:fldChar w:fldCharType="end"/>
      </w:r>
      <w:r w:rsidR="007B7093" w:rsidRPr="00F676B9">
        <w:t>. Encouragingly</w:t>
      </w:r>
      <w:r w:rsidR="007B7093" w:rsidRPr="00F676B9">
        <w:t xml:space="preserve">, the Association for Contextual Behavioral Science’s Task force on the Strategies and Tactics of Contextual Behavioral Science Research </w:t>
      </w:r>
      <w:r w:rsidR="007B7093" w:rsidRPr="00F676B9">
        <w:fldChar w:fldCharType="begin"/>
      </w:r>
      <w:r w:rsidR="007B7093" w:rsidRPr="00F676B9">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7B7093" w:rsidRPr="00F676B9">
        <w:fldChar w:fldCharType="separate"/>
      </w:r>
      <w:r w:rsidR="007B7093" w:rsidRPr="00F676B9">
        <w:rPr>
          <w:noProof/>
        </w:rPr>
        <w:t>(2021)</w:t>
      </w:r>
      <w:r w:rsidR="007B7093" w:rsidRPr="00F676B9">
        <w:fldChar w:fldCharType="end"/>
      </w:r>
      <w:r w:rsidR="007B7093" w:rsidRPr="00F676B9">
        <w:t xml:space="preserve"> recently announced its explicit support for Open Science principles, including data transparency and a focus on replication. As such, there is now </w:t>
      </w:r>
      <w:r w:rsidR="007B7093" w:rsidRPr="00F676B9">
        <w:t xml:space="preserve">growing </w:t>
      </w:r>
      <w:r w:rsidR="007B7093" w:rsidRPr="00F676B9">
        <w:t xml:space="preserve">support for the idea that behavioral </w:t>
      </w:r>
      <w:r w:rsidR="007B7093" w:rsidRPr="00F676B9">
        <w:t xml:space="preserve">research </w:t>
      </w:r>
      <w:r w:rsidR="007B7093" w:rsidRPr="00F676B9">
        <w:t xml:space="preserve">would be enhanced by examining and enhancing the </w:t>
      </w:r>
      <w:r w:rsidR="00886003" w:rsidRPr="00F676B9">
        <w:t>reproducibility</w:t>
      </w:r>
      <w:r w:rsidR="007B7093" w:rsidRPr="00F676B9">
        <w:t xml:space="preserve"> </w:t>
      </w:r>
      <w:r w:rsidR="00886003" w:rsidRPr="00F676B9">
        <w:t xml:space="preserve">and credibility </w:t>
      </w:r>
      <w:r w:rsidR="007B7093" w:rsidRPr="00F676B9">
        <w:t xml:space="preserve">of its </w:t>
      </w:r>
      <w:r w:rsidR="00886003" w:rsidRPr="00F676B9">
        <w:t>claims</w:t>
      </w:r>
      <w:r w:rsidR="007B7093" w:rsidRPr="00F676B9">
        <w:t xml:space="preserve">. </w:t>
      </w:r>
      <w:r w:rsidR="00566BFB" w:rsidRPr="00F676B9">
        <w:t>As such,</w:t>
      </w:r>
      <w:r w:rsidR="002638C2" w:rsidRPr="00F676B9">
        <w:t xml:space="preserve"> </w:t>
      </w:r>
      <w:r w:rsidR="008E41FE" w:rsidRPr="00F676B9">
        <w:t xml:space="preserve">it seems important to </w:t>
      </w:r>
      <w:proofErr w:type="spellStart"/>
      <w:r w:rsidR="0018740A" w:rsidRPr="00F676B9">
        <w:t>re</w:t>
      </w:r>
      <w:r w:rsidR="008E41FE" w:rsidRPr="00F676B9">
        <w:t>examine</w:t>
      </w:r>
      <w:proofErr w:type="spellEnd"/>
      <w:r w:rsidR="008E41FE" w:rsidRPr="00F676B9">
        <w:t xml:space="preserve"> the </w:t>
      </w:r>
      <w:r w:rsidR="00E24C4A" w:rsidRPr="00F676B9">
        <w:t xml:space="preserve">results </w:t>
      </w:r>
      <w:r w:rsidR="003F1268" w:rsidRPr="00F676B9">
        <w:t xml:space="preserve">and claims </w:t>
      </w:r>
      <w:r w:rsidR="00115CB4" w:rsidRPr="00F676B9">
        <w:t>presented in Foody et al. (2013)</w:t>
      </w:r>
      <w:r w:rsidR="00B51BC0" w:rsidRPr="00F676B9">
        <w:t>.</w:t>
      </w:r>
    </w:p>
    <w:p w14:paraId="2728C92A" w14:textId="42F2767F" w:rsidR="00F83BBE" w:rsidRPr="00F676B9" w:rsidRDefault="0061554A" w:rsidP="00393AC4">
      <w:pPr>
        <w:pStyle w:val="Heading2"/>
      </w:pPr>
      <w:r w:rsidRPr="00F676B9">
        <w:t>Summary of Foody et al. (2013)</w:t>
      </w:r>
    </w:p>
    <w:p w14:paraId="3C26C887" w14:textId="54B20D74" w:rsidR="008E41FE" w:rsidRPr="00172773" w:rsidRDefault="009F6B62" w:rsidP="00393AC4">
      <w:pPr>
        <w:pStyle w:val="Heading3"/>
      </w:pPr>
      <w:r w:rsidRPr="00172773">
        <w:t>Stated r</w:t>
      </w:r>
      <w:r w:rsidR="008E41FE" w:rsidRPr="00172773">
        <w:t xml:space="preserve">elevance </w:t>
      </w:r>
    </w:p>
    <w:p w14:paraId="13742156" w14:textId="2A5DF4DD" w:rsidR="00553CAC" w:rsidRPr="00F676B9" w:rsidRDefault="00D934EB" w:rsidP="00127167">
      <w:r w:rsidRPr="00F676B9">
        <w:lastRenderedPageBreak/>
        <w:t>Foody et al. (2013) state</w:t>
      </w:r>
      <w:r w:rsidR="004944D4" w:rsidRPr="00F676B9">
        <w:t>d</w:t>
      </w:r>
      <w:r w:rsidRPr="00F676B9">
        <w:t xml:space="preserve"> the relevance of their study as follows: </w:t>
      </w:r>
      <w:r w:rsidR="00553CAC" w:rsidRPr="00F676B9">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 (Foody et al., 2013, p. 387)</w:t>
      </w:r>
      <w:r w:rsidRPr="00F676B9">
        <w:t xml:space="preserve">. </w:t>
      </w:r>
    </w:p>
    <w:p w14:paraId="65627F79" w14:textId="31037092" w:rsidR="00391E8F" w:rsidRPr="00F676B9" w:rsidRDefault="00AF68E7" w:rsidP="00393AC4">
      <w:pPr>
        <w:pStyle w:val="Heading3"/>
      </w:pPr>
      <w:r w:rsidRPr="00F676B9">
        <w:t>D</w:t>
      </w:r>
      <w:r w:rsidR="00391E8F" w:rsidRPr="00F676B9">
        <w:t>esign and method</w:t>
      </w:r>
    </w:p>
    <w:p w14:paraId="3BBDB8E6" w14:textId="51DDA197" w:rsidR="00747122" w:rsidRPr="00F676B9" w:rsidRDefault="00747122" w:rsidP="00127167">
      <w:r w:rsidRPr="00F676B9">
        <w:t>Foody et al. (2013) employed a 3 (within time</w:t>
      </w:r>
      <w:r w:rsidR="0034006C">
        <w:t xml:space="preserve"> </w:t>
      </w:r>
      <w:r w:rsidRPr="00F676B9">
        <w:t xml:space="preserve">points: baseline, post distress induction, post ACT intervention) X 2 (between intervention groups: “hierarchical self as context” vs. “distinction self as context”)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F676B9">
        <w:t xml:space="preserve">“were used as distress ratings and assessed discomfort, anxiety, and stress” (Foody et al., 2013, p. 376). </w:t>
      </w:r>
      <w:r w:rsidR="00391E8F" w:rsidRPr="00F676B9">
        <w:t xml:space="preserve">Each </w:t>
      </w:r>
      <w:r w:rsidR="00047227" w:rsidRPr="00F676B9">
        <w:t>visual analogue scale</w:t>
      </w:r>
      <w:r w:rsidR="007F6C9E" w:rsidRPr="00F676B9">
        <w:t xml:space="preserve"> </w:t>
      </w:r>
      <w:r w:rsidR="00391E8F" w:rsidRPr="00F676B9">
        <w:t>required participant to indicated “their level of distress on each scale by placing an X on a printed line that ranged from 0% (e.g., no discomfort) to 100% (e.g., very much discomfort).” (Foody et al., 2013, p. 376).</w:t>
      </w:r>
      <w:r w:rsidR="004239FE" w:rsidRPr="00F676B9">
        <w:t xml:space="preserve"> </w:t>
      </w:r>
      <w:r w:rsidR="0043699A" w:rsidRPr="00F676B9">
        <w:t>Secondary outcome measures will not be considered here for brevity. Participants were assessed at baseline, completed a distress induction task, then were assessed again (post 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The analyses included 18 participants per group after exclusions.</w:t>
      </w:r>
      <w:r w:rsidR="00640553" w:rsidRPr="00F676B9">
        <w:t xml:space="preserve"> </w:t>
      </w:r>
    </w:p>
    <w:p w14:paraId="42F5BE50" w14:textId="0E973149" w:rsidR="00747122" w:rsidRPr="00F676B9" w:rsidRDefault="00594A10" w:rsidP="00393AC4">
      <w:pPr>
        <w:pStyle w:val="Heading3"/>
      </w:pPr>
      <w:r w:rsidRPr="00F676B9">
        <w:t xml:space="preserve">Hypothesis </w:t>
      </w:r>
      <w:r w:rsidR="00E527D5" w:rsidRPr="00F676B9">
        <w:t>and</w:t>
      </w:r>
      <w:r w:rsidRPr="00F676B9">
        <w:t xml:space="preserve"> c</w:t>
      </w:r>
      <w:r w:rsidR="00747122" w:rsidRPr="00F676B9">
        <w:t>laims</w:t>
      </w:r>
    </w:p>
    <w:p w14:paraId="06C00783" w14:textId="093D2922" w:rsidR="00B40A87" w:rsidRPr="00F676B9" w:rsidRDefault="00594A10" w:rsidP="00127167">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 xml:space="preserve">was that the “hierarchical self as context” intervention </w:t>
      </w:r>
      <w:r w:rsidR="00174D94" w:rsidRPr="00F676B9">
        <w:t>as</w:t>
      </w:r>
      <w:r w:rsidR="00640553" w:rsidRPr="00F676B9">
        <w:t xml:space="preserve"> more effective than the “distinction self as context” intervention</w:t>
      </w:r>
      <w:r w:rsidR="003D77B3" w:rsidRPr="00F676B9">
        <w:t xml:space="preserve">, and they </w:t>
      </w:r>
      <w:r w:rsidR="00174D94" w:rsidRPr="00F676B9">
        <w:t xml:space="preserve">state that they </w:t>
      </w:r>
      <w:r w:rsidR="003D77B3" w:rsidRPr="00F676B9">
        <w:t>therefore conceptually replicated the results of the original study by Luciano et al. (2011)</w:t>
      </w:r>
      <w:r w:rsidR="008A4D36" w:rsidRPr="00F676B9">
        <w:t xml:space="preserve">. </w:t>
      </w:r>
      <w:r w:rsidR="007F54C1" w:rsidRPr="00F676B9">
        <w:t xml:space="preserve">In their own words, they </w:t>
      </w:r>
      <w:r w:rsidR="008C2F39" w:rsidRPr="00F676B9">
        <w:t>summarize their key findings as follows: “The findings demonstrated superiority of the intervention that focused on hierarchical, rather than distinction, deictic relations in terms of reducing distress.” (p. 373)</w:t>
      </w:r>
      <w:r w:rsidR="008063C6" w:rsidRPr="00F676B9">
        <w:t>;</w:t>
      </w:r>
      <w:r w:rsidR="008C2F39" w:rsidRPr="00F676B9">
        <w:t xml:space="preserve"> “The superiority observed for the hierarchical intervention, relative to distinction, bore some overlap with the findings from the original study.” (p. 384)</w:t>
      </w:r>
      <w:r w:rsidR="008063C6" w:rsidRPr="00F676B9">
        <w:t>;</w:t>
      </w:r>
      <w:r w:rsidR="008C2F39" w:rsidRPr="00F676B9">
        <w:t xml:space="preserve"> “The hierarchical intervention only resulted in a reduction in all three dependent measures, including a significant reduction in stress.</w:t>
      </w:r>
      <w:r w:rsidR="000F065F" w:rsidRPr="00F676B9">
        <w:t xml:space="preserve"> …</w:t>
      </w:r>
      <w:r w:rsidR="008C2F39" w:rsidRPr="00F676B9">
        <w:t xml:space="preserve"> The lack of effect for the distinction intervention is also similar to the findings from the original [study], in which Luciano et al. found only limited effects for the defusion I intervention.” (p. 385)</w:t>
      </w:r>
      <w:r w:rsidR="008063C6" w:rsidRPr="00F676B9">
        <w:t>;</w:t>
      </w:r>
      <w:r w:rsidR="008C2F39" w:rsidRPr="00F676B9">
        <w:t xml:space="preserve"> </w:t>
      </w:r>
      <w:r w:rsidR="008063C6" w:rsidRPr="00F676B9">
        <w:t xml:space="preserve">and </w:t>
      </w:r>
      <w:r w:rsidR="009906B0" w:rsidRPr="00F676B9">
        <w:rPr>
          <w:rStyle w:val="highlight"/>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p>
    <w:p w14:paraId="435D2415" w14:textId="0A5FABE3" w:rsidR="00B5669C" w:rsidRPr="00F676B9" w:rsidRDefault="00C934AC" w:rsidP="00393AC4">
      <w:pPr>
        <w:pStyle w:val="Heading2"/>
      </w:pPr>
      <w:r w:rsidRPr="00F676B9">
        <w:t>Critique</w:t>
      </w:r>
      <w:r w:rsidR="00174D94" w:rsidRPr="00F676B9">
        <w:t>s</w:t>
      </w:r>
    </w:p>
    <w:p w14:paraId="05D3DD48" w14:textId="7B85CAAD" w:rsidR="00CB764F" w:rsidRPr="00F676B9" w:rsidRDefault="002231EC" w:rsidP="00393AC4">
      <w:pPr>
        <w:pStyle w:val="Heading3"/>
      </w:pPr>
      <w:r w:rsidRPr="00F676B9">
        <w:t xml:space="preserve">Results are not robust to appropriate corrections for multiple </w:t>
      </w:r>
      <w:r w:rsidR="00605C8F" w:rsidRPr="00F676B9">
        <w:t>comparisons</w:t>
      </w:r>
    </w:p>
    <w:p w14:paraId="37C15DB0" w14:textId="28F09E53" w:rsidR="00154D0D" w:rsidRPr="00F676B9" w:rsidRDefault="00DE1119" w:rsidP="00127167">
      <w:pPr>
        <w:rPr>
          <w:rStyle w:val="highlight"/>
        </w:rPr>
      </w:pPr>
      <w:r w:rsidRPr="00F676B9">
        <w:t xml:space="preserve">In their abstract, </w:t>
      </w:r>
      <w:r w:rsidR="00CD41D8" w:rsidRPr="00F676B9">
        <w:t xml:space="preserve">Foody et al. (2013) </w:t>
      </w:r>
      <w:r w:rsidR="00067FB6" w:rsidRPr="00F676B9">
        <w:t>state</w:t>
      </w:r>
      <w:r w:rsidR="00154D0D" w:rsidRPr="00F676B9">
        <w:t>d</w:t>
      </w:r>
      <w:r w:rsidR="00CD41D8" w:rsidRPr="00F676B9">
        <w:t xml:space="preserve"> that their “findings demonstrated superiority of the intervention that focused on hierarchical, rather than distinction, deictic relations in terms of reducing distress.” (p. 373</w:t>
      </w:r>
      <w:r w:rsidR="00941330" w:rsidRPr="00F676B9">
        <w:t>). They reiterate</w:t>
      </w:r>
      <w:r w:rsidR="00154D0D" w:rsidRPr="00F676B9">
        <w:t>d</w:t>
      </w:r>
      <w:r w:rsidR="00941330" w:rsidRPr="00F676B9">
        <w:t xml:space="preserve"> this </w:t>
      </w:r>
      <w:r w:rsidR="00F03BA0" w:rsidRPr="00F676B9">
        <w:t xml:space="preserve">claim </w:t>
      </w:r>
      <w:r w:rsidR="00941330" w:rsidRPr="00F676B9">
        <w:t>in the first paragraph of their discussion: “Nonetheless, the superiority observed for the hierarchical intervention, relative to distinction, bore some overlap with the findings from the original study.” (p. 384).</w:t>
      </w:r>
      <w:r w:rsidR="00174D94" w:rsidRPr="00F676B9">
        <w:t xml:space="preserve"> </w:t>
      </w:r>
      <w:r w:rsidR="00F03BA0" w:rsidRPr="00F676B9">
        <w:t xml:space="preserve">However, </w:t>
      </w:r>
      <w:r w:rsidR="00174D94" w:rsidRPr="00F676B9">
        <w:t>a few</w:t>
      </w:r>
      <w:r w:rsidR="00F03BA0" w:rsidRPr="00F676B9">
        <w:t xml:space="preserve"> paragraphs later they state</w:t>
      </w:r>
      <w:r w:rsidR="00154D0D" w:rsidRPr="00F676B9">
        <w:t>d</w:t>
      </w:r>
      <w:r w:rsidR="00F03BA0" w:rsidRPr="00F676B9">
        <w:t xml:space="preserve"> that </w:t>
      </w:r>
      <w:r w:rsidR="001C382A" w:rsidRPr="00F676B9">
        <w:t xml:space="preserve">the effect </w:t>
      </w:r>
      <w:r w:rsidR="003E3209" w:rsidRPr="00F676B9">
        <w:t>“</w:t>
      </w:r>
      <w:r w:rsidR="003E3209" w:rsidRPr="00F676B9">
        <w:rPr>
          <w:rStyle w:val="highlight"/>
        </w:rPr>
        <w:t>was significantly effective only in the context of stress, and not in discomfort or anxiety” (p. 385)</w:t>
      </w:r>
      <w:r w:rsidR="008504A9" w:rsidRPr="00F676B9">
        <w:rPr>
          <w:rStyle w:val="highlight"/>
        </w:rPr>
        <w:t xml:space="preserve">, </w:t>
      </w:r>
      <w:r w:rsidR="005927A3" w:rsidRPr="00F676B9">
        <w:rPr>
          <w:rStyle w:val="highlight"/>
        </w:rPr>
        <w:t>that is,</w:t>
      </w:r>
      <w:r w:rsidR="008504A9" w:rsidRPr="00F676B9">
        <w:rPr>
          <w:rStyle w:val="highlight"/>
        </w:rPr>
        <w:t xml:space="preserve"> for only one of the three outcome measures. </w:t>
      </w:r>
      <w:r w:rsidR="00154D0D" w:rsidRPr="00F676B9">
        <w:rPr>
          <w:rStyle w:val="highlight"/>
        </w:rPr>
        <w:t>T</w:t>
      </w:r>
      <w:r w:rsidR="00EA559D" w:rsidRPr="00F676B9">
        <w:rPr>
          <w:rStyle w:val="highlight"/>
        </w:rPr>
        <w:t xml:space="preserve">his means that the authors made conclusions about the differential efficacy in general (i.e., on “distress”) based on just one of three measures of distress showing a significant effect. </w:t>
      </w:r>
    </w:p>
    <w:p w14:paraId="6C25B03D" w14:textId="6DD4F7F6" w:rsidR="00C87FC2" w:rsidRPr="00F676B9" w:rsidRDefault="00154D0D" w:rsidP="00127167">
      <w:r w:rsidRPr="00F676B9">
        <w:rPr>
          <w:rStyle w:val="highlight"/>
        </w:rPr>
        <w:t>Unfortunately, the authors did not explicitly tie these conclusions to the results of specific statistical inference tests. W</w:t>
      </w:r>
      <w:r w:rsidR="0056495B" w:rsidRPr="00F676B9">
        <w:rPr>
          <w:rStyle w:val="highlight"/>
        </w:rPr>
        <w:t xml:space="preserve">e </w:t>
      </w:r>
      <w:r w:rsidR="00B7442B" w:rsidRPr="00F676B9">
        <w:rPr>
          <w:rStyle w:val="highlight"/>
        </w:rPr>
        <w:t>can</w:t>
      </w:r>
      <w:r w:rsidR="0056495B" w:rsidRPr="00F676B9">
        <w:rPr>
          <w:rStyle w:val="highlight"/>
        </w:rPr>
        <w:t xml:space="preserve"> assume that </w:t>
      </w:r>
      <w:r w:rsidR="001B6EE9" w:rsidRPr="00F676B9">
        <w:rPr>
          <w:rStyle w:val="highlight"/>
        </w:rPr>
        <w:t>th</w:t>
      </w:r>
      <w:r w:rsidRPr="00F676B9">
        <w:rPr>
          <w:rStyle w:val="highlight"/>
        </w:rPr>
        <w:t>ese</w:t>
      </w:r>
      <w:r w:rsidR="001B6EE9" w:rsidRPr="00F676B9">
        <w:rPr>
          <w:rStyle w:val="highlight"/>
        </w:rPr>
        <w:t xml:space="preserve"> claim</w:t>
      </w:r>
      <w:r w:rsidR="00216865" w:rsidRPr="00F676B9">
        <w:rPr>
          <w:rStyle w:val="highlight"/>
        </w:rPr>
        <w:t>s</w:t>
      </w:r>
      <w:r w:rsidR="001B6EE9" w:rsidRPr="00F676B9">
        <w:rPr>
          <w:rStyle w:val="highlight"/>
        </w:rPr>
        <w:t xml:space="preserve"> </w:t>
      </w:r>
      <w:r w:rsidR="00216865" w:rsidRPr="00F676B9">
        <w:rPr>
          <w:rStyle w:val="highlight"/>
        </w:rPr>
        <w:t xml:space="preserve">were </w:t>
      </w:r>
      <w:r w:rsidR="001B6EE9" w:rsidRPr="00F676B9">
        <w:rPr>
          <w:rStyle w:val="highlight"/>
        </w:rPr>
        <w:t xml:space="preserve">based on the </w:t>
      </w:r>
      <w:r w:rsidR="003931A8" w:rsidRPr="00F676B9">
        <w:rPr>
          <w:rStyle w:val="highlight"/>
        </w:rPr>
        <w:t xml:space="preserve">statistical significance of the interaction effects in </w:t>
      </w:r>
      <w:r w:rsidR="003931A8" w:rsidRPr="00F676B9">
        <w:t>three mixed within-between RM-ANOVAs that employed the outcome measures as dependent variables (in separate models), time point as within-subjects independent variable, and condition as between-groups independent variable (p. 381-382)</w:t>
      </w:r>
      <w:r w:rsidR="00916A47" w:rsidRPr="00F676B9">
        <w:t xml:space="preserve">, as no other set of results </w:t>
      </w:r>
      <w:r w:rsidR="00D14C67" w:rsidRPr="00F676B9">
        <w:t xml:space="preserve">in the article </w:t>
      </w:r>
      <w:r w:rsidR="00916A47" w:rsidRPr="00F676B9">
        <w:t>follow</w:t>
      </w:r>
      <w:r w:rsidR="00216865" w:rsidRPr="00F676B9">
        <w:t>ed</w:t>
      </w:r>
      <w:r w:rsidR="00916A47" w:rsidRPr="00F676B9">
        <w:t xml:space="preserve"> this pattern or has the same relevance to the claim. </w:t>
      </w:r>
      <w:r w:rsidR="003931A8" w:rsidRPr="00F676B9">
        <w:t>The</w:t>
      </w:r>
      <w:r w:rsidR="000B4BD9" w:rsidRPr="00F676B9">
        <w:t>y report</w:t>
      </w:r>
      <w:r w:rsidR="00663924" w:rsidRPr="00F676B9">
        <w:t>ed</w:t>
      </w:r>
      <w:r w:rsidR="000B4BD9" w:rsidRPr="00F676B9">
        <w:t xml:space="preserve"> that the</w:t>
      </w:r>
      <w:r w:rsidR="003931A8" w:rsidRPr="00F676B9">
        <w:t xml:space="preserve"> interaction effects</w:t>
      </w:r>
      <w:r w:rsidR="001B6EE9" w:rsidRPr="00F676B9">
        <w:rPr>
          <w:rStyle w:val="highlight"/>
        </w:rPr>
        <w:t xml:space="preserve"> were significant for </w:t>
      </w:r>
      <w:r w:rsidR="001B6EE9" w:rsidRPr="00F676B9">
        <w:t>stress (</w:t>
      </w:r>
      <w:r w:rsidR="0094405D" w:rsidRPr="00F676B9">
        <w:t>“</w:t>
      </w:r>
      <w:r w:rsidR="001B6EE9" w:rsidRPr="00F676B9">
        <w:rPr>
          <w:i/>
          <w:iCs/>
        </w:rPr>
        <w:t>p</w:t>
      </w:r>
      <w:r w:rsidR="001B6EE9" w:rsidRPr="00F676B9">
        <w:t xml:space="preserve"> = .04</w:t>
      </w:r>
      <w:r w:rsidR="0094405D" w:rsidRPr="00F676B9">
        <w:t>”</w:t>
      </w:r>
      <w:r w:rsidR="001B6EE9" w:rsidRPr="00F676B9">
        <w:t>) but not discomfort (</w:t>
      </w:r>
      <w:r w:rsidR="0094405D" w:rsidRPr="00F676B9">
        <w:t>“</w:t>
      </w:r>
      <w:r w:rsidR="001B6EE9" w:rsidRPr="00F676B9">
        <w:rPr>
          <w:i/>
          <w:iCs/>
        </w:rPr>
        <w:t>p</w:t>
      </w:r>
      <w:r w:rsidR="001B6EE9" w:rsidRPr="00F676B9">
        <w:t xml:space="preserve"> = .45</w:t>
      </w:r>
      <w:r w:rsidR="0094405D" w:rsidRPr="00F676B9">
        <w:t>”</w:t>
      </w:r>
      <w:r w:rsidR="001B6EE9" w:rsidRPr="00F676B9">
        <w:t>) or anxiety (</w:t>
      </w:r>
      <w:r w:rsidR="0094405D" w:rsidRPr="00F676B9">
        <w:t>“</w:t>
      </w:r>
      <w:r w:rsidR="001B6EE9" w:rsidRPr="00F676B9">
        <w:rPr>
          <w:i/>
          <w:iCs/>
        </w:rPr>
        <w:t>p</w:t>
      </w:r>
      <w:r w:rsidR="001B6EE9" w:rsidRPr="00F676B9">
        <w:t xml:space="preserve"> = .33</w:t>
      </w:r>
      <w:r w:rsidR="0094405D" w:rsidRPr="00F676B9">
        <w:t>”</w:t>
      </w:r>
      <w:r w:rsidR="001B6EE9" w:rsidRPr="00F676B9">
        <w:t xml:space="preserve">; pp. 381-382). </w:t>
      </w:r>
    </w:p>
    <w:p w14:paraId="22B241C5" w14:textId="6C105CB0" w:rsidR="00391C4F" w:rsidRPr="00F676B9" w:rsidRDefault="00420E8E" w:rsidP="00127167">
      <w:r w:rsidRPr="00F676B9">
        <w:t xml:space="preserve">At this point, it is useful to note that </w:t>
      </w:r>
      <w:r w:rsidR="00C87FC2" w:rsidRPr="00F676B9">
        <w:t>th</w:t>
      </w:r>
      <w:r w:rsidRPr="00F676B9">
        <w:t xml:space="preserve">is combination of barely-significant </w:t>
      </w:r>
      <w:r w:rsidR="00C87FC2" w:rsidRPr="00F676B9">
        <w:rPr>
          <w:i/>
          <w:iCs/>
        </w:rPr>
        <w:t>p</w:t>
      </w:r>
      <w:r w:rsidR="008817DC" w:rsidRPr="00F676B9">
        <w:t xml:space="preserve"> </w:t>
      </w:r>
      <w:r w:rsidR="00C87FC2" w:rsidRPr="00F676B9">
        <w:t xml:space="preserve">values, </w:t>
      </w:r>
      <w:r w:rsidR="00391C4F" w:rsidRPr="00F676B9">
        <w:t xml:space="preserve">small sample sizes, multiple outcome measures, </w:t>
      </w:r>
      <w:r w:rsidRPr="00F676B9">
        <w:t xml:space="preserve">and global conclusions being made on the basis of a subset of statistically significant results </w:t>
      </w:r>
      <w:r w:rsidR="00C60C14" w:rsidRPr="00F676B9">
        <w:t>represent</w:t>
      </w:r>
      <w:r w:rsidR="00391C4F" w:rsidRPr="00F676B9">
        <w:t xml:space="preserve"> indications that </w:t>
      </w:r>
      <w:r w:rsidRPr="00F676B9">
        <w:t xml:space="preserve">the results </w:t>
      </w:r>
      <w:r w:rsidR="00391C4F" w:rsidRPr="00F676B9">
        <w:t xml:space="preserve">may not be </w:t>
      </w:r>
      <w:r w:rsidRPr="00F676B9">
        <w:t xml:space="preserve">credible </w:t>
      </w:r>
      <w:r w:rsidR="00391C4F" w:rsidRPr="00F676B9">
        <w:t>(</w:t>
      </w:r>
      <w:r w:rsidR="00391C4F" w:rsidRPr="00F676B9">
        <w:rPr>
          <w:highlight w:val="yellow"/>
        </w:rPr>
        <w:t>REFs</w:t>
      </w:r>
      <w:r w:rsidR="00391C4F" w:rsidRPr="00F676B9">
        <w:t xml:space="preserve">). </w:t>
      </w:r>
    </w:p>
    <w:p w14:paraId="0EA8612D" w14:textId="40D68A8E" w:rsidR="003931A8" w:rsidRPr="00F676B9" w:rsidRDefault="00391C4F" w:rsidP="00127167">
      <w:r w:rsidRPr="00F676B9">
        <w:t xml:space="preserve">However, </w:t>
      </w:r>
      <w:r w:rsidR="00CE5D73" w:rsidRPr="00F676B9">
        <w:t xml:space="preserve">let us take </w:t>
      </w:r>
      <w:r w:rsidR="002E708B" w:rsidRPr="00F676B9">
        <w:t xml:space="preserve">these analyses </w:t>
      </w:r>
      <w:r w:rsidR="00414CB9" w:rsidRPr="00F676B9">
        <w:t>at</w:t>
      </w:r>
      <w:r w:rsidR="00CE5D73" w:rsidRPr="00F676B9">
        <w:t xml:space="preserve"> face value</w:t>
      </w:r>
      <w:r w:rsidRPr="00F676B9">
        <w:t xml:space="preserve"> for a moment</w:t>
      </w:r>
      <w:r w:rsidR="00CE5D73" w:rsidRPr="00F676B9">
        <w:t xml:space="preserve">. </w:t>
      </w:r>
      <w:r w:rsidR="00945AD9" w:rsidRPr="00F676B9">
        <w:t>Based on the</w:t>
      </w:r>
      <w:r w:rsidR="002979F3" w:rsidRPr="00F676B9">
        <w:t xml:space="preserve"> above quotes</w:t>
      </w:r>
      <w:r w:rsidR="00945AD9" w:rsidRPr="00F676B9">
        <w:t xml:space="preserve">, </w:t>
      </w:r>
      <w:r w:rsidR="008D379C" w:rsidRPr="00F676B9">
        <w:rPr>
          <w:rStyle w:val="highlight"/>
        </w:rPr>
        <w:t>Foody et al.’s (2013)</w:t>
      </w:r>
      <w:r w:rsidR="009C4B98" w:rsidRPr="00F676B9">
        <w:rPr>
          <w:rStyle w:val="highlight"/>
        </w:rPr>
        <w:t xml:space="preserve"> inferential method can be summarized as accepting their alternative hypothesis if they obtained significant </w:t>
      </w:r>
      <w:r w:rsidR="009C4B98" w:rsidRPr="00F676B9">
        <w:rPr>
          <w:rStyle w:val="highlight"/>
        </w:rPr>
        <w:lastRenderedPageBreak/>
        <w:t>results on any of the three outcome variables.</w:t>
      </w:r>
      <w:r w:rsidR="006A355A" w:rsidRPr="00F676B9">
        <w:rPr>
          <w:rStyle w:val="highlight"/>
        </w:rPr>
        <w:t xml:space="preserve"> </w:t>
      </w:r>
      <w:r w:rsidR="00793902" w:rsidRPr="00F676B9">
        <w:rPr>
          <w:rStyle w:val="highlight"/>
        </w:rPr>
        <w:t>G</w:t>
      </w:r>
      <w:r w:rsidR="00274E30" w:rsidRPr="00F676B9">
        <w:rPr>
          <w:rStyle w:val="highlight"/>
        </w:rPr>
        <w:t>iven this inference method, good statistical practice would require that these results are corrected for the familywise error rate (</w:t>
      </w:r>
      <w:r w:rsidR="00274E30" w:rsidRPr="00F676B9">
        <w:rPr>
          <w:rStyle w:val="highlight"/>
          <w:highlight w:val="yellow"/>
        </w:rPr>
        <w:t>REF</w:t>
      </w:r>
      <w:r w:rsidR="00274E30" w:rsidRPr="00F676B9">
        <w:rPr>
          <w:rStyle w:val="highlight"/>
        </w:rPr>
        <w:t xml:space="preserve">). </w:t>
      </w:r>
      <w:r w:rsidR="002F2362" w:rsidRPr="00F676B9">
        <w:rPr>
          <w:rStyle w:val="highlight"/>
        </w:rPr>
        <w:t xml:space="preserve">Simply put, if one is willing to accept the alternative hypothesis on the basis of any significant result across multiple outcome measures, </w:t>
      </w:r>
      <w:r w:rsidR="001509BD" w:rsidRPr="00F676B9">
        <w:rPr>
          <w:rStyle w:val="highlight"/>
        </w:rPr>
        <w:t>alpha corrections must be applied i</w:t>
      </w:r>
      <w:r w:rsidR="00781B54" w:rsidRPr="00F676B9">
        <w:rPr>
          <w:rStyle w:val="highlight"/>
        </w:rPr>
        <w:t xml:space="preserve">n order to keep the long run false positive rate within the nominal alpha value (e.g., 5%). </w:t>
      </w:r>
      <w:r w:rsidR="007B7B21" w:rsidRPr="00F676B9">
        <w:rPr>
          <w:rStyle w:val="highlight"/>
        </w:rPr>
        <w:t>Luckily, these corrections can be applied post hoc</w:t>
      </w:r>
      <w:r w:rsidR="005F14EA" w:rsidRPr="00F676B9">
        <w:rPr>
          <w:rStyle w:val="highlight"/>
        </w:rPr>
        <w:t xml:space="preserve"> using the reported </w:t>
      </w:r>
      <w:r w:rsidR="005F14EA" w:rsidRPr="00F676B9">
        <w:rPr>
          <w:rStyle w:val="highlight"/>
          <w:i/>
          <w:iCs/>
        </w:rPr>
        <w:t>p</w:t>
      </w:r>
      <w:r w:rsidR="005F14EA" w:rsidRPr="00F676B9">
        <w:rPr>
          <w:rStyle w:val="highlight"/>
        </w:rPr>
        <w:t xml:space="preserve"> values. </w:t>
      </w:r>
      <w:r w:rsidR="007B7B21" w:rsidRPr="00F676B9">
        <w:t xml:space="preserve">Applying </w:t>
      </w:r>
      <w:r w:rsidR="00DE338D" w:rsidRPr="00F676B9">
        <w:t>even</w:t>
      </w:r>
      <w:r w:rsidR="007B7B21" w:rsidRPr="00F676B9">
        <w:t xml:space="preserve"> </w:t>
      </w:r>
      <w:r w:rsidR="00DD0701" w:rsidRPr="00F676B9">
        <w:t xml:space="preserve">a </w:t>
      </w:r>
      <w:r w:rsidR="007B7B21" w:rsidRPr="00F676B9">
        <w:t>liberal correction method (</w:t>
      </w:r>
      <w:r w:rsidR="00C644F3" w:rsidRPr="00F676B9">
        <w:t>e.g.</w:t>
      </w:r>
      <w:r w:rsidR="007B7B21" w:rsidRPr="00F676B9">
        <w:t xml:space="preserve">, Holm corrections, implemented using R’s </w:t>
      </w:r>
      <w:proofErr w:type="spellStart"/>
      <w:r w:rsidR="007B7B21" w:rsidRPr="00F676B9">
        <w:t>p.adjust</w:t>
      </w:r>
      <w:proofErr w:type="spellEnd"/>
      <w:r w:rsidR="007B7B21" w:rsidRPr="00F676B9">
        <w:t xml:space="preserve"> function) produces three non-significant adjusted </w:t>
      </w:r>
      <w:r w:rsidR="007B7B21" w:rsidRPr="00F676B9">
        <w:rPr>
          <w:i/>
          <w:iCs/>
        </w:rPr>
        <w:t>p</w:t>
      </w:r>
      <w:r w:rsidR="007B7B21" w:rsidRPr="00F676B9">
        <w:t xml:space="preserve"> values (i.e., discomfort: </w:t>
      </w:r>
      <w:proofErr w:type="spellStart"/>
      <w:r w:rsidR="007B7B21" w:rsidRPr="00F676B9">
        <w:rPr>
          <w:i/>
          <w:iCs/>
        </w:rPr>
        <w:t>p</w:t>
      </w:r>
      <w:r w:rsidR="0000723C" w:rsidRPr="00F676B9">
        <w:rPr>
          <w:vertAlign w:val="subscript"/>
        </w:rPr>
        <w:t>adj</w:t>
      </w:r>
      <w:proofErr w:type="spellEnd"/>
      <w:r w:rsidR="007B7B21" w:rsidRPr="00F676B9">
        <w:t xml:space="preserve"> = .66, anxiety: </w:t>
      </w:r>
      <w:proofErr w:type="spellStart"/>
      <w:r w:rsidR="007B7B21" w:rsidRPr="00F676B9">
        <w:rPr>
          <w:i/>
          <w:iCs/>
        </w:rPr>
        <w:t>p</w:t>
      </w:r>
      <w:r w:rsidR="0000723C" w:rsidRPr="00F676B9">
        <w:rPr>
          <w:vertAlign w:val="subscript"/>
        </w:rPr>
        <w:t>adj</w:t>
      </w:r>
      <w:proofErr w:type="spellEnd"/>
      <w:r w:rsidR="007B7B21" w:rsidRPr="00F676B9">
        <w:t xml:space="preserve"> = .66, stress: </w:t>
      </w:r>
      <w:proofErr w:type="spellStart"/>
      <w:r w:rsidR="007B7B21" w:rsidRPr="00F676B9">
        <w:rPr>
          <w:i/>
          <w:iCs/>
        </w:rPr>
        <w:t>p</w:t>
      </w:r>
      <w:r w:rsidR="0000723C" w:rsidRPr="00F676B9">
        <w:rPr>
          <w:vertAlign w:val="subscript"/>
        </w:rPr>
        <w:t>adj</w:t>
      </w:r>
      <w:proofErr w:type="spellEnd"/>
      <w:r w:rsidR="007B7B21" w:rsidRPr="00F676B9">
        <w:t xml:space="preserve"> = .12).</w:t>
      </w:r>
      <w:r w:rsidR="008D778B" w:rsidRPr="00F676B9">
        <w:t xml:space="preserve"> </w:t>
      </w:r>
      <w:r w:rsidR="00256D3B" w:rsidRPr="00F676B9">
        <w:t xml:space="preserve">Using the results of their </w:t>
      </w:r>
      <w:r w:rsidR="002A10F5" w:rsidRPr="00F676B9">
        <w:t>ow</w:t>
      </w:r>
      <w:r w:rsidR="00256D3B" w:rsidRPr="00F676B9">
        <w:t xml:space="preserve">n </w:t>
      </w:r>
      <w:r w:rsidR="00AE5041" w:rsidRPr="00F676B9">
        <w:t xml:space="preserve">statistical models </w:t>
      </w:r>
      <w:r w:rsidR="00256D3B" w:rsidRPr="00F676B9">
        <w:t>w</w:t>
      </w:r>
      <w:r w:rsidR="00CD1367" w:rsidRPr="00F676B9">
        <w:t>ith appropriate alpha corrections</w:t>
      </w:r>
      <w:r w:rsidR="00AE5041" w:rsidRPr="00F676B9">
        <w:t xml:space="preserve"> applied to their resu</w:t>
      </w:r>
      <w:r w:rsidR="00267EF1" w:rsidRPr="00F676B9">
        <w:t>lts</w:t>
      </w:r>
      <w:r w:rsidR="00CD1367" w:rsidRPr="00F676B9">
        <w:t>, Foody et al.’s (2013) results therefore do not support the</w:t>
      </w:r>
      <w:r w:rsidR="00521291" w:rsidRPr="00F676B9">
        <w:t>ir</w:t>
      </w:r>
      <w:r w:rsidR="00CD1367" w:rsidRPr="00F676B9">
        <w:t xml:space="preserve"> conclusion that the hierarchy intervention more effectively relieves distress than the distinction intervention.</w:t>
      </w:r>
    </w:p>
    <w:p w14:paraId="398A2243" w14:textId="658C989E" w:rsidR="00EC44E4" w:rsidRPr="00F676B9" w:rsidRDefault="00BF2599" w:rsidP="00393AC4">
      <w:pPr>
        <w:pStyle w:val="Heading3"/>
      </w:pPr>
      <w:r w:rsidRPr="00F676B9">
        <w:t>Claims were not linked to the actual analyses reported</w:t>
      </w:r>
    </w:p>
    <w:p w14:paraId="4C92E96F" w14:textId="404F419D" w:rsidR="00231489" w:rsidRPr="00F676B9" w:rsidRDefault="005651CF" w:rsidP="00127167">
      <w:r w:rsidRPr="00F676B9">
        <w:t xml:space="preserve">However, </w:t>
      </w:r>
      <w:r w:rsidR="004A2B93" w:rsidRPr="00F676B9">
        <w:t>o</w:t>
      </w:r>
      <w:r w:rsidRPr="00F676B9">
        <w:t xml:space="preserve">ne could argue that </w:t>
      </w:r>
      <w:r w:rsidR="004A2B93" w:rsidRPr="00F676B9">
        <w:t xml:space="preserve">even </w:t>
      </w:r>
      <w:r w:rsidRPr="00F676B9">
        <w:t xml:space="preserve">adjusted </w:t>
      </w:r>
      <w:r w:rsidRPr="00F676B9">
        <w:rPr>
          <w:i/>
          <w:iCs/>
        </w:rPr>
        <w:t>p</w:t>
      </w:r>
      <w:r w:rsidRPr="00F676B9">
        <w:t xml:space="preserve"> values from the RM-ANOVAs are </w:t>
      </w:r>
      <w:r w:rsidR="00CC0BDB" w:rsidRPr="00F676B9">
        <w:t>also</w:t>
      </w:r>
      <w:r w:rsidRPr="00F676B9">
        <w:t xml:space="preserve"> uninformative </w:t>
      </w:r>
      <w:r w:rsidR="00CC0BDB" w:rsidRPr="00F676B9">
        <w:t>to the actual claim that the hierarchical condition is superior to the distinction condition</w:t>
      </w:r>
      <w:r w:rsidRPr="00F676B9">
        <w:t xml:space="preserve">: by including the baseline scores, </w:t>
      </w:r>
      <w:r w:rsidR="0096369F" w:rsidRPr="00F676B9">
        <w:t xml:space="preserve">the </w:t>
      </w:r>
      <w:r w:rsidRPr="00F676B9">
        <w:t>interaction effect</w:t>
      </w:r>
      <w:r w:rsidR="0096369F" w:rsidRPr="00F676B9">
        <w:t>s</w:t>
      </w:r>
      <w:r w:rsidRPr="00F676B9">
        <w:t xml:space="preserve"> do not </w:t>
      </w:r>
      <w:r w:rsidR="009067A2" w:rsidRPr="00F676B9">
        <w:t xml:space="preserve">actually </w:t>
      </w:r>
      <w:r w:rsidRPr="00F676B9">
        <w:t xml:space="preserve">test the hypothesis that the </w:t>
      </w:r>
      <w:r w:rsidR="009067A2" w:rsidRPr="00F676B9">
        <w:t xml:space="preserve">interventions produce differential effects, because interaction effects </w:t>
      </w:r>
      <w:r w:rsidRPr="00F676B9">
        <w:t xml:space="preserve">could be driven by </w:t>
      </w:r>
      <w:r w:rsidR="00775409" w:rsidRPr="00F676B9">
        <w:t xml:space="preserve">one or more of </w:t>
      </w:r>
      <w:r w:rsidR="001D2B7E" w:rsidRPr="00F676B9">
        <w:t xml:space="preserve">the </w:t>
      </w:r>
      <w:r w:rsidRPr="00F676B9">
        <w:t>baseline</w:t>
      </w:r>
      <w:r w:rsidR="00775409" w:rsidRPr="00F676B9">
        <w:t xml:space="preserve">, </w:t>
      </w:r>
      <w:r w:rsidR="001D2B7E" w:rsidRPr="00F676B9">
        <w:t xml:space="preserve">post induction </w:t>
      </w:r>
      <w:r w:rsidR="00775409" w:rsidRPr="00F676B9">
        <w:t xml:space="preserve">and post intervention </w:t>
      </w:r>
      <w:r w:rsidR="001D2B7E" w:rsidRPr="00F676B9">
        <w:t>time points</w:t>
      </w:r>
      <w:r w:rsidRPr="00F676B9">
        <w:t xml:space="preserve">. </w:t>
      </w:r>
      <w:r w:rsidR="00FF6657" w:rsidRPr="00F676B9">
        <w:t>In order to support their claim, the authors would need to have reported the results of p</w:t>
      </w:r>
      <w:r w:rsidRPr="00F676B9">
        <w:t xml:space="preserve">ost hoc contrasts </w:t>
      </w:r>
      <w:r w:rsidR="00036BB8" w:rsidRPr="00F676B9">
        <w:t>explor</w:t>
      </w:r>
      <w:r w:rsidR="00FF6657" w:rsidRPr="00F676B9">
        <w:t>ing</w:t>
      </w:r>
      <w:r w:rsidR="00036BB8" w:rsidRPr="00F676B9">
        <w:t xml:space="preserve"> these interaction effects</w:t>
      </w:r>
      <w:r w:rsidR="00FF6657" w:rsidRPr="00F676B9">
        <w:t>,</w:t>
      </w:r>
      <w:r w:rsidR="0054354F" w:rsidRPr="00F676B9">
        <w:t xml:space="preserve"> or to compare the post intervention conditions directly via a </w:t>
      </w:r>
      <w:r w:rsidR="0054354F" w:rsidRPr="00F676B9">
        <w:rPr>
          <w:i/>
          <w:iCs/>
        </w:rPr>
        <w:t>t</w:t>
      </w:r>
      <w:r w:rsidR="0054354F" w:rsidRPr="00F676B9">
        <w:t>-test</w:t>
      </w:r>
      <w:r w:rsidRPr="00F676B9">
        <w:t>. However, Foody et al. (2013) do not report any such results.</w:t>
      </w:r>
      <w:r w:rsidR="004F72CC" w:rsidRPr="00F676B9">
        <w:t xml:space="preserve"> </w:t>
      </w:r>
      <w:r w:rsidR="00B110F1" w:rsidRPr="00F676B9">
        <w:t xml:space="preserve">Foody et al. (2013) do </w:t>
      </w:r>
      <w:r w:rsidR="003D7BDF" w:rsidRPr="00F676B9">
        <w:t xml:space="preserve">present mean change scores between </w:t>
      </w:r>
      <w:r w:rsidR="0034006C">
        <w:t>time point</w:t>
      </w:r>
      <w:r w:rsidR="003D7BDF" w:rsidRPr="00F676B9">
        <w:t xml:space="preserve">s for each of the </w:t>
      </w:r>
      <w:r w:rsidR="00407F3A" w:rsidRPr="00F676B9">
        <w:t>v</w:t>
      </w:r>
      <w:r w:rsidR="003D7BDF" w:rsidRPr="00F676B9">
        <w:t xml:space="preserve">isual </w:t>
      </w:r>
      <w:r w:rsidR="00407F3A" w:rsidRPr="00F676B9">
        <w:t>a</w:t>
      </w:r>
      <w:r w:rsidR="003D7BDF" w:rsidRPr="00F676B9">
        <w:t xml:space="preserve">nalogue </w:t>
      </w:r>
      <w:r w:rsidR="00407F3A" w:rsidRPr="00F676B9">
        <w:t>s</w:t>
      </w:r>
      <w:r w:rsidR="00654950" w:rsidRPr="00F676B9">
        <w:t>cale</w:t>
      </w:r>
      <w:r w:rsidR="00407F3A" w:rsidRPr="00F676B9">
        <w:t>s</w:t>
      </w:r>
      <w:r w:rsidR="003D7BDF" w:rsidRPr="00F676B9">
        <w:t xml:space="preserve">: “distinction resulted in a very small increase in discomfort (+.76), while hierarchy resulted in a decrease (-7.57)”; “Anxiety subsequently decreased for both conditions, although the larger change was recorded for the hierarchical intervention (distinction: -.03; hierarchy: -3.86)”; and “distinction resulted in an increase in stress (+4.71), while hierarchy reduced stress (-8.82).” (pp. 381-382). However, </w:t>
      </w:r>
      <w:r w:rsidR="00E81BBF" w:rsidRPr="00F676B9">
        <w:t>i</w:t>
      </w:r>
      <w:r w:rsidR="00DC41E1" w:rsidRPr="00F676B9">
        <w:t xml:space="preserve">nferences about the population </w:t>
      </w:r>
      <w:r w:rsidR="007F1365" w:rsidRPr="00F676B9">
        <w:t xml:space="preserve">effect </w:t>
      </w:r>
      <w:r w:rsidR="00DC41E1" w:rsidRPr="00F676B9">
        <w:t xml:space="preserve">cannot be made on the basis of the sample means alone. </w:t>
      </w:r>
      <w:r w:rsidR="0054354F" w:rsidRPr="00F676B9">
        <w:t>As such, in summary, Foody et al. (2013) suffers from an absence of appropriate analyses to test th</w:t>
      </w:r>
      <w:r w:rsidR="0043399C" w:rsidRPr="00F676B9">
        <w:t>e</w:t>
      </w:r>
      <w:r w:rsidR="002F3608" w:rsidRPr="00F676B9">
        <w:t>ir</w:t>
      </w:r>
      <w:r w:rsidR="0043399C" w:rsidRPr="00F676B9">
        <w:t xml:space="preserve"> </w:t>
      </w:r>
      <w:r w:rsidR="002F3608" w:rsidRPr="00F676B9">
        <w:t xml:space="preserve">stated </w:t>
      </w:r>
      <w:r w:rsidR="0043399C" w:rsidRPr="00F676B9">
        <w:t xml:space="preserve">claim that </w:t>
      </w:r>
      <w:r w:rsidR="0054354F" w:rsidRPr="00F676B9">
        <w:t xml:space="preserve">the hierarchical condition is superior to the distinction condition. </w:t>
      </w:r>
    </w:p>
    <w:p w14:paraId="08B3FC16" w14:textId="1B6EF9BC" w:rsidR="004479EF" w:rsidRPr="00F676B9" w:rsidRDefault="00BF2599" w:rsidP="00393AC4">
      <w:pPr>
        <w:pStyle w:val="Heading3"/>
      </w:pPr>
      <w:r w:rsidRPr="00F676B9">
        <w:t xml:space="preserve">Claims </w:t>
      </w:r>
      <w:r w:rsidR="004479EF" w:rsidRPr="00F676B9">
        <w:t xml:space="preserve">are </w:t>
      </w:r>
      <w:r w:rsidRPr="00F676B9">
        <w:t xml:space="preserve">strongly </w:t>
      </w:r>
      <w:r w:rsidR="004479EF" w:rsidRPr="00F676B9">
        <w:t xml:space="preserve">confounded by regression to the mean </w:t>
      </w:r>
    </w:p>
    <w:p w14:paraId="6F9BE7FD" w14:textId="5D131519" w:rsidR="009604EB" w:rsidRPr="00F676B9" w:rsidRDefault="00B31079" w:rsidP="00127167">
      <w:r w:rsidRPr="00F676B9">
        <w:t xml:space="preserve">Of course, one might argue that the RM-ANOVAs serve a different but possibly useful purpose: perhaps they help us understand changes between </w:t>
      </w:r>
      <w:r w:rsidR="0034006C">
        <w:t>time point</w:t>
      </w:r>
      <w:r w:rsidRPr="00F676B9">
        <w:t>s. Unfortunately, there are strong reasons to believe that the study design precludes meaningful interpretations here either</w:t>
      </w:r>
      <w:r w:rsidR="006C2C1A" w:rsidRPr="00F676B9">
        <w:t xml:space="preserve"> due </w:t>
      </w:r>
      <w:r w:rsidR="004479EF" w:rsidRPr="00F676B9">
        <w:t>to a serious confoun</w:t>
      </w:r>
      <w:r w:rsidR="004930CA" w:rsidRPr="00F676B9">
        <w:t>d</w:t>
      </w:r>
      <w:r w:rsidR="000B1CF8" w:rsidRPr="00F676B9">
        <w:t xml:space="preserve">. </w:t>
      </w:r>
      <w:r w:rsidR="004479EF" w:rsidRPr="00F676B9">
        <w:t xml:space="preserve">A confound is a variable that systematically covaries with the independent variable </w:t>
      </w:r>
      <w:r w:rsidR="00D24BA0" w:rsidRPr="00F676B9">
        <w:t xml:space="preserve">(i.e., </w:t>
      </w:r>
      <w:r w:rsidR="004479EF" w:rsidRPr="00F676B9">
        <w:t>the impact of the interventions on distress across time points</w:t>
      </w:r>
      <w:r w:rsidR="00D24BA0" w:rsidRPr="00F676B9">
        <w:t>)</w:t>
      </w:r>
      <w:r w:rsidR="004479EF" w:rsidRPr="00F676B9">
        <w:t xml:space="preserve"> and affects the dependent variable (</w:t>
      </w:r>
      <w:r w:rsidR="006A39AD" w:rsidRPr="00F676B9">
        <w:t xml:space="preserve">i.e., </w:t>
      </w:r>
      <w:r w:rsidR="004479EF" w:rsidRPr="00F676B9">
        <w:t xml:space="preserve">responses on the visual analogue scales), but is not intentionally manipulated by the researcher. Confounding variables can obscure the true effects of the independent variable on the dependent variable, and lead to inaccurate or misleading conclusions. </w:t>
      </w:r>
    </w:p>
    <w:p w14:paraId="095C1552" w14:textId="1847C2C3" w:rsidR="004479EF" w:rsidRPr="00F676B9" w:rsidRDefault="009604EB" w:rsidP="00127167">
      <w:r w:rsidRPr="00F676B9">
        <w:t xml:space="preserve">Specifically, </w:t>
      </w:r>
      <w:r w:rsidR="004479EF" w:rsidRPr="00F676B9">
        <w:t xml:space="preserve">Foody et al.’s (2013) design is confounded by a phenomenon called regression to the mean. This refers to the tendency for extreme scores on a measure to move closer to the average score over time with repeated measurements. </w:t>
      </w:r>
      <w:r w:rsidR="00D81054" w:rsidRPr="00F676B9">
        <w:t>P</w:t>
      </w:r>
      <w:r w:rsidR="004479EF" w:rsidRPr="00F676B9">
        <w:t xml:space="preserve">articipants who were induced with distress by the stressful task were likely to have high scores on distress before the intervention. These high scores were likely to regress towards their average level of distress over time, regardless of which intervention they received. Therefore, it is possible that some or all of the observed reduction in distress after the intervention is due to regression to the mean rather than the effect of the intervention. To avoid this confound, the authors </w:t>
      </w:r>
      <w:r w:rsidR="00ED1980" w:rsidRPr="00F676B9">
        <w:t>sh</w:t>
      </w:r>
      <w:r w:rsidR="004479EF" w:rsidRPr="00F676B9">
        <w:t xml:space="preserve">ould have, for example, included a negative control group that did not receive any intervention after the distress induction procedure. Differences between the negative control condition and the two intervention conditions could </w:t>
      </w:r>
      <w:r w:rsidR="00065B19" w:rsidRPr="00F676B9">
        <w:t xml:space="preserve">have </w:t>
      </w:r>
      <w:r w:rsidR="004479EF" w:rsidRPr="00F676B9">
        <w:t>then be</w:t>
      </w:r>
      <w:r w:rsidR="00E976A2" w:rsidRPr="00F676B9">
        <w:t>en</w:t>
      </w:r>
      <w:r w:rsidR="004479EF" w:rsidRPr="00F676B9">
        <w:t xml:space="preserve"> compared in order to test the claim that it was the interventions specifically that decreased distress rather than merely natural decrease in distress over time. </w:t>
      </w:r>
    </w:p>
    <w:p w14:paraId="68F87F7D" w14:textId="77777777" w:rsidR="00E6376F" w:rsidRPr="00F676B9" w:rsidRDefault="004479EF" w:rsidP="00127167">
      <w:r w:rsidRPr="00F676B9">
        <w:t xml:space="preserve">There is very good reason to think that Foody et al. (2013) should have been aware of this confound and therefore included such a negative control condition: this confound is not conjecture, but has been repeatedly observed in previous studies that Foody et al. themselves cited in </w:t>
      </w:r>
      <w:r w:rsidR="00015BED" w:rsidRPr="00F676B9">
        <w:t xml:space="preserve">their </w:t>
      </w:r>
      <w:r w:rsidRPr="00F676B9">
        <w:t xml:space="preserve">previously published article </w:t>
      </w:r>
      <w:r w:rsidR="00015BED" w:rsidRPr="00F676B9">
        <w:t>on</w:t>
      </w:r>
      <w:r w:rsidRPr="00F676B9">
        <w:t xml:space="preserve"> the </w:t>
      </w:r>
      <w:r w:rsidR="00052A35" w:rsidRPr="00F676B9">
        <w:t xml:space="preserve">efficacy of the </w:t>
      </w:r>
      <w:r w:rsidRPr="00F676B9">
        <w:t xml:space="preserve">distress induction procedure (Foody et al., 2012).  In </w:t>
      </w:r>
      <w:r w:rsidR="00EC4DC4" w:rsidRPr="00F676B9">
        <w:t>that</w:t>
      </w:r>
      <w:r w:rsidRPr="00F676B9">
        <w:t xml:space="preserve"> publication, Foody et al. (2012) </w:t>
      </w:r>
      <w:r w:rsidR="004860A7" w:rsidRPr="00F676B9">
        <w:t>stated that the single-sentence</w:t>
      </w:r>
      <w:r w:rsidRPr="00F676B9">
        <w:t xml:space="preserve"> distress induction procedure was created by </w:t>
      </w:r>
      <w:proofErr w:type="spellStart"/>
      <w:r w:rsidRPr="00F676B9">
        <w:t>Rachman</w:t>
      </w:r>
      <w:proofErr w:type="spellEnd"/>
      <w:r w:rsidRPr="00F676B9">
        <w:t xml:space="preserve"> et al. </w:t>
      </w:r>
      <w:r w:rsidR="00787E1A" w:rsidRPr="00F676B9">
        <w:fldChar w:fldCharType="begin"/>
      </w:r>
      <w:r w:rsidR="00787E1A" w:rsidRPr="00F676B9">
        <w:instrText xml:space="preserve"> ADDIN ZOTERO_ITEM CSL_CITATION {"citationID":"09xkaTvc","properties":{"formattedCitation":"(1996)","plainCitation":"(1996)","noteIndex":0},"citationItems":[{"id":16561,"uris":["http://zotero.org/users/1687755/items/MBL7TQAV"],"itemData":{"id":16561,"type":"article-journal","container-title":"Behaviour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F679BE" w:rsidRPr="00F676B9">
        <w:t xml:space="preserve"> and cite </w:t>
      </w:r>
      <w:r w:rsidRPr="00F676B9">
        <w:t xml:space="preserve">four other previous publications that employed the same procedure: van den </w:t>
      </w:r>
      <w:proofErr w:type="spellStart"/>
      <w:r w:rsidRPr="00F676B9">
        <w:t>Hout</w:t>
      </w:r>
      <w:proofErr w:type="spellEnd"/>
      <w:r w:rsidRPr="00F676B9">
        <w:t xml:space="preserve"> et al. </w:t>
      </w:r>
      <w:r w:rsidR="00787E1A" w:rsidRPr="00F676B9">
        <w:fldChar w:fldCharType="begin"/>
      </w:r>
      <w:r w:rsidR="00787E1A" w:rsidRPr="00F676B9">
        <w:instrText xml:space="preserve"> ADDIN ZOTERO_ITEM CSL_CITATION {"citationID":"x4gpEDmF","properties":{"formattedCitation":"(2002)","plainCitation":"(2002)","noteIndex":0},"citationItems":[{"id":16571,"uris":["http://zotero.org/users/1687755/items/X8W2IVGH"],"itemData":{"id":16571,"type":"article-journal","abstract":"Building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787E1A" w:rsidRPr="00F676B9">
        <w:fldChar w:fldCharType="separate"/>
      </w:r>
      <w:r w:rsidR="00787E1A" w:rsidRPr="00F676B9">
        <w:rPr>
          <w:noProof/>
        </w:rPr>
        <w:t>(2002)</w:t>
      </w:r>
      <w:r w:rsidR="00787E1A" w:rsidRPr="00F676B9">
        <w:fldChar w:fldCharType="end"/>
      </w:r>
      <w:r w:rsidRPr="00F676B9">
        <w:t xml:space="preserve">, Bocci &amp; Gordon </w:t>
      </w:r>
      <w:r w:rsidR="00787E1A" w:rsidRPr="00F676B9">
        <w:fldChar w:fldCharType="begin"/>
      </w:r>
      <w:r w:rsidR="00787E1A" w:rsidRPr="00F676B9">
        <w:instrText xml:space="preserve"> ADDIN ZOTERO_ITEM CSL_CITATION {"citationID":"FQByfP0Z","properties":{"formattedCitation":"(2007)","plainCitation":"(2007)","noteIndex":0},"citationItems":[{"id":16577,"uris":["http://zotero.org/users/1687755/items/B8MKRWKX"],"itemData":{"id":16577,"type":"article-journal","abstract":"Magical thinking is of relevance to obsessive compulsive disorder (OCD), and has been most widely investigated in relation to the cognitive bias known as thought-action fusion (TAF). This is seen as playing a role in the formation of fears about responsibility for harm. We suggest that magical thinking may also characterise some types of neutralising behaviour, which arise in response to those fears, and are a hallmark of the disorder. In an experimental study of 51 undergraduate students, we assessed whether the use of neutralising behaviours in response to an induction of fears of increasing likelihood for harm is related to a propensity for magical thinking. The 75.5% of participants demonstrated at least one form of neutralising behaviour in response to a TAF-induction task. Neutralising was associated with stronger and more persistent responses to the task, and with questionnaire measures of magical ideation. Those who neutralised did not report higher levels of OCD symptoms. It appears that neutralising is a common response in circumstances that provoke a sense of responsibility for harm. Its occurrence may be linked to magical thinking, however, the results from this experimental investigation suggested that this process may not be specific to OCD. (PsycInfo Database Record (c) 2022 APA, all rights reserved)","container-title":"Behaviour Research and Therapy","DOI":"10.1016/j.brat.2007.02.003","ISSN":"1873-622X","note":"publisher-place: Netherlands\npublisher: Elsevier Science","page":"1823-1833","source":"APA PsycNet","title":"Does magical thinking produce neutralising behaviour? An experimental investigation","title-short":"Does magical thinking produce neutralising behaviour?","volume":"45","author":[{"family":"Bocci","given":"Laura"},{"family":"Gordon","given":"P. Kenneth"}],"issued":{"date-parts":[["2007"]]}},"label":"page","suppress-author":true}],"schema":"https://github.com/citation-style-language/schema/raw/master/csl-citation.json"} </w:instrText>
      </w:r>
      <w:r w:rsidR="00787E1A" w:rsidRPr="00F676B9">
        <w:fldChar w:fldCharType="separate"/>
      </w:r>
      <w:r w:rsidR="00787E1A" w:rsidRPr="00F676B9">
        <w:rPr>
          <w:noProof/>
        </w:rPr>
        <w:t>(2007)</w:t>
      </w:r>
      <w:r w:rsidR="00787E1A" w:rsidRPr="00F676B9">
        <w:fldChar w:fldCharType="end"/>
      </w:r>
      <w:r w:rsidRPr="00F676B9">
        <w:t xml:space="preserve">, </w:t>
      </w:r>
      <w:proofErr w:type="spellStart"/>
      <w:r w:rsidRPr="00F676B9">
        <w:t>Ma</w:t>
      </w:r>
      <w:r w:rsidR="00787E1A" w:rsidRPr="00F676B9">
        <w:t>rc</w:t>
      </w:r>
      <w:r w:rsidRPr="00F676B9">
        <w:t>ks</w:t>
      </w:r>
      <w:proofErr w:type="spellEnd"/>
      <w:r w:rsidRPr="00F676B9">
        <w:t xml:space="preserve"> &amp; Woods </w:t>
      </w:r>
      <w:r w:rsidR="00787E1A" w:rsidRPr="00F676B9">
        <w:fldChar w:fldCharType="begin"/>
      </w:r>
      <w:r w:rsidR="00787E1A" w:rsidRPr="00F676B9">
        <w:instrText xml:space="preserve"> ADDIN ZOTERO_ITEM CSL_CITATION {"citationID":"ML1w6C16","properties":{"formattedCitation":"(2007)","plainCitation":"(2007)","noteIndex":0},"citationItems":[{"id":16591,"uris":["http://zotero.org/users/1687755/items/F52WV33A"],"itemData":{"id":16591,"type":"article-journal","abstract":"Cognitive-behavioral models of obsessive-compulsive disorder (OCD) assume that obsessions have their origin in normal intrusive thoughts. These models propose that certain beliefs, such as thought-action fusion (TAF) beliefs, combined with the use of ineffective coping strategies, such as thought suppression, lead to the development of OCD. The purpose of the current study was to examine the relationship between these variables in a non-clinical sample in addition to exploring the effects of an alternative, acceptance-based coping strategy. This study explored the relationship between TAF beliefs, thought suppression, and OC-consistent symptoms via mediational analyses. Results showed that thought suppression mediated the relationship between TAF beliefs and OC-consistent symptoms. This study also experimentally examined the effects of various coping strategies (suppression, acceptance, or monitor-only) on the frequency of a distressing intrusion and appraisal ratings (e.g., anxiety, guilt, responsibility) after a TAF induction. Spontaneous suppression in the monitor-only group made comparisons of the experimental data difficult. However, analyses provided preliminary evidence suggesting that thought suppression is related to more intrusions, higher levels of anxiety, and negative appraisals, whereas an acceptance-based approach may be a useful alternative. Additional findings, limitations of the current study, and directions for future research are discussed.","container-title":"Behaviour Research and Therapy","DOI":"10.1016/j.brat.2007.06.012","ISSN":"0005-7967","issue":"11","journalAbbreviation":"Behav Res Ther","language":"eng","note":"PMID: 17673167","page":"2640-2651","source":"PubMed","title":"Role of thought-related beliefs and coping strategies in the escalation of intrusive thoughts: an analog to obsessive-compulsive disorder","title-short":"Role of thought-related beliefs and coping strategies in the escalation of intrusive thoughts","volume":"45","author":[{"family":"Marcks","given":"Brook A."},{"family":"Woods","given":"Douglas W."}],"issued":{"date-parts":[["2007",11]]}},"label":"page","suppress-author":true}],"schema":"https://github.com/citation-style-language/schema/raw/master/csl-citation.json"} </w:instrText>
      </w:r>
      <w:r w:rsidR="00787E1A" w:rsidRPr="00F676B9">
        <w:fldChar w:fldCharType="separate"/>
      </w:r>
      <w:r w:rsidR="00787E1A" w:rsidRPr="00F676B9">
        <w:rPr>
          <w:noProof/>
        </w:rPr>
        <w:t>(2007)</w:t>
      </w:r>
      <w:r w:rsidR="00787E1A" w:rsidRPr="00F676B9">
        <w:fldChar w:fldCharType="end"/>
      </w:r>
      <w:r w:rsidRPr="00F676B9">
        <w:t xml:space="preserve">, and Zucker et al. </w:t>
      </w:r>
      <w:r w:rsidR="006238BF" w:rsidRPr="00F676B9">
        <w:fldChar w:fldCharType="begin"/>
      </w:r>
      <w:r w:rsidR="006238BF" w:rsidRPr="00F676B9">
        <w:instrText xml:space="preserve"> ADDIN ZOTERO_ITEM CSL_CITATION {"citationID":"WpklHpAs","properties":{"formattedCitation":"(2002)","plainCitation":"(2002)","noteIndex":0},"citationItems":[{"id":16602,"uris":["http://zotero.org/users/1687755/items/RSAYXNQU"],"itemData":{"id":16602,"type":"article-journal","abstract":"The goal of this study was to investigate whether or not a brief educational intervention delivered prior to engaging in an anxiety-provoking task (writing a sentence about hoping that a friend/relative was in a car accident) would be effective in offsetting anxiety in college students with a strong propensity to endorse statements of thought action fusion (TAF). As hypothesized, individuals receiving the educational intervention were less anxious than a placebo intervention control group at post task; they were also less likely to endorse statements of TAF after receiving the educational intervention. Also, those who chose to neutralize after writing the sentence (regardless of experimental group) were more likely to report feeling guiltier, more immoral and a greater sense of responsibility about writing the sentence prior to neutralizing than those who did not subsequently neutralize. These results are discussed in relation to the cognitive theory of obsessive-compulsive disorder and implications for prevention programs.","container-title":"Behaviour Research and Therapy","DOI":"10.1016/s0005-7967(01)00054-7","ISSN":"0005-7967","issue":"6","journalAbbreviation":"Behav Res Ther","language":"eng","note":"PMID: 12051484","page":"653-664","source":"PubMed","title":"Thought action fusion: can it be corrected?","title-short":"Thought action fusion","volume":"40","author":[{"family":"Zucker","given":"Bonnie G."},{"family":"Craske","given":"Michelle G."},{"family":"Barrios","given":"Velma"},{"family":"Holguin","given":"Monique"}],"issued":{"date-parts":[["2002",6]]}},"label":"page","suppress-author":true}],"schema":"https://github.com/citation-style-language/schema/raw/master/csl-citation.json"} </w:instrText>
      </w:r>
      <w:r w:rsidR="006238BF" w:rsidRPr="00F676B9">
        <w:fldChar w:fldCharType="separate"/>
      </w:r>
      <w:r w:rsidR="006238BF" w:rsidRPr="00F676B9">
        <w:rPr>
          <w:noProof/>
        </w:rPr>
        <w:t>(2002)</w:t>
      </w:r>
      <w:r w:rsidR="006238BF" w:rsidRPr="00F676B9">
        <w:fldChar w:fldCharType="end"/>
      </w:r>
      <w:r w:rsidRPr="00F676B9">
        <w:t xml:space="preserve">. </w:t>
      </w:r>
    </w:p>
    <w:p w14:paraId="36416140" w14:textId="66F1D0C6" w:rsidR="00E6376F" w:rsidRPr="00F676B9" w:rsidRDefault="004479EF" w:rsidP="00127167">
      <w:r w:rsidRPr="00F676B9">
        <w:t>Inspection of those articles demonstrated that two of them</w:t>
      </w:r>
      <w:r w:rsidR="00E6376F" w:rsidRPr="00F676B9">
        <w:t xml:space="preserve">, including the original publication, </w:t>
      </w:r>
      <w:r w:rsidRPr="00F676B9">
        <w:t>reported anxiety scores from a visual analogue scale</w:t>
      </w:r>
      <w:r w:rsidR="00E6376F" w:rsidRPr="00F676B9">
        <w:t xml:space="preserve">, </w:t>
      </w:r>
      <w:r w:rsidRPr="00F676B9">
        <w:t xml:space="preserve">employed a no-instructions negative control </w:t>
      </w:r>
      <w:r w:rsidR="00E6376F" w:rsidRPr="00F676B9">
        <w:t>condition, and reported data from a follow-up time period (</w:t>
      </w:r>
      <w:proofErr w:type="spellStart"/>
      <w:r w:rsidR="00E6376F" w:rsidRPr="00F676B9">
        <w:t>Rachman</w:t>
      </w:r>
      <w:proofErr w:type="spellEnd"/>
      <w:r w:rsidR="00E6376F" w:rsidRPr="00F676B9">
        <w:t xml:space="preserve"> et al., 1996; van den </w:t>
      </w:r>
      <w:proofErr w:type="spellStart"/>
      <w:r w:rsidR="00E6376F" w:rsidRPr="00F676B9">
        <w:t>Hout</w:t>
      </w:r>
      <w:proofErr w:type="spellEnd"/>
      <w:r w:rsidR="00E6376F" w:rsidRPr="00F676B9">
        <w:t xml:space="preserve"> et al., 2002)</w:t>
      </w:r>
      <w:r w:rsidR="00E6376F" w:rsidRPr="00F676B9">
        <w:t xml:space="preserve">. Note that whereas Foody et al. (2013) refer to this third time point as post intervention, it is referred to as post delay in the control condition as no intervention was used. Both of those publications present results demonstrating that distress increased after the </w:t>
      </w:r>
      <w:r w:rsidR="00E6376F" w:rsidRPr="00F676B9">
        <w:lastRenderedPageBreak/>
        <w:t xml:space="preserve">induction procedure, but then </w:t>
      </w:r>
      <w:r w:rsidR="00E6376F" w:rsidRPr="00F676B9">
        <w:t xml:space="preserve">fell </w:t>
      </w:r>
      <w:r w:rsidR="00E6376F" w:rsidRPr="00F676B9">
        <w:t xml:space="preserve">sharply again after a short delay (e.g., two minutes) and in the absence of any intervention. </w:t>
      </w:r>
    </w:p>
    <w:p w14:paraId="2B71C6C0" w14:textId="4AD04D31" w:rsidR="004479EF" w:rsidRPr="00F676B9" w:rsidRDefault="00E6376F" w:rsidP="00127167">
      <w:r w:rsidRPr="00F676B9">
        <w:t xml:space="preserve">In order to illustrate this effect, I </w:t>
      </w:r>
      <w:proofErr w:type="spellStart"/>
      <w:r w:rsidRPr="00F676B9">
        <w:t>reanalyzed</w:t>
      </w:r>
      <w:proofErr w:type="spellEnd"/>
      <w:r w:rsidRPr="00F676B9">
        <w:t xml:space="preserve"> data from </w:t>
      </w:r>
      <w:r w:rsidR="005803D3" w:rsidRPr="00F676B9">
        <w:t>those</w:t>
      </w:r>
      <w:r w:rsidRPr="00F676B9">
        <w:t xml:space="preserve"> two studies. </w:t>
      </w:r>
      <w:r w:rsidR="004479EF" w:rsidRPr="00F676B9">
        <w:t xml:space="preserve">I extracted summary statistics (sample sizes, means and standard deviations) for these negative control conditions. </w:t>
      </w:r>
      <w:r w:rsidR="00ED4AE2" w:rsidRPr="00F676B9">
        <w:t xml:space="preserve">Summary </w:t>
      </w:r>
      <w:r w:rsidR="004479EF" w:rsidRPr="00F676B9">
        <w:t xml:space="preserve">statistics were then converted to Hedges’ </w:t>
      </w:r>
      <w:r w:rsidR="004479EF" w:rsidRPr="00F676B9">
        <w:rPr>
          <w:i/>
          <w:iCs/>
        </w:rPr>
        <w:t>g</w:t>
      </w:r>
      <w:r w:rsidR="004479EF" w:rsidRPr="00F676B9">
        <w:t xml:space="preserve"> standardized effect sizes</w:t>
      </w:r>
      <w:r w:rsidR="00BD6742" w:rsidRPr="00F676B9">
        <w:t xml:space="preserve">, </w:t>
      </w:r>
      <w:r w:rsidR="004479EF" w:rsidRPr="00F676B9">
        <w:t>their 95% Confidence Intervals</w:t>
      </w:r>
      <w:r w:rsidR="00BD6742" w:rsidRPr="00F676B9">
        <w:t xml:space="preserve">, and </w:t>
      </w:r>
      <w:r w:rsidR="004479EF" w:rsidRPr="00F676B9">
        <w:t xml:space="preserve">Welch’s independent </w:t>
      </w:r>
      <w:r w:rsidR="004479EF" w:rsidRPr="00F676B9">
        <w:rPr>
          <w:i/>
          <w:iCs/>
        </w:rPr>
        <w:t>t</w:t>
      </w:r>
      <w:r w:rsidR="004479EF" w:rsidRPr="00F676B9">
        <w:t>-tests (</w:t>
      </w:r>
      <w:r w:rsidR="00BD6742" w:rsidRPr="00F676B9">
        <w:t>see method section</w:t>
      </w:r>
      <w:r w:rsidR="000C1608" w:rsidRPr="00F676B9">
        <w:t xml:space="preserve"> for equations</w:t>
      </w:r>
      <w:r w:rsidR="004479EF" w:rsidRPr="00F676B9">
        <w:t>)</w:t>
      </w:r>
      <w:r w:rsidR="00A759C5" w:rsidRPr="00F676B9">
        <w:t>. This was done</w:t>
      </w:r>
      <w:r w:rsidR="004479EF" w:rsidRPr="00F676B9">
        <w:t xml:space="preserve"> as if the data were fully between groups</w:t>
      </w:r>
      <w:r w:rsidR="00A759C5" w:rsidRPr="00F676B9">
        <w:t xml:space="preserve"> (i.e., </w:t>
      </w:r>
      <w:r w:rsidR="004479EF" w:rsidRPr="00F676B9">
        <w:t xml:space="preserve">the best </w:t>
      </w:r>
      <w:r w:rsidR="00A759C5" w:rsidRPr="00F676B9">
        <w:t xml:space="preserve">available </w:t>
      </w:r>
      <w:r w:rsidR="004479EF" w:rsidRPr="00F676B9">
        <w:t xml:space="preserve">approximation </w:t>
      </w:r>
      <w:r w:rsidR="00D261D2" w:rsidRPr="00F676B9">
        <w:t xml:space="preserve">that was </w:t>
      </w:r>
      <w:r w:rsidR="004479EF" w:rsidRPr="00F676B9">
        <w:t>possible with the limited data reported in the articles</w:t>
      </w:r>
      <w:r w:rsidR="00A759C5" w:rsidRPr="00F676B9">
        <w:t>)</w:t>
      </w:r>
      <w:r w:rsidR="004479EF" w:rsidRPr="00F676B9">
        <w:t xml:space="preserve">. </w:t>
      </w:r>
    </w:p>
    <w:p w14:paraId="46E28FD6" w14:textId="5AE1DA33" w:rsidR="004479EF" w:rsidRPr="00F676B9" w:rsidRDefault="004479EF" w:rsidP="00127167">
      <w:r w:rsidRPr="00F676B9">
        <w:t xml:space="preserve">Results from the plotted means, the </w:t>
      </w:r>
      <w:r w:rsidRPr="00F676B9">
        <w:rPr>
          <w:i/>
          <w:iCs/>
        </w:rPr>
        <w:t>t</w:t>
      </w:r>
      <w:r w:rsidRPr="00F676B9">
        <w:t>-tests, and the effect sizes and their confidence intervals collectively describe the same pattern of effect in both studies: the distress induction procedure successfully increase</w:t>
      </w:r>
      <w:r w:rsidR="009576F4" w:rsidRPr="00F676B9">
        <w:t>d</w:t>
      </w:r>
      <w:r w:rsidRPr="00F676B9">
        <w:t xml:space="preserve"> anxiety (</w:t>
      </w:r>
      <w:r w:rsidR="00564044" w:rsidRPr="00F676B9">
        <w:t xml:space="preserve">i.e., </w:t>
      </w:r>
      <w:r w:rsidRPr="00F676B9">
        <w:t>large increases between baseline and post induction), and after a short delay anxiety naturally decrease</w:t>
      </w:r>
      <w:r w:rsidR="00564044" w:rsidRPr="00F676B9">
        <w:t>d</w:t>
      </w:r>
      <w:r w:rsidRPr="00F676B9">
        <w:t xml:space="preserve"> back to near-baseline levels in the absence of any intervention (</w:t>
      </w:r>
      <w:r w:rsidR="00DD4B22" w:rsidRPr="00F676B9">
        <w:t xml:space="preserve">i.e., </w:t>
      </w:r>
      <w:r w:rsidRPr="00F676B9">
        <w:t>large decreases between post induction and post delay; no significant differences between baseline and post intervention</w:t>
      </w:r>
      <w:r w:rsidR="00913DAF" w:rsidRPr="00F676B9">
        <w:t>). These effects are illustrated in Figure</w:t>
      </w:r>
      <w:r w:rsidRPr="00F676B9">
        <w:t xml:space="preserve"> </w:t>
      </w:r>
      <w:r w:rsidR="00913DAF" w:rsidRPr="00F676B9">
        <w:t xml:space="preserve">1 </w:t>
      </w:r>
      <w:r w:rsidRPr="00F676B9">
        <w:t xml:space="preserve">and </w:t>
      </w:r>
      <w:r w:rsidR="00913DAF" w:rsidRPr="00F676B9">
        <w:t>results can be found in Table 1.</w:t>
      </w:r>
      <w:r w:rsidR="00E93345" w:rsidRPr="00F676B9">
        <w:t xml:space="preserve"> </w:t>
      </w:r>
    </w:p>
    <w:p w14:paraId="1930EE7E" w14:textId="3F2F42C8" w:rsidR="00B306FD" w:rsidRPr="00F676B9" w:rsidRDefault="004479EF" w:rsidP="00127167">
      <w:r w:rsidRPr="00F676B9">
        <w:t xml:space="preserve">In summary, Foody et al. (2013) </w:t>
      </w:r>
      <w:r w:rsidRPr="00F676B9">
        <w:rPr>
          <w:highlight w:val="yellow"/>
        </w:rPr>
        <w:t>state that the reductions in distress were due to the interventions.</w:t>
      </w:r>
      <w:r w:rsidRPr="00F676B9">
        <w:t xml:space="preserve"> They fail to acknowledge the potential for regression to the mean, which confounds inferences about changes between the post induction and post intervention </w:t>
      </w:r>
      <w:r w:rsidR="0034006C">
        <w:t>time point</w:t>
      </w:r>
      <w:r w:rsidRPr="00F676B9">
        <w:t xml:space="preserve">s being due to the interventions. Foody et al. (2013) did not include a negative control condition that could have allowed them to control for this confound, despite the fact that the literature on this distress induction procedure – which they themselves cite in a previous publication </w:t>
      </w:r>
      <w:r w:rsidR="00641074" w:rsidRPr="00F676B9">
        <w:t xml:space="preserve">examining the induction procedure </w:t>
      </w:r>
      <w:r w:rsidRPr="00F676B9">
        <w:t>(Foody et al., 2012) – has routinely done so. Such studies have demonstrated that</w:t>
      </w:r>
      <w:r w:rsidR="004F7684" w:rsidRPr="00F676B9">
        <w:t>,</w:t>
      </w:r>
      <w:r w:rsidRPr="00F676B9">
        <w:t xml:space="preserve"> within a few minutes</w:t>
      </w:r>
      <w:r w:rsidR="004F7684" w:rsidRPr="00F676B9">
        <w:t>,</w:t>
      </w:r>
      <w:r w:rsidRPr="00F676B9">
        <w:t xml:space="preserve"> distress decreases from the levels observed at post induction even in the absence of any intervention.</w:t>
      </w:r>
      <w:r w:rsidR="00CC2C60" w:rsidRPr="00F676B9">
        <w:t xml:space="preserve"> Foody et al.’s (2013) </w:t>
      </w:r>
      <w:r w:rsidR="006B2402" w:rsidRPr="00F676B9">
        <w:t xml:space="preserve">observed </w:t>
      </w:r>
      <w:r w:rsidR="00CC2C60" w:rsidRPr="00F676B9">
        <w:t xml:space="preserve">changes in distress between post induction and post intervention therefore cannot clearly be attributed to the intervention. </w:t>
      </w:r>
    </w:p>
    <w:p w14:paraId="053A118C" w14:textId="391931E3" w:rsidR="00B306FD" w:rsidRPr="00F676B9" w:rsidRDefault="00BF2599" w:rsidP="00393AC4">
      <w:pPr>
        <w:pStyle w:val="Heading3"/>
      </w:pPr>
      <w:r w:rsidRPr="00F676B9">
        <w:t>T</w:t>
      </w:r>
      <w:r w:rsidR="00B306FD" w:rsidRPr="00F676B9">
        <w:t xml:space="preserve">he distinction condition may have </w:t>
      </w:r>
      <w:r w:rsidR="00C359D8">
        <w:t xml:space="preserve">actually </w:t>
      </w:r>
      <w:r w:rsidR="00B306FD" w:rsidRPr="00F676B9">
        <w:t>prolonged distress</w:t>
      </w:r>
      <w:r w:rsidRPr="00F676B9">
        <w:t xml:space="preserve"> </w:t>
      </w:r>
      <w:r w:rsidR="000813F5">
        <w:t>relative to doing nothing</w:t>
      </w:r>
    </w:p>
    <w:p w14:paraId="1FBFDD10" w14:textId="44153CF7" w:rsidR="00B306FD" w:rsidRPr="00F676B9" w:rsidRDefault="00B306FD" w:rsidP="00127167">
      <w:r w:rsidRPr="00F676B9">
        <w:t xml:space="preserve">An alternative interpretation of Foody et al.’s (2013) results that is both plausible and worrying is that the distinction intervention prolonged distress compared to what would have been observed in the absence of any intervention. </w:t>
      </w:r>
      <w:r w:rsidR="00C370DE" w:rsidRPr="00F676B9">
        <w:t xml:space="preserve">Put simply, if the natural course of distress </w:t>
      </w:r>
      <w:r w:rsidR="00393AC4">
        <w:t xml:space="preserve">within this paradigm </w:t>
      </w:r>
      <w:r w:rsidR="00C370DE" w:rsidRPr="00F676B9">
        <w:t xml:space="preserve">is to </w:t>
      </w:r>
      <w:r w:rsidR="000D4160" w:rsidRPr="00F676B9">
        <w:t xml:space="preserve">reduce within a short period of time, and Foody et al. (2013) </w:t>
      </w:r>
      <w:r w:rsidR="00393AC4">
        <w:t xml:space="preserve">observed </w:t>
      </w:r>
      <w:r w:rsidR="000D4160" w:rsidRPr="00F676B9">
        <w:t>distress staying the same or worsening</w:t>
      </w:r>
      <w:r w:rsidR="00393AC4">
        <w:t xml:space="preserve"> in their distinction condition</w:t>
      </w:r>
      <w:r w:rsidR="000D4160" w:rsidRPr="00F676B9">
        <w:t xml:space="preserve">, then it is plausible that the intervention </w:t>
      </w:r>
      <w:r w:rsidR="00B5171A" w:rsidRPr="00F676B9">
        <w:t>is</w:t>
      </w:r>
      <w:r w:rsidR="000D4160" w:rsidRPr="00F676B9">
        <w:t xml:space="preserve"> worse than doing nothing.</w:t>
      </w:r>
    </w:p>
    <w:p w14:paraId="12B12E9F" w14:textId="77777777" w:rsidR="00B306FD" w:rsidRPr="00F676B9" w:rsidRDefault="00B306FD" w:rsidP="00127167">
      <w:r w:rsidRPr="00F676B9">
        <w:t xml:space="preserve">Foody et al. (2013) did not include a negative control condition and so direct comparisons cannot be made, nor can this confound be directly statistically controlled for. However, it is useful to nonetheless consider the descriptive trends observed in Foody et al. (2013) and compare them with those observed in the negative control conditions in previous publications. </w:t>
      </w:r>
    </w:p>
    <w:p w14:paraId="6E9E3A4E" w14:textId="0137D82B" w:rsidR="0017063C" w:rsidRPr="00F676B9" w:rsidRDefault="00B306FD" w:rsidP="00695AAB">
      <w:r w:rsidRPr="00F676B9">
        <w:t xml:space="preserve">As discussed previously, published </w:t>
      </w:r>
      <w:r w:rsidRPr="00F676B9">
        <w:t xml:space="preserve">studies </w:t>
      </w:r>
      <w:r w:rsidRPr="00F676B9">
        <w:t xml:space="preserve">shown cited by Foody et al. have shown that </w:t>
      </w:r>
      <w:r w:rsidRPr="00F676B9">
        <w:t xml:space="preserve">anxiety decreases sharply from post induction to post delay </w:t>
      </w:r>
      <w:r w:rsidR="0034006C">
        <w:t>time point</w:t>
      </w:r>
      <w:r w:rsidRPr="00F676B9">
        <w:t>s</w:t>
      </w:r>
      <w:r w:rsidRPr="00F676B9">
        <w:t xml:space="preserve"> in the absence of any intervention</w:t>
      </w:r>
      <w:r w:rsidRPr="00F676B9">
        <w:t xml:space="preserve">. </w:t>
      </w:r>
      <w:r w:rsidRPr="00F676B9">
        <w:t xml:space="preserve">Indeed, anxiety returns to near-baseline levels </w:t>
      </w:r>
      <w:r w:rsidRPr="00F676B9">
        <w:t>(see Figure 1). This is in stark contrast to the results of Foody et al.’s (2013) distinction intervention condition</w:t>
      </w:r>
      <w:r w:rsidR="00844463" w:rsidRPr="00F676B9">
        <w:t xml:space="preserve">, who </w:t>
      </w:r>
      <w:r w:rsidRPr="00F676B9">
        <w:t xml:space="preserve">reported that sample means for anxiety, discomfort, and stress either </w:t>
      </w:r>
      <w:r w:rsidR="00844463" w:rsidRPr="00F676B9">
        <w:t xml:space="preserve">stayed </w:t>
      </w:r>
      <w:r w:rsidRPr="00F676B9">
        <w:t>roughly the same or increased between post induction and post intervention (</w:t>
      </w:r>
      <w:r w:rsidRPr="00F676B9">
        <w:rPr>
          <w:i/>
          <w:iCs/>
        </w:rPr>
        <w:t>M</w:t>
      </w:r>
      <w:r w:rsidRPr="00F676B9">
        <w:rPr>
          <w:vertAlign w:val="subscript"/>
        </w:rPr>
        <w:t>diff</w:t>
      </w:r>
      <w:r w:rsidRPr="00F676B9">
        <w:t xml:space="preserve"> = -0.03</w:t>
      </w:r>
      <w:r w:rsidRPr="00F676B9">
        <w:rPr>
          <w:i/>
          <w:iCs/>
        </w:rPr>
        <w:t xml:space="preserve">, </w:t>
      </w:r>
      <w:r w:rsidRPr="00F676B9">
        <w:t xml:space="preserve">+0.76, +4.71 respectively). Foody et al. (2013) concluded that only the hierarchy condition was effective in relieving distress (p. 385), and by implication that the distinction condition was therefore ineffective. </w:t>
      </w:r>
      <w:r w:rsidR="0017063C" w:rsidRPr="00F676B9">
        <w:t xml:space="preserve">However, when descriptively contrasted with the control conditions observed in previous work </w:t>
      </w:r>
      <w:r w:rsidR="0017063C" w:rsidRPr="00F676B9">
        <w:t>(</w:t>
      </w:r>
      <w:proofErr w:type="spellStart"/>
      <w:r w:rsidR="0017063C" w:rsidRPr="00F676B9">
        <w:t>Rachman</w:t>
      </w:r>
      <w:proofErr w:type="spellEnd"/>
      <w:r w:rsidR="0017063C" w:rsidRPr="00F676B9">
        <w:t xml:space="preserve"> et al., 1996; van den </w:t>
      </w:r>
      <w:proofErr w:type="spellStart"/>
      <w:r w:rsidR="0017063C" w:rsidRPr="00F676B9">
        <w:t>Hout</w:t>
      </w:r>
      <w:proofErr w:type="spellEnd"/>
      <w:r w:rsidR="0017063C" w:rsidRPr="00F676B9">
        <w:t xml:space="preserve"> et al., 2002</w:t>
      </w:r>
      <w:r w:rsidR="0017063C" w:rsidRPr="00F676B9">
        <w:t xml:space="preserve">), it may be more accurate to have concluded that the distinction condition serves to prolong or maintain distress at the post intervention </w:t>
      </w:r>
      <w:r w:rsidR="0034006C">
        <w:t>time point</w:t>
      </w:r>
      <w:r w:rsidR="0017063C" w:rsidRPr="00F676B9">
        <w:t xml:space="preserve">. The potential that the interventions may </w:t>
      </w:r>
      <w:r w:rsidR="009755AC">
        <w:t>prolong</w:t>
      </w:r>
      <w:r w:rsidR="0017063C" w:rsidRPr="00F676B9">
        <w:t xml:space="preserve"> distress rather than relieve it underscores the need to employ negative control conditions, especially in the face of already known confounds such as regression to the mean. </w:t>
      </w:r>
    </w:p>
    <w:p w14:paraId="7404E8F1" w14:textId="77777777" w:rsidR="00B306FD" w:rsidRPr="00F676B9" w:rsidRDefault="00B306FD" w:rsidP="00127167"/>
    <w:p w14:paraId="619E5DB5" w14:textId="58DFB509" w:rsidR="004479EF" w:rsidRPr="00F676B9" w:rsidRDefault="004479EF" w:rsidP="00127167">
      <w:r w:rsidRPr="00F676B9">
        <w:br w:type="page"/>
      </w:r>
    </w:p>
    <w:p w14:paraId="5AF82EE1" w14:textId="586E25DA" w:rsidR="004479EF" w:rsidRPr="00F676B9" w:rsidRDefault="004479EF" w:rsidP="00172773">
      <w:pPr>
        <w:pStyle w:val="figureandtabletitle"/>
      </w:pPr>
      <w:r w:rsidRPr="00172773">
        <w:rPr>
          <w:b/>
          <w:bCs/>
        </w:rPr>
        <w:lastRenderedPageBreak/>
        <w:t xml:space="preserve">Figure </w:t>
      </w:r>
      <w:r w:rsidR="00C46B52">
        <w:rPr>
          <w:b/>
          <w:bCs/>
        </w:rPr>
        <w:t>1</w:t>
      </w:r>
      <w:r w:rsidRPr="00172773">
        <w:rPr>
          <w:b/>
          <w:bCs/>
        </w:rPr>
        <w:t>.</w:t>
      </w:r>
      <w:r w:rsidRPr="00172773">
        <w:t xml:space="preserve"> Results from no-instruction negative control conditions reported in previous studies using the distress induction procedure which were cited in Foody et al. (2012). Points represent means, error bars represent 95% Confidence Intervals.</w:t>
      </w:r>
    </w:p>
    <w:p w14:paraId="7E2B60D3" w14:textId="01DBD396" w:rsidR="004479EF" w:rsidRPr="00F676B9" w:rsidRDefault="0012006D" w:rsidP="00393AC4">
      <w:pPr>
        <w:pStyle w:val="Heading2"/>
      </w:pPr>
      <w:r w:rsidRPr="00F676B9">
        <w:rPr>
          <w:noProof/>
        </w:rPr>
        <w:drawing>
          <wp:inline distT="0" distB="0" distL="0" distR="0" wp14:anchorId="724F4914" wp14:editId="427ADCFB">
            <wp:extent cx="2750820" cy="22006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87920" cy="2230336"/>
                    </a:xfrm>
                    <a:prstGeom prst="rect">
                      <a:avLst/>
                    </a:prstGeom>
                  </pic:spPr>
                </pic:pic>
              </a:graphicData>
            </a:graphic>
          </wp:inline>
        </w:drawing>
      </w:r>
    </w:p>
    <w:p w14:paraId="612E7EDA" w14:textId="77777777" w:rsidR="004479EF" w:rsidRPr="00F676B9" w:rsidRDefault="004479EF" w:rsidP="00393AC4">
      <w:pPr>
        <w:pStyle w:val="Heading2"/>
      </w:pPr>
    </w:p>
    <w:p w14:paraId="6365B5B1" w14:textId="50EEEED8" w:rsidR="004479EF" w:rsidRPr="00F676B9" w:rsidRDefault="004479EF" w:rsidP="00172773">
      <w:pPr>
        <w:pStyle w:val="figureandtabletitle"/>
      </w:pPr>
      <w:r w:rsidRPr="00F676B9">
        <w:rPr>
          <w:b/>
          <w:bCs/>
        </w:rPr>
        <w:t xml:space="preserve">Table </w:t>
      </w:r>
      <w:r w:rsidR="00EC6740">
        <w:rPr>
          <w:b/>
          <w:bCs/>
        </w:rPr>
        <w:t>1</w:t>
      </w:r>
      <w:r w:rsidRPr="00F676B9">
        <w:rPr>
          <w:b/>
          <w:bCs/>
        </w:rPr>
        <w:t>.</w:t>
      </w:r>
      <w:r w:rsidRPr="00F676B9">
        <w:t xml:space="preserve"> Summary statistics, effect sizes, and results of Welch’s independent </w:t>
      </w:r>
      <w:r w:rsidRPr="00F676B9">
        <w:rPr>
          <w:i/>
          <w:iCs/>
        </w:rPr>
        <w:t>t</w:t>
      </w:r>
      <w:r w:rsidRPr="00F676B9">
        <w:t>-tests from no-instruction negative control conditions reported in previous studies using the distress induction procedure which were cited in Foody et al. (2012).</w:t>
      </w:r>
    </w:p>
    <w:tbl>
      <w:tblPr>
        <w:tblW w:w="9180" w:type="dxa"/>
        <w:tblLayout w:type="fixed"/>
        <w:tblCellMar>
          <w:top w:w="15" w:type="dxa"/>
          <w:left w:w="15" w:type="dxa"/>
          <w:bottom w:w="15" w:type="dxa"/>
          <w:right w:w="15" w:type="dxa"/>
        </w:tblCellMar>
        <w:tblLook w:val="04A0" w:firstRow="1" w:lastRow="0" w:firstColumn="1" w:lastColumn="0" w:noHBand="0" w:noVBand="1"/>
      </w:tblPr>
      <w:tblGrid>
        <w:gridCol w:w="2250"/>
        <w:gridCol w:w="2250"/>
        <w:gridCol w:w="990"/>
        <w:gridCol w:w="720"/>
        <w:gridCol w:w="720"/>
        <w:gridCol w:w="720"/>
        <w:gridCol w:w="630"/>
        <w:gridCol w:w="900"/>
      </w:tblGrid>
      <w:tr w:rsidR="00DB0001" w:rsidRPr="00F676B9" w14:paraId="6837E616" w14:textId="77777777" w:rsidTr="001C155B">
        <w:trPr>
          <w:trHeight w:val="225"/>
          <w:tblHeader/>
        </w:trPr>
        <w:tc>
          <w:tcPr>
            <w:tcW w:w="2250" w:type="dxa"/>
            <w:tcBorders>
              <w:top w:val="single" w:sz="4" w:space="0" w:color="auto"/>
            </w:tcBorders>
            <w:shd w:val="clear" w:color="auto" w:fill="auto"/>
            <w:tcMar>
              <w:top w:w="0" w:type="dxa"/>
              <w:left w:w="75" w:type="dxa"/>
              <w:bottom w:w="0" w:type="dxa"/>
              <w:right w:w="75" w:type="dxa"/>
            </w:tcMar>
            <w:vAlign w:val="center"/>
          </w:tcPr>
          <w:p w14:paraId="4FF837C4" w14:textId="77777777" w:rsidR="00DB0001" w:rsidRPr="00127167" w:rsidRDefault="00DB0001" w:rsidP="00127167">
            <w:pPr>
              <w:pStyle w:val="table"/>
            </w:pPr>
          </w:p>
        </w:tc>
        <w:tc>
          <w:tcPr>
            <w:tcW w:w="2250" w:type="dxa"/>
            <w:tcBorders>
              <w:top w:val="single" w:sz="4" w:space="0" w:color="auto"/>
            </w:tcBorders>
            <w:shd w:val="clear" w:color="auto" w:fill="auto"/>
            <w:tcMar>
              <w:top w:w="0" w:type="dxa"/>
              <w:left w:w="75" w:type="dxa"/>
              <w:bottom w:w="0" w:type="dxa"/>
              <w:right w:w="75" w:type="dxa"/>
            </w:tcMar>
            <w:vAlign w:val="center"/>
          </w:tcPr>
          <w:p w14:paraId="00804CB3" w14:textId="77777777" w:rsidR="00DB0001" w:rsidRPr="00127167" w:rsidRDefault="00DB0001" w:rsidP="00127167">
            <w:pPr>
              <w:pStyle w:val="table"/>
            </w:pPr>
          </w:p>
        </w:tc>
        <w:tc>
          <w:tcPr>
            <w:tcW w:w="990" w:type="dxa"/>
            <w:tcBorders>
              <w:top w:val="single" w:sz="4" w:space="0" w:color="auto"/>
            </w:tcBorders>
            <w:shd w:val="clear" w:color="auto" w:fill="auto"/>
            <w:tcMar>
              <w:top w:w="0" w:type="dxa"/>
              <w:left w:w="75" w:type="dxa"/>
              <w:bottom w:w="0" w:type="dxa"/>
              <w:right w:w="75" w:type="dxa"/>
            </w:tcMar>
            <w:vAlign w:val="center"/>
          </w:tcPr>
          <w:p w14:paraId="333BCD4B" w14:textId="77777777" w:rsidR="00DB0001" w:rsidRPr="00127167" w:rsidRDefault="00DB0001" w:rsidP="001C155B">
            <w:pPr>
              <w:pStyle w:val="table"/>
              <w:jc w:val="center"/>
            </w:pPr>
          </w:p>
        </w:tc>
        <w:tc>
          <w:tcPr>
            <w:tcW w:w="1440" w:type="dxa"/>
            <w:gridSpan w:val="2"/>
            <w:tcBorders>
              <w:top w:val="single" w:sz="4" w:space="0" w:color="auto"/>
              <w:bottom w:val="single" w:sz="4" w:space="0" w:color="auto"/>
            </w:tcBorders>
            <w:shd w:val="clear" w:color="auto" w:fill="auto"/>
            <w:tcMar>
              <w:top w:w="0" w:type="dxa"/>
              <w:left w:w="75" w:type="dxa"/>
              <w:bottom w:w="0" w:type="dxa"/>
              <w:right w:w="75" w:type="dxa"/>
            </w:tcMar>
            <w:vAlign w:val="center"/>
          </w:tcPr>
          <w:p w14:paraId="183F7CAE" w14:textId="77777777" w:rsidR="00DB0001" w:rsidRPr="00127167" w:rsidRDefault="00DB0001" w:rsidP="001C155B">
            <w:pPr>
              <w:pStyle w:val="table"/>
              <w:jc w:val="center"/>
            </w:pPr>
            <w:r w:rsidRPr="00127167">
              <w:t>95% CI</w:t>
            </w:r>
          </w:p>
        </w:tc>
        <w:tc>
          <w:tcPr>
            <w:tcW w:w="720" w:type="dxa"/>
            <w:tcBorders>
              <w:top w:val="single" w:sz="4" w:space="0" w:color="auto"/>
            </w:tcBorders>
            <w:shd w:val="clear" w:color="auto" w:fill="auto"/>
            <w:tcMar>
              <w:top w:w="0" w:type="dxa"/>
              <w:left w:w="75" w:type="dxa"/>
              <w:bottom w:w="0" w:type="dxa"/>
              <w:right w:w="75" w:type="dxa"/>
            </w:tcMar>
            <w:vAlign w:val="center"/>
          </w:tcPr>
          <w:p w14:paraId="569EEF29" w14:textId="77777777" w:rsidR="00DB0001" w:rsidRPr="00127167" w:rsidRDefault="00DB0001" w:rsidP="001C155B">
            <w:pPr>
              <w:pStyle w:val="table"/>
              <w:jc w:val="center"/>
            </w:pPr>
          </w:p>
        </w:tc>
        <w:tc>
          <w:tcPr>
            <w:tcW w:w="630" w:type="dxa"/>
            <w:tcBorders>
              <w:top w:val="single" w:sz="4" w:space="0" w:color="auto"/>
            </w:tcBorders>
            <w:shd w:val="clear" w:color="auto" w:fill="auto"/>
            <w:tcMar>
              <w:top w:w="0" w:type="dxa"/>
              <w:left w:w="75" w:type="dxa"/>
              <w:bottom w:w="0" w:type="dxa"/>
              <w:right w:w="75" w:type="dxa"/>
            </w:tcMar>
            <w:vAlign w:val="center"/>
          </w:tcPr>
          <w:p w14:paraId="2A49CA78" w14:textId="77777777" w:rsidR="00DB0001" w:rsidRPr="00127167" w:rsidRDefault="00DB0001" w:rsidP="001C155B">
            <w:pPr>
              <w:pStyle w:val="table"/>
              <w:jc w:val="center"/>
            </w:pPr>
          </w:p>
        </w:tc>
        <w:tc>
          <w:tcPr>
            <w:tcW w:w="900" w:type="dxa"/>
            <w:tcBorders>
              <w:top w:val="single" w:sz="4" w:space="0" w:color="auto"/>
            </w:tcBorders>
            <w:shd w:val="clear" w:color="auto" w:fill="auto"/>
            <w:tcMar>
              <w:top w:w="0" w:type="dxa"/>
              <w:left w:w="75" w:type="dxa"/>
              <w:bottom w:w="0" w:type="dxa"/>
              <w:right w:w="75" w:type="dxa"/>
            </w:tcMar>
            <w:vAlign w:val="center"/>
          </w:tcPr>
          <w:p w14:paraId="6BE91783" w14:textId="77777777" w:rsidR="00DB0001" w:rsidRPr="00127167" w:rsidRDefault="00DB0001" w:rsidP="001C155B">
            <w:pPr>
              <w:pStyle w:val="table"/>
              <w:jc w:val="center"/>
            </w:pPr>
          </w:p>
        </w:tc>
      </w:tr>
      <w:tr w:rsidR="00DB0001" w:rsidRPr="00F676B9" w14:paraId="41698FDA" w14:textId="77777777" w:rsidTr="001C155B">
        <w:trPr>
          <w:trHeight w:val="225"/>
          <w:tblHeader/>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4382D09B" w14:textId="77777777" w:rsidR="00DB0001" w:rsidRPr="00127167" w:rsidRDefault="00DB0001" w:rsidP="00127167">
            <w:pPr>
              <w:pStyle w:val="table"/>
            </w:pPr>
            <w:r w:rsidRPr="00127167">
              <w:t>Study</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0C899265" w14:textId="77777777" w:rsidR="00DB0001" w:rsidRPr="00127167" w:rsidRDefault="00DB0001" w:rsidP="00127167">
            <w:pPr>
              <w:pStyle w:val="table"/>
            </w:pPr>
            <w:r w:rsidRPr="00127167">
              <w:t>Comparison</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4671753E" w14:textId="17E45CC4" w:rsidR="00DB0001" w:rsidRPr="00127167" w:rsidRDefault="00DB0001" w:rsidP="001C155B">
            <w:pPr>
              <w:pStyle w:val="table"/>
              <w:jc w:val="center"/>
            </w:pPr>
            <w:r w:rsidRPr="00127167">
              <w:t xml:space="preserve">Hedges’ </w:t>
            </w:r>
            <w:r w:rsidRPr="001C155B">
              <w:rPr>
                <w:i/>
                <w:iCs/>
              </w:rPr>
              <w:t>g</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9AB97F4" w14:textId="77777777" w:rsidR="00DB0001" w:rsidRPr="00127167" w:rsidRDefault="00DB0001" w:rsidP="001C155B">
            <w:pPr>
              <w:pStyle w:val="table"/>
              <w:jc w:val="center"/>
            </w:pPr>
            <w:r w:rsidRPr="00127167">
              <w:t>Lower</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6F1299C" w14:textId="77777777" w:rsidR="00DB0001" w:rsidRPr="00127167" w:rsidRDefault="00DB0001" w:rsidP="001C155B">
            <w:pPr>
              <w:pStyle w:val="table"/>
              <w:jc w:val="center"/>
            </w:pPr>
            <w:r w:rsidRPr="00127167">
              <w:t>Upper</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D60177" w14:textId="77777777" w:rsidR="00DB0001" w:rsidRPr="001C155B" w:rsidRDefault="00DB0001" w:rsidP="001C155B">
            <w:pPr>
              <w:pStyle w:val="table"/>
              <w:jc w:val="center"/>
              <w:rPr>
                <w:i/>
                <w:iCs/>
              </w:rPr>
            </w:pPr>
            <w:r w:rsidRPr="001C155B">
              <w:rPr>
                <w:i/>
                <w:iCs/>
              </w:rPr>
              <w:t>t</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79030A1E" w14:textId="77777777" w:rsidR="00DB0001" w:rsidRPr="00127167" w:rsidRDefault="00DB0001" w:rsidP="001C155B">
            <w:pPr>
              <w:pStyle w:val="table"/>
              <w:jc w:val="center"/>
            </w:pPr>
            <w:r w:rsidRPr="00127167">
              <w:t>df</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04A82394" w14:textId="77777777" w:rsidR="00DB0001" w:rsidRPr="001C155B" w:rsidRDefault="00DB0001" w:rsidP="001C155B">
            <w:pPr>
              <w:pStyle w:val="table"/>
              <w:jc w:val="center"/>
              <w:rPr>
                <w:i/>
                <w:iCs/>
              </w:rPr>
            </w:pPr>
            <w:r w:rsidRPr="001C155B">
              <w:rPr>
                <w:i/>
                <w:iCs/>
              </w:rPr>
              <w:t>p</w:t>
            </w:r>
          </w:p>
        </w:tc>
      </w:tr>
      <w:tr w:rsidR="00DB0001" w:rsidRPr="00F676B9" w14:paraId="79D7B86D" w14:textId="77777777" w:rsidTr="001C155B">
        <w:trPr>
          <w:trHeight w:val="233"/>
        </w:trPr>
        <w:tc>
          <w:tcPr>
            <w:tcW w:w="2250" w:type="dxa"/>
            <w:tcBorders>
              <w:top w:val="single" w:sz="4" w:space="0" w:color="auto"/>
            </w:tcBorders>
            <w:shd w:val="clear" w:color="auto" w:fill="auto"/>
            <w:tcMar>
              <w:top w:w="0" w:type="dxa"/>
              <w:left w:w="75" w:type="dxa"/>
              <w:bottom w:w="0" w:type="dxa"/>
              <w:right w:w="75" w:type="dxa"/>
            </w:tcMar>
            <w:vAlign w:val="center"/>
            <w:hideMark/>
          </w:tcPr>
          <w:p w14:paraId="09C062AF"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tcBorders>
              <w:top w:val="single" w:sz="4" w:space="0" w:color="auto"/>
            </w:tcBorders>
            <w:shd w:val="clear" w:color="auto" w:fill="auto"/>
            <w:tcMar>
              <w:top w:w="0" w:type="dxa"/>
              <w:left w:w="75" w:type="dxa"/>
              <w:bottom w:w="0" w:type="dxa"/>
              <w:right w:w="75" w:type="dxa"/>
            </w:tcMar>
            <w:vAlign w:val="center"/>
            <w:hideMark/>
          </w:tcPr>
          <w:p w14:paraId="349687CD" w14:textId="2C2E9B6E" w:rsidR="00DB0001" w:rsidRPr="00127167" w:rsidRDefault="00DB0001" w:rsidP="00127167">
            <w:pPr>
              <w:pStyle w:val="table"/>
            </w:pPr>
            <w:r w:rsidRPr="00127167">
              <w:t xml:space="preserve">Baseline - </w:t>
            </w:r>
            <w:r w:rsidR="007736A0">
              <w:t>post induction</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70D1610E" w14:textId="77777777" w:rsidR="00DB0001" w:rsidRPr="00127167" w:rsidRDefault="00DB0001" w:rsidP="001C155B">
            <w:pPr>
              <w:pStyle w:val="table"/>
              <w:tabs>
                <w:tab w:val="decimal" w:pos="290"/>
              </w:tabs>
              <w:jc w:val="center"/>
            </w:pPr>
            <w:r w:rsidRPr="00127167">
              <w:t>-4.69</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855003" w14:textId="77777777" w:rsidR="00DB0001" w:rsidRPr="00127167" w:rsidRDefault="00DB0001" w:rsidP="001C155B">
            <w:pPr>
              <w:pStyle w:val="table"/>
              <w:tabs>
                <w:tab w:val="decimal" w:pos="200"/>
              </w:tabs>
              <w:jc w:val="center"/>
            </w:pPr>
            <w:r w:rsidRPr="00127167">
              <w:t>-5.61</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345B3B83" w14:textId="77777777" w:rsidR="00DB0001" w:rsidRPr="00127167" w:rsidRDefault="00DB0001" w:rsidP="001C155B">
            <w:pPr>
              <w:pStyle w:val="table"/>
              <w:tabs>
                <w:tab w:val="decimal" w:pos="194"/>
              </w:tabs>
              <w:jc w:val="center"/>
            </w:pPr>
            <w:r w:rsidRPr="00127167">
              <w:t>-3.76</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06E1D0" w14:textId="77777777" w:rsidR="00DB0001" w:rsidRPr="00127167" w:rsidRDefault="00DB0001" w:rsidP="001C155B">
            <w:pPr>
              <w:pStyle w:val="table"/>
              <w:tabs>
                <w:tab w:val="decimal" w:pos="200"/>
              </w:tabs>
              <w:jc w:val="center"/>
            </w:pPr>
            <w:r w:rsidRPr="00127167">
              <w:t>-19.56</w:t>
            </w:r>
          </w:p>
        </w:tc>
        <w:tc>
          <w:tcPr>
            <w:tcW w:w="630" w:type="dxa"/>
            <w:tcBorders>
              <w:top w:val="single" w:sz="4" w:space="0" w:color="auto"/>
            </w:tcBorders>
            <w:shd w:val="clear" w:color="auto" w:fill="auto"/>
            <w:tcMar>
              <w:top w:w="0" w:type="dxa"/>
              <w:left w:w="75" w:type="dxa"/>
              <w:bottom w:w="0" w:type="dxa"/>
              <w:right w:w="75" w:type="dxa"/>
            </w:tcMar>
            <w:vAlign w:val="center"/>
            <w:hideMark/>
          </w:tcPr>
          <w:p w14:paraId="4211BE81" w14:textId="77777777" w:rsidR="00DB0001" w:rsidRPr="00127167" w:rsidRDefault="00DB0001" w:rsidP="001C155B">
            <w:pPr>
              <w:pStyle w:val="table"/>
              <w:jc w:val="center"/>
            </w:pPr>
            <w:r w:rsidRPr="00127167">
              <w:t>56.45</w:t>
            </w:r>
          </w:p>
        </w:tc>
        <w:tc>
          <w:tcPr>
            <w:tcW w:w="900" w:type="dxa"/>
            <w:tcBorders>
              <w:top w:val="single" w:sz="4" w:space="0" w:color="auto"/>
            </w:tcBorders>
            <w:shd w:val="clear" w:color="auto" w:fill="auto"/>
            <w:tcMar>
              <w:top w:w="0" w:type="dxa"/>
              <w:left w:w="75" w:type="dxa"/>
              <w:bottom w:w="0" w:type="dxa"/>
              <w:right w:w="75" w:type="dxa"/>
            </w:tcMar>
            <w:vAlign w:val="center"/>
            <w:hideMark/>
          </w:tcPr>
          <w:p w14:paraId="3DC641D1" w14:textId="77777777" w:rsidR="00DB0001" w:rsidRPr="00127167" w:rsidRDefault="00DB0001" w:rsidP="001C155B">
            <w:pPr>
              <w:pStyle w:val="table"/>
              <w:tabs>
                <w:tab w:val="decimal" w:pos="198"/>
              </w:tabs>
              <w:jc w:val="center"/>
            </w:pPr>
            <w:r w:rsidRPr="00127167">
              <w:t>&lt; .00001</w:t>
            </w:r>
          </w:p>
        </w:tc>
      </w:tr>
      <w:tr w:rsidR="00DB0001" w:rsidRPr="00F676B9" w14:paraId="1EBC6F4A" w14:textId="77777777" w:rsidTr="001C155B">
        <w:trPr>
          <w:trHeight w:val="225"/>
        </w:trPr>
        <w:tc>
          <w:tcPr>
            <w:tcW w:w="2250" w:type="dxa"/>
            <w:shd w:val="clear" w:color="auto" w:fill="auto"/>
            <w:tcMar>
              <w:top w:w="0" w:type="dxa"/>
              <w:left w:w="75" w:type="dxa"/>
              <w:bottom w:w="0" w:type="dxa"/>
              <w:right w:w="75" w:type="dxa"/>
            </w:tcMar>
            <w:vAlign w:val="center"/>
            <w:hideMark/>
          </w:tcPr>
          <w:p w14:paraId="63CB3511"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shd w:val="clear" w:color="auto" w:fill="auto"/>
            <w:tcMar>
              <w:top w:w="0" w:type="dxa"/>
              <w:left w:w="75" w:type="dxa"/>
              <w:bottom w:w="0" w:type="dxa"/>
              <w:right w:w="75" w:type="dxa"/>
            </w:tcMar>
            <w:vAlign w:val="center"/>
            <w:hideMark/>
          </w:tcPr>
          <w:p w14:paraId="05BFB69B" w14:textId="3678D84B" w:rsidR="00DB0001" w:rsidRPr="00127167" w:rsidRDefault="007736A0" w:rsidP="00127167">
            <w:pPr>
              <w:pStyle w:val="table"/>
            </w:pPr>
            <w:r>
              <w:t>Post induction</w:t>
            </w:r>
            <w:r w:rsidR="00DB0001" w:rsidRPr="00127167">
              <w:t xml:space="preserve"> - </w:t>
            </w:r>
            <w:r>
              <w:t>post delay</w:t>
            </w:r>
          </w:p>
        </w:tc>
        <w:tc>
          <w:tcPr>
            <w:tcW w:w="990" w:type="dxa"/>
            <w:shd w:val="clear" w:color="auto" w:fill="auto"/>
            <w:tcMar>
              <w:top w:w="0" w:type="dxa"/>
              <w:left w:w="75" w:type="dxa"/>
              <w:bottom w:w="0" w:type="dxa"/>
              <w:right w:w="75" w:type="dxa"/>
            </w:tcMar>
            <w:vAlign w:val="center"/>
            <w:hideMark/>
          </w:tcPr>
          <w:p w14:paraId="692DB7C3" w14:textId="77777777" w:rsidR="00DB0001" w:rsidRPr="00127167" w:rsidRDefault="00DB0001" w:rsidP="001C155B">
            <w:pPr>
              <w:pStyle w:val="table"/>
              <w:tabs>
                <w:tab w:val="decimal" w:pos="290"/>
              </w:tabs>
              <w:jc w:val="center"/>
            </w:pPr>
            <w:r w:rsidRPr="00127167">
              <w:t>3.24</w:t>
            </w:r>
          </w:p>
        </w:tc>
        <w:tc>
          <w:tcPr>
            <w:tcW w:w="720" w:type="dxa"/>
            <w:shd w:val="clear" w:color="auto" w:fill="auto"/>
            <w:tcMar>
              <w:top w:w="0" w:type="dxa"/>
              <w:left w:w="75" w:type="dxa"/>
              <w:bottom w:w="0" w:type="dxa"/>
              <w:right w:w="75" w:type="dxa"/>
            </w:tcMar>
            <w:vAlign w:val="center"/>
            <w:hideMark/>
          </w:tcPr>
          <w:p w14:paraId="19EF9CBE" w14:textId="77777777" w:rsidR="00DB0001" w:rsidRPr="00127167" w:rsidRDefault="00DB0001" w:rsidP="001C155B">
            <w:pPr>
              <w:pStyle w:val="table"/>
              <w:tabs>
                <w:tab w:val="decimal" w:pos="200"/>
              </w:tabs>
              <w:jc w:val="center"/>
            </w:pPr>
            <w:r w:rsidRPr="00127167">
              <w:t>2.51</w:t>
            </w:r>
          </w:p>
        </w:tc>
        <w:tc>
          <w:tcPr>
            <w:tcW w:w="720" w:type="dxa"/>
            <w:shd w:val="clear" w:color="auto" w:fill="auto"/>
            <w:tcMar>
              <w:top w:w="0" w:type="dxa"/>
              <w:left w:w="75" w:type="dxa"/>
              <w:bottom w:w="0" w:type="dxa"/>
              <w:right w:w="75" w:type="dxa"/>
            </w:tcMar>
            <w:vAlign w:val="center"/>
            <w:hideMark/>
          </w:tcPr>
          <w:p w14:paraId="185CE3E4" w14:textId="77777777" w:rsidR="00DB0001" w:rsidRPr="00127167" w:rsidRDefault="00DB0001" w:rsidP="001C155B">
            <w:pPr>
              <w:pStyle w:val="table"/>
              <w:tabs>
                <w:tab w:val="decimal" w:pos="194"/>
              </w:tabs>
              <w:jc w:val="center"/>
            </w:pPr>
            <w:r w:rsidRPr="00127167">
              <w:t>3.97</w:t>
            </w:r>
          </w:p>
        </w:tc>
        <w:tc>
          <w:tcPr>
            <w:tcW w:w="720" w:type="dxa"/>
            <w:shd w:val="clear" w:color="auto" w:fill="auto"/>
            <w:tcMar>
              <w:top w:w="0" w:type="dxa"/>
              <w:left w:w="75" w:type="dxa"/>
              <w:bottom w:w="0" w:type="dxa"/>
              <w:right w:w="75" w:type="dxa"/>
            </w:tcMar>
            <w:vAlign w:val="center"/>
            <w:hideMark/>
          </w:tcPr>
          <w:p w14:paraId="3E9F6484" w14:textId="77777777" w:rsidR="00DB0001" w:rsidRPr="00127167" w:rsidRDefault="00DB0001" w:rsidP="001C155B">
            <w:pPr>
              <w:pStyle w:val="table"/>
              <w:tabs>
                <w:tab w:val="decimal" w:pos="200"/>
              </w:tabs>
              <w:jc w:val="center"/>
            </w:pPr>
            <w:r w:rsidRPr="00127167">
              <w:t>13.53</w:t>
            </w:r>
          </w:p>
        </w:tc>
        <w:tc>
          <w:tcPr>
            <w:tcW w:w="630" w:type="dxa"/>
            <w:shd w:val="clear" w:color="auto" w:fill="auto"/>
            <w:tcMar>
              <w:top w:w="0" w:type="dxa"/>
              <w:left w:w="75" w:type="dxa"/>
              <w:bottom w:w="0" w:type="dxa"/>
              <w:right w:w="75" w:type="dxa"/>
            </w:tcMar>
            <w:vAlign w:val="center"/>
            <w:hideMark/>
          </w:tcPr>
          <w:p w14:paraId="03DFE8C2" w14:textId="77777777" w:rsidR="00DB0001" w:rsidRPr="00127167" w:rsidRDefault="00DB0001" w:rsidP="001C155B">
            <w:pPr>
              <w:pStyle w:val="table"/>
              <w:jc w:val="center"/>
            </w:pPr>
            <w:r w:rsidRPr="00127167">
              <w:t>62.25</w:t>
            </w:r>
          </w:p>
        </w:tc>
        <w:tc>
          <w:tcPr>
            <w:tcW w:w="900" w:type="dxa"/>
            <w:shd w:val="clear" w:color="auto" w:fill="auto"/>
            <w:tcMar>
              <w:top w:w="0" w:type="dxa"/>
              <w:left w:w="75" w:type="dxa"/>
              <w:bottom w:w="0" w:type="dxa"/>
              <w:right w:w="75" w:type="dxa"/>
            </w:tcMar>
            <w:vAlign w:val="center"/>
            <w:hideMark/>
          </w:tcPr>
          <w:p w14:paraId="3FF114EC" w14:textId="77777777" w:rsidR="00DB0001" w:rsidRPr="00127167" w:rsidRDefault="00DB0001" w:rsidP="001C155B">
            <w:pPr>
              <w:pStyle w:val="table"/>
              <w:tabs>
                <w:tab w:val="decimal" w:pos="198"/>
              </w:tabs>
              <w:jc w:val="center"/>
            </w:pPr>
            <w:r w:rsidRPr="00127167">
              <w:t>&lt; .00001</w:t>
            </w:r>
          </w:p>
        </w:tc>
      </w:tr>
      <w:tr w:rsidR="00DB0001" w:rsidRPr="00F676B9" w14:paraId="7EA682DE" w14:textId="77777777" w:rsidTr="001C155B">
        <w:trPr>
          <w:trHeight w:val="233"/>
        </w:trPr>
        <w:tc>
          <w:tcPr>
            <w:tcW w:w="2250" w:type="dxa"/>
            <w:shd w:val="clear" w:color="auto" w:fill="auto"/>
            <w:tcMar>
              <w:top w:w="0" w:type="dxa"/>
              <w:left w:w="75" w:type="dxa"/>
              <w:bottom w:w="0" w:type="dxa"/>
              <w:right w:w="75" w:type="dxa"/>
            </w:tcMar>
            <w:vAlign w:val="center"/>
            <w:hideMark/>
          </w:tcPr>
          <w:p w14:paraId="3E061D49"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shd w:val="clear" w:color="auto" w:fill="auto"/>
            <w:tcMar>
              <w:top w:w="0" w:type="dxa"/>
              <w:left w:w="75" w:type="dxa"/>
              <w:bottom w:w="0" w:type="dxa"/>
              <w:right w:w="75" w:type="dxa"/>
            </w:tcMar>
            <w:vAlign w:val="center"/>
            <w:hideMark/>
          </w:tcPr>
          <w:p w14:paraId="0B9E443A" w14:textId="27EDAF30" w:rsidR="00DB0001" w:rsidRPr="00127167" w:rsidRDefault="00DB0001" w:rsidP="00127167">
            <w:pPr>
              <w:pStyle w:val="table"/>
            </w:pPr>
            <w:r w:rsidRPr="00127167">
              <w:t xml:space="preserve">Baseline - </w:t>
            </w:r>
            <w:r w:rsidR="007736A0">
              <w:t>post delay</w:t>
            </w:r>
          </w:p>
        </w:tc>
        <w:tc>
          <w:tcPr>
            <w:tcW w:w="990" w:type="dxa"/>
            <w:shd w:val="clear" w:color="auto" w:fill="auto"/>
            <w:tcMar>
              <w:top w:w="0" w:type="dxa"/>
              <w:left w:w="75" w:type="dxa"/>
              <w:bottom w:w="0" w:type="dxa"/>
              <w:right w:w="75" w:type="dxa"/>
            </w:tcMar>
            <w:vAlign w:val="center"/>
            <w:hideMark/>
          </w:tcPr>
          <w:p w14:paraId="72704D07" w14:textId="77777777" w:rsidR="00DB0001" w:rsidRPr="00127167" w:rsidRDefault="00DB0001" w:rsidP="001C155B">
            <w:pPr>
              <w:pStyle w:val="table"/>
              <w:tabs>
                <w:tab w:val="decimal" w:pos="290"/>
              </w:tabs>
              <w:jc w:val="center"/>
            </w:pPr>
            <w:r w:rsidRPr="00127167">
              <w:t>-0.21</w:t>
            </w:r>
          </w:p>
        </w:tc>
        <w:tc>
          <w:tcPr>
            <w:tcW w:w="720" w:type="dxa"/>
            <w:shd w:val="clear" w:color="auto" w:fill="auto"/>
            <w:tcMar>
              <w:top w:w="0" w:type="dxa"/>
              <w:left w:w="75" w:type="dxa"/>
              <w:bottom w:w="0" w:type="dxa"/>
              <w:right w:w="75" w:type="dxa"/>
            </w:tcMar>
            <w:vAlign w:val="center"/>
            <w:hideMark/>
          </w:tcPr>
          <w:p w14:paraId="5947F57C" w14:textId="77777777" w:rsidR="00DB0001" w:rsidRPr="00127167" w:rsidRDefault="00DB0001" w:rsidP="001C155B">
            <w:pPr>
              <w:pStyle w:val="table"/>
              <w:tabs>
                <w:tab w:val="decimal" w:pos="200"/>
              </w:tabs>
              <w:jc w:val="center"/>
            </w:pPr>
            <w:r w:rsidRPr="00127167">
              <w:t>-0.68</w:t>
            </w:r>
          </w:p>
        </w:tc>
        <w:tc>
          <w:tcPr>
            <w:tcW w:w="720" w:type="dxa"/>
            <w:shd w:val="clear" w:color="auto" w:fill="auto"/>
            <w:tcMar>
              <w:top w:w="0" w:type="dxa"/>
              <w:left w:w="75" w:type="dxa"/>
              <w:bottom w:w="0" w:type="dxa"/>
              <w:right w:w="75" w:type="dxa"/>
            </w:tcMar>
            <w:vAlign w:val="center"/>
            <w:hideMark/>
          </w:tcPr>
          <w:p w14:paraId="38A17E46" w14:textId="77777777" w:rsidR="00DB0001" w:rsidRPr="00127167" w:rsidRDefault="00DB0001" w:rsidP="001C155B">
            <w:pPr>
              <w:pStyle w:val="table"/>
              <w:tabs>
                <w:tab w:val="decimal" w:pos="194"/>
              </w:tabs>
              <w:jc w:val="center"/>
            </w:pPr>
            <w:r w:rsidRPr="00127167">
              <w:t>0.27</w:t>
            </w:r>
          </w:p>
        </w:tc>
        <w:tc>
          <w:tcPr>
            <w:tcW w:w="720" w:type="dxa"/>
            <w:shd w:val="clear" w:color="auto" w:fill="auto"/>
            <w:tcMar>
              <w:top w:w="0" w:type="dxa"/>
              <w:left w:w="75" w:type="dxa"/>
              <w:bottom w:w="0" w:type="dxa"/>
              <w:right w:w="75" w:type="dxa"/>
            </w:tcMar>
            <w:vAlign w:val="center"/>
            <w:hideMark/>
          </w:tcPr>
          <w:p w14:paraId="2676104F" w14:textId="77777777" w:rsidR="00DB0001" w:rsidRPr="00127167" w:rsidRDefault="00DB0001" w:rsidP="001C155B">
            <w:pPr>
              <w:pStyle w:val="table"/>
              <w:tabs>
                <w:tab w:val="decimal" w:pos="200"/>
              </w:tabs>
              <w:jc w:val="center"/>
            </w:pPr>
            <w:r w:rsidRPr="00127167">
              <w:t>-0.87</w:t>
            </w:r>
          </w:p>
        </w:tc>
        <w:tc>
          <w:tcPr>
            <w:tcW w:w="630" w:type="dxa"/>
            <w:shd w:val="clear" w:color="auto" w:fill="auto"/>
            <w:tcMar>
              <w:top w:w="0" w:type="dxa"/>
              <w:left w:w="75" w:type="dxa"/>
              <w:bottom w:w="0" w:type="dxa"/>
              <w:right w:w="75" w:type="dxa"/>
            </w:tcMar>
            <w:vAlign w:val="center"/>
            <w:hideMark/>
          </w:tcPr>
          <w:p w14:paraId="1A5C681D" w14:textId="77777777" w:rsidR="00DB0001" w:rsidRPr="00127167" w:rsidRDefault="00DB0001" w:rsidP="001C155B">
            <w:pPr>
              <w:pStyle w:val="table"/>
              <w:jc w:val="center"/>
            </w:pPr>
            <w:r w:rsidRPr="00127167">
              <w:t>48.68</w:t>
            </w:r>
          </w:p>
        </w:tc>
        <w:tc>
          <w:tcPr>
            <w:tcW w:w="900" w:type="dxa"/>
            <w:shd w:val="clear" w:color="auto" w:fill="auto"/>
            <w:tcMar>
              <w:top w:w="0" w:type="dxa"/>
              <w:left w:w="75" w:type="dxa"/>
              <w:bottom w:w="0" w:type="dxa"/>
              <w:right w:w="75" w:type="dxa"/>
            </w:tcMar>
            <w:vAlign w:val="center"/>
            <w:hideMark/>
          </w:tcPr>
          <w:p w14:paraId="6612E9F6" w14:textId="77777777" w:rsidR="00DB0001" w:rsidRPr="00127167" w:rsidRDefault="00DB0001" w:rsidP="001C155B">
            <w:pPr>
              <w:pStyle w:val="table"/>
              <w:tabs>
                <w:tab w:val="decimal" w:pos="198"/>
              </w:tabs>
              <w:jc w:val="center"/>
            </w:pPr>
            <w:r w:rsidRPr="00127167">
              <w:t>.38849</w:t>
            </w:r>
          </w:p>
        </w:tc>
      </w:tr>
      <w:tr w:rsidR="00DB0001" w:rsidRPr="00F676B9" w14:paraId="77520605" w14:textId="77777777" w:rsidTr="001C155B">
        <w:trPr>
          <w:trHeight w:val="225"/>
        </w:trPr>
        <w:tc>
          <w:tcPr>
            <w:tcW w:w="2250" w:type="dxa"/>
            <w:shd w:val="clear" w:color="auto" w:fill="auto"/>
            <w:tcMar>
              <w:top w:w="0" w:type="dxa"/>
              <w:left w:w="75" w:type="dxa"/>
              <w:bottom w:w="0" w:type="dxa"/>
              <w:right w:w="75" w:type="dxa"/>
            </w:tcMar>
            <w:vAlign w:val="center"/>
            <w:hideMark/>
          </w:tcPr>
          <w:p w14:paraId="54F76C31"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shd w:val="clear" w:color="auto" w:fill="auto"/>
            <w:tcMar>
              <w:top w:w="0" w:type="dxa"/>
              <w:left w:w="75" w:type="dxa"/>
              <w:bottom w:w="0" w:type="dxa"/>
              <w:right w:w="75" w:type="dxa"/>
            </w:tcMar>
            <w:vAlign w:val="center"/>
            <w:hideMark/>
          </w:tcPr>
          <w:p w14:paraId="32FE8338" w14:textId="459A1C53" w:rsidR="00DB0001" w:rsidRPr="00127167" w:rsidRDefault="00DB0001" w:rsidP="00127167">
            <w:pPr>
              <w:pStyle w:val="table"/>
            </w:pPr>
            <w:r w:rsidRPr="00127167">
              <w:t xml:space="preserve">Baseline - </w:t>
            </w:r>
            <w:r w:rsidR="007736A0">
              <w:t>post induction</w:t>
            </w:r>
          </w:p>
        </w:tc>
        <w:tc>
          <w:tcPr>
            <w:tcW w:w="990" w:type="dxa"/>
            <w:shd w:val="clear" w:color="auto" w:fill="auto"/>
            <w:tcMar>
              <w:top w:w="0" w:type="dxa"/>
              <w:left w:w="75" w:type="dxa"/>
              <w:bottom w:w="0" w:type="dxa"/>
              <w:right w:w="75" w:type="dxa"/>
            </w:tcMar>
            <w:vAlign w:val="center"/>
            <w:hideMark/>
          </w:tcPr>
          <w:p w14:paraId="7D4D29E4" w14:textId="77777777" w:rsidR="00DB0001" w:rsidRPr="00127167" w:rsidRDefault="00DB0001" w:rsidP="001C155B">
            <w:pPr>
              <w:pStyle w:val="table"/>
              <w:tabs>
                <w:tab w:val="decimal" w:pos="290"/>
              </w:tabs>
              <w:jc w:val="center"/>
            </w:pPr>
            <w:r w:rsidRPr="00127167">
              <w:t>-1.46</w:t>
            </w:r>
          </w:p>
        </w:tc>
        <w:tc>
          <w:tcPr>
            <w:tcW w:w="720" w:type="dxa"/>
            <w:shd w:val="clear" w:color="auto" w:fill="auto"/>
            <w:tcMar>
              <w:top w:w="0" w:type="dxa"/>
              <w:left w:w="75" w:type="dxa"/>
              <w:bottom w:w="0" w:type="dxa"/>
              <w:right w:w="75" w:type="dxa"/>
            </w:tcMar>
            <w:vAlign w:val="center"/>
            <w:hideMark/>
          </w:tcPr>
          <w:p w14:paraId="144D1175" w14:textId="77777777" w:rsidR="00DB0001" w:rsidRPr="00127167" w:rsidRDefault="00DB0001" w:rsidP="001C155B">
            <w:pPr>
              <w:pStyle w:val="table"/>
              <w:tabs>
                <w:tab w:val="decimal" w:pos="200"/>
              </w:tabs>
              <w:jc w:val="center"/>
            </w:pPr>
            <w:r w:rsidRPr="00127167">
              <w:t>-1.95</w:t>
            </w:r>
          </w:p>
        </w:tc>
        <w:tc>
          <w:tcPr>
            <w:tcW w:w="720" w:type="dxa"/>
            <w:shd w:val="clear" w:color="auto" w:fill="auto"/>
            <w:tcMar>
              <w:top w:w="0" w:type="dxa"/>
              <w:left w:w="75" w:type="dxa"/>
              <w:bottom w:w="0" w:type="dxa"/>
              <w:right w:w="75" w:type="dxa"/>
            </w:tcMar>
            <w:vAlign w:val="center"/>
            <w:hideMark/>
          </w:tcPr>
          <w:p w14:paraId="6BA37245" w14:textId="77777777" w:rsidR="00DB0001" w:rsidRPr="00127167" w:rsidRDefault="00DB0001" w:rsidP="001C155B">
            <w:pPr>
              <w:pStyle w:val="table"/>
              <w:tabs>
                <w:tab w:val="decimal" w:pos="194"/>
              </w:tabs>
              <w:jc w:val="center"/>
            </w:pPr>
            <w:r w:rsidRPr="00127167">
              <w:t>-0.96</w:t>
            </w:r>
          </w:p>
        </w:tc>
        <w:tc>
          <w:tcPr>
            <w:tcW w:w="720" w:type="dxa"/>
            <w:shd w:val="clear" w:color="auto" w:fill="auto"/>
            <w:tcMar>
              <w:top w:w="0" w:type="dxa"/>
              <w:left w:w="75" w:type="dxa"/>
              <w:bottom w:w="0" w:type="dxa"/>
              <w:right w:w="75" w:type="dxa"/>
            </w:tcMar>
            <w:vAlign w:val="center"/>
            <w:hideMark/>
          </w:tcPr>
          <w:p w14:paraId="7863A6D1" w14:textId="77777777" w:rsidR="00DB0001" w:rsidRPr="00127167" w:rsidRDefault="00DB0001" w:rsidP="001C155B">
            <w:pPr>
              <w:pStyle w:val="table"/>
              <w:tabs>
                <w:tab w:val="decimal" w:pos="200"/>
              </w:tabs>
              <w:jc w:val="center"/>
            </w:pPr>
            <w:r w:rsidRPr="00127167">
              <w:t>-6.58</w:t>
            </w:r>
          </w:p>
        </w:tc>
        <w:tc>
          <w:tcPr>
            <w:tcW w:w="630" w:type="dxa"/>
            <w:shd w:val="clear" w:color="auto" w:fill="auto"/>
            <w:tcMar>
              <w:top w:w="0" w:type="dxa"/>
              <w:left w:w="75" w:type="dxa"/>
              <w:bottom w:w="0" w:type="dxa"/>
              <w:right w:w="75" w:type="dxa"/>
            </w:tcMar>
            <w:vAlign w:val="center"/>
            <w:hideMark/>
          </w:tcPr>
          <w:p w14:paraId="2203938B" w14:textId="77777777" w:rsidR="00DB0001" w:rsidRPr="00127167" w:rsidRDefault="00DB0001" w:rsidP="001C155B">
            <w:pPr>
              <w:pStyle w:val="table"/>
              <w:jc w:val="center"/>
            </w:pPr>
            <w:r w:rsidRPr="00127167">
              <w:t>44.22</w:t>
            </w:r>
          </w:p>
        </w:tc>
        <w:tc>
          <w:tcPr>
            <w:tcW w:w="900" w:type="dxa"/>
            <w:shd w:val="clear" w:color="auto" w:fill="auto"/>
            <w:tcMar>
              <w:top w:w="0" w:type="dxa"/>
              <w:left w:w="75" w:type="dxa"/>
              <w:bottom w:w="0" w:type="dxa"/>
              <w:right w:w="75" w:type="dxa"/>
            </w:tcMar>
            <w:vAlign w:val="center"/>
            <w:hideMark/>
          </w:tcPr>
          <w:p w14:paraId="7E3FF975" w14:textId="77777777" w:rsidR="00DB0001" w:rsidRPr="00127167" w:rsidRDefault="00DB0001" w:rsidP="001C155B">
            <w:pPr>
              <w:pStyle w:val="table"/>
              <w:tabs>
                <w:tab w:val="decimal" w:pos="198"/>
              </w:tabs>
              <w:jc w:val="center"/>
            </w:pPr>
            <w:r w:rsidRPr="00127167">
              <w:t>&lt; .00001</w:t>
            </w:r>
          </w:p>
        </w:tc>
      </w:tr>
      <w:tr w:rsidR="00DB0001" w:rsidRPr="00F676B9" w14:paraId="1ABEE63C" w14:textId="77777777" w:rsidTr="001C155B">
        <w:trPr>
          <w:trHeight w:val="225"/>
        </w:trPr>
        <w:tc>
          <w:tcPr>
            <w:tcW w:w="2250" w:type="dxa"/>
            <w:shd w:val="clear" w:color="auto" w:fill="auto"/>
            <w:tcMar>
              <w:top w:w="0" w:type="dxa"/>
              <w:left w:w="75" w:type="dxa"/>
              <w:bottom w:w="0" w:type="dxa"/>
              <w:right w:w="75" w:type="dxa"/>
            </w:tcMar>
            <w:vAlign w:val="center"/>
            <w:hideMark/>
          </w:tcPr>
          <w:p w14:paraId="20BDEC39"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shd w:val="clear" w:color="auto" w:fill="auto"/>
            <w:tcMar>
              <w:top w:w="0" w:type="dxa"/>
              <w:left w:w="75" w:type="dxa"/>
              <w:bottom w:w="0" w:type="dxa"/>
              <w:right w:w="75" w:type="dxa"/>
            </w:tcMar>
            <w:vAlign w:val="center"/>
            <w:hideMark/>
          </w:tcPr>
          <w:p w14:paraId="311C0AAB" w14:textId="4C07472D" w:rsidR="00DB0001" w:rsidRPr="00127167" w:rsidRDefault="007736A0" w:rsidP="00127167">
            <w:pPr>
              <w:pStyle w:val="table"/>
            </w:pPr>
            <w:r>
              <w:t>Post induction</w:t>
            </w:r>
            <w:r w:rsidR="00DB0001" w:rsidRPr="00127167">
              <w:t xml:space="preserve"> - </w:t>
            </w:r>
            <w:r>
              <w:t>post delay</w:t>
            </w:r>
          </w:p>
        </w:tc>
        <w:tc>
          <w:tcPr>
            <w:tcW w:w="990" w:type="dxa"/>
            <w:shd w:val="clear" w:color="auto" w:fill="auto"/>
            <w:tcMar>
              <w:top w:w="0" w:type="dxa"/>
              <w:left w:w="75" w:type="dxa"/>
              <w:bottom w:w="0" w:type="dxa"/>
              <w:right w:w="75" w:type="dxa"/>
            </w:tcMar>
            <w:vAlign w:val="center"/>
            <w:hideMark/>
          </w:tcPr>
          <w:p w14:paraId="6714C8F7" w14:textId="77777777" w:rsidR="00DB0001" w:rsidRPr="00127167" w:rsidRDefault="00DB0001" w:rsidP="001C155B">
            <w:pPr>
              <w:pStyle w:val="table"/>
              <w:tabs>
                <w:tab w:val="decimal" w:pos="290"/>
              </w:tabs>
              <w:jc w:val="center"/>
            </w:pPr>
            <w:r w:rsidRPr="00127167">
              <w:t>1.17</w:t>
            </w:r>
          </w:p>
        </w:tc>
        <w:tc>
          <w:tcPr>
            <w:tcW w:w="720" w:type="dxa"/>
            <w:shd w:val="clear" w:color="auto" w:fill="auto"/>
            <w:tcMar>
              <w:top w:w="0" w:type="dxa"/>
              <w:left w:w="75" w:type="dxa"/>
              <w:bottom w:w="0" w:type="dxa"/>
              <w:right w:w="75" w:type="dxa"/>
            </w:tcMar>
            <w:vAlign w:val="center"/>
            <w:hideMark/>
          </w:tcPr>
          <w:p w14:paraId="236E8F16" w14:textId="77777777" w:rsidR="00DB0001" w:rsidRPr="00127167" w:rsidRDefault="00DB0001" w:rsidP="001C155B">
            <w:pPr>
              <w:pStyle w:val="table"/>
              <w:tabs>
                <w:tab w:val="decimal" w:pos="200"/>
              </w:tabs>
              <w:jc w:val="center"/>
            </w:pPr>
            <w:r w:rsidRPr="00127167">
              <w:t>0.69</w:t>
            </w:r>
          </w:p>
        </w:tc>
        <w:tc>
          <w:tcPr>
            <w:tcW w:w="720" w:type="dxa"/>
            <w:shd w:val="clear" w:color="auto" w:fill="auto"/>
            <w:tcMar>
              <w:top w:w="0" w:type="dxa"/>
              <w:left w:w="75" w:type="dxa"/>
              <w:bottom w:w="0" w:type="dxa"/>
              <w:right w:w="75" w:type="dxa"/>
            </w:tcMar>
            <w:vAlign w:val="center"/>
            <w:hideMark/>
          </w:tcPr>
          <w:p w14:paraId="63741349" w14:textId="77777777" w:rsidR="00DB0001" w:rsidRPr="00127167" w:rsidRDefault="00DB0001" w:rsidP="001C155B">
            <w:pPr>
              <w:pStyle w:val="table"/>
              <w:tabs>
                <w:tab w:val="decimal" w:pos="194"/>
              </w:tabs>
              <w:jc w:val="center"/>
            </w:pPr>
            <w:r w:rsidRPr="00127167">
              <w:t>1.64</w:t>
            </w:r>
          </w:p>
        </w:tc>
        <w:tc>
          <w:tcPr>
            <w:tcW w:w="720" w:type="dxa"/>
            <w:shd w:val="clear" w:color="auto" w:fill="auto"/>
            <w:tcMar>
              <w:top w:w="0" w:type="dxa"/>
              <w:left w:w="75" w:type="dxa"/>
              <w:bottom w:w="0" w:type="dxa"/>
              <w:right w:w="75" w:type="dxa"/>
            </w:tcMar>
            <w:vAlign w:val="center"/>
            <w:hideMark/>
          </w:tcPr>
          <w:p w14:paraId="7714BE9E" w14:textId="77777777" w:rsidR="00DB0001" w:rsidRPr="00127167" w:rsidRDefault="00DB0001" w:rsidP="001C155B">
            <w:pPr>
              <w:pStyle w:val="table"/>
              <w:tabs>
                <w:tab w:val="decimal" w:pos="200"/>
              </w:tabs>
              <w:jc w:val="center"/>
            </w:pPr>
            <w:r w:rsidRPr="00127167">
              <w:t>5.28</w:t>
            </w:r>
          </w:p>
        </w:tc>
        <w:tc>
          <w:tcPr>
            <w:tcW w:w="630" w:type="dxa"/>
            <w:shd w:val="clear" w:color="auto" w:fill="auto"/>
            <w:tcMar>
              <w:top w:w="0" w:type="dxa"/>
              <w:left w:w="75" w:type="dxa"/>
              <w:bottom w:w="0" w:type="dxa"/>
              <w:right w:w="75" w:type="dxa"/>
            </w:tcMar>
            <w:vAlign w:val="center"/>
            <w:hideMark/>
          </w:tcPr>
          <w:p w14:paraId="71E1B133" w14:textId="77777777" w:rsidR="00DB0001" w:rsidRPr="00127167" w:rsidRDefault="00DB0001" w:rsidP="001C155B">
            <w:pPr>
              <w:pStyle w:val="table"/>
              <w:jc w:val="center"/>
            </w:pPr>
            <w:r w:rsidRPr="00127167">
              <w:t>56.16</w:t>
            </w:r>
          </w:p>
        </w:tc>
        <w:tc>
          <w:tcPr>
            <w:tcW w:w="900" w:type="dxa"/>
            <w:shd w:val="clear" w:color="auto" w:fill="auto"/>
            <w:tcMar>
              <w:top w:w="0" w:type="dxa"/>
              <w:left w:w="75" w:type="dxa"/>
              <w:bottom w:w="0" w:type="dxa"/>
              <w:right w:w="75" w:type="dxa"/>
            </w:tcMar>
            <w:vAlign w:val="center"/>
            <w:hideMark/>
          </w:tcPr>
          <w:p w14:paraId="7A57F0D4" w14:textId="77777777" w:rsidR="00DB0001" w:rsidRPr="00127167" w:rsidRDefault="00DB0001" w:rsidP="001C155B">
            <w:pPr>
              <w:pStyle w:val="table"/>
              <w:tabs>
                <w:tab w:val="decimal" w:pos="198"/>
              </w:tabs>
              <w:jc w:val="center"/>
            </w:pPr>
            <w:r w:rsidRPr="00127167">
              <w:t>&lt; .00001</w:t>
            </w:r>
          </w:p>
        </w:tc>
      </w:tr>
      <w:tr w:rsidR="00DB0001" w:rsidRPr="00F676B9" w14:paraId="679AAE2E" w14:textId="77777777" w:rsidTr="001C155B">
        <w:trPr>
          <w:trHeight w:val="233"/>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289350F5" w14:textId="77777777" w:rsidR="00DB0001" w:rsidRPr="00127167" w:rsidRDefault="00DB0001" w:rsidP="00127167">
            <w:pPr>
              <w:pStyle w:val="table"/>
            </w:pPr>
            <w:r w:rsidRPr="00127167">
              <w:t xml:space="preserve">van den </w:t>
            </w:r>
            <w:proofErr w:type="spellStart"/>
            <w:r w:rsidRPr="00127167">
              <w:t>Hout</w:t>
            </w:r>
            <w:proofErr w:type="spellEnd"/>
            <w:r w:rsidRPr="00127167">
              <w:t xml:space="preserve"> et al. (2002)</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36959395" w14:textId="6598E673" w:rsidR="00DB0001" w:rsidRPr="00127167" w:rsidRDefault="00DB0001" w:rsidP="00127167">
            <w:pPr>
              <w:pStyle w:val="table"/>
            </w:pPr>
            <w:r w:rsidRPr="00127167">
              <w:t xml:space="preserve">Baseline - </w:t>
            </w:r>
            <w:r w:rsidR="007736A0">
              <w:t>post delay</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29FE6201" w14:textId="77777777" w:rsidR="00DB0001" w:rsidRPr="00127167" w:rsidRDefault="00DB0001" w:rsidP="001C155B">
            <w:pPr>
              <w:pStyle w:val="table"/>
              <w:tabs>
                <w:tab w:val="decimal" w:pos="290"/>
              </w:tabs>
              <w:jc w:val="center"/>
            </w:pPr>
            <w:r w:rsidRPr="00127167">
              <w:t>-0.38</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1F0277BD" w14:textId="77777777" w:rsidR="00DB0001" w:rsidRPr="00127167" w:rsidRDefault="00DB0001" w:rsidP="001C155B">
            <w:pPr>
              <w:pStyle w:val="table"/>
              <w:tabs>
                <w:tab w:val="decimal" w:pos="200"/>
              </w:tabs>
              <w:jc w:val="center"/>
            </w:pPr>
            <w:r w:rsidRPr="00127167">
              <w:t>-0.82</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B84A0E" w14:textId="77777777" w:rsidR="00DB0001" w:rsidRPr="00127167" w:rsidRDefault="00DB0001" w:rsidP="001C155B">
            <w:pPr>
              <w:pStyle w:val="table"/>
              <w:tabs>
                <w:tab w:val="decimal" w:pos="194"/>
              </w:tabs>
              <w:jc w:val="center"/>
            </w:pPr>
            <w:r w:rsidRPr="00127167">
              <w:t>0.06</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04FDBE00" w14:textId="77777777" w:rsidR="00DB0001" w:rsidRPr="00127167" w:rsidRDefault="00DB0001" w:rsidP="001C155B">
            <w:pPr>
              <w:pStyle w:val="table"/>
              <w:tabs>
                <w:tab w:val="decimal" w:pos="200"/>
              </w:tabs>
              <w:jc w:val="center"/>
            </w:pPr>
            <w:r w:rsidRPr="00127167">
              <w:t>-1.71</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156EC159" w14:textId="77777777" w:rsidR="00DB0001" w:rsidRPr="00127167" w:rsidRDefault="00DB0001" w:rsidP="001C155B">
            <w:pPr>
              <w:pStyle w:val="table"/>
              <w:jc w:val="center"/>
            </w:pPr>
            <w:r w:rsidRPr="00127167">
              <w:t>59.86</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54FC2169" w14:textId="77777777" w:rsidR="00DB0001" w:rsidRPr="00127167" w:rsidRDefault="00DB0001" w:rsidP="001C155B">
            <w:pPr>
              <w:pStyle w:val="table"/>
              <w:tabs>
                <w:tab w:val="decimal" w:pos="198"/>
              </w:tabs>
              <w:jc w:val="center"/>
            </w:pPr>
            <w:r w:rsidRPr="00127167">
              <w:t>.09182</w:t>
            </w:r>
          </w:p>
        </w:tc>
      </w:tr>
    </w:tbl>
    <w:p w14:paraId="4764FFBE" w14:textId="77777777" w:rsidR="004479EF" w:rsidRPr="00F676B9" w:rsidRDefault="004479EF" w:rsidP="00127167"/>
    <w:p w14:paraId="2AA45FF9" w14:textId="220BDB5B" w:rsidR="006F3134" w:rsidRPr="00F676B9" w:rsidRDefault="00F85EEF" w:rsidP="00393AC4">
      <w:pPr>
        <w:pStyle w:val="Heading1"/>
      </w:pPr>
      <w:r w:rsidRPr="00F676B9">
        <w:t>Method</w:t>
      </w:r>
    </w:p>
    <w:p w14:paraId="48190317" w14:textId="1F2161C7" w:rsidR="00153E96" w:rsidRPr="00F676B9" w:rsidRDefault="00BD0CFE" w:rsidP="00127167">
      <w:r w:rsidRPr="00F676B9">
        <w:t>Foody et al. (2013) does not report a direct</w:t>
      </w:r>
      <w:r w:rsidR="008070A9" w:rsidRPr="00F676B9">
        <w:t xml:space="preserve">, </w:t>
      </w:r>
      <w:r w:rsidRPr="00F676B9">
        <w:t xml:space="preserve">appropriate </w:t>
      </w:r>
      <w:r w:rsidR="008070A9" w:rsidRPr="00F676B9">
        <w:t xml:space="preserve">and unconfounded </w:t>
      </w:r>
      <w:r w:rsidRPr="00F676B9">
        <w:t>statistical inference test to support their core claim</w:t>
      </w:r>
      <w:r w:rsidR="00A41135" w:rsidRPr="00F676B9">
        <w:t xml:space="preserve"> that the hierarchy condition was </w:t>
      </w:r>
      <w:r w:rsidR="0040560D">
        <w:t xml:space="preserve">produced lower levels of distress than </w:t>
      </w:r>
      <w:r w:rsidR="00A41135" w:rsidRPr="00F676B9">
        <w:t>the distinction condition</w:t>
      </w:r>
      <w:r w:rsidR="008E0B95" w:rsidRPr="00F676B9">
        <w:t>.</w:t>
      </w:r>
      <w:r w:rsidRPr="00F676B9">
        <w:t xml:space="preserve"> I therefore conducted a reanalysis </w:t>
      </w:r>
      <w:r w:rsidR="001B3DA5" w:rsidRPr="00F676B9">
        <w:t xml:space="preserve">to </w:t>
      </w:r>
      <w:r w:rsidR="00A81268" w:rsidRPr="00F676B9">
        <w:t>test this claim.</w:t>
      </w:r>
      <w:r w:rsidR="00413A43" w:rsidRPr="00F676B9">
        <w:t xml:space="preserve"> </w:t>
      </w:r>
      <w:r w:rsidR="008C00A2" w:rsidRPr="00F676B9">
        <w:t>Specifically, I aimed 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r w:rsidR="00660483">
        <w:t>However, it should be noted that even this reanalysis cannot control for the confound noted previously</w:t>
      </w:r>
      <w:r w:rsidR="00660483">
        <w:t>. As such, these analyses quantify the evidence for the specific claim</w:t>
      </w:r>
      <w:r w:rsidR="00660483">
        <w:t xml:space="preserve"> </w:t>
      </w:r>
      <w:r w:rsidR="00660483">
        <w:t xml:space="preserve">regarding the superiority of the hierarchy intervention relative to the distinction intervention, rather than the superiority of either or both relative to doing nothing. </w:t>
      </w:r>
      <w:r w:rsidR="006155C9" w:rsidRPr="00F676B9">
        <w:t>All raw and processed data as well as R code for data processing and analyses are available (</w:t>
      </w:r>
      <w:r w:rsidR="006155C9" w:rsidRPr="00F676B9">
        <w:rPr>
          <w:highlight w:val="yellow"/>
        </w:rPr>
        <w:t>osf.io/XXX</w:t>
      </w:r>
      <w:r w:rsidR="006155C9" w:rsidRPr="00F676B9">
        <w:t>).</w:t>
      </w:r>
    </w:p>
    <w:p w14:paraId="708AAD86" w14:textId="2B864B6A" w:rsidR="001145EC" w:rsidRPr="00F676B9" w:rsidRDefault="001145EC" w:rsidP="00393AC4">
      <w:pPr>
        <w:pStyle w:val="Heading2"/>
      </w:pPr>
      <w:r w:rsidRPr="00F676B9">
        <w:t xml:space="preserve">Attempts to obtain additional information from the </w:t>
      </w:r>
      <w:r w:rsidR="00D0103C" w:rsidRPr="00F676B9">
        <w:t xml:space="preserve">original </w:t>
      </w:r>
      <w:r w:rsidRPr="00F676B9">
        <w:t xml:space="preserve">authors </w:t>
      </w:r>
    </w:p>
    <w:p w14:paraId="0E70225B" w14:textId="26E07EE3" w:rsidR="00217548" w:rsidRPr="00F676B9" w:rsidRDefault="0031785B" w:rsidP="00127167">
      <w:r w:rsidRPr="00F676B9">
        <w:t xml:space="preserve">In the first instance, I attempted to </w:t>
      </w:r>
      <w:r w:rsidR="008C00A2" w:rsidRPr="00F676B9">
        <w:t xml:space="preserve">obtain the </w:t>
      </w:r>
      <w:r w:rsidRPr="00F676B9">
        <w:t>original dataset. I contacted all authors of Foody et al. (2013) asking if they’d be willing to share the original data</w:t>
      </w:r>
      <w:r w:rsidR="00D15FF3" w:rsidRPr="00F676B9">
        <w:t xml:space="preserve">. </w:t>
      </w:r>
      <w:r w:rsidRPr="00F676B9">
        <w:t xml:space="preserve">The first author </w:t>
      </w:r>
      <w:r w:rsidR="000820DB" w:rsidRPr="00F676B9">
        <w:t>informed me</w:t>
      </w:r>
      <w:r w:rsidRPr="00F676B9">
        <w:t xml:space="preserve"> that the data</w:t>
      </w:r>
      <w:r w:rsidR="0081466A" w:rsidRPr="00F676B9">
        <w:t>set</w:t>
      </w:r>
      <w:r w:rsidRPr="00F676B9">
        <w:t xml:space="preserve"> no longer exists. </w:t>
      </w:r>
      <w:r w:rsidR="0084511C" w:rsidRPr="00F676B9">
        <w:t xml:space="preserve">I </w:t>
      </w:r>
      <w:r w:rsidR="00645B80" w:rsidRPr="00F676B9">
        <w:t xml:space="preserve">also </w:t>
      </w:r>
      <w:r w:rsidR="0084511C" w:rsidRPr="00F676B9">
        <w:t>asked</w:t>
      </w:r>
      <w:r w:rsidR="001D6693" w:rsidRPr="00F676B9">
        <w:t xml:space="preserve"> </w:t>
      </w:r>
      <w:r w:rsidR="00B73787" w:rsidRPr="00F676B9">
        <w:t xml:space="preserve">the original authors </w:t>
      </w:r>
      <w:r w:rsidR="0084511C" w:rsidRPr="00F676B9">
        <w:t>whether the error bars in Foody et al.</w:t>
      </w:r>
      <w:r w:rsidR="001275CE" w:rsidRPr="00F676B9">
        <w:t>’s</w:t>
      </w:r>
      <w:r w:rsidR="0084511C" w:rsidRPr="00F676B9">
        <w:t xml:space="preserve"> (2013) Figures 1</w:t>
      </w:r>
      <w:r w:rsidR="00BD370C" w:rsidRPr="00F676B9">
        <w:t xml:space="preserve"> to </w:t>
      </w:r>
      <w:r w:rsidR="0084511C" w:rsidRPr="00F676B9">
        <w:t>3 represent 95% Confidence Intervals or Standard Error of the Mean</w:t>
      </w:r>
      <w:r w:rsidR="0045643F" w:rsidRPr="00F676B9">
        <w:t xml:space="preserve">, </w:t>
      </w:r>
      <w:r w:rsidR="0084511C" w:rsidRPr="00F676B9">
        <w:t>as this wasn’t reported in the manuscript</w:t>
      </w:r>
      <w:r w:rsidR="0045643F" w:rsidRPr="00F676B9">
        <w:t>. However, the authors were unresponsive to subsequent</w:t>
      </w:r>
      <w:r w:rsidR="00DA5CB8" w:rsidRPr="00F676B9">
        <w:t xml:space="preserve"> </w:t>
      </w:r>
      <w:r w:rsidR="00191937" w:rsidRPr="00F676B9">
        <w:t>requests</w:t>
      </w:r>
      <w:r w:rsidR="0045643F" w:rsidRPr="00F676B9">
        <w:t xml:space="preserve">. </w:t>
      </w:r>
    </w:p>
    <w:p w14:paraId="4AC1B573" w14:textId="61E2642E" w:rsidR="00AF3B43" w:rsidRPr="00F676B9" w:rsidRDefault="00AF3B43" w:rsidP="00393AC4">
      <w:pPr>
        <w:pStyle w:val="Heading2"/>
      </w:pPr>
      <w:r w:rsidRPr="00F676B9">
        <w:t xml:space="preserve">Extraction of summary statistics </w:t>
      </w:r>
    </w:p>
    <w:p w14:paraId="72A4E2DD" w14:textId="5E78D9A5" w:rsidR="00AF3B43" w:rsidRPr="00F676B9" w:rsidRDefault="002656AF" w:rsidP="00127167">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765FD3" w:rsidRPr="00F676B9">
        <w:t xml:space="preserve">Sample sizes after exclusions for both conditions were reported in text: “Participants were allocated randomly across two conditions denoted as distinction self as context (N= 18) and hierarchical self as context (N= 18).” (p. 375). </w:t>
      </w:r>
    </w:p>
    <w:p w14:paraId="7E88A624" w14:textId="70407A6B" w:rsidR="00224726" w:rsidRPr="00F676B9" w:rsidRDefault="003640EB" w:rsidP="00127167">
      <w:r w:rsidRPr="00F676B9">
        <w:t xml:space="preserve">Means </w:t>
      </w:r>
      <w:r w:rsidR="00FA2434" w:rsidRPr="00F676B9">
        <w:t xml:space="preserve">for each </w:t>
      </w:r>
      <w:r w:rsidR="0034006C">
        <w:t>time point</w:t>
      </w:r>
      <w:r w:rsidR="00FA2434" w:rsidRPr="00F676B9">
        <w:t xml:space="preserve"> were not reported in text</w:t>
      </w:r>
      <w:r w:rsidRPr="00F676B9">
        <w:t xml:space="preserve">, only approximate values for the baseline </w:t>
      </w:r>
      <w:r w:rsidR="0034006C">
        <w:t>time point</w:t>
      </w:r>
      <w:r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843B0" w:rsidRPr="00F676B9">
        <w:t xml:space="preserve">I therefore extracted estimates of the means for each condition and </w:t>
      </w:r>
      <w:r w:rsidR="0034006C">
        <w:lastRenderedPageBreak/>
        <w:t>time point</w:t>
      </w:r>
      <w:r w:rsidR="002843B0" w:rsidRPr="00F676B9">
        <w:t xml:space="preserve"> from the plots. </w:t>
      </w:r>
      <w:r w:rsidR="002046D9" w:rsidRPr="00F676B9">
        <w:t xml:space="preserve">Means for the post intervention </w:t>
      </w:r>
      <w:r w:rsidR="0034006C">
        <w:t>time point</w:t>
      </w:r>
      <w:r w:rsidR="002046D9" w:rsidRPr="00F676B9">
        <w:t xml:space="preserve"> were calculated in two different way to validate them against one another: using the mean for that </w:t>
      </w:r>
      <w:r w:rsidR="0034006C">
        <w:t>time point</w:t>
      </w:r>
      <w:r w:rsidR="002046D9" w:rsidRPr="00F676B9">
        <w:t xml:space="preserve"> extracted from the plots; and using the mean 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estimates</w:t>
      </w:r>
      <w:r w:rsidR="009A1602" w:rsidRPr="00F676B9">
        <w:t xml:space="preserve"> obtained via </w:t>
      </w:r>
      <w:r w:rsidR="00232C4A" w:rsidRPr="00F676B9">
        <w:t xml:space="preserve">just </w:t>
      </w:r>
      <w:r w:rsidR="002046D9" w:rsidRPr="00F676B9">
        <w:t>the latter method for the below analyses</w:t>
      </w:r>
      <w:r w:rsidR="009A1602" w:rsidRPr="00F676B9">
        <w:t xml:space="preserve">. </w:t>
      </w:r>
    </w:p>
    <w:p w14:paraId="7E19EF72" w14:textId="30795319" w:rsidR="00084374" w:rsidRPr="00F676B9" w:rsidRDefault="00AF3B43" w:rsidP="00127167">
      <w:r w:rsidRPr="00F676B9">
        <w:t xml:space="preserve">Standard deviations can be recalculated from both Confidence Intervals and Standard Errors of the Mean. However, the conversion formula </w:t>
      </w:r>
      <w:r w:rsidR="00735D1F">
        <w:t xml:space="preserve">to do this </w:t>
      </w:r>
      <w:r w:rsidRPr="00F676B9">
        <w:t>depends on the type of the interval</w:t>
      </w:r>
      <w:r w:rsidR="00BD7FED">
        <w:t xml:space="preserve"> that was reported</w:t>
      </w:r>
      <w:r w:rsidRPr="00F676B9">
        <w:t xml:space="preserve">. Foody et al. (2013) </w:t>
      </w:r>
      <w:r w:rsidR="00BE09C0">
        <w:t>did</w:t>
      </w:r>
      <w:r w:rsidRPr="00F676B9">
        <w:t xml:space="preserve"> not report in their manuscript what the intervals in their Figures 1 to 3 represent, and the authors did not reply to my questions about this via email. In the absence of an answer</w:t>
      </w:r>
      <w:r w:rsidR="007E36A2" w:rsidRPr="00F676B9">
        <w:t xml:space="preserve">, </w:t>
      </w:r>
      <w:r w:rsidRPr="00F676B9">
        <w:t xml:space="preserve">I calculated </w:t>
      </w:r>
      <w:r w:rsidR="00D97AD0" w:rsidRPr="00F676B9">
        <w:t xml:space="preserve">both: </w:t>
      </w:r>
      <w:r w:rsidRPr="00F676B9">
        <w:t xml:space="preserve">two sets of Standard Deviations and analyses based on them, one </w:t>
      </w:r>
      <w:r w:rsidR="00FD3435" w:rsidRPr="00F676B9">
        <w:t xml:space="preserve">assuming that they are 95% CIs and one assuming they are SEMs, with the intention of considering the plausibility of both sets of results. The </w:t>
      </w:r>
      <w:r w:rsidR="009507A4" w:rsidRPr="00F676B9">
        <w:t xml:space="preserve">width of the intervals </w:t>
      </w:r>
      <w:r w:rsidR="00084374" w:rsidRPr="00F676B9">
        <w:t xml:space="preserve">for both conditions in the post intervention time point were extracted from </w:t>
      </w:r>
      <w:r w:rsidR="004D1CB5" w:rsidRPr="00F676B9">
        <w:t xml:space="preserve">Foody et al.’s (2013) </w:t>
      </w:r>
      <w:r w:rsidR="00084374" w:rsidRPr="00F676B9">
        <w:t xml:space="preserve">Figures </w:t>
      </w:r>
      <w:r w:rsidR="004D1CB5" w:rsidRPr="00F676B9">
        <w:t>1 to 3. N</w:t>
      </w:r>
      <w:r w:rsidR="00084374" w:rsidRPr="00F676B9">
        <w:t>o intervals were reported numerically</w:t>
      </w:r>
      <w:r w:rsidR="004D1CB5" w:rsidRPr="00F676B9">
        <w:t xml:space="preserve"> in their text</w:t>
      </w:r>
      <w:r w:rsidR="00084374" w:rsidRPr="00F676B9">
        <w:t xml:space="preserve">. These intervals were converted to </w:t>
      </w:r>
      <w:r w:rsidR="008D77F9" w:rsidRPr="00F676B9">
        <w:t>s</w:t>
      </w:r>
      <w:r w:rsidR="00084374" w:rsidRPr="00F676B9">
        <w:t xml:space="preserve">tandard </w:t>
      </w:r>
      <w:r w:rsidR="008D77F9" w:rsidRPr="00F676B9">
        <w:t>d</w:t>
      </w:r>
      <w:r w:rsidR="00084374" w:rsidRPr="00F676B9">
        <w:t xml:space="preserve">eviations using </w:t>
      </w:r>
      <w:r w:rsidR="00D235AD" w:rsidRPr="00F676B9">
        <w:t xml:space="preserve">both of </w:t>
      </w:r>
      <w:r w:rsidR="00084374" w:rsidRPr="00F676B9">
        <w:t xml:space="preserve">the below equations, one assuming </w:t>
      </w:r>
      <w:r w:rsidR="00D235AD" w:rsidRPr="00F676B9">
        <w:t xml:space="preserve">they are </w:t>
      </w:r>
      <w:r w:rsidR="00084374" w:rsidRPr="00F676B9">
        <w:t xml:space="preserve">95% Confidence Intervals and one assuming that they are the Standard Error of the Mean. </w:t>
      </w:r>
      <w:r w:rsidR="00891A57" w:rsidRPr="00F676B9">
        <w:t xml:space="preserve">The extracted means and recalculated standard deviations for each outcome variable in both conditions at the post intervention time point can be found in Table </w:t>
      </w:r>
      <w:r w:rsidR="003B7E83" w:rsidRPr="00F676B9">
        <w:t>2</w:t>
      </w:r>
      <w:r w:rsidR="000D2013">
        <w:t>.</w:t>
      </w:r>
    </w:p>
    <w:p w14:paraId="4403F355" w14:textId="77777777" w:rsidR="00084374" w:rsidRPr="00F676B9" w:rsidRDefault="00084374" w:rsidP="008678D0">
      <w:pPr>
        <w:spacing w:line="276" w:lineRule="auto"/>
      </w:pPr>
    </w:p>
    <w:p w14:paraId="669AD4B9" w14:textId="77777777" w:rsidR="00084374" w:rsidRPr="008678D0" w:rsidRDefault="00000000" w:rsidP="008678D0">
      <w:pPr>
        <w:pStyle w:val="eq"/>
      </w:pPr>
      <m:oMathPara>
        <m:oMath>
          <m:sSub>
            <m:sSubPr>
              <m:ctrlPr/>
            </m:sSubPr>
            <m:e>
              <m:r>
                <m:t>SD</m:t>
              </m:r>
            </m:e>
            <m:sub>
              <m:r>
                <m:t>95%CI</m:t>
              </m:r>
            </m:sub>
          </m:sSub>
          <m:r>
            <m:t xml:space="preserve">= </m:t>
          </m:r>
          <m:f>
            <m:fPr>
              <m:ctrlPr/>
            </m:fPr>
            <m:num>
              <m:r>
                <m:t>interval width</m:t>
              </m:r>
            </m:num>
            <m:den>
              <m:r>
                <m:t>2*1.96</m:t>
              </m:r>
            </m:den>
          </m:f>
          <m:r>
            <m:t>×</m:t>
          </m:r>
          <m:rad>
            <m:radPr>
              <m:degHide m:val="1"/>
              <m:ctrlPr/>
            </m:radPr>
            <m:deg/>
            <m:e>
              <m:r>
                <m:t>n</m:t>
              </m:r>
            </m:e>
          </m:rad>
        </m:oMath>
      </m:oMathPara>
    </w:p>
    <w:p w14:paraId="1C20EEFC" w14:textId="77777777" w:rsidR="008678D0" w:rsidRPr="00F676B9" w:rsidRDefault="008678D0" w:rsidP="008678D0">
      <w:pPr>
        <w:spacing w:line="276" w:lineRule="auto"/>
        <w:ind w:firstLine="0"/>
      </w:pPr>
    </w:p>
    <w:p w14:paraId="0E63D777" w14:textId="77777777" w:rsidR="00084374" w:rsidRPr="00F676B9" w:rsidRDefault="00000000" w:rsidP="008678D0">
      <w:pPr>
        <w:pStyle w:val="eq"/>
        <w:rPr>
          <w:rFonts w:ascii="CMU Serif Roman" w:hAnsi="CMU Serif Roman"/>
        </w:rPr>
      </w:pPr>
      <m:oMathPara>
        <m:oMath>
          <m:sSub>
            <m:sSubPr>
              <m:ctrlPr/>
            </m:sSubPr>
            <m:e>
              <m:r>
                <m:t>SD</m:t>
              </m:r>
            </m:e>
            <m:sub>
              <m:r>
                <m:t>SEM</m:t>
              </m:r>
            </m:sub>
          </m:sSub>
          <m:r>
            <m:t xml:space="preserve">= </m:t>
          </m:r>
          <m:f>
            <m:fPr>
              <m:ctrlPr/>
            </m:fPr>
            <m:num>
              <m:r>
                <m:t>interval width</m:t>
              </m:r>
            </m:num>
            <m:den>
              <m:r>
                <m:t>2</m:t>
              </m:r>
            </m:den>
          </m:f>
          <m:r>
            <m:t>×</m:t>
          </m:r>
          <m:rad>
            <m:radPr>
              <m:degHide m:val="1"/>
              <m:ctrlPr/>
            </m:radPr>
            <m:deg/>
            <m:e>
              <m:r>
                <m:t>n</m:t>
              </m:r>
            </m:e>
          </m:rad>
        </m:oMath>
      </m:oMathPara>
    </w:p>
    <w:p w14:paraId="1FF856D2" w14:textId="09FE2F04" w:rsidR="00576F58" w:rsidRPr="00F676B9" w:rsidRDefault="00576F58" w:rsidP="008678D0">
      <w:pPr>
        <w:spacing w:line="276" w:lineRule="auto"/>
      </w:pPr>
    </w:p>
    <w:p w14:paraId="37795431" w14:textId="7F0A57C0" w:rsidR="00991169" w:rsidRPr="00F676B9" w:rsidRDefault="00C11C44" w:rsidP="00393AC4">
      <w:pPr>
        <w:pStyle w:val="Heading1"/>
      </w:pPr>
      <w:r w:rsidRPr="00F676B9">
        <w:t>Results</w:t>
      </w:r>
    </w:p>
    <w:p w14:paraId="0AD62829" w14:textId="5C229B49" w:rsidR="00452163" w:rsidRDefault="00452163" w:rsidP="00393AC4">
      <w:pPr>
        <w:pStyle w:val="Heading2"/>
      </w:pPr>
      <w:r>
        <w:t>Reanalysis of Foody et al. (2013)</w:t>
      </w:r>
    </w:p>
    <w:p w14:paraId="6504C3BC" w14:textId="0246DFA2" w:rsidR="0045646B" w:rsidRPr="00F676B9" w:rsidRDefault="00140D67" w:rsidP="00452163">
      <w:pPr>
        <w:pStyle w:val="Heading3"/>
      </w:pPr>
      <w:r>
        <w:t>D</w:t>
      </w:r>
      <w:r w:rsidR="00C718FD" w:rsidRPr="00F676B9">
        <w:t>ifferences between the conditions for each outcome variable</w:t>
      </w:r>
    </w:p>
    <w:p w14:paraId="69160DEE" w14:textId="73A8E639" w:rsidR="00C718FD" w:rsidRPr="00F676B9" w:rsidRDefault="00C718FD" w:rsidP="00127167">
      <w:r w:rsidRPr="00F676B9">
        <w:t xml:space="preserve">The means, standard deviations, and sample sizes were then used to calculate independent Welch’s </w:t>
      </w:r>
      <w:r w:rsidRPr="00F676B9">
        <w:rPr>
          <w:i/>
          <w:iCs/>
        </w:rPr>
        <w:t>t</w:t>
      </w:r>
      <w:r w:rsidRPr="00F676B9">
        <w:t xml:space="preserve">-tests. This was done by calculating the Standard Error of difference in means (SE), </w:t>
      </w:r>
      <w:r w:rsidRPr="00F676B9">
        <w:rPr>
          <w:i/>
          <w:iCs/>
        </w:rPr>
        <w:t>t</w:t>
      </w:r>
      <w:r w:rsidRPr="00F676B9">
        <w:t xml:space="preserve"> value (</w:t>
      </w:r>
      <w:r w:rsidRPr="00F676B9">
        <w:rPr>
          <w:i/>
          <w:iCs/>
        </w:rPr>
        <w:t>t</w:t>
      </w:r>
      <w:r w:rsidRPr="00F676B9">
        <w:t xml:space="preserve">), and degrees of freedom (df) using the below equations. </w:t>
      </w:r>
    </w:p>
    <w:p w14:paraId="31CE245F" w14:textId="77777777" w:rsidR="00C718FD" w:rsidRPr="00F676B9" w:rsidRDefault="00C718FD" w:rsidP="00127167"/>
    <w:p w14:paraId="4C561AFD" w14:textId="77777777" w:rsidR="00C718FD" w:rsidRPr="00F676B9" w:rsidRDefault="00C718FD" w:rsidP="008678D0">
      <w:pPr>
        <w:pStyle w:val="eq"/>
        <w:rPr>
          <w:rFonts w:ascii="CMU Serif Roman" w:hAnsi="CMU Serif Roman"/>
        </w:rPr>
      </w:pPr>
      <m:oMathPara>
        <m:oMath>
          <m:r>
            <m:t>SE</m:t>
          </m:r>
          <m:r>
            <m:t xml:space="preserv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r>
            <m: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372AA19B" w14:textId="77777777" w:rsidR="00C718FD" w:rsidRPr="00F676B9" w:rsidRDefault="00C718FD" w:rsidP="008678D0">
      <w:pPr>
        <w:pStyle w:val="eq"/>
        <w:rPr>
          <w:rFonts w:ascii="CMU Serif Roman" w:hAnsi="CMU Serif Roman"/>
        </w:rPr>
      </w:pPr>
      <m:oMathPara>
        <m:oMath>
          <m:r>
            <m:t>df</m:t>
          </m:r>
          <m:r>
            <m:t xml:space="preserve">=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77777777" w:rsidR="00C718FD" w:rsidRPr="00F676B9" w:rsidRDefault="00C718FD" w:rsidP="008678D0">
      <w:pPr>
        <w:pStyle w:val="eq"/>
        <w:rPr>
          <w:rFonts w:ascii="CMU Serif Roman" w:hAnsi="CMU Serif Roman"/>
        </w:rPr>
      </w:pPr>
      <m:oMathPara>
        <m:oMath>
          <m:r>
            <m:t>g</m:t>
          </m:r>
          <m:r>
            <m:t xml:space="preserve">=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oMath>
      </m:oMathPara>
    </w:p>
    <w:p w14:paraId="3C5E61F6" w14:textId="77777777" w:rsidR="00C718FD" w:rsidRPr="00F676B9" w:rsidRDefault="00C718FD" w:rsidP="00127167"/>
    <w:p w14:paraId="0BE0E1DA" w14:textId="375E6888" w:rsidR="00C718FD" w:rsidRPr="00F676B9" w:rsidRDefault="00C718FD" w:rsidP="00127167">
      <w:r w:rsidRPr="00F676B9">
        <w:rPr>
          <w:i/>
          <w:iCs/>
        </w:rPr>
        <w:t>p</w:t>
      </w:r>
      <w:r w:rsidRPr="00F676B9">
        <w:t xml:space="preserve"> values were calculated from the estimates of </w:t>
      </w:r>
      <w:r w:rsidRPr="00F676B9">
        <w:rPr>
          <w:i/>
          <w:iCs/>
        </w:rPr>
        <w:t>t</w:t>
      </w:r>
      <w:r w:rsidRPr="00F676B9">
        <w:t xml:space="preserve"> and df using the </w:t>
      </w:r>
      <w:r w:rsidRPr="00F676B9">
        <w:rPr>
          <w:i/>
          <w:iCs/>
        </w:rPr>
        <w:t>t</w:t>
      </w:r>
      <w:r w:rsidRPr="00F676B9">
        <w:t xml:space="preserve"> distribution. Finally, </w:t>
      </w:r>
      <w:r w:rsidR="001C7A92">
        <w:t xml:space="preserve">given the multiple correlated outcomes corresponding to the same underlying hypothesis, </w:t>
      </w:r>
      <w:r w:rsidRPr="00F676B9">
        <w:t xml:space="preserve">adjusted </w:t>
      </w:r>
      <w:r w:rsidRPr="00F676B9">
        <w:rPr>
          <w:i/>
          <w:iCs/>
        </w:rPr>
        <w:t>p</w:t>
      </w:r>
      <w:r w:rsidRPr="00F676B9">
        <w:t xml:space="preserve"> values </w:t>
      </w:r>
      <w:r w:rsidR="00D33DC2" w:rsidRPr="00F676B9">
        <w:t>(</w:t>
      </w:r>
      <w:proofErr w:type="spellStart"/>
      <w:r w:rsidR="00D33DC2" w:rsidRPr="00F676B9">
        <w:rPr>
          <w:i/>
          <w:iCs/>
        </w:rPr>
        <w:t>p</w:t>
      </w:r>
      <w:r w:rsidR="00D33DC2" w:rsidRPr="00F676B9">
        <w:rPr>
          <w:vertAlign w:val="subscript"/>
        </w:rPr>
        <w:t>adj</w:t>
      </w:r>
      <w:proofErr w:type="spellEnd"/>
      <w:r w:rsidR="00D33DC2" w:rsidRPr="00F676B9">
        <w:t xml:space="preserve">) </w:t>
      </w:r>
      <w:r w:rsidRPr="00F676B9">
        <w:t xml:space="preserve">were calculated </w:t>
      </w:r>
      <w:r w:rsidR="001C7A92" w:rsidRPr="00F676B9">
        <w:t>in order to correct for the familywise error rate</w:t>
      </w:r>
      <w:r w:rsidR="001C7A92">
        <w:t xml:space="preserve"> </w:t>
      </w:r>
      <w:r w:rsidRPr="00F676B9">
        <w:t xml:space="preserve">using Holm corrections (see Table 2 and Figure </w:t>
      </w:r>
      <w:r w:rsidR="00F823FE">
        <w:t>2</w:t>
      </w:r>
      <w:r w:rsidRPr="00F676B9">
        <w:t>).</w:t>
      </w:r>
    </w:p>
    <w:p w14:paraId="493DED82" w14:textId="5D27F0AC" w:rsidR="00C11A5F" w:rsidRPr="00475562" w:rsidRDefault="00475562" w:rsidP="00475562">
      <w:pPr>
        <w:pStyle w:val="Heading4"/>
      </w:pPr>
      <w:r>
        <w:t>A</w:t>
      </w:r>
      <w:r w:rsidR="00C11A5F" w:rsidRPr="00475562">
        <w:t>ssuming intervals represent 95% CIs</w:t>
      </w:r>
    </w:p>
    <w:p w14:paraId="2FF84D8E" w14:textId="77777777" w:rsidR="00D27378" w:rsidRDefault="006A6236" w:rsidP="00127167">
      <w:r w:rsidRPr="00F676B9">
        <w:lastRenderedPageBreak/>
        <w:t xml:space="preserve">If we assume the intervals reported in Foody et al.’s (2013) plots represent </w:t>
      </w:r>
      <w:r w:rsidR="00C11A5F" w:rsidRPr="00F676B9">
        <w:t>95% CIs</w:t>
      </w:r>
      <w:r w:rsidRPr="00F676B9">
        <w:t xml:space="preserve">, results demonstrated that </w:t>
      </w:r>
      <w:r w:rsidR="00FC4B54" w:rsidRPr="00F676B9">
        <w:t>scores were significantly lower in the hierarchical condition than the distinction condition for discomfort (</w:t>
      </w:r>
      <w:r w:rsidR="00E86232" w:rsidRPr="00F676B9">
        <w:rPr>
          <w:i/>
          <w:iCs/>
        </w:rPr>
        <w:t>p</w:t>
      </w:r>
      <w:r w:rsidR="00E86232" w:rsidRPr="00F676B9">
        <w:t xml:space="preserve"> = </w:t>
      </w:r>
      <w:r w:rsidR="001A5315" w:rsidRPr="00F676B9">
        <w:t>.005</w:t>
      </w:r>
      <w:r w:rsidR="00E86232" w:rsidRPr="00F676B9">
        <w:t xml:space="preserve">, </w:t>
      </w:r>
      <w:proofErr w:type="spellStart"/>
      <w:r w:rsidR="00FC4B54" w:rsidRPr="00F676B9">
        <w:rPr>
          <w:i/>
          <w:iCs/>
        </w:rPr>
        <w:t>p</w:t>
      </w:r>
      <w:r w:rsidR="00FC4B54" w:rsidRPr="00F676B9">
        <w:rPr>
          <w:vertAlign w:val="subscript"/>
        </w:rPr>
        <w:t>adj</w:t>
      </w:r>
      <w:proofErr w:type="spellEnd"/>
      <w:r w:rsidR="00FC4B54" w:rsidRPr="00F676B9">
        <w:t xml:space="preserve"> = .014) and stress (</w:t>
      </w:r>
      <w:r w:rsidR="001A5315" w:rsidRPr="00F676B9">
        <w:rPr>
          <w:i/>
          <w:iCs/>
        </w:rPr>
        <w:t>p</w:t>
      </w:r>
      <w:r w:rsidR="001A5315" w:rsidRPr="00F676B9">
        <w:t xml:space="preserve"> = .009, </w:t>
      </w:r>
      <w:proofErr w:type="spellStart"/>
      <w:r w:rsidR="00FC4B54" w:rsidRPr="00F676B9">
        <w:rPr>
          <w:i/>
          <w:iCs/>
        </w:rPr>
        <w:t>p</w:t>
      </w:r>
      <w:r w:rsidR="00FC4B54" w:rsidRPr="00F676B9">
        <w:rPr>
          <w:vertAlign w:val="subscript"/>
        </w:rPr>
        <w:t>adj</w:t>
      </w:r>
      <w:proofErr w:type="spellEnd"/>
      <w:r w:rsidR="00FC4B54" w:rsidRPr="00F676B9">
        <w:t xml:space="preserve"> = .018), but no statistically </w:t>
      </w:r>
      <w:r w:rsidR="001A5315" w:rsidRPr="00F676B9">
        <w:t>significant</w:t>
      </w:r>
      <w:r w:rsidR="00FC4B54" w:rsidRPr="00F676B9">
        <w:t xml:space="preserve"> decreases were observed for anxiety (</w:t>
      </w:r>
      <w:r w:rsidR="001A5315" w:rsidRPr="00F676B9">
        <w:rPr>
          <w:i/>
          <w:iCs/>
        </w:rPr>
        <w:t>p</w:t>
      </w:r>
      <w:r w:rsidR="001A5315" w:rsidRPr="00F676B9">
        <w:t xml:space="preserve"> = .</w:t>
      </w:r>
      <w:r w:rsidR="00B841C8" w:rsidRPr="00F676B9">
        <w:t>840</w:t>
      </w:r>
      <w:r w:rsidR="001A5315" w:rsidRPr="00F676B9">
        <w:t xml:space="preserve">, </w:t>
      </w:r>
      <w:proofErr w:type="spellStart"/>
      <w:r w:rsidR="00FC4B54" w:rsidRPr="00F676B9">
        <w:rPr>
          <w:i/>
          <w:iCs/>
        </w:rPr>
        <w:t>p</w:t>
      </w:r>
      <w:r w:rsidR="00FC4B54" w:rsidRPr="00F676B9">
        <w:rPr>
          <w:vertAlign w:val="subscript"/>
        </w:rPr>
        <w:t>adj</w:t>
      </w:r>
      <w:proofErr w:type="spellEnd"/>
      <w:r w:rsidR="00FC4B54" w:rsidRPr="00F676B9">
        <w:t xml:space="preserve"> = .840</w:t>
      </w:r>
      <w:r w:rsidR="008C5BC8" w:rsidRPr="00F676B9">
        <w:t>; see Table 2</w:t>
      </w:r>
      <w:r w:rsidR="00D960AE">
        <w:t xml:space="preserve"> and Figure 2 [upper panel, </w:t>
      </w:r>
      <w:r w:rsidR="00455855">
        <w:t>blue bars</w:t>
      </w:r>
      <w:r w:rsidR="00D960AE">
        <w:t>]</w:t>
      </w:r>
      <w:r w:rsidR="00FC4B54" w:rsidRPr="00F676B9">
        <w:t>)</w:t>
      </w:r>
      <w:r w:rsidR="00816752" w:rsidRPr="00F676B9">
        <w:t xml:space="preserve">. </w:t>
      </w:r>
    </w:p>
    <w:p w14:paraId="428E14C3" w14:textId="601D171D" w:rsidR="00FF2588" w:rsidRPr="004D568E" w:rsidRDefault="008C5BC8" w:rsidP="006E0849">
      <w:pPr>
        <w:rPr>
          <w:highlight w:val="yellow"/>
        </w:rPr>
      </w:pPr>
      <w:r w:rsidRPr="004D568E">
        <w:rPr>
          <w:highlight w:val="yellow"/>
        </w:rPr>
        <w:t>However, the effect size for discomfort and stress were so large</w:t>
      </w:r>
      <w:r w:rsidR="004E404E" w:rsidRPr="004D568E">
        <w:rPr>
          <w:highlight w:val="yellow"/>
        </w:rPr>
        <w:t xml:space="preserve"> </w:t>
      </w:r>
      <w:r w:rsidRPr="004D568E">
        <w:rPr>
          <w:highlight w:val="yellow"/>
        </w:rPr>
        <w:t xml:space="preserve">as to </w:t>
      </w:r>
      <w:r w:rsidR="00AE22C8" w:rsidRPr="004D568E">
        <w:rPr>
          <w:highlight w:val="yellow"/>
        </w:rPr>
        <w:t xml:space="preserve">possibly </w:t>
      </w:r>
      <w:r w:rsidRPr="004D568E">
        <w:rPr>
          <w:highlight w:val="yellow"/>
        </w:rPr>
        <w:t>raise questions about their credibility</w:t>
      </w:r>
      <w:r w:rsidR="004E404E" w:rsidRPr="004D568E">
        <w:rPr>
          <w:highlight w:val="yellow"/>
        </w:rPr>
        <w:t xml:space="preserve"> (Hedges’ </w:t>
      </w:r>
      <w:r w:rsidR="004E404E" w:rsidRPr="004D568E">
        <w:rPr>
          <w:i/>
          <w:iCs/>
          <w:highlight w:val="yellow"/>
        </w:rPr>
        <w:t>g</w:t>
      </w:r>
      <w:r w:rsidR="004E404E" w:rsidRPr="004D568E">
        <w:rPr>
          <w:highlight w:val="yellow"/>
        </w:rPr>
        <w:t xml:space="preserve"> = 0.99 and 0.91, respectively). This is especially the case when one considers that these effect sizes represent not merely the impact of the intervention but the differential impact between the two interventions</w:t>
      </w:r>
      <w:r w:rsidR="00AE22C8" w:rsidRPr="004D568E">
        <w:rPr>
          <w:highlight w:val="yellow"/>
        </w:rPr>
        <w:t xml:space="preserve"> </w:t>
      </w:r>
      <w:r w:rsidR="004E404E" w:rsidRPr="004D568E">
        <w:rPr>
          <w:highlight w:val="yellow"/>
        </w:rPr>
        <w:fldChar w:fldCharType="begin"/>
      </w:r>
      <w:r w:rsidR="004E404E" w:rsidRPr="004D568E">
        <w:rPr>
          <w:highlight w:val="yellow"/>
        </w:rPr>
        <w:instrText xml:space="preserve"> ADDIN ZOTERO_ITEM CSL_CITATION {"citationID":"YamHOSRw","properties":{"formattedCitation":"(for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404E" w:rsidRPr="004D568E">
        <w:rPr>
          <w:highlight w:val="yellow"/>
        </w:rPr>
        <w:fldChar w:fldCharType="separate"/>
      </w:r>
      <w:r w:rsidR="004E404E" w:rsidRPr="004D568E">
        <w:rPr>
          <w:noProof/>
          <w:highlight w:val="yellow"/>
        </w:rPr>
        <w:t>(for discussion of the plausibility of very large effect sizes see Funder &amp; Ozer, 2019; Hilgard, 2021)</w:t>
      </w:r>
      <w:r w:rsidR="004E404E" w:rsidRPr="004D568E">
        <w:rPr>
          <w:highlight w:val="yellow"/>
        </w:rPr>
        <w:fldChar w:fldCharType="end"/>
      </w:r>
      <w:r w:rsidR="004E404E" w:rsidRPr="004D568E">
        <w:rPr>
          <w:highlight w:val="yellow"/>
        </w:rPr>
        <w:t xml:space="preserve">. </w:t>
      </w:r>
    </w:p>
    <w:p w14:paraId="570C91DE" w14:textId="64018579" w:rsidR="006E0849" w:rsidRPr="004D568E" w:rsidRDefault="006E0849" w:rsidP="006E0849">
      <w:pPr>
        <w:rPr>
          <w:highlight w:val="yellow"/>
        </w:rPr>
      </w:pPr>
      <w:r w:rsidRPr="004D568E">
        <w:rPr>
          <w:highlight w:val="yellow"/>
        </w:rPr>
        <w:t xml:space="preserve">In order to provide a meaningful comparison, </w:t>
      </w:r>
    </w:p>
    <w:p w14:paraId="113039A4" w14:textId="77777777" w:rsidR="004D568E" w:rsidRPr="004D568E" w:rsidRDefault="004D568E" w:rsidP="006F1EF7">
      <w:pPr>
        <w:pStyle w:val="figureandtabletitle"/>
        <w:rPr>
          <w:b/>
          <w:bCs/>
          <w:highlight w:val="yellow"/>
        </w:rPr>
      </w:pPr>
    </w:p>
    <w:p w14:paraId="11211B19" w14:textId="45455DE7" w:rsidR="006F1EF7" w:rsidRPr="004D568E" w:rsidRDefault="006F1EF7" w:rsidP="006F1EF7">
      <w:pPr>
        <w:pStyle w:val="figureandtabletitle"/>
        <w:rPr>
          <w:highlight w:val="yellow"/>
        </w:rPr>
      </w:pPr>
      <w:r w:rsidRPr="004D568E">
        <w:rPr>
          <w:b/>
          <w:bCs/>
          <w:highlight w:val="yellow"/>
        </w:rPr>
        <w:t xml:space="preserve">Table </w:t>
      </w:r>
      <w:r w:rsidRPr="004D568E">
        <w:rPr>
          <w:b/>
          <w:bCs/>
          <w:highlight w:val="yellow"/>
        </w:rPr>
        <w:t>2</w:t>
      </w:r>
      <w:r w:rsidRPr="004D568E">
        <w:rPr>
          <w:b/>
          <w:bCs/>
          <w:highlight w:val="yellow"/>
        </w:rPr>
        <w:t>.</w:t>
      </w:r>
      <w:r w:rsidRPr="004D568E">
        <w:rPr>
          <w:highlight w:val="yellow"/>
        </w:rPr>
        <w:t xml:space="preserve"> </w:t>
      </w:r>
      <w:r w:rsidRPr="004D568E">
        <w:rPr>
          <w:highlight w:val="yellow"/>
        </w:rPr>
        <w:t>Effect sizes for the distress induction intervention</w:t>
      </w:r>
    </w:p>
    <w:p w14:paraId="47513312" w14:textId="77777777" w:rsidR="006F1EF7" w:rsidRPr="004D568E" w:rsidRDefault="006F1EF7" w:rsidP="006F1EF7">
      <w:pPr>
        <w:ind w:firstLine="0"/>
        <w:rPr>
          <w:highlight w:val="yellow"/>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1170"/>
        <w:gridCol w:w="1710"/>
        <w:gridCol w:w="1869"/>
      </w:tblGrid>
      <w:tr w:rsidR="00DB35C6" w:rsidRPr="004D568E" w14:paraId="32920E3C" w14:textId="77777777" w:rsidTr="00DB35C6">
        <w:trPr>
          <w:trHeight w:val="207"/>
          <w:jc w:val="center"/>
        </w:trPr>
        <w:tc>
          <w:tcPr>
            <w:tcW w:w="999" w:type="dxa"/>
            <w:tcBorders>
              <w:top w:val="single" w:sz="4" w:space="0" w:color="auto"/>
              <w:bottom w:val="nil"/>
            </w:tcBorders>
            <w:noWrap/>
            <w:vAlign w:val="center"/>
          </w:tcPr>
          <w:p w14:paraId="2002F79B" w14:textId="77777777" w:rsidR="00DB35C6" w:rsidRPr="004D568E" w:rsidRDefault="00DB35C6" w:rsidP="003D591A">
            <w:pPr>
              <w:pStyle w:val="table"/>
              <w:jc w:val="left"/>
              <w:rPr>
                <w:highlight w:val="yellow"/>
              </w:rPr>
            </w:pPr>
          </w:p>
        </w:tc>
        <w:tc>
          <w:tcPr>
            <w:tcW w:w="2880" w:type="dxa"/>
            <w:gridSpan w:val="2"/>
            <w:tcBorders>
              <w:top w:val="single" w:sz="4" w:space="0" w:color="auto"/>
              <w:bottom w:val="single" w:sz="4" w:space="0" w:color="auto"/>
            </w:tcBorders>
            <w:noWrap/>
            <w:vAlign w:val="center"/>
          </w:tcPr>
          <w:p w14:paraId="621C4A4D" w14:textId="25BF079E" w:rsidR="00DB35C6" w:rsidRPr="004D568E" w:rsidRDefault="00DB35C6" w:rsidP="003D591A">
            <w:pPr>
              <w:pStyle w:val="table"/>
              <w:jc w:val="center"/>
              <w:rPr>
                <w:highlight w:val="yellow"/>
              </w:rPr>
            </w:pPr>
            <w:r w:rsidRPr="004D568E">
              <w:rPr>
                <w:highlight w:val="yellow"/>
              </w:rPr>
              <w:t>Difference in means</w:t>
            </w:r>
          </w:p>
        </w:tc>
        <w:tc>
          <w:tcPr>
            <w:tcW w:w="1869" w:type="dxa"/>
            <w:tcBorders>
              <w:top w:val="single" w:sz="4" w:space="0" w:color="auto"/>
              <w:bottom w:val="nil"/>
            </w:tcBorders>
            <w:noWrap/>
            <w:vAlign w:val="center"/>
          </w:tcPr>
          <w:p w14:paraId="725B45CF" w14:textId="77777777" w:rsidR="00DB35C6" w:rsidRPr="004D568E" w:rsidRDefault="00DB35C6" w:rsidP="003D591A">
            <w:pPr>
              <w:pStyle w:val="table"/>
              <w:jc w:val="center"/>
              <w:rPr>
                <w:highlight w:val="yellow"/>
              </w:rPr>
            </w:pPr>
          </w:p>
        </w:tc>
      </w:tr>
      <w:tr w:rsidR="00DB35C6" w:rsidRPr="004D568E" w14:paraId="3DFB9C36" w14:textId="77777777" w:rsidTr="00DB35C6">
        <w:trPr>
          <w:trHeight w:val="207"/>
          <w:jc w:val="center"/>
        </w:trPr>
        <w:tc>
          <w:tcPr>
            <w:tcW w:w="999" w:type="dxa"/>
            <w:tcBorders>
              <w:top w:val="nil"/>
              <w:bottom w:val="single" w:sz="4" w:space="0" w:color="auto"/>
            </w:tcBorders>
            <w:noWrap/>
            <w:vAlign w:val="center"/>
            <w:hideMark/>
          </w:tcPr>
          <w:p w14:paraId="6197F4FC" w14:textId="36B25469" w:rsidR="00DB35C6" w:rsidRPr="004D568E" w:rsidRDefault="00DB35C6" w:rsidP="003D591A">
            <w:pPr>
              <w:pStyle w:val="table"/>
              <w:jc w:val="left"/>
              <w:rPr>
                <w:highlight w:val="yellow"/>
              </w:rPr>
            </w:pPr>
            <w:r w:rsidRPr="004D568E">
              <w:rPr>
                <w:highlight w:val="yellow"/>
              </w:rPr>
              <w:t xml:space="preserve">Outcome </w:t>
            </w:r>
          </w:p>
        </w:tc>
        <w:tc>
          <w:tcPr>
            <w:tcW w:w="1170" w:type="dxa"/>
            <w:tcBorders>
              <w:top w:val="single" w:sz="4" w:space="0" w:color="auto"/>
              <w:bottom w:val="single" w:sz="4" w:space="0" w:color="auto"/>
            </w:tcBorders>
            <w:noWrap/>
            <w:vAlign w:val="center"/>
          </w:tcPr>
          <w:p w14:paraId="5DFF84F3" w14:textId="41BC7BC1" w:rsidR="00DB35C6" w:rsidRPr="004D568E" w:rsidRDefault="00DB35C6" w:rsidP="003D591A">
            <w:pPr>
              <w:pStyle w:val="table"/>
              <w:jc w:val="center"/>
              <w:rPr>
                <w:highlight w:val="yellow"/>
              </w:rPr>
            </w:pPr>
            <w:r w:rsidRPr="004D568E">
              <w:rPr>
                <w:highlight w:val="yellow"/>
              </w:rPr>
              <w:t>Change due to d</w:t>
            </w:r>
            <w:r w:rsidRPr="004D568E">
              <w:rPr>
                <w:highlight w:val="yellow"/>
              </w:rPr>
              <w:t>istress induction</w:t>
            </w:r>
          </w:p>
        </w:tc>
        <w:tc>
          <w:tcPr>
            <w:tcW w:w="1710" w:type="dxa"/>
            <w:tcBorders>
              <w:bottom w:val="single" w:sz="4" w:space="0" w:color="auto"/>
            </w:tcBorders>
            <w:vAlign w:val="center"/>
          </w:tcPr>
          <w:p w14:paraId="55BF2B13" w14:textId="4FAB43BF" w:rsidR="00DB35C6" w:rsidRPr="004D568E" w:rsidRDefault="00DB35C6" w:rsidP="00671CAD">
            <w:pPr>
              <w:pStyle w:val="table"/>
              <w:ind w:firstLine="0"/>
              <w:jc w:val="center"/>
              <w:rPr>
                <w:highlight w:val="yellow"/>
              </w:rPr>
            </w:pPr>
            <w:r w:rsidRPr="004D568E">
              <w:rPr>
                <w:highlight w:val="yellow"/>
              </w:rPr>
              <w:t>Differences b</w:t>
            </w:r>
            <w:r w:rsidRPr="004D568E">
              <w:rPr>
                <w:highlight w:val="yellow"/>
              </w:rPr>
              <w:t>etween interventions</w:t>
            </w:r>
            <w:r w:rsidRPr="004D568E">
              <w:rPr>
                <w:highlight w:val="yellow"/>
              </w:rPr>
              <w:t xml:space="preserve"> at post intervention</w:t>
            </w:r>
          </w:p>
        </w:tc>
        <w:tc>
          <w:tcPr>
            <w:tcW w:w="1869" w:type="dxa"/>
            <w:tcBorders>
              <w:top w:val="nil"/>
              <w:bottom w:val="single" w:sz="4" w:space="0" w:color="auto"/>
            </w:tcBorders>
            <w:noWrap/>
            <w:vAlign w:val="center"/>
            <w:hideMark/>
          </w:tcPr>
          <w:p w14:paraId="2E9C51D1" w14:textId="58AF3CDF" w:rsidR="00DB35C6" w:rsidRPr="004D568E" w:rsidRDefault="00DB35C6" w:rsidP="003D591A">
            <w:pPr>
              <w:pStyle w:val="table"/>
              <w:jc w:val="center"/>
              <w:rPr>
                <w:highlight w:val="yellow"/>
              </w:rPr>
            </w:pPr>
            <w:r w:rsidRPr="004D568E">
              <w:rPr>
                <w:highlight w:val="yellow"/>
              </w:rPr>
              <w:t>Percent (comparison/induction)</w:t>
            </w:r>
          </w:p>
        </w:tc>
      </w:tr>
      <w:tr w:rsidR="00DB35C6" w:rsidRPr="004D568E" w14:paraId="32E5F681" w14:textId="77777777" w:rsidTr="00DB35C6">
        <w:trPr>
          <w:trHeight w:val="207"/>
          <w:jc w:val="center"/>
        </w:trPr>
        <w:tc>
          <w:tcPr>
            <w:tcW w:w="999" w:type="dxa"/>
            <w:tcBorders>
              <w:top w:val="nil"/>
            </w:tcBorders>
            <w:noWrap/>
            <w:vAlign w:val="center"/>
            <w:hideMark/>
          </w:tcPr>
          <w:p w14:paraId="545F0AB2" w14:textId="3A65E1DD" w:rsidR="00DB35C6" w:rsidRPr="004D568E" w:rsidRDefault="00DB35C6" w:rsidP="003D591A">
            <w:pPr>
              <w:pStyle w:val="table"/>
              <w:jc w:val="left"/>
              <w:rPr>
                <w:highlight w:val="yellow"/>
              </w:rPr>
            </w:pPr>
            <w:r w:rsidRPr="004D568E">
              <w:rPr>
                <w:highlight w:val="yellow"/>
              </w:rPr>
              <w:t>A</w:t>
            </w:r>
            <w:r w:rsidRPr="004D568E">
              <w:rPr>
                <w:highlight w:val="yellow"/>
              </w:rPr>
              <w:t>nxiety</w:t>
            </w:r>
          </w:p>
        </w:tc>
        <w:tc>
          <w:tcPr>
            <w:tcW w:w="1170" w:type="dxa"/>
            <w:tcBorders>
              <w:top w:val="nil"/>
            </w:tcBorders>
            <w:noWrap/>
            <w:vAlign w:val="center"/>
            <w:hideMark/>
          </w:tcPr>
          <w:p w14:paraId="3520017C" w14:textId="77777777" w:rsidR="00DB35C6" w:rsidRPr="004D568E" w:rsidRDefault="00DB35C6" w:rsidP="003D591A">
            <w:pPr>
              <w:pStyle w:val="table"/>
              <w:jc w:val="center"/>
              <w:rPr>
                <w:highlight w:val="yellow"/>
              </w:rPr>
            </w:pPr>
            <w:r w:rsidRPr="004D568E">
              <w:rPr>
                <w:highlight w:val="yellow"/>
              </w:rPr>
              <w:t>1.50</w:t>
            </w:r>
          </w:p>
        </w:tc>
        <w:tc>
          <w:tcPr>
            <w:tcW w:w="1710" w:type="dxa"/>
            <w:tcBorders>
              <w:top w:val="nil"/>
            </w:tcBorders>
            <w:vAlign w:val="center"/>
          </w:tcPr>
          <w:p w14:paraId="093F39D4" w14:textId="27ED3911" w:rsidR="00DB35C6" w:rsidRPr="004D568E" w:rsidRDefault="00DB35C6" w:rsidP="003D591A">
            <w:pPr>
              <w:pStyle w:val="table"/>
              <w:tabs>
                <w:tab w:val="decimal" w:pos="325"/>
              </w:tabs>
              <w:jc w:val="center"/>
              <w:rPr>
                <w:highlight w:val="yellow"/>
              </w:rPr>
            </w:pPr>
            <w:r w:rsidRPr="004D568E">
              <w:rPr>
                <w:highlight w:val="yellow"/>
              </w:rPr>
              <w:t>0.07</w:t>
            </w:r>
          </w:p>
        </w:tc>
        <w:tc>
          <w:tcPr>
            <w:tcW w:w="1869" w:type="dxa"/>
            <w:tcBorders>
              <w:top w:val="nil"/>
            </w:tcBorders>
            <w:noWrap/>
            <w:vAlign w:val="center"/>
            <w:hideMark/>
          </w:tcPr>
          <w:p w14:paraId="27E5B88E" w14:textId="661686D3" w:rsidR="00DB35C6" w:rsidRPr="004D568E" w:rsidRDefault="00DB35C6" w:rsidP="003D591A">
            <w:pPr>
              <w:pStyle w:val="table"/>
              <w:tabs>
                <w:tab w:val="decimal" w:pos="325"/>
              </w:tabs>
              <w:jc w:val="center"/>
              <w:rPr>
                <w:highlight w:val="yellow"/>
              </w:rPr>
            </w:pPr>
            <w:r w:rsidRPr="004D568E">
              <w:rPr>
                <w:highlight w:val="yellow"/>
              </w:rPr>
              <w:t>5</w:t>
            </w:r>
            <w:r w:rsidRPr="004D568E">
              <w:rPr>
                <w:highlight w:val="yellow"/>
              </w:rPr>
              <w:t>%</w:t>
            </w:r>
          </w:p>
        </w:tc>
      </w:tr>
      <w:tr w:rsidR="00DB35C6" w:rsidRPr="004D568E" w14:paraId="66439C73" w14:textId="77777777" w:rsidTr="00DB35C6">
        <w:trPr>
          <w:trHeight w:val="207"/>
          <w:jc w:val="center"/>
        </w:trPr>
        <w:tc>
          <w:tcPr>
            <w:tcW w:w="999" w:type="dxa"/>
            <w:noWrap/>
            <w:vAlign w:val="center"/>
            <w:hideMark/>
          </w:tcPr>
          <w:p w14:paraId="33DB262A" w14:textId="4BA85010" w:rsidR="00DB35C6" w:rsidRPr="004D568E" w:rsidRDefault="00DB35C6" w:rsidP="003D591A">
            <w:pPr>
              <w:pStyle w:val="table"/>
              <w:jc w:val="left"/>
              <w:rPr>
                <w:highlight w:val="yellow"/>
              </w:rPr>
            </w:pPr>
            <w:r w:rsidRPr="004D568E">
              <w:rPr>
                <w:highlight w:val="yellow"/>
              </w:rPr>
              <w:t>D</w:t>
            </w:r>
            <w:r w:rsidRPr="004D568E">
              <w:rPr>
                <w:highlight w:val="yellow"/>
              </w:rPr>
              <w:t>iscomfort</w:t>
            </w:r>
          </w:p>
        </w:tc>
        <w:tc>
          <w:tcPr>
            <w:tcW w:w="1170" w:type="dxa"/>
            <w:noWrap/>
            <w:vAlign w:val="center"/>
            <w:hideMark/>
          </w:tcPr>
          <w:p w14:paraId="2362C61C" w14:textId="77777777" w:rsidR="00DB35C6" w:rsidRPr="004D568E" w:rsidRDefault="00DB35C6" w:rsidP="003D591A">
            <w:pPr>
              <w:pStyle w:val="table"/>
              <w:jc w:val="center"/>
              <w:rPr>
                <w:highlight w:val="yellow"/>
              </w:rPr>
            </w:pPr>
            <w:r w:rsidRPr="004D568E">
              <w:rPr>
                <w:highlight w:val="yellow"/>
              </w:rPr>
              <w:t>0.92</w:t>
            </w:r>
          </w:p>
        </w:tc>
        <w:tc>
          <w:tcPr>
            <w:tcW w:w="1710" w:type="dxa"/>
            <w:vAlign w:val="center"/>
          </w:tcPr>
          <w:p w14:paraId="22387AC5" w14:textId="3BB2FF0A" w:rsidR="00DB35C6" w:rsidRPr="004D568E" w:rsidRDefault="00DB35C6" w:rsidP="003D591A">
            <w:pPr>
              <w:pStyle w:val="table"/>
              <w:tabs>
                <w:tab w:val="decimal" w:pos="325"/>
              </w:tabs>
              <w:jc w:val="center"/>
              <w:rPr>
                <w:highlight w:val="yellow"/>
              </w:rPr>
            </w:pPr>
            <w:r w:rsidRPr="004D568E">
              <w:rPr>
                <w:highlight w:val="yellow"/>
              </w:rPr>
              <w:t>0.51</w:t>
            </w:r>
          </w:p>
        </w:tc>
        <w:tc>
          <w:tcPr>
            <w:tcW w:w="1869" w:type="dxa"/>
            <w:noWrap/>
            <w:vAlign w:val="center"/>
            <w:hideMark/>
          </w:tcPr>
          <w:p w14:paraId="1F56F6B7" w14:textId="4F3E4060" w:rsidR="00DB35C6" w:rsidRPr="004D568E" w:rsidRDefault="00DB35C6" w:rsidP="003D591A">
            <w:pPr>
              <w:pStyle w:val="table"/>
              <w:tabs>
                <w:tab w:val="decimal" w:pos="325"/>
              </w:tabs>
              <w:jc w:val="center"/>
              <w:rPr>
                <w:highlight w:val="yellow"/>
              </w:rPr>
            </w:pPr>
            <w:r w:rsidRPr="004D568E">
              <w:rPr>
                <w:highlight w:val="yellow"/>
              </w:rPr>
              <w:t>55</w:t>
            </w:r>
            <w:r w:rsidRPr="004D568E">
              <w:rPr>
                <w:highlight w:val="yellow"/>
              </w:rPr>
              <w:t>%</w:t>
            </w:r>
          </w:p>
        </w:tc>
      </w:tr>
      <w:tr w:rsidR="00DB35C6" w:rsidRPr="004D568E" w14:paraId="249CDC32" w14:textId="77777777" w:rsidTr="00DB35C6">
        <w:trPr>
          <w:trHeight w:val="207"/>
          <w:jc w:val="center"/>
        </w:trPr>
        <w:tc>
          <w:tcPr>
            <w:tcW w:w="999" w:type="dxa"/>
            <w:noWrap/>
            <w:vAlign w:val="center"/>
            <w:hideMark/>
          </w:tcPr>
          <w:p w14:paraId="5907E41C" w14:textId="24BD02B6" w:rsidR="00DB35C6" w:rsidRPr="004D568E" w:rsidRDefault="00DB35C6" w:rsidP="003D591A">
            <w:pPr>
              <w:pStyle w:val="table"/>
              <w:jc w:val="left"/>
              <w:rPr>
                <w:highlight w:val="yellow"/>
              </w:rPr>
            </w:pPr>
            <w:r w:rsidRPr="004D568E">
              <w:rPr>
                <w:highlight w:val="yellow"/>
              </w:rPr>
              <w:t>S</w:t>
            </w:r>
            <w:r w:rsidRPr="004D568E">
              <w:rPr>
                <w:highlight w:val="yellow"/>
              </w:rPr>
              <w:t>tress</w:t>
            </w:r>
          </w:p>
        </w:tc>
        <w:tc>
          <w:tcPr>
            <w:tcW w:w="1170" w:type="dxa"/>
            <w:noWrap/>
            <w:vAlign w:val="center"/>
            <w:hideMark/>
          </w:tcPr>
          <w:p w14:paraId="4FE8751D" w14:textId="77777777" w:rsidR="00DB35C6" w:rsidRPr="004D568E" w:rsidRDefault="00DB35C6" w:rsidP="003D591A">
            <w:pPr>
              <w:pStyle w:val="table"/>
              <w:jc w:val="center"/>
              <w:rPr>
                <w:highlight w:val="yellow"/>
              </w:rPr>
            </w:pPr>
            <w:r w:rsidRPr="004D568E">
              <w:rPr>
                <w:highlight w:val="yellow"/>
              </w:rPr>
              <w:t>0.51</w:t>
            </w:r>
          </w:p>
        </w:tc>
        <w:tc>
          <w:tcPr>
            <w:tcW w:w="1710" w:type="dxa"/>
            <w:vAlign w:val="center"/>
          </w:tcPr>
          <w:p w14:paraId="38ACC161" w14:textId="57BFFAF9" w:rsidR="00DB35C6" w:rsidRPr="004D568E" w:rsidRDefault="00DB35C6" w:rsidP="003D591A">
            <w:pPr>
              <w:pStyle w:val="table"/>
              <w:tabs>
                <w:tab w:val="decimal" w:pos="325"/>
              </w:tabs>
              <w:jc w:val="center"/>
              <w:rPr>
                <w:highlight w:val="yellow"/>
              </w:rPr>
            </w:pPr>
            <w:r w:rsidRPr="004D568E">
              <w:rPr>
                <w:highlight w:val="yellow"/>
              </w:rPr>
              <w:t>0.46</w:t>
            </w:r>
          </w:p>
        </w:tc>
        <w:tc>
          <w:tcPr>
            <w:tcW w:w="1869" w:type="dxa"/>
            <w:noWrap/>
            <w:vAlign w:val="center"/>
            <w:hideMark/>
          </w:tcPr>
          <w:p w14:paraId="23E1B300" w14:textId="2BCB7DFB" w:rsidR="00DB35C6" w:rsidRPr="004D568E" w:rsidRDefault="00DB35C6" w:rsidP="003D591A">
            <w:pPr>
              <w:pStyle w:val="table"/>
              <w:tabs>
                <w:tab w:val="decimal" w:pos="325"/>
              </w:tabs>
              <w:jc w:val="center"/>
              <w:rPr>
                <w:highlight w:val="yellow"/>
              </w:rPr>
            </w:pPr>
            <w:r w:rsidRPr="004D568E">
              <w:rPr>
                <w:highlight w:val="yellow"/>
              </w:rPr>
              <w:t>90</w:t>
            </w:r>
            <w:r w:rsidRPr="004D568E">
              <w:rPr>
                <w:highlight w:val="yellow"/>
              </w:rPr>
              <w:t>%</w:t>
            </w:r>
          </w:p>
        </w:tc>
      </w:tr>
    </w:tbl>
    <w:p w14:paraId="350D0D9C" w14:textId="50CFEBF1" w:rsidR="00A469AE" w:rsidRPr="004D568E" w:rsidRDefault="00A469AE" w:rsidP="00127167">
      <w:pPr>
        <w:rPr>
          <w:highlight w:val="yellow"/>
        </w:rPr>
      </w:pPr>
    </w:p>
    <w:p w14:paraId="539B6753" w14:textId="77777777" w:rsidR="00A469AE" w:rsidRPr="004D568E" w:rsidRDefault="00A469AE" w:rsidP="00127167">
      <w:pPr>
        <w:rPr>
          <w:highlight w:val="yellow"/>
        </w:rPr>
      </w:pPr>
    </w:p>
    <w:p w14:paraId="2AD5248A" w14:textId="77777777" w:rsidR="00FF2588" w:rsidRPr="004D568E" w:rsidRDefault="00FF2588" w:rsidP="00127167">
      <w:pPr>
        <w:rPr>
          <w:highlight w:val="yellow"/>
        </w:rPr>
      </w:pPr>
    </w:p>
    <w:p w14:paraId="1128149A" w14:textId="02201070" w:rsidR="006A6236" w:rsidRDefault="00D27378" w:rsidP="00127167">
      <w:r w:rsidRPr="004D568E">
        <w:rPr>
          <w:highlight w:val="yellow"/>
        </w:rPr>
        <w:t xml:space="preserve">One possible explanation for these very large effect sizes would be that one condition actually served to prolong discomfort and stress relative to doing nothing, as discussed </w:t>
      </w:r>
      <w:r w:rsidR="009413BA" w:rsidRPr="004D568E">
        <w:rPr>
          <w:highlight w:val="yellow"/>
        </w:rPr>
        <w:t xml:space="preserve">previously </w:t>
      </w:r>
      <w:r w:rsidRPr="004D568E">
        <w:rPr>
          <w:highlight w:val="yellow"/>
        </w:rPr>
        <w:t>in the introduction.</w:t>
      </w:r>
    </w:p>
    <w:p w14:paraId="23235395" w14:textId="77777777" w:rsidR="004D568E" w:rsidRPr="00F676B9" w:rsidRDefault="004D568E" w:rsidP="00127167"/>
    <w:p w14:paraId="7DD63E49" w14:textId="6C96E9A4" w:rsidR="00151E63" w:rsidRPr="00F676B9" w:rsidRDefault="00151E63" w:rsidP="00475562">
      <w:pPr>
        <w:pStyle w:val="Heading4"/>
      </w:pPr>
      <w:r w:rsidRPr="00F676B9">
        <w:t xml:space="preserve">Assuming intervals represent </w:t>
      </w:r>
      <w:r w:rsidR="007F3079" w:rsidRPr="00F676B9">
        <w:t xml:space="preserve">the </w:t>
      </w:r>
      <w:r w:rsidRPr="00F676B9">
        <w:t>SEM</w:t>
      </w:r>
    </w:p>
    <w:p w14:paraId="5F6ED5D5" w14:textId="5CF9745D" w:rsidR="00742B1C" w:rsidRDefault="0050563E" w:rsidP="00127167">
      <w:r w:rsidRPr="00F676B9">
        <w:t xml:space="preserve">If we assume the intervals reported in Foody et al.’s (2013) plots represent </w:t>
      </w:r>
      <w:r w:rsidR="004F3F4C" w:rsidRPr="00F676B9">
        <w:t>the SEM</w:t>
      </w:r>
      <w:r w:rsidRPr="00F676B9">
        <w:t xml:space="preserve">, </w:t>
      </w:r>
      <w:r w:rsidR="00EB6F56" w:rsidRPr="00F676B9">
        <w:t xml:space="preserve">no </w:t>
      </w:r>
      <w:r w:rsidR="00FC4FB9" w:rsidRPr="00F676B9">
        <w:t>significant</w:t>
      </w:r>
      <w:r w:rsidR="00EB6F56" w:rsidRPr="00F676B9">
        <w:t xml:space="preserve"> </w:t>
      </w:r>
      <w:r w:rsidR="00FC4FB9" w:rsidRPr="00F676B9">
        <w:t>differences</w:t>
      </w:r>
      <w:r w:rsidR="00EB6F56" w:rsidRPr="00F676B9">
        <w:t xml:space="preserve"> were found between the conditions on any of the outcome variables</w:t>
      </w:r>
      <w:r w:rsidR="00AE7BC1">
        <w:t xml:space="preserve">, whether considering either native or adjusted </w:t>
      </w:r>
      <w:r w:rsidR="00AE7BC1" w:rsidRPr="00AE7BC1">
        <w:rPr>
          <w:i/>
          <w:iCs/>
        </w:rPr>
        <w:t>p</w:t>
      </w:r>
      <w:r w:rsidR="00AE7BC1">
        <w:t xml:space="preserve"> values</w:t>
      </w:r>
      <w:r w:rsidR="00EB6F56" w:rsidRPr="00F676B9">
        <w:t xml:space="preserve">: </w:t>
      </w:r>
      <w:r w:rsidRPr="00F676B9">
        <w:t>discomfort (</w:t>
      </w:r>
      <w:r w:rsidR="002301CC" w:rsidRPr="00F676B9">
        <w:rPr>
          <w:i/>
          <w:iCs/>
        </w:rPr>
        <w:t>p</w:t>
      </w:r>
      <w:r w:rsidR="002301CC" w:rsidRPr="00F676B9">
        <w:t xml:space="preserve"> = .131, </w:t>
      </w:r>
      <w:proofErr w:type="spellStart"/>
      <w:r w:rsidR="002301CC" w:rsidRPr="00F676B9">
        <w:rPr>
          <w:i/>
          <w:iCs/>
        </w:rPr>
        <w:t>p</w:t>
      </w:r>
      <w:r w:rsidR="002301CC" w:rsidRPr="00F676B9">
        <w:rPr>
          <w:vertAlign w:val="subscript"/>
        </w:rPr>
        <w:t>adj</w:t>
      </w:r>
      <w:proofErr w:type="spellEnd"/>
      <w:r w:rsidR="002301CC" w:rsidRPr="00F676B9">
        <w:t xml:space="preserve"> =.392</w:t>
      </w:r>
      <w:r w:rsidRPr="00F676B9">
        <w:t>)</w:t>
      </w:r>
      <w:r w:rsidR="00EB6F56" w:rsidRPr="00F676B9">
        <w:t xml:space="preserve">, </w:t>
      </w:r>
      <w:r w:rsidRPr="00F676B9">
        <w:t>stress (</w:t>
      </w:r>
      <w:r w:rsidR="002301CC" w:rsidRPr="00F676B9">
        <w:rPr>
          <w:i/>
          <w:iCs/>
        </w:rPr>
        <w:t>p</w:t>
      </w:r>
      <w:r w:rsidR="002301CC" w:rsidRPr="00F676B9">
        <w:t xml:space="preserve"> = .918, </w:t>
      </w:r>
      <w:proofErr w:type="spellStart"/>
      <w:r w:rsidR="002301CC" w:rsidRPr="00F676B9">
        <w:rPr>
          <w:i/>
          <w:iCs/>
        </w:rPr>
        <w:t>p</w:t>
      </w:r>
      <w:r w:rsidR="002301CC" w:rsidRPr="00F676B9">
        <w:rPr>
          <w:vertAlign w:val="subscript"/>
        </w:rPr>
        <w:t>adj</w:t>
      </w:r>
      <w:proofErr w:type="spellEnd"/>
      <w:r w:rsidR="002301CC" w:rsidRPr="00F676B9">
        <w:t xml:space="preserve"> =.918</w:t>
      </w:r>
      <w:r w:rsidRPr="00F676B9">
        <w:t xml:space="preserve">), </w:t>
      </w:r>
      <w:r w:rsidR="00EB6F56" w:rsidRPr="00F676B9">
        <w:t xml:space="preserve">and </w:t>
      </w:r>
      <w:r w:rsidRPr="00F676B9">
        <w:t>anxiety (</w:t>
      </w:r>
      <w:r w:rsidR="002301CC" w:rsidRPr="00F676B9">
        <w:rPr>
          <w:i/>
          <w:iCs/>
        </w:rPr>
        <w:t>p</w:t>
      </w:r>
      <w:r w:rsidR="002301CC" w:rsidRPr="00F676B9">
        <w:t xml:space="preserve"> = .166, </w:t>
      </w:r>
      <w:proofErr w:type="spellStart"/>
      <w:r w:rsidR="002301CC" w:rsidRPr="00F676B9">
        <w:rPr>
          <w:i/>
          <w:iCs/>
        </w:rPr>
        <w:t>p</w:t>
      </w:r>
      <w:r w:rsidR="002301CC" w:rsidRPr="00F676B9">
        <w:rPr>
          <w:vertAlign w:val="subscript"/>
        </w:rPr>
        <w:t>adj</w:t>
      </w:r>
      <w:proofErr w:type="spellEnd"/>
      <w:r w:rsidR="002301CC" w:rsidRPr="00F676B9">
        <w:t xml:space="preserve"> =.392</w:t>
      </w:r>
      <w:r w:rsidRPr="00F676B9">
        <w:t>; see Table 2</w:t>
      </w:r>
      <w:r w:rsidR="001102ED">
        <w:t xml:space="preserve"> and Figure </w:t>
      </w:r>
      <w:r w:rsidR="001102ED">
        <w:t>2 [</w:t>
      </w:r>
      <w:r w:rsidR="001102ED">
        <w:t>lower</w:t>
      </w:r>
      <w:r w:rsidR="001102ED">
        <w:t xml:space="preserve"> panel, blue bars]</w:t>
      </w:r>
      <w:r w:rsidRPr="00F676B9">
        <w:t>).</w:t>
      </w:r>
    </w:p>
    <w:p w14:paraId="6D67C1C2" w14:textId="408116E1" w:rsidR="0070781D" w:rsidRDefault="0070781D" w:rsidP="0070781D">
      <w:pPr>
        <w:ind w:firstLine="0"/>
      </w:pPr>
    </w:p>
    <w:p w14:paraId="3F3D88AF" w14:textId="77777777" w:rsidR="0070781D" w:rsidRPr="00F676B9" w:rsidRDefault="0070781D" w:rsidP="0070781D">
      <w:pPr>
        <w:pStyle w:val="figureandtabletitle"/>
      </w:pPr>
      <w:r w:rsidRPr="00F676B9">
        <w:rPr>
          <w:b/>
          <w:bCs/>
        </w:rPr>
        <w:t>Table 2.</w:t>
      </w:r>
      <w:r w:rsidRPr="00F676B9">
        <w:t xml:space="preserve"> Independent Welch’s </w:t>
      </w:r>
      <w:r w:rsidRPr="00F676B9">
        <w:rPr>
          <w:i/>
          <w:iCs/>
        </w:rPr>
        <w:t>t</w:t>
      </w:r>
      <w:r w:rsidRPr="00F676B9">
        <w:t xml:space="preserve">-tests comparing the hierarchical and distinction conditions at the post intervention time point. Adjusted </w:t>
      </w:r>
      <w:r w:rsidRPr="00F676B9">
        <w:rPr>
          <w:i/>
          <w:iCs/>
        </w:rPr>
        <w:t>p</w:t>
      </w:r>
      <w:r w:rsidRPr="00F676B9">
        <w:t xml:space="preserve"> values using Holm corrections. Results calculated assuming that the intervals reported in Foody et al.’s (2013) plots represent 95% Confidence Intervals or the Standard Error of the Mean.</w:t>
      </w:r>
    </w:p>
    <w:p w14:paraId="36B166E2" w14:textId="77777777" w:rsidR="0070781D" w:rsidRPr="00F676B9" w:rsidRDefault="0070781D" w:rsidP="0070781D"/>
    <w:tbl>
      <w:tblPr>
        <w:tblW w:w="8550"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03"/>
        <w:gridCol w:w="1083"/>
        <w:gridCol w:w="541"/>
        <w:gridCol w:w="542"/>
        <w:gridCol w:w="261"/>
        <w:gridCol w:w="450"/>
        <w:gridCol w:w="450"/>
        <w:gridCol w:w="270"/>
        <w:gridCol w:w="900"/>
        <w:gridCol w:w="630"/>
        <w:gridCol w:w="630"/>
        <w:gridCol w:w="450"/>
        <w:gridCol w:w="540"/>
        <w:gridCol w:w="450"/>
        <w:gridCol w:w="450"/>
      </w:tblGrid>
      <w:tr w:rsidR="0070781D" w:rsidRPr="00F676B9" w14:paraId="2688227A" w14:textId="77777777" w:rsidTr="0079339F">
        <w:trPr>
          <w:trHeight w:val="247"/>
          <w:tblHeader/>
          <w:jc w:val="center"/>
        </w:trPr>
        <w:tc>
          <w:tcPr>
            <w:tcW w:w="903" w:type="dxa"/>
            <w:shd w:val="clear" w:color="auto" w:fill="FFFFFF"/>
            <w:vAlign w:val="center"/>
          </w:tcPr>
          <w:p w14:paraId="4EC4C69D"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6E045F0E" w14:textId="77777777" w:rsidR="0070781D" w:rsidRPr="00F676B9" w:rsidRDefault="0070781D" w:rsidP="00A17272">
            <w:pPr>
              <w:pStyle w:val="table"/>
            </w:pPr>
          </w:p>
        </w:tc>
        <w:tc>
          <w:tcPr>
            <w:tcW w:w="1344" w:type="dxa"/>
            <w:gridSpan w:val="3"/>
            <w:tcBorders>
              <w:bottom w:val="single" w:sz="4" w:space="0" w:color="auto"/>
            </w:tcBorders>
            <w:shd w:val="clear" w:color="auto" w:fill="FFFFFF"/>
            <w:vAlign w:val="center"/>
          </w:tcPr>
          <w:p w14:paraId="38BF9D1D" w14:textId="77777777" w:rsidR="0070781D" w:rsidRPr="00F676B9" w:rsidRDefault="0070781D" w:rsidP="00A17272">
            <w:pPr>
              <w:pStyle w:val="table"/>
              <w:jc w:val="center"/>
            </w:pPr>
            <w:r w:rsidRPr="00F676B9">
              <w:t>Distinction</w:t>
            </w:r>
          </w:p>
        </w:tc>
        <w:tc>
          <w:tcPr>
            <w:tcW w:w="1170" w:type="dxa"/>
            <w:gridSpan w:val="3"/>
            <w:tcBorders>
              <w:bottom w:val="single" w:sz="4" w:space="0" w:color="auto"/>
            </w:tcBorders>
            <w:shd w:val="clear" w:color="auto" w:fill="FFFFFF"/>
            <w:vAlign w:val="center"/>
          </w:tcPr>
          <w:p w14:paraId="29FB3349" w14:textId="77777777" w:rsidR="0070781D" w:rsidRPr="00F676B9" w:rsidRDefault="0070781D" w:rsidP="00A17272">
            <w:pPr>
              <w:pStyle w:val="table"/>
              <w:jc w:val="center"/>
            </w:pPr>
            <w:r w:rsidRPr="00F676B9">
              <w:t>Hierarchy</w:t>
            </w:r>
          </w:p>
        </w:tc>
        <w:tc>
          <w:tcPr>
            <w:tcW w:w="900" w:type="dxa"/>
            <w:shd w:val="clear" w:color="auto" w:fill="FFFFFF"/>
            <w:tcMar>
              <w:top w:w="0" w:type="dxa"/>
              <w:left w:w="75" w:type="dxa"/>
              <w:bottom w:w="0" w:type="dxa"/>
              <w:right w:w="75" w:type="dxa"/>
            </w:tcMar>
            <w:vAlign w:val="center"/>
          </w:tcPr>
          <w:p w14:paraId="24EB3184" w14:textId="77777777" w:rsidR="0070781D" w:rsidRPr="00F676B9" w:rsidRDefault="0070781D" w:rsidP="00A17272">
            <w:pPr>
              <w:pStyle w:val="table"/>
              <w:jc w:val="center"/>
            </w:pPr>
          </w:p>
        </w:tc>
        <w:tc>
          <w:tcPr>
            <w:tcW w:w="1260"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6DD75F0E" w14:textId="77777777" w:rsidR="0070781D" w:rsidRPr="00F676B9" w:rsidRDefault="0070781D" w:rsidP="00A17272">
            <w:pPr>
              <w:pStyle w:val="table"/>
              <w:jc w:val="center"/>
            </w:pPr>
            <w:r w:rsidRPr="00F676B9">
              <w:t>95% CI</w:t>
            </w:r>
          </w:p>
        </w:tc>
        <w:tc>
          <w:tcPr>
            <w:tcW w:w="450" w:type="dxa"/>
            <w:shd w:val="clear" w:color="auto" w:fill="FFFFFF"/>
            <w:tcMar>
              <w:top w:w="0" w:type="dxa"/>
              <w:left w:w="75" w:type="dxa"/>
              <w:bottom w:w="0" w:type="dxa"/>
              <w:right w:w="75" w:type="dxa"/>
            </w:tcMar>
            <w:vAlign w:val="center"/>
          </w:tcPr>
          <w:p w14:paraId="7A668E93" w14:textId="77777777" w:rsidR="0070781D" w:rsidRPr="00F676B9" w:rsidRDefault="0070781D" w:rsidP="00A17272">
            <w:pPr>
              <w:pStyle w:val="table"/>
              <w:jc w:val="center"/>
            </w:pPr>
          </w:p>
        </w:tc>
        <w:tc>
          <w:tcPr>
            <w:tcW w:w="540" w:type="dxa"/>
            <w:shd w:val="clear" w:color="auto" w:fill="FFFFFF"/>
            <w:tcMar>
              <w:top w:w="0" w:type="dxa"/>
              <w:left w:w="75" w:type="dxa"/>
              <w:bottom w:w="0" w:type="dxa"/>
              <w:right w:w="75" w:type="dxa"/>
            </w:tcMar>
            <w:vAlign w:val="center"/>
          </w:tcPr>
          <w:p w14:paraId="4B788C39" w14:textId="77777777" w:rsidR="0070781D" w:rsidRPr="00F676B9" w:rsidRDefault="0070781D" w:rsidP="00A17272">
            <w:pPr>
              <w:pStyle w:val="table"/>
              <w:jc w:val="center"/>
            </w:pPr>
          </w:p>
        </w:tc>
        <w:tc>
          <w:tcPr>
            <w:tcW w:w="450" w:type="dxa"/>
            <w:shd w:val="clear" w:color="auto" w:fill="FFFFFF"/>
            <w:tcMar>
              <w:top w:w="0" w:type="dxa"/>
              <w:left w:w="75" w:type="dxa"/>
              <w:bottom w:w="0" w:type="dxa"/>
              <w:right w:w="75" w:type="dxa"/>
            </w:tcMar>
            <w:vAlign w:val="center"/>
          </w:tcPr>
          <w:p w14:paraId="6AA8330F" w14:textId="77777777" w:rsidR="0070781D" w:rsidRPr="00F676B9" w:rsidRDefault="0070781D" w:rsidP="00A17272">
            <w:pPr>
              <w:pStyle w:val="table"/>
              <w:jc w:val="center"/>
            </w:pPr>
          </w:p>
        </w:tc>
        <w:tc>
          <w:tcPr>
            <w:tcW w:w="450" w:type="dxa"/>
            <w:shd w:val="clear" w:color="auto" w:fill="FFFFFF"/>
            <w:tcMar>
              <w:top w:w="0" w:type="dxa"/>
              <w:left w:w="75" w:type="dxa"/>
              <w:bottom w:w="0" w:type="dxa"/>
              <w:right w:w="75" w:type="dxa"/>
            </w:tcMar>
            <w:vAlign w:val="center"/>
          </w:tcPr>
          <w:p w14:paraId="51BBA3CF" w14:textId="77777777" w:rsidR="0070781D" w:rsidRPr="00F676B9" w:rsidRDefault="0070781D" w:rsidP="00A17272">
            <w:pPr>
              <w:pStyle w:val="table"/>
              <w:jc w:val="center"/>
            </w:pPr>
          </w:p>
        </w:tc>
      </w:tr>
      <w:tr w:rsidR="0070781D" w:rsidRPr="00F676B9" w14:paraId="7343A2D4" w14:textId="77777777" w:rsidTr="0079339F">
        <w:trPr>
          <w:trHeight w:val="247"/>
          <w:tblHeader/>
          <w:jc w:val="center"/>
        </w:trPr>
        <w:tc>
          <w:tcPr>
            <w:tcW w:w="903" w:type="dxa"/>
            <w:tcBorders>
              <w:bottom w:val="single" w:sz="4" w:space="0" w:color="auto"/>
            </w:tcBorders>
            <w:shd w:val="clear" w:color="auto" w:fill="FFFFFF"/>
            <w:vAlign w:val="center"/>
          </w:tcPr>
          <w:p w14:paraId="4F9F79D6" w14:textId="77777777" w:rsidR="0070781D" w:rsidRPr="00F676B9" w:rsidRDefault="0070781D" w:rsidP="00A17272">
            <w:pPr>
              <w:pStyle w:val="table"/>
            </w:pPr>
            <w:r w:rsidRPr="00F676B9">
              <w:t xml:space="preserve">Interval </w:t>
            </w:r>
          </w:p>
        </w:tc>
        <w:tc>
          <w:tcPr>
            <w:tcW w:w="1083" w:type="dxa"/>
            <w:tcBorders>
              <w:bottom w:val="single" w:sz="4" w:space="0" w:color="auto"/>
            </w:tcBorders>
            <w:shd w:val="clear" w:color="auto" w:fill="FFFFFF"/>
            <w:tcMar>
              <w:top w:w="0" w:type="dxa"/>
              <w:left w:w="75" w:type="dxa"/>
              <w:bottom w:w="0" w:type="dxa"/>
              <w:right w:w="75" w:type="dxa"/>
            </w:tcMar>
            <w:vAlign w:val="center"/>
            <w:hideMark/>
          </w:tcPr>
          <w:p w14:paraId="3411E694" w14:textId="77777777" w:rsidR="0070781D" w:rsidRPr="00F676B9" w:rsidRDefault="0070781D" w:rsidP="00A17272">
            <w:pPr>
              <w:pStyle w:val="table"/>
            </w:pPr>
            <w:r w:rsidRPr="00F676B9">
              <w:t>DV</w:t>
            </w:r>
          </w:p>
        </w:tc>
        <w:tc>
          <w:tcPr>
            <w:tcW w:w="541" w:type="dxa"/>
            <w:tcBorders>
              <w:top w:val="single" w:sz="4" w:space="0" w:color="auto"/>
              <w:bottom w:val="single" w:sz="4" w:space="0" w:color="auto"/>
            </w:tcBorders>
            <w:shd w:val="clear" w:color="auto" w:fill="FFFFFF"/>
            <w:vAlign w:val="center"/>
          </w:tcPr>
          <w:p w14:paraId="2DC77B75" w14:textId="77777777" w:rsidR="0070781D" w:rsidRPr="00127167" w:rsidRDefault="0070781D" w:rsidP="00A17272">
            <w:pPr>
              <w:pStyle w:val="table"/>
              <w:jc w:val="center"/>
              <w:rPr>
                <w:i/>
                <w:iCs/>
              </w:rPr>
            </w:pPr>
            <w:r w:rsidRPr="00127167">
              <w:rPr>
                <w:i/>
                <w:iCs/>
              </w:rPr>
              <w:t>M</w:t>
            </w:r>
          </w:p>
        </w:tc>
        <w:tc>
          <w:tcPr>
            <w:tcW w:w="542" w:type="dxa"/>
            <w:tcBorders>
              <w:top w:val="single" w:sz="4" w:space="0" w:color="auto"/>
              <w:bottom w:val="single" w:sz="4" w:space="0" w:color="auto"/>
            </w:tcBorders>
            <w:shd w:val="clear" w:color="auto" w:fill="FFFFFF"/>
            <w:vAlign w:val="center"/>
          </w:tcPr>
          <w:p w14:paraId="58D7FA1D" w14:textId="77777777" w:rsidR="0070781D" w:rsidRPr="00127167" w:rsidRDefault="0070781D" w:rsidP="00A17272">
            <w:pPr>
              <w:pStyle w:val="table"/>
              <w:jc w:val="center"/>
              <w:rPr>
                <w:i/>
                <w:iCs/>
              </w:rPr>
            </w:pPr>
            <w:r w:rsidRPr="00127167">
              <w:rPr>
                <w:i/>
                <w:iCs/>
              </w:rPr>
              <w:t>SD</w:t>
            </w:r>
          </w:p>
        </w:tc>
        <w:tc>
          <w:tcPr>
            <w:tcW w:w="261" w:type="dxa"/>
            <w:tcBorders>
              <w:top w:val="single" w:sz="4" w:space="0" w:color="auto"/>
              <w:bottom w:val="single" w:sz="4" w:space="0" w:color="auto"/>
            </w:tcBorders>
            <w:shd w:val="clear" w:color="auto" w:fill="FFFFFF"/>
            <w:vAlign w:val="center"/>
          </w:tcPr>
          <w:p w14:paraId="70A316BB" w14:textId="77777777" w:rsidR="0070781D" w:rsidRPr="00127167" w:rsidRDefault="0070781D" w:rsidP="00A17272">
            <w:pPr>
              <w:pStyle w:val="table"/>
              <w:jc w:val="center"/>
              <w:rPr>
                <w:i/>
                <w:iCs/>
              </w:rPr>
            </w:pPr>
            <w:r>
              <w:rPr>
                <w:i/>
                <w:iCs/>
              </w:rPr>
              <w:t>n</w:t>
            </w:r>
          </w:p>
        </w:tc>
        <w:tc>
          <w:tcPr>
            <w:tcW w:w="450" w:type="dxa"/>
            <w:tcBorders>
              <w:top w:val="single" w:sz="4" w:space="0" w:color="auto"/>
              <w:bottom w:val="single" w:sz="4" w:space="0" w:color="auto"/>
            </w:tcBorders>
            <w:shd w:val="clear" w:color="auto" w:fill="FFFFFF"/>
            <w:vAlign w:val="center"/>
          </w:tcPr>
          <w:p w14:paraId="3BABE8DD" w14:textId="77777777" w:rsidR="0070781D" w:rsidRPr="00127167" w:rsidRDefault="0070781D" w:rsidP="00A17272">
            <w:pPr>
              <w:pStyle w:val="table"/>
              <w:jc w:val="center"/>
              <w:rPr>
                <w:i/>
                <w:iCs/>
              </w:rPr>
            </w:pPr>
            <w:r w:rsidRPr="00127167">
              <w:rPr>
                <w:i/>
                <w:iCs/>
              </w:rPr>
              <w:t>M</w:t>
            </w:r>
          </w:p>
        </w:tc>
        <w:tc>
          <w:tcPr>
            <w:tcW w:w="450" w:type="dxa"/>
            <w:tcBorders>
              <w:top w:val="single" w:sz="4" w:space="0" w:color="auto"/>
              <w:bottom w:val="single" w:sz="4" w:space="0" w:color="auto"/>
            </w:tcBorders>
            <w:shd w:val="clear" w:color="auto" w:fill="FFFFFF"/>
            <w:vAlign w:val="center"/>
          </w:tcPr>
          <w:p w14:paraId="4D113389" w14:textId="77777777" w:rsidR="0070781D" w:rsidRPr="00127167" w:rsidRDefault="0070781D" w:rsidP="00A17272">
            <w:pPr>
              <w:pStyle w:val="table"/>
              <w:jc w:val="center"/>
              <w:rPr>
                <w:i/>
                <w:iCs/>
              </w:rPr>
            </w:pPr>
            <w:r w:rsidRPr="00127167">
              <w:rPr>
                <w:i/>
                <w:iCs/>
              </w:rPr>
              <w:t>SD</w:t>
            </w:r>
          </w:p>
        </w:tc>
        <w:tc>
          <w:tcPr>
            <w:tcW w:w="270" w:type="dxa"/>
            <w:tcBorders>
              <w:bottom w:val="single" w:sz="4" w:space="0" w:color="auto"/>
            </w:tcBorders>
            <w:shd w:val="clear" w:color="auto" w:fill="FFFFFF"/>
            <w:vAlign w:val="center"/>
          </w:tcPr>
          <w:p w14:paraId="27F2F306" w14:textId="77777777" w:rsidR="0070781D" w:rsidRPr="00312155" w:rsidRDefault="0070781D" w:rsidP="00A17272">
            <w:pPr>
              <w:pStyle w:val="table"/>
              <w:jc w:val="center"/>
              <w:rPr>
                <w:i/>
                <w:iCs/>
              </w:rPr>
            </w:pPr>
            <w:r w:rsidRPr="00312155">
              <w:rPr>
                <w:i/>
                <w:iCs/>
              </w:rPr>
              <w:t>n</w:t>
            </w:r>
          </w:p>
        </w:tc>
        <w:tc>
          <w:tcPr>
            <w:tcW w:w="900" w:type="dxa"/>
            <w:tcBorders>
              <w:bottom w:val="single" w:sz="4" w:space="0" w:color="auto"/>
            </w:tcBorders>
            <w:shd w:val="clear" w:color="auto" w:fill="FFFFFF"/>
            <w:tcMar>
              <w:top w:w="0" w:type="dxa"/>
              <w:left w:w="75" w:type="dxa"/>
              <w:bottom w:w="0" w:type="dxa"/>
              <w:right w:w="75" w:type="dxa"/>
            </w:tcMar>
            <w:vAlign w:val="center"/>
            <w:hideMark/>
          </w:tcPr>
          <w:p w14:paraId="2E62085E" w14:textId="77777777" w:rsidR="0070781D" w:rsidRPr="00F676B9" w:rsidRDefault="0070781D" w:rsidP="00A17272">
            <w:pPr>
              <w:pStyle w:val="table"/>
              <w:jc w:val="center"/>
            </w:pPr>
            <w:r w:rsidRPr="00F676B9">
              <w:t xml:space="preserve">Hedges’ </w:t>
            </w:r>
            <w:r w:rsidRPr="00F676B9">
              <w:rPr>
                <w:i/>
                <w:iCs/>
              </w:rPr>
              <w:t>g</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1E7DA2A" w14:textId="77777777" w:rsidR="0070781D" w:rsidRPr="00F676B9" w:rsidRDefault="0070781D" w:rsidP="00A17272">
            <w:pPr>
              <w:pStyle w:val="table"/>
              <w:jc w:val="center"/>
            </w:pPr>
            <w:r w:rsidRPr="00F676B9">
              <w:t>Lower</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36A932D5" w14:textId="77777777" w:rsidR="0070781D" w:rsidRPr="00F676B9" w:rsidRDefault="0070781D" w:rsidP="00A17272">
            <w:pPr>
              <w:pStyle w:val="table"/>
              <w:jc w:val="center"/>
            </w:pPr>
            <w:r w:rsidRPr="00F676B9">
              <w:t>Upper</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140FEA5A" w14:textId="77777777" w:rsidR="0070781D" w:rsidRPr="00127167" w:rsidRDefault="0070781D" w:rsidP="00A17272">
            <w:pPr>
              <w:pStyle w:val="table"/>
              <w:jc w:val="center"/>
              <w:rPr>
                <w:i/>
                <w:iCs/>
              </w:rPr>
            </w:pPr>
            <w:r w:rsidRPr="00127167">
              <w:rPr>
                <w:i/>
                <w:iCs/>
              </w:rPr>
              <w:t>t</w:t>
            </w:r>
          </w:p>
        </w:tc>
        <w:tc>
          <w:tcPr>
            <w:tcW w:w="540" w:type="dxa"/>
            <w:tcBorders>
              <w:bottom w:val="single" w:sz="4" w:space="0" w:color="auto"/>
            </w:tcBorders>
            <w:shd w:val="clear" w:color="auto" w:fill="FFFFFF"/>
            <w:tcMar>
              <w:top w:w="0" w:type="dxa"/>
              <w:left w:w="75" w:type="dxa"/>
              <w:bottom w:w="0" w:type="dxa"/>
              <w:right w:w="75" w:type="dxa"/>
            </w:tcMar>
            <w:vAlign w:val="center"/>
            <w:hideMark/>
          </w:tcPr>
          <w:p w14:paraId="419E486D" w14:textId="77777777" w:rsidR="0070781D" w:rsidRPr="00F676B9" w:rsidRDefault="0070781D" w:rsidP="00A17272">
            <w:pPr>
              <w:pStyle w:val="table"/>
              <w:jc w:val="center"/>
            </w:pPr>
            <w:r w:rsidRPr="00F676B9">
              <w:t>df</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704D4D3E" w14:textId="77777777" w:rsidR="0070781D" w:rsidRPr="00127167" w:rsidRDefault="0070781D" w:rsidP="00A17272">
            <w:pPr>
              <w:pStyle w:val="table"/>
              <w:jc w:val="center"/>
              <w:rPr>
                <w:i/>
                <w:iCs/>
              </w:rPr>
            </w:pPr>
            <w:r w:rsidRPr="00127167">
              <w:rPr>
                <w:i/>
                <w:iCs/>
              </w:rPr>
              <w:t>p</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609946F2" w14:textId="77777777" w:rsidR="0070781D" w:rsidRPr="00F676B9" w:rsidRDefault="0070781D" w:rsidP="00A17272">
            <w:pPr>
              <w:pStyle w:val="table"/>
              <w:jc w:val="center"/>
              <w:rPr>
                <w:i/>
                <w:iCs/>
              </w:rPr>
            </w:pPr>
            <w:proofErr w:type="spellStart"/>
            <w:r w:rsidRPr="00F676B9">
              <w:rPr>
                <w:i/>
                <w:iCs/>
              </w:rPr>
              <w:t>p</w:t>
            </w:r>
            <w:r w:rsidRPr="00F676B9">
              <w:rPr>
                <w:vertAlign w:val="subscript"/>
              </w:rPr>
              <w:t>adj</w:t>
            </w:r>
            <w:proofErr w:type="spellEnd"/>
          </w:p>
        </w:tc>
      </w:tr>
      <w:tr w:rsidR="0070781D" w:rsidRPr="00F676B9" w14:paraId="5F3BC01D" w14:textId="77777777" w:rsidTr="0079339F">
        <w:trPr>
          <w:trHeight w:val="247"/>
          <w:jc w:val="center"/>
        </w:trPr>
        <w:tc>
          <w:tcPr>
            <w:tcW w:w="903" w:type="dxa"/>
            <w:tcBorders>
              <w:top w:val="single" w:sz="4" w:space="0" w:color="auto"/>
            </w:tcBorders>
            <w:shd w:val="clear" w:color="auto" w:fill="FFFFFF"/>
            <w:vAlign w:val="center"/>
          </w:tcPr>
          <w:p w14:paraId="04CA94F5" w14:textId="77777777" w:rsidR="0070781D" w:rsidRPr="00F676B9" w:rsidRDefault="0070781D" w:rsidP="00A17272">
            <w:pPr>
              <w:pStyle w:val="table"/>
            </w:pPr>
            <w:r w:rsidRPr="00F676B9">
              <w:t>95% CI</w:t>
            </w:r>
          </w:p>
        </w:tc>
        <w:tc>
          <w:tcPr>
            <w:tcW w:w="1083" w:type="dxa"/>
            <w:tcBorders>
              <w:top w:val="single" w:sz="4" w:space="0" w:color="auto"/>
            </w:tcBorders>
            <w:shd w:val="clear" w:color="auto" w:fill="FFFFFF"/>
            <w:tcMar>
              <w:top w:w="0" w:type="dxa"/>
              <w:left w:w="75" w:type="dxa"/>
              <w:bottom w:w="0" w:type="dxa"/>
              <w:right w:w="75" w:type="dxa"/>
            </w:tcMar>
            <w:vAlign w:val="center"/>
            <w:hideMark/>
          </w:tcPr>
          <w:p w14:paraId="6AC12AE1" w14:textId="77777777" w:rsidR="0070781D" w:rsidRPr="00F676B9" w:rsidRDefault="0070781D" w:rsidP="00A17272">
            <w:pPr>
              <w:pStyle w:val="table"/>
            </w:pPr>
            <w:r w:rsidRPr="00F676B9">
              <w:t>Discomfort</w:t>
            </w:r>
          </w:p>
        </w:tc>
        <w:tc>
          <w:tcPr>
            <w:tcW w:w="541" w:type="dxa"/>
            <w:tcBorders>
              <w:top w:val="single" w:sz="4" w:space="0" w:color="auto"/>
            </w:tcBorders>
            <w:shd w:val="clear" w:color="auto" w:fill="FFFFFF"/>
            <w:vAlign w:val="center"/>
          </w:tcPr>
          <w:p w14:paraId="0F96FC91" w14:textId="77777777" w:rsidR="0070781D" w:rsidRPr="00F676B9" w:rsidRDefault="0070781D" w:rsidP="00A17272">
            <w:pPr>
              <w:pStyle w:val="table"/>
              <w:jc w:val="center"/>
            </w:pPr>
            <w:r w:rsidRPr="00F676B9">
              <w:t>24.76</w:t>
            </w:r>
          </w:p>
        </w:tc>
        <w:tc>
          <w:tcPr>
            <w:tcW w:w="542" w:type="dxa"/>
            <w:tcBorders>
              <w:top w:val="single" w:sz="4" w:space="0" w:color="auto"/>
            </w:tcBorders>
            <w:shd w:val="clear" w:color="auto" w:fill="FFFFFF"/>
            <w:vAlign w:val="center"/>
          </w:tcPr>
          <w:p w14:paraId="2E63FFB3" w14:textId="77777777" w:rsidR="0070781D" w:rsidRPr="00F676B9" w:rsidRDefault="0070781D" w:rsidP="00A17272">
            <w:pPr>
              <w:pStyle w:val="table"/>
              <w:jc w:val="center"/>
            </w:pPr>
            <w:r w:rsidRPr="00F676B9">
              <w:t>8.66</w:t>
            </w:r>
          </w:p>
        </w:tc>
        <w:tc>
          <w:tcPr>
            <w:tcW w:w="261" w:type="dxa"/>
            <w:tcBorders>
              <w:top w:val="single" w:sz="4" w:space="0" w:color="auto"/>
            </w:tcBorders>
            <w:shd w:val="clear" w:color="auto" w:fill="FFFFFF"/>
            <w:vAlign w:val="center"/>
          </w:tcPr>
          <w:p w14:paraId="4D553245" w14:textId="77777777" w:rsidR="0070781D" w:rsidRPr="00F676B9" w:rsidRDefault="0070781D" w:rsidP="00A17272">
            <w:pPr>
              <w:pStyle w:val="table"/>
              <w:jc w:val="center"/>
            </w:pPr>
            <w:r>
              <w:t>18</w:t>
            </w:r>
          </w:p>
        </w:tc>
        <w:tc>
          <w:tcPr>
            <w:tcW w:w="450" w:type="dxa"/>
            <w:tcBorders>
              <w:top w:val="single" w:sz="4" w:space="0" w:color="auto"/>
            </w:tcBorders>
            <w:shd w:val="clear" w:color="auto" w:fill="FFFFFF"/>
            <w:vAlign w:val="center"/>
          </w:tcPr>
          <w:p w14:paraId="58765C67" w14:textId="77777777" w:rsidR="0070781D" w:rsidRPr="00F676B9" w:rsidRDefault="0070781D" w:rsidP="00A17272">
            <w:pPr>
              <w:pStyle w:val="table"/>
              <w:jc w:val="center"/>
            </w:pPr>
            <w:r w:rsidRPr="00F676B9">
              <w:t>15.43</w:t>
            </w:r>
          </w:p>
        </w:tc>
        <w:tc>
          <w:tcPr>
            <w:tcW w:w="450" w:type="dxa"/>
            <w:tcBorders>
              <w:top w:val="single" w:sz="4" w:space="0" w:color="auto"/>
            </w:tcBorders>
            <w:shd w:val="clear" w:color="auto" w:fill="FFFFFF"/>
            <w:vAlign w:val="center"/>
          </w:tcPr>
          <w:p w14:paraId="4FC3C55E" w14:textId="77777777" w:rsidR="0070781D" w:rsidRPr="00F676B9" w:rsidRDefault="0070781D" w:rsidP="00A17272">
            <w:pPr>
              <w:pStyle w:val="table"/>
              <w:jc w:val="center"/>
            </w:pPr>
            <w:r w:rsidRPr="00F676B9">
              <w:t>9.74</w:t>
            </w:r>
          </w:p>
        </w:tc>
        <w:tc>
          <w:tcPr>
            <w:tcW w:w="270" w:type="dxa"/>
            <w:tcBorders>
              <w:top w:val="single" w:sz="4" w:space="0" w:color="auto"/>
            </w:tcBorders>
            <w:shd w:val="clear" w:color="auto" w:fill="FFFFFF"/>
            <w:vAlign w:val="center"/>
          </w:tcPr>
          <w:p w14:paraId="24777AD8" w14:textId="77777777" w:rsidR="0070781D" w:rsidRPr="00F676B9" w:rsidRDefault="0070781D" w:rsidP="00A17272">
            <w:pPr>
              <w:pStyle w:val="table"/>
              <w:jc w:val="center"/>
            </w:pPr>
            <w:r>
              <w:t>18</w:t>
            </w:r>
          </w:p>
        </w:tc>
        <w:tc>
          <w:tcPr>
            <w:tcW w:w="900" w:type="dxa"/>
            <w:tcBorders>
              <w:top w:val="single" w:sz="4" w:space="0" w:color="auto"/>
            </w:tcBorders>
            <w:shd w:val="clear" w:color="auto" w:fill="FFFFFF"/>
            <w:tcMar>
              <w:top w:w="0" w:type="dxa"/>
              <w:left w:w="75" w:type="dxa"/>
              <w:bottom w:w="0" w:type="dxa"/>
              <w:right w:w="75" w:type="dxa"/>
            </w:tcMar>
            <w:vAlign w:val="center"/>
            <w:hideMark/>
          </w:tcPr>
          <w:p w14:paraId="16B08631" w14:textId="77777777" w:rsidR="0070781D" w:rsidRPr="00F676B9" w:rsidRDefault="0070781D" w:rsidP="00A17272">
            <w:pPr>
              <w:pStyle w:val="table"/>
              <w:jc w:val="center"/>
            </w:pPr>
            <w:r w:rsidRPr="00F676B9">
              <w:t>0.99</w:t>
            </w:r>
          </w:p>
        </w:tc>
        <w:tc>
          <w:tcPr>
            <w:tcW w:w="630" w:type="dxa"/>
            <w:tcBorders>
              <w:top w:val="single" w:sz="4" w:space="0" w:color="auto"/>
            </w:tcBorders>
            <w:shd w:val="clear" w:color="auto" w:fill="FFFFFF"/>
            <w:tcMar>
              <w:top w:w="0" w:type="dxa"/>
              <w:left w:w="75" w:type="dxa"/>
              <w:bottom w:w="0" w:type="dxa"/>
              <w:right w:w="75" w:type="dxa"/>
            </w:tcMar>
            <w:vAlign w:val="center"/>
            <w:hideMark/>
          </w:tcPr>
          <w:p w14:paraId="0D18B17D" w14:textId="77777777" w:rsidR="0070781D" w:rsidRPr="00F676B9" w:rsidRDefault="0070781D" w:rsidP="00A17272">
            <w:pPr>
              <w:pStyle w:val="table"/>
              <w:tabs>
                <w:tab w:val="decimal" w:pos="181"/>
              </w:tabs>
              <w:jc w:val="center"/>
            </w:pPr>
            <w:r w:rsidRPr="00F676B9">
              <w:t>0.29</w:t>
            </w:r>
          </w:p>
        </w:tc>
        <w:tc>
          <w:tcPr>
            <w:tcW w:w="630" w:type="dxa"/>
            <w:tcBorders>
              <w:top w:val="single" w:sz="4" w:space="0" w:color="auto"/>
            </w:tcBorders>
            <w:shd w:val="clear" w:color="auto" w:fill="FFFFFF"/>
            <w:tcMar>
              <w:top w:w="0" w:type="dxa"/>
              <w:left w:w="75" w:type="dxa"/>
              <w:bottom w:w="0" w:type="dxa"/>
              <w:right w:w="75" w:type="dxa"/>
            </w:tcMar>
            <w:vAlign w:val="center"/>
            <w:hideMark/>
          </w:tcPr>
          <w:p w14:paraId="075DB7EB" w14:textId="77777777" w:rsidR="0070781D" w:rsidRPr="00F676B9" w:rsidRDefault="0070781D" w:rsidP="00A17272">
            <w:pPr>
              <w:pStyle w:val="table"/>
              <w:jc w:val="center"/>
            </w:pPr>
            <w:r w:rsidRPr="00F676B9">
              <w:t>1.68</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31656BFE" w14:textId="77777777" w:rsidR="0070781D" w:rsidRPr="00F676B9" w:rsidRDefault="0070781D" w:rsidP="00A17272">
            <w:pPr>
              <w:pStyle w:val="table"/>
              <w:jc w:val="center"/>
            </w:pPr>
            <w:r w:rsidRPr="00F676B9">
              <w:t>3.04</w:t>
            </w:r>
          </w:p>
        </w:tc>
        <w:tc>
          <w:tcPr>
            <w:tcW w:w="540" w:type="dxa"/>
            <w:tcBorders>
              <w:top w:val="single" w:sz="4" w:space="0" w:color="auto"/>
            </w:tcBorders>
            <w:shd w:val="clear" w:color="auto" w:fill="FFFFFF"/>
            <w:tcMar>
              <w:top w:w="0" w:type="dxa"/>
              <w:left w:w="75" w:type="dxa"/>
              <w:bottom w:w="0" w:type="dxa"/>
              <w:right w:w="75" w:type="dxa"/>
            </w:tcMar>
            <w:vAlign w:val="center"/>
            <w:hideMark/>
          </w:tcPr>
          <w:p w14:paraId="1AECBCE7" w14:textId="77777777" w:rsidR="0070781D" w:rsidRPr="00F676B9" w:rsidRDefault="0070781D" w:rsidP="00A17272">
            <w:pPr>
              <w:pStyle w:val="table"/>
              <w:jc w:val="center"/>
            </w:pPr>
            <w:r w:rsidRPr="00F676B9">
              <w:t>33.54</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0717A44A" w14:textId="77777777" w:rsidR="0070781D" w:rsidRPr="00F676B9" w:rsidRDefault="0070781D" w:rsidP="00A17272">
            <w:pPr>
              <w:pStyle w:val="table"/>
              <w:jc w:val="center"/>
            </w:pPr>
            <w:r w:rsidRPr="00F676B9">
              <w:t>.005</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31067177" w14:textId="77777777" w:rsidR="0070781D" w:rsidRPr="00F676B9" w:rsidRDefault="0070781D" w:rsidP="00A17272">
            <w:pPr>
              <w:pStyle w:val="table"/>
              <w:jc w:val="center"/>
            </w:pPr>
            <w:r w:rsidRPr="00F676B9">
              <w:t>.014</w:t>
            </w:r>
          </w:p>
        </w:tc>
      </w:tr>
      <w:tr w:rsidR="0070781D" w:rsidRPr="00F676B9" w14:paraId="3FFA29F9" w14:textId="77777777" w:rsidTr="0079339F">
        <w:trPr>
          <w:trHeight w:val="247"/>
          <w:jc w:val="center"/>
        </w:trPr>
        <w:tc>
          <w:tcPr>
            <w:tcW w:w="903" w:type="dxa"/>
            <w:shd w:val="clear" w:color="auto" w:fill="FFFFFF"/>
            <w:vAlign w:val="center"/>
          </w:tcPr>
          <w:p w14:paraId="1246093B"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23DCD71B" w14:textId="77777777" w:rsidR="0070781D" w:rsidRPr="00F676B9" w:rsidRDefault="0070781D" w:rsidP="00A17272">
            <w:pPr>
              <w:pStyle w:val="table"/>
            </w:pPr>
            <w:r w:rsidRPr="00F676B9">
              <w:t>Anxiety</w:t>
            </w:r>
          </w:p>
        </w:tc>
        <w:tc>
          <w:tcPr>
            <w:tcW w:w="541" w:type="dxa"/>
            <w:shd w:val="clear" w:color="auto" w:fill="FFFFFF"/>
            <w:vAlign w:val="center"/>
          </w:tcPr>
          <w:p w14:paraId="6A34E2E6" w14:textId="77777777" w:rsidR="0070781D" w:rsidRPr="00F676B9" w:rsidRDefault="0070781D" w:rsidP="00A17272">
            <w:pPr>
              <w:pStyle w:val="table"/>
              <w:jc w:val="center"/>
            </w:pPr>
            <w:r w:rsidRPr="00F676B9">
              <w:t>17.97</w:t>
            </w:r>
          </w:p>
        </w:tc>
        <w:tc>
          <w:tcPr>
            <w:tcW w:w="542" w:type="dxa"/>
            <w:shd w:val="clear" w:color="auto" w:fill="FFFFFF"/>
            <w:vAlign w:val="center"/>
          </w:tcPr>
          <w:p w14:paraId="09F18553" w14:textId="77777777" w:rsidR="0070781D" w:rsidRPr="00F676B9" w:rsidRDefault="0070781D" w:rsidP="00A17272">
            <w:pPr>
              <w:pStyle w:val="table"/>
              <w:jc w:val="center"/>
            </w:pPr>
            <w:r w:rsidRPr="00F676B9">
              <w:t>12.18</w:t>
            </w:r>
          </w:p>
        </w:tc>
        <w:tc>
          <w:tcPr>
            <w:tcW w:w="261" w:type="dxa"/>
            <w:shd w:val="clear" w:color="auto" w:fill="FFFFFF"/>
            <w:vAlign w:val="center"/>
          </w:tcPr>
          <w:p w14:paraId="1194669F" w14:textId="77777777" w:rsidR="0070781D" w:rsidRPr="00F676B9" w:rsidRDefault="0070781D" w:rsidP="00A17272">
            <w:pPr>
              <w:pStyle w:val="table"/>
              <w:jc w:val="center"/>
            </w:pPr>
            <w:r w:rsidRPr="00DF590F">
              <w:t>18</w:t>
            </w:r>
          </w:p>
        </w:tc>
        <w:tc>
          <w:tcPr>
            <w:tcW w:w="450" w:type="dxa"/>
            <w:shd w:val="clear" w:color="auto" w:fill="FFFFFF"/>
            <w:vAlign w:val="center"/>
          </w:tcPr>
          <w:p w14:paraId="05318E59" w14:textId="77777777" w:rsidR="0070781D" w:rsidRPr="00F676B9" w:rsidRDefault="0070781D" w:rsidP="00A17272">
            <w:pPr>
              <w:pStyle w:val="table"/>
              <w:jc w:val="center"/>
            </w:pPr>
            <w:r w:rsidRPr="00F676B9">
              <w:t>17.14</w:t>
            </w:r>
          </w:p>
        </w:tc>
        <w:tc>
          <w:tcPr>
            <w:tcW w:w="450" w:type="dxa"/>
            <w:shd w:val="clear" w:color="auto" w:fill="FFFFFF"/>
            <w:vAlign w:val="center"/>
          </w:tcPr>
          <w:p w14:paraId="592EA2BB" w14:textId="77777777" w:rsidR="0070781D" w:rsidRPr="00F676B9" w:rsidRDefault="0070781D" w:rsidP="00A17272">
            <w:pPr>
              <w:pStyle w:val="table"/>
              <w:jc w:val="center"/>
            </w:pPr>
            <w:r w:rsidRPr="00F676B9">
              <w:t>12.18</w:t>
            </w:r>
          </w:p>
        </w:tc>
        <w:tc>
          <w:tcPr>
            <w:tcW w:w="270" w:type="dxa"/>
            <w:shd w:val="clear" w:color="auto" w:fill="FFFFFF"/>
            <w:vAlign w:val="center"/>
          </w:tcPr>
          <w:p w14:paraId="6D25B4D3" w14:textId="77777777" w:rsidR="0070781D" w:rsidRPr="00F676B9" w:rsidRDefault="0070781D" w:rsidP="00A17272">
            <w:pPr>
              <w:pStyle w:val="table"/>
              <w:jc w:val="center"/>
            </w:pPr>
            <w:r>
              <w:t>18</w:t>
            </w:r>
          </w:p>
        </w:tc>
        <w:tc>
          <w:tcPr>
            <w:tcW w:w="900" w:type="dxa"/>
            <w:shd w:val="clear" w:color="auto" w:fill="FFFFFF"/>
            <w:tcMar>
              <w:top w:w="0" w:type="dxa"/>
              <w:left w:w="75" w:type="dxa"/>
              <w:bottom w:w="0" w:type="dxa"/>
              <w:right w:w="75" w:type="dxa"/>
            </w:tcMar>
            <w:vAlign w:val="center"/>
          </w:tcPr>
          <w:p w14:paraId="5A96FB23" w14:textId="77777777" w:rsidR="0070781D" w:rsidRPr="00F676B9" w:rsidRDefault="0070781D" w:rsidP="00A17272">
            <w:pPr>
              <w:pStyle w:val="table"/>
              <w:jc w:val="center"/>
            </w:pPr>
            <w:r w:rsidRPr="00F676B9">
              <w:t>0.07</w:t>
            </w:r>
          </w:p>
        </w:tc>
        <w:tc>
          <w:tcPr>
            <w:tcW w:w="630" w:type="dxa"/>
            <w:shd w:val="clear" w:color="auto" w:fill="FFFFFF"/>
            <w:tcMar>
              <w:top w:w="0" w:type="dxa"/>
              <w:left w:w="75" w:type="dxa"/>
              <w:bottom w:w="0" w:type="dxa"/>
              <w:right w:w="75" w:type="dxa"/>
            </w:tcMar>
            <w:vAlign w:val="center"/>
          </w:tcPr>
          <w:p w14:paraId="6D2D4A8C" w14:textId="77777777" w:rsidR="0070781D" w:rsidRPr="00F676B9" w:rsidRDefault="0070781D" w:rsidP="00A17272">
            <w:pPr>
              <w:pStyle w:val="table"/>
              <w:tabs>
                <w:tab w:val="decimal" w:pos="181"/>
              </w:tabs>
              <w:jc w:val="center"/>
            </w:pPr>
            <w:r w:rsidRPr="00F676B9">
              <w:t>-0.59</w:t>
            </w:r>
          </w:p>
        </w:tc>
        <w:tc>
          <w:tcPr>
            <w:tcW w:w="630" w:type="dxa"/>
            <w:shd w:val="clear" w:color="auto" w:fill="FFFFFF"/>
            <w:tcMar>
              <w:top w:w="0" w:type="dxa"/>
              <w:left w:w="75" w:type="dxa"/>
              <w:bottom w:w="0" w:type="dxa"/>
              <w:right w:w="75" w:type="dxa"/>
            </w:tcMar>
            <w:vAlign w:val="center"/>
          </w:tcPr>
          <w:p w14:paraId="7D91DF15" w14:textId="77777777" w:rsidR="0070781D" w:rsidRPr="00F676B9" w:rsidRDefault="0070781D" w:rsidP="00A17272">
            <w:pPr>
              <w:pStyle w:val="table"/>
              <w:jc w:val="center"/>
            </w:pPr>
            <w:r w:rsidRPr="00F676B9">
              <w:t>0.72</w:t>
            </w:r>
          </w:p>
        </w:tc>
        <w:tc>
          <w:tcPr>
            <w:tcW w:w="450" w:type="dxa"/>
            <w:shd w:val="clear" w:color="auto" w:fill="FFFFFF"/>
            <w:tcMar>
              <w:top w:w="0" w:type="dxa"/>
              <w:left w:w="75" w:type="dxa"/>
              <w:bottom w:w="0" w:type="dxa"/>
              <w:right w:w="75" w:type="dxa"/>
            </w:tcMar>
            <w:vAlign w:val="center"/>
          </w:tcPr>
          <w:p w14:paraId="60281D24" w14:textId="77777777" w:rsidR="0070781D" w:rsidRPr="00F676B9" w:rsidRDefault="0070781D" w:rsidP="00A17272">
            <w:pPr>
              <w:pStyle w:val="table"/>
              <w:jc w:val="center"/>
            </w:pPr>
            <w:r w:rsidRPr="00F676B9">
              <w:t>0.20</w:t>
            </w:r>
          </w:p>
        </w:tc>
        <w:tc>
          <w:tcPr>
            <w:tcW w:w="540" w:type="dxa"/>
            <w:shd w:val="clear" w:color="auto" w:fill="FFFFFF"/>
            <w:tcMar>
              <w:top w:w="0" w:type="dxa"/>
              <w:left w:w="75" w:type="dxa"/>
              <w:bottom w:w="0" w:type="dxa"/>
              <w:right w:w="75" w:type="dxa"/>
            </w:tcMar>
            <w:vAlign w:val="center"/>
          </w:tcPr>
          <w:p w14:paraId="7DF2D94C" w14:textId="77777777" w:rsidR="0070781D" w:rsidRPr="00F676B9" w:rsidRDefault="0070781D" w:rsidP="00A17272">
            <w:pPr>
              <w:pStyle w:val="table"/>
              <w:jc w:val="center"/>
            </w:pPr>
            <w:r w:rsidRPr="00F676B9">
              <w:t>34.00</w:t>
            </w:r>
          </w:p>
        </w:tc>
        <w:tc>
          <w:tcPr>
            <w:tcW w:w="450" w:type="dxa"/>
            <w:shd w:val="clear" w:color="auto" w:fill="FFFFFF"/>
            <w:tcMar>
              <w:top w:w="0" w:type="dxa"/>
              <w:left w:w="75" w:type="dxa"/>
              <w:bottom w:w="0" w:type="dxa"/>
              <w:right w:w="75" w:type="dxa"/>
            </w:tcMar>
            <w:vAlign w:val="center"/>
          </w:tcPr>
          <w:p w14:paraId="6887360A" w14:textId="77777777" w:rsidR="0070781D" w:rsidRPr="00F676B9" w:rsidRDefault="0070781D" w:rsidP="00A17272">
            <w:pPr>
              <w:pStyle w:val="table"/>
              <w:jc w:val="center"/>
            </w:pPr>
            <w:r w:rsidRPr="00F676B9">
              <w:t>.840</w:t>
            </w:r>
          </w:p>
        </w:tc>
        <w:tc>
          <w:tcPr>
            <w:tcW w:w="450" w:type="dxa"/>
            <w:shd w:val="clear" w:color="auto" w:fill="FFFFFF"/>
            <w:tcMar>
              <w:top w:w="0" w:type="dxa"/>
              <w:left w:w="75" w:type="dxa"/>
              <w:bottom w:w="0" w:type="dxa"/>
              <w:right w:w="75" w:type="dxa"/>
            </w:tcMar>
            <w:vAlign w:val="center"/>
          </w:tcPr>
          <w:p w14:paraId="2630FA2C" w14:textId="77777777" w:rsidR="0070781D" w:rsidRPr="00F676B9" w:rsidRDefault="0070781D" w:rsidP="00A17272">
            <w:pPr>
              <w:pStyle w:val="table"/>
              <w:jc w:val="center"/>
            </w:pPr>
            <w:r w:rsidRPr="00F676B9">
              <w:t>.840</w:t>
            </w:r>
          </w:p>
        </w:tc>
      </w:tr>
      <w:tr w:rsidR="0070781D" w:rsidRPr="00F676B9" w14:paraId="28D489BA" w14:textId="77777777" w:rsidTr="0079339F">
        <w:trPr>
          <w:trHeight w:val="247"/>
          <w:jc w:val="center"/>
        </w:trPr>
        <w:tc>
          <w:tcPr>
            <w:tcW w:w="903" w:type="dxa"/>
            <w:shd w:val="clear" w:color="auto" w:fill="FFFFFF"/>
            <w:vAlign w:val="center"/>
          </w:tcPr>
          <w:p w14:paraId="7B2913F0"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71EEE043" w14:textId="77777777" w:rsidR="0070781D" w:rsidRPr="00F676B9" w:rsidRDefault="0070781D" w:rsidP="00A17272">
            <w:pPr>
              <w:pStyle w:val="table"/>
            </w:pPr>
            <w:r w:rsidRPr="00F676B9">
              <w:t>Stress</w:t>
            </w:r>
          </w:p>
        </w:tc>
        <w:tc>
          <w:tcPr>
            <w:tcW w:w="541" w:type="dxa"/>
            <w:shd w:val="clear" w:color="auto" w:fill="FFFFFF"/>
            <w:vAlign w:val="center"/>
          </w:tcPr>
          <w:p w14:paraId="741E50C4" w14:textId="77777777" w:rsidR="0070781D" w:rsidRPr="00F676B9" w:rsidRDefault="0070781D" w:rsidP="00A17272">
            <w:pPr>
              <w:pStyle w:val="table"/>
              <w:jc w:val="center"/>
            </w:pPr>
            <w:r w:rsidRPr="00F676B9">
              <w:t>21.71</w:t>
            </w:r>
          </w:p>
        </w:tc>
        <w:tc>
          <w:tcPr>
            <w:tcW w:w="542" w:type="dxa"/>
            <w:shd w:val="clear" w:color="auto" w:fill="FFFFFF"/>
            <w:vAlign w:val="center"/>
          </w:tcPr>
          <w:p w14:paraId="4A0D54BB" w14:textId="77777777" w:rsidR="0070781D" w:rsidRPr="00F676B9" w:rsidRDefault="0070781D" w:rsidP="00A17272">
            <w:pPr>
              <w:pStyle w:val="table"/>
              <w:jc w:val="center"/>
            </w:pPr>
            <w:r w:rsidRPr="00F676B9">
              <w:t>10.82</w:t>
            </w:r>
          </w:p>
        </w:tc>
        <w:tc>
          <w:tcPr>
            <w:tcW w:w="261" w:type="dxa"/>
            <w:shd w:val="clear" w:color="auto" w:fill="FFFFFF"/>
            <w:vAlign w:val="center"/>
          </w:tcPr>
          <w:p w14:paraId="7C786891" w14:textId="77777777" w:rsidR="0070781D" w:rsidRPr="00F676B9" w:rsidRDefault="0070781D" w:rsidP="00A17272">
            <w:pPr>
              <w:pStyle w:val="table"/>
              <w:jc w:val="center"/>
            </w:pPr>
            <w:r w:rsidRPr="00DF590F">
              <w:t>18</w:t>
            </w:r>
          </w:p>
        </w:tc>
        <w:tc>
          <w:tcPr>
            <w:tcW w:w="450" w:type="dxa"/>
            <w:shd w:val="clear" w:color="auto" w:fill="FFFFFF"/>
            <w:vAlign w:val="center"/>
          </w:tcPr>
          <w:p w14:paraId="32506C53" w14:textId="77777777" w:rsidR="0070781D" w:rsidRPr="00F676B9" w:rsidRDefault="0070781D" w:rsidP="00A17272">
            <w:pPr>
              <w:pStyle w:val="table"/>
              <w:jc w:val="center"/>
            </w:pPr>
            <w:r w:rsidRPr="00F676B9">
              <w:t>12.18</w:t>
            </w:r>
          </w:p>
        </w:tc>
        <w:tc>
          <w:tcPr>
            <w:tcW w:w="450" w:type="dxa"/>
            <w:shd w:val="clear" w:color="auto" w:fill="FFFFFF"/>
            <w:vAlign w:val="center"/>
          </w:tcPr>
          <w:p w14:paraId="52588A7C" w14:textId="77777777" w:rsidR="0070781D" w:rsidRPr="00F676B9" w:rsidRDefault="0070781D" w:rsidP="00A17272">
            <w:pPr>
              <w:pStyle w:val="table"/>
              <w:jc w:val="center"/>
            </w:pPr>
            <w:r w:rsidRPr="00F676B9">
              <w:t>9.74</w:t>
            </w:r>
          </w:p>
        </w:tc>
        <w:tc>
          <w:tcPr>
            <w:tcW w:w="270" w:type="dxa"/>
            <w:shd w:val="clear" w:color="auto" w:fill="FFFFFF"/>
            <w:vAlign w:val="center"/>
          </w:tcPr>
          <w:p w14:paraId="29C5AB30"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1F4518BF" w14:textId="77777777" w:rsidR="0070781D" w:rsidRPr="00F676B9" w:rsidRDefault="0070781D" w:rsidP="00A17272">
            <w:pPr>
              <w:pStyle w:val="table"/>
              <w:jc w:val="center"/>
            </w:pPr>
            <w:r w:rsidRPr="00F676B9">
              <w:t>0.91</w:t>
            </w:r>
          </w:p>
        </w:tc>
        <w:tc>
          <w:tcPr>
            <w:tcW w:w="630" w:type="dxa"/>
            <w:shd w:val="clear" w:color="auto" w:fill="FFFFFF"/>
            <w:tcMar>
              <w:top w:w="0" w:type="dxa"/>
              <w:left w:w="75" w:type="dxa"/>
              <w:bottom w:w="0" w:type="dxa"/>
              <w:right w:w="75" w:type="dxa"/>
            </w:tcMar>
            <w:vAlign w:val="center"/>
          </w:tcPr>
          <w:p w14:paraId="38D315BA" w14:textId="77777777" w:rsidR="0070781D" w:rsidRPr="00F676B9" w:rsidRDefault="0070781D" w:rsidP="00A17272">
            <w:pPr>
              <w:pStyle w:val="table"/>
              <w:tabs>
                <w:tab w:val="decimal" w:pos="181"/>
              </w:tabs>
              <w:jc w:val="center"/>
            </w:pPr>
            <w:r w:rsidRPr="00F676B9">
              <w:t>0.21</w:t>
            </w:r>
          </w:p>
        </w:tc>
        <w:tc>
          <w:tcPr>
            <w:tcW w:w="630" w:type="dxa"/>
            <w:shd w:val="clear" w:color="auto" w:fill="FFFFFF"/>
            <w:tcMar>
              <w:top w:w="0" w:type="dxa"/>
              <w:left w:w="75" w:type="dxa"/>
              <w:bottom w:w="0" w:type="dxa"/>
              <w:right w:w="75" w:type="dxa"/>
            </w:tcMar>
            <w:vAlign w:val="center"/>
          </w:tcPr>
          <w:p w14:paraId="14F55F35" w14:textId="77777777" w:rsidR="0070781D" w:rsidRPr="00F676B9" w:rsidRDefault="0070781D" w:rsidP="00A17272">
            <w:pPr>
              <w:pStyle w:val="table"/>
              <w:jc w:val="center"/>
            </w:pPr>
            <w:r w:rsidRPr="00F676B9">
              <w:t>1.59</w:t>
            </w:r>
          </w:p>
        </w:tc>
        <w:tc>
          <w:tcPr>
            <w:tcW w:w="450" w:type="dxa"/>
            <w:shd w:val="clear" w:color="auto" w:fill="FFFFFF"/>
            <w:tcMar>
              <w:top w:w="0" w:type="dxa"/>
              <w:left w:w="75" w:type="dxa"/>
              <w:bottom w:w="0" w:type="dxa"/>
              <w:right w:w="75" w:type="dxa"/>
            </w:tcMar>
            <w:vAlign w:val="center"/>
          </w:tcPr>
          <w:p w14:paraId="2452378B" w14:textId="77777777" w:rsidR="0070781D" w:rsidRPr="00F676B9" w:rsidRDefault="0070781D" w:rsidP="00A17272">
            <w:pPr>
              <w:pStyle w:val="table"/>
              <w:jc w:val="center"/>
            </w:pPr>
            <w:r w:rsidRPr="00F676B9">
              <w:t>2.78</w:t>
            </w:r>
          </w:p>
        </w:tc>
        <w:tc>
          <w:tcPr>
            <w:tcW w:w="540" w:type="dxa"/>
            <w:shd w:val="clear" w:color="auto" w:fill="FFFFFF"/>
            <w:tcMar>
              <w:top w:w="0" w:type="dxa"/>
              <w:left w:w="75" w:type="dxa"/>
              <w:bottom w:w="0" w:type="dxa"/>
              <w:right w:w="75" w:type="dxa"/>
            </w:tcMar>
            <w:vAlign w:val="center"/>
          </w:tcPr>
          <w:p w14:paraId="01298752" w14:textId="77777777" w:rsidR="0070781D" w:rsidRPr="00F676B9" w:rsidRDefault="0070781D" w:rsidP="00A17272">
            <w:pPr>
              <w:pStyle w:val="table"/>
              <w:jc w:val="center"/>
            </w:pPr>
            <w:r w:rsidRPr="00F676B9">
              <w:t>33.63</w:t>
            </w:r>
          </w:p>
        </w:tc>
        <w:tc>
          <w:tcPr>
            <w:tcW w:w="450" w:type="dxa"/>
            <w:shd w:val="clear" w:color="auto" w:fill="FFFFFF"/>
            <w:tcMar>
              <w:top w:w="0" w:type="dxa"/>
              <w:left w:w="75" w:type="dxa"/>
              <w:bottom w:w="0" w:type="dxa"/>
              <w:right w:w="75" w:type="dxa"/>
            </w:tcMar>
            <w:vAlign w:val="center"/>
          </w:tcPr>
          <w:p w14:paraId="313914A1" w14:textId="77777777" w:rsidR="0070781D" w:rsidRPr="00F676B9" w:rsidRDefault="0070781D" w:rsidP="00A17272">
            <w:pPr>
              <w:pStyle w:val="table"/>
              <w:jc w:val="center"/>
            </w:pPr>
            <w:r w:rsidRPr="00F676B9">
              <w:t>.009</w:t>
            </w:r>
          </w:p>
        </w:tc>
        <w:tc>
          <w:tcPr>
            <w:tcW w:w="450" w:type="dxa"/>
            <w:shd w:val="clear" w:color="auto" w:fill="FFFFFF"/>
            <w:tcMar>
              <w:top w:w="0" w:type="dxa"/>
              <w:left w:w="75" w:type="dxa"/>
              <w:bottom w:w="0" w:type="dxa"/>
              <w:right w:w="75" w:type="dxa"/>
            </w:tcMar>
            <w:vAlign w:val="center"/>
          </w:tcPr>
          <w:p w14:paraId="75D93509" w14:textId="77777777" w:rsidR="0070781D" w:rsidRPr="00F676B9" w:rsidRDefault="0070781D" w:rsidP="00A17272">
            <w:pPr>
              <w:pStyle w:val="table"/>
              <w:jc w:val="center"/>
            </w:pPr>
            <w:r w:rsidRPr="00F676B9">
              <w:t>.018</w:t>
            </w:r>
          </w:p>
        </w:tc>
      </w:tr>
      <w:tr w:rsidR="0070781D" w:rsidRPr="00F676B9" w14:paraId="6B3DCEDE" w14:textId="77777777" w:rsidTr="0079339F">
        <w:trPr>
          <w:trHeight w:val="247"/>
          <w:jc w:val="center"/>
        </w:trPr>
        <w:tc>
          <w:tcPr>
            <w:tcW w:w="903" w:type="dxa"/>
            <w:shd w:val="clear" w:color="auto" w:fill="FFFFFF"/>
            <w:vAlign w:val="center"/>
          </w:tcPr>
          <w:p w14:paraId="7CB47291" w14:textId="77777777" w:rsidR="0070781D" w:rsidRPr="00F676B9" w:rsidRDefault="0070781D" w:rsidP="00A17272">
            <w:pPr>
              <w:pStyle w:val="table"/>
            </w:pPr>
            <w:r w:rsidRPr="00F676B9">
              <w:t>SEM</w:t>
            </w:r>
          </w:p>
        </w:tc>
        <w:tc>
          <w:tcPr>
            <w:tcW w:w="1083" w:type="dxa"/>
            <w:shd w:val="clear" w:color="auto" w:fill="FFFFFF"/>
            <w:tcMar>
              <w:top w:w="0" w:type="dxa"/>
              <w:left w:w="75" w:type="dxa"/>
              <w:bottom w:w="0" w:type="dxa"/>
              <w:right w:w="75" w:type="dxa"/>
            </w:tcMar>
            <w:vAlign w:val="center"/>
          </w:tcPr>
          <w:p w14:paraId="319C2840" w14:textId="77777777" w:rsidR="0070781D" w:rsidRPr="00F676B9" w:rsidRDefault="0070781D" w:rsidP="00A17272">
            <w:pPr>
              <w:pStyle w:val="table"/>
            </w:pPr>
            <w:r w:rsidRPr="00F676B9">
              <w:t>Discomfort</w:t>
            </w:r>
          </w:p>
        </w:tc>
        <w:tc>
          <w:tcPr>
            <w:tcW w:w="541" w:type="dxa"/>
            <w:shd w:val="clear" w:color="auto" w:fill="FFFFFF"/>
            <w:vAlign w:val="center"/>
          </w:tcPr>
          <w:p w14:paraId="4EC0F797" w14:textId="77777777" w:rsidR="0070781D" w:rsidRPr="00F676B9" w:rsidRDefault="0070781D" w:rsidP="00A17272">
            <w:pPr>
              <w:pStyle w:val="table"/>
              <w:jc w:val="center"/>
            </w:pPr>
            <w:r w:rsidRPr="00F676B9">
              <w:t>24.76</w:t>
            </w:r>
          </w:p>
        </w:tc>
        <w:tc>
          <w:tcPr>
            <w:tcW w:w="542" w:type="dxa"/>
            <w:shd w:val="clear" w:color="auto" w:fill="FFFFFF"/>
            <w:vAlign w:val="center"/>
          </w:tcPr>
          <w:p w14:paraId="5BE73B9D" w14:textId="77777777" w:rsidR="0070781D" w:rsidRPr="00F676B9" w:rsidRDefault="0070781D" w:rsidP="00A17272">
            <w:pPr>
              <w:pStyle w:val="table"/>
              <w:jc w:val="center"/>
            </w:pPr>
            <w:r w:rsidRPr="00F676B9">
              <w:t>16.97</w:t>
            </w:r>
          </w:p>
        </w:tc>
        <w:tc>
          <w:tcPr>
            <w:tcW w:w="261" w:type="dxa"/>
            <w:shd w:val="clear" w:color="auto" w:fill="FFFFFF"/>
            <w:vAlign w:val="center"/>
          </w:tcPr>
          <w:p w14:paraId="50E6D51E" w14:textId="77777777" w:rsidR="0070781D" w:rsidRPr="00F676B9" w:rsidRDefault="0070781D" w:rsidP="00A17272">
            <w:pPr>
              <w:pStyle w:val="table"/>
              <w:jc w:val="center"/>
            </w:pPr>
            <w:r w:rsidRPr="00DF590F">
              <w:t>18</w:t>
            </w:r>
          </w:p>
        </w:tc>
        <w:tc>
          <w:tcPr>
            <w:tcW w:w="450" w:type="dxa"/>
            <w:shd w:val="clear" w:color="auto" w:fill="FFFFFF"/>
            <w:vAlign w:val="center"/>
          </w:tcPr>
          <w:p w14:paraId="428ACCFF" w14:textId="77777777" w:rsidR="0070781D" w:rsidRPr="00F676B9" w:rsidRDefault="0070781D" w:rsidP="00A17272">
            <w:pPr>
              <w:pStyle w:val="table"/>
              <w:jc w:val="center"/>
            </w:pPr>
            <w:r w:rsidRPr="00F676B9">
              <w:t>15.43</w:t>
            </w:r>
          </w:p>
        </w:tc>
        <w:tc>
          <w:tcPr>
            <w:tcW w:w="450" w:type="dxa"/>
            <w:shd w:val="clear" w:color="auto" w:fill="FFFFFF"/>
            <w:vAlign w:val="center"/>
          </w:tcPr>
          <w:p w14:paraId="61E71818" w14:textId="77777777" w:rsidR="0070781D" w:rsidRPr="00F676B9" w:rsidRDefault="0070781D" w:rsidP="00A17272">
            <w:pPr>
              <w:pStyle w:val="table"/>
              <w:jc w:val="center"/>
            </w:pPr>
            <w:r w:rsidRPr="00F676B9">
              <w:t>19.09</w:t>
            </w:r>
          </w:p>
        </w:tc>
        <w:tc>
          <w:tcPr>
            <w:tcW w:w="270" w:type="dxa"/>
            <w:shd w:val="clear" w:color="auto" w:fill="FFFFFF"/>
            <w:vAlign w:val="center"/>
          </w:tcPr>
          <w:p w14:paraId="7994392A"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46620867" w14:textId="77777777" w:rsidR="0070781D" w:rsidRPr="00F676B9" w:rsidRDefault="0070781D" w:rsidP="00A17272">
            <w:pPr>
              <w:pStyle w:val="table"/>
              <w:jc w:val="center"/>
            </w:pPr>
            <w:r w:rsidRPr="00F676B9">
              <w:t>0.51</w:t>
            </w:r>
          </w:p>
        </w:tc>
        <w:tc>
          <w:tcPr>
            <w:tcW w:w="630" w:type="dxa"/>
            <w:shd w:val="clear" w:color="auto" w:fill="FFFFFF"/>
            <w:tcMar>
              <w:top w:w="0" w:type="dxa"/>
              <w:left w:w="75" w:type="dxa"/>
              <w:bottom w:w="0" w:type="dxa"/>
              <w:right w:w="75" w:type="dxa"/>
            </w:tcMar>
            <w:vAlign w:val="center"/>
          </w:tcPr>
          <w:p w14:paraId="39E932E8" w14:textId="77777777" w:rsidR="0070781D" w:rsidRPr="00F676B9" w:rsidRDefault="0070781D" w:rsidP="00A17272">
            <w:pPr>
              <w:pStyle w:val="table"/>
              <w:tabs>
                <w:tab w:val="decimal" w:pos="181"/>
              </w:tabs>
              <w:jc w:val="center"/>
            </w:pPr>
            <w:r w:rsidRPr="00F676B9">
              <w:t>-0.16</w:t>
            </w:r>
          </w:p>
        </w:tc>
        <w:tc>
          <w:tcPr>
            <w:tcW w:w="630" w:type="dxa"/>
            <w:shd w:val="clear" w:color="auto" w:fill="FFFFFF"/>
            <w:tcMar>
              <w:top w:w="0" w:type="dxa"/>
              <w:left w:w="75" w:type="dxa"/>
              <w:bottom w:w="0" w:type="dxa"/>
              <w:right w:w="75" w:type="dxa"/>
            </w:tcMar>
            <w:vAlign w:val="center"/>
          </w:tcPr>
          <w:p w14:paraId="4252BFCE" w14:textId="77777777" w:rsidR="0070781D" w:rsidRPr="00F676B9" w:rsidRDefault="0070781D" w:rsidP="00A17272">
            <w:pPr>
              <w:pStyle w:val="table"/>
              <w:jc w:val="center"/>
            </w:pPr>
            <w:r w:rsidRPr="00F676B9">
              <w:t>1.17</w:t>
            </w:r>
          </w:p>
        </w:tc>
        <w:tc>
          <w:tcPr>
            <w:tcW w:w="450" w:type="dxa"/>
            <w:shd w:val="clear" w:color="auto" w:fill="FFFFFF"/>
            <w:tcMar>
              <w:top w:w="0" w:type="dxa"/>
              <w:left w:w="75" w:type="dxa"/>
              <w:bottom w:w="0" w:type="dxa"/>
              <w:right w:w="75" w:type="dxa"/>
            </w:tcMar>
            <w:vAlign w:val="center"/>
          </w:tcPr>
          <w:p w14:paraId="7B950D49" w14:textId="77777777" w:rsidR="0070781D" w:rsidRPr="00F676B9" w:rsidRDefault="0070781D" w:rsidP="00A17272">
            <w:pPr>
              <w:pStyle w:val="table"/>
              <w:jc w:val="center"/>
            </w:pPr>
            <w:r w:rsidRPr="00F676B9">
              <w:t>1.55</w:t>
            </w:r>
          </w:p>
        </w:tc>
        <w:tc>
          <w:tcPr>
            <w:tcW w:w="540" w:type="dxa"/>
            <w:shd w:val="clear" w:color="auto" w:fill="FFFFFF"/>
            <w:tcMar>
              <w:top w:w="0" w:type="dxa"/>
              <w:left w:w="75" w:type="dxa"/>
              <w:bottom w:w="0" w:type="dxa"/>
              <w:right w:w="75" w:type="dxa"/>
            </w:tcMar>
            <w:vAlign w:val="center"/>
          </w:tcPr>
          <w:p w14:paraId="202BA65A" w14:textId="77777777" w:rsidR="0070781D" w:rsidRPr="00F676B9" w:rsidRDefault="0070781D" w:rsidP="00A17272">
            <w:pPr>
              <w:pStyle w:val="table"/>
              <w:jc w:val="center"/>
            </w:pPr>
            <w:r w:rsidRPr="00F676B9">
              <w:t>33.54</w:t>
            </w:r>
          </w:p>
        </w:tc>
        <w:tc>
          <w:tcPr>
            <w:tcW w:w="450" w:type="dxa"/>
            <w:shd w:val="clear" w:color="auto" w:fill="FFFFFF"/>
            <w:tcMar>
              <w:top w:w="0" w:type="dxa"/>
              <w:left w:w="75" w:type="dxa"/>
              <w:bottom w:w="0" w:type="dxa"/>
              <w:right w:w="75" w:type="dxa"/>
            </w:tcMar>
            <w:vAlign w:val="center"/>
          </w:tcPr>
          <w:p w14:paraId="459995D9" w14:textId="77777777" w:rsidR="0070781D" w:rsidRPr="00F676B9" w:rsidRDefault="0070781D" w:rsidP="00A17272">
            <w:pPr>
              <w:pStyle w:val="table"/>
              <w:jc w:val="center"/>
            </w:pPr>
            <w:r w:rsidRPr="00F676B9">
              <w:t>.131</w:t>
            </w:r>
          </w:p>
        </w:tc>
        <w:tc>
          <w:tcPr>
            <w:tcW w:w="450" w:type="dxa"/>
            <w:shd w:val="clear" w:color="auto" w:fill="FFFFFF"/>
            <w:tcMar>
              <w:top w:w="0" w:type="dxa"/>
              <w:left w:w="75" w:type="dxa"/>
              <w:bottom w:w="0" w:type="dxa"/>
              <w:right w:w="75" w:type="dxa"/>
            </w:tcMar>
            <w:vAlign w:val="center"/>
          </w:tcPr>
          <w:p w14:paraId="301686CA" w14:textId="77777777" w:rsidR="0070781D" w:rsidRPr="00F676B9" w:rsidRDefault="0070781D" w:rsidP="00A17272">
            <w:pPr>
              <w:pStyle w:val="table"/>
              <w:jc w:val="center"/>
            </w:pPr>
            <w:r w:rsidRPr="00F676B9">
              <w:t>.392</w:t>
            </w:r>
          </w:p>
        </w:tc>
      </w:tr>
      <w:tr w:rsidR="0070781D" w:rsidRPr="00F676B9" w14:paraId="1A9A2EE1" w14:textId="77777777" w:rsidTr="0079339F">
        <w:trPr>
          <w:trHeight w:val="247"/>
          <w:jc w:val="center"/>
        </w:trPr>
        <w:tc>
          <w:tcPr>
            <w:tcW w:w="903" w:type="dxa"/>
            <w:shd w:val="clear" w:color="auto" w:fill="FFFFFF"/>
            <w:vAlign w:val="center"/>
          </w:tcPr>
          <w:p w14:paraId="3D361289"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5E71DD39" w14:textId="77777777" w:rsidR="0070781D" w:rsidRPr="00F676B9" w:rsidRDefault="0070781D" w:rsidP="00A17272">
            <w:pPr>
              <w:pStyle w:val="table"/>
            </w:pPr>
            <w:r w:rsidRPr="00F676B9">
              <w:t>Anxiety</w:t>
            </w:r>
          </w:p>
        </w:tc>
        <w:tc>
          <w:tcPr>
            <w:tcW w:w="541" w:type="dxa"/>
            <w:shd w:val="clear" w:color="auto" w:fill="FFFFFF"/>
            <w:vAlign w:val="center"/>
          </w:tcPr>
          <w:p w14:paraId="5140AA2C" w14:textId="77777777" w:rsidR="0070781D" w:rsidRPr="00F676B9" w:rsidRDefault="0070781D" w:rsidP="00A17272">
            <w:pPr>
              <w:pStyle w:val="table"/>
              <w:jc w:val="center"/>
            </w:pPr>
            <w:r w:rsidRPr="00F676B9">
              <w:t>17.97</w:t>
            </w:r>
          </w:p>
        </w:tc>
        <w:tc>
          <w:tcPr>
            <w:tcW w:w="542" w:type="dxa"/>
            <w:shd w:val="clear" w:color="auto" w:fill="FFFFFF"/>
            <w:vAlign w:val="center"/>
          </w:tcPr>
          <w:p w14:paraId="38CD4B5A" w14:textId="77777777" w:rsidR="0070781D" w:rsidRPr="00F676B9" w:rsidRDefault="0070781D" w:rsidP="00A17272">
            <w:pPr>
              <w:pStyle w:val="table"/>
              <w:jc w:val="center"/>
            </w:pPr>
            <w:r w:rsidRPr="00F676B9">
              <w:t>23.86</w:t>
            </w:r>
          </w:p>
        </w:tc>
        <w:tc>
          <w:tcPr>
            <w:tcW w:w="261" w:type="dxa"/>
            <w:shd w:val="clear" w:color="auto" w:fill="FFFFFF"/>
            <w:vAlign w:val="center"/>
          </w:tcPr>
          <w:p w14:paraId="36D08EB7" w14:textId="77777777" w:rsidR="0070781D" w:rsidRPr="00F676B9" w:rsidRDefault="0070781D" w:rsidP="00A17272">
            <w:pPr>
              <w:pStyle w:val="table"/>
              <w:jc w:val="center"/>
            </w:pPr>
            <w:r w:rsidRPr="00DF590F">
              <w:t>18</w:t>
            </w:r>
          </w:p>
        </w:tc>
        <w:tc>
          <w:tcPr>
            <w:tcW w:w="450" w:type="dxa"/>
            <w:shd w:val="clear" w:color="auto" w:fill="FFFFFF"/>
            <w:vAlign w:val="center"/>
          </w:tcPr>
          <w:p w14:paraId="79FFE635" w14:textId="77777777" w:rsidR="0070781D" w:rsidRPr="00F676B9" w:rsidRDefault="0070781D" w:rsidP="00A17272">
            <w:pPr>
              <w:pStyle w:val="table"/>
              <w:jc w:val="center"/>
            </w:pPr>
            <w:r w:rsidRPr="00F676B9">
              <w:t>17.14</w:t>
            </w:r>
          </w:p>
        </w:tc>
        <w:tc>
          <w:tcPr>
            <w:tcW w:w="450" w:type="dxa"/>
            <w:shd w:val="clear" w:color="auto" w:fill="FFFFFF"/>
            <w:vAlign w:val="center"/>
          </w:tcPr>
          <w:p w14:paraId="692F7663" w14:textId="77777777" w:rsidR="0070781D" w:rsidRPr="00F676B9" w:rsidRDefault="0070781D" w:rsidP="00A17272">
            <w:pPr>
              <w:pStyle w:val="table"/>
              <w:jc w:val="center"/>
            </w:pPr>
            <w:r w:rsidRPr="00F676B9">
              <w:t>23.86</w:t>
            </w:r>
          </w:p>
        </w:tc>
        <w:tc>
          <w:tcPr>
            <w:tcW w:w="270" w:type="dxa"/>
            <w:shd w:val="clear" w:color="auto" w:fill="FFFFFF"/>
            <w:vAlign w:val="center"/>
          </w:tcPr>
          <w:p w14:paraId="5CDDACF9"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3F41B3B5" w14:textId="77777777" w:rsidR="0070781D" w:rsidRPr="00F676B9" w:rsidRDefault="0070781D" w:rsidP="00A17272">
            <w:pPr>
              <w:pStyle w:val="table"/>
              <w:jc w:val="center"/>
            </w:pPr>
            <w:r w:rsidRPr="00F676B9">
              <w:t>0.03</w:t>
            </w:r>
          </w:p>
        </w:tc>
        <w:tc>
          <w:tcPr>
            <w:tcW w:w="630" w:type="dxa"/>
            <w:shd w:val="clear" w:color="auto" w:fill="FFFFFF"/>
            <w:tcMar>
              <w:top w:w="0" w:type="dxa"/>
              <w:left w:w="75" w:type="dxa"/>
              <w:bottom w:w="0" w:type="dxa"/>
              <w:right w:w="75" w:type="dxa"/>
            </w:tcMar>
            <w:vAlign w:val="center"/>
          </w:tcPr>
          <w:p w14:paraId="56980C21" w14:textId="77777777" w:rsidR="0070781D" w:rsidRPr="00F676B9" w:rsidRDefault="0070781D" w:rsidP="00A17272">
            <w:pPr>
              <w:pStyle w:val="table"/>
              <w:tabs>
                <w:tab w:val="decimal" w:pos="181"/>
              </w:tabs>
              <w:jc w:val="center"/>
            </w:pPr>
            <w:r w:rsidRPr="00F676B9">
              <w:t>-0.62</w:t>
            </w:r>
          </w:p>
        </w:tc>
        <w:tc>
          <w:tcPr>
            <w:tcW w:w="630" w:type="dxa"/>
            <w:shd w:val="clear" w:color="auto" w:fill="FFFFFF"/>
            <w:tcMar>
              <w:top w:w="0" w:type="dxa"/>
              <w:left w:w="75" w:type="dxa"/>
              <w:bottom w:w="0" w:type="dxa"/>
              <w:right w:w="75" w:type="dxa"/>
            </w:tcMar>
            <w:vAlign w:val="center"/>
          </w:tcPr>
          <w:p w14:paraId="221644FA" w14:textId="77777777" w:rsidR="0070781D" w:rsidRPr="00F676B9" w:rsidRDefault="0070781D" w:rsidP="00A17272">
            <w:pPr>
              <w:pStyle w:val="table"/>
              <w:jc w:val="center"/>
            </w:pPr>
            <w:r w:rsidRPr="00F676B9">
              <w:t>0.69</w:t>
            </w:r>
          </w:p>
        </w:tc>
        <w:tc>
          <w:tcPr>
            <w:tcW w:w="450" w:type="dxa"/>
            <w:shd w:val="clear" w:color="auto" w:fill="FFFFFF"/>
            <w:tcMar>
              <w:top w:w="0" w:type="dxa"/>
              <w:left w:w="75" w:type="dxa"/>
              <w:bottom w:w="0" w:type="dxa"/>
              <w:right w:w="75" w:type="dxa"/>
            </w:tcMar>
            <w:vAlign w:val="center"/>
          </w:tcPr>
          <w:p w14:paraId="4B60EF61" w14:textId="77777777" w:rsidR="0070781D" w:rsidRPr="00F676B9" w:rsidRDefault="0070781D" w:rsidP="00A17272">
            <w:pPr>
              <w:pStyle w:val="table"/>
              <w:jc w:val="center"/>
            </w:pPr>
            <w:r w:rsidRPr="00F676B9">
              <w:t>0.10</w:t>
            </w:r>
          </w:p>
        </w:tc>
        <w:tc>
          <w:tcPr>
            <w:tcW w:w="540" w:type="dxa"/>
            <w:shd w:val="clear" w:color="auto" w:fill="FFFFFF"/>
            <w:tcMar>
              <w:top w:w="0" w:type="dxa"/>
              <w:left w:w="75" w:type="dxa"/>
              <w:bottom w:w="0" w:type="dxa"/>
              <w:right w:w="75" w:type="dxa"/>
            </w:tcMar>
            <w:vAlign w:val="center"/>
          </w:tcPr>
          <w:p w14:paraId="60CC3DCB" w14:textId="77777777" w:rsidR="0070781D" w:rsidRPr="00F676B9" w:rsidRDefault="0070781D" w:rsidP="00A17272">
            <w:pPr>
              <w:pStyle w:val="table"/>
              <w:jc w:val="center"/>
            </w:pPr>
            <w:r w:rsidRPr="00F676B9">
              <w:t>34.00</w:t>
            </w:r>
          </w:p>
        </w:tc>
        <w:tc>
          <w:tcPr>
            <w:tcW w:w="450" w:type="dxa"/>
            <w:shd w:val="clear" w:color="auto" w:fill="FFFFFF"/>
            <w:tcMar>
              <w:top w:w="0" w:type="dxa"/>
              <w:left w:w="75" w:type="dxa"/>
              <w:bottom w:w="0" w:type="dxa"/>
              <w:right w:w="75" w:type="dxa"/>
            </w:tcMar>
            <w:vAlign w:val="center"/>
          </w:tcPr>
          <w:p w14:paraId="166B819F" w14:textId="77777777" w:rsidR="0070781D" w:rsidRPr="00F676B9" w:rsidRDefault="0070781D" w:rsidP="00A17272">
            <w:pPr>
              <w:pStyle w:val="table"/>
              <w:jc w:val="center"/>
            </w:pPr>
            <w:r w:rsidRPr="00F676B9">
              <w:t>.918</w:t>
            </w:r>
          </w:p>
        </w:tc>
        <w:tc>
          <w:tcPr>
            <w:tcW w:w="450" w:type="dxa"/>
            <w:shd w:val="clear" w:color="auto" w:fill="FFFFFF"/>
            <w:tcMar>
              <w:top w:w="0" w:type="dxa"/>
              <w:left w:w="75" w:type="dxa"/>
              <w:bottom w:w="0" w:type="dxa"/>
              <w:right w:w="75" w:type="dxa"/>
            </w:tcMar>
            <w:vAlign w:val="center"/>
          </w:tcPr>
          <w:p w14:paraId="35586151" w14:textId="77777777" w:rsidR="0070781D" w:rsidRPr="00F676B9" w:rsidRDefault="0070781D" w:rsidP="00A17272">
            <w:pPr>
              <w:pStyle w:val="table"/>
              <w:jc w:val="center"/>
            </w:pPr>
            <w:r w:rsidRPr="00F676B9">
              <w:t>.918</w:t>
            </w:r>
          </w:p>
        </w:tc>
      </w:tr>
      <w:tr w:rsidR="0070781D" w:rsidRPr="00F676B9" w14:paraId="3219EAEC" w14:textId="77777777" w:rsidTr="0079339F">
        <w:trPr>
          <w:trHeight w:val="247"/>
          <w:jc w:val="center"/>
        </w:trPr>
        <w:tc>
          <w:tcPr>
            <w:tcW w:w="903" w:type="dxa"/>
            <w:shd w:val="clear" w:color="auto" w:fill="FFFFFF"/>
            <w:vAlign w:val="center"/>
          </w:tcPr>
          <w:p w14:paraId="28052809"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68DDA0E2" w14:textId="77777777" w:rsidR="0070781D" w:rsidRPr="00F676B9" w:rsidRDefault="0070781D" w:rsidP="00A17272">
            <w:pPr>
              <w:pStyle w:val="table"/>
            </w:pPr>
            <w:r w:rsidRPr="00F676B9">
              <w:t>Stress</w:t>
            </w:r>
          </w:p>
        </w:tc>
        <w:tc>
          <w:tcPr>
            <w:tcW w:w="541" w:type="dxa"/>
            <w:shd w:val="clear" w:color="auto" w:fill="FFFFFF"/>
            <w:vAlign w:val="center"/>
          </w:tcPr>
          <w:p w14:paraId="1971E01C" w14:textId="77777777" w:rsidR="0070781D" w:rsidRPr="00F676B9" w:rsidRDefault="0070781D" w:rsidP="00A17272">
            <w:pPr>
              <w:pStyle w:val="table"/>
              <w:jc w:val="center"/>
            </w:pPr>
            <w:r w:rsidRPr="00F676B9">
              <w:t>21.71</w:t>
            </w:r>
          </w:p>
        </w:tc>
        <w:tc>
          <w:tcPr>
            <w:tcW w:w="542" w:type="dxa"/>
            <w:shd w:val="clear" w:color="auto" w:fill="FFFFFF"/>
            <w:vAlign w:val="center"/>
          </w:tcPr>
          <w:p w14:paraId="40AF5C20" w14:textId="77777777" w:rsidR="0070781D" w:rsidRPr="00F676B9" w:rsidRDefault="0070781D" w:rsidP="00A17272">
            <w:pPr>
              <w:pStyle w:val="table"/>
              <w:jc w:val="center"/>
            </w:pPr>
            <w:r w:rsidRPr="00F676B9">
              <w:t>21.21</w:t>
            </w:r>
          </w:p>
        </w:tc>
        <w:tc>
          <w:tcPr>
            <w:tcW w:w="261" w:type="dxa"/>
            <w:shd w:val="clear" w:color="auto" w:fill="FFFFFF"/>
            <w:vAlign w:val="center"/>
          </w:tcPr>
          <w:p w14:paraId="226E1C2E" w14:textId="77777777" w:rsidR="0070781D" w:rsidRPr="00F676B9" w:rsidRDefault="0070781D" w:rsidP="00A17272">
            <w:pPr>
              <w:pStyle w:val="table"/>
              <w:jc w:val="center"/>
            </w:pPr>
            <w:r w:rsidRPr="00DF590F">
              <w:t>18</w:t>
            </w:r>
          </w:p>
        </w:tc>
        <w:tc>
          <w:tcPr>
            <w:tcW w:w="450" w:type="dxa"/>
            <w:shd w:val="clear" w:color="auto" w:fill="FFFFFF"/>
            <w:vAlign w:val="center"/>
          </w:tcPr>
          <w:p w14:paraId="753BE168" w14:textId="77777777" w:rsidR="0070781D" w:rsidRPr="00F676B9" w:rsidRDefault="0070781D" w:rsidP="00A17272">
            <w:pPr>
              <w:pStyle w:val="table"/>
              <w:jc w:val="center"/>
            </w:pPr>
            <w:r w:rsidRPr="00F676B9">
              <w:t>12.18</w:t>
            </w:r>
          </w:p>
        </w:tc>
        <w:tc>
          <w:tcPr>
            <w:tcW w:w="450" w:type="dxa"/>
            <w:shd w:val="clear" w:color="auto" w:fill="FFFFFF"/>
            <w:vAlign w:val="center"/>
          </w:tcPr>
          <w:p w14:paraId="154344AD" w14:textId="77777777" w:rsidR="0070781D" w:rsidRPr="00F676B9" w:rsidRDefault="0070781D" w:rsidP="00A17272">
            <w:pPr>
              <w:pStyle w:val="table"/>
              <w:jc w:val="center"/>
            </w:pPr>
            <w:r w:rsidRPr="00F676B9">
              <w:t>19.09</w:t>
            </w:r>
          </w:p>
        </w:tc>
        <w:tc>
          <w:tcPr>
            <w:tcW w:w="270" w:type="dxa"/>
            <w:shd w:val="clear" w:color="auto" w:fill="FFFFFF"/>
            <w:vAlign w:val="center"/>
          </w:tcPr>
          <w:p w14:paraId="50AE57EB"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4B6FBF9E" w14:textId="77777777" w:rsidR="0070781D" w:rsidRPr="00F676B9" w:rsidRDefault="0070781D" w:rsidP="00A17272">
            <w:pPr>
              <w:pStyle w:val="table"/>
              <w:jc w:val="center"/>
            </w:pPr>
            <w:r w:rsidRPr="00F676B9">
              <w:t>0.46</w:t>
            </w:r>
          </w:p>
        </w:tc>
        <w:tc>
          <w:tcPr>
            <w:tcW w:w="630" w:type="dxa"/>
            <w:shd w:val="clear" w:color="auto" w:fill="FFFFFF"/>
            <w:tcMar>
              <w:top w:w="0" w:type="dxa"/>
              <w:left w:w="75" w:type="dxa"/>
              <w:bottom w:w="0" w:type="dxa"/>
              <w:right w:w="75" w:type="dxa"/>
            </w:tcMar>
            <w:vAlign w:val="center"/>
          </w:tcPr>
          <w:p w14:paraId="1916E3CC" w14:textId="77777777" w:rsidR="0070781D" w:rsidRPr="00F676B9" w:rsidRDefault="0070781D" w:rsidP="00A17272">
            <w:pPr>
              <w:pStyle w:val="table"/>
              <w:tabs>
                <w:tab w:val="decimal" w:pos="181"/>
              </w:tabs>
              <w:jc w:val="center"/>
            </w:pPr>
            <w:r w:rsidRPr="00F676B9">
              <w:t>-0.20</w:t>
            </w:r>
          </w:p>
        </w:tc>
        <w:tc>
          <w:tcPr>
            <w:tcW w:w="630" w:type="dxa"/>
            <w:shd w:val="clear" w:color="auto" w:fill="FFFFFF"/>
            <w:tcMar>
              <w:top w:w="0" w:type="dxa"/>
              <w:left w:w="75" w:type="dxa"/>
              <w:bottom w:w="0" w:type="dxa"/>
              <w:right w:w="75" w:type="dxa"/>
            </w:tcMar>
            <w:vAlign w:val="center"/>
          </w:tcPr>
          <w:p w14:paraId="1E2DC2F5" w14:textId="77777777" w:rsidR="0070781D" w:rsidRPr="00F676B9" w:rsidRDefault="0070781D" w:rsidP="00A17272">
            <w:pPr>
              <w:pStyle w:val="table"/>
              <w:jc w:val="center"/>
            </w:pPr>
            <w:r w:rsidRPr="00F676B9">
              <w:t>1.12</w:t>
            </w:r>
          </w:p>
        </w:tc>
        <w:tc>
          <w:tcPr>
            <w:tcW w:w="450" w:type="dxa"/>
            <w:shd w:val="clear" w:color="auto" w:fill="FFFFFF"/>
            <w:tcMar>
              <w:top w:w="0" w:type="dxa"/>
              <w:left w:w="75" w:type="dxa"/>
              <w:bottom w:w="0" w:type="dxa"/>
              <w:right w:w="75" w:type="dxa"/>
            </w:tcMar>
            <w:vAlign w:val="center"/>
          </w:tcPr>
          <w:p w14:paraId="5C9CED2B" w14:textId="77777777" w:rsidR="0070781D" w:rsidRPr="00F676B9" w:rsidRDefault="0070781D" w:rsidP="00A17272">
            <w:pPr>
              <w:pStyle w:val="table"/>
              <w:jc w:val="center"/>
            </w:pPr>
            <w:r w:rsidRPr="00F676B9">
              <w:t>1.42</w:t>
            </w:r>
          </w:p>
        </w:tc>
        <w:tc>
          <w:tcPr>
            <w:tcW w:w="540" w:type="dxa"/>
            <w:shd w:val="clear" w:color="auto" w:fill="FFFFFF"/>
            <w:tcMar>
              <w:top w:w="0" w:type="dxa"/>
              <w:left w:w="75" w:type="dxa"/>
              <w:bottom w:w="0" w:type="dxa"/>
              <w:right w:w="75" w:type="dxa"/>
            </w:tcMar>
            <w:vAlign w:val="center"/>
          </w:tcPr>
          <w:p w14:paraId="0B43855B" w14:textId="77777777" w:rsidR="0070781D" w:rsidRPr="00F676B9" w:rsidRDefault="0070781D" w:rsidP="00A17272">
            <w:pPr>
              <w:pStyle w:val="table"/>
              <w:jc w:val="center"/>
            </w:pPr>
            <w:r w:rsidRPr="00F676B9">
              <w:t>33.63</w:t>
            </w:r>
          </w:p>
        </w:tc>
        <w:tc>
          <w:tcPr>
            <w:tcW w:w="450" w:type="dxa"/>
            <w:shd w:val="clear" w:color="auto" w:fill="FFFFFF"/>
            <w:tcMar>
              <w:top w:w="0" w:type="dxa"/>
              <w:left w:w="75" w:type="dxa"/>
              <w:bottom w:w="0" w:type="dxa"/>
              <w:right w:w="75" w:type="dxa"/>
            </w:tcMar>
            <w:vAlign w:val="center"/>
          </w:tcPr>
          <w:p w14:paraId="385FBBC4" w14:textId="77777777" w:rsidR="0070781D" w:rsidRPr="00F676B9" w:rsidRDefault="0070781D" w:rsidP="00A17272">
            <w:pPr>
              <w:pStyle w:val="table"/>
              <w:jc w:val="center"/>
            </w:pPr>
            <w:r w:rsidRPr="00F676B9">
              <w:t>.166</w:t>
            </w:r>
          </w:p>
        </w:tc>
        <w:tc>
          <w:tcPr>
            <w:tcW w:w="450" w:type="dxa"/>
            <w:shd w:val="clear" w:color="auto" w:fill="FFFFFF"/>
            <w:tcMar>
              <w:top w:w="0" w:type="dxa"/>
              <w:left w:w="75" w:type="dxa"/>
              <w:bottom w:w="0" w:type="dxa"/>
              <w:right w:w="75" w:type="dxa"/>
            </w:tcMar>
            <w:vAlign w:val="center"/>
          </w:tcPr>
          <w:p w14:paraId="4BB32186" w14:textId="77777777" w:rsidR="0070781D" w:rsidRPr="00F676B9" w:rsidRDefault="0070781D" w:rsidP="00A17272">
            <w:pPr>
              <w:pStyle w:val="table"/>
              <w:jc w:val="center"/>
            </w:pPr>
            <w:r w:rsidRPr="00F676B9">
              <w:t>.392</w:t>
            </w:r>
          </w:p>
        </w:tc>
      </w:tr>
    </w:tbl>
    <w:p w14:paraId="27562006" w14:textId="77777777" w:rsidR="0070781D" w:rsidRPr="00F676B9" w:rsidRDefault="0070781D" w:rsidP="0070781D"/>
    <w:p w14:paraId="2E175A2D" w14:textId="77777777" w:rsidR="0070781D" w:rsidRPr="00F676B9" w:rsidRDefault="0070781D" w:rsidP="0070781D">
      <w:pPr>
        <w:ind w:firstLine="0"/>
      </w:pPr>
    </w:p>
    <w:p w14:paraId="50EB3B93" w14:textId="77777777" w:rsidR="0070781D" w:rsidRPr="00F676B9" w:rsidRDefault="0070781D" w:rsidP="0070781D">
      <w:pPr>
        <w:pStyle w:val="figureandtabletitle"/>
      </w:pPr>
      <w:r w:rsidRPr="00F676B9">
        <w:rPr>
          <w:b/>
          <w:bCs/>
        </w:rPr>
        <w:t xml:space="preserve">Figure </w:t>
      </w:r>
      <w:r>
        <w:rPr>
          <w:b/>
          <w:bCs/>
        </w:rPr>
        <w:t>2</w:t>
      </w:r>
      <w:r w:rsidRPr="00F676B9">
        <w:rPr>
          <w:b/>
          <w:bCs/>
        </w:rPr>
        <w:t>.</w:t>
      </w:r>
      <w:r w:rsidRPr="00F676B9">
        <w:t xml:space="preserve"> Hedges’ </w:t>
      </w:r>
      <w:r w:rsidRPr="00F676B9">
        <w:rPr>
          <w:i/>
          <w:iCs/>
        </w:rPr>
        <w:t>g</w:t>
      </w:r>
      <w:r w:rsidRPr="00F676B9">
        <w:t xml:space="preserve"> effect sizes for each distress outcome variable reported in Foody et al. (2013) (in blue) plus a pooled variable (in green), calculated by treating the intervals reported in Foody et al. (2013) as either 95% Confidence Intervals or Standard Errors of the Mean.</w:t>
      </w:r>
    </w:p>
    <w:p w14:paraId="6B595E53" w14:textId="77777777" w:rsidR="0070781D" w:rsidRPr="00F676B9" w:rsidRDefault="0070781D" w:rsidP="0079339F">
      <w:pPr>
        <w:ind w:firstLine="0"/>
      </w:pPr>
      <w:r w:rsidRPr="00F676B9">
        <w:rPr>
          <w:noProof/>
        </w:rPr>
        <w:lastRenderedPageBreak/>
        <w:drawing>
          <wp:inline distT="0" distB="0" distL="0" distR="0" wp14:anchorId="1F2A1726" wp14:editId="0A3A3546">
            <wp:extent cx="2747210" cy="2197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98841" cy="2239073"/>
                    </a:xfrm>
                    <a:prstGeom prst="rect">
                      <a:avLst/>
                    </a:prstGeom>
                  </pic:spPr>
                </pic:pic>
              </a:graphicData>
            </a:graphic>
          </wp:inline>
        </w:drawing>
      </w:r>
    </w:p>
    <w:p w14:paraId="5E8493E1" w14:textId="77777777" w:rsidR="0070781D" w:rsidRPr="00F676B9" w:rsidRDefault="0070781D" w:rsidP="0070781D"/>
    <w:p w14:paraId="335782B1" w14:textId="77777777" w:rsidR="0070781D" w:rsidRPr="00F676B9" w:rsidRDefault="0070781D" w:rsidP="0070781D">
      <w:pPr>
        <w:ind w:firstLine="0"/>
      </w:pPr>
    </w:p>
    <w:p w14:paraId="568B9BA4" w14:textId="36CD26D1" w:rsidR="00765A39" w:rsidRPr="00F676B9" w:rsidRDefault="00042F0C" w:rsidP="00BD122C">
      <w:pPr>
        <w:pStyle w:val="Heading4"/>
      </w:pPr>
      <w:r w:rsidRPr="00F676B9">
        <w:t>Differences</w:t>
      </w:r>
      <w:r w:rsidR="00765A39" w:rsidRPr="00F676B9">
        <w:t xml:space="preserve"> </w:t>
      </w:r>
      <w:r w:rsidR="0010033D">
        <w:t>between outcomes</w:t>
      </w:r>
      <w:r w:rsidR="00935DE1">
        <w:t xml:space="preserve"> assuming intervals are 95% CIs</w:t>
      </w:r>
    </w:p>
    <w:p w14:paraId="50FE0460" w14:textId="29099A4A" w:rsidR="00B65573" w:rsidRPr="00F676B9" w:rsidRDefault="00ED2A8E" w:rsidP="00127167">
      <w:r w:rsidRPr="00F676B9">
        <w:t xml:space="preserve">If we assume that the intervals reported in Foody et al.’s (2013) plots represent 95% CIs, results present an unclear picture: statistically significant differences were found between the conditions on discomfort and stress but not anxiety. </w:t>
      </w:r>
      <w:r w:rsidR="00113CCA" w:rsidRPr="00F676B9">
        <w:t xml:space="preserve">It is important to appreciate that this does not mean that differential effects were observed between the outcome variables, as the difference between significant and non-significant is not necessarily itself significant </w:t>
      </w:r>
      <w:r w:rsidR="00113CCA" w:rsidRPr="00F676B9">
        <w:fldChar w:fldCharType="begin"/>
      </w:r>
      <w:r w:rsidR="00113CCA" w:rsidRPr="00F676B9">
        <w:instrText xml:space="preserve"> ADDIN ZOTERO_ITEM CSL_CITATION {"citationID":"9aEesv8w","properties":{"formattedCitation":"(Gelman &amp; Stern, 2006)","plainCitation":"(Gelman &amp; Stern, 2006)","noteIndex":0},"citationItems":[{"id":4579,"uris":["http://zotero.org/users/1687755/items/FQETENZX"],"itemData":{"id":4579,"type":"article-journal","container-title":"The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Significant","volume":"60","author":[{"family":"Gelman","given":"Andrew"},{"family":"Stern","given":"Hal"}],"issued":{"date-parts":[["2006",11]]}}}],"schema":"https://github.com/citation-style-language/schema/raw/master/csl-citation.json"} </w:instrText>
      </w:r>
      <w:r w:rsidR="00113CCA" w:rsidRPr="00F676B9">
        <w:fldChar w:fldCharType="separate"/>
      </w:r>
      <w:r w:rsidR="00113CCA" w:rsidRPr="00F676B9">
        <w:rPr>
          <w:noProof/>
        </w:rPr>
        <w:t>(Gelman &amp; Stern, 2006)</w:t>
      </w:r>
      <w:r w:rsidR="00113CCA" w:rsidRPr="00F676B9">
        <w:fldChar w:fldCharType="end"/>
      </w:r>
      <w:r w:rsidR="00113CCA" w:rsidRPr="00F676B9">
        <w:t xml:space="preserve">. </w:t>
      </w:r>
      <w:r w:rsidR="00F21074" w:rsidRPr="00F676B9">
        <w:t xml:space="preserve">Put another way, if we want to conclude that that the interventions produced differential outcomes between the three outcome measures, this would need to be tested directly. </w:t>
      </w:r>
      <w:r w:rsidR="00113CCA" w:rsidRPr="00F676B9">
        <w:t xml:space="preserve">I did this by converting </w:t>
      </w:r>
      <w:r w:rsidR="00B65573" w:rsidRPr="00F676B9">
        <w:t xml:space="preserve">the </w:t>
      </w:r>
      <w:r w:rsidR="00113CCA" w:rsidRPr="00F676B9">
        <w:t xml:space="preserve">Hedges’ </w:t>
      </w:r>
      <w:r w:rsidR="00B65573" w:rsidRPr="00F676B9">
        <w:rPr>
          <w:i/>
          <w:iCs/>
        </w:rPr>
        <w:t>g</w:t>
      </w:r>
      <w:r w:rsidR="00113CCA" w:rsidRPr="00F676B9">
        <w:t xml:space="preserve"> </w:t>
      </w:r>
      <w:r w:rsidR="00B65573" w:rsidRPr="00F676B9">
        <w:t xml:space="preserve">effect sizes and their confidence intervals for each outcome measure to pairwise </w:t>
      </w:r>
      <w:r w:rsidR="00B65573" w:rsidRPr="00F676B9">
        <w:rPr>
          <w:i/>
          <w:iCs/>
        </w:rPr>
        <w:t>Z</w:t>
      </w:r>
      <w:r w:rsidR="00B65573" w:rsidRPr="00F676B9">
        <w:t xml:space="preserve"> scores using the below equation. </w:t>
      </w:r>
      <w:r w:rsidR="00B65573" w:rsidRPr="00F676B9">
        <w:rPr>
          <w:i/>
          <w:iCs/>
        </w:rPr>
        <w:t>Z</w:t>
      </w:r>
      <w:r w:rsidR="00B65573" w:rsidRPr="00F676B9">
        <w:t xml:space="preserve"> scores were then converted </w:t>
      </w:r>
      <w:proofErr w:type="spellStart"/>
      <w:r w:rsidR="00B65573" w:rsidRPr="00F676B9">
        <w:t xml:space="preserve">to </w:t>
      </w:r>
      <w:r w:rsidR="00B65573" w:rsidRPr="00F676B9">
        <w:rPr>
          <w:i/>
          <w:iCs/>
        </w:rPr>
        <w:t>p</w:t>
      </w:r>
      <w:proofErr w:type="spellEnd"/>
      <w:r w:rsidR="00B65573" w:rsidRPr="00F676B9">
        <w:t xml:space="preserve"> value</w:t>
      </w:r>
      <w:r w:rsidR="00B4707D">
        <w:t>s</w:t>
      </w:r>
      <w:r w:rsidR="001E5494">
        <w:t xml:space="preserve"> via the normal distribution</w:t>
      </w:r>
      <w:r w:rsidR="00B65573" w:rsidRPr="00F676B9">
        <w:t xml:space="preserve">. </w:t>
      </w:r>
    </w:p>
    <w:p w14:paraId="7E524191" w14:textId="77777777" w:rsidR="007E646A" w:rsidRPr="00F676B9" w:rsidRDefault="007E646A" w:rsidP="00127167"/>
    <w:p w14:paraId="0330C5CC" w14:textId="456BE920" w:rsidR="00B65573" w:rsidRPr="00935DE1" w:rsidRDefault="00B65573" w:rsidP="00935DE1">
      <w:pPr>
        <w:pStyle w:val="eq"/>
      </w:pPr>
      <m:oMathPara>
        <m:oMath>
          <m:r>
            <m:t xml:space="preserve">Z= </m:t>
          </m:r>
          <m:f>
            <m:fPr>
              <m:ctrlPr/>
            </m:fPr>
            <m:num>
              <m:sSub>
                <m:sSubPr>
                  <m:ctrlPr/>
                </m:sSubPr>
                <m:e>
                  <m:r>
                    <m:t>g</m:t>
                  </m:r>
                </m:e>
                <m:sub>
                  <m:r>
                    <m:t>1</m:t>
                  </m:r>
                </m:sub>
              </m:sSub>
              <m:r>
                <m:t>-</m:t>
              </m:r>
              <m:sSub>
                <m:sSubPr>
                  <m:ctrlPr/>
                </m:sSubPr>
                <m:e>
                  <m:r>
                    <m:t>g</m:t>
                  </m:r>
                </m:e>
                <m:sub>
                  <m:r>
                    <m:t>2</m:t>
                  </m:r>
                </m:sub>
              </m:sSub>
            </m:num>
            <m:den>
              <m:rad>
                <m:radPr>
                  <m:degHide m:val="1"/>
                  <m:ctrlPr/>
                </m:radPr>
                <m:deg/>
                <m:e>
                  <m:sSubSup>
                    <m:sSubSupPr>
                      <m:ctrlPr/>
                    </m:sSubSupPr>
                    <m:e>
                      <m:r>
                        <m:t>g</m:t>
                      </m:r>
                    </m:e>
                    <m:sub>
                      <m:r>
                        <m:t>1</m:t>
                      </m:r>
                    </m:sub>
                    <m:sup>
                      <m:r>
                        <m:t>2</m:t>
                      </m:r>
                    </m:sup>
                  </m:sSubSup>
                  <m:r>
                    <m:t>+</m:t>
                  </m:r>
                  <m:sSubSup>
                    <m:sSubSupPr>
                      <m:ctrlPr/>
                    </m:sSubSupPr>
                    <m:e>
                      <m:r>
                        <m:t>g</m:t>
                      </m:r>
                    </m:e>
                    <m:sub>
                      <m:r>
                        <m:t>2</m:t>
                      </m:r>
                    </m:sub>
                    <m:sup>
                      <m:r>
                        <m:t>2</m:t>
                      </m:r>
                    </m:sup>
                  </m:sSubSup>
                </m:e>
              </m:rad>
            </m:den>
          </m:f>
        </m:oMath>
      </m:oMathPara>
    </w:p>
    <w:p w14:paraId="71546917" w14:textId="77777777" w:rsidR="00113CCA" w:rsidRPr="00F676B9" w:rsidRDefault="00113CCA" w:rsidP="00127167"/>
    <w:p w14:paraId="4CFEE430" w14:textId="20D10425" w:rsidR="00113CCA" w:rsidRPr="00F676B9" w:rsidRDefault="007E646A" w:rsidP="008678D0">
      <w:r w:rsidRPr="00F676B9">
        <w:t>No differences were found in any of the pairwise comparisons: d</w:t>
      </w:r>
      <w:r w:rsidR="00113CCA" w:rsidRPr="00F676B9">
        <w:t>iscomfort vs. </w:t>
      </w:r>
      <w:r w:rsidRPr="00F676B9">
        <w:t>a</w:t>
      </w:r>
      <w:r w:rsidR="00113CCA" w:rsidRPr="00F676B9">
        <w:t>nxiety</w:t>
      </w:r>
      <w:r w:rsidRPr="00F676B9">
        <w:t xml:space="preserve">, </w:t>
      </w:r>
      <w:r w:rsidRPr="00F676B9">
        <w:rPr>
          <w:i/>
          <w:iCs/>
        </w:rPr>
        <w:t>p</w:t>
      </w:r>
      <w:r w:rsidRPr="00F676B9">
        <w:t xml:space="preserve"> = .361; discomfort vs. stress, </w:t>
      </w:r>
      <w:r w:rsidRPr="00F676B9">
        <w:rPr>
          <w:i/>
          <w:iCs/>
        </w:rPr>
        <w:t>p</w:t>
      </w:r>
      <w:r w:rsidRPr="00F676B9">
        <w:t xml:space="preserve"> = .999; anxiety vs. stress </w:t>
      </w:r>
      <w:r w:rsidRPr="00F676B9">
        <w:rPr>
          <w:i/>
          <w:iCs/>
        </w:rPr>
        <w:t>p</w:t>
      </w:r>
      <w:r w:rsidRPr="00F676B9">
        <w:t xml:space="preserve"> = .361.</w:t>
      </w:r>
      <w:r w:rsidR="00674A25" w:rsidRPr="00F676B9">
        <w:t xml:space="preserve"> Foody et al.’s (2013) results therefore cannot be interpreted as evidence of differential impact of the interventions between the three outcome variables</w:t>
      </w:r>
      <w:r w:rsidR="00FF6333" w:rsidRPr="00F676B9">
        <w:t xml:space="preserve">. </w:t>
      </w:r>
    </w:p>
    <w:p w14:paraId="3519A3CB" w14:textId="796566F9" w:rsidR="00765A39" w:rsidRPr="00F676B9" w:rsidRDefault="00BD122C" w:rsidP="00BD122C">
      <w:pPr>
        <w:pStyle w:val="Heading3"/>
      </w:pPr>
      <w:r>
        <w:t>D</w:t>
      </w:r>
      <w:r w:rsidR="00446BA1" w:rsidRPr="00F676B9">
        <w:t xml:space="preserve">ifferences between the conditions </w:t>
      </w:r>
      <w:r>
        <w:t>on</w:t>
      </w:r>
      <w:r w:rsidR="00446BA1" w:rsidRPr="00F676B9">
        <w:t xml:space="preserve"> </w:t>
      </w:r>
      <w:r>
        <w:t>the</w:t>
      </w:r>
      <w:r w:rsidR="00446BA1" w:rsidRPr="00F676B9">
        <w:t xml:space="preserve"> pooled outcome</w:t>
      </w:r>
      <w:r>
        <w:t>s</w:t>
      </w:r>
    </w:p>
    <w:p w14:paraId="062EF9BD" w14:textId="59F6FEBB" w:rsidR="00D130B0" w:rsidRPr="00F676B9" w:rsidRDefault="00C718FD" w:rsidP="00D130B0">
      <w:r w:rsidRPr="00F676B9">
        <w:t xml:space="preserve">As discussed previously, Foody et al. (2013) make claims in their abstract and discussion regarding the superiority of the hierarchical intervention over the distinction intervention with regard to decreasing </w:t>
      </w:r>
      <w:r w:rsidR="00595055">
        <w:t>“</w:t>
      </w:r>
      <w:r w:rsidRPr="00F676B9">
        <w:t>distress</w:t>
      </w:r>
      <w:r w:rsidR="00595055">
        <w:t>”</w:t>
      </w:r>
      <w:r w:rsidRPr="00F676B9">
        <w:t xml:space="preserve"> in general</w:t>
      </w:r>
      <w:r w:rsidR="00595055">
        <w:t xml:space="preserve"> rather than their three component outcome measures (discomfort, anxiety, and stress)</w:t>
      </w:r>
      <w:r w:rsidRPr="00F676B9">
        <w:t xml:space="preserve">. </w:t>
      </w:r>
      <w:r w:rsidR="00D130B0" w:rsidRPr="00F676B9">
        <w:t>Whether or not it is appropriate to treat these three ad hoc measures as valid measures of a latent “</w:t>
      </w:r>
      <w:r w:rsidR="00D130B0">
        <w:t>d</w:t>
      </w:r>
      <w:r w:rsidR="00D130B0" w:rsidRPr="00F676B9">
        <w:t xml:space="preserve">istress” variable cannot be answered  based on the summary statistics alone and would require separate prior measure validation. </w:t>
      </w:r>
      <w:r w:rsidR="00D130B0">
        <w:t>However, p</w:t>
      </w:r>
      <w:r w:rsidR="00D130B0" w:rsidRPr="00F676B9">
        <w:t xml:space="preserve">utting this measurement question aside and </w:t>
      </w:r>
      <w:r w:rsidR="00D130B0">
        <w:t>following Foody et al.’s (2013) own logic</w:t>
      </w:r>
      <w:r w:rsidR="00D130B0" w:rsidRPr="00F676B9">
        <w:t xml:space="preserve">, </w:t>
      </w:r>
      <w:r w:rsidR="00D130B0">
        <w:t xml:space="preserve">it is possible to calculate a single statistical inference test to test their core claim regarding distress as a whole. This would also serve to resolve the previously stated issue of (a) a mix of significant and non-significant results between outcome measures and yet (b) no evidence of significant differences between the measures. </w:t>
      </w:r>
      <w:r w:rsidR="00266F49">
        <w:t>In order to provide this single test of Foody et al.’s (2013) claim regarding distress as a whole, I calculated pooled means for each condition by averaging them, and pooled standard deviations via the following formula.</w:t>
      </w:r>
      <w:r w:rsidR="003906C5">
        <w:t xml:space="preserve"> </w:t>
      </w:r>
    </w:p>
    <w:p w14:paraId="70E71446" w14:textId="77777777" w:rsidR="00C718FD" w:rsidRPr="00F676B9" w:rsidRDefault="00C718FD" w:rsidP="00127167"/>
    <w:p w14:paraId="6C01A6F5" w14:textId="77777777" w:rsidR="00C718FD" w:rsidRPr="00F676B9" w:rsidRDefault="00000000" w:rsidP="008678D0">
      <w:pPr>
        <w:pStyle w:val="eq"/>
        <w:rPr>
          <w:rFonts w:ascii="CMU Serif Roman" w:hAnsi="CMU Serif Roman"/>
        </w:rPr>
      </w:pPr>
      <m:oMathPara>
        <m:oMath>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oMath>
      </m:oMathPara>
    </w:p>
    <w:p w14:paraId="0329C056" w14:textId="77777777" w:rsidR="006911EC" w:rsidRDefault="006911EC" w:rsidP="00127167"/>
    <w:p w14:paraId="0B6DEDA1" w14:textId="13F9E248" w:rsidR="006911EC" w:rsidRDefault="006911EC" w:rsidP="006F4D5F">
      <w:r>
        <w:t>These were used to calculate a further set of Welch’s t-tests and effect sizes (i.e., one assuming the intervals were 95% CIs and one assuming SEMs).</w:t>
      </w:r>
      <w:r>
        <w:t xml:space="preserve"> </w:t>
      </w:r>
      <w:r w:rsidR="00B71A44">
        <w:t xml:space="preserve">Regardless of whether </w:t>
      </w:r>
      <w:r w:rsidR="00B71A44" w:rsidRPr="00F676B9">
        <w:t xml:space="preserve">the intervals reported in Foody et al.’s (2013) plots represent </w:t>
      </w:r>
      <w:r w:rsidR="00B71A44">
        <w:t xml:space="preserve">95% CIs or </w:t>
      </w:r>
      <w:proofErr w:type="spellStart"/>
      <w:r w:rsidR="00B71A44" w:rsidRPr="00F676B9">
        <w:t>SEM</w:t>
      </w:r>
      <w:r w:rsidR="00B71A44">
        <w:t>s</w:t>
      </w:r>
      <w:proofErr w:type="spellEnd"/>
      <w:r w:rsidR="00B71A44" w:rsidRPr="00F676B9">
        <w:t>, no significant differences were found between the conditions</w:t>
      </w:r>
      <w:r w:rsidR="00B71A44">
        <w:t xml:space="preserve"> </w:t>
      </w:r>
      <w:r w:rsidR="00F06A99">
        <w:t>(</w:t>
      </w:r>
      <w:r w:rsidR="00F06A99" w:rsidRPr="00F06A99">
        <w:rPr>
          <w:i/>
          <w:iCs/>
        </w:rPr>
        <w:t>p</w:t>
      </w:r>
      <w:r w:rsidR="00F06A99">
        <w:t xml:space="preserve">s = </w:t>
      </w:r>
      <w:r w:rsidR="00F06A99">
        <w:t>.073</w:t>
      </w:r>
      <w:r w:rsidR="00F06A99">
        <w:t xml:space="preserve">, </w:t>
      </w:r>
      <w:r w:rsidR="00F06A99">
        <w:t>.352</w:t>
      </w:r>
      <w:r w:rsidR="00F06A99">
        <w:t xml:space="preserve"> respectively)</w:t>
      </w:r>
      <w:r w:rsidR="006F4D5F">
        <w:t xml:space="preserve">. </w:t>
      </w:r>
      <w:r w:rsidR="00381F3E">
        <w:t xml:space="preserve">Results can be found in in Table 3 and are illustrated in Figure 2 (green bars). </w:t>
      </w:r>
    </w:p>
    <w:p w14:paraId="5B7DE23C" w14:textId="77777777" w:rsidR="00445BCF" w:rsidRPr="00F676B9" w:rsidRDefault="00445BCF" w:rsidP="006D1724">
      <w:pPr>
        <w:ind w:firstLine="0"/>
      </w:pPr>
    </w:p>
    <w:p w14:paraId="48B11A43" w14:textId="0E718665" w:rsidR="008A6E79" w:rsidRPr="00F676B9" w:rsidRDefault="00AC1E43" w:rsidP="000212C1">
      <w:pPr>
        <w:pStyle w:val="figureandtabletitle"/>
      </w:pPr>
      <w:r w:rsidRPr="00F676B9">
        <w:rPr>
          <w:b/>
          <w:bCs/>
        </w:rPr>
        <w:lastRenderedPageBreak/>
        <w:t xml:space="preserve">Table </w:t>
      </w:r>
      <w:r w:rsidR="003B7E83" w:rsidRPr="00F676B9">
        <w:rPr>
          <w:b/>
          <w:bCs/>
        </w:rPr>
        <w:t>3</w:t>
      </w:r>
      <w:r w:rsidRPr="00F676B9">
        <w:rPr>
          <w:b/>
          <w:bCs/>
        </w:rPr>
        <w:t>.</w:t>
      </w:r>
      <w:r w:rsidRPr="00F676B9">
        <w:t xml:space="preserve"> Independent </w:t>
      </w:r>
      <w:r w:rsidR="006B518B" w:rsidRPr="00F676B9">
        <w:t>Welch’s</w:t>
      </w:r>
      <w:r w:rsidRPr="00F676B9">
        <w:t xml:space="preserve"> </w:t>
      </w:r>
      <w:r w:rsidRPr="00F676B9">
        <w:rPr>
          <w:i/>
          <w:iCs/>
        </w:rPr>
        <w:t>t</w:t>
      </w:r>
      <w:r w:rsidRPr="00F676B9">
        <w:t>-test comparing the hierarchical and distinction conditions at the post intervention time point</w:t>
      </w:r>
      <w:r w:rsidR="00C40305" w:rsidRPr="00F676B9">
        <w:t xml:space="preserve"> using the pooled </w:t>
      </w:r>
      <w:r w:rsidR="000939B2" w:rsidRPr="00F676B9">
        <w:t>responses on the visual analogue scales</w:t>
      </w:r>
      <w:r w:rsidR="00BF0C69" w:rsidRPr="00F676B9">
        <w:t>.</w:t>
      </w:r>
    </w:p>
    <w:tbl>
      <w:tblPr>
        <w:tblW w:w="7058"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0"/>
        <w:gridCol w:w="634"/>
        <w:gridCol w:w="543"/>
        <w:gridCol w:w="724"/>
        <w:gridCol w:w="544"/>
        <w:gridCol w:w="996"/>
        <w:gridCol w:w="724"/>
        <w:gridCol w:w="725"/>
        <w:gridCol w:w="543"/>
        <w:gridCol w:w="362"/>
        <w:gridCol w:w="543"/>
      </w:tblGrid>
      <w:tr w:rsidR="0079339F" w:rsidRPr="00F676B9" w14:paraId="0C9EF8D7" w14:textId="77777777" w:rsidTr="0079339F">
        <w:trPr>
          <w:trHeight w:val="274"/>
          <w:tblHeader/>
          <w:jc w:val="center"/>
        </w:trPr>
        <w:tc>
          <w:tcPr>
            <w:tcW w:w="720" w:type="dxa"/>
            <w:shd w:val="clear" w:color="auto" w:fill="FFFFFF"/>
            <w:tcMar>
              <w:top w:w="0" w:type="dxa"/>
              <w:left w:w="75" w:type="dxa"/>
              <w:bottom w:w="0" w:type="dxa"/>
              <w:right w:w="75" w:type="dxa"/>
            </w:tcMar>
            <w:vAlign w:val="center"/>
          </w:tcPr>
          <w:p w14:paraId="145FF815" w14:textId="77777777" w:rsidR="0079339F" w:rsidRPr="00F676B9" w:rsidRDefault="0079339F" w:rsidP="00127167">
            <w:pPr>
              <w:pStyle w:val="table"/>
            </w:pPr>
          </w:p>
        </w:tc>
        <w:tc>
          <w:tcPr>
            <w:tcW w:w="1177" w:type="dxa"/>
            <w:gridSpan w:val="2"/>
            <w:tcBorders>
              <w:bottom w:val="single" w:sz="4" w:space="0" w:color="auto"/>
            </w:tcBorders>
            <w:shd w:val="clear" w:color="auto" w:fill="FFFFFF"/>
            <w:vAlign w:val="center"/>
          </w:tcPr>
          <w:p w14:paraId="2D6DB20E" w14:textId="48D81BF7" w:rsidR="0079339F" w:rsidRPr="00F676B9" w:rsidRDefault="0079339F" w:rsidP="00127167">
            <w:pPr>
              <w:pStyle w:val="table"/>
              <w:jc w:val="center"/>
            </w:pPr>
            <w:r w:rsidRPr="00F676B9">
              <w:t>Distinction</w:t>
            </w:r>
          </w:p>
        </w:tc>
        <w:tc>
          <w:tcPr>
            <w:tcW w:w="1268" w:type="dxa"/>
            <w:gridSpan w:val="2"/>
            <w:tcBorders>
              <w:bottom w:val="single" w:sz="4" w:space="0" w:color="auto"/>
            </w:tcBorders>
            <w:shd w:val="clear" w:color="auto" w:fill="FFFFFF"/>
            <w:vAlign w:val="center"/>
          </w:tcPr>
          <w:p w14:paraId="776DCBD3" w14:textId="442F16E3" w:rsidR="0079339F" w:rsidRPr="00F676B9" w:rsidRDefault="0079339F" w:rsidP="00127167">
            <w:pPr>
              <w:pStyle w:val="table"/>
              <w:jc w:val="center"/>
            </w:pPr>
            <w:r w:rsidRPr="00F676B9">
              <w:t>Hierarchy</w:t>
            </w:r>
          </w:p>
        </w:tc>
        <w:tc>
          <w:tcPr>
            <w:tcW w:w="996" w:type="dxa"/>
            <w:shd w:val="clear" w:color="auto" w:fill="FFFFFF"/>
            <w:tcMar>
              <w:top w:w="0" w:type="dxa"/>
              <w:left w:w="75" w:type="dxa"/>
              <w:bottom w:w="0" w:type="dxa"/>
              <w:right w:w="75" w:type="dxa"/>
            </w:tcMar>
            <w:vAlign w:val="center"/>
          </w:tcPr>
          <w:p w14:paraId="40BCFAD8" w14:textId="3EF5D15E" w:rsidR="0079339F" w:rsidRPr="00F676B9" w:rsidRDefault="0079339F" w:rsidP="00127167">
            <w:pPr>
              <w:pStyle w:val="table"/>
              <w:jc w:val="center"/>
            </w:pPr>
          </w:p>
        </w:tc>
        <w:tc>
          <w:tcPr>
            <w:tcW w:w="1449"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2CF019AB" w14:textId="77777777" w:rsidR="0079339F" w:rsidRPr="00F676B9" w:rsidRDefault="0079339F" w:rsidP="00127167">
            <w:pPr>
              <w:pStyle w:val="table"/>
              <w:jc w:val="center"/>
            </w:pPr>
            <w:r w:rsidRPr="00F676B9">
              <w:t>95% CI</w:t>
            </w:r>
          </w:p>
        </w:tc>
        <w:tc>
          <w:tcPr>
            <w:tcW w:w="543" w:type="dxa"/>
            <w:shd w:val="clear" w:color="auto" w:fill="FFFFFF"/>
            <w:tcMar>
              <w:top w:w="0" w:type="dxa"/>
              <w:left w:w="75" w:type="dxa"/>
              <w:bottom w:w="0" w:type="dxa"/>
              <w:right w:w="75" w:type="dxa"/>
            </w:tcMar>
            <w:vAlign w:val="center"/>
          </w:tcPr>
          <w:p w14:paraId="12158FDD" w14:textId="77777777" w:rsidR="0079339F" w:rsidRPr="00F676B9" w:rsidRDefault="0079339F" w:rsidP="00127167">
            <w:pPr>
              <w:pStyle w:val="table"/>
              <w:jc w:val="center"/>
            </w:pPr>
          </w:p>
        </w:tc>
        <w:tc>
          <w:tcPr>
            <w:tcW w:w="362" w:type="dxa"/>
            <w:shd w:val="clear" w:color="auto" w:fill="FFFFFF"/>
            <w:tcMar>
              <w:top w:w="0" w:type="dxa"/>
              <w:left w:w="75" w:type="dxa"/>
              <w:bottom w:w="0" w:type="dxa"/>
              <w:right w:w="75" w:type="dxa"/>
            </w:tcMar>
            <w:vAlign w:val="center"/>
          </w:tcPr>
          <w:p w14:paraId="603CC37C" w14:textId="77777777" w:rsidR="0079339F" w:rsidRPr="00F676B9" w:rsidRDefault="0079339F" w:rsidP="00127167">
            <w:pPr>
              <w:pStyle w:val="table"/>
              <w:jc w:val="center"/>
            </w:pPr>
          </w:p>
        </w:tc>
        <w:tc>
          <w:tcPr>
            <w:tcW w:w="543" w:type="dxa"/>
            <w:shd w:val="clear" w:color="auto" w:fill="FFFFFF"/>
            <w:tcMar>
              <w:top w:w="0" w:type="dxa"/>
              <w:left w:w="75" w:type="dxa"/>
              <w:bottom w:w="0" w:type="dxa"/>
              <w:right w:w="75" w:type="dxa"/>
            </w:tcMar>
            <w:vAlign w:val="center"/>
          </w:tcPr>
          <w:p w14:paraId="162460B7" w14:textId="77777777" w:rsidR="0079339F" w:rsidRPr="00F676B9" w:rsidRDefault="0079339F" w:rsidP="00127167">
            <w:pPr>
              <w:pStyle w:val="table"/>
              <w:jc w:val="center"/>
            </w:pPr>
          </w:p>
        </w:tc>
      </w:tr>
      <w:tr w:rsidR="0079339F" w:rsidRPr="00F676B9" w14:paraId="29550615" w14:textId="77777777" w:rsidTr="0079339F">
        <w:trPr>
          <w:trHeight w:val="274"/>
          <w:tblHeader/>
          <w:jc w:val="center"/>
        </w:trPr>
        <w:tc>
          <w:tcPr>
            <w:tcW w:w="720" w:type="dxa"/>
            <w:tcBorders>
              <w:bottom w:val="single" w:sz="4" w:space="0" w:color="auto"/>
            </w:tcBorders>
            <w:shd w:val="clear" w:color="auto" w:fill="FFFFFF"/>
            <w:tcMar>
              <w:top w:w="0" w:type="dxa"/>
              <w:left w:w="75" w:type="dxa"/>
              <w:bottom w:w="0" w:type="dxa"/>
              <w:right w:w="75" w:type="dxa"/>
            </w:tcMar>
            <w:vAlign w:val="center"/>
          </w:tcPr>
          <w:p w14:paraId="49BD17F6" w14:textId="13552421" w:rsidR="0079339F" w:rsidRPr="00F676B9" w:rsidRDefault="0079339F" w:rsidP="00127167">
            <w:pPr>
              <w:pStyle w:val="table"/>
            </w:pPr>
            <w:r w:rsidRPr="00F676B9">
              <w:t xml:space="preserve">Interval </w:t>
            </w:r>
          </w:p>
        </w:tc>
        <w:tc>
          <w:tcPr>
            <w:tcW w:w="634" w:type="dxa"/>
            <w:tcBorders>
              <w:top w:val="single" w:sz="4" w:space="0" w:color="auto"/>
              <w:bottom w:val="single" w:sz="4" w:space="0" w:color="auto"/>
            </w:tcBorders>
            <w:shd w:val="clear" w:color="auto" w:fill="FFFFFF"/>
            <w:vAlign w:val="center"/>
          </w:tcPr>
          <w:p w14:paraId="1A0FC490" w14:textId="43C46491" w:rsidR="0079339F" w:rsidRPr="00127167" w:rsidRDefault="0079339F" w:rsidP="00127167">
            <w:pPr>
              <w:pStyle w:val="table"/>
              <w:jc w:val="center"/>
              <w:rPr>
                <w:i/>
                <w:iCs/>
              </w:rPr>
            </w:pPr>
            <w:r w:rsidRPr="00127167">
              <w:rPr>
                <w:i/>
                <w:iCs/>
              </w:rPr>
              <w:t>M</w:t>
            </w:r>
          </w:p>
        </w:tc>
        <w:tc>
          <w:tcPr>
            <w:tcW w:w="543" w:type="dxa"/>
            <w:tcBorders>
              <w:top w:val="single" w:sz="4" w:space="0" w:color="auto"/>
              <w:bottom w:val="single" w:sz="4" w:space="0" w:color="auto"/>
            </w:tcBorders>
            <w:shd w:val="clear" w:color="auto" w:fill="FFFFFF"/>
            <w:vAlign w:val="center"/>
          </w:tcPr>
          <w:p w14:paraId="69F4775E" w14:textId="23EBA8BF" w:rsidR="0079339F" w:rsidRPr="00127167" w:rsidRDefault="0079339F" w:rsidP="00127167">
            <w:pPr>
              <w:pStyle w:val="table"/>
              <w:jc w:val="center"/>
              <w:rPr>
                <w:i/>
                <w:iCs/>
              </w:rPr>
            </w:pPr>
            <w:r w:rsidRPr="00127167">
              <w:rPr>
                <w:i/>
                <w:iCs/>
              </w:rPr>
              <w:t>SD</w:t>
            </w:r>
          </w:p>
        </w:tc>
        <w:tc>
          <w:tcPr>
            <w:tcW w:w="724" w:type="dxa"/>
            <w:tcBorders>
              <w:top w:val="single" w:sz="4" w:space="0" w:color="auto"/>
              <w:bottom w:val="single" w:sz="4" w:space="0" w:color="auto"/>
            </w:tcBorders>
            <w:shd w:val="clear" w:color="auto" w:fill="FFFFFF"/>
            <w:vAlign w:val="center"/>
          </w:tcPr>
          <w:p w14:paraId="31E7513B" w14:textId="22B56E0C" w:rsidR="0079339F" w:rsidRPr="00127167" w:rsidRDefault="0079339F" w:rsidP="00127167">
            <w:pPr>
              <w:pStyle w:val="table"/>
              <w:jc w:val="center"/>
              <w:rPr>
                <w:i/>
                <w:iCs/>
              </w:rPr>
            </w:pPr>
            <w:r w:rsidRPr="00127167">
              <w:rPr>
                <w:i/>
                <w:iCs/>
              </w:rPr>
              <w:t>M</w:t>
            </w:r>
          </w:p>
        </w:tc>
        <w:tc>
          <w:tcPr>
            <w:tcW w:w="544" w:type="dxa"/>
            <w:tcBorders>
              <w:top w:val="single" w:sz="4" w:space="0" w:color="auto"/>
              <w:bottom w:val="single" w:sz="4" w:space="0" w:color="auto"/>
            </w:tcBorders>
            <w:shd w:val="clear" w:color="auto" w:fill="FFFFFF"/>
            <w:vAlign w:val="center"/>
          </w:tcPr>
          <w:p w14:paraId="64041FA1" w14:textId="254B80DA" w:rsidR="0079339F" w:rsidRPr="00127167" w:rsidRDefault="0079339F" w:rsidP="00127167">
            <w:pPr>
              <w:pStyle w:val="table"/>
              <w:jc w:val="center"/>
              <w:rPr>
                <w:i/>
                <w:iCs/>
              </w:rPr>
            </w:pPr>
            <w:r w:rsidRPr="00127167">
              <w:rPr>
                <w:i/>
                <w:iCs/>
              </w:rPr>
              <w:t>SD</w:t>
            </w:r>
          </w:p>
        </w:tc>
        <w:tc>
          <w:tcPr>
            <w:tcW w:w="996" w:type="dxa"/>
            <w:tcBorders>
              <w:bottom w:val="single" w:sz="4" w:space="0" w:color="auto"/>
            </w:tcBorders>
            <w:shd w:val="clear" w:color="auto" w:fill="FFFFFF"/>
            <w:tcMar>
              <w:top w:w="0" w:type="dxa"/>
              <w:left w:w="75" w:type="dxa"/>
              <w:bottom w:w="0" w:type="dxa"/>
              <w:right w:w="75" w:type="dxa"/>
            </w:tcMar>
            <w:vAlign w:val="center"/>
            <w:hideMark/>
          </w:tcPr>
          <w:p w14:paraId="764D199F" w14:textId="4A316533" w:rsidR="0079339F" w:rsidRPr="00F676B9" w:rsidRDefault="0079339F" w:rsidP="00127167">
            <w:pPr>
              <w:pStyle w:val="table"/>
              <w:jc w:val="center"/>
            </w:pPr>
            <w:r w:rsidRPr="00F676B9">
              <w:t xml:space="preserve">Hedges’ </w:t>
            </w:r>
            <w:r w:rsidRPr="00F676B9">
              <w:rPr>
                <w:i/>
                <w:iCs/>
              </w:rPr>
              <w:t>g</w:t>
            </w:r>
          </w:p>
        </w:tc>
        <w:tc>
          <w:tcPr>
            <w:tcW w:w="724"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6DCE020" w14:textId="77777777" w:rsidR="0079339F" w:rsidRPr="00F676B9" w:rsidRDefault="0079339F" w:rsidP="00127167">
            <w:pPr>
              <w:pStyle w:val="table"/>
              <w:jc w:val="center"/>
            </w:pPr>
            <w:r w:rsidRPr="00F676B9">
              <w:t>Lower</w:t>
            </w:r>
          </w:p>
        </w:tc>
        <w:tc>
          <w:tcPr>
            <w:tcW w:w="725"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628EECBC" w14:textId="77777777" w:rsidR="0079339F" w:rsidRPr="00F676B9" w:rsidRDefault="0079339F" w:rsidP="00127167">
            <w:pPr>
              <w:pStyle w:val="table"/>
              <w:jc w:val="center"/>
            </w:pPr>
            <w:r w:rsidRPr="00F676B9">
              <w:t>Upper</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201CE295" w14:textId="77777777" w:rsidR="0079339F" w:rsidRPr="00127167" w:rsidRDefault="0079339F" w:rsidP="00127167">
            <w:pPr>
              <w:pStyle w:val="table"/>
              <w:jc w:val="center"/>
              <w:rPr>
                <w:i/>
                <w:iCs/>
              </w:rPr>
            </w:pPr>
            <w:r w:rsidRPr="00127167">
              <w:rPr>
                <w:i/>
                <w:iCs/>
              </w:rPr>
              <w:t>t</w:t>
            </w:r>
          </w:p>
        </w:tc>
        <w:tc>
          <w:tcPr>
            <w:tcW w:w="362" w:type="dxa"/>
            <w:tcBorders>
              <w:bottom w:val="single" w:sz="4" w:space="0" w:color="auto"/>
            </w:tcBorders>
            <w:shd w:val="clear" w:color="auto" w:fill="FFFFFF"/>
            <w:tcMar>
              <w:top w:w="0" w:type="dxa"/>
              <w:left w:w="75" w:type="dxa"/>
              <w:bottom w:w="0" w:type="dxa"/>
              <w:right w:w="75" w:type="dxa"/>
            </w:tcMar>
            <w:vAlign w:val="center"/>
            <w:hideMark/>
          </w:tcPr>
          <w:p w14:paraId="0F2D3264" w14:textId="77777777" w:rsidR="0079339F" w:rsidRPr="00F676B9" w:rsidRDefault="0079339F" w:rsidP="00127167">
            <w:pPr>
              <w:pStyle w:val="table"/>
              <w:jc w:val="center"/>
            </w:pPr>
            <w:r w:rsidRPr="00F676B9">
              <w:t>df</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53F2EC03" w14:textId="77777777" w:rsidR="0079339F" w:rsidRPr="00127167" w:rsidRDefault="0079339F" w:rsidP="00127167">
            <w:pPr>
              <w:pStyle w:val="table"/>
              <w:jc w:val="center"/>
              <w:rPr>
                <w:i/>
                <w:iCs/>
              </w:rPr>
            </w:pPr>
            <w:r w:rsidRPr="00127167">
              <w:rPr>
                <w:i/>
                <w:iCs/>
              </w:rPr>
              <w:t>p</w:t>
            </w:r>
          </w:p>
        </w:tc>
      </w:tr>
      <w:tr w:rsidR="0079339F" w:rsidRPr="00F676B9" w14:paraId="5DCCADED" w14:textId="77777777" w:rsidTr="0079339F">
        <w:trPr>
          <w:trHeight w:val="274"/>
          <w:jc w:val="center"/>
        </w:trPr>
        <w:tc>
          <w:tcPr>
            <w:tcW w:w="720" w:type="dxa"/>
            <w:tcBorders>
              <w:top w:val="single" w:sz="4" w:space="0" w:color="auto"/>
              <w:bottom w:val="nil"/>
            </w:tcBorders>
            <w:shd w:val="clear" w:color="auto" w:fill="FFFFFF"/>
            <w:tcMar>
              <w:top w:w="0" w:type="dxa"/>
              <w:left w:w="75" w:type="dxa"/>
              <w:bottom w:w="0" w:type="dxa"/>
              <w:right w:w="75" w:type="dxa"/>
            </w:tcMar>
            <w:vAlign w:val="center"/>
          </w:tcPr>
          <w:p w14:paraId="3DD7290C" w14:textId="4457B7F7" w:rsidR="0079339F" w:rsidRPr="00F676B9" w:rsidRDefault="0079339F" w:rsidP="00127167">
            <w:pPr>
              <w:pStyle w:val="table"/>
            </w:pPr>
            <w:r w:rsidRPr="00F676B9">
              <w:t>95% CI</w:t>
            </w:r>
          </w:p>
        </w:tc>
        <w:tc>
          <w:tcPr>
            <w:tcW w:w="634" w:type="dxa"/>
            <w:tcBorders>
              <w:top w:val="single" w:sz="4" w:space="0" w:color="auto"/>
              <w:bottom w:val="nil"/>
            </w:tcBorders>
            <w:shd w:val="clear" w:color="auto" w:fill="FFFFFF"/>
            <w:vAlign w:val="center"/>
          </w:tcPr>
          <w:p w14:paraId="69A978ED" w14:textId="6880B82F" w:rsidR="0079339F" w:rsidRPr="00F676B9" w:rsidRDefault="0079339F" w:rsidP="00127167">
            <w:pPr>
              <w:pStyle w:val="table"/>
              <w:jc w:val="center"/>
            </w:pPr>
            <w:r w:rsidRPr="00F676B9">
              <w:t>21.48</w:t>
            </w:r>
          </w:p>
        </w:tc>
        <w:tc>
          <w:tcPr>
            <w:tcW w:w="543" w:type="dxa"/>
            <w:tcBorders>
              <w:top w:val="single" w:sz="4" w:space="0" w:color="auto"/>
              <w:bottom w:val="nil"/>
            </w:tcBorders>
            <w:shd w:val="clear" w:color="auto" w:fill="FFFFFF"/>
            <w:vAlign w:val="center"/>
          </w:tcPr>
          <w:p w14:paraId="2590FA96" w14:textId="3FDFD094" w:rsidR="0079339F" w:rsidRPr="00F676B9" w:rsidRDefault="0079339F" w:rsidP="00127167">
            <w:pPr>
              <w:pStyle w:val="table"/>
              <w:jc w:val="center"/>
            </w:pPr>
            <w:r w:rsidRPr="00F676B9">
              <w:t>10.65</w:t>
            </w:r>
          </w:p>
        </w:tc>
        <w:tc>
          <w:tcPr>
            <w:tcW w:w="724" w:type="dxa"/>
            <w:tcBorders>
              <w:top w:val="single" w:sz="4" w:space="0" w:color="auto"/>
              <w:bottom w:val="nil"/>
            </w:tcBorders>
            <w:shd w:val="clear" w:color="auto" w:fill="FFFFFF"/>
            <w:vAlign w:val="center"/>
          </w:tcPr>
          <w:p w14:paraId="0E961603" w14:textId="3D266780" w:rsidR="0079339F" w:rsidRPr="00F676B9" w:rsidRDefault="0079339F" w:rsidP="00127167">
            <w:pPr>
              <w:pStyle w:val="table"/>
              <w:jc w:val="center"/>
            </w:pPr>
            <w:r w:rsidRPr="00F676B9">
              <w:t>14.92</w:t>
            </w:r>
          </w:p>
        </w:tc>
        <w:tc>
          <w:tcPr>
            <w:tcW w:w="544" w:type="dxa"/>
            <w:tcBorders>
              <w:top w:val="single" w:sz="4" w:space="0" w:color="auto"/>
              <w:bottom w:val="nil"/>
            </w:tcBorders>
            <w:shd w:val="clear" w:color="auto" w:fill="FFFFFF"/>
            <w:vAlign w:val="center"/>
          </w:tcPr>
          <w:p w14:paraId="2B7546A4" w14:textId="69C608D0" w:rsidR="0079339F" w:rsidRPr="00F676B9" w:rsidRDefault="0079339F" w:rsidP="00127167">
            <w:pPr>
              <w:pStyle w:val="table"/>
              <w:jc w:val="center"/>
            </w:pPr>
            <w:r w:rsidRPr="00F676B9">
              <w:t>10.61</w:t>
            </w:r>
          </w:p>
        </w:tc>
        <w:tc>
          <w:tcPr>
            <w:tcW w:w="996" w:type="dxa"/>
            <w:tcBorders>
              <w:top w:val="single" w:sz="4" w:space="0" w:color="auto"/>
              <w:bottom w:val="nil"/>
            </w:tcBorders>
            <w:shd w:val="clear" w:color="auto" w:fill="FFFFFF"/>
            <w:tcMar>
              <w:top w:w="0" w:type="dxa"/>
              <w:left w:w="75" w:type="dxa"/>
              <w:bottom w:w="0" w:type="dxa"/>
              <w:right w:w="75" w:type="dxa"/>
            </w:tcMar>
            <w:vAlign w:val="center"/>
            <w:hideMark/>
          </w:tcPr>
          <w:p w14:paraId="024E8DE6" w14:textId="40FC17E0" w:rsidR="0079339F" w:rsidRPr="00F676B9" w:rsidRDefault="0079339F" w:rsidP="00127167">
            <w:pPr>
              <w:pStyle w:val="table"/>
              <w:jc w:val="center"/>
            </w:pPr>
            <w:r w:rsidRPr="00F676B9">
              <w:t>0.60</w:t>
            </w:r>
          </w:p>
        </w:tc>
        <w:tc>
          <w:tcPr>
            <w:tcW w:w="724" w:type="dxa"/>
            <w:tcBorders>
              <w:top w:val="single" w:sz="4" w:space="0" w:color="auto"/>
              <w:bottom w:val="nil"/>
            </w:tcBorders>
            <w:shd w:val="clear" w:color="auto" w:fill="FFFFFF"/>
            <w:tcMar>
              <w:top w:w="0" w:type="dxa"/>
              <w:left w:w="75" w:type="dxa"/>
              <w:bottom w:w="0" w:type="dxa"/>
              <w:right w:w="75" w:type="dxa"/>
            </w:tcMar>
            <w:vAlign w:val="center"/>
            <w:hideMark/>
          </w:tcPr>
          <w:p w14:paraId="1AA6708C" w14:textId="2AB17E2C" w:rsidR="0079339F" w:rsidRPr="00F676B9" w:rsidRDefault="0079339F" w:rsidP="00127167">
            <w:pPr>
              <w:pStyle w:val="table"/>
              <w:jc w:val="center"/>
            </w:pPr>
            <w:r w:rsidRPr="00F676B9">
              <w:t>-0.07</w:t>
            </w:r>
          </w:p>
        </w:tc>
        <w:tc>
          <w:tcPr>
            <w:tcW w:w="725" w:type="dxa"/>
            <w:tcBorders>
              <w:top w:val="single" w:sz="4" w:space="0" w:color="auto"/>
              <w:bottom w:val="nil"/>
            </w:tcBorders>
            <w:shd w:val="clear" w:color="auto" w:fill="FFFFFF"/>
            <w:tcMar>
              <w:top w:w="0" w:type="dxa"/>
              <w:left w:w="75" w:type="dxa"/>
              <w:bottom w:w="0" w:type="dxa"/>
              <w:right w:w="75" w:type="dxa"/>
            </w:tcMar>
            <w:vAlign w:val="center"/>
            <w:hideMark/>
          </w:tcPr>
          <w:p w14:paraId="7E3862FB" w14:textId="620BD1DD" w:rsidR="0079339F" w:rsidRPr="00F676B9" w:rsidRDefault="0079339F" w:rsidP="00127167">
            <w:pPr>
              <w:pStyle w:val="table"/>
              <w:jc w:val="center"/>
            </w:pPr>
            <w:r w:rsidRPr="00F676B9">
              <w:t>1.27</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543A29E6" w14:textId="7128CE4B" w:rsidR="0079339F" w:rsidRPr="00F676B9" w:rsidRDefault="0079339F" w:rsidP="00127167">
            <w:pPr>
              <w:pStyle w:val="table"/>
              <w:jc w:val="center"/>
            </w:pPr>
            <w:r w:rsidRPr="00F676B9">
              <w:t>1.85</w:t>
            </w:r>
          </w:p>
        </w:tc>
        <w:tc>
          <w:tcPr>
            <w:tcW w:w="362" w:type="dxa"/>
            <w:tcBorders>
              <w:top w:val="single" w:sz="4" w:space="0" w:color="auto"/>
              <w:bottom w:val="nil"/>
            </w:tcBorders>
            <w:shd w:val="clear" w:color="auto" w:fill="FFFFFF"/>
            <w:tcMar>
              <w:top w:w="0" w:type="dxa"/>
              <w:left w:w="75" w:type="dxa"/>
              <w:bottom w:w="0" w:type="dxa"/>
              <w:right w:w="75" w:type="dxa"/>
            </w:tcMar>
            <w:vAlign w:val="center"/>
            <w:hideMark/>
          </w:tcPr>
          <w:p w14:paraId="566639FD" w14:textId="370E750B" w:rsidR="0079339F" w:rsidRPr="00F676B9" w:rsidRDefault="0079339F" w:rsidP="00127167">
            <w:pPr>
              <w:pStyle w:val="table"/>
              <w:jc w:val="center"/>
            </w:pPr>
            <w:r w:rsidRPr="00F676B9">
              <w:t>34</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2ACB8C28" w14:textId="754BE7AC" w:rsidR="0079339F" w:rsidRPr="00F676B9" w:rsidRDefault="0079339F" w:rsidP="00127167">
            <w:pPr>
              <w:pStyle w:val="table"/>
              <w:jc w:val="center"/>
            </w:pPr>
            <w:r w:rsidRPr="00F676B9">
              <w:t>.073</w:t>
            </w:r>
          </w:p>
        </w:tc>
      </w:tr>
      <w:tr w:rsidR="0079339F" w:rsidRPr="00F676B9" w14:paraId="4AF79775" w14:textId="77777777" w:rsidTr="0079339F">
        <w:trPr>
          <w:trHeight w:val="274"/>
          <w:jc w:val="center"/>
        </w:trPr>
        <w:tc>
          <w:tcPr>
            <w:tcW w:w="720" w:type="dxa"/>
            <w:tcBorders>
              <w:top w:val="nil"/>
              <w:bottom w:val="single" w:sz="4" w:space="0" w:color="auto"/>
            </w:tcBorders>
            <w:shd w:val="clear" w:color="auto" w:fill="FFFFFF"/>
            <w:tcMar>
              <w:top w:w="0" w:type="dxa"/>
              <w:left w:w="75" w:type="dxa"/>
              <w:bottom w:w="0" w:type="dxa"/>
              <w:right w:w="75" w:type="dxa"/>
            </w:tcMar>
            <w:vAlign w:val="center"/>
          </w:tcPr>
          <w:p w14:paraId="0D49EF7F" w14:textId="57EAC07E" w:rsidR="0079339F" w:rsidRPr="00F676B9" w:rsidRDefault="0079339F" w:rsidP="00127167">
            <w:pPr>
              <w:pStyle w:val="table"/>
            </w:pPr>
            <w:r w:rsidRPr="00F676B9">
              <w:t>SEM</w:t>
            </w:r>
          </w:p>
        </w:tc>
        <w:tc>
          <w:tcPr>
            <w:tcW w:w="634" w:type="dxa"/>
            <w:tcBorders>
              <w:top w:val="nil"/>
              <w:bottom w:val="single" w:sz="4" w:space="0" w:color="auto"/>
            </w:tcBorders>
            <w:shd w:val="clear" w:color="auto" w:fill="FFFFFF"/>
            <w:vAlign w:val="center"/>
          </w:tcPr>
          <w:p w14:paraId="6875895E" w14:textId="4301C4FB" w:rsidR="0079339F" w:rsidRPr="00F676B9" w:rsidRDefault="0079339F" w:rsidP="00127167">
            <w:pPr>
              <w:pStyle w:val="table"/>
              <w:jc w:val="center"/>
            </w:pPr>
            <w:r w:rsidRPr="00F676B9">
              <w:t>21.48</w:t>
            </w:r>
          </w:p>
        </w:tc>
        <w:tc>
          <w:tcPr>
            <w:tcW w:w="543" w:type="dxa"/>
            <w:tcBorders>
              <w:top w:val="nil"/>
              <w:bottom w:val="single" w:sz="4" w:space="0" w:color="auto"/>
            </w:tcBorders>
            <w:shd w:val="clear" w:color="auto" w:fill="FFFFFF"/>
            <w:vAlign w:val="center"/>
          </w:tcPr>
          <w:p w14:paraId="0023B7C4" w14:textId="567B3636" w:rsidR="0079339F" w:rsidRPr="00F676B9" w:rsidRDefault="0079339F" w:rsidP="00127167">
            <w:pPr>
              <w:pStyle w:val="table"/>
              <w:jc w:val="center"/>
            </w:pPr>
            <w:r w:rsidRPr="00F676B9">
              <w:t>20.88</w:t>
            </w:r>
          </w:p>
        </w:tc>
        <w:tc>
          <w:tcPr>
            <w:tcW w:w="724" w:type="dxa"/>
            <w:tcBorders>
              <w:top w:val="nil"/>
              <w:bottom w:val="single" w:sz="4" w:space="0" w:color="auto"/>
            </w:tcBorders>
            <w:shd w:val="clear" w:color="auto" w:fill="FFFFFF"/>
            <w:vAlign w:val="center"/>
          </w:tcPr>
          <w:p w14:paraId="754D7ACB" w14:textId="4FDBA0C4" w:rsidR="0079339F" w:rsidRPr="00F676B9" w:rsidRDefault="0079339F" w:rsidP="00127167">
            <w:pPr>
              <w:pStyle w:val="table"/>
              <w:jc w:val="center"/>
            </w:pPr>
            <w:r w:rsidRPr="00F676B9">
              <w:t>14.92</w:t>
            </w:r>
          </w:p>
        </w:tc>
        <w:tc>
          <w:tcPr>
            <w:tcW w:w="544" w:type="dxa"/>
            <w:tcBorders>
              <w:top w:val="nil"/>
              <w:bottom w:val="single" w:sz="4" w:space="0" w:color="auto"/>
            </w:tcBorders>
            <w:shd w:val="clear" w:color="auto" w:fill="FFFFFF"/>
            <w:vAlign w:val="center"/>
          </w:tcPr>
          <w:p w14:paraId="386CBE7A" w14:textId="37B34F4D" w:rsidR="0079339F" w:rsidRPr="00F676B9" w:rsidRDefault="0079339F" w:rsidP="00127167">
            <w:pPr>
              <w:pStyle w:val="table"/>
              <w:jc w:val="center"/>
            </w:pPr>
            <w:r w:rsidRPr="00F676B9">
              <w:t>20.80</w:t>
            </w:r>
          </w:p>
        </w:tc>
        <w:tc>
          <w:tcPr>
            <w:tcW w:w="996" w:type="dxa"/>
            <w:tcBorders>
              <w:top w:val="nil"/>
              <w:bottom w:val="single" w:sz="4" w:space="0" w:color="auto"/>
            </w:tcBorders>
            <w:shd w:val="clear" w:color="auto" w:fill="FFFFFF"/>
            <w:tcMar>
              <w:top w:w="0" w:type="dxa"/>
              <w:left w:w="75" w:type="dxa"/>
              <w:bottom w:w="0" w:type="dxa"/>
              <w:right w:w="75" w:type="dxa"/>
            </w:tcMar>
            <w:vAlign w:val="center"/>
          </w:tcPr>
          <w:p w14:paraId="3ED4126E" w14:textId="74F61D7A" w:rsidR="0079339F" w:rsidRPr="00F676B9" w:rsidRDefault="0079339F" w:rsidP="00127167">
            <w:pPr>
              <w:pStyle w:val="table"/>
              <w:jc w:val="center"/>
            </w:pPr>
            <w:r w:rsidRPr="00F676B9">
              <w:t>0.31</w:t>
            </w:r>
          </w:p>
        </w:tc>
        <w:tc>
          <w:tcPr>
            <w:tcW w:w="724" w:type="dxa"/>
            <w:tcBorders>
              <w:top w:val="nil"/>
              <w:bottom w:val="single" w:sz="4" w:space="0" w:color="auto"/>
            </w:tcBorders>
            <w:shd w:val="clear" w:color="auto" w:fill="FFFFFF"/>
            <w:tcMar>
              <w:top w:w="0" w:type="dxa"/>
              <w:left w:w="75" w:type="dxa"/>
              <w:bottom w:w="0" w:type="dxa"/>
              <w:right w:w="75" w:type="dxa"/>
            </w:tcMar>
            <w:vAlign w:val="center"/>
          </w:tcPr>
          <w:p w14:paraId="68D3E412" w14:textId="20D5CFBA" w:rsidR="0079339F" w:rsidRPr="00F676B9" w:rsidRDefault="0079339F" w:rsidP="00127167">
            <w:pPr>
              <w:pStyle w:val="table"/>
              <w:jc w:val="center"/>
            </w:pPr>
            <w:r w:rsidRPr="00F676B9">
              <w:t>-0.35</w:t>
            </w:r>
          </w:p>
        </w:tc>
        <w:tc>
          <w:tcPr>
            <w:tcW w:w="725" w:type="dxa"/>
            <w:tcBorders>
              <w:top w:val="nil"/>
              <w:bottom w:val="single" w:sz="4" w:space="0" w:color="auto"/>
            </w:tcBorders>
            <w:shd w:val="clear" w:color="auto" w:fill="FFFFFF"/>
            <w:tcMar>
              <w:top w:w="0" w:type="dxa"/>
              <w:left w:w="75" w:type="dxa"/>
              <w:bottom w:w="0" w:type="dxa"/>
              <w:right w:w="75" w:type="dxa"/>
            </w:tcMar>
            <w:vAlign w:val="center"/>
          </w:tcPr>
          <w:p w14:paraId="23E165C6" w14:textId="458ED688" w:rsidR="0079339F" w:rsidRPr="00F676B9" w:rsidRDefault="0079339F" w:rsidP="00127167">
            <w:pPr>
              <w:pStyle w:val="table"/>
              <w:jc w:val="center"/>
            </w:pPr>
            <w:r w:rsidRPr="00F676B9">
              <w:t>0.96</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190A319A" w14:textId="13C8EF95" w:rsidR="0079339F" w:rsidRPr="00F676B9" w:rsidRDefault="0079339F" w:rsidP="00127167">
            <w:pPr>
              <w:pStyle w:val="table"/>
              <w:jc w:val="center"/>
            </w:pPr>
            <w:r w:rsidRPr="00F676B9">
              <w:t>0.94</w:t>
            </w:r>
          </w:p>
        </w:tc>
        <w:tc>
          <w:tcPr>
            <w:tcW w:w="362" w:type="dxa"/>
            <w:tcBorders>
              <w:top w:val="nil"/>
              <w:bottom w:val="single" w:sz="4" w:space="0" w:color="auto"/>
            </w:tcBorders>
            <w:shd w:val="clear" w:color="auto" w:fill="FFFFFF"/>
            <w:tcMar>
              <w:top w:w="0" w:type="dxa"/>
              <w:left w:w="75" w:type="dxa"/>
              <w:bottom w:w="0" w:type="dxa"/>
              <w:right w:w="75" w:type="dxa"/>
            </w:tcMar>
            <w:vAlign w:val="center"/>
          </w:tcPr>
          <w:p w14:paraId="371D9E2A" w14:textId="1E9BE83E" w:rsidR="0079339F" w:rsidRPr="00F676B9" w:rsidRDefault="0079339F" w:rsidP="00127167">
            <w:pPr>
              <w:pStyle w:val="table"/>
              <w:jc w:val="center"/>
            </w:pPr>
            <w:r w:rsidRPr="00F676B9">
              <w:t>34</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06497419" w14:textId="7C039D87" w:rsidR="0079339F" w:rsidRPr="00F676B9" w:rsidRDefault="0079339F" w:rsidP="00127167">
            <w:pPr>
              <w:pStyle w:val="table"/>
              <w:jc w:val="center"/>
            </w:pPr>
            <w:r w:rsidRPr="00F676B9">
              <w:t>.352</w:t>
            </w:r>
          </w:p>
        </w:tc>
      </w:tr>
    </w:tbl>
    <w:p w14:paraId="589BC1AE" w14:textId="77777777" w:rsidR="00222C56" w:rsidRPr="00F676B9" w:rsidRDefault="00222C56" w:rsidP="00127167"/>
    <w:p w14:paraId="601B19DA" w14:textId="77777777" w:rsidR="004F746F" w:rsidRDefault="004F746F" w:rsidP="00127167"/>
    <w:p w14:paraId="23F18769" w14:textId="312BE3C5" w:rsidR="00A469AE" w:rsidRDefault="0060689E" w:rsidP="00A469AE">
      <w:pPr>
        <w:pStyle w:val="Heading2"/>
      </w:pPr>
      <w:r>
        <w:t xml:space="preserve">Reanalysis of </w:t>
      </w:r>
      <w:proofErr w:type="spellStart"/>
      <w:r w:rsidR="00A469AE">
        <w:t>Foody</w:t>
      </w:r>
      <w:r>
        <w:t>’s</w:t>
      </w:r>
      <w:proofErr w:type="spellEnd"/>
      <w:r w:rsidR="00A469AE">
        <w:t xml:space="preserve"> </w:t>
      </w:r>
      <w:r>
        <w:t>(</w:t>
      </w:r>
      <w:r w:rsidR="00A469AE">
        <w:t>2013</w:t>
      </w:r>
      <w:r>
        <w:t xml:space="preserve">) </w:t>
      </w:r>
      <w:r w:rsidR="004660F4">
        <w:t>unpublished direct replication (</w:t>
      </w:r>
      <w:r>
        <w:t xml:space="preserve">thesis </w:t>
      </w:r>
      <w:r w:rsidR="00A469AE">
        <w:t>experiment 10</w:t>
      </w:r>
      <w:r w:rsidR="004660F4">
        <w:t>)</w:t>
      </w:r>
    </w:p>
    <w:p w14:paraId="255F7E81" w14:textId="34A26809" w:rsidR="0060689E" w:rsidRDefault="004F746F" w:rsidP="0060689E">
      <w:r>
        <w:t xml:space="preserve">Ultimately, </w:t>
      </w:r>
    </w:p>
    <w:p w14:paraId="557E012D" w14:textId="410A6392" w:rsidR="004660F4" w:rsidRDefault="004660F4" w:rsidP="0060689E"/>
    <w:p w14:paraId="469AB972" w14:textId="38C92959" w:rsidR="004660F4" w:rsidRDefault="004660F4" w:rsidP="0060689E"/>
    <w:p w14:paraId="18441A7E" w14:textId="634125B3" w:rsidR="004660F4" w:rsidRDefault="005979D4" w:rsidP="004660F4">
      <w:pPr>
        <w:pStyle w:val="Heading2"/>
      </w:pPr>
      <w:r>
        <w:t>Assessment of whether intervals were likely to be 95% CIs or SEMs</w:t>
      </w:r>
    </w:p>
    <w:p w14:paraId="555029A1" w14:textId="40EAB27E" w:rsidR="005979D4" w:rsidRDefault="005979D4" w:rsidP="005979D4">
      <w:r>
        <w:t xml:space="preserve">Given that several of the previously reported reanalyses provide different results depending on whether we assume the intervals reported in Foody et al. (2013) were 95% CIs or SEMs, </w:t>
      </w:r>
      <w:r w:rsidR="002E25CB">
        <w:t xml:space="preserve">and the authors of Foody et al. (2013) are unable or unwilling to answer this question, </w:t>
      </w:r>
      <w:r>
        <w:t xml:space="preserve">it seems important to </w:t>
      </w:r>
      <w:r w:rsidR="002E25CB">
        <w:t xml:space="preserve">gather relevant information </w:t>
      </w:r>
      <w:r w:rsidR="0061072B">
        <w:t>to aid our abduction here.</w:t>
      </w:r>
    </w:p>
    <w:p w14:paraId="644606A8" w14:textId="5226F1FF" w:rsidR="004660F4" w:rsidRDefault="008C3953" w:rsidP="005979D4">
      <w:r>
        <w:t>O</w:t>
      </w:r>
      <w:r w:rsidR="00AE61DD">
        <w:t>ne useful source of information is what the authors’ of Foody et al. (2013) report in their other publications.</w:t>
      </w:r>
      <w:r w:rsidR="00E56F1A">
        <w:t xml:space="preserve"> </w:t>
      </w:r>
      <w:r w:rsidR="00AE61DD">
        <w:t>P</w:t>
      </w:r>
      <w:r w:rsidR="005979D4">
        <w:t xml:space="preserve">ublications that came from the Barnes-Holmes research group around the time as </w:t>
      </w:r>
      <w:proofErr w:type="spellStart"/>
      <w:r w:rsidR="005979D4">
        <w:t>Foody’s</w:t>
      </w:r>
      <w:proofErr w:type="spellEnd"/>
      <w:r w:rsidR="005979D4">
        <w:t xml:space="preserve"> articles were published employed SEMs as error bars in their plots </w:t>
      </w:r>
      <w:r w:rsidR="00E56F1A">
        <w:fldChar w:fldCharType="begin"/>
      </w:r>
      <w:r w:rsidR="00AE61DD">
        <w:instrText xml:space="preserve"> ADDIN ZOTERO_ITEM CSL_CITATION {"citationID":"i4kPRArt","properties":{"formattedCitation":"(e.g., Hughes &amp; Barnes-Holmes, 2011)","plainCitation":"(e.g., Hughes &amp; Barnes-Holmes, 2011)","noteIndex":0},"citationItems":[{"id":11114,"uris":["http://zotero.org/users/1687755/items/WXEVPCLV"],"itemData":{"id":11114,"type":"article-journal","abstract":"Research increasingly supports the Implicit Relational Assessment Procedure (IRAP) as a measure capable of providing a sensitive index of preexisting implicit attitudes and cognitions. The current study constitutes the first attempt to determine if the IRAP is also sensitive to implicit attitudes engineered through either direct relational training or verbal instruction. Following attitude-induction training, participants completed an IRAP in addition to two self-report procedures designed to measure newly formed attitudes. Both implicit and explicit attitudes emerged and persisted in response to both relational training and verbal instruction. Furthermore, the IRAP data indicated significant implicit attitudes when participants both affirmed attitude-consistent and negated attitude-inconsistent relations. The findings are consistent with previous attitude-formation research, but the relational properties of the IRAP raise specific conceptual issues pertaining to the nature of implicit attitudes themselves. (PsycINFO Database Record (c) 2016 APA, all rights reserved)","archive":"psyh","archive_location":"2011-20521-006","container-title":"The Psychological Record","DOI":"https://doi.org/10.1007/BF03395768","ISSN":"0033-2933","issue":"3","journalAbbreviation":"The Psychological Record","page":"391-410","source":"EBSCOhost","title":"On the formation and persistence of implicit attitudes: New evidence from the Implicit Relational Assessment Procedure (IRAP)","volume":"61","author":[{"family":"Hughes","given":"Sean"},{"family":"Barnes-Holmes","given":"Dermot"}],"issued":{"date-parts":[["2011"]]}},"label":"page","prefix":"e.g., "}],"schema":"https://github.com/citation-style-language/schema/raw/master/csl-citation.json"} </w:instrText>
      </w:r>
      <w:r w:rsidR="00E56F1A">
        <w:fldChar w:fldCharType="separate"/>
      </w:r>
      <w:r w:rsidR="00AE61DD">
        <w:rPr>
          <w:noProof/>
        </w:rPr>
        <w:t>(e.g., Hughes &amp; Barnes-Holmes, 2011)</w:t>
      </w:r>
      <w:r w:rsidR="00E56F1A">
        <w:fldChar w:fldCharType="end"/>
      </w:r>
      <w:r w:rsidR="00E56F1A">
        <w:t xml:space="preserve">. This includes one of my own studies which, I should note, also failed to clarify this in text </w:t>
      </w:r>
      <w:r w:rsidR="00E56F1A">
        <w:fldChar w:fldCharType="begin"/>
      </w:r>
      <w:r w:rsidR="00E56F1A">
        <w:instrText xml:space="preserve"> ADDIN ZOTERO_ITEM CSL_CITATION {"citationID":"ZXBzI0xJ","properties":{"formattedCitation":"(Hussey &amp; Barnes-Holmes, 2012)","plainCitation":"(Hussey &amp; Barnes-Holmes, 2012)","noteIndex":0},"citationItems":[{"id":11174,"uris":["http://zotero.org/users/1687755/items/EJCN67X6"],"itemData":{"id":11174,"type":"article-journal","abstract":"A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 (PsycINFO Database Record (c) 2016 APA, all rights reserved)","archive":"psyh","archive_location":"2012-11756-001","container-title":"Cognitive and Behavioral Practice","DOI":"10.1016/j.cbpra.2012.03.002","ISSN":"1077-7229","issue":"4","journalAbbreviation":"Cognitive and Behavioral Practice","page":"573-582","source":"EBSCOhost","title":"The Implicit Relational Assessment Procedure as a measure of implicit depression and the role of psychological flexibility","volume":"19","author":[{"family":"Hussey","given":"Ian"},{"family":"Barnes-Holmes","given":"Dermot"}],"issued":{"date-parts":[["2012",11]]}}}],"schema":"https://github.com/citation-style-language/schema/raw/master/csl-citation.json"} </w:instrText>
      </w:r>
      <w:r w:rsidR="00E56F1A">
        <w:fldChar w:fldCharType="separate"/>
      </w:r>
      <w:r w:rsidR="00E56F1A">
        <w:rPr>
          <w:noProof/>
        </w:rPr>
        <w:t>(Hussey &amp; Barnes-Holmes, 2012)</w:t>
      </w:r>
      <w:r w:rsidR="00E56F1A">
        <w:fldChar w:fldCharType="end"/>
      </w:r>
      <w:r w:rsidR="00E56F1A">
        <w:t xml:space="preserve">. </w:t>
      </w:r>
      <w:r w:rsidR="00AE61DD">
        <w:t xml:space="preserve">My personal recollection is that we were generally trained by them to plot SEMs. </w:t>
      </w:r>
      <w:r w:rsidR="00C241C5">
        <w:t xml:space="preserve">This idea is supported by the fact that </w:t>
      </w:r>
      <w:r w:rsidR="00E56F1A">
        <w:t xml:space="preserve">some of </w:t>
      </w:r>
      <w:proofErr w:type="spellStart"/>
      <w:r w:rsidR="00E56F1A">
        <w:t>Foody’s</w:t>
      </w:r>
      <w:proofErr w:type="spellEnd"/>
      <w:r w:rsidR="00E56F1A">
        <w:t xml:space="preserve"> recent behavioral </w:t>
      </w:r>
      <w:r w:rsidR="00C241C5">
        <w:t xml:space="preserve">publications have </w:t>
      </w:r>
      <w:r w:rsidR="00E56F1A">
        <w:t xml:space="preserve">employed SEMs </w:t>
      </w:r>
      <w:r w:rsidR="00E56F1A">
        <w:fldChar w:fldCharType="begin"/>
      </w:r>
      <w:r w:rsidR="00C241C5">
        <w:instrText xml:space="preserve"> ADDIN ZOTERO_ITEM CSL_CITATION {"citationID":"8ZBsc1It","properties":{"formattedCitation":"(e.g., Maloney et al., 2020)","plainCitation":"(e.g., Maloney et al., 2020)","noteIndex":0},"citationItems":[{"id":14255,"uris":["http://zotero.org/users/1687755/items/FQH2U3ZR"],"itemData":{"id":14255,"type":"article-journal","abstract":"Empirical analysis of features of the Implicit Relational Assessment Procedure may be important to results. As such, the current research compared effects of response options that were contextually cued relational responses (Crels) versus relational coherence indicators (RCIs) across two IRAPs conducted with college student participants (N = 40). The IRAPs were similar except for the response options used, which were either 'Same'/'Opposite' (Crels) versus 'Accurate'/'Inaccurate' (RCIs). D-scores for both IRAPs showed the expected IRAP effect (bias). A critical difference was noted dependent upon the type of response options used: the IRAP effect was shown to be stronger when Crel response options were used. There was no statistically significant interaction effect shown between response option used and order of completion (i.e., Crel IRAP first vs. RCI IRAP first), however, there was a statistically significant interaction effect shown between type of response options used on the IRAP, order of completion, and block-order presentation (consistent trial-blocks vs. inconsistent trial blocks presented first). Findings are discussed regarding potential implications and further research. (PsycInfo Database Record (c) 2020 APA, all rights reserved)","archive":"APA PsycInfo","archive_location":"2019-72918-001","container-title":"The Psychological Record","DOI":"10.1007/s40732-019-00360-7","ISSN":"0033-2933","issue":"2","journalAbbreviation":"The Psychological Record","note":"publisher: Springer","page":"205-214","source":"EBSCOhost","title":"Do response options in the Implicit Relational Assessment Procedure (IRAP) matter? A comparison of contextual relations versus relational coherent indicators","volume":"70","author":[{"family":"Maloney","given":"Emma"},{"family":"Foody","given":"Mairéad"},{"family":"Murphy","given":"Carol"}],"issued":{"date-parts":[["2020",6]]}},"label":"page","prefix":"e.g., "}],"schema":"https://github.com/citation-style-language/schema/raw/master/csl-citation.json"} </w:instrText>
      </w:r>
      <w:r w:rsidR="00E56F1A">
        <w:fldChar w:fldCharType="separate"/>
      </w:r>
      <w:r w:rsidR="00C241C5">
        <w:rPr>
          <w:noProof/>
        </w:rPr>
        <w:t>(e.g., Maloney et al., 2020)</w:t>
      </w:r>
      <w:r w:rsidR="00E56F1A">
        <w:fldChar w:fldCharType="end"/>
      </w:r>
      <w:r w:rsidR="00C241C5">
        <w:t xml:space="preserve">. </w:t>
      </w:r>
    </w:p>
    <w:p w14:paraId="3B1E948F" w14:textId="24B66D98" w:rsidR="008C3953" w:rsidRDefault="008C3953" w:rsidP="005979D4">
      <w:r>
        <w:t xml:space="preserve">Another source of information is to compare the known standard deviations reported in previously published studies with the standard deviations </w:t>
      </w:r>
      <w:r w:rsidR="00C2005A">
        <w:t xml:space="preserve">extracted from </w:t>
      </w:r>
      <w:proofErr w:type="spellStart"/>
      <w:r>
        <w:t>Foody’s</w:t>
      </w:r>
      <w:proofErr w:type="spellEnd"/>
      <w:r>
        <w:t xml:space="preserve"> work </w:t>
      </w:r>
      <w:r w:rsidR="00C2005A">
        <w:t xml:space="preserve">under both assumptions of what the intervals represent </w:t>
      </w:r>
      <w:r>
        <w:t>(Foody et al., 2012; Foody et al., 2013; Foody, 2013).</w:t>
      </w:r>
      <w:r w:rsidR="00C2005A">
        <w:t xml:space="preserve"> Given that the </w:t>
      </w:r>
      <w:r w:rsidR="00091900">
        <w:t xml:space="preserve">interventions involve an unknown degree of inter-individual heterogeneity, it is safer to compare the standard deviations of the baseline and post induction time points between studies. </w:t>
      </w:r>
    </w:p>
    <w:p w14:paraId="786C0AAC" w14:textId="63E256DA" w:rsidR="008C3953" w:rsidRDefault="008C3953" w:rsidP="005979D4"/>
    <w:p w14:paraId="7D2AD876" w14:textId="6FBF1CF4" w:rsidR="008C3953" w:rsidRDefault="008C3953" w:rsidP="005979D4">
      <w:r>
        <w:t>In order to divine what the intervals represented,</w:t>
      </w:r>
    </w:p>
    <w:p w14:paraId="487BCAE6" w14:textId="5023BF3B" w:rsidR="004204B2" w:rsidRDefault="004204B2" w:rsidP="0060689E"/>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52373029" w14:textId="03E8E92B" w:rsidR="00F83A48" w:rsidRPr="00F676B9" w:rsidRDefault="00F83A48" w:rsidP="00393AC4">
      <w:pPr>
        <w:pStyle w:val="Heading1"/>
      </w:pPr>
      <w:r w:rsidRPr="00F676B9">
        <w:lastRenderedPageBreak/>
        <w:t>Discussion</w:t>
      </w:r>
    </w:p>
    <w:p w14:paraId="679A1431" w14:textId="1D05896C" w:rsidR="00ED5BB1" w:rsidRPr="00F676B9" w:rsidRDefault="00ED5BB1" w:rsidP="00127167"/>
    <w:p w14:paraId="7875C41B" w14:textId="58F131C6" w:rsidR="00ED5BB1" w:rsidRPr="00F676B9" w:rsidRDefault="00ED5BB1" w:rsidP="00127167"/>
    <w:p w14:paraId="2BBDE98E" w14:textId="5055103F" w:rsidR="002836CC" w:rsidRPr="00F676B9" w:rsidRDefault="00ED5BB1" w:rsidP="00127167">
      <w:r w:rsidRPr="00F676B9">
        <w:t>Reanalyses of Foody et al</w:t>
      </w:r>
      <w:r w:rsidR="00E61322" w:rsidRPr="00F676B9">
        <w:t>.</w:t>
      </w:r>
      <w:r w:rsidRPr="00F676B9">
        <w:t xml:space="preserve">’s (2013) results suggest that their data do not represent credible evidence of differences between the intervention conditions. </w:t>
      </w:r>
    </w:p>
    <w:p w14:paraId="6A5D1E18" w14:textId="11587D6D" w:rsidR="001B05B6" w:rsidRPr="00F676B9" w:rsidRDefault="001B05B6" w:rsidP="00127167"/>
    <w:p w14:paraId="15E02C0B" w14:textId="77777777" w:rsidR="001B05B6" w:rsidRPr="00F676B9" w:rsidRDefault="001B05B6" w:rsidP="00127167">
      <w:r w:rsidRPr="00F676B9">
        <w:t xml:space="preserve">Possible explanations for Foody et al.’s (2013) results. </w:t>
      </w:r>
    </w:p>
    <w:p w14:paraId="3CD06826" w14:textId="3BCA3BF8" w:rsidR="0052784E" w:rsidRDefault="001B05B6">
      <w:pPr>
        <w:pStyle w:val="ListParagraph"/>
        <w:numPr>
          <w:ilvl w:val="0"/>
          <w:numId w:val="1"/>
        </w:numPr>
      </w:pPr>
      <w:r w:rsidRPr="00F676B9">
        <w:t>Error variance, i.e., where it did find significant results, these were false positives. They don’t replicate the effects in their own unpublished direct replication study, although they did choose to use a smaller sample size (12 instead of 18 per group).</w:t>
      </w:r>
    </w:p>
    <w:p w14:paraId="586B7E78" w14:textId="505CE93E" w:rsidR="004204B2" w:rsidRDefault="004204B2" w:rsidP="004204B2"/>
    <w:p w14:paraId="176CCC10" w14:textId="43DD41CD" w:rsidR="004204B2" w:rsidRDefault="004204B2" w:rsidP="004204B2"/>
    <w:p w14:paraId="717872CF" w14:textId="578D63DB" w:rsidR="004204B2" w:rsidRDefault="004204B2" w:rsidP="004204B2">
      <w:pPr>
        <w:pStyle w:val="figureandtabletitle"/>
      </w:pPr>
      <w:r>
        <w:rPr>
          <w:b/>
          <w:bCs/>
        </w:rPr>
        <w:t>Figure</w:t>
      </w:r>
      <w:r w:rsidRPr="00F676B9">
        <w:rPr>
          <w:b/>
          <w:bCs/>
        </w:rPr>
        <w:t xml:space="preserve"> </w:t>
      </w:r>
      <w:r>
        <w:rPr>
          <w:b/>
          <w:bCs/>
        </w:rPr>
        <w:t>XX</w:t>
      </w:r>
      <w:r w:rsidRPr="00F676B9">
        <w:rPr>
          <w:b/>
          <w:bCs/>
        </w:rPr>
        <w:t>.</w:t>
      </w:r>
      <w:r w:rsidRPr="00F676B9">
        <w:t xml:space="preserve"> </w:t>
      </w:r>
      <w:r>
        <w:t xml:space="preserve">Decision tree for how the results of Foody et al. (2013) and </w:t>
      </w:r>
      <w:proofErr w:type="spellStart"/>
      <w:r>
        <w:t>Foody’s</w:t>
      </w:r>
      <w:proofErr w:type="spellEnd"/>
      <w:r>
        <w:t xml:space="preserve"> unpublished direct replication </w:t>
      </w:r>
      <w:r w:rsidR="007E27D9">
        <w:t xml:space="preserve">(thesis experiment 10) </w:t>
      </w:r>
      <w:r>
        <w:t xml:space="preserve">should be interpreted based on different </w:t>
      </w:r>
      <w:r w:rsidR="002B2BEF">
        <w:t>assumptions</w:t>
      </w:r>
      <w:r w:rsidR="006606FA">
        <w:t xml:space="preserve"> and analytic decisions</w:t>
      </w:r>
      <w:r w:rsidR="002B2BEF">
        <w:t>.</w:t>
      </w:r>
    </w:p>
    <w:p w14:paraId="748B0EC9" w14:textId="54266414" w:rsidR="004204B2" w:rsidRDefault="007456F6" w:rsidP="004204B2">
      <w:pPr>
        <w:ind w:firstLine="0"/>
      </w:pPr>
      <w:r>
        <w:rPr>
          <w:noProof/>
        </w:rPr>
        <w:drawing>
          <wp:inline distT="0" distB="0" distL="0" distR="0" wp14:anchorId="5FDA2ADB" wp14:editId="36FCCF0C">
            <wp:extent cx="5727700" cy="572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DBE9BB6" w14:textId="77777777" w:rsidR="004204B2" w:rsidRPr="00F676B9" w:rsidRDefault="004204B2" w:rsidP="004204B2">
      <w:pPr>
        <w:ind w:firstLine="0"/>
      </w:pPr>
    </w:p>
    <w:p w14:paraId="3B9D4E25" w14:textId="3D02A5CC" w:rsidR="0052784E" w:rsidRPr="00F676B9" w:rsidRDefault="0052784E" w:rsidP="00127167"/>
    <w:p w14:paraId="6A6E4A72" w14:textId="77777777" w:rsidR="0052784E" w:rsidRPr="00F676B9" w:rsidRDefault="0052784E" w:rsidP="00DF0E07">
      <w:pPr>
        <w:ind w:firstLine="0"/>
      </w:pPr>
    </w:p>
    <w:p w14:paraId="37EF5BC2" w14:textId="148890E1" w:rsidR="00ED5BB1" w:rsidRPr="00F676B9" w:rsidRDefault="00ED5BB1" w:rsidP="00127167">
      <w:r w:rsidRPr="00F676B9">
        <w:lastRenderedPageBreak/>
        <w:t>Statistically significant results of differences between the conditions is only found under a limited range of exceptionally liberal assumptions</w:t>
      </w:r>
      <w:r w:rsidR="006552D1" w:rsidRPr="00F676B9">
        <w:t xml:space="preserve">, all of which would need to be met: First, </w:t>
      </w:r>
      <w:r w:rsidRPr="00F676B9">
        <w:t>the intervals they reported in the plots must would need to represent 95% CIs rather than SEMs</w:t>
      </w:r>
      <w:r w:rsidR="002836CC" w:rsidRPr="00F676B9">
        <w:t>, given that results computed from the latter are all null</w:t>
      </w:r>
      <w:r w:rsidR="006552D1" w:rsidRPr="00F676B9">
        <w:t xml:space="preserve">. Second, </w:t>
      </w:r>
      <w:r w:rsidRPr="00F676B9">
        <w:t>one would need to disagree that alpha corrections were appropriate despite the fact that the three outcome variables (anxiety, discomfort, and stress) were used to make a single conclusion (i.e., regarding “distress”)</w:t>
      </w:r>
      <w:r w:rsidR="002836CC" w:rsidRPr="00F676B9">
        <w:t>, given that results computed with alpha corrections are all null</w:t>
      </w:r>
      <w:r w:rsidR="006552D1" w:rsidRPr="00F676B9">
        <w:t>. Third,</w:t>
      </w:r>
      <w:r w:rsidRPr="00F676B9">
        <w:t xml:space="preserve"> one would need to additionally disagree that it is appropriate to pool the outcome measures to test differences in distress more directly</w:t>
      </w:r>
      <w:r w:rsidR="00676C3C" w:rsidRPr="00F676B9">
        <w:t>, given that results computed for the pooled outcome variable are null</w:t>
      </w:r>
      <w:r w:rsidR="006552D1" w:rsidRPr="00F676B9">
        <w:t>. Fourth,</w:t>
      </w:r>
      <w:r w:rsidR="00F84013" w:rsidRPr="00F676B9">
        <w:t xml:space="preserve"> one would need to accept that extremely large effects sizes </w:t>
      </w:r>
      <w:r w:rsidR="004E6928" w:rsidRPr="00F676B9">
        <w:t xml:space="preserve">(i.e., Hedges’ </w:t>
      </w:r>
      <w:r w:rsidR="004E6928" w:rsidRPr="00F676B9">
        <w:rPr>
          <w:i/>
          <w:iCs/>
        </w:rPr>
        <w:t>g</w:t>
      </w:r>
      <w:r w:rsidR="004E6928" w:rsidRPr="00F676B9">
        <w:t xml:space="preserve"> </w:t>
      </w:r>
      <w:r w:rsidR="004E6928" w:rsidRPr="00F676B9">
        <w:rPr>
          <w:rFonts w:ascii="Cambria Math" w:hAnsi="Cambria Math" w:cs="Cambria Math"/>
        </w:rPr>
        <w:t>≥</w:t>
      </w:r>
      <w:r w:rsidR="004E6928" w:rsidRPr="00F676B9">
        <w:t xml:space="preserve"> .91) </w:t>
      </w:r>
      <w:r w:rsidR="00F84013" w:rsidRPr="00F676B9">
        <w:t>between two active treatment groups were plausible</w:t>
      </w:r>
      <w:r w:rsidR="004E6928" w:rsidRPr="00F676B9">
        <w:t xml:space="preserve"> </w:t>
      </w:r>
      <w:r w:rsidR="004E6928" w:rsidRPr="00F676B9">
        <w:fldChar w:fldCharType="begin"/>
      </w:r>
      <w:r w:rsidR="00D97BB1" w:rsidRPr="00F676B9">
        <w:instrText xml:space="preserve"> ADDIN ZOTERO_ITEM CSL_CITATION {"citationID":"RRg2su5d","properties":{"formattedCitation":"(for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6928" w:rsidRPr="00F676B9">
        <w:fldChar w:fldCharType="separate"/>
      </w:r>
      <w:r w:rsidR="004E6928" w:rsidRPr="00F676B9">
        <w:rPr>
          <w:noProof/>
        </w:rPr>
        <w:t>(for discussion of the plausibility of very large effect sizes see Funder &amp; Ozer, 2019; Hilgard, 2021)</w:t>
      </w:r>
      <w:r w:rsidR="004E6928" w:rsidRPr="00F676B9">
        <w:fldChar w:fldCharType="end"/>
      </w:r>
      <w:r w:rsidR="004E6928" w:rsidRPr="00F676B9">
        <w:t>.</w:t>
      </w:r>
      <w:r w:rsidR="006552D1" w:rsidRPr="00F676B9">
        <w:t xml:space="preserve"> </w:t>
      </w:r>
      <w:r w:rsidR="0038250C" w:rsidRPr="00F676B9">
        <w:t xml:space="preserve">Fifth and finally, </w:t>
      </w:r>
      <w:r w:rsidR="00F84013" w:rsidRPr="00F676B9">
        <w:t xml:space="preserve">one would have to disregard the results of Foody et al.’s own unpublished </w:t>
      </w:r>
      <w:r w:rsidR="00EE358E" w:rsidRPr="00F676B9">
        <w:t xml:space="preserve">direct </w:t>
      </w:r>
      <w:r w:rsidR="00F84013" w:rsidRPr="00F676B9">
        <w:t>self-replication</w:t>
      </w:r>
      <w:r w:rsidR="00EE358E" w:rsidRPr="00F676B9">
        <w:t xml:space="preserve">, </w:t>
      </w:r>
      <w:r w:rsidR="00C37C3A" w:rsidRPr="00F676B9">
        <w:t xml:space="preserve">in two senses: (a) </w:t>
      </w:r>
      <w:r w:rsidR="00EE358E" w:rsidRPr="00F676B9">
        <w:t xml:space="preserve">it </w:t>
      </w:r>
      <w:r w:rsidR="006552D1" w:rsidRPr="00F676B9">
        <w:t>may</w:t>
      </w:r>
      <w:r w:rsidR="00EE358E" w:rsidRPr="00F676B9">
        <w:t xml:space="preserve"> represent evidence of publication bias </w:t>
      </w:r>
      <w:r w:rsidR="006552D1" w:rsidRPr="00F676B9">
        <w:t xml:space="preserve">given that </w:t>
      </w:r>
      <w:r w:rsidR="00EE358E" w:rsidRPr="00F676B9">
        <w:t>no significant results were found following the original authors’ analytic strateg</w:t>
      </w:r>
      <w:r w:rsidR="00C37C3A" w:rsidRPr="00F676B9">
        <w:t>y; and second,</w:t>
      </w:r>
      <w:r w:rsidR="006552D1" w:rsidRPr="00F676B9">
        <w:t xml:space="preserve"> and also </w:t>
      </w:r>
      <w:r w:rsidR="00C37C3A" w:rsidRPr="00F676B9">
        <w:t xml:space="preserve">(b) </w:t>
      </w:r>
      <w:r w:rsidR="006552D1" w:rsidRPr="00F676B9">
        <w:t>that upon reanalysis statistically significant results were now found for only one of the three outcome variables (and even then, only under assumptions 1, 2, 3, and 4 above).</w:t>
      </w:r>
    </w:p>
    <w:p w14:paraId="27764150" w14:textId="712524C8" w:rsidR="00984EB9" w:rsidRPr="00F676B9" w:rsidRDefault="00E61322" w:rsidP="00127167">
      <w:r w:rsidRPr="00F676B9">
        <w:t xml:space="preserve">The alternative inference </w:t>
      </w:r>
      <w:r w:rsidR="007A6E11" w:rsidRPr="00F676B9">
        <w:t xml:space="preserve">from Foody et al.’s (2013) results, should one not agree with one or more of the above, </w:t>
      </w:r>
      <w:r w:rsidRPr="00F676B9">
        <w:t>would be that</w:t>
      </w:r>
      <w:r w:rsidR="007A6E11" w:rsidRPr="00F676B9">
        <w:t xml:space="preserve"> they do not represent credible evidence of differences between the distinction and hierarchy intervention conditions. </w:t>
      </w:r>
    </w:p>
    <w:p w14:paraId="3900EF7D" w14:textId="77B067B6" w:rsidR="00C37C3A" w:rsidRPr="00F676B9" w:rsidRDefault="00C37C3A" w:rsidP="00127167"/>
    <w:p w14:paraId="6165BB2A" w14:textId="77777777" w:rsidR="00C37C3A" w:rsidRPr="00F676B9" w:rsidRDefault="00C37C3A" w:rsidP="00127167">
      <w:r w:rsidRPr="00F676B9">
        <w:t xml:space="preserve">If Foody et al.’s (2013) results are actually null, this also has implications for Luciano et al. (2011), which Foody et al. (2013) state they are conceptually replicating. </w:t>
      </w:r>
    </w:p>
    <w:p w14:paraId="16CA294E" w14:textId="77777777" w:rsidR="00C37C3A" w:rsidRPr="00F676B9" w:rsidRDefault="00C37C3A" w:rsidP="00127167">
      <w:r w:rsidRPr="00F676B9">
        <w:t xml:space="preserve">Other work attempting to tie RFT principles to ACT practices, such as the use of metaphor in therapy, have also been presented </w:t>
      </w:r>
      <w:r w:rsidRPr="00F676B9">
        <w:fldChar w:fldCharType="begin"/>
      </w:r>
      <w:r w:rsidRPr="00F676B9">
        <w:instrText xml:space="preserve"> ADDIN ZOTERO_ITEM CSL_CITATION {"citationID":"MNy4cqVj","properties":{"formattedCitation":"(Sierra et al., 2016)","plainCitation":"(Sierra et al., 2016)","noteIndex":0},"citationItems":[{"id":8002,"uris":["http://zotero.org/users/1687755/items/FQDNWK95"],"itemData":{"id":8002,"type":"article-journal","abstract":"Metaphor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rsidRPr="00F676B9">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2020)","noteIndex":0},"citationItems":[{"id":12381,"uris":["http://zotero.org/users/1687755/items/E5JLVVRD"],"itemData":{"id":12381,"type":"article-journal","abstract":"Relational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J."}],"issued":{"date-parts":[["2020",4,1]]}}},{"id":12717,"uris":["http://zotero.org/users/1687755/items/YUWXE4HR"],"itemData":{"id":12717,"type":"article-journal","abstract":"Deliberate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"},{"id":12430,"uris":["http://zotero.org/users/1687755/items/SVCZDY7K"],"itemData":{"id":12430,"type":"article-journal","abstract":"Conducting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A."}],"accessed":{"date-parts":[["2020",5,2]]},"issued":{"date-parts":[["2020",4,30]]}}},{"id":16274,"uris":["http://zotero.org/users/1687755/items/BEYEEZDB"],"itemData":{"id":16274,"type":"article","abstract":"Recent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p>
    <w:p w14:paraId="649F5027" w14:textId="77777777" w:rsidR="00C37C3A" w:rsidRPr="00F676B9" w:rsidRDefault="00C37C3A" w:rsidP="00127167"/>
    <w:p w14:paraId="4ED2D88F" w14:textId="77777777" w:rsidR="00C37C3A" w:rsidRPr="00F676B9" w:rsidRDefault="00C37C3A" w:rsidP="00127167">
      <w:r w:rsidRPr="00F676B9">
        <w:t>It is a shame that the disconnect between Foody et al.’s (2013) results and claims was not caught during the peer review process.</w:t>
      </w:r>
    </w:p>
    <w:p w14:paraId="4587AAE0" w14:textId="480C98C1" w:rsidR="00F572DD" w:rsidRDefault="00F572DD">
      <w:pPr>
        <w:ind w:firstLine="0"/>
        <w:jc w:val="left"/>
      </w:pPr>
      <w:r>
        <w:br w:type="page"/>
      </w:r>
    </w:p>
    <w:p w14:paraId="2EF15E71" w14:textId="58FF38F5" w:rsidR="00F572DD" w:rsidRDefault="00F572DD" w:rsidP="00F572DD">
      <w:pPr>
        <w:pStyle w:val="Bibliography"/>
        <w:jc w:val="center"/>
      </w:pPr>
      <w:r>
        <w:lastRenderedPageBreak/>
        <w:t>References</w:t>
      </w:r>
    </w:p>
    <w:p w14:paraId="6AED1BBF" w14:textId="77777777" w:rsidR="00C241C5" w:rsidRPr="00C241C5" w:rsidRDefault="00F572DD" w:rsidP="00C241C5">
      <w:pPr>
        <w:pStyle w:val="Bibliography"/>
      </w:pPr>
      <w:r>
        <w:fldChar w:fldCharType="begin"/>
      </w:r>
      <w:r>
        <w:instrText xml:space="preserve"> ADDIN ZOTERO_BIBL {"uncited":[],"omitted":[],"custom":[]} CSL_BIBLIOGRAPHY </w:instrText>
      </w:r>
      <w:r>
        <w:fldChar w:fldCharType="separate"/>
      </w:r>
      <w:r w:rsidR="00C241C5" w:rsidRPr="00C241C5">
        <w:t xml:space="preserve">Barnes-Holmes, Y., Hussey, I., McEnteggart, C., Barnes-Holmes, D., &amp; Foody, M. (2015). Scientific ambition: The relationship between Relational Frame Theory and middle-level terms in acceptance and commitment therapy. In R. D. Zettle, S. C. Hayes, D. Barnes-Holmes, &amp; A. Biglan (Eds.), </w:t>
      </w:r>
      <w:r w:rsidR="00C241C5" w:rsidRPr="00C241C5">
        <w:rPr>
          <w:i/>
          <w:iCs/>
        </w:rPr>
        <w:t>The Wiley Handbook of Contextual Behavioral Science</w:t>
      </w:r>
      <w:r w:rsidR="00C241C5" w:rsidRPr="00C241C5">
        <w:t xml:space="preserve"> (pp. 365–382). Blackwell-Wiley. http://onlinelibrary.wiley.com/doi/10.1002/9781118489857.ch18/</w:t>
      </w:r>
    </w:p>
    <w:p w14:paraId="254E57E3" w14:textId="77777777" w:rsidR="00C241C5" w:rsidRPr="00C241C5" w:rsidRDefault="00C241C5" w:rsidP="00C241C5">
      <w:pPr>
        <w:pStyle w:val="Bibliography"/>
      </w:pPr>
      <w:r w:rsidRPr="00C241C5">
        <w:t xml:space="preserve">Bocci, L., &amp; Gordon, P. K. (2007). Does magical thinking produce neutralising behaviour? An experimental investigation. </w:t>
      </w:r>
      <w:r w:rsidRPr="00C241C5">
        <w:rPr>
          <w:i/>
          <w:iCs/>
        </w:rPr>
        <w:t>Behaviour Research and Therapy</w:t>
      </w:r>
      <w:r w:rsidRPr="00C241C5">
        <w:t xml:space="preserve">, </w:t>
      </w:r>
      <w:r w:rsidRPr="00C241C5">
        <w:rPr>
          <w:i/>
          <w:iCs/>
        </w:rPr>
        <w:t>45</w:t>
      </w:r>
      <w:r w:rsidRPr="00C241C5">
        <w:t>, 1823–1833. https://doi.org/10.1016/j.brat.2007.02.003</w:t>
      </w:r>
    </w:p>
    <w:p w14:paraId="498E6FB6" w14:textId="77777777" w:rsidR="00C241C5" w:rsidRPr="00C241C5" w:rsidRDefault="00C241C5" w:rsidP="00C241C5">
      <w:pPr>
        <w:pStyle w:val="Bibliography"/>
      </w:pPr>
      <w:r w:rsidRPr="00C241C5">
        <w:t xml:space="preserve">Curtis, A., Foody, M., Kelly, M., &amp; Murphy, C. (2020). Using the Implicit Relational Assessment Procedure to explore students’ implicit age discrimination of toxic versus innocuous phrases. </w:t>
      </w:r>
      <w:r w:rsidRPr="00C241C5">
        <w:rPr>
          <w:i/>
          <w:iCs/>
        </w:rPr>
        <w:t>International Journal of Psychology &amp; Psychological Therapy</w:t>
      </w:r>
      <w:r w:rsidRPr="00C241C5">
        <w:t xml:space="preserve">, </w:t>
      </w:r>
      <w:r w:rsidRPr="00C241C5">
        <w:rPr>
          <w:i/>
          <w:iCs/>
        </w:rPr>
        <w:t>20</w:t>
      </w:r>
      <w:r w:rsidRPr="00C241C5">
        <w:t xml:space="preserve">(3), 241–257. APA </w:t>
      </w:r>
      <w:proofErr w:type="spellStart"/>
      <w:r w:rsidRPr="00C241C5">
        <w:t>PsycInfo</w:t>
      </w:r>
      <w:proofErr w:type="spellEnd"/>
      <w:r w:rsidRPr="00C241C5">
        <w:t>.</w:t>
      </w:r>
    </w:p>
    <w:p w14:paraId="7860878F" w14:textId="77777777" w:rsidR="00C241C5" w:rsidRPr="00C241C5" w:rsidRDefault="00C241C5" w:rsidP="00C241C5">
      <w:pPr>
        <w:pStyle w:val="Bibliography"/>
      </w:pPr>
      <w:r w:rsidRPr="00C241C5">
        <w:t xml:space="preserve">Fleming, K., Foody, M., &amp; Murphy, C. (2020). Using the Implicit Relational Assessment Procedure (IRAP) to examine implicit gender stereotypes in science, technology, engineering and maths (STEM). </w:t>
      </w:r>
      <w:r w:rsidRPr="00C241C5">
        <w:rPr>
          <w:i/>
          <w:iCs/>
        </w:rPr>
        <w:t>The Psychological Record</w:t>
      </w:r>
      <w:r w:rsidRPr="00C241C5">
        <w:t xml:space="preserve">, </w:t>
      </w:r>
      <w:r w:rsidRPr="00C241C5">
        <w:rPr>
          <w:i/>
          <w:iCs/>
        </w:rPr>
        <w:t>70</w:t>
      </w:r>
      <w:r w:rsidRPr="00C241C5">
        <w:t xml:space="preserve">(3), 459–469. APA </w:t>
      </w:r>
      <w:proofErr w:type="spellStart"/>
      <w:r w:rsidRPr="00C241C5">
        <w:t>PsycInfo</w:t>
      </w:r>
      <w:proofErr w:type="spellEnd"/>
      <w:r w:rsidRPr="00C241C5">
        <w:t>. https://doi.org/10.1007/s40732-020-00401-6</w:t>
      </w:r>
    </w:p>
    <w:p w14:paraId="2A3D6F1D" w14:textId="77777777" w:rsidR="00C241C5" w:rsidRPr="00C241C5" w:rsidRDefault="00C241C5" w:rsidP="00C241C5">
      <w:pPr>
        <w:pStyle w:val="Bibliography"/>
      </w:pPr>
      <w:r w:rsidRPr="00C241C5">
        <w:t xml:space="preserve">Foody, M. (2013). </w:t>
      </w:r>
      <w:r w:rsidRPr="00C241C5">
        <w:rPr>
          <w:i/>
          <w:iCs/>
        </w:rPr>
        <w:t>An Empirical Investigation of Self: Bridging the Gap between ACT, Mindfulness and RFT</w:t>
      </w:r>
      <w:r w:rsidRPr="00C241C5">
        <w:t xml:space="preserve"> [National University of Ireland Maynooth]. http://eprints.maynoothuniversity.ie/4777/</w:t>
      </w:r>
    </w:p>
    <w:p w14:paraId="11DC703F" w14:textId="77777777" w:rsidR="00C241C5" w:rsidRPr="00C241C5" w:rsidRDefault="00C241C5" w:rsidP="00C241C5">
      <w:pPr>
        <w:pStyle w:val="Bibliography"/>
      </w:pPr>
      <w:r w:rsidRPr="00C241C5">
        <w:t xml:space="preserve">Funder, D. C., &amp; Ozer, D. J. (2019). Evaluating Effect Size in Psychological Research: Sense and Nonsense. </w:t>
      </w:r>
      <w:r w:rsidRPr="00C241C5">
        <w:rPr>
          <w:i/>
          <w:iCs/>
        </w:rPr>
        <w:t>Advances in Methods and Practices in Psychological Science</w:t>
      </w:r>
      <w:r w:rsidRPr="00C241C5">
        <w:t xml:space="preserve">, </w:t>
      </w:r>
      <w:r w:rsidRPr="00C241C5">
        <w:rPr>
          <w:i/>
          <w:iCs/>
        </w:rPr>
        <w:t>2</w:t>
      </w:r>
      <w:r w:rsidRPr="00C241C5">
        <w:t>(2), 156–168. https://doi.org/10.1177/2515245919847202</w:t>
      </w:r>
    </w:p>
    <w:p w14:paraId="50CAEA04" w14:textId="77777777" w:rsidR="00C241C5" w:rsidRPr="00C241C5" w:rsidRDefault="00C241C5" w:rsidP="00C241C5">
      <w:pPr>
        <w:pStyle w:val="Bibliography"/>
      </w:pPr>
      <w:r w:rsidRPr="00C241C5">
        <w:t xml:space="preserve">Gelman, A. (2016, September 21). What has happened down here is the winds have changed. </w:t>
      </w:r>
      <w:r w:rsidRPr="00C241C5">
        <w:rPr>
          <w:i/>
          <w:iCs/>
        </w:rPr>
        <w:t xml:space="preserve">Statistical </w:t>
      </w:r>
      <w:proofErr w:type="spellStart"/>
      <w:r w:rsidRPr="00C241C5">
        <w:rPr>
          <w:i/>
          <w:iCs/>
        </w:rPr>
        <w:t>Modeling</w:t>
      </w:r>
      <w:proofErr w:type="spellEnd"/>
      <w:r w:rsidRPr="00C241C5">
        <w:rPr>
          <w:i/>
          <w:iCs/>
        </w:rPr>
        <w:t>, Causal Inference, and Social Science</w:t>
      </w:r>
      <w:r w:rsidRPr="00C241C5">
        <w:t>. http://andrewgelman.com/2016/09/21/what-has-happened-down-here-is-the-winds-have-changed/</w:t>
      </w:r>
    </w:p>
    <w:p w14:paraId="13808016" w14:textId="77777777" w:rsidR="00C241C5" w:rsidRPr="00C241C5" w:rsidRDefault="00C241C5" w:rsidP="00C241C5">
      <w:pPr>
        <w:pStyle w:val="Bibliography"/>
      </w:pPr>
      <w:r w:rsidRPr="00C241C5">
        <w:t xml:space="preserve">Gelman, A., &amp; Stern, H. (2006). The Difference Between “Significant” and “Not Significant” is not Itself Statistically Significant. </w:t>
      </w:r>
      <w:r w:rsidRPr="00C241C5">
        <w:rPr>
          <w:i/>
          <w:iCs/>
        </w:rPr>
        <w:t>The American Statistician</w:t>
      </w:r>
      <w:r w:rsidRPr="00C241C5">
        <w:t xml:space="preserve">, </w:t>
      </w:r>
      <w:r w:rsidRPr="00C241C5">
        <w:rPr>
          <w:i/>
          <w:iCs/>
        </w:rPr>
        <w:t>60</w:t>
      </w:r>
      <w:r w:rsidRPr="00C241C5">
        <w:t>(4), 328–331. https://doi.org/10.1198/000313006X152649</w:t>
      </w:r>
    </w:p>
    <w:p w14:paraId="43BE7D4C" w14:textId="77777777" w:rsidR="00C241C5" w:rsidRPr="00C241C5" w:rsidRDefault="00C241C5" w:rsidP="00C241C5">
      <w:pPr>
        <w:pStyle w:val="Bibliography"/>
      </w:pPr>
      <w:proofErr w:type="spellStart"/>
      <w:r w:rsidRPr="00C241C5">
        <w:t>Hantula</w:t>
      </w:r>
      <w:proofErr w:type="spellEnd"/>
      <w:r w:rsidRPr="00C241C5">
        <w:t xml:space="preserve">, D. A. (2019). Editorial: Replication and Reliability in </w:t>
      </w:r>
      <w:proofErr w:type="spellStart"/>
      <w:r w:rsidRPr="00C241C5">
        <w:t>Behavior</w:t>
      </w:r>
      <w:proofErr w:type="spellEnd"/>
      <w:r w:rsidRPr="00C241C5">
        <w:t xml:space="preserve"> Science and </w:t>
      </w:r>
      <w:proofErr w:type="spellStart"/>
      <w:r w:rsidRPr="00C241C5">
        <w:t>Behavior</w:t>
      </w:r>
      <w:proofErr w:type="spellEnd"/>
      <w:r w:rsidRPr="00C241C5">
        <w:t xml:space="preserve"> Analysis: A Call for a Conversation. </w:t>
      </w:r>
      <w:r w:rsidRPr="00C241C5">
        <w:rPr>
          <w:i/>
          <w:iCs/>
        </w:rPr>
        <w:t xml:space="preserve">Perspectives on </w:t>
      </w:r>
      <w:proofErr w:type="spellStart"/>
      <w:r w:rsidRPr="00C241C5">
        <w:rPr>
          <w:i/>
          <w:iCs/>
        </w:rPr>
        <w:t>Behavior</w:t>
      </w:r>
      <w:proofErr w:type="spellEnd"/>
      <w:r w:rsidRPr="00C241C5">
        <w:rPr>
          <w:i/>
          <w:iCs/>
        </w:rPr>
        <w:t xml:space="preserve"> Science</w:t>
      </w:r>
      <w:r w:rsidRPr="00C241C5">
        <w:t xml:space="preserve">, </w:t>
      </w:r>
      <w:r w:rsidRPr="00C241C5">
        <w:rPr>
          <w:i/>
          <w:iCs/>
        </w:rPr>
        <w:t>42</w:t>
      </w:r>
      <w:r w:rsidRPr="00C241C5">
        <w:t>(1), 1–11. https://doi.org/10.1007/s40614-019-00194-2</w:t>
      </w:r>
    </w:p>
    <w:p w14:paraId="7DD99403" w14:textId="77777777" w:rsidR="00C241C5" w:rsidRPr="00C241C5" w:rsidRDefault="00C241C5" w:rsidP="00C241C5">
      <w:pPr>
        <w:pStyle w:val="Bibliography"/>
      </w:pPr>
      <w:r w:rsidRPr="00C241C5">
        <w:t xml:space="preserve">Hayes, S. C., Barnes-Holmes, D., &amp; Roche, B. (2001). </w:t>
      </w:r>
      <w:r w:rsidRPr="00C241C5">
        <w:rPr>
          <w:i/>
          <w:iCs/>
        </w:rPr>
        <w:t>Relational frame theory: A post-Skinnerian account of human language and cognition</w:t>
      </w:r>
      <w:r w:rsidRPr="00C241C5">
        <w:t>. Kluwer Academic/Plenum Press.</w:t>
      </w:r>
    </w:p>
    <w:p w14:paraId="1F103B44" w14:textId="77777777" w:rsidR="00C241C5" w:rsidRPr="00C241C5" w:rsidRDefault="00C241C5" w:rsidP="00C241C5">
      <w:pPr>
        <w:pStyle w:val="Bibliography"/>
      </w:pPr>
      <w:r w:rsidRPr="00C241C5">
        <w:t xml:space="preserve">Hayes, S. C., Strosahl, K., &amp; Wilson, K. G. (1999). </w:t>
      </w:r>
      <w:r w:rsidRPr="00C241C5">
        <w:rPr>
          <w:i/>
          <w:iCs/>
        </w:rPr>
        <w:t xml:space="preserve">Acceptance and Commitment Therapy: An experiential approach to </w:t>
      </w:r>
      <w:proofErr w:type="spellStart"/>
      <w:r w:rsidRPr="00C241C5">
        <w:rPr>
          <w:i/>
          <w:iCs/>
        </w:rPr>
        <w:t>behavior</w:t>
      </w:r>
      <w:proofErr w:type="spellEnd"/>
      <w:r w:rsidRPr="00C241C5">
        <w:rPr>
          <w:i/>
          <w:iCs/>
        </w:rPr>
        <w:t xml:space="preserve"> change</w:t>
      </w:r>
      <w:r w:rsidRPr="00C241C5">
        <w:t>. Guilford Press.</w:t>
      </w:r>
    </w:p>
    <w:p w14:paraId="4CBE6310" w14:textId="77777777" w:rsidR="00C241C5" w:rsidRPr="00C241C5" w:rsidRDefault="00C241C5" w:rsidP="00C241C5">
      <w:pPr>
        <w:pStyle w:val="Bibliography"/>
      </w:pPr>
      <w:r w:rsidRPr="00C241C5">
        <w:t xml:space="preserve">Hilgard, J. (2021). Maximal positive controls: A method for estimating the largest plausible effect size. </w:t>
      </w:r>
      <w:r w:rsidRPr="00C241C5">
        <w:rPr>
          <w:i/>
          <w:iCs/>
        </w:rPr>
        <w:t>Journal of Experimental Social Psychology</w:t>
      </w:r>
      <w:r w:rsidRPr="00C241C5">
        <w:t xml:space="preserve">, </w:t>
      </w:r>
      <w:r w:rsidRPr="00C241C5">
        <w:rPr>
          <w:i/>
          <w:iCs/>
        </w:rPr>
        <w:t>93</w:t>
      </w:r>
      <w:r w:rsidRPr="00C241C5">
        <w:t>, 104082. https://doi.org/10.1016/j.jesp.2020.104082</w:t>
      </w:r>
    </w:p>
    <w:p w14:paraId="3EEB41F7" w14:textId="77777777" w:rsidR="00C241C5" w:rsidRPr="00C241C5" w:rsidRDefault="00C241C5" w:rsidP="00C241C5">
      <w:pPr>
        <w:pStyle w:val="Bibliography"/>
      </w:pPr>
      <w:r w:rsidRPr="00C241C5">
        <w:t xml:space="preserve">Hughes, S., &amp; Barnes-Holmes, D. (2011). On the formation and persistence of implicit attitudes: New evidence from the Implicit Relational Assessment Procedure (IRAP). </w:t>
      </w:r>
      <w:r w:rsidRPr="00C241C5">
        <w:rPr>
          <w:i/>
          <w:iCs/>
        </w:rPr>
        <w:t>The Psychological Record</w:t>
      </w:r>
      <w:r w:rsidRPr="00C241C5">
        <w:t xml:space="preserve">, </w:t>
      </w:r>
      <w:r w:rsidRPr="00C241C5">
        <w:rPr>
          <w:i/>
          <w:iCs/>
        </w:rPr>
        <w:t>61</w:t>
      </w:r>
      <w:r w:rsidRPr="00C241C5">
        <w:t xml:space="preserve">(3), 391–410. </w:t>
      </w:r>
      <w:proofErr w:type="spellStart"/>
      <w:r w:rsidRPr="00C241C5">
        <w:t>psyh</w:t>
      </w:r>
      <w:proofErr w:type="spellEnd"/>
      <w:r w:rsidRPr="00C241C5">
        <w:t>. https://doi.org/10.1007/BF03395768</w:t>
      </w:r>
    </w:p>
    <w:p w14:paraId="624E82CF" w14:textId="77777777" w:rsidR="00C241C5" w:rsidRPr="00C241C5" w:rsidRDefault="00C241C5" w:rsidP="00C241C5">
      <w:pPr>
        <w:pStyle w:val="Bibliography"/>
      </w:pPr>
      <w:r w:rsidRPr="00C241C5">
        <w:t xml:space="preserve">Hulbert-Williams, L., Pendrous, R., Hochard, K. D., &amp; Hulbert-Williams, N. J. (2020). In search of scope: A response to Ruiz et al. (2020). </w:t>
      </w:r>
      <w:r w:rsidRPr="00C241C5">
        <w:rPr>
          <w:i/>
          <w:iCs/>
        </w:rPr>
        <w:t>Journal of Contextual Behavioral Science</w:t>
      </w:r>
      <w:r w:rsidRPr="00C241C5">
        <w:t>. https://doi.org/10.1016/j.jcbs.2020.10.008</w:t>
      </w:r>
    </w:p>
    <w:p w14:paraId="78FD367B" w14:textId="77777777" w:rsidR="00C241C5" w:rsidRPr="00C241C5" w:rsidRDefault="00C241C5" w:rsidP="00C241C5">
      <w:pPr>
        <w:pStyle w:val="Bibliography"/>
      </w:pPr>
      <w:r w:rsidRPr="00C241C5">
        <w:t xml:space="preserve">Hussey, I. (2020). </w:t>
      </w:r>
      <w:r w:rsidRPr="00C241C5">
        <w:rPr>
          <w:i/>
          <w:iCs/>
        </w:rPr>
        <w:t>General claims require generalized effects: A reply to Ruiz et al.’s (2020) ‘A systematic and critical response to Pendrous et al. (2020) replication study.’</w:t>
      </w:r>
      <w:r w:rsidRPr="00C241C5">
        <w:t xml:space="preserve"> PsyArXiv. https://doi.org/10.31234/osf.io/83z2y</w:t>
      </w:r>
    </w:p>
    <w:p w14:paraId="2520137B" w14:textId="77777777" w:rsidR="00C241C5" w:rsidRPr="00C241C5" w:rsidRDefault="00C241C5" w:rsidP="00C241C5">
      <w:pPr>
        <w:pStyle w:val="Bibliography"/>
      </w:pPr>
      <w:r w:rsidRPr="00C241C5">
        <w:t xml:space="preserve">Hussey, I., &amp; Barnes-Holmes, D. (2012). The Implicit Relational Assessment Procedure as a measure of implicit depression and the role of psychological flexibility. </w:t>
      </w:r>
      <w:r w:rsidRPr="00C241C5">
        <w:rPr>
          <w:i/>
          <w:iCs/>
        </w:rPr>
        <w:t>Cognitive and Behavioral Practice</w:t>
      </w:r>
      <w:r w:rsidRPr="00C241C5">
        <w:t xml:space="preserve">, </w:t>
      </w:r>
      <w:r w:rsidRPr="00C241C5">
        <w:rPr>
          <w:i/>
          <w:iCs/>
        </w:rPr>
        <w:t>19</w:t>
      </w:r>
      <w:r w:rsidRPr="00C241C5">
        <w:t xml:space="preserve">(4), 573–582. </w:t>
      </w:r>
      <w:proofErr w:type="spellStart"/>
      <w:r w:rsidRPr="00C241C5">
        <w:t>psyh</w:t>
      </w:r>
      <w:proofErr w:type="spellEnd"/>
      <w:r w:rsidRPr="00C241C5">
        <w:t>. https://doi.org/10.1016/j.cbpra.2012.03.002</w:t>
      </w:r>
    </w:p>
    <w:p w14:paraId="5A9826D4" w14:textId="77777777" w:rsidR="00C241C5" w:rsidRPr="00C241C5" w:rsidRDefault="00C241C5" w:rsidP="00C241C5">
      <w:pPr>
        <w:pStyle w:val="Bibliography"/>
      </w:pPr>
      <w:proofErr w:type="spellStart"/>
      <w:r w:rsidRPr="00C241C5">
        <w:t>Leichsenring</w:t>
      </w:r>
      <w:proofErr w:type="spellEnd"/>
      <w:r w:rsidRPr="00C241C5">
        <w:t xml:space="preserve">, F., </w:t>
      </w:r>
      <w:proofErr w:type="spellStart"/>
      <w:r w:rsidRPr="00C241C5">
        <w:t>Abbass</w:t>
      </w:r>
      <w:proofErr w:type="spellEnd"/>
      <w:r w:rsidRPr="00C241C5">
        <w:t xml:space="preserve">, A., </w:t>
      </w:r>
      <w:proofErr w:type="spellStart"/>
      <w:r w:rsidRPr="00C241C5">
        <w:t>Hilsenroth</w:t>
      </w:r>
      <w:proofErr w:type="spellEnd"/>
      <w:r w:rsidRPr="00C241C5">
        <w:t xml:space="preserve">, M. J., </w:t>
      </w:r>
      <w:proofErr w:type="spellStart"/>
      <w:r w:rsidRPr="00C241C5">
        <w:t>Leweke</w:t>
      </w:r>
      <w:proofErr w:type="spellEnd"/>
      <w:r w:rsidRPr="00C241C5">
        <w:t xml:space="preserve">, F., </w:t>
      </w:r>
      <w:proofErr w:type="spellStart"/>
      <w:r w:rsidRPr="00C241C5">
        <w:t>Luyten</w:t>
      </w:r>
      <w:proofErr w:type="spellEnd"/>
      <w:r w:rsidRPr="00C241C5">
        <w:t xml:space="preserve">, P., Keefe, J. R., Midgley, N., </w:t>
      </w:r>
      <w:proofErr w:type="spellStart"/>
      <w:r w:rsidRPr="00C241C5">
        <w:t>Rabung</w:t>
      </w:r>
      <w:proofErr w:type="spellEnd"/>
      <w:r w:rsidRPr="00C241C5">
        <w:t xml:space="preserve">, S., </w:t>
      </w:r>
      <w:proofErr w:type="spellStart"/>
      <w:r w:rsidRPr="00C241C5">
        <w:t>Salzer</w:t>
      </w:r>
      <w:proofErr w:type="spellEnd"/>
      <w:r w:rsidRPr="00C241C5">
        <w:t xml:space="preserve">, S., &amp; Steinert, C. (2017). Biases in research: Risk factors for non-replicability in psychotherapy and pharmacotherapy research. </w:t>
      </w:r>
      <w:r w:rsidRPr="00C241C5">
        <w:rPr>
          <w:i/>
          <w:iCs/>
        </w:rPr>
        <w:t>Psychological Medicine</w:t>
      </w:r>
      <w:r w:rsidRPr="00C241C5">
        <w:t xml:space="preserve">, </w:t>
      </w:r>
      <w:r w:rsidRPr="00C241C5">
        <w:rPr>
          <w:i/>
          <w:iCs/>
        </w:rPr>
        <w:t>47</w:t>
      </w:r>
      <w:r w:rsidRPr="00C241C5">
        <w:t>(6), 1000–1011. https://doi.org/10.1017/S003329171600324X</w:t>
      </w:r>
    </w:p>
    <w:p w14:paraId="1A16885B" w14:textId="77777777" w:rsidR="00C241C5" w:rsidRPr="00C241C5" w:rsidRDefault="00C241C5" w:rsidP="00C241C5">
      <w:pPr>
        <w:pStyle w:val="Bibliography"/>
      </w:pPr>
      <w:r w:rsidRPr="00C241C5">
        <w:t xml:space="preserve">Luciano, C., Ruiz, F. J., Torres, R. M. V., &amp; Mar, V. S. (2011). A Relational Frame Analysis of Defusion Interactions in Acceptance and Commitment Therapy. A Preliminary and Quasi-Experimental Study with At-Risk Adolescents. </w:t>
      </w:r>
      <w:r w:rsidRPr="00C241C5">
        <w:rPr>
          <w:i/>
          <w:iCs/>
        </w:rPr>
        <w:t>International Journal of Psychology</w:t>
      </w:r>
      <w:r w:rsidRPr="00C241C5">
        <w:t>.</w:t>
      </w:r>
    </w:p>
    <w:p w14:paraId="6D79CFC4" w14:textId="77777777" w:rsidR="00C241C5" w:rsidRPr="00C241C5" w:rsidRDefault="00C241C5" w:rsidP="00C241C5">
      <w:pPr>
        <w:pStyle w:val="Bibliography"/>
      </w:pPr>
      <w:r w:rsidRPr="00C241C5">
        <w:lastRenderedPageBreak/>
        <w:t xml:space="preserve">Maloney, E., Foody, M., &amp; Murphy, C. (2020). Do response options in the Implicit Relational Assessment Procedure (IRAP) matter? A comparison of contextual relations versus relational coherent indicators. </w:t>
      </w:r>
      <w:r w:rsidRPr="00C241C5">
        <w:rPr>
          <w:i/>
          <w:iCs/>
        </w:rPr>
        <w:t>The Psychological Record</w:t>
      </w:r>
      <w:r w:rsidRPr="00C241C5">
        <w:t xml:space="preserve">, </w:t>
      </w:r>
      <w:r w:rsidRPr="00C241C5">
        <w:rPr>
          <w:i/>
          <w:iCs/>
        </w:rPr>
        <w:t>70</w:t>
      </w:r>
      <w:r w:rsidRPr="00C241C5">
        <w:t xml:space="preserve">(2), 205–214. APA </w:t>
      </w:r>
      <w:proofErr w:type="spellStart"/>
      <w:r w:rsidRPr="00C241C5">
        <w:t>PsycInfo</w:t>
      </w:r>
      <w:proofErr w:type="spellEnd"/>
      <w:r w:rsidRPr="00C241C5">
        <w:t>. https://doi.org/10.1007/s40732-019-00360-7</w:t>
      </w:r>
    </w:p>
    <w:p w14:paraId="752481B2" w14:textId="77777777" w:rsidR="00C241C5" w:rsidRPr="00C241C5" w:rsidRDefault="00C241C5" w:rsidP="00C241C5">
      <w:pPr>
        <w:pStyle w:val="Bibliography"/>
      </w:pPr>
      <w:proofErr w:type="spellStart"/>
      <w:r w:rsidRPr="00C241C5">
        <w:t>Marcks</w:t>
      </w:r>
      <w:proofErr w:type="spellEnd"/>
      <w:r w:rsidRPr="00C241C5">
        <w:t xml:space="preserve">, B. A., &amp; Woods, D. W. (2007). Role of thought-related beliefs and coping strategies in the escalation of intrusive thoughts: An </w:t>
      </w:r>
      <w:proofErr w:type="spellStart"/>
      <w:r w:rsidRPr="00C241C5">
        <w:t>analog</w:t>
      </w:r>
      <w:proofErr w:type="spellEnd"/>
      <w:r w:rsidRPr="00C241C5">
        <w:t xml:space="preserve"> to obsessive-compulsive disorder. </w:t>
      </w:r>
      <w:r w:rsidRPr="00C241C5">
        <w:rPr>
          <w:i/>
          <w:iCs/>
        </w:rPr>
        <w:t>Behaviour Research and Therapy</w:t>
      </w:r>
      <w:r w:rsidRPr="00C241C5">
        <w:t xml:space="preserve">, </w:t>
      </w:r>
      <w:r w:rsidRPr="00C241C5">
        <w:rPr>
          <w:i/>
          <w:iCs/>
        </w:rPr>
        <w:t>45</w:t>
      </w:r>
      <w:r w:rsidRPr="00C241C5">
        <w:t>(11), 2640–2651. https://doi.org/10.1016/j.brat.2007.06.012</w:t>
      </w:r>
    </w:p>
    <w:p w14:paraId="14906E4C" w14:textId="77777777" w:rsidR="00C241C5" w:rsidRPr="00C241C5" w:rsidRDefault="00C241C5" w:rsidP="00C241C5">
      <w:pPr>
        <w:pStyle w:val="Bibliography"/>
      </w:pPr>
      <w:r w:rsidRPr="00C241C5">
        <w:t xml:space="preserve">McLoughlin, S., &amp; Roche, B. T. (2022). ACT: A Process-Based Therapy in search of a process. </w:t>
      </w:r>
      <w:proofErr w:type="spellStart"/>
      <w:r w:rsidRPr="00C241C5">
        <w:rPr>
          <w:i/>
          <w:iCs/>
        </w:rPr>
        <w:t>Behavior</w:t>
      </w:r>
      <w:proofErr w:type="spellEnd"/>
      <w:r w:rsidRPr="00C241C5">
        <w:rPr>
          <w:i/>
          <w:iCs/>
        </w:rPr>
        <w:t xml:space="preserve"> Therapy</w:t>
      </w:r>
      <w:r w:rsidRPr="00C241C5">
        <w:t>, S0005789422001022. https://doi.org/10.1016/j.beth.2022.07.010</w:t>
      </w:r>
    </w:p>
    <w:p w14:paraId="03E40AFE" w14:textId="77777777" w:rsidR="00C241C5" w:rsidRPr="00C241C5" w:rsidRDefault="00C241C5" w:rsidP="00C241C5">
      <w:pPr>
        <w:pStyle w:val="Bibliography"/>
      </w:pPr>
      <w:r w:rsidRPr="00C241C5">
        <w:t xml:space="preserve">Pendrous, R., Hulbert-Williams, L., Hochard, K. D., &amp; Hulbert-Williams, N. J. (2020). Appetitive augmental functions and common physical properties in a pain-tolerance metaphor: An extended replication. </w:t>
      </w:r>
      <w:r w:rsidRPr="00C241C5">
        <w:rPr>
          <w:i/>
          <w:iCs/>
        </w:rPr>
        <w:t>Journal of Contextual Behavioral Science</w:t>
      </w:r>
      <w:r w:rsidRPr="00C241C5">
        <w:t xml:space="preserve">, </w:t>
      </w:r>
      <w:r w:rsidRPr="00C241C5">
        <w:rPr>
          <w:i/>
          <w:iCs/>
        </w:rPr>
        <w:t>16</w:t>
      </w:r>
      <w:r w:rsidRPr="00C241C5">
        <w:t>, 17–24. https://doi.org/10.1016/j.jcbs.2020.02.003</w:t>
      </w:r>
    </w:p>
    <w:p w14:paraId="5E865A49" w14:textId="77777777" w:rsidR="00C241C5" w:rsidRPr="00C241C5" w:rsidRDefault="00C241C5" w:rsidP="00C241C5">
      <w:pPr>
        <w:pStyle w:val="Bibliography"/>
      </w:pPr>
      <w:proofErr w:type="spellStart"/>
      <w:r w:rsidRPr="00C241C5">
        <w:t>Rachman</w:t>
      </w:r>
      <w:proofErr w:type="spellEnd"/>
      <w:r w:rsidRPr="00C241C5">
        <w:t xml:space="preserve">, S., Shafran, R., Mitchell, D., </w:t>
      </w:r>
      <w:proofErr w:type="spellStart"/>
      <w:r w:rsidRPr="00C241C5">
        <w:t>Trant</w:t>
      </w:r>
      <w:proofErr w:type="spellEnd"/>
      <w:r w:rsidRPr="00C241C5">
        <w:t xml:space="preserve">, J., &amp; Teachman, B. (1996). How to remain neutral: An experimental analysis of neutralization. </w:t>
      </w:r>
      <w:r w:rsidRPr="00C241C5">
        <w:rPr>
          <w:i/>
          <w:iCs/>
        </w:rPr>
        <w:t>Behaviour Research and Therapy</w:t>
      </w:r>
      <w:r w:rsidRPr="00C241C5">
        <w:t xml:space="preserve">, </w:t>
      </w:r>
      <w:r w:rsidRPr="00C241C5">
        <w:rPr>
          <w:i/>
          <w:iCs/>
        </w:rPr>
        <w:t>34</w:t>
      </w:r>
      <w:r w:rsidRPr="00C241C5">
        <w:t>(11–12), 889–898. https://doi.org/10.1016/S0005-7967(96)00051-4</w:t>
      </w:r>
    </w:p>
    <w:p w14:paraId="63427C35" w14:textId="77777777" w:rsidR="00C241C5" w:rsidRPr="00C241C5" w:rsidRDefault="00C241C5" w:rsidP="00C241C5">
      <w:pPr>
        <w:pStyle w:val="Bibliography"/>
      </w:pPr>
      <w:r w:rsidRPr="00C241C5">
        <w:t xml:space="preserve">Ruiz, F. J., Luciano, C., &amp; Sierra, M. A. (2020). A systematic and critical response to Pendrous et al. (2020) replication study. </w:t>
      </w:r>
      <w:r w:rsidRPr="00C241C5">
        <w:rPr>
          <w:i/>
          <w:iCs/>
        </w:rPr>
        <w:t>Journal of Contextual Behavioral Science</w:t>
      </w:r>
      <w:r w:rsidRPr="00C241C5">
        <w:t>. https://doi.org/10.1016/j.jcbs.2020.04.011</w:t>
      </w:r>
    </w:p>
    <w:p w14:paraId="08A3E75B" w14:textId="77777777" w:rsidR="00C241C5" w:rsidRPr="00C241C5" w:rsidRDefault="00C241C5" w:rsidP="00C241C5">
      <w:pPr>
        <w:pStyle w:val="Bibliography"/>
      </w:pPr>
      <w:r w:rsidRPr="00C241C5">
        <w:t xml:space="preserve">Sierra, M. A., Ruiz, F. J., Flórez, C. L., Hernández, D. R., &amp; Luciano, C. (2016). The Role of Common Physical Properties and Augmental Functions in Metaphor Effect. </w:t>
      </w:r>
      <w:r w:rsidRPr="00C241C5">
        <w:rPr>
          <w:i/>
          <w:iCs/>
        </w:rPr>
        <w:t>International Journal of Psychology</w:t>
      </w:r>
      <w:r w:rsidRPr="00C241C5">
        <w:t>, 15.</w:t>
      </w:r>
    </w:p>
    <w:p w14:paraId="12EF4954" w14:textId="77777777" w:rsidR="00C241C5" w:rsidRPr="00C241C5" w:rsidRDefault="00C241C5" w:rsidP="00C241C5">
      <w:pPr>
        <w:pStyle w:val="Bibliography"/>
      </w:pPr>
      <w:r w:rsidRPr="00C241C5">
        <w:t xml:space="preserve">Spellman, B. A. (2015). A short (personal) future history of revolution 2.0. </w:t>
      </w:r>
      <w:r w:rsidRPr="00C241C5">
        <w:rPr>
          <w:i/>
          <w:iCs/>
        </w:rPr>
        <w:t>Perspectives on Psychological Science</w:t>
      </w:r>
      <w:r w:rsidRPr="00C241C5">
        <w:t xml:space="preserve">, </w:t>
      </w:r>
      <w:r w:rsidRPr="00C241C5">
        <w:rPr>
          <w:i/>
          <w:iCs/>
        </w:rPr>
        <w:t>10</w:t>
      </w:r>
      <w:r w:rsidRPr="00C241C5">
        <w:t>(6), 886–899. https://doi.org/10.1177/1745691615609918</w:t>
      </w:r>
    </w:p>
    <w:p w14:paraId="00DCE8FF" w14:textId="77777777" w:rsidR="00C241C5" w:rsidRPr="00C241C5" w:rsidRDefault="00C241C5" w:rsidP="00C241C5">
      <w:pPr>
        <w:pStyle w:val="Bibliography"/>
      </w:pPr>
      <w:r w:rsidRPr="00C241C5">
        <w:t xml:space="preserve">Tackett, J. L., </w:t>
      </w:r>
      <w:proofErr w:type="spellStart"/>
      <w:r w:rsidRPr="00C241C5">
        <w:t>Brandes</w:t>
      </w:r>
      <w:proofErr w:type="spellEnd"/>
      <w:r w:rsidRPr="00C241C5">
        <w:t xml:space="preserve">, C. M., King, K. M., &amp; </w:t>
      </w:r>
      <w:proofErr w:type="spellStart"/>
      <w:r w:rsidRPr="00C241C5">
        <w:t>Markon</w:t>
      </w:r>
      <w:proofErr w:type="spellEnd"/>
      <w:r w:rsidRPr="00C241C5">
        <w:t xml:space="preserve">, K. E. (2019). Psychology’s Replication Crisis and Clinical Psychological Science. </w:t>
      </w:r>
      <w:r w:rsidRPr="00C241C5">
        <w:rPr>
          <w:i/>
          <w:iCs/>
        </w:rPr>
        <w:t>Annual Review of Clinical Psychology</w:t>
      </w:r>
      <w:r w:rsidRPr="00C241C5">
        <w:t xml:space="preserve">, </w:t>
      </w:r>
      <w:r w:rsidRPr="00C241C5">
        <w:rPr>
          <w:i/>
          <w:iCs/>
        </w:rPr>
        <w:t>15</w:t>
      </w:r>
      <w:r w:rsidRPr="00C241C5">
        <w:t>(1), 579–604. https://doi.org/10.1146/annurev-clinpsy-050718-095710</w:t>
      </w:r>
    </w:p>
    <w:p w14:paraId="35E32B12" w14:textId="77777777" w:rsidR="00C241C5" w:rsidRPr="00C241C5" w:rsidRDefault="00C241C5" w:rsidP="00C241C5">
      <w:pPr>
        <w:pStyle w:val="Bibliography"/>
      </w:pPr>
      <w:r w:rsidRPr="00C241C5">
        <w:t xml:space="preserve">Task Force on the Strategies and Tactics of Contextual Behavioral Science Research. (2021). </w:t>
      </w:r>
      <w:r w:rsidRPr="00C241C5">
        <w:rPr>
          <w:i/>
          <w:iCs/>
        </w:rPr>
        <w:t>Adoption of Open Science Recommendations | Association for Contextual Behavioral Science</w:t>
      </w:r>
      <w:r w:rsidRPr="00C241C5">
        <w:t>. https://contextualscience.org/news/adoption_of_open_science_recommendations</w:t>
      </w:r>
    </w:p>
    <w:p w14:paraId="66F8205D" w14:textId="77777777" w:rsidR="00C241C5" w:rsidRPr="00C241C5" w:rsidRDefault="00C241C5" w:rsidP="00C241C5">
      <w:pPr>
        <w:pStyle w:val="Bibliography"/>
      </w:pPr>
      <w:r w:rsidRPr="00C241C5">
        <w:t xml:space="preserve">van den </w:t>
      </w:r>
      <w:proofErr w:type="spellStart"/>
      <w:r w:rsidRPr="00C241C5">
        <w:t>Hout</w:t>
      </w:r>
      <w:proofErr w:type="spellEnd"/>
      <w:r w:rsidRPr="00C241C5">
        <w:t xml:space="preserve">, M., </w:t>
      </w:r>
      <w:proofErr w:type="spellStart"/>
      <w:r w:rsidRPr="00C241C5">
        <w:t>Kindt</w:t>
      </w:r>
      <w:proofErr w:type="spellEnd"/>
      <w:r w:rsidRPr="00C241C5">
        <w:t xml:space="preserve">, M., Weiland, T., &amp; Peters, M. (2002). Instructed neutralization, spontaneous neutralization and prevented neutralization after an obsession-like thought. </w:t>
      </w:r>
      <w:r w:rsidRPr="00C241C5">
        <w:rPr>
          <w:i/>
          <w:iCs/>
        </w:rPr>
        <w:t xml:space="preserve">Journal of </w:t>
      </w:r>
      <w:proofErr w:type="spellStart"/>
      <w:r w:rsidRPr="00C241C5">
        <w:rPr>
          <w:i/>
          <w:iCs/>
        </w:rPr>
        <w:t>Behavior</w:t>
      </w:r>
      <w:proofErr w:type="spellEnd"/>
      <w:r w:rsidRPr="00C241C5">
        <w:rPr>
          <w:i/>
          <w:iCs/>
        </w:rPr>
        <w:t xml:space="preserve"> Therapy and Experimental Psychiatry</w:t>
      </w:r>
      <w:r w:rsidRPr="00C241C5">
        <w:t xml:space="preserve">, </w:t>
      </w:r>
      <w:r w:rsidRPr="00C241C5">
        <w:rPr>
          <w:i/>
          <w:iCs/>
        </w:rPr>
        <w:t>33</w:t>
      </w:r>
      <w:r w:rsidRPr="00C241C5">
        <w:t>(3–4), 177–189. https://doi.org/10.1016/S0005-7916(02)00048-4</w:t>
      </w:r>
    </w:p>
    <w:p w14:paraId="57FE7862" w14:textId="77777777" w:rsidR="00C241C5" w:rsidRPr="00C241C5" w:rsidRDefault="00C241C5" w:rsidP="00C241C5">
      <w:pPr>
        <w:pStyle w:val="Bibliography"/>
      </w:pPr>
      <w:r w:rsidRPr="00C241C5">
        <w:t xml:space="preserve">Zucker, B. G., Craske, M. G., Barrios, V., &amp; Holguin, M. (2002). Thought action fusion: Can it be corrected? </w:t>
      </w:r>
      <w:r w:rsidRPr="00C241C5">
        <w:rPr>
          <w:i/>
          <w:iCs/>
        </w:rPr>
        <w:t>Behaviour Research and Therapy</w:t>
      </w:r>
      <w:r w:rsidRPr="00C241C5">
        <w:t xml:space="preserve">, </w:t>
      </w:r>
      <w:r w:rsidRPr="00C241C5">
        <w:rPr>
          <w:i/>
          <w:iCs/>
        </w:rPr>
        <w:t>40</w:t>
      </w:r>
      <w:r w:rsidRPr="00C241C5">
        <w:t>(6), 653–664. https://doi.org/10.1016/s0005-7967(01)00054-7</w:t>
      </w:r>
    </w:p>
    <w:p w14:paraId="264CEDEB" w14:textId="10953760" w:rsidR="00C37C3A" w:rsidRPr="00F676B9" w:rsidRDefault="00F572DD" w:rsidP="00F572DD">
      <w:pPr>
        <w:ind w:firstLine="0"/>
      </w:pPr>
      <w:r>
        <w:fldChar w:fldCharType="end"/>
      </w:r>
    </w:p>
    <w:sectPr w:rsidR="00C37C3A" w:rsidRPr="00F676B9" w:rsidSect="00ED4C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4A59E" w14:textId="77777777" w:rsidR="00637ACB" w:rsidRDefault="00637ACB" w:rsidP="00127167">
      <w:r>
        <w:separator/>
      </w:r>
    </w:p>
  </w:endnote>
  <w:endnote w:type="continuationSeparator" w:id="0">
    <w:p w14:paraId="74BE1CD5" w14:textId="77777777" w:rsidR="00637ACB" w:rsidRDefault="00637ACB" w:rsidP="0012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F06D" w14:textId="77777777" w:rsidR="00637ACB" w:rsidRDefault="00637ACB" w:rsidP="00127167">
      <w:r>
        <w:separator/>
      </w:r>
    </w:p>
  </w:footnote>
  <w:footnote w:type="continuationSeparator" w:id="0">
    <w:p w14:paraId="133166D2" w14:textId="77777777" w:rsidR="00637ACB" w:rsidRDefault="00637ACB" w:rsidP="0012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8660175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723C"/>
    <w:rsid w:val="000072A6"/>
    <w:rsid w:val="00015BED"/>
    <w:rsid w:val="00016688"/>
    <w:rsid w:val="00020BB7"/>
    <w:rsid w:val="000212C1"/>
    <w:rsid w:val="00024D94"/>
    <w:rsid w:val="0002622D"/>
    <w:rsid w:val="00027EDC"/>
    <w:rsid w:val="000316AC"/>
    <w:rsid w:val="000322D0"/>
    <w:rsid w:val="00034469"/>
    <w:rsid w:val="00034F46"/>
    <w:rsid w:val="0003554D"/>
    <w:rsid w:val="00036BB8"/>
    <w:rsid w:val="00037072"/>
    <w:rsid w:val="00037EC6"/>
    <w:rsid w:val="0004118C"/>
    <w:rsid w:val="00042F0C"/>
    <w:rsid w:val="0004489D"/>
    <w:rsid w:val="00045803"/>
    <w:rsid w:val="00047227"/>
    <w:rsid w:val="00050DED"/>
    <w:rsid w:val="00052A35"/>
    <w:rsid w:val="000531B0"/>
    <w:rsid w:val="000628E2"/>
    <w:rsid w:val="00065B19"/>
    <w:rsid w:val="00067FB6"/>
    <w:rsid w:val="00070E62"/>
    <w:rsid w:val="00071179"/>
    <w:rsid w:val="00071E6F"/>
    <w:rsid w:val="000734E5"/>
    <w:rsid w:val="00074139"/>
    <w:rsid w:val="00075ADB"/>
    <w:rsid w:val="000813F5"/>
    <w:rsid w:val="000820DB"/>
    <w:rsid w:val="00082277"/>
    <w:rsid w:val="0008331D"/>
    <w:rsid w:val="00084374"/>
    <w:rsid w:val="000845C5"/>
    <w:rsid w:val="000852C5"/>
    <w:rsid w:val="00087B7A"/>
    <w:rsid w:val="00091762"/>
    <w:rsid w:val="00091900"/>
    <w:rsid w:val="000939B2"/>
    <w:rsid w:val="00094EB6"/>
    <w:rsid w:val="000B1CF8"/>
    <w:rsid w:val="000B2449"/>
    <w:rsid w:val="000B467B"/>
    <w:rsid w:val="000B4BD9"/>
    <w:rsid w:val="000C1608"/>
    <w:rsid w:val="000C4713"/>
    <w:rsid w:val="000C4EC2"/>
    <w:rsid w:val="000C7F61"/>
    <w:rsid w:val="000D029A"/>
    <w:rsid w:val="000D2013"/>
    <w:rsid w:val="000D4160"/>
    <w:rsid w:val="000E2083"/>
    <w:rsid w:val="000E2CC5"/>
    <w:rsid w:val="000E4D23"/>
    <w:rsid w:val="000F065F"/>
    <w:rsid w:val="000F1A3D"/>
    <w:rsid w:val="000F1C03"/>
    <w:rsid w:val="000F277D"/>
    <w:rsid w:val="000F702E"/>
    <w:rsid w:val="0010013A"/>
    <w:rsid w:val="0010033D"/>
    <w:rsid w:val="0010171F"/>
    <w:rsid w:val="0010208A"/>
    <w:rsid w:val="00102EF4"/>
    <w:rsid w:val="00103656"/>
    <w:rsid w:val="00103A44"/>
    <w:rsid w:val="00103F95"/>
    <w:rsid w:val="0011019C"/>
    <w:rsid w:val="001102ED"/>
    <w:rsid w:val="00110F1F"/>
    <w:rsid w:val="00113CCA"/>
    <w:rsid w:val="00113D1A"/>
    <w:rsid w:val="001145EC"/>
    <w:rsid w:val="00115CB4"/>
    <w:rsid w:val="0012006D"/>
    <w:rsid w:val="001218CA"/>
    <w:rsid w:val="0012470F"/>
    <w:rsid w:val="00127167"/>
    <w:rsid w:val="001275CE"/>
    <w:rsid w:val="00132060"/>
    <w:rsid w:val="00134519"/>
    <w:rsid w:val="001353F0"/>
    <w:rsid w:val="001364C3"/>
    <w:rsid w:val="001400C5"/>
    <w:rsid w:val="00140D67"/>
    <w:rsid w:val="00142FA5"/>
    <w:rsid w:val="00147454"/>
    <w:rsid w:val="00147E92"/>
    <w:rsid w:val="001509BD"/>
    <w:rsid w:val="00151E63"/>
    <w:rsid w:val="0015287C"/>
    <w:rsid w:val="00153E96"/>
    <w:rsid w:val="00154D0D"/>
    <w:rsid w:val="001609DB"/>
    <w:rsid w:val="001655A5"/>
    <w:rsid w:val="00166DBE"/>
    <w:rsid w:val="00167B8D"/>
    <w:rsid w:val="0017063C"/>
    <w:rsid w:val="00171365"/>
    <w:rsid w:val="0017212E"/>
    <w:rsid w:val="001723E0"/>
    <w:rsid w:val="00172773"/>
    <w:rsid w:val="00172C9D"/>
    <w:rsid w:val="001741E2"/>
    <w:rsid w:val="00174D94"/>
    <w:rsid w:val="001753E5"/>
    <w:rsid w:val="0018740A"/>
    <w:rsid w:val="00187DA5"/>
    <w:rsid w:val="00191937"/>
    <w:rsid w:val="00196A9E"/>
    <w:rsid w:val="001A03A7"/>
    <w:rsid w:val="001A141D"/>
    <w:rsid w:val="001A2CBA"/>
    <w:rsid w:val="001A4299"/>
    <w:rsid w:val="001A5315"/>
    <w:rsid w:val="001B05B6"/>
    <w:rsid w:val="001B3DA5"/>
    <w:rsid w:val="001B6EE9"/>
    <w:rsid w:val="001C0B0C"/>
    <w:rsid w:val="001C155B"/>
    <w:rsid w:val="001C1FE1"/>
    <w:rsid w:val="001C382A"/>
    <w:rsid w:val="001C7A92"/>
    <w:rsid w:val="001D25DC"/>
    <w:rsid w:val="001D2B7E"/>
    <w:rsid w:val="001D6693"/>
    <w:rsid w:val="001D6802"/>
    <w:rsid w:val="001D793C"/>
    <w:rsid w:val="001E0902"/>
    <w:rsid w:val="001E5494"/>
    <w:rsid w:val="001E5DFF"/>
    <w:rsid w:val="001F0DE2"/>
    <w:rsid w:val="001F64A0"/>
    <w:rsid w:val="001F6C8F"/>
    <w:rsid w:val="002046D9"/>
    <w:rsid w:val="00204E92"/>
    <w:rsid w:val="0020506D"/>
    <w:rsid w:val="00210732"/>
    <w:rsid w:val="00211D20"/>
    <w:rsid w:val="00216865"/>
    <w:rsid w:val="00217548"/>
    <w:rsid w:val="00217633"/>
    <w:rsid w:val="00217635"/>
    <w:rsid w:val="002213F4"/>
    <w:rsid w:val="00221538"/>
    <w:rsid w:val="00222767"/>
    <w:rsid w:val="00222C56"/>
    <w:rsid w:val="002231EC"/>
    <w:rsid w:val="00224726"/>
    <w:rsid w:val="002301CC"/>
    <w:rsid w:val="002312FA"/>
    <w:rsid w:val="00231489"/>
    <w:rsid w:val="00231883"/>
    <w:rsid w:val="00232C4A"/>
    <w:rsid w:val="00243C45"/>
    <w:rsid w:val="00244D0C"/>
    <w:rsid w:val="00256D3B"/>
    <w:rsid w:val="002638C2"/>
    <w:rsid w:val="0026399E"/>
    <w:rsid w:val="00263BBE"/>
    <w:rsid w:val="00264FE8"/>
    <w:rsid w:val="0026548E"/>
    <w:rsid w:val="002656AF"/>
    <w:rsid w:val="00266F49"/>
    <w:rsid w:val="00267EF1"/>
    <w:rsid w:val="00270411"/>
    <w:rsid w:val="00271D3D"/>
    <w:rsid w:val="00274099"/>
    <w:rsid w:val="00274E30"/>
    <w:rsid w:val="00280E6C"/>
    <w:rsid w:val="002811AD"/>
    <w:rsid w:val="002815DC"/>
    <w:rsid w:val="00282581"/>
    <w:rsid w:val="002836CC"/>
    <w:rsid w:val="002843B0"/>
    <w:rsid w:val="0029356D"/>
    <w:rsid w:val="00294759"/>
    <w:rsid w:val="00294907"/>
    <w:rsid w:val="002979F3"/>
    <w:rsid w:val="002A10F5"/>
    <w:rsid w:val="002A3E05"/>
    <w:rsid w:val="002A3F2B"/>
    <w:rsid w:val="002A6C5F"/>
    <w:rsid w:val="002A7137"/>
    <w:rsid w:val="002B2BEF"/>
    <w:rsid w:val="002B2F3A"/>
    <w:rsid w:val="002C02AC"/>
    <w:rsid w:val="002C3730"/>
    <w:rsid w:val="002D1CB4"/>
    <w:rsid w:val="002D28E7"/>
    <w:rsid w:val="002D5DB3"/>
    <w:rsid w:val="002E0C70"/>
    <w:rsid w:val="002E1601"/>
    <w:rsid w:val="002E25CB"/>
    <w:rsid w:val="002E708B"/>
    <w:rsid w:val="002E7C30"/>
    <w:rsid w:val="002F161B"/>
    <w:rsid w:val="002F2362"/>
    <w:rsid w:val="002F3608"/>
    <w:rsid w:val="002F5EDC"/>
    <w:rsid w:val="00301982"/>
    <w:rsid w:val="00305A24"/>
    <w:rsid w:val="00312155"/>
    <w:rsid w:val="00314177"/>
    <w:rsid w:val="0031785B"/>
    <w:rsid w:val="00325061"/>
    <w:rsid w:val="00326CD3"/>
    <w:rsid w:val="00327141"/>
    <w:rsid w:val="00330564"/>
    <w:rsid w:val="00331AF0"/>
    <w:rsid w:val="003344C0"/>
    <w:rsid w:val="00335460"/>
    <w:rsid w:val="00335983"/>
    <w:rsid w:val="0034006C"/>
    <w:rsid w:val="0034221B"/>
    <w:rsid w:val="003439A7"/>
    <w:rsid w:val="00346753"/>
    <w:rsid w:val="00346EE3"/>
    <w:rsid w:val="00351C0D"/>
    <w:rsid w:val="0035298E"/>
    <w:rsid w:val="0035373B"/>
    <w:rsid w:val="00356405"/>
    <w:rsid w:val="003569F6"/>
    <w:rsid w:val="00361FCE"/>
    <w:rsid w:val="00363599"/>
    <w:rsid w:val="003640EB"/>
    <w:rsid w:val="00364AE9"/>
    <w:rsid w:val="003656C9"/>
    <w:rsid w:val="00373C2A"/>
    <w:rsid w:val="00377DBF"/>
    <w:rsid w:val="0038104C"/>
    <w:rsid w:val="00381E05"/>
    <w:rsid w:val="00381F3E"/>
    <w:rsid w:val="0038250C"/>
    <w:rsid w:val="0038462F"/>
    <w:rsid w:val="0038660F"/>
    <w:rsid w:val="003906C5"/>
    <w:rsid w:val="003906E8"/>
    <w:rsid w:val="00390B4E"/>
    <w:rsid w:val="00391C4F"/>
    <w:rsid w:val="00391E8F"/>
    <w:rsid w:val="003931A8"/>
    <w:rsid w:val="00393A44"/>
    <w:rsid w:val="00393AC4"/>
    <w:rsid w:val="00395CD4"/>
    <w:rsid w:val="003B0886"/>
    <w:rsid w:val="003B631A"/>
    <w:rsid w:val="003B675C"/>
    <w:rsid w:val="003B6A27"/>
    <w:rsid w:val="003B72CF"/>
    <w:rsid w:val="003B7547"/>
    <w:rsid w:val="003B7E83"/>
    <w:rsid w:val="003C1F10"/>
    <w:rsid w:val="003C2FCE"/>
    <w:rsid w:val="003C43B5"/>
    <w:rsid w:val="003D1270"/>
    <w:rsid w:val="003D50A2"/>
    <w:rsid w:val="003D591A"/>
    <w:rsid w:val="003D5AC0"/>
    <w:rsid w:val="003D77B3"/>
    <w:rsid w:val="003D7BDF"/>
    <w:rsid w:val="003E12C8"/>
    <w:rsid w:val="003E14FD"/>
    <w:rsid w:val="003E2F08"/>
    <w:rsid w:val="003E3209"/>
    <w:rsid w:val="003E5936"/>
    <w:rsid w:val="003E672F"/>
    <w:rsid w:val="003E7D53"/>
    <w:rsid w:val="003F1268"/>
    <w:rsid w:val="003F5AC7"/>
    <w:rsid w:val="00400E63"/>
    <w:rsid w:val="00401CA3"/>
    <w:rsid w:val="00404623"/>
    <w:rsid w:val="00404BE1"/>
    <w:rsid w:val="0040560D"/>
    <w:rsid w:val="00407EE8"/>
    <w:rsid w:val="00407F3A"/>
    <w:rsid w:val="00413A43"/>
    <w:rsid w:val="00414CB9"/>
    <w:rsid w:val="004204B2"/>
    <w:rsid w:val="00420E8E"/>
    <w:rsid w:val="004239FE"/>
    <w:rsid w:val="0042415A"/>
    <w:rsid w:val="00425562"/>
    <w:rsid w:val="00425E38"/>
    <w:rsid w:val="0043399C"/>
    <w:rsid w:val="0043699A"/>
    <w:rsid w:val="00442092"/>
    <w:rsid w:val="00445BCF"/>
    <w:rsid w:val="00446BA1"/>
    <w:rsid w:val="004472F4"/>
    <w:rsid w:val="004479EF"/>
    <w:rsid w:val="00450788"/>
    <w:rsid w:val="00450A53"/>
    <w:rsid w:val="00452163"/>
    <w:rsid w:val="00455855"/>
    <w:rsid w:val="0045643F"/>
    <w:rsid w:val="0045646B"/>
    <w:rsid w:val="004605F5"/>
    <w:rsid w:val="004618E0"/>
    <w:rsid w:val="004660F4"/>
    <w:rsid w:val="00475562"/>
    <w:rsid w:val="004779C4"/>
    <w:rsid w:val="004860A7"/>
    <w:rsid w:val="00492433"/>
    <w:rsid w:val="004930CA"/>
    <w:rsid w:val="004944D4"/>
    <w:rsid w:val="004A2B93"/>
    <w:rsid w:val="004A3F98"/>
    <w:rsid w:val="004A47EE"/>
    <w:rsid w:val="004A6746"/>
    <w:rsid w:val="004B248E"/>
    <w:rsid w:val="004B48A4"/>
    <w:rsid w:val="004C12BC"/>
    <w:rsid w:val="004C1AF6"/>
    <w:rsid w:val="004C614F"/>
    <w:rsid w:val="004C7C8A"/>
    <w:rsid w:val="004D1970"/>
    <w:rsid w:val="004D1CB5"/>
    <w:rsid w:val="004D1F86"/>
    <w:rsid w:val="004D2D40"/>
    <w:rsid w:val="004D568E"/>
    <w:rsid w:val="004D5D9A"/>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563E"/>
    <w:rsid w:val="0050592F"/>
    <w:rsid w:val="0050688B"/>
    <w:rsid w:val="00514787"/>
    <w:rsid w:val="00515E4F"/>
    <w:rsid w:val="00521291"/>
    <w:rsid w:val="00521DC7"/>
    <w:rsid w:val="005231F8"/>
    <w:rsid w:val="005252F7"/>
    <w:rsid w:val="0052532F"/>
    <w:rsid w:val="0052784E"/>
    <w:rsid w:val="0053385F"/>
    <w:rsid w:val="005432B8"/>
    <w:rsid w:val="0054354F"/>
    <w:rsid w:val="005462CE"/>
    <w:rsid w:val="00551451"/>
    <w:rsid w:val="00553CAC"/>
    <w:rsid w:val="00553E2C"/>
    <w:rsid w:val="00554582"/>
    <w:rsid w:val="0055546B"/>
    <w:rsid w:val="00560A85"/>
    <w:rsid w:val="00561F22"/>
    <w:rsid w:val="00564044"/>
    <w:rsid w:val="0056495B"/>
    <w:rsid w:val="00564D44"/>
    <w:rsid w:val="005651CF"/>
    <w:rsid w:val="00565B70"/>
    <w:rsid w:val="00566BFB"/>
    <w:rsid w:val="0056734B"/>
    <w:rsid w:val="005700F9"/>
    <w:rsid w:val="00575EF6"/>
    <w:rsid w:val="00576F58"/>
    <w:rsid w:val="00577777"/>
    <w:rsid w:val="005803D3"/>
    <w:rsid w:val="005813A5"/>
    <w:rsid w:val="005820BC"/>
    <w:rsid w:val="005823DE"/>
    <w:rsid w:val="00584A74"/>
    <w:rsid w:val="00590CAA"/>
    <w:rsid w:val="00591BE6"/>
    <w:rsid w:val="005927A3"/>
    <w:rsid w:val="00592818"/>
    <w:rsid w:val="00594A10"/>
    <w:rsid w:val="00595055"/>
    <w:rsid w:val="00595233"/>
    <w:rsid w:val="00595856"/>
    <w:rsid w:val="005979D4"/>
    <w:rsid w:val="005A0826"/>
    <w:rsid w:val="005A0EF9"/>
    <w:rsid w:val="005A4EDE"/>
    <w:rsid w:val="005A6D22"/>
    <w:rsid w:val="005B1F58"/>
    <w:rsid w:val="005B5C47"/>
    <w:rsid w:val="005B7799"/>
    <w:rsid w:val="005C0EBA"/>
    <w:rsid w:val="005C7986"/>
    <w:rsid w:val="005C7C53"/>
    <w:rsid w:val="005D298E"/>
    <w:rsid w:val="005D5D00"/>
    <w:rsid w:val="005E2077"/>
    <w:rsid w:val="005E3E38"/>
    <w:rsid w:val="005E3F9D"/>
    <w:rsid w:val="005E6FA8"/>
    <w:rsid w:val="005F14EA"/>
    <w:rsid w:val="005F3944"/>
    <w:rsid w:val="005F7B74"/>
    <w:rsid w:val="00601A8D"/>
    <w:rsid w:val="0060396A"/>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8BF"/>
    <w:rsid w:val="00624439"/>
    <w:rsid w:val="00626F71"/>
    <w:rsid w:val="0063077C"/>
    <w:rsid w:val="00632382"/>
    <w:rsid w:val="00633E5D"/>
    <w:rsid w:val="00634025"/>
    <w:rsid w:val="00637ACB"/>
    <w:rsid w:val="00640553"/>
    <w:rsid w:val="00641074"/>
    <w:rsid w:val="00645B80"/>
    <w:rsid w:val="00645EC1"/>
    <w:rsid w:val="00646F58"/>
    <w:rsid w:val="00650CE4"/>
    <w:rsid w:val="00654950"/>
    <w:rsid w:val="006552D1"/>
    <w:rsid w:val="00657373"/>
    <w:rsid w:val="00660483"/>
    <w:rsid w:val="006606FA"/>
    <w:rsid w:val="00663924"/>
    <w:rsid w:val="00666097"/>
    <w:rsid w:val="006704DE"/>
    <w:rsid w:val="006705B3"/>
    <w:rsid w:val="00671CAD"/>
    <w:rsid w:val="00673ABB"/>
    <w:rsid w:val="00674A25"/>
    <w:rsid w:val="00674E1D"/>
    <w:rsid w:val="00675468"/>
    <w:rsid w:val="006768BE"/>
    <w:rsid w:val="00676C3C"/>
    <w:rsid w:val="00686452"/>
    <w:rsid w:val="0068791B"/>
    <w:rsid w:val="00690AC6"/>
    <w:rsid w:val="006911EC"/>
    <w:rsid w:val="0069218C"/>
    <w:rsid w:val="00695AAB"/>
    <w:rsid w:val="006A0C02"/>
    <w:rsid w:val="006A353F"/>
    <w:rsid w:val="006A355A"/>
    <w:rsid w:val="006A39AD"/>
    <w:rsid w:val="006A6236"/>
    <w:rsid w:val="006A6635"/>
    <w:rsid w:val="006A6CE3"/>
    <w:rsid w:val="006A7460"/>
    <w:rsid w:val="006B2182"/>
    <w:rsid w:val="006B2402"/>
    <w:rsid w:val="006B27AC"/>
    <w:rsid w:val="006B5009"/>
    <w:rsid w:val="006B518B"/>
    <w:rsid w:val="006B5E62"/>
    <w:rsid w:val="006B5F72"/>
    <w:rsid w:val="006C2C1A"/>
    <w:rsid w:val="006C3058"/>
    <w:rsid w:val="006C5FF9"/>
    <w:rsid w:val="006D1724"/>
    <w:rsid w:val="006D2895"/>
    <w:rsid w:val="006E0043"/>
    <w:rsid w:val="006E0802"/>
    <w:rsid w:val="006E0849"/>
    <w:rsid w:val="006E1DF7"/>
    <w:rsid w:val="006F10BE"/>
    <w:rsid w:val="006F1EF7"/>
    <w:rsid w:val="006F3043"/>
    <w:rsid w:val="006F3134"/>
    <w:rsid w:val="006F4D5F"/>
    <w:rsid w:val="006F7EFA"/>
    <w:rsid w:val="00704908"/>
    <w:rsid w:val="00704D99"/>
    <w:rsid w:val="0070781D"/>
    <w:rsid w:val="00707C41"/>
    <w:rsid w:val="00711D21"/>
    <w:rsid w:val="007131A8"/>
    <w:rsid w:val="007132CD"/>
    <w:rsid w:val="00717AFA"/>
    <w:rsid w:val="00720FEE"/>
    <w:rsid w:val="00721002"/>
    <w:rsid w:val="00722320"/>
    <w:rsid w:val="00730189"/>
    <w:rsid w:val="00732AFB"/>
    <w:rsid w:val="0073490F"/>
    <w:rsid w:val="00735D1F"/>
    <w:rsid w:val="00737FE4"/>
    <w:rsid w:val="007408C4"/>
    <w:rsid w:val="00741D0D"/>
    <w:rsid w:val="007420FC"/>
    <w:rsid w:val="00742B1C"/>
    <w:rsid w:val="00744350"/>
    <w:rsid w:val="007456F6"/>
    <w:rsid w:val="00747122"/>
    <w:rsid w:val="00752940"/>
    <w:rsid w:val="00754C94"/>
    <w:rsid w:val="00765A39"/>
    <w:rsid w:val="00765FD3"/>
    <w:rsid w:val="0076656C"/>
    <w:rsid w:val="00771383"/>
    <w:rsid w:val="007736A0"/>
    <w:rsid w:val="00773E40"/>
    <w:rsid w:val="00774319"/>
    <w:rsid w:val="007746DE"/>
    <w:rsid w:val="00775409"/>
    <w:rsid w:val="00780464"/>
    <w:rsid w:val="00780883"/>
    <w:rsid w:val="00781B54"/>
    <w:rsid w:val="00781CFE"/>
    <w:rsid w:val="00783499"/>
    <w:rsid w:val="0078581A"/>
    <w:rsid w:val="00787E1A"/>
    <w:rsid w:val="00792E6B"/>
    <w:rsid w:val="0079339F"/>
    <w:rsid w:val="00793902"/>
    <w:rsid w:val="00793D13"/>
    <w:rsid w:val="00797CE5"/>
    <w:rsid w:val="007A1B38"/>
    <w:rsid w:val="007A4BCA"/>
    <w:rsid w:val="007A6E11"/>
    <w:rsid w:val="007A70F6"/>
    <w:rsid w:val="007A7E24"/>
    <w:rsid w:val="007B0F59"/>
    <w:rsid w:val="007B2F05"/>
    <w:rsid w:val="007B7093"/>
    <w:rsid w:val="007B7B21"/>
    <w:rsid w:val="007D3F5A"/>
    <w:rsid w:val="007D6E21"/>
    <w:rsid w:val="007E0CB2"/>
    <w:rsid w:val="007E27D9"/>
    <w:rsid w:val="007E36A2"/>
    <w:rsid w:val="007E60C6"/>
    <w:rsid w:val="007E646A"/>
    <w:rsid w:val="007E681D"/>
    <w:rsid w:val="007F1365"/>
    <w:rsid w:val="007F29AF"/>
    <w:rsid w:val="007F3079"/>
    <w:rsid w:val="007F3624"/>
    <w:rsid w:val="007F51C0"/>
    <w:rsid w:val="007F54C1"/>
    <w:rsid w:val="007F61E4"/>
    <w:rsid w:val="007F6C9E"/>
    <w:rsid w:val="007F71CD"/>
    <w:rsid w:val="0080163C"/>
    <w:rsid w:val="00803CA0"/>
    <w:rsid w:val="008063C6"/>
    <w:rsid w:val="008070A9"/>
    <w:rsid w:val="008144B8"/>
    <w:rsid w:val="0081466A"/>
    <w:rsid w:val="00816752"/>
    <w:rsid w:val="00817F02"/>
    <w:rsid w:val="008205E9"/>
    <w:rsid w:val="00822887"/>
    <w:rsid w:val="00825D39"/>
    <w:rsid w:val="00827CFC"/>
    <w:rsid w:val="008323C4"/>
    <w:rsid w:val="00832EB7"/>
    <w:rsid w:val="00842452"/>
    <w:rsid w:val="00844463"/>
    <w:rsid w:val="0084511C"/>
    <w:rsid w:val="008504A9"/>
    <w:rsid w:val="00851AF7"/>
    <w:rsid w:val="00856DD9"/>
    <w:rsid w:val="00857884"/>
    <w:rsid w:val="00865A0E"/>
    <w:rsid w:val="008678D0"/>
    <w:rsid w:val="00870878"/>
    <w:rsid w:val="0087146E"/>
    <w:rsid w:val="00876A5A"/>
    <w:rsid w:val="00877A4C"/>
    <w:rsid w:val="008817DC"/>
    <w:rsid w:val="00883D1A"/>
    <w:rsid w:val="00886003"/>
    <w:rsid w:val="00887AB3"/>
    <w:rsid w:val="00891988"/>
    <w:rsid w:val="00891A57"/>
    <w:rsid w:val="00897D2F"/>
    <w:rsid w:val="008A08AA"/>
    <w:rsid w:val="008A253E"/>
    <w:rsid w:val="008A39AF"/>
    <w:rsid w:val="008A431C"/>
    <w:rsid w:val="008A4D36"/>
    <w:rsid w:val="008A5898"/>
    <w:rsid w:val="008A6E79"/>
    <w:rsid w:val="008B0D1A"/>
    <w:rsid w:val="008B3186"/>
    <w:rsid w:val="008B4C2A"/>
    <w:rsid w:val="008B5E03"/>
    <w:rsid w:val="008C00A2"/>
    <w:rsid w:val="008C2F39"/>
    <w:rsid w:val="008C3953"/>
    <w:rsid w:val="008C5BC8"/>
    <w:rsid w:val="008C6E1E"/>
    <w:rsid w:val="008C7A5B"/>
    <w:rsid w:val="008D379C"/>
    <w:rsid w:val="008D5FEC"/>
    <w:rsid w:val="008D76C7"/>
    <w:rsid w:val="008D778B"/>
    <w:rsid w:val="008D77F9"/>
    <w:rsid w:val="008E0B95"/>
    <w:rsid w:val="008E3889"/>
    <w:rsid w:val="008E41FE"/>
    <w:rsid w:val="008E5CE0"/>
    <w:rsid w:val="008E6690"/>
    <w:rsid w:val="008E6ABD"/>
    <w:rsid w:val="008F18F4"/>
    <w:rsid w:val="008F1E97"/>
    <w:rsid w:val="008F4C8B"/>
    <w:rsid w:val="008F4E1E"/>
    <w:rsid w:val="009005AC"/>
    <w:rsid w:val="00902666"/>
    <w:rsid w:val="0090380D"/>
    <w:rsid w:val="00905A9C"/>
    <w:rsid w:val="009067A2"/>
    <w:rsid w:val="009112E3"/>
    <w:rsid w:val="00913A2E"/>
    <w:rsid w:val="00913DAF"/>
    <w:rsid w:val="00916A47"/>
    <w:rsid w:val="0093217E"/>
    <w:rsid w:val="00935DE1"/>
    <w:rsid w:val="0093752E"/>
    <w:rsid w:val="00941330"/>
    <w:rsid w:val="009413BA"/>
    <w:rsid w:val="009416C2"/>
    <w:rsid w:val="0094173B"/>
    <w:rsid w:val="00941EF6"/>
    <w:rsid w:val="00943221"/>
    <w:rsid w:val="0094405D"/>
    <w:rsid w:val="00944399"/>
    <w:rsid w:val="00944E6B"/>
    <w:rsid w:val="00945AD9"/>
    <w:rsid w:val="009507A4"/>
    <w:rsid w:val="0095083D"/>
    <w:rsid w:val="009536B4"/>
    <w:rsid w:val="00957550"/>
    <w:rsid w:val="009576F4"/>
    <w:rsid w:val="009604EB"/>
    <w:rsid w:val="00961118"/>
    <w:rsid w:val="0096369F"/>
    <w:rsid w:val="009676C9"/>
    <w:rsid w:val="00974399"/>
    <w:rsid w:val="009755AC"/>
    <w:rsid w:val="00976A9F"/>
    <w:rsid w:val="00980F7C"/>
    <w:rsid w:val="00984EB9"/>
    <w:rsid w:val="0099017C"/>
    <w:rsid w:val="009906B0"/>
    <w:rsid w:val="00991169"/>
    <w:rsid w:val="00992CFB"/>
    <w:rsid w:val="0099343F"/>
    <w:rsid w:val="00996969"/>
    <w:rsid w:val="009A1602"/>
    <w:rsid w:val="009A38DE"/>
    <w:rsid w:val="009B1239"/>
    <w:rsid w:val="009B4772"/>
    <w:rsid w:val="009C0055"/>
    <w:rsid w:val="009C1ED8"/>
    <w:rsid w:val="009C2BD8"/>
    <w:rsid w:val="009C47C6"/>
    <w:rsid w:val="009C4B98"/>
    <w:rsid w:val="009C7599"/>
    <w:rsid w:val="009D31E6"/>
    <w:rsid w:val="009D437D"/>
    <w:rsid w:val="009D6FB7"/>
    <w:rsid w:val="009E2840"/>
    <w:rsid w:val="009E4469"/>
    <w:rsid w:val="009F2B11"/>
    <w:rsid w:val="009F6B62"/>
    <w:rsid w:val="009F7278"/>
    <w:rsid w:val="00A034C2"/>
    <w:rsid w:val="00A0378A"/>
    <w:rsid w:val="00A057AD"/>
    <w:rsid w:val="00A05932"/>
    <w:rsid w:val="00A11590"/>
    <w:rsid w:val="00A12D3B"/>
    <w:rsid w:val="00A13EC9"/>
    <w:rsid w:val="00A1689E"/>
    <w:rsid w:val="00A21020"/>
    <w:rsid w:val="00A25B61"/>
    <w:rsid w:val="00A261BF"/>
    <w:rsid w:val="00A26777"/>
    <w:rsid w:val="00A3098F"/>
    <w:rsid w:val="00A3130A"/>
    <w:rsid w:val="00A34B06"/>
    <w:rsid w:val="00A363C6"/>
    <w:rsid w:val="00A369F2"/>
    <w:rsid w:val="00A402C9"/>
    <w:rsid w:val="00A41135"/>
    <w:rsid w:val="00A469AE"/>
    <w:rsid w:val="00A46FF1"/>
    <w:rsid w:val="00A53C08"/>
    <w:rsid w:val="00A70B32"/>
    <w:rsid w:val="00A759C5"/>
    <w:rsid w:val="00A81268"/>
    <w:rsid w:val="00A82BA0"/>
    <w:rsid w:val="00A838FB"/>
    <w:rsid w:val="00A8490A"/>
    <w:rsid w:val="00A87D4B"/>
    <w:rsid w:val="00A95530"/>
    <w:rsid w:val="00A96F16"/>
    <w:rsid w:val="00A96F55"/>
    <w:rsid w:val="00AA0317"/>
    <w:rsid w:val="00AA322D"/>
    <w:rsid w:val="00AA647B"/>
    <w:rsid w:val="00AB0CFD"/>
    <w:rsid w:val="00AB4C88"/>
    <w:rsid w:val="00AB5AF3"/>
    <w:rsid w:val="00AC1E43"/>
    <w:rsid w:val="00AC7A7C"/>
    <w:rsid w:val="00AD315C"/>
    <w:rsid w:val="00AE22C8"/>
    <w:rsid w:val="00AE5041"/>
    <w:rsid w:val="00AE61DD"/>
    <w:rsid w:val="00AE7BC1"/>
    <w:rsid w:val="00AF3B43"/>
    <w:rsid w:val="00AF68E7"/>
    <w:rsid w:val="00B110F1"/>
    <w:rsid w:val="00B1470A"/>
    <w:rsid w:val="00B167BE"/>
    <w:rsid w:val="00B21AF5"/>
    <w:rsid w:val="00B2276A"/>
    <w:rsid w:val="00B23474"/>
    <w:rsid w:val="00B26578"/>
    <w:rsid w:val="00B306FD"/>
    <w:rsid w:val="00B31079"/>
    <w:rsid w:val="00B321A4"/>
    <w:rsid w:val="00B40A87"/>
    <w:rsid w:val="00B41C0C"/>
    <w:rsid w:val="00B431B2"/>
    <w:rsid w:val="00B45362"/>
    <w:rsid w:val="00B4707D"/>
    <w:rsid w:val="00B500D2"/>
    <w:rsid w:val="00B5171A"/>
    <w:rsid w:val="00B51886"/>
    <w:rsid w:val="00B51BC0"/>
    <w:rsid w:val="00B5669C"/>
    <w:rsid w:val="00B65573"/>
    <w:rsid w:val="00B71A44"/>
    <w:rsid w:val="00B73787"/>
    <w:rsid w:val="00B7442B"/>
    <w:rsid w:val="00B80693"/>
    <w:rsid w:val="00B8321C"/>
    <w:rsid w:val="00B841C8"/>
    <w:rsid w:val="00B857A0"/>
    <w:rsid w:val="00B87640"/>
    <w:rsid w:val="00B921E0"/>
    <w:rsid w:val="00BB568D"/>
    <w:rsid w:val="00BB743D"/>
    <w:rsid w:val="00BC177C"/>
    <w:rsid w:val="00BC195C"/>
    <w:rsid w:val="00BC3106"/>
    <w:rsid w:val="00BC4F15"/>
    <w:rsid w:val="00BC7C21"/>
    <w:rsid w:val="00BD0CFE"/>
    <w:rsid w:val="00BD122C"/>
    <w:rsid w:val="00BD1B7A"/>
    <w:rsid w:val="00BD370C"/>
    <w:rsid w:val="00BD4764"/>
    <w:rsid w:val="00BD4DF5"/>
    <w:rsid w:val="00BD6742"/>
    <w:rsid w:val="00BD6D8F"/>
    <w:rsid w:val="00BD7FED"/>
    <w:rsid w:val="00BE09C0"/>
    <w:rsid w:val="00BE47C2"/>
    <w:rsid w:val="00BE4E43"/>
    <w:rsid w:val="00BF05CD"/>
    <w:rsid w:val="00BF0C69"/>
    <w:rsid w:val="00BF2599"/>
    <w:rsid w:val="00BF4181"/>
    <w:rsid w:val="00BF43D6"/>
    <w:rsid w:val="00BF61C6"/>
    <w:rsid w:val="00C029D3"/>
    <w:rsid w:val="00C05495"/>
    <w:rsid w:val="00C05838"/>
    <w:rsid w:val="00C058A8"/>
    <w:rsid w:val="00C06687"/>
    <w:rsid w:val="00C072D2"/>
    <w:rsid w:val="00C07452"/>
    <w:rsid w:val="00C07954"/>
    <w:rsid w:val="00C07FC5"/>
    <w:rsid w:val="00C11A5F"/>
    <w:rsid w:val="00C11C44"/>
    <w:rsid w:val="00C12487"/>
    <w:rsid w:val="00C1400F"/>
    <w:rsid w:val="00C1438C"/>
    <w:rsid w:val="00C15B99"/>
    <w:rsid w:val="00C15C28"/>
    <w:rsid w:val="00C2005A"/>
    <w:rsid w:val="00C240E0"/>
    <w:rsid w:val="00C241C5"/>
    <w:rsid w:val="00C24732"/>
    <w:rsid w:val="00C272ED"/>
    <w:rsid w:val="00C359D8"/>
    <w:rsid w:val="00C370DE"/>
    <w:rsid w:val="00C37C3A"/>
    <w:rsid w:val="00C40305"/>
    <w:rsid w:val="00C43929"/>
    <w:rsid w:val="00C43954"/>
    <w:rsid w:val="00C4510B"/>
    <w:rsid w:val="00C45ABE"/>
    <w:rsid w:val="00C46B52"/>
    <w:rsid w:val="00C54B15"/>
    <w:rsid w:val="00C55AFC"/>
    <w:rsid w:val="00C60C14"/>
    <w:rsid w:val="00C60CE3"/>
    <w:rsid w:val="00C62D58"/>
    <w:rsid w:val="00C644F3"/>
    <w:rsid w:val="00C6496E"/>
    <w:rsid w:val="00C64E50"/>
    <w:rsid w:val="00C718FD"/>
    <w:rsid w:val="00C71CC5"/>
    <w:rsid w:val="00C75EA9"/>
    <w:rsid w:val="00C77D87"/>
    <w:rsid w:val="00C879B1"/>
    <w:rsid w:val="00C87FC2"/>
    <w:rsid w:val="00C911C2"/>
    <w:rsid w:val="00C91BC2"/>
    <w:rsid w:val="00C934AC"/>
    <w:rsid w:val="00C94ACE"/>
    <w:rsid w:val="00C955BE"/>
    <w:rsid w:val="00C972B6"/>
    <w:rsid w:val="00CA005D"/>
    <w:rsid w:val="00CA5743"/>
    <w:rsid w:val="00CA5953"/>
    <w:rsid w:val="00CA5F2F"/>
    <w:rsid w:val="00CB764F"/>
    <w:rsid w:val="00CC0BDB"/>
    <w:rsid w:val="00CC2C60"/>
    <w:rsid w:val="00CC551D"/>
    <w:rsid w:val="00CD1367"/>
    <w:rsid w:val="00CD41D8"/>
    <w:rsid w:val="00CE5D73"/>
    <w:rsid w:val="00CF02C1"/>
    <w:rsid w:val="00CF33F8"/>
    <w:rsid w:val="00D0103C"/>
    <w:rsid w:val="00D01BBB"/>
    <w:rsid w:val="00D130B0"/>
    <w:rsid w:val="00D14C67"/>
    <w:rsid w:val="00D15A4C"/>
    <w:rsid w:val="00D15FF3"/>
    <w:rsid w:val="00D2051F"/>
    <w:rsid w:val="00D235AD"/>
    <w:rsid w:val="00D24BA0"/>
    <w:rsid w:val="00D2515B"/>
    <w:rsid w:val="00D25B7F"/>
    <w:rsid w:val="00D261D2"/>
    <w:rsid w:val="00D27378"/>
    <w:rsid w:val="00D27EF8"/>
    <w:rsid w:val="00D3037E"/>
    <w:rsid w:val="00D30868"/>
    <w:rsid w:val="00D33DC2"/>
    <w:rsid w:val="00D35CD7"/>
    <w:rsid w:val="00D365A9"/>
    <w:rsid w:val="00D37BB6"/>
    <w:rsid w:val="00D4062D"/>
    <w:rsid w:val="00D43A2B"/>
    <w:rsid w:val="00D527C8"/>
    <w:rsid w:val="00D65AC9"/>
    <w:rsid w:val="00D748EB"/>
    <w:rsid w:val="00D7608D"/>
    <w:rsid w:val="00D77357"/>
    <w:rsid w:val="00D77554"/>
    <w:rsid w:val="00D81054"/>
    <w:rsid w:val="00D84FC6"/>
    <w:rsid w:val="00D90863"/>
    <w:rsid w:val="00D934EB"/>
    <w:rsid w:val="00D960AE"/>
    <w:rsid w:val="00D97AD0"/>
    <w:rsid w:val="00D97BB1"/>
    <w:rsid w:val="00DA14AA"/>
    <w:rsid w:val="00DA29ED"/>
    <w:rsid w:val="00DA3CAE"/>
    <w:rsid w:val="00DA5CB8"/>
    <w:rsid w:val="00DB0001"/>
    <w:rsid w:val="00DB245B"/>
    <w:rsid w:val="00DB35C6"/>
    <w:rsid w:val="00DB3957"/>
    <w:rsid w:val="00DC1754"/>
    <w:rsid w:val="00DC28D8"/>
    <w:rsid w:val="00DC41E1"/>
    <w:rsid w:val="00DC64D6"/>
    <w:rsid w:val="00DD0701"/>
    <w:rsid w:val="00DD3463"/>
    <w:rsid w:val="00DD46A7"/>
    <w:rsid w:val="00DD48F1"/>
    <w:rsid w:val="00DD4B22"/>
    <w:rsid w:val="00DD579A"/>
    <w:rsid w:val="00DE1119"/>
    <w:rsid w:val="00DE1434"/>
    <w:rsid w:val="00DE14D6"/>
    <w:rsid w:val="00DE338D"/>
    <w:rsid w:val="00DF0E07"/>
    <w:rsid w:val="00E009E3"/>
    <w:rsid w:val="00E01595"/>
    <w:rsid w:val="00E0195B"/>
    <w:rsid w:val="00E03652"/>
    <w:rsid w:val="00E03835"/>
    <w:rsid w:val="00E03C35"/>
    <w:rsid w:val="00E07546"/>
    <w:rsid w:val="00E12B1A"/>
    <w:rsid w:val="00E163A3"/>
    <w:rsid w:val="00E174F3"/>
    <w:rsid w:val="00E23285"/>
    <w:rsid w:val="00E241F3"/>
    <w:rsid w:val="00E24C4A"/>
    <w:rsid w:val="00E41314"/>
    <w:rsid w:val="00E50B36"/>
    <w:rsid w:val="00E51EF6"/>
    <w:rsid w:val="00E527D5"/>
    <w:rsid w:val="00E56F1A"/>
    <w:rsid w:val="00E61322"/>
    <w:rsid w:val="00E6376F"/>
    <w:rsid w:val="00E63A98"/>
    <w:rsid w:val="00E63D98"/>
    <w:rsid w:val="00E704A2"/>
    <w:rsid w:val="00E70E38"/>
    <w:rsid w:val="00E7107B"/>
    <w:rsid w:val="00E732FE"/>
    <w:rsid w:val="00E742C9"/>
    <w:rsid w:val="00E75267"/>
    <w:rsid w:val="00E76AE7"/>
    <w:rsid w:val="00E81BBF"/>
    <w:rsid w:val="00E839B8"/>
    <w:rsid w:val="00E851C7"/>
    <w:rsid w:val="00E85C0D"/>
    <w:rsid w:val="00E86232"/>
    <w:rsid w:val="00E92724"/>
    <w:rsid w:val="00E92D0A"/>
    <w:rsid w:val="00E93345"/>
    <w:rsid w:val="00E976A2"/>
    <w:rsid w:val="00EA4591"/>
    <w:rsid w:val="00EA559D"/>
    <w:rsid w:val="00EA5EE3"/>
    <w:rsid w:val="00EA7F75"/>
    <w:rsid w:val="00EB1D20"/>
    <w:rsid w:val="00EB49C3"/>
    <w:rsid w:val="00EB63EE"/>
    <w:rsid w:val="00EB6F56"/>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E02CD"/>
    <w:rsid w:val="00EE2030"/>
    <w:rsid w:val="00EE358E"/>
    <w:rsid w:val="00EE5FBC"/>
    <w:rsid w:val="00EE78FA"/>
    <w:rsid w:val="00EF2438"/>
    <w:rsid w:val="00EF2897"/>
    <w:rsid w:val="00EF3E25"/>
    <w:rsid w:val="00EF59F1"/>
    <w:rsid w:val="00F0174D"/>
    <w:rsid w:val="00F01DD4"/>
    <w:rsid w:val="00F03BA0"/>
    <w:rsid w:val="00F05734"/>
    <w:rsid w:val="00F06A99"/>
    <w:rsid w:val="00F07CBA"/>
    <w:rsid w:val="00F13E8A"/>
    <w:rsid w:val="00F1451D"/>
    <w:rsid w:val="00F158E4"/>
    <w:rsid w:val="00F21074"/>
    <w:rsid w:val="00F228D3"/>
    <w:rsid w:val="00F22E70"/>
    <w:rsid w:val="00F23297"/>
    <w:rsid w:val="00F3010F"/>
    <w:rsid w:val="00F31C2E"/>
    <w:rsid w:val="00F36DDD"/>
    <w:rsid w:val="00F45679"/>
    <w:rsid w:val="00F53B25"/>
    <w:rsid w:val="00F572DD"/>
    <w:rsid w:val="00F65EEF"/>
    <w:rsid w:val="00F676B9"/>
    <w:rsid w:val="00F679BE"/>
    <w:rsid w:val="00F73E62"/>
    <w:rsid w:val="00F754D4"/>
    <w:rsid w:val="00F7635D"/>
    <w:rsid w:val="00F823FE"/>
    <w:rsid w:val="00F83A48"/>
    <w:rsid w:val="00F83BBE"/>
    <w:rsid w:val="00F84013"/>
    <w:rsid w:val="00F85EEF"/>
    <w:rsid w:val="00F90D48"/>
    <w:rsid w:val="00F95C5C"/>
    <w:rsid w:val="00FA08B4"/>
    <w:rsid w:val="00FA0962"/>
    <w:rsid w:val="00FA2434"/>
    <w:rsid w:val="00FA2B87"/>
    <w:rsid w:val="00FB0752"/>
    <w:rsid w:val="00FB3AA0"/>
    <w:rsid w:val="00FB642E"/>
    <w:rsid w:val="00FC1D94"/>
    <w:rsid w:val="00FC4B54"/>
    <w:rsid w:val="00FC4FB9"/>
    <w:rsid w:val="00FC5F12"/>
    <w:rsid w:val="00FD3435"/>
    <w:rsid w:val="00FD4406"/>
    <w:rsid w:val="00FD5356"/>
    <w:rsid w:val="00FD610D"/>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172773"/>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172773"/>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13</Pages>
  <Words>15517</Words>
  <Characters>88449</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1715</cp:revision>
  <dcterms:created xsi:type="dcterms:W3CDTF">2023-02-24T11:09:00Z</dcterms:created>
  <dcterms:modified xsi:type="dcterms:W3CDTF">2023-03-08T09:05:00Z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id="keHr792V"/&gt;&lt;style id="http://www.zotero.org/styles/apa" locale="en-US" hasBibliography="1" bibliographyStyleHasBeenSet="1"/&gt;&lt;prefs&gt;&lt;pref name="fieldType" value="Field"/&gt;&lt;/prefs&gt;&lt;/data&gt;</vt:lpwstr>
  </property>
</Properties>
</file>