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FB0D0" w14:textId="575276C7" w:rsidR="00E742C9" w:rsidRDefault="00207DB3" w:rsidP="00E742C9">
      <w:pPr>
        <w:pStyle w:val="Heading1"/>
      </w:pPr>
      <w:r>
        <w:t>Supplementary Materials</w:t>
      </w:r>
    </w:p>
    <w:p w14:paraId="0F0EB9EE" w14:textId="77777777" w:rsidR="00CE6001" w:rsidRDefault="00CE6001" w:rsidP="00E742C9">
      <w:pPr>
        <w:pStyle w:val="Heading1"/>
      </w:pPr>
    </w:p>
    <w:p w14:paraId="4E0D5CF3" w14:textId="77777777" w:rsidR="00207DB3" w:rsidRDefault="00207DB3" w:rsidP="00E742C9">
      <w:pPr>
        <w:pStyle w:val="Heading1"/>
      </w:pPr>
    </w:p>
    <w:p w14:paraId="14D18813" w14:textId="07836316" w:rsidR="00207DB3" w:rsidRDefault="00207DB3" w:rsidP="00E742C9">
      <w:pPr>
        <w:pStyle w:val="Heading1"/>
      </w:pPr>
      <w:r>
        <w:t>Supplementary Materials I: RM-ANOVA results from Foody et al. (2013, 2015)</w:t>
      </w:r>
    </w:p>
    <w:p w14:paraId="41B6F06D" w14:textId="77777777" w:rsidR="00207DB3" w:rsidRDefault="00207DB3" w:rsidP="00E742C9">
      <w:pPr>
        <w:pStyle w:val="Heading1"/>
      </w:pPr>
    </w:p>
    <w:p w14:paraId="7EB47506" w14:textId="043A7E39" w:rsidR="00984EB9" w:rsidRDefault="00984EB9" w:rsidP="00984EB9">
      <w:r>
        <w:t>The paragraphs of results for the p</w:t>
      </w:r>
      <w:r w:rsidRPr="00553CAC">
        <w:t>rimary outcome measures</w:t>
      </w:r>
      <w:r>
        <w:t xml:space="preserve"> are presented below</w:t>
      </w:r>
      <w:r w:rsidR="00EB62D6">
        <w:t xml:space="preserve"> (emphasis added).</w:t>
      </w:r>
    </w:p>
    <w:p w14:paraId="75A1F57D" w14:textId="77777777" w:rsidR="00865510" w:rsidRDefault="00865510" w:rsidP="00984EB9"/>
    <w:p w14:paraId="63D3D79E" w14:textId="4675CFA7" w:rsidR="00865510" w:rsidRPr="00553CAC" w:rsidRDefault="00865510" w:rsidP="00865510">
      <w:pPr>
        <w:pStyle w:val="Heading2"/>
      </w:pPr>
      <w:r>
        <w:t>Foody et al. (2013)</w:t>
      </w:r>
    </w:p>
    <w:p w14:paraId="6BFA54A6" w14:textId="77777777" w:rsidR="00984EB9" w:rsidRPr="00553CAC" w:rsidRDefault="00984EB9" w:rsidP="00984EB9">
      <w:pPr>
        <w:pStyle w:val="Heading3"/>
      </w:pPr>
      <w:r w:rsidRPr="00553CAC">
        <w:t>Discomfort</w:t>
      </w:r>
    </w:p>
    <w:p w14:paraId="7D8E4CAD" w14:textId="77777777" w:rsidR="00984EB9" w:rsidRPr="002811AD" w:rsidRDefault="00984EB9" w:rsidP="00984EB9">
      <w:r w:rsidRPr="002811AD">
        <w:t xml:space="preserve">“Both conditions recorded similarly low levels of discomfort (&lt;11/100) at baseline and increased to the same point after the distress induction (distinction self as context +12.7; hierarchical self as context: +16.3; see Figure 1). Thereafter, </w:t>
      </w:r>
      <w:r w:rsidRPr="00686452">
        <w:rPr>
          <w:b/>
          <w:bCs/>
        </w:rPr>
        <w:t>distinction resulted in a very small increase in discomfort (+.76), while hierarchy resulted in a decrease (-7.57).</w:t>
      </w:r>
      <w:r w:rsidRPr="002811AD">
        <w:t xml:space="preserve"> A mixed between within 3x2 ANOVA revealed a highly significant main effect for time [Wilkes Lambda = .53, F (2, 33)= 14.58, p= .000, partial eta squared= .47], but not for condition [F (1, 34)= 1, p= .32, partial eta squared= .03]. </w:t>
      </w:r>
      <w:r w:rsidRPr="00686452">
        <w:rPr>
          <w:b/>
          <w:bCs/>
        </w:rPr>
        <w:t>The interaction effect was also non-significant [Wilkes Lambda= .95, [F (2, 33)= .81, p= .45, partial eta squared= .05].</w:t>
      </w:r>
      <w:r w:rsidRPr="002811AD">
        <w:t xml:space="preserve"> Two dependent t-tests investigated which time point was influencing the significant effect. The results showed a significant increase in discomfort from baseline to post-distress induction (p= .000), but not from post-distress induction to post-intervention (p= .31).” (p. 381)</w:t>
      </w:r>
    </w:p>
    <w:p w14:paraId="57208A19" w14:textId="77777777" w:rsidR="00984EB9" w:rsidRPr="00553CAC" w:rsidRDefault="00984EB9" w:rsidP="00984EB9">
      <w:pPr>
        <w:pStyle w:val="Heading3"/>
      </w:pPr>
      <w:r w:rsidRPr="00553CAC">
        <w:t>Anxiety</w:t>
      </w:r>
    </w:p>
    <w:p w14:paraId="165EC7A9" w14:textId="77777777" w:rsidR="00984EB9" w:rsidRPr="002811AD" w:rsidRDefault="00984EB9" w:rsidP="00984EB9">
      <w:r w:rsidRPr="002811AD">
        <w:t xml:space="preserve">“Both conditions recorded similarly low levels of anxiety (&lt;10/100) at baseline, and both increased at post-distress induction (distinction: +8.06; hierarchy: +13.57; see Figure 2). </w:t>
      </w:r>
      <w:r w:rsidRPr="00686452">
        <w:rPr>
          <w:b/>
          <w:bCs/>
        </w:rPr>
        <w:t>Anxiety subsequently decreased for both conditions, although the larger change was recorded for the hierarchical intervention (distinction: -.03; hierarchy: -3.86).</w:t>
      </w:r>
      <w:r w:rsidRPr="002811AD">
        <w:t xml:space="preserve"> A mixed between within 3x2 ANOVA revealed a highly significant main effect for time [Wilkes Lambda= .54, F (2, 33)= 14.12, p= .000, partial eta squared= .46], but not for condition [F (1, 34)= .021, p= .89, partial eta squared= .00]. </w:t>
      </w:r>
      <w:r w:rsidRPr="00686452">
        <w:rPr>
          <w:b/>
          <w:bCs/>
        </w:rPr>
        <w:t>The interaction effect was non-significant [Wilkes Lambda= .94, [F (2, 33)= .1.14, p= .33, partial eta squared= .07].</w:t>
      </w:r>
      <w:r w:rsidRPr="002811AD">
        <w:t xml:space="preserve"> Two dependent t-tests showed a significant increase in anxiety from baseline to post-distress induction (p= .000), but not from post-distress induction to post-intervention (p= .46).” (p. 381)</w:t>
      </w:r>
    </w:p>
    <w:p w14:paraId="4D1E6B6C" w14:textId="77777777" w:rsidR="00984EB9" w:rsidRPr="00553CAC" w:rsidRDefault="00984EB9" w:rsidP="00984EB9">
      <w:pPr>
        <w:pStyle w:val="Heading3"/>
      </w:pPr>
      <w:r w:rsidRPr="00553CAC">
        <w:t>Stress</w:t>
      </w:r>
    </w:p>
    <w:p w14:paraId="230BDD96" w14:textId="77777777" w:rsidR="00984EB9" w:rsidRDefault="00984EB9" w:rsidP="00984EB9">
      <w:r w:rsidRPr="002811AD">
        <w:t xml:space="preserve">“Both conditions recorded low stress (&lt;11/100) at baseline, and both increased at post-induction (distinction: +7.43; hierarchy: +9.48; see Figure 3). Thereafter, however, </w:t>
      </w:r>
      <w:r w:rsidRPr="00686452">
        <w:rPr>
          <w:b/>
          <w:bCs/>
        </w:rPr>
        <w:t>distinction resulted in an increase in stress (+4.71), while hierarchy reduced stress (-8.82).</w:t>
      </w:r>
      <w:r w:rsidRPr="002811AD">
        <w:t xml:space="preserve"> A mixed between within 3x2 ANOVA revealed a highly significant main effect for time [Wilkes Lambda= .65, F (2, 33)= 8.74, p= .001, partial eta squared= .35], but not for condition [F (1, 34)= .1, p= .76, partial eta squared= .00]. However, </w:t>
      </w:r>
      <w:r w:rsidRPr="00686452">
        <w:rPr>
          <w:b/>
          <w:bCs/>
        </w:rPr>
        <w:t>the interaction was significant [Wilkes Lambda= .83, [F (2, 33)= 3.46, p= .04, partial eta squared= .17].</w:t>
      </w:r>
      <w:r w:rsidRPr="002811AD">
        <w:t xml:space="preserve"> Two dependent t-tests showed a significant increase in stress from baseline to post-distress induction for both conditions (both ps &lt;.05). The increase in distinction from post-distress induction to post-intervention was not significant (p= .23), but the decrease for hierarchy at the same time point was significant (p= .02).” (p. 382)</w:t>
      </w:r>
    </w:p>
    <w:p w14:paraId="25710BD8" w14:textId="77777777" w:rsidR="00865510" w:rsidRDefault="00865510" w:rsidP="00984EB9"/>
    <w:p w14:paraId="3C07F94D" w14:textId="656BE983" w:rsidR="00865510" w:rsidRDefault="00865510" w:rsidP="00865510">
      <w:pPr>
        <w:pStyle w:val="Heading2"/>
      </w:pPr>
      <w:r>
        <w:t>Foody et al. (2015)</w:t>
      </w:r>
    </w:p>
    <w:p w14:paraId="27764150" w14:textId="491662F3" w:rsidR="00984EB9" w:rsidRDefault="00865510" w:rsidP="00865510">
      <w:pPr>
        <w:pStyle w:val="Heading3"/>
      </w:pPr>
      <w:r>
        <w:t>Discomfort</w:t>
      </w:r>
    </w:p>
    <w:p w14:paraId="7A3A373D" w14:textId="01419093" w:rsidR="00865510" w:rsidRDefault="00865510" w:rsidP="002557DD">
      <w:pPr>
        <w:ind w:firstLine="720"/>
      </w:pPr>
      <w:r w:rsidRPr="00865510">
        <w:t xml:space="preserve">A mixed between–within 6 x 4 ANOVA revealed a highly significant main effect for time, Wilkes Lambda=.34, F(5, 40) =15.24, p=.000, partial eta squared=.66, that accounted </w:t>
      </w:r>
      <w:r w:rsidRPr="00865510">
        <w:lastRenderedPageBreak/>
        <w:t xml:space="preserve">for a large amount of the variance (66 %), but not for condition, F(3, 44)=.54, p=.66, partial eta squared=.04. In addition, </w:t>
      </w:r>
      <w:r w:rsidRPr="002557DD">
        <w:rPr>
          <w:b/>
          <w:bCs/>
        </w:rPr>
        <w:t>the interaction effect was not significant, Wilkes Lambda = .88, F(5, 42)=.58, p=.88, partial eta squared=.07.</w:t>
      </w:r>
    </w:p>
    <w:p w14:paraId="3CEC030A" w14:textId="5930D8AE" w:rsidR="00A444E5" w:rsidRDefault="00A444E5" w:rsidP="00865510">
      <w:pPr>
        <w:pStyle w:val="Heading3"/>
        <w:rPr>
          <w:b w:val="0"/>
          <w:bCs w:val="0"/>
        </w:rPr>
      </w:pPr>
      <w:r>
        <w:rPr>
          <w:b w:val="0"/>
          <w:bCs w:val="0"/>
        </w:rPr>
        <w:t>[collapsing across self and object conditions]</w:t>
      </w:r>
    </w:p>
    <w:p w14:paraId="558B5915" w14:textId="0755718E" w:rsidR="00865510" w:rsidRPr="002557DD" w:rsidRDefault="00A444E5" w:rsidP="002557DD">
      <w:pPr>
        <w:ind w:firstLine="720"/>
        <w:rPr>
          <w:b/>
          <w:bCs/>
        </w:rPr>
      </w:pPr>
      <w:r w:rsidRPr="00A444E5">
        <w:t xml:space="preserve">A mixed between–within subjects 6 x 2 analysis of variance was conducted to assess the impact of hierarchical and distinction interventions on discomfort ratings across the six time points. This revealed a highly significant main effect for time, Wilkes Lambda=.35, F(5, 42) =15.80, p=.000, partial eta squared=.65, that accounted for a large amount of the variance (65 %), but not for condition, F(1, 46)=.35, p =1.17, partial eta squared=.03. In addition, </w:t>
      </w:r>
      <w:r w:rsidRPr="002557DD">
        <w:rPr>
          <w:b/>
          <w:bCs/>
        </w:rPr>
        <w:t>the interaction effect was not significant, Wilkes Lambda = .97, F(5, 42)=.25, p=.94, partial eta squared=.03.</w:t>
      </w:r>
    </w:p>
    <w:p w14:paraId="44C0706B" w14:textId="0C71046A" w:rsidR="00865510" w:rsidRDefault="00865510" w:rsidP="00865510">
      <w:pPr>
        <w:pStyle w:val="Heading3"/>
      </w:pPr>
      <w:r>
        <w:t>Anxiety</w:t>
      </w:r>
    </w:p>
    <w:p w14:paraId="665F77D1" w14:textId="69EA2D19" w:rsidR="00865510" w:rsidRDefault="002557DD" w:rsidP="00EF77B9">
      <w:pPr>
        <w:ind w:firstLine="720"/>
        <w:rPr>
          <w:b/>
          <w:bCs/>
        </w:rPr>
      </w:pPr>
      <w:r w:rsidRPr="002557DD">
        <w:t xml:space="preserve">A mixed between–within 6 x 4 ANOVA revealed a highly significant main effect for time, Wilkes Lambda=.43, F(5, 40) =10.44, p=.000, partial eta squared=.57, that accounted for a substantial amount of the variance (57 %), but not for condition, F(3, 44)=.77, p=.52, partial eta squared=.05, </w:t>
      </w:r>
      <w:r w:rsidRPr="00010B53">
        <w:rPr>
          <w:b/>
          <w:bCs/>
        </w:rPr>
        <w:t>or the interaction effect, Wilkes Lambda=.71, F(5, 42) =1, p=.47, partial eta squared=.11.</w:t>
      </w:r>
    </w:p>
    <w:p w14:paraId="0892673F" w14:textId="24777045" w:rsidR="009B3723" w:rsidRDefault="009B3723" w:rsidP="009B3723">
      <w:pPr>
        <w:pStyle w:val="Heading3"/>
        <w:rPr>
          <w:b w:val="0"/>
          <w:bCs w:val="0"/>
        </w:rPr>
      </w:pPr>
      <w:r>
        <w:rPr>
          <w:b w:val="0"/>
          <w:bCs w:val="0"/>
        </w:rPr>
        <w:t>[collapsing across self and object conditions]</w:t>
      </w:r>
    </w:p>
    <w:p w14:paraId="67A39BA0" w14:textId="718C2DAB" w:rsidR="009B3723" w:rsidRPr="00010B53" w:rsidRDefault="009B3723" w:rsidP="009B3723">
      <w:pPr>
        <w:ind w:firstLine="720"/>
      </w:pPr>
      <w:r w:rsidRPr="009B3723">
        <w:t xml:space="preserve">For anxiety ratings between the hierarchical and distinction conditions, a mixed between–within subjects analysis of variance revealed a highly significant main effect for time, Wilkes Lambda=.44, F(5, 42) =10.67, p=.000, partial eta squared=.56, but not for condition, F(1, 46) =2.04, p=.16, partial eta squared=.04. In addition, </w:t>
      </w:r>
      <w:r w:rsidRPr="00EC248D">
        <w:rPr>
          <w:b/>
          <w:bCs/>
        </w:rPr>
        <w:t>the interaction effect was not significant, Wilkes Lambda=.93, F(5, 42)=.65, p=.67, partial eta squared=.07</w:t>
      </w:r>
      <w:r w:rsidRPr="009B3723">
        <w:t>.</w:t>
      </w:r>
    </w:p>
    <w:p w14:paraId="2FC8A376" w14:textId="727E4B2E" w:rsidR="00865510" w:rsidRDefault="00865510" w:rsidP="00865510">
      <w:pPr>
        <w:pStyle w:val="Heading3"/>
      </w:pPr>
      <w:r>
        <w:t>Stress</w:t>
      </w:r>
    </w:p>
    <w:p w14:paraId="5C4FD7FF" w14:textId="7FA384CB" w:rsidR="00A4200F" w:rsidRDefault="00A4200F" w:rsidP="00A4200F">
      <w:pPr>
        <w:ind w:firstLine="720"/>
        <w:rPr>
          <w:b/>
          <w:bCs/>
        </w:rPr>
      </w:pPr>
      <w:r w:rsidRPr="00A4200F">
        <w:t xml:space="preserve">A mixed between–within 6 x 4 ANOVA revealed a highly significant main effect for time, Wilkes Lambda=.52, F(5, 40) =7.5, p=.000, partial eta squared=.48, that accounted for a substantial amount of the variance (48 %), but not for condition, F(3, 43) =2.14, p=.11, partial eta squared=.12. </w:t>
      </w:r>
      <w:r w:rsidRPr="00A4200F">
        <w:rPr>
          <w:b/>
          <w:bCs/>
        </w:rPr>
        <w:t>The interaction effect was not significant, Wilkes Lambda=.56, F(5, 42) =1.71, p=.059, partial eta squared=.17.</w:t>
      </w:r>
    </w:p>
    <w:p w14:paraId="632BEFF0" w14:textId="77777777" w:rsidR="001C718B" w:rsidRDefault="001C718B" w:rsidP="001C718B">
      <w:pPr>
        <w:pStyle w:val="Heading3"/>
        <w:rPr>
          <w:b w:val="0"/>
          <w:bCs w:val="0"/>
        </w:rPr>
      </w:pPr>
      <w:r>
        <w:rPr>
          <w:b w:val="0"/>
          <w:bCs w:val="0"/>
        </w:rPr>
        <w:t>[collapsing across self and object conditions]</w:t>
      </w:r>
    </w:p>
    <w:p w14:paraId="7E8C3075" w14:textId="5BC00AAC" w:rsidR="001C718B" w:rsidRDefault="00271ABC" w:rsidP="00A4200F">
      <w:pPr>
        <w:ind w:firstLine="720"/>
        <w:rPr>
          <w:b/>
          <w:bCs/>
        </w:rPr>
      </w:pPr>
      <w:r w:rsidRPr="00271ABC">
        <w:t xml:space="preserve">For stress ratings between the hierarchical and distinction conditions, a mixed between–within subjects analysis of variance revealed a highly significant main effect for time, Wilkes Lambda=.55, F(5, 42) =6.99, p=.000, partial eta squared=.45. Additionally, the main effect for condition was significant, F 1, 46) =4.98, p=.03, partial eta squared=.10. </w:t>
      </w:r>
      <w:r w:rsidRPr="00271ABC">
        <w:rPr>
          <w:b/>
          <w:bCs/>
        </w:rPr>
        <w:t>The interaction effect was not significant, Wilkes Lambda=.90, F(5, 42)=.93, p=.47, partial eta squared=.10.</w:t>
      </w:r>
    </w:p>
    <w:p w14:paraId="110B6229" w14:textId="77777777" w:rsidR="00207DB3" w:rsidRDefault="00207DB3" w:rsidP="00A4200F">
      <w:pPr>
        <w:ind w:firstLine="720"/>
        <w:rPr>
          <w:b/>
          <w:bCs/>
        </w:rPr>
      </w:pPr>
    </w:p>
    <w:p w14:paraId="33F93429" w14:textId="77777777" w:rsidR="00E92001" w:rsidRDefault="00E92001">
      <w:pPr>
        <w:rPr>
          <w:b/>
          <w:bCs/>
          <w:kern w:val="36"/>
        </w:rPr>
      </w:pPr>
      <w:r>
        <w:br w:type="page"/>
      </w:r>
    </w:p>
    <w:p w14:paraId="2450580E" w14:textId="74011C62" w:rsidR="00207DB3" w:rsidRDefault="00207DB3" w:rsidP="00207DB3">
      <w:pPr>
        <w:pStyle w:val="Heading1"/>
      </w:pPr>
      <w:r>
        <w:lastRenderedPageBreak/>
        <w:t xml:space="preserve">Supplementary Materials II: </w:t>
      </w:r>
      <w:r w:rsidR="00E92001">
        <w:t>Examples of how Foody et al. (2013, 2015) are cited</w:t>
      </w:r>
    </w:p>
    <w:p w14:paraId="1529DE89" w14:textId="77777777" w:rsidR="00207DB3" w:rsidRDefault="00207DB3" w:rsidP="00207DB3">
      <w:pPr>
        <w:pStyle w:val="Heading1"/>
      </w:pPr>
    </w:p>
    <w:p w14:paraId="37B64D2A" w14:textId="77777777" w:rsidR="00207DB3" w:rsidRPr="00275C3D" w:rsidRDefault="00207DB3" w:rsidP="00207DB3">
      <w:pPr>
        <w:rPr>
          <w:b/>
          <w:bCs/>
        </w:rPr>
      </w:pPr>
      <w:r w:rsidRPr="00275C3D">
        <w:rPr>
          <w:b/>
          <w:bCs/>
        </w:rPr>
        <w:t>Oxford Handbook of Acceptance and Commitment Therapy</w:t>
      </w:r>
    </w:p>
    <w:p w14:paraId="67BB0BBD" w14:textId="77777777" w:rsidR="00207DB3" w:rsidRDefault="00207DB3" w:rsidP="00207DB3"/>
    <w:p w14:paraId="0DBE3671" w14:textId="77777777" w:rsidR="00207DB3" w:rsidRPr="00275C3D" w:rsidRDefault="00207DB3" w:rsidP="00207DB3">
      <w:pPr>
        <w:rPr>
          <w:b/>
          <w:bCs/>
          <w:i/>
          <w:iCs/>
        </w:rPr>
      </w:pPr>
      <w:r>
        <w:rPr>
          <w:b/>
          <w:bCs/>
          <w:i/>
          <w:iCs/>
        </w:rPr>
        <w:t>C</w:t>
      </w:r>
      <w:r w:rsidRPr="00275C3D">
        <w:rPr>
          <w:b/>
          <w:bCs/>
          <w:i/>
          <w:iCs/>
        </w:rPr>
        <w:t xml:space="preserve">hapter </w:t>
      </w:r>
      <w:r>
        <w:rPr>
          <w:b/>
          <w:bCs/>
          <w:i/>
          <w:iCs/>
        </w:rPr>
        <w:t xml:space="preserve">on </w:t>
      </w:r>
      <w:r w:rsidRPr="00275C3D">
        <w:rPr>
          <w:b/>
          <w:bCs/>
          <w:i/>
          <w:iCs/>
        </w:rPr>
        <w:t xml:space="preserve">Cognitive Defusion </w:t>
      </w:r>
      <w:r w:rsidRPr="00275C3D">
        <w:rPr>
          <w:b/>
          <w:bCs/>
          <w:i/>
          <w:iCs/>
        </w:rPr>
        <w:fldChar w:fldCharType="begin"/>
      </w:r>
      <w:r w:rsidRPr="00275C3D">
        <w:rPr>
          <w:b/>
          <w:bCs/>
          <w:i/>
          <w:iCs/>
        </w:rPr>
        <w:instrText xml:space="preserve"> ADDIN ZOTERO_ITEM CSL_CITATION {"citationID":"ortec8fT","properties":{"formattedCitation":"(Ruiz et al., 2021)","plainCitation":"(Ruiz et al., 2021)","noteIndex":0},"citationItems":[{"id":29175,"uris":["http://zotero.org/users/1687755/items/674URAIG"],"itemData":{"id":29175,"type":"chapter","abstract":"There are now over 900 randomized controlled trials demonstrating the positive effects of Acceptance and Commitment Therapy (ACT) for a wide range of areas. ACT is listed as an empirically supported therapy for multiple clinical concerns and is being disseminated as an evidence-based treatment by organizations including the United States Veterans Health Administration and the World Health Organization. In The Oxford Handbook of Acceptance and Commitment Therapy, Michael P. Twohig, Michael E. Levin, and Julie M. Petersen bring together contributions from the world's leading scholars to create a comprehensive volume on established areas of ACT. The Handbook presents a scholarly review of the treatment as it has developed over the past two to three decades. Featuring 33 chapters on key aspects of the treatment, the contributors offer analysis on ACT's conceptual and theoretical underpinnings, applications to specific populations and problems, methods of implementation, and other special topics. They further cover theory, empirical support, and scholarly descriptions of treatment application. The volume is divided into four sections, with the first, on conceptual foundations, offering five chapters that comprise a primer on ACT. The second section presents chapters on ACT methods, such as acceptance, cognitive defusion, and values. The third section covers specific applications of ACT, including depression, eating disorders, and psychosis. The fourth and final section covers issues implementing ACT such as training, delivery in schools, technology, and cultural adaptation. The Handbook concludes with two chapters examining directions for future research and practice. Offering rich resources to further study each topic, the Handbook is an essential resource for scholars and students who wish to understand the important major aspects of this transdiagnostic form of cognitive behavior therapy.","container-title":"The Oxford Handbook of Acceptance and Commitment Therapy","ISBN":"978-0-19-755009-0","language":"en","note":"Google-Books-ID: 2V7DEAAAQBAJ","publisher":"Oxford University Press","source":"Google Books","title":"Cognitive defusion","URL":"https://doi.org/10.1093/oxfordhb/9780197550076.001.0001","author":[{"family":"Ruiz","given":"Francisco J."},{"family":"Gil-Luciano","given":"B."},{"family":"Segura-Vargas","given":"M. A."}],"editor":[{"family":"Twohig","given":"Michael P."},{"family":"Levin","given":"Michael E."},{"family":"Petersen","given":"J. M."}],"issued":{"date-parts":[["2021"]]}}}],"schema":"https://github.com/citation-style-language/schema/raw/master/csl-citation.json"} </w:instrText>
      </w:r>
      <w:r w:rsidRPr="00275C3D">
        <w:rPr>
          <w:b/>
          <w:bCs/>
          <w:i/>
          <w:iCs/>
        </w:rPr>
        <w:fldChar w:fldCharType="separate"/>
      </w:r>
      <w:r w:rsidRPr="00275C3D">
        <w:rPr>
          <w:b/>
          <w:bCs/>
          <w:i/>
          <w:iCs/>
          <w:noProof/>
        </w:rPr>
        <w:t>(Ruiz et al., 2021)</w:t>
      </w:r>
      <w:r w:rsidRPr="00275C3D">
        <w:rPr>
          <w:b/>
          <w:bCs/>
          <w:i/>
          <w:iCs/>
        </w:rPr>
        <w:fldChar w:fldCharType="end"/>
      </w:r>
    </w:p>
    <w:p w14:paraId="553B4C4A" w14:textId="77777777" w:rsidR="00207DB3" w:rsidRDefault="00207DB3" w:rsidP="00207DB3">
      <w:pPr>
        <w:pStyle w:val="NormalWeb"/>
        <w:rPr>
          <w:rStyle w:val="highlight"/>
        </w:rPr>
      </w:pPr>
      <w:r>
        <w:rPr>
          <w:rStyle w:val="highlight"/>
        </w:rPr>
        <w:t>“Foody, Barnes-Holmes, Barnes-Holmes, and Luciano (2013) found that Defusion II [hierarchy] was more efficacious in reducing experimentally induced emotional distress than Defusion I [distinction].”</w:t>
      </w:r>
    </w:p>
    <w:p w14:paraId="5EEA9869" w14:textId="77777777" w:rsidR="00207DB3" w:rsidRDefault="00207DB3" w:rsidP="00207DB3">
      <w:pPr>
        <w:pStyle w:val="NormalWeb"/>
        <w:numPr>
          <w:ilvl w:val="0"/>
          <w:numId w:val="4"/>
        </w:numPr>
        <w:rPr>
          <w:rStyle w:val="highlight"/>
        </w:rPr>
      </w:pPr>
      <w:r>
        <w:rPr>
          <w:rStyle w:val="highlight"/>
        </w:rPr>
        <w:t>Incorrect based on reanalysis</w:t>
      </w:r>
    </w:p>
    <w:p w14:paraId="68E5D2B4" w14:textId="77777777" w:rsidR="00207DB3" w:rsidRDefault="00207DB3" w:rsidP="00207DB3">
      <w:pPr>
        <w:pStyle w:val="NormalWeb"/>
        <w:rPr>
          <w:rStyle w:val="citation"/>
        </w:rPr>
      </w:pPr>
      <w:r>
        <w:rPr>
          <w:rStyle w:val="highlight"/>
        </w:rPr>
        <w:t>“Similarly, Foody, Barnes-Holmes, Barnes-Holmes, Rai, and Luciano (2015) found that protocols that included framing ongoing private events through hierarchical relations were more efficacious than those that only introduced deictic relations.”</w:t>
      </w:r>
      <w:r>
        <w:t xml:space="preserve"> </w:t>
      </w:r>
      <w:r>
        <w:rPr>
          <w:rStyle w:val="citation"/>
        </w:rPr>
        <w:t>(</w:t>
      </w:r>
      <w:r>
        <w:rPr>
          <w:rStyle w:val="citation-item"/>
        </w:rPr>
        <w:t>Ruiz et al., 2021, p. 13</w:t>
      </w:r>
      <w:r>
        <w:rPr>
          <w:rStyle w:val="citation"/>
        </w:rPr>
        <w:t>)</w:t>
      </w:r>
    </w:p>
    <w:p w14:paraId="53D12612" w14:textId="77777777" w:rsidR="00207DB3" w:rsidRDefault="00207DB3" w:rsidP="00207DB3">
      <w:pPr>
        <w:pStyle w:val="NormalWeb"/>
        <w:numPr>
          <w:ilvl w:val="0"/>
          <w:numId w:val="4"/>
        </w:numPr>
        <w:rPr>
          <w:rStyle w:val="citation"/>
        </w:rPr>
      </w:pPr>
      <w:r>
        <w:rPr>
          <w:rStyle w:val="citation"/>
        </w:rPr>
        <w:t xml:space="preserve">Incorrect characterisation of results which were in fact null. </w:t>
      </w:r>
    </w:p>
    <w:p w14:paraId="19AE62D9" w14:textId="77777777" w:rsidR="00207DB3" w:rsidRDefault="00207DB3" w:rsidP="00207DB3">
      <w:pPr>
        <w:pStyle w:val="NormalWeb"/>
        <w:rPr>
          <w:rStyle w:val="citation"/>
        </w:rPr>
      </w:pPr>
    </w:p>
    <w:p w14:paraId="5212DE4C" w14:textId="77777777" w:rsidR="00207DB3" w:rsidRDefault="00207DB3" w:rsidP="00207DB3">
      <w:pPr>
        <w:pStyle w:val="NormalWeb"/>
        <w:rPr>
          <w:rStyle w:val="citation"/>
          <w:b/>
          <w:bCs/>
          <w:i/>
          <w:iCs/>
        </w:rPr>
      </w:pPr>
      <w:r w:rsidRPr="000C7D49">
        <w:rPr>
          <w:rStyle w:val="citation"/>
          <w:b/>
          <w:bCs/>
          <w:i/>
          <w:iCs/>
        </w:rPr>
        <w:t xml:space="preserve">Chapter on Clinical </w:t>
      </w:r>
      <w:proofErr w:type="spellStart"/>
      <w:r w:rsidRPr="000C7D49">
        <w:rPr>
          <w:rStyle w:val="citation"/>
          <w:b/>
          <w:bCs/>
          <w:i/>
          <w:iCs/>
        </w:rPr>
        <w:t>behavior</w:t>
      </w:r>
      <w:proofErr w:type="spellEnd"/>
      <w:r w:rsidRPr="000C7D49">
        <w:rPr>
          <w:rStyle w:val="citation"/>
          <w:b/>
          <w:bCs/>
          <w:i/>
          <w:iCs/>
        </w:rPr>
        <w:t xml:space="preserve"> analysis and RFT: Conceptualizing psychopathology and its treatment</w:t>
      </w:r>
      <w:r>
        <w:rPr>
          <w:rStyle w:val="citation"/>
          <w:b/>
          <w:bCs/>
          <w:i/>
          <w:iCs/>
        </w:rPr>
        <w:t xml:space="preserve"> </w:t>
      </w:r>
      <w:r>
        <w:rPr>
          <w:rStyle w:val="citation"/>
          <w:b/>
          <w:bCs/>
          <w:i/>
          <w:iCs/>
        </w:rPr>
        <w:fldChar w:fldCharType="begin"/>
      </w:r>
      <w:r>
        <w:rPr>
          <w:rStyle w:val="citation"/>
          <w:b/>
          <w:bCs/>
          <w:i/>
          <w:iCs/>
        </w:rPr>
        <w:instrText xml:space="preserve"> ADDIN ZOTERO_ITEM CSL_CITATION {"citationID":"Gu6mrzuA","properties":{"formattedCitation":"(Luciano et al., 2022)","plainCitation":"(Luciano et al., 2022)","noteIndex":0},"citationItems":[{"id":29197,"uris":["http://zotero.org/users/1687755/items/HCKERP8Y"],"itemData":{"id":29197,"type":"chapter","abstract":"Abstract\n            Private events can have a dominant function in human behavior, especially with regard to the experience of self and selfing behavior. This article presents the building of selfing behavior throughout the early interactions of responding to others’ behaviors and discusses the impact of learning to relate (i.e., learning human language). Special focus is on the significant impact of deictic and hierarchical framing in building self-contents, overaching abstract motivations, the abstraction of I, and the subsequent derivation of more self-contents. Also covered are the patterns of responding in coordination with one’s own behavior (psychological inflexibility) and responding hierarchically (psychological flexibility); and hierarchical responding as the final common pathway for the many faces of therapeutic processes towards building psychological flexibility. Finally, the experimental evidence that has been signaling this path for years is summarized.","container-title":"The Oxford Handbook of Acceptance and Commitment Therapy","edition":"1","ISBN":"978-0-19-755007-6","language":"en","note":"DOI: 10.1093/oxfordhb/9780197550076.013.5","page":"109-142","publisher":"Oxford University Press","source":"DOI.org (Crossref)","title":"Clinical Behavior Analysis and RFT: Conceptualizing Psychopathology and Its Treatment","title-short":"Clinical Behavior Analysis and RFT","URL":"https://doi.org/10.1093/oxfordhb/9780197550076.001.0001","editor":[{"family":"Twohig","given":"Michael P."},{"family":"Levin","given":"Michael E."},{"family":"Petersen","given":"Julie M."}],"author":[{"family":"Luciano","given":"Carmen"},{"family":"Törneke","given":"Niklas"},{"family":"Ruiz","given":"Francisco J."}],"accessed":{"date-parts":[["2024",8,5]]},"issued":{"date-parts":[["2022",8,18]]}}}],"schema":"https://github.com/citation-style-language/schema/raw/master/csl-citation.json"} </w:instrText>
      </w:r>
      <w:r>
        <w:rPr>
          <w:rStyle w:val="citation"/>
          <w:b/>
          <w:bCs/>
          <w:i/>
          <w:iCs/>
        </w:rPr>
        <w:fldChar w:fldCharType="separate"/>
      </w:r>
      <w:r>
        <w:rPr>
          <w:rStyle w:val="citation"/>
          <w:b/>
          <w:bCs/>
          <w:i/>
          <w:iCs/>
          <w:noProof/>
        </w:rPr>
        <w:t>(Luciano et al., 2022)</w:t>
      </w:r>
      <w:r>
        <w:rPr>
          <w:rStyle w:val="citation"/>
          <w:b/>
          <w:bCs/>
          <w:i/>
          <w:iCs/>
        </w:rPr>
        <w:fldChar w:fldCharType="end"/>
      </w:r>
    </w:p>
    <w:p w14:paraId="38E6DDAE" w14:textId="77777777" w:rsidR="00207DB3" w:rsidRDefault="00207DB3" w:rsidP="00207DB3">
      <w:pPr>
        <w:pStyle w:val="NormalWeb"/>
        <w:rPr>
          <w:rStyle w:val="citation"/>
        </w:rPr>
      </w:pPr>
      <w:r>
        <w:rPr>
          <w:rStyle w:val="citation"/>
        </w:rPr>
        <w:t>“</w:t>
      </w:r>
      <w:r w:rsidRPr="000C7D49">
        <w:rPr>
          <w:rStyle w:val="citation"/>
        </w:rPr>
        <w:t xml:space="preserve">Evidence of hierarchically framing ongoing </w:t>
      </w:r>
      <w:proofErr w:type="spellStart"/>
      <w:r w:rsidRPr="000C7D49">
        <w:rPr>
          <w:rStyle w:val="citation"/>
        </w:rPr>
        <w:t>behavior</w:t>
      </w:r>
      <w:proofErr w:type="spellEnd"/>
      <w:r w:rsidRPr="000C7D49">
        <w:rPr>
          <w:rStyle w:val="citation"/>
        </w:rPr>
        <w:t xml:space="preserve"> as a central relational process </w:t>
      </w:r>
      <w:r>
        <w:rPr>
          <w:rStyle w:val="citation"/>
        </w:rPr>
        <w:t xml:space="preserve">… </w:t>
      </w:r>
      <w:r w:rsidRPr="000C7D49">
        <w:rPr>
          <w:rStyle w:val="citation"/>
        </w:rPr>
        <w:t xml:space="preserve">Luciano et al. (2011) </w:t>
      </w:r>
      <w:proofErr w:type="spellStart"/>
      <w:r w:rsidRPr="000C7D49">
        <w:rPr>
          <w:rStyle w:val="citation"/>
        </w:rPr>
        <w:t>analyzed</w:t>
      </w:r>
      <w:proofErr w:type="spellEnd"/>
      <w:r w:rsidRPr="000C7D49">
        <w:rPr>
          <w:rStyle w:val="citation"/>
        </w:rPr>
        <w:t xml:space="preserve"> the differential effect of two defusion protocols</w:t>
      </w:r>
      <w:r>
        <w:rPr>
          <w:rStyle w:val="citation"/>
        </w:rPr>
        <w:t xml:space="preserve"> [distinction vs. hierarchy]</w:t>
      </w:r>
      <w:r w:rsidRPr="000C7D49">
        <w:rPr>
          <w:rStyle w:val="citation"/>
        </w:rPr>
        <w:t xml:space="preserve">. </w:t>
      </w:r>
      <w:r>
        <w:rPr>
          <w:rStyle w:val="citation"/>
        </w:rPr>
        <w:t xml:space="preserve">… </w:t>
      </w:r>
      <w:r w:rsidRPr="000C7D49">
        <w:rPr>
          <w:rStyle w:val="citation"/>
        </w:rPr>
        <w:t xml:space="preserve">The results showed that the second protocol had a greater effect on reducing the frequency of problematic behaviors and psychological inflexibility at the 4-month follow-up. Some experimental </w:t>
      </w:r>
      <w:proofErr w:type="spellStart"/>
      <w:r w:rsidRPr="000C7D49">
        <w:rPr>
          <w:rStyle w:val="citation"/>
        </w:rPr>
        <w:t>analogs</w:t>
      </w:r>
      <w:proofErr w:type="spellEnd"/>
      <w:r w:rsidRPr="000C7D49">
        <w:rPr>
          <w:rStyle w:val="citation"/>
        </w:rPr>
        <w:t xml:space="preserve"> have replicated the results of the previous study with different dependent variables: experimentally induced emotional distress (Foody, Barnes-Holmes, Barnes-Holmes, &amp; Luciano, 2013)</w:t>
      </w:r>
      <w:r>
        <w:rPr>
          <w:rStyle w:val="citation"/>
        </w:rPr>
        <w:t>”</w:t>
      </w:r>
    </w:p>
    <w:p w14:paraId="0BD32E69" w14:textId="77777777" w:rsidR="00207DB3" w:rsidRDefault="00207DB3" w:rsidP="00207DB3">
      <w:pPr>
        <w:pStyle w:val="NormalWeb"/>
        <w:numPr>
          <w:ilvl w:val="0"/>
          <w:numId w:val="4"/>
        </w:numPr>
      </w:pPr>
      <w:r>
        <w:t>Cites Foody et al. 2013 as evidence of the relevance of RFT to ACT</w:t>
      </w:r>
    </w:p>
    <w:p w14:paraId="3FA82F96" w14:textId="77777777" w:rsidR="00207DB3" w:rsidRDefault="00207DB3" w:rsidP="00207DB3">
      <w:pPr>
        <w:pStyle w:val="NormalWeb"/>
        <w:numPr>
          <w:ilvl w:val="0"/>
          <w:numId w:val="4"/>
        </w:numPr>
      </w:pPr>
      <w:r>
        <w:t>Does not acknowledge the failed replication in Foody et al. 2015</w:t>
      </w:r>
    </w:p>
    <w:p w14:paraId="3236653C" w14:textId="77777777" w:rsidR="00207DB3" w:rsidRDefault="00207DB3" w:rsidP="00207DB3">
      <w:pPr>
        <w:pStyle w:val="NormalWeb"/>
      </w:pPr>
    </w:p>
    <w:p w14:paraId="6BD67D2B" w14:textId="77777777" w:rsidR="00207DB3" w:rsidRPr="005809AB" w:rsidRDefault="00207DB3" w:rsidP="00207DB3">
      <w:pPr>
        <w:pStyle w:val="NormalWeb"/>
        <w:rPr>
          <w:b/>
          <w:bCs/>
          <w:i/>
          <w:iCs/>
        </w:rPr>
      </w:pPr>
      <w:r w:rsidRPr="005809AB">
        <w:rPr>
          <w:b/>
          <w:bCs/>
          <w:i/>
          <w:iCs/>
        </w:rPr>
        <w:t xml:space="preserve">Chapter on A primer on Relational Frame Theory </w:t>
      </w:r>
      <w:r w:rsidRPr="005809AB">
        <w:rPr>
          <w:b/>
          <w:bCs/>
          <w:i/>
          <w:iCs/>
        </w:rPr>
        <w:fldChar w:fldCharType="begin"/>
      </w:r>
      <w:r w:rsidRPr="005809AB">
        <w:rPr>
          <w:b/>
          <w:bCs/>
          <w:i/>
          <w:iCs/>
        </w:rPr>
        <w:instrText xml:space="preserve"> ADDIN ZOTERO_ITEM CSL_CITATION {"citationID":"NiOl8j09","properties":{"formattedCitation":"(Harte &amp; Barnes-Holmes, 2022)","plainCitation":"(Harte &amp; Barnes-Holmes, 2022)","noteIndex":0},"citationItems":[{"id":29203,"uris":["http://zotero.org/users/1687755/items/DUQKD2G4"],"itemData":{"id":29203,"type":"chapter","container-title":"The Oxford Handbook of Acceptance and Commitment Therapy","edition":"1","language":"en","publisher":"Oxford University Press","source":"DOI.org (Crossref)","title":"A primer on relational frame theory (RFT)","URL":"https://doi.org/10.1093/oxfordhb/9780197550076.001.0001","editor":[{"family":"Twohig","given":"Michael P."},{"family":"Levin","given":"Michael E."},{"family":"Petersen","given":"Julie M."}],"author":[{"family":"Harte","given":"Colin"},{"family":"Barnes-Holmes","given":"Dermot"}],"accessed":{"date-parts":[["2024",8,5]]},"issued":{"date-parts":[["2022",8,18]]}}}],"schema":"https://github.com/citation-style-language/schema/raw/master/csl-citation.json"} </w:instrText>
      </w:r>
      <w:r w:rsidRPr="005809AB">
        <w:rPr>
          <w:b/>
          <w:bCs/>
          <w:i/>
          <w:iCs/>
        </w:rPr>
        <w:fldChar w:fldCharType="separate"/>
      </w:r>
      <w:r w:rsidRPr="005809AB">
        <w:rPr>
          <w:b/>
          <w:bCs/>
          <w:i/>
          <w:iCs/>
          <w:noProof/>
        </w:rPr>
        <w:t>(Harte &amp; Barnes-Holmes, 2022)</w:t>
      </w:r>
      <w:r w:rsidRPr="005809AB">
        <w:rPr>
          <w:b/>
          <w:bCs/>
          <w:i/>
          <w:iCs/>
        </w:rPr>
        <w:fldChar w:fldCharType="end"/>
      </w:r>
    </w:p>
    <w:p w14:paraId="1E8CDAAD" w14:textId="77777777" w:rsidR="00207DB3" w:rsidRDefault="00207DB3" w:rsidP="00207DB3">
      <w:pPr>
        <w:pStyle w:val="NormalWeb"/>
        <w:rPr>
          <w:rStyle w:val="citation"/>
        </w:rPr>
      </w:pPr>
      <w:r>
        <w:rPr>
          <w:rStyle w:val="citation"/>
        </w:rPr>
        <w:t>“</w:t>
      </w:r>
      <w:r w:rsidRPr="005809AB">
        <w:rPr>
          <w:rStyle w:val="citation"/>
        </w:rPr>
        <w:t xml:space="preserve">Early research in RFT demonstrated a number of distinct patterns of AARR or relational frames. These patterns included: coordination </w:t>
      </w:r>
      <w:r>
        <w:rPr>
          <w:rStyle w:val="citation"/>
        </w:rPr>
        <w:t>…</w:t>
      </w:r>
      <w:r w:rsidRPr="005809AB">
        <w:rPr>
          <w:rStyle w:val="citation"/>
        </w:rPr>
        <w:t xml:space="preserve">, distinction, </w:t>
      </w:r>
      <w:r>
        <w:rPr>
          <w:rStyle w:val="citation"/>
        </w:rPr>
        <w:t xml:space="preserve">… </w:t>
      </w:r>
      <w:r w:rsidRPr="005809AB">
        <w:rPr>
          <w:rStyle w:val="citation"/>
        </w:rPr>
        <w:t xml:space="preserve">opposition, </w:t>
      </w:r>
      <w:r>
        <w:rPr>
          <w:rStyle w:val="citation"/>
        </w:rPr>
        <w:t xml:space="preserve">… </w:t>
      </w:r>
      <w:r w:rsidRPr="005809AB">
        <w:rPr>
          <w:rStyle w:val="citation"/>
        </w:rPr>
        <w:t>comparison,</w:t>
      </w:r>
      <w:r>
        <w:rPr>
          <w:rStyle w:val="citation"/>
        </w:rPr>
        <w:t xml:space="preserve"> …</w:t>
      </w:r>
      <w:r w:rsidRPr="005809AB">
        <w:rPr>
          <w:rStyle w:val="citation"/>
        </w:rPr>
        <w:t xml:space="preserve"> temporality, </w:t>
      </w:r>
      <w:r>
        <w:rPr>
          <w:rStyle w:val="citation"/>
        </w:rPr>
        <w:t xml:space="preserve">… </w:t>
      </w:r>
      <w:r w:rsidRPr="005809AB">
        <w:rPr>
          <w:rStyle w:val="citation"/>
        </w:rPr>
        <w:t>hierarchy (e.g., Foody et al., 2013</w:t>
      </w:r>
      <w:r>
        <w:rPr>
          <w:rStyle w:val="citation"/>
        </w:rPr>
        <w:t>)” (p.20)</w:t>
      </w:r>
    </w:p>
    <w:p w14:paraId="1CADE2A9" w14:textId="77777777" w:rsidR="00207DB3" w:rsidRDefault="00207DB3" w:rsidP="00207DB3">
      <w:pPr>
        <w:pStyle w:val="NormalWeb"/>
        <w:numPr>
          <w:ilvl w:val="0"/>
          <w:numId w:val="4"/>
        </w:numPr>
        <w:rPr>
          <w:rStyle w:val="citation"/>
        </w:rPr>
      </w:pPr>
      <w:r>
        <w:rPr>
          <w:rStyle w:val="citation"/>
        </w:rPr>
        <w:t xml:space="preserve">Mischaracterises nature of original study. Foody et al 2013 did not demonstrate this </w:t>
      </w:r>
      <w:proofErr w:type="spellStart"/>
      <w:r>
        <w:rPr>
          <w:rStyle w:val="citation"/>
        </w:rPr>
        <w:t>patter</w:t>
      </w:r>
      <w:proofErr w:type="spellEnd"/>
      <w:r>
        <w:rPr>
          <w:rStyle w:val="citation"/>
        </w:rPr>
        <w:t xml:space="preserve"> of </w:t>
      </w:r>
      <w:proofErr w:type="spellStart"/>
      <w:r>
        <w:rPr>
          <w:rStyle w:val="citation"/>
        </w:rPr>
        <w:t>AARRing</w:t>
      </w:r>
      <w:proofErr w:type="spellEnd"/>
      <w:r>
        <w:rPr>
          <w:rStyle w:val="citation"/>
        </w:rPr>
        <w:t xml:space="preserve"> but rather assumed it to construct psychological interventions</w:t>
      </w:r>
    </w:p>
    <w:p w14:paraId="55DD2FA1" w14:textId="77777777" w:rsidR="00207DB3" w:rsidRDefault="00207DB3" w:rsidP="00207DB3">
      <w:pPr>
        <w:pStyle w:val="NormalWeb"/>
        <w:numPr>
          <w:ilvl w:val="0"/>
          <w:numId w:val="4"/>
        </w:numPr>
        <w:rPr>
          <w:rStyle w:val="citation"/>
        </w:rPr>
      </w:pPr>
      <w:r>
        <w:rPr>
          <w:rStyle w:val="citation"/>
        </w:rPr>
        <w:t>Does not cite the failed replication by Foody et al. 2015.</w:t>
      </w:r>
    </w:p>
    <w:p w14:paraId="21792335" w14:textId="77777777" w:rsidR="00207DB3" w:rsidRDefault="00207DB3" w:rsidP="00207DB3">
      <w:pPr>
        <w:pStyle w:val="NormalWeb"/>
        <w:rPr>
          <w:rStyle w:val="citation"/>
        </w:rPr>
      </w:pPr>
    </w:p>
    <w:p w14:paraId="3F487B6D" w14:textId="77777777" w:rsidR="00207DB3" w:rsidRPr="00735A13" w:rsidRDefault="00207DB3" w:rsidP="00207DB3">
      <w:pPr>
        <w:pStyle w:val="NormalWeb"/>
        <w:rPr>
          <w:rStyle w:val="citation"/>
          <w:b/>
          <w:bCs/>
        </w:rPr>
      </w:pPr>
      <w:r>
        <w:rPr>
          <w:rStyle w:val="citation"/>
          <w:b/>
          <w:bCs/>
        </w:rPr>
        <w:t>“</w:t>
      </w:r>
      <w:proofErr w:type="spellStart"/>
      <w:r w:rsidRPr="00BC25BF">
        <w:rPr>
          <w:rStyle w:val="citation"/>
          <w:b/>
          <w:bCs/>
        </w:rPr>
        <w:t>Behavior</w:t>
      </w:r>
      <w:proofErr w:type="spellEnd"/>
      <w:r w:rsidRPr="00BC25BF">
        <w:rPr>
          <w:rStyle w:val="citation"/>
          <w:b/>
          <w:bCs/>
        </w:rPr>
        <w:t xml:space="preserve"> </w:t>
      </w:r>
      <w:proofErr w:type="spellStart"/>
      <w:r w:rsidRPr="00BC25BF">
        <w:rPr>
          <w:rStyle w:val="citation"/>
          <w:b/>
          <w:bCs/>
        </w:rPr>
        <w:t>Therapy</w:t>
      </w:r>
      <w:r>
        <w:rPr>
          <w:rStyle w:val="citation"/>
          <w:b/>
          <w:bCs/>
        </w:rPr>
        <w:t>”’s</w:t>
      </w:r>
      <w:proofErr w:type="spellEnd"/>
      <w:r>
        <w:rPr>
          <w:rStyle w:val="citation"/>
          <w:b/>
          <w:bCs/>
        </w:rPr>
        <w:t xml:space="preserve"> c</w:t>
      </w:r>
      <w:r w:rsidRPr="00735A13">
        <w:rPr>
          <w:rStyle w:val="citation"/>
          <w:b/>
          <w:bCs/>
        </w:rPr>
        <w:t>hapter on</w:t>
      </w:r>
      <w:r w:rsidRPr="00BC25BF">
        <w:rPr>
          <w:rStyle w:val="citation"/>
          <w:b/>
          <w:bCs/>
          <w:i/>
          <w:iCs/>
        </w:rPr>
        <w:t xml:space="preserve"> The Future of Third Wave Cognitive </w:t>
      </w:r>
      <w:proofErr w:type="spellStart"/>
      <w:r w:rsidRPr="00BC25BF">
        <w:rPr>
          <w:rStyle w:val="citation"/>
          <w:b/>
          <w:bCs/>
          <w:i/>
          <w:iCs/>
        </w:rPr>
        <w:t>Behavior</w:t>
      </w:r>
      <w:proofErr w:type="spellEnd"/>
      <w:r w:rsidRPr="00BC25BF">
        <w:rPr>
          <w:rStyle w:val="citation"/>
          <w:b/>
          <w:bCs/>
          <w:i/>
          <w:iCs/>
        </w:rPr>
        <w:t xml:space="preserve"> Therapies</w:t>
      </w:r>
      <w:r>
        <w:rPr>
          <w:rStyle w:val="citation"/>
        </w:rPr>
        <w:t xml:space="preserve"> </w:t>
      </w:r>
      <w:r>
        <w:rPr>
          <w:rStyle w:val="citation"/>
        </w:rPr>
        <w:fldChar w:fldCharType="begin"/>
      </w:r>
      <w:r>
        <w:rPr>
          <w:rStyle w:val="citation"/>
        </w:rPr>
        <w:instrText xml:space="preserve"> ADDIN ZOTERO_ITEM CSL_CITATION {"citationID":"XcaixYzJ","properties":{"formattedCitation":"(Zettle &amp; Masuda, 2022)","plainCitation":"(Zettle &amp; Masuda, 2022)","noteIndex":0},"citationItems":[{"id":29177,"uris":["http://zotero.org/users/1687755/items/RIVXHTAA"],"itemData":{"id":29177,"type":"chapter","abstract":"A projection of where the third wave of cognitive behavior therapy (CBT) may be headed is offered using acceptance and commitment therapy (ACT) as an example. The increasing emergence of a process-based therapy (PBT) movement is cited as having the potential to be...","container-title":"Behavior Therapy","language":"en","note":"DOI: 10.1007/978-3-031-11677-3_34","source":"link.springer.com","title":"The Future of Third Wave Cognitive Behavior Therapies","URL":"https://doi.org/10.1007/978-3-031-11677-3_34","author":[{"family":"Zettle","given":"Robert D."},{"family":"Masuda","given":"Akihiko"}],"editor":[{"family":"O'Donohue","given":"William"},{"family":"Masdua","given":"A."}],"accessed":{"date-parts":[["2024",8,5]]},"issued":{"date-parts":[["2022",10,18]]}}}],"schema":"https://github.com/citation-style-language/schema/raw/master/csl-citation.json"} </w:instrText>
      </w:r>
      <w:r>
        <w:rPr>
          <w:rStyle w:val="citation"/>
        </w:rPr>
        <w:fldChar w:fldCharType="separate"/>
      </w:r>
      <w:r>
        <w:rPr>
          <w:rStyle w:val="citation"/>
          <w:noProof/>
        </w:rPr>
        <w:t>(Zettle &amp; Masuda, 2022)</w:t>
      </w:r>
      <w:r>
        <w:rPr>
          <w:rStyle w:val="citation"/>
        </w:rPr>
        <w:fldChar w:fldCharType="end"/>
      </w:r>
    </w:p>
    <w:p w14:paraId="5AB3CFE6" w14:textId="77777777" w:rsidR="00207DB3" w:rsidRDefault="00207DB3" w:rsidP="00207DB3">
      <w:pPr>
        <w:pStyle w:val="NormalWeb"/>
      </w:pPr>
      <w:r>
        <w:rPr>
          <w:rStyle w:val="highlight"/>
        </w:rPr>
        <w:lastRenderedPageBreak/>
        <w:t>“Illustrative applications of this facet of the CBS model advocated by Hayes et al. (2012a) included efforts by RFT to account for and enhance the use of metaphors (Foody et al., 2014; Sierra et al., 2016) and exercises promoting a type of perspective taking, known as self-as-context (Foody et al., 2013, 2015) within the practice of ACT.”</w:t>
      </w:r>
      <w:r>
        <w:t xml:space="preserve"> </w:t>
      </w:r>
      <w:r>
        <w:rPr>
          <w:rStyle w:val="citation"/>
        </w:rPr>
        <w:t>(</w:t>
      </w:r>
      <w:r>
        <w:rPr>
          <w:rStyle w:val="citation-item"/>
        </w:rPr>
        <w:t>Zettle and Masuda, 2022, p. 786</w:t>
      </w:r>
      <w:r>
        <w:rPr>
          <w:rStyle w:val="citation"/>
        </w:rPr>
        <w:t>)</w:t>
      </w:r>
    </w:p>
    <w:p w14:paraId="3F3B9973" w14:textId="77777777" w:rsidR="00207DB3" w:rsidRDefault="00207DB3" w:rsidP="00207DB3">
      <w:pPr>
        <w:pStyle w:val="NormalWeb"/>
        <w:numPr>
          <w:ilvl w:val="0"/>
          <w:numId w:val="4"/>
        </w:numPr>
      </w:pPr>
      <w:r>
        <w:t>Doesn’t mention whether the efforts were successful or not</w:t>
      </w:r>
    </w:p>
    <w:p w14:paraId="6C7AA405" w14:textId="77777777" w:rsidR="00207DB3" w:rsidRDefault="00207DB3" w:rsidP="00207DB3">
      <w:pPr>
        <w:pStyle w:val="NormalWeb"/>
      </w:pPr>
    </w:p>
    <w:p w14:paraId="37F34C74" w14:textId="77777777" w:rsidR="00207DB3" w:rsidRDefault="00207DB3" w:rsidP="00207DB3">
      <w:pPr>
        <w:pStyle w:val="NormalWeb"/>
      </w:pPr>
    </w:p>
    <w:p w14:paraId="0BC8C28E" w14:textId="77777777" w:rsidR="00207DB3" w:rsidRDefault="00207DB3" w:rsidP="00207DB3">
      <w:pPr>
        <w:pStyle w:val="NormalWeb"/>
        <w:rPr>
          <w:b/>
          <w:bCs/>
        </w:rPr>
      </w:pPr>
      <w:r w:rsidRPr="00586C6F">
        <w:rPr>
          <w:b/>
          <w:bCs/>
        </w:rPr>
        <w:t>Other publications</w:t>
      </w:r>
      <w:r>
        <w:rPr>
          <w:b/>
          <w:bCs/>
        </w:rPr>
        <w:t xml:space="preserve"> </w:t>
      </w:r>
    </w:p>
    <w:p w14:paraId="2FDC6ED8" w14:textId="77777777" w:rsidR="00207DB3" w:rsidRDefault="00207DB3" w:rsidP="00207DB3">
      <w:pPr>
        <w:pStyle w:val="NormalWeb"/>
        <w:rPr>
          <w:b/>
          <w:bCs/>
          <w:i/>
          <w:iCs/>
        </w:rPr>
      </w:pPr>
      <w:r w:rsidRPr="002E1A3A">
        <w:rPr>
          <w:b/>
          <w:bCs/>
          <w:i/>
          <w:iCs/>
        </w:rPr>
        <w:t>Approving of Foody</w:t>
      </w:r>
    </w:p>
    <w:p w14:paraId="36952338" w14:textId="77777777" w:rsidR="00207DB3" w:rsidRPr="00DF5191" w:rsidRDefault="00207DB3" w:rsidP="00207DB3">
      <w:pPr>
        <w:pStyle w:val="NormalWeb"/>
        <w:rPr>
          <w:b/>
          <w:bCs/>
        </w:rPr>
      </w:pPr>
      <w:r w:rsidRPr="00DF5191">
        <w:rPr>
          <w:b/>
          <w:bCs/>
        </w:rPr>
        <w:fldChar w:fldCharType="begin"/>
      </w:r>
      <w:r w:rsidRPr="00DF5191">
        <w:rPr>
          <w:b/>
          <w:bCs/>
        </w:rPr>
        <w:instrText xml:space="preserve"> ADDIN ZOTERO_ITEM CSL_CITATION {"citationID":"YKaK0Q1t","properties":{"formattedCitation":"(Kelly &amp; Kelly, 2021)","plainCitation":"(Kelly &amp; Kelly, 2021)","noteIndex":0},"citationItems":[{"id":29190,"uris":["http://zotero.org/users/1687755/items/B67R2ZN6"],"itemData":{"id":29190,"type":"article-journal","abstract":"Examining behavior within the context of applied behavior analysis (ABA) from the perspective of acceptance and commitment training (ACTr), while understanding the role of relational framing and the transformation of stimulus function, can better equip behavior analysts to effectively address complex behavior that may be influenced by covert verbal behavior. This approach may lead to a more comprehensive analysis of behavior and result in more effective interventions for socially significant change. The aim of this article is to provide behavior analysts with information and guidance on using relational frame theory (RFT) and ACTr in behavior-analytic services. The article first provides a rationale for considering thoughts as behavior and outlines important components of RFT. Subsequently, the benefits of employing ACTr in ABA are highlighted, including brief descriptions and examples of the use of ACTr within ABA practice. The article highlights the importance of expanding the consideration of maintaining variables when attempting to address maladaptive covert verbal behavior and ultimately aims to encourage a greater number of behavior analysts to adopt RFT and ACTr practices in applied settings.","container-title":"Behavior Analysis in Practice","DOI":"10.1007/s40617-021-00587-3","ISSN":"2196-8934","issue":"1","language":"En","license":"2021 Association for Behavior Analysis International","note":"number: 1\npublisher: Springer","page":"43-54","source":"link.springer.com","title":"Acceptance and Commitment Training in Applied Behavior Analysis: Where Have You Been All My Life?","title-short":"Acceptance and Commitment Training in Applied Behavior Analysis","volume":"15","author":[{"family":"Kelly","given":"Amanda D."},{"family":"Kelly","given":"Michelle E."}],"issued":{"date-parts":[["2021",7,29]]}}}],"schema":"https://github.com/citation-style-language/schema/raw/master/csl-citation.json"} </w:instrText>
      </w:r>
      <w:r w:rsidRPr="00DF5191">
        <w:rPr>
          <w:b/>
          <w:bCs/>
        </w:rPr>
        <w:fldChar w:fldCharType="separate"/>
      </w:r>
      <w:r w:rsidRPr="00DF5191">
        <w:rPr>
          <w:b/>
          <w:bCs/>
          <w:noProof/>
        </w:rPr>
        <w:t>(Kelly &amp; Kelly, 2021)</w:t>
      </w:r>
      <w:r w:rsidRPr="00DF5191">
        <w:rPr>
          <w:b/>
          <w:bCs/>
        </w:rPr>
        <w:fldChar w:fldCharType="end"/>
      </w:r>
    </w:p>
    <w:p w14:paraId="1274F184" w14:textId="77777777" w:rsidR="00207DB3" w:rsidRDefault="00207DB3" w:rsidP="00207DB3">
      <w:pPr>
        <w:pStyle w:val="NormalWeb"/>
        <w:rPr>
          <w:rStyle w:val="citation"/>
        </w:rPr>
      </w:pPr>
      <w:r>
        <w:rPr>
          <w:rStyle w:val="highlight"/>
        </w:rPr>
        <w:t>“The relevance of RFT to ACT is well established in the literature …, where RFT is explained as having provided the conceptual foundations for ACT (Zettle, 2005) and has made important contributions to an ACT perspective of psychopathology … and intervention (Foody et al., 2013)”</w:t>
      </w:r>
      <w:r>
        <w:t xml:space="preserve"> </w:t>
      </w:r>
      <w:r>
        <w:rPr>
          <w:rStyle w:val="citation"/>
        </w:rPr>
        <w:t>(</w:t>
      </w:r>
      <w:r>
        <w:rPr>
          <w:rStyle w:val="citation-item"/>
        </w:rPr>
        <w:t>Kelly and Kelly, 2021, p. 44</w:t>
      </w:r>
      <w:r>
        <w:rPr>
          <w:rStyle w:val="citation"/>
        </w:rPr>
        <w:t>).</w:t>
      </w:r>
    </w:p>
    <w:p w14:paraId="2B620416" w14:textId="77777777" w:rsidR="00207DB3" w:rsidRDefault="00207DB3" w:rsidP="00207DB3">
      <w:pPr>
        <w:pStyle w:val="NormalWeb"/>
        <w:numPr>
          <w:ilvl w:val="0"/>
          <w:numId w:val="4"/>
        </w:numPr>
      </w:pPr>
      <w:r>
        <w:t>Cites Foody et al. 2013 as evidence of the relevance of RFT to ACT</w:t>
      </w:r>
    </w:p>
    <w:p w14:paraId="3A246395" w14:textId="246E17B3" w:rsidR="00207DB3" w:rsidRDefault="00207DB3" w:rsidP="00207DB3">
      <w:pPr>
        <w:pStyle w:val="NormalWeb"/>
        <w:numPr>
          <w:ilvl w:val="0"/>
          <w:numId w:val="4"/>
        </w:numPr>
      </w:pPr>
      <w:r>
        <w:t>Does not acknowledge the failed replication in Foody et al. 2015</w:t>
      </w:r>
    </w:p>
    <w:p w14:paraId="210D29FE" w14:textId="77777777" w:rsidR="00207DB3" w:rsidRPr="002B51DA" w:rsidRDefault="00207DB3" w:rsidP="00207DB3">
      <w:pPr>
        <w:pStyle w:val="NormalWeb"/>
        <w:rPr>
          <w:b/>
          <w:bCs/>
        </w:rPr>
      </w:pPr>
      <w:r w:rsidRPr="002B51DA">
        <w:rPr>
          <w:b/>
          <w:bCs/>
        </w:rPr>
        <w:fldChar w:fldCharType="begin"/>
      </w:r>
      <w:r w:rsidRPr="002B51DA">
        <w:rPr>
          <w:b/>
          <w:bCs/>
        </w:rPr>
        <w:instrText xml:space="preserve"> ADDIN ZOTERO_ITEM CSL_CITATION {"citationID":"dxO7Hxs0","properties":{"formattedCitation":"(Dixon &amp; Hayes, 2022)","plainCitation":"(Dixon &amp; Hayes, 2022)","noteIndex":0},"citationItems":[{"id":29192,"uris":["http://zotero.org/users/1687755/items/MKPAGKJV"],"itemData":{"id":29192,"type":"article-journal","abstract":"ACT is entering its 40th year of development. Despite its undeniable historical origins in behavior analysis, extensive basis in behavior analytic research, and now enormous body of empirical research supporting its basic claims, some are still arguing that ACT is not legitimately part of behavior analysis. We agree with the target article that it is. We argue, however, that critics are right to feel that ACT will disrupt the field. It will do so not because of ACT per se, but because it brings relational frame theory (RFT) in with it and vice versa, and relational operants operate on other behavioral processes. This empirically established effect means that the vast literature on direct contingency control will need to be reexamined piece by piece while considering relational learning abilities. Such an agenda is exciting, but it is also daunting and disorienting. For behavior analysis to reject either ACT or RFT, both must be rejected. That appears to be the only way to avoid the coming disruption, but the cost would be in the distortion of the field itself that would result. Sometime the products of a scientific field require a fundamental rethinking of that field. In our view, that is the situation behavior analysis now faces. It is a kind of test, and we do not yet know if behavior analysis will pass it.","container-title":"Behavior Analysis in Practice","DOI":"10.1007/s40617-022-00742-4","ISSN":"2196-8934","language":"En","license":"2022 Association for Behavior Analysis International","note":"publisher: Springer","page":"1-7","source":"link.springer.com","title":"On the Disruptive Effects of Behavior Analysis on Behavior Analysis: The High Cost of Keeping Out Acceptance and Commitment Therapy and Training","title-short":"On the Disruptive Effects of Behavior Analysis on Behavior Analysis","author":[{"family":"Dixon","given":"Mark R."},{"family":"Hayes","given":"Steven C."}],"issued":{"date-parts":[["2022",9,26]]}}}],"schema":"https://github.com/citation-style-language/schema/raw/master/csl-citation.json"} </w:instrText>
      </w:r>
      <w:r w:rsidRPr="002B51DA">
        <w:rPr>
          <w:b/>
          <w:bCs/>
        </w:rPr>
        <w:fldChar w:fldCharType="separate"/>
      </w:r>
      <w:r w:rsidRPr="002B51DA">
        <w:rPr>
          <w:b/>
          <w:bCs/>
          <w:noProof/>
        </w:rPr>
        <w:t>(Dixon &amp; Hayes, 2022)</w:t>
      </w:r>
      <w:r w:rsidRPr="002B51DA">
        <w:rPr>
          <w:b/>
          <w:bCs/>
        </w:rPr>
        <w:fldChar w:fldCharType="end"/>
      </w:r>
    </w:p>
    <w:p w14:paraId="1110A71B" w14:textId="77777777" w:rsidR="00207DB3" w:rsidRDefault="00207DB3" w:rsidP="00207DB3">
      <w:pPr>
        <w:pStyle w:val="NormalWeb"/>
      </w:pPr>
      <w:r>
        <w:rPr>
          <w:rStyle w:val="highlight"/>
        </w:rPr>
        <w:t>“</w:t>
      </w:r>
      <w:r w:rsidRPr="001D55E2">
        <w:rPr>
          <w:rStyle w:val="highlight"/>
        </w:rPr>
        <w:t>This is a concrete example of the way that middle-level terms based on interpretive and empirical functional analyses available at the time can lead to additional basic research that in turn alters the precise meaning of these middle-level terms.</w:t>
      </w:r>
      <w:r>
        <w:rPr>
          <w:rStyle w:val="highlight"/>
        </w:rPr>
        <w:t xml:space="preserve"> For example, self as context interventions based on frames of distinction such as “I am not that” have been found to be generally less effective than interventions based on hierarchical framing such as “I include that” (Foody et al., 2013; Foody et al., 2015).”</w:t>
      </w:r>
      <w:r>
        <w:t xml:space="preserve"> </w:t>
      </w:r>
      <w:r>
        <w:rPr>
          <w:rStyle w:val="citation"/>
        </w:rPr>
        <w:t>(</w:t>
      </w:r>
      <w:r>
        <w:rPr>
          <w:rStyle w:val="citation-item"/>
        </w:rPr>
        <w:t>Dixon and Hayes, 2022, p. 4</w:t>
      </w:r>
      <w:r>
        <w:rPr>
          <w:rStyle w:val="citation"/>
        </w:rPr>
        <w:t>)</w:t>
      </w:r>
    </w:p>
    <w:p w14:paraId="46E76244" w14:textId="77777777" w:rsidR="00207DB3" w:rsidRDefault="00207DB3" w:rsidP="00207DB3">
      <w:pPr>
        <w:pStyle w:val="NormalWeb"/>
        <w:numPr>
          <w:ilvl w:val="0"/>
          <w:numId w:val="4"/>
        </w:numPr>
      </w:pPr>
      <w:r>
        <w:t>Cites Foody et al. 2013 as evidence of the relevance of RFT to ACT</w:t>
      </w:r>
    </w:p>
    <w:p w14:paraId="7D07A2E3" w14:textId="20C5C1E9" w:rsidR="00207DB3" w:rsidRDefault="00207DB3" w:rsidP="00207DB3">
      <w:pPr>
        <w:pStyle w:val="NormalWeb"/>
        <w:numPr>
          <w:ilvl w:val="0"/>
          <w:numId w:val="4"/>
        </w:numPr>
      </w:pPr>
      <w:r>
        <w:t>Cites the failed replication in Foody et al. 2015 as if it was successful</w:t>
      </w:r>
    </w:p>
    <w:p w14:paraId="2900D155" w14:textId="77777777" w:rsidR="00207DB3" w:rsidRPr="002B51DA" w:rsidRDefault="00207DB3" w:rsidP="00207DB3">
      <w:pPr>
        <w:pStyle w:val="NormalWeb"/>
        <w:rPr>
          <w:b/>
          <w:bCs/>
        </w:rPr>
      </w:pPr>
      <w:r w:rsidRPr="002B51DA">
        <w:rPr>
          <w:b/>
          <w:bCs/>
        </w:rPr>
        <w:fldChar w:fldCharType="begin"/>
      </w:r>
      <w:r w:rsidRPr="002B51DA">
        <w:rPr>
          <w:b/>
          <w:bCs/>
        </w:rPr>
        <w:instrText xml:space="preserve"> ADDIN ZOTERO_ITEM CSL_CITATION {"citationID":"XkP59N9d","properties":{"formattedCitation":"(Law &amp; Hayes, 2021)","plainCitation":"(Law &amp; Hayes, 2021)","noteIndex":0},"citationItems":[{"id":29229,"uris":["http://zotero.org/users/1687755/items/U3GURHZR"],"itemData":{"id":29229,"type":"article-journal","abstract":"The contributions of Murray Sidman to the field of behavior analysis have helped to put the field on a progressive path. In this paper we describe three areas as examples, drawn from the larger set of his notable contributions: the analysis of stimulus equivalence in a way that has fostered a behavior-analytic approach to derived stimulus relations and symbolic meaning; the observation and measurement of individual behavior through time; and his stance against punitive applied methods. In each of these areas Sidman was a dedicated behaviorist, avoiding appeals to mentalistic or transcendental forces, opposing hypothetical mediational accounts, and taking a functional and contextual approach. Clarity of assumptions was at the heart of Sidman's effective scientific practices and there is no reason to think that those same assumptions will not carry us further, as evidence mounts in support of these views on psychological research and practice.","container-title":"Journal of the Experimental Analysis of Behavior","DOI":"10.1002/jeab.640","ISSN":"1938-3711","issue":"1","language":"en","license":"© 2020 Society for the Experimental Analysis of Behavior","note":"_eprint: https://onlinelibrary.wiley.com/doi/pdf/10.1002/jeab.640","page":"21-30","source":"Wiley Online Library","title":"Murray Sidman: fostering progress through foundational choices","title-short":"Murray Sidman","volume":"115","author":[{"family":"Law","given":"Stu"},{"family":"Hayes","given":"Steven C."}],"issued":{"date-parts":[["2021"]]}}}],"schema":"https://github.com/citation-style-language/schema/raw/master/csl-citation.json"} </w:instrText>
      </w:r>
      <w:r w:rsidRPr="002B51DA">
        <w:rPr>
          <w:b/>
          <w:bCs/>
        </w:rPr>
        <w:fldChar w:fldCharType="separate"/>
      </w:r>
      <w:r w:rsidRPr="002B51DA">
        <w:rPr>
          <w:b/>
          <w:bCs/>
          <w:noProof/>
        </w:rPr>
        <w:t>(Law &amp; Hayes, 2021)</w:t>
      </w:r>
      <w:r w:rsidRPr="002B51DA">
        <w:rPr>
          <w:b/>
          <w:bCs/>
        </w:rPr>
        <w:fldChar w:fldCharType="end"/>
      </w:r>
    </w:p>
    <w:p w14:paraId="1F6B6EE4" w14:textId="77777777" w:rsidR="00207DB3" w:rsidRDefault="00207DB3" w:rsidP="00207DB3">
      <w:pPr>
        <w:pStyle w:val="NormalWeb"/>
      </w:pPr>
      <w:r>
        <w:rPr>
          <w:rStyle w:val="highlight"/>
        </w:rPr>
        <w:t>“Understanding how to foster healthy perspective-taking seems central to establishing self-direction, independence, and values-based actions (Foody et al., 2015).”</w:t>
      </w:r>
      <w:r>
        <w:t xml:space="preserve"> </w:t>
      </w:r>
      <w:r>
        <w:rPr>
          <w:rStyle w:val="citation"/>
        </w:rPr>
        <w:t>(</w:t>
      </w:r>
      <w:r>
        <w:rPr>
          <w:rStyle w:val="citation-item"/>
        </w:rPr>
        <w:t>Law and Hayes, 2021, p. 28</w:t>
      </w:r>
      <w:r>
        <w:rPr>
          <w:rStyle w:val="citation"/>
        </w:rPr>
        <w:t>)</w:t>
      </w:r>
    </w:p>
    <w:p w14:paraId="7F4ED2BC" w14:textId="29F3E292" w:rsidR="00207DB3" w:rsidRPr="001D55E2" w:rsidRDefault="00207DB3" w:rsidP="00207DB3">
      <w:pPr>
        <w:pStyle w:val="NormalWeb"/>
        <w:numPr>
          <w:ilvl w:val="0"/>
          <w:numId w:val="4"/>
        </w:numPr>
      </w:pPr>
      <w:r>
        <w:t>Mischaracterises the results of the failed replication as if they’re positive, and generally mischaracterises the claim which had nothing to do with self-direction, independence, or values-based actions</w:t>
      </w:r>
    </w:p>
    <w:p w14:paraId="0DF775E7" w14:textId="77777777" w:rsidR="00207DB3" w:rsidRPr="002E1A3A" w:rsidRDefault="00207DB3" w:rsidP="00207DB3">
      <w:pPr>
        <w:pStyle w:val="NormalWeb"/>
        <w:rPr>
          <w:b/>
          <w:bCs/>
        </w:rPr>
      </w:pPr>
      <w:r>
        <w:rPr>
          <w:b/>
          <w:bCs/>
        </w:rPr>
        <w:fldChar w:fldCharType="begin"/>
      </w:r>
      <w:r>
        <w:rPr>
          <w:b/>
          <w:bCs/>
        </w:rPr>
        <w:instrText xml:space="preserve"> ADDIN ZOTERO_ITEM CSL_CITATION {"citationID":"KDEy7tuE","properties":{"formattedCitation":"(Gomide et al., 2024)","plainCitation":"(Gomide et al., 2024)","noteIndex":0},"citationItems":[{"id":27163,"uris":["http://zotero.org/users/1687755/items/4PAYEAJ7"],"itemData":{"id":27163,"type":"article-journal","abstract":"Correspondence bias has been extensively described in the scientific literature, along with its harmful consequences to relationships, decision-making, etc. Interventions aiming to reduce correspondence bias or its negative impact have been also offered. In this regard, the present study systematically replicated Hooper et al. (2015) to observe the effect of a brief perspective-taking training based on Relational Frame Theory (RFT-PT) on correspondence bias. Eighty-one participants were randomized into four groups, two experimental groups that underwent training and two control groups that answered a general knowledge questionnaire. To observe the extent of correspondence bias and the effect of training on this phenomenon, all participants were exposed to an experimental condition involving the Attitude Attribution Paradigm consisting of essays in favor of or against meritocracy. This condition demanded that the participant read an essay about meritocracy, supposedly written by a candidate in a selection process, and attribute to the declarant a position in favor or against meritocracy. Attenuation of correspondence bias was observed in the groups that underwent the RFT-PT compared to the control groups, supporting the hypothesis that the opportunity to vary perspectives may decrease correspondence bias. An analysis of correspondence bias in light of the RFT is suggested.","container-title":"Journal of Contextual Behavioral Science","DOI":"10.1016/j.jcbs.2024.100735","ISSN":"2212-1447","journalAbbreviation":"Journal of Contextual Behavioral Science","page":"100735","source":"ScienceDirect","title":"Perspective taking reduces the correspondence bias: A systematically replication of Hooper et al. (2015)","title-short":"Perspective taking reduces the correspondence bias","volume":"32","author":[{"family":"Gomide","given":"Cibele Pacheco"},{"family":"Perez","given":"William Ferreira"},{"family":"Pessôa","given":"Candido Vinicius Bocaiuva Barnsley"}],"issued":{"date-parts":[["2024",4,1]]}}}],"schema":"https://github.com/citation-style-language/schema/raw/master/csl-citation.json"} </w:instrText>
      </w:r>
      <w:r>
        <w:rPr>
          <w:b/>
          <w:bCs/>
        </w:rPr>
        <w:fldChar w:fldCharType="separate"/>
      </w:r>
      <w:r>
        <w:rPr>
          <w:b/>
          <w:bCs/>
          <w:noProof/>
        </w:rPr>
        <w:t>(Gomide et al., 2024)</w:t>
      </w:r>
      <w:r>
        <w:rPr>
          <w:b/>
          <w:bCs/>
        </w:rPr>
        <w:fldChar w:fldCharType="end"/>
      </w:r>
    </w:p>
    <w:p w14:paraId="6972DF47" w14:textId="77777777" w:rsidR="00207DB3" w:rsidRDefault="00207DB3" w:rsidP="00207DB3">
      <w:pPr>
        <w:pStyle w:val="NormalWeb"/>
      </w:pPr>
      <w:r w:rsidRPr="00780948">
        <w:lastRenderedPageBreak/>
        <w:t>“Such an attempt already successfully allowed increasing precision in defusion exercises, in which hierarchical relations with the deictic self-yield a more powerful transfer of function effect compared to other frames (e.g., Foody et al., 2013).” (Gomide et al., 2024, p. 7</w:t>
      </w:r>
      <w:r>
        <w:t>)</w:t>
      </w:r>
    </w:p>
    <w:p w14:paraId="76ECA81E" w14:textId="77777777" w:rsidR="00207DB3" w:rsidRDefault="00207DB3" w:rsidP="00207DB3">
      <w:pPr>
        <w:pStyle w:val="NormalWeb"/>
        <w:numPr>
          <w:ilvl w:val="0"/>
          <w:numId w:val="4"/>
        </w:numPr>
      </w:pPr>
      <w:r>
        <w:t>Incorrect in light of current evidence</w:t>
      </w:r>
    </w:p>
    <w:p w14:paraId="6FFA745E" w14:textId="77777777" w:rsidR="00207DB3" w:rsidRPr="00780948" w:rsidRDefault="00207DB3" w:rsidP="00207DB3">
      <w:pPr>
        <w:pStyle w:val="NormalWeb"/>
        <w:numPr>
          <w:ilvl w:val="0"/>
          <w:numId w:val="4"/>
        </w:numPr>
      </w:pPr>
      <w:r>
        <w:t>Does not acknowledge the failed replication in Foody et al. 2015</w:t>
      </w:r>
    </w:p>
    <w:p w14:paraId="764F2285" w14:textId="77777777" w:rsidR="00207DB3" w:rsidRDefault="00207DB3" w:rsidP="00207DB3">
      <w:pPr>
        <w:pStyle w:val="NormalWeb"/>
        <w:rPr>
          <w:b/>
          <w:bCs/>
          <w:i/>
          <w:iCs/>
        </w:rPr>
      </w:pPr>
    </w:p>
    <w:p w14:paraId="54EC4991" w14:textId="77777777" w:rsidR="00207DB3" w:rsidRDefault="00207DB3" w:rsidP="00207DB3">
      <w:pPr>
        <w:pStyle w:val="NormalWeb"/>
        <w:rPr>
          <w:b/>
          <w:bCs/>
        </w:rPr>
      </w:pPr>
      <w:r w:rsidRPr="00454C8E">
        <w:rPr>
          <w:b/>
          <w:bCs/>
          <w:i/>
          <w:iCs/>
        </w:rPr>
        <w:t>Critical of Foody</w:t>
      </w:r>
    </w:p>
    <w:p w14:paraId="07CF2642" w14:textId="77777777" w:rsidR="00207DB3" w:rsidRPr="00F92445" w:rsidRDefault="00207DB3" w:rsidP="00207DB3">
      <w:pPr>
        <w:pStyle w:val="NormalWeb"/>
        <w:rPr>
          <w:b/>
          <w:bCs/>
        </w:rPr>
      </w:pPr>
      <w:r>
        <w:fldChar w:fldCharType="begin"/>
      </w:r>
      <w:r>
        <w:instrText xml:space="preserve"> ADDIN ZOTERO_ITEM CSL_CITATION {"citationID":"K6gyfegx","properties":{"formattedCitation":"(Godbee &amp; Kangas, 2022)","plainCitation":"(Godbee &amp; Kangas, 2022)","noteIndex":0},"citationItems":[{"id":29181,"uris":["http://zotero.org/users/1687755/items/WHJXUVWA"],"itemData":{"id":29181,"type":"article-journal","container-title":"Anxiety, Stress, &amp; Coping","DOI":"10.1080/10615806.2021.1985472","ISSN":"1061-5806","issue":"5","note":"publisher: Routledge","page":"557-573","source":"tandfonline.com (Atypon)","title":"Focusing on the self in context as an emotion regulatory strategy: an evaluation of the “self-as-context” component of ACT compared to cognitive reappraisal in managing stress","title-short":"Focusing on the self in context as an emotion regulatory strategy","volume":"35","author":[{"family":"Godbee","given":"Megan"},{"family":"Kangas","given":"Maria"}],"issued":{"date-parts":[["2022",9,3]]}}}],"schema":"https://github.com/citation-style-language/schema/raw/master/csl-citation.json"} </w:instrText>
      </w:r>
      <w:r>
        <w:fldChar w:fldCharType="separate"/>
      </w:r>
      <w:r>
        <w:rPr>
          <w:noProof/>
        </w:rPr>
        <w:t>(Godbee &amp; Kangas, 2022)</w:t>
      </w:r>
      <w:r>
        <w:fldChar w:fldCharType="end"/>
      </w:r>
    </w:p>
    <w:p w14:paraId="30FB58A4" w14:textId="77777777" w:rsidR="00207DB3" w:rsidRDefault="00207DB3" w:rsidP="00207DB3">
      <w:pPr>
        <w:pStyle w:val="NormalWeb"/>
        <w:rPr>
          <w:rStyle w:val="citation"/>
        </w:rPr>
      </w:pPr>
      <w:r>
        <w:rPr>
          <w:rStyle w:val="highlight"/>
        </w:rPr>
        <w:t>“Although the differences between hierarchical SAC (“I am more than my experiences”) and distinction SAC (“I am not my experiences”) have been researched, there is limited evidence that one type is more effective than the other (Atkins &amp; Styles, 2016; Foody et al., 2013; Foody et al., 2015).”</w:t>
      </w:r>
      <w:r>
        <w:t xml:space="preserve"> </w:t>
      </w:r>
      <w:r>
        <w:rPr>
          <w:rStyle w:val="citation"/>
        </w:rPr>
        <w:t>(</w:t>
      </w:r>
      <w:r>
        <w:rPr>
          <w:rStyle w:val="citation-item"/>
        </w:rPr>
        <w:t>Godbee and Kangas, 2022, p. 559</w:t>
      </w:r>
      <w:r>
        <w:rPr>
          <w:rStyle w:val="citation"/>
        </w:rPr>
        <w:t>)</w:t>
      </w:r>
    </w:p>
    <w:p w14:paraId="35845AEE" w14:textId="77777777" w:rsidR="00207DB3" w:rsidRDefault="00207DB3" w:rsidP="00207DB3">
      <w:pPr>
        <w:pStyle w:val="NormalWeb"/>
        <w:numPr>
          <w:ilvl w:val="0"/>
          <w:numId w:val="4"/>
        </w:numPr>
        <w:rPr>
          <w:rStyle w:val="citation"/>
        </w:rPr>
      </w:pPr>
      <w:r>
        <w:rPr>
          <w:rStyle w:val="citation"/>
        </w:rPr>
        <w:t xml:space="preserve">Arguably could have been more explicit that the effect failed to replicate, but still good to see. </w:t>
      </w:r>
    </w:p>
    <w:p w14:paraId="1E73F24E" w14:textId="60982783" w:rsidR="00207DB3" w:rsidRDefault="00207DB3" w:rsidP="00207DB3">
      <w:pPr>
        <w:pStyle w:val="NormalWeb"/>
        <w:numPr>
          <w:ilvl w:val="0"/>
          <w:numId w:val="4"/>
        </w:numPr>
      </w:pPr>
      <w:r>
        <w:rPr>
          <w:rStyle w:val="citation"/>
        </w:rPr>
        <w:t>Unsurprising that more cautious language comes from non ACT insiders and is published in non ACT journals.</w:t>
      </w:r>
    </w:p>
    <w:p w14:paraId="1D65CA13" w14:textId="77777777" w:rsidR="00207DB3" w:rsidRDefault="00207DB3" w:rsidP="00207DB3"/>
    <w:p w14:paraId="0EA08F5E" w14:textId="77777777" w:rsidR="00207DB3" w:rsidRPr="00275C3D" w:rsidRDefault="00207DB3" w:rsidP="00207DB3">
      <w:pPr>
        <w:jc w:val="center"/>
        <w:rPr>
          <w:b/>
          <w:bCs/>
        </w:rPr>
      </w:pPr>
      <w:r w:rsidRPr="00275C3D">
        <w:rPr>
          <w:b/>
          <w:bCs/>
        </w:rPr>
        <w:t>References</w:t>
      </w:r>
    </w:p>
    <w:p w14:paraId="40A8C7DD" w14:textId="77777777" w:rsidR="00207DB3" w:rsidRDefault="00207DB3" w:rsidP="00207DB3"/>
    <w:p w14:paraId="26084466" w14:textId="77777777" w:rsidR="00207DB3" w:rsidRPr="002B51DA" w:rsidRDefault="00207DB3" w:rsidP="00207DB3">
      <w:pPr>
        <w:pStyle w:val="Bibliography"/>
        <w:rPr>
          <w:lang w:val="en-GB"/>
        </w:rPr>
      </w:pPr>
      <w:r>
        <w:fldChar w:fldCharType="begin"/>
      </w:r>
      <w:r>
        <w:instrText xml:space="preserve"> ADDIN ZOTERO_BIBL {"uncited":[],"omitted":[],"custom":[]} CSL_BIBLIOGRAPHY </w:instrText>
      </w:r>
      <w:r>
        <w:fldChar w:fldCharType="separate"/>
      </w:r>
      <w:r w:rsidRPr="002B51DA">
        <w:rPr>
          <w:lang w:val="en-GB"/>
        </w:rPr>
        <w:t xml:space="preserve">Dixon, M. R., &amp; Hayes, S. C. (2022). On the Disruptive Effects of </w:t>
      </w:r>
      <w:proofErr w:type="spellStart"/>
      <w:r w:rsidRPr="002B51DA">
        <w:rPr>
          <w:lang w:val="en-GB"/>
        </w:rPr>
        <w:t>Behavior</w:t>
      </w:r>
      <w:proofErr w:type="spellEnd"/>
      <w:r w:rsidRPr="002B51DA">
        <w:rPr>
          <w:lang w:val="en-GB"/>
        </w:rPr>
        <w:t xml:space="preserve"> Analysis on </w:t>
      </w:r>
      <w:proofErr w:type="spellStart"/>
      <w:r w:rsidRPr="002B51DA">
        <w:rPr>
          <w:lang w:val="en-GB"/>
        </w:rPr>
        <w:t>Behavior</w:t>
      </w:r>
      <w:proofErr w:type="spellEnd"/>
      <w:r w:rsidRPr="002B51DA">
        <w:rPr>
          <w:lang w:val="en-GB"/>
        </w:rPr>
        <w:t xml:space="preserve"> Analysis: The High Cost of Keeping Out Acceptance and Commitment Therapy and Training. </w:t>
      </w:r>
      <w:proofErr w:type="spellStart"/>
      <w:r w:rsidRPr="002B51DA">
        <w:rPr>
          <w:i/>
          <w:iCs/>
          <w:lang w:val="en-GB"/>
        </w:rPr>
        <w:t>Behavior</w:t>
      </w:r>
      <w:proofErr w:type="spellEnd"/>
      <w:r w:rsidRPr="002B51DA">
        <w:rPr>
          <w:i/>
          <w:iCs/>
          <w:lang w:val="en-GB"/>
        </w:rPr>
        <w:t xml:space="preserve"> Analysis in Practice</w:t>
      </w:r>
      <w:r w:rsidRPr="002B51DA">
        <w:rPr>
          <w:lang w:val="en-GB"/>
        </w:rPr>
        <w:t>, 1–7. https://doi.org/10.1007/s40617-022-00742-4</w:t>
      </w:r>
    </w:p>
    <w:p w14:paraId="2634D21A" w14:textId="77777777" w:rsidR="00207DB3" w:rsidRPr="002B51DA" w:rsidRDefault="00207DB3" w:rsidP="00207DB3">
      <w:pPr>
        <w:pStyle w:val="Bibliography"/>
        <w:rPr>
          <w:lang w:val="en-GB"/>
        </w:rPr>
      </w:pPr>
      <w:r w:rsidRPr="002B51DA">
        <w:rPr>
          <w:lang w:val="en-GB"/>
        </w:rPr>
        <w:t xml:space="preserve">Godbee, M., &amp; Kangas, M. (2022). Focusing on the self in context as an emotion regulatory strategy: An evaluation of the “self-as-context” component of ACT compared to cognitive reappraisal in managing stress. </w:t>
      </w:r>
      <w:r w:rsidRPr="002B51DA">
        <w:rPr>
          <w:i/>
          <w:iCs/>
          <w:lang w:val="en-GB"/>
        </w:rPr>
        <w:t>Anxiety, Stress, &amp; Coping</w:t>
      </w:r>
      <w:r w:rsidRPr="002B51DA">
        <w:rPr>
          <w:lang w:val="en-GB"/>
        </w:rPr>
        <w:t xml:space="preserve">, </w:t>
      </w:r>
      <w:r w:rsidRPr="002B51DA">
        <w:rPr>
          <w:i/>
          <w:iCs/>
          <w:lang w:val="en-GB"/>
        </w:rPr>
        <w:t>35</w:t>
      </w:r>
      <w:r w:rsidRPr="002B51DA">
        <w:rPr>
          <w:lang w:val="en-GB"/>
        </w:rPr>
        <w:t>(5), 557–573. https://doi.org/10.1080/10615806.2021.1985472</w:t>
      </w:r>
    </w:p>
    <w:p w14:paraId="536CE924" w14:textId="77777777" w:rsidR="00207DB3" w:rsidRPr="002B51DA" w:rsidRDefault="00207DB3" w:rsidP="00207DB3">
      <w:pPr>
        <w:pStyle w:val="Bibliography"/>
        <w:rPr>
          <w:lang w:val="en-GB"/>
        </w:rPr>
      </w:pPr>
      <w:r w:rsidRPr="002B51DA">
        <w:rPr>
          <w:lang w:val="en-GB"/>
        </w:rPr>
        <w:t xml:space="preserve">Gomide, C. P., Perez, W. F., &amp; </w:t>
      </w:r>
      <w:proofErr w:type="spellStart"/>
      <w:r w:rsidRPr="002B51DA">
        <w:rPr>
          <w:lang w:val="en-GB"/>
        </w:rPr>
        <w:t>Pessôa</w:t>
      </w:r>
      <w:proofErr w:type="spellEnd"/>
      <w:r w:rsidRPr="002B51DA">
        <w:rPr>
          <w:lang w:val="en-GB"/>
        </w:rPr>
        <w:t xml:space="preserve">, C. V. B. B. (2024). Perspective taking reduces the correspondence bias: A systematically replication of Hooper et al. (2015). </w:t>
      </w:r>
      <w:r w:rsidRPr="002B51DA">
        <w:rPr>
          <w:i/>
          <w:iCs/>
          <w:lang w:val="en-GB"/>
        </w:rPr>
        <w:t xml:space="preserve">Journal of Contextual </w:t>
      </w:r>
      <w:proofErr w:type="spellStart"/>
      <w:r w:rsidRPr="002B51DA">
        <w:rPr>
          <w:i/>
          <w:iCs/>
          <w:lang w:val="en-GB"/>
        </w:rPr>
        <w:t>Behavioral</w:t>
      </w:r>
      <w:proofErr w:type="spellEnd"/>
      <w:r w:rsidRPr="002B51DA">
        <w:rPr>
          <w:i/>
          <w:iCs/>
          <w:lang w:val="en-GB"/>
        </w:rPr>
        <w:t xml:space="preserve"> Science</w:t>
      </w:r>
      <w:r w:rsidRPr="002B51DA">
        <w:rPr>
          <w:lang w:val="en-GB"/>
        </w:rPr>
        <w:t xml:space="preserve">, </w:t>
      </w:r>
      <w:r w:rsidRPr="002B51DA">
        <w:rPr>
          <w:i/>
          <w:iCs/>
          <w:lang w:val="en-GB"/>
        </w:rPr>
        <w:t>32</w:t>
      </w:r>
      <w:r w:rsidRPr="002B51DA">
        <w:rPr>
          <w:lang w:val="en-GB"/>
        </w:rPr>
        <w:t>, 100735. https://doi.org/10.1016/j.jcbs.2024.100735</w:t>
      </w:r>
    </w:p>
    <w:p w14:paraId="1438DEAD" w14:textId="77777777" w:rsidR="00207DB3" w:rsidRPr="002B51DA" w:rsidRDefault="00207DB3" w:rsidP="00207DB3">
      <w:pPr>
        <w:pStyle w:val="Bibliography"/>
        <w:rPr>
          <w:lang w:val="en-GB"/>
        </w:rPr>
      </w:pPr>
      <w:r w:rsidRPr="002B51DA">
        <w:rPr>
          <w:lang w:val="en-GB"/>
        </w:rPr>
        <w:t xml:space="preserve">Harte, C., &amp; Barnes-Holmes, D. (2022). A primer on relational frame theory (RFT). In M. P. Twohig, M. E. Levin, &amp; J. M. Petersen (Eds.), </w:t>
      </w:r>
      <w:r w:rsidRPr="002B51DA">
        <w:rPr>
          <w:i/>
          <w:iCs/>
          <w:lang w:val="en-GB"/>
        </w:rPr>
        <w:t>The Oxford Handbook of Acceptance and Commitment Therapy</w:t>
      </w:r>
      <w:r w:rsidRPr="002B51DA">
        <w:rPr>
          <w:lang w:val="en-GB"/>
        </w:rPr>
        <w:t xml:space="preserve"> (1st ed.). Oxford University Press. https://doi.org/10.1093/oxfordhb/9780197550076.001.0001</w:t>
      </w:r>
    </w:p>
    <w:p w14:paraId="64C34918" w14:textId="77777777" w:rsidR="00207DB3" w:rsidRPr="002B51DA" w:rsidRDefault="00207DB3" w:rsidP="00207DB3">
      <w:pPr>
        <w:pStyle w:val="Bibliography"/>
        <w:rPr>
          <w:lang w:val="en-GB"/>
        </w:rPr>
      </w:pPr>
      <w:r w:rsidRPr="002B51DA">
        <w:rPr>
          <w:lang w:val="en-GB"/>
        </w:rPr>
        <w:t xml:space="preserve">Kelly, A. D., &amp; Kelly, M. E. (2021). Acceptance and Commitment Training in Applied </w:t>
      </w:r>
      <w:proofErr w:type="spellStart"/>
      <w:r w:rsidRPr="002B51DA">
        <w:rPr>
          <w:lang w:val="en-GB"/>
        </w:rPr>
        <w:t>Behavior</w:t>
      </w:r>
      <w:proofErr w:type="spellEnd"/>
      <w:r w:rsidRPr="002B51DA">
        <w:rPr>
          <w:lang w:val="en-GB"/>
        </w:rPr>
        <w:t xml:space="preserve"> Analysis: Where Have You Been All My Life? </w:t>
      </w:r>
      <w:proofErr w:type="spellStart"/>
      <w:r w:rsidRPr="002B51DA">
        <w:rPr>
          <w:i/>
          <w:iCs/>
          <w:lang w:val="en-GB"/>
        </w:rPr>
        <w:t>Behavior</w:t>
      </w:r>
      <w:proofErr w:type="spellEnd"/>
      <w:r w:rsidRPr="002B51DA">
        <w:rPr>
          <w:i/>
          <w:iCs/>
          <w:lang w:val="en-GB"/>
        </w:rPr>
        <w:t xml:space="preserve"> Analysis in Practice</w:t>
      </w:r>
      <w:r w:rsidRPr="002B51DA">
        <w:rPr>
          <w:lang w:val="en-GB"/>
        </w:rPr>
        <w:t xml:space="preserve">, </w:t>
      </w:r>
      <w:r w:rsidRPr="002B51DA">
        <w:rPr>
          <w:i/>
          <w:iCs/>
          <w:lang w:val="en-GB"/>
        </w:rPr>
        <w:t>15</w:t>
      </w:r>
      <w:r w:rsidRPr="002B51DA">
        <w:rPr>
          <w:lang w:val="en-GB"/>
        </w:rPr>
        <w:t>(1), Article 1. https://doi.org/10.1007/s40617-021-00587-3</w:t>
      </w:r>
    </w:p>
    <w:p w14:paraId="32D80B0A" w14:textId="77777777" w:rsidR="00207DB3" w:rsidRPr="002B51DA" w:rsidRDefault="00207DB3" w:rsidP="00207DB3">
      <w:pPr>
        <w:pStyle w:val="Bibliography"/>
        <w:rPr>
          <w:lang w:val="en-GB"/>
        </w:rPr>
      </w:pPr>
      <w:r w:rsidRPr="002B51DA">
        <w:rPr>
          <w:lang w:val="en-GB"/>
        </w:rPr>
        <w:t xml:space="preserve">Law, S., &amp; Hayes, S. C. (2021). Murray Sidman: Fostering progress through foundational choices. </w:t>
      </w:r>
      <w:r w:rsidRPr="002B51DA">
        <w:rPr>
          <w:i/>
          <w:iCs/>
          <w:lang w:val="en-GB"/>
        </w:rPr>
        <w:t xml:space="preserve">Journal of the Experimental Analysis of </w:t>
      </w:r>
      <w:proofErr w:type="spellStart"/>
      <w:r w:rsidRPr="002B51DA">
        <w:rPr>
          <w:i/>
          <w:iCs/>
          <w:lang w:val="en-GB"/>
        </w:rPr>
        <w:t>Behavior</w:t>
      </w:r>
      <w:proofErr w:type="spellEnd"/>
      <w:r w:rsidRPr="002B51DA">
        <w:rPr>
          <w:lang w:val="en-GB"/>
        </w:rPr>
        <w:t xml:space="preserve">, </w:t>
      </w:r>
      <w:r w:rsidRPr="002B51DA">
        <w:rPr>
          <w:i/>
          <w:iCs/>
          <w:lang w:val="en-GB"/>
        </w:rPr>
        <w:t>115</w:t>
      </w:r>
      <w:r w:rsidRPr="002B51DA">
        <w:rPr>
          <w:lang w:val="en-GB"/>
        </w:rPr>
        <w:t>(1), 21–30. https://doi.org/10.1002/jeab.640</w:t>
      </w:r>
    </w:p>
    <w:p w14:paraId="252C5900" w14:textId="77777777" w:rsidR="00207DB3" w:rsidRPr="002B51DA" w:rsidRDefault="00207DB3" w:rsidP="00207DB3">
      <w:pPr>
        <w:pStyle w:val="Bibliography"/>
        <w:rPr>
          <w:lang w:val="en-GB"/>
        </w:rPr>
      </w:pPr>
      <w:r w:rsidRPr="002B51DA">
        <w:rPr>
          <w:lang w:val="en-GB"/>
        </w:rPr>
        <w:t xml:space="preserve">Luciano, C., </w:t>
      </w:r>
      <w:proofErr w:type="spellStart"/>
      <w:r w:rsidRPr="002B51DA">
        <w:rPr>
          <w:lang w:val="en-GB"/>
        </w:rPr>
        <w:t>Törneke</w:t>
      </w:r>
      <w:proofErr w:type="spellEnd"/>
      <w:r w:rsidRPr="002B51DA">
        <w:rPr>
          <w:lang w:val="en-GB"/>
        </w:rPr>
        <w:t xml:space="preserve">, N., &amp; Ruiz, F. J. (2022). Clinical </w:t>
      </w:r>
      <w:proofErr w:type="spellStart"/>
      <w:r w:rsidRPr="002B51DA">
        <w:rPr>
          <w:lang w:val="en-GB"/>
        </w:rPr>
        <w:t>Behavior</w:t>
      </w:r>
      <w:proofErr w:type="spellEnd"/>
      <w:r w:rsidRPr="002B51DA">
        <w:rPr>
          <w:lang w:val="en-GB"/>
        </w:rPr>
        <w:t xml:space="preserve"> Analysis and RFT: Conceptualizing Psychopathology and Its Treatment. In M. P. Twohig, M. E. Levin, &amp; J. M. </w:t>
      </w:r>
      <w:r w:rsidRPr="002B51DA">
        <w:rPr>
          <w:lang w:val="en-GB"/>
        </w:rPr>
        <w:lastRenderedPageBreak/>
        <w:t xml:space="preserve">Petersen (Eds.), </w:t>
      </w:r>
      <w:r w:rsidRPr="002B51DA">
        <w:rPr>
          <w:i/>
          <w:iCs/>
          <w:lang w:val="en-GB"/>
        </w:rPr>
        <w:t>The Oxford Handbook of Acceptance and Commitment Therapy</w:t>
      </w:r>
      <w:r w:rsidRPr="002B51DA">
        <w:rPr>
          <w:lang w:val="en-GB"/>
        </w:rPr>
        <w:t xml:space="preserve"> (1st ed., pp. 109–142). Oxford University Press. https://doi.org/10.1093/oxfordhb/9780197550076.013.5</w:t>
      </w:r>
    </w:p>
    <w:p w14:paraId="315F0ABA" w14:textId="77777777" w:rsidR="00207DB3" w:rsidRPr="002B51DA" w:rsidRDefault="00207DB3" w:rsidP="00207DB3">
      <w:pPr>
        <w:pStyle w:val="Bibliography"/>
        <w:rPr>
          <w:lang w:val="en-GB"/>
        </w:rPr>
      </w:pPr>
      <w:r w:rsidRPr="002B51DA">
        <w:rPr>
          <w:lang w:val="en-GB"/>
        </w:rPr>
        <w:t xml:space="preserve">Ruiz, F. J., Gil-Luciano, B., &amp; Segura-Vargas, M. A. (2021). Cognitive defusion. In M. P. Twohig, M. E. Levin, &amp; J. M. Petersen (Eds.), </w:t>
      </w:r>
      <w:r w:rsidRPr="002B51DA">
        <w:rPr>
          <w:i/>
          <w:iCs/>
          <w:lang w:val="en-GB"/>
        </w:rPr>
        <w:t>The Oxford Handbook of Acceptance and Commitment Therapy</w:t>
      </w:r>
      <w:r w:rsidRPr="002B51DA">
        <w:rPr>
          <w:lang w:val="en-GB"/>
        </w:rPr>
        <w:t>. Oxford University Press. https://doi.org/10.1093/oxfordhb/9780197550076.001.0001</w:t>
      </w:r>
    </w:p>
    <w:p w14:paraId="262B3E1D" w14:textId="77777777" w:rsidR="00207DB3" w:rsidRPr="002B51DA" w:rsidRDefault="00207DB3" w:rsidP="00207DB3">
      <w:pPr>
        <w:pStyle w:val="Bibliography"/>
        <w:rPr>
          <w:lang w:val="en-GB"/>
        </w:rPr>
      </w:pPr>
      <w:r w:rsidRPr="002B51DA">
        <w:rPr>
          <w:lang w:val="en-GB"/>
        </w:rPr>
        <w:t xml:space="preserve">Zettle, R. D., &amp; Masuda, A. (2022). The Future of Third Wave Cognitive </w:t>
      </w:r>
      <w:proofErr w:type="spellStart"/>
      <w:r w:rsidRPr="002B51DA">
        <w:rPr>
          <w:lang w:val="en-GB"/>
        </w:rPr>
        <w:t>Behavior</w:t>
      </w:r>
      <w:proofErr w:type="spellEnd"/>
      <w:r w:rsidRPr="002B51DA">
        <w:rPr>
          <w:lang w:val="en-GB"/>
        </w:rPr>
        <w:t xml:space="preserve"> Therapies. In W. O’Donohue &amp; A. </w:t>
      </w:r>
      <w:proofErr w:type="spellStart"/>
      <w:r w:rsidRPr="002B51DA">
        <w:rPr>
          <w:lang w:val="en-GB"/>
        </w:rPr>
        <w:t>Masdua</w:t>
      </w:r>
      <w:proofErr w:type="spellEnd"/>
      <w:r w:rsidRPr="002B51DA">
        <w:rPr>
          <w:lang w:val="en-GB"/>
        </w:rPr>
        <w:t xml:space="preserve"> (Eds.), </w:t>
      </w:r>
      <w:proofErr w:type="spellStart"/>
      <w:r w:rsidRPr="002B51DA">
        <w:rPr>
          <w:i/>
          <w:iCs/>
          <w:lang w:val="en-GB"/>
        </w:rPr>
        <w:t>Behavior</w:t>
      </w:r>
      <w:proofErr w:type="spellEnd"/>
      <w:r w:rsidRPr="002B51DA">
        <w:rPr>
          <w:i/>
          <w:iCs/>
          <w:lang w:val="en-GB"/>
        </w:rPr>
        <w:t xml:space="preserve"> Therapy</w:t>
      </w:r>
      <w:r w:rsidRPr="002B51DA">
        <w:rPr>
          <w:lang w:val="en-GB"/>
        </w:rPr>
        <w:t>. https://doi.org/10.1007/978-3-031-11677-3_34</w:t>
      </w:r>
    </w:p>
    <w:p w14:paraId="63FAAF62" w14:textId="77777777" w:rsidR="00207DB3" w:rsidRPr="00275C3D" w:rsidRDefault="00207DB3" w:rsidP="00207DB3">
      <w:r>
        <w:fldChar w:fldCharType="end"/>
      </w:r>
    </w:p>
    <w:p w14:paraId="0F5C4C4B" w14:textId="77777777" w:rsidR="00207DB3" w:rsidRDefault="00207DB3" w:rsidP="00207DB3">
      <w:pPr>
        <w:pStyle w:val="Heading1"/>
        <w:jc w:val="left"/>
      </w:pPr>
    </w:p>
    <w:sectPr w:rsidR="00207DB3" w:rsidSect="00ED4CEC">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55364" w14:textId="77777777" w:rsidR="001930EB" w:rsidRDefault="001930EB" w:rsidP="00553CAC">
      <w:r>
        <w:separator/>
      </w:r>
    </w:p>
  </w:endnote>
  <w:endnote w:type="continuationSeparator" w:id="0">
    <w:p w14:paraId="186502CC" w14:textId="77777777" w:rsidR="001930EB" w:rsidRDefault="001930EB" w:rsidP="00553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6791F" w14:textId="77777777" w:rsidR="001930EB" w:rsidRDefault="001930EB" w:rsidP="00553CAC">
      <w:r>
        <w:separator/>
      </w:r>
    </w:p>
  </w:footnote>
  <w:footnote w:type="continuationSeparator" w:id="0">
    <w:p w14:paraId="6004049D" w14:textId="77777777" w:rsidR="001930EB" w:rsidRDefault="001930EB" w:rsidP="00553C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E3B18"/>
    <w:multiLevelType w:val="multilevel"/>
    <w:tmpl w:val="AE38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15B57"/>
    <w:multiLevelType w:val="hybridMultilevel"/>
    <w:tmpl w:val="0D34D654"/>
    <w:lvl w:ilvl="0" w:tplc="6CA8E238">
      <w:start w:val="187"/>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E1D38AE"/>
    <w:multiLevelType w:val="multilevel"/>
    <w:tmpl w:val="6D5E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DC45A6"/>
    <w:multiLevelType w:val="multilevel"/>
    <w:tmpl w:val="8346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769825">
    <w:abstractNumId w:val="2"/>
  </w:num>
  <w:num w:numId="2" w16cid:durableId="919749520">
    <w:abstractNumId w:val="3"/>
  </w:num>
  <w:num w:numId="3" w16cid:durableId="1076512632">
    <w:abstractNumId w:val="0"/>
  </w:num>
  <w:num w:numId="4" w16cid:durableId="131599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CAC"/>
    <w:rsid w:val="000011B8"/>
    <w:rsid w:val="000072A6"/>
    <w:rsid w:val="00010B53"/>
    <w:rsid w:val="00016688"/>
    <w:rsid w:val="00020BB7"/>
    <w:rsid w:val="00024D94"/>
    <w:rsid w:val="0002622D"/>
    <w:rsid w:val="00027EDC"/>
    <w:rsid w:val="000316AC"/>
    <w:rsid w:val="000322D0"/>
    <w:rsid w:val="00034469"/>
    <w:rsid w:val="0003554D"/>
    <w:rsid w:val="00036BB8"/>
    <w:rsid w:val="00037072"/>
    <w:rsid w:val="0004118C"/>
    <w:rsid w:val="00042F0C"/>
    <w:rsid w:val="00045803"/>
    <w:rsid w:val="00050DED"/>
    <w:rsid w:val="000531B0"/>
    <w:rsid w:val="000628E2"/>
    <w:rsid w:val="00067FB6"/>
    <w:rsid w:val="00070E62"/>
    <w:rsid w:val="00071179"/>
    <w:rsid w:val="00071E6F"/>
    <w:rsid w:val="000734E5"/>
    <w:rsid w:val="000820DB"/>
    <w:rsid w:val="00082277"/>
    <w:rsid w:val="00084374"/>
    <w:rsid w:val="000845C5"/>
    <w:rsid w:val="000852C5"/>
    <w:rsid w:val="00087B7A"/>
    <w:rsid w:val="00091762"/>
    <w:rsid w:val="000B1CF8"/>
    <w:rsid w:val="000B2449"/>
    <w:rsid w:val="000B467B"/>
    <w:rsid w:val="000B4BD9"/>
    <w:rsid w:val="000C4713"/>
    <w:rsid w:val="000C4EC2"/>
    <w:rsid w:val="000D029A"/>
    <w:rsid w:val="000E2083"/>
    <w:rsid w:val="000E2CC5"/>
    <w:rsid w:val="000E4D23"/>
    <w:rsid w:val="000F065F"/>
    <w:rsid w:val="000F1A3D"/>
    <w:rsid w:val="000F702E"/>
    <w:rsid w:val="0010013A"/>
    <w:rsid w:val="0010171F"/>
    <w:rsid w:val="00103656"/>
    <w:rsid w:val="00103A44"/>
    <w:rsid w:val="00103F95"/>
    <w:rsid w:val="0011019C"/>
    <w:rsid w:val="00110F1F"/>
    <w:rsid w:val="00113D1A"/>
    <w:rsid w:val="001145EC"/>
    <w:rsid w:val="001218CA"/>
    <w:rsid w:val="0012470F"/>
    <w:rsid w:val="001275CE"/>
    <w:rsid w:val="001353F0"/>
    <w:rsid w:val="001364C3"/>
    <w:rsid w:val="001400C5"/>
    <w:rsid w:val="00142FA5"/>
    <w:rsid w:val="00147454"/>
    <w:rsid w:val="001509BD"/>
    <w:rsid w:val="00151E63"/>
    <w:rsid w:val="0015287C"/>
    <w:rsid w:val="00153E96"/>
    <w:rsid w:val="001609DB"/>
    <w:rsid w:val="00166DBE"/>
    <w:rsid w:val="00171365"/>
    <w:rsid w:val="0017212E"/>
    <w:rsid w:val="001723E0"/>
    <w:rsid w:val="00172C9D"/>
    <w:rsid w:val="001741E2"/>
    <w:rsid w:val="00187DA5"/>
    <w:rsid w:val="001930EB"/>
    <w:rsid w:val="00196A9E"/>
    <w:rsid w:val="001A03A7"/>
    <w:rsid w:val="001A141D"/>
    <w:rsid w:val="001A2CBA"/>
    <w:rsid w:val="001A4299"/>
    <w:rsid w:val="001A5315"/>
    <w:rsid w:val="001B6EE9"/>
    <w:rsid w:val="001C0B0C"/>
    <w:rsid w:val="001C1FE1"/>
    <w:rsid w:val="001C382A"/>
    <w:rsid w:val="001C718B"/>
    <w:rsid w:val="001D25DC"/>
    <w:rsid w:val="001D2B7E"/>
    <w:rsid w:val="001D6693"/>
    <w:rsid w:val="001D793C"/>
    <w:rsid w:val="001E0902"/>
    <w:rsid w:val="001E5DFF"/>
    <w:rsid w:val="001F0DE2"/>
    <w:rsid w:val="001F64A0"/>
    <w:rsid w:val="001F6C8F"/>
    <w:rsid w:val="002046D9"/>
    <w:rsid w:val="00204E92"/>
    <w:rsid w:val="0020506D"/>
    <w:rsid w:val="00207DB3"/>
    <w:rsid w:val="00210732"/>
    <w:rsid w:val="00211D20"/>
    <w:rsid w:val="00217548"/>
    <w:rsid w:val="00217633"/>
    <w:rsid w:val="00217635"/>
    <w:rsid w:val="002213F4"/>
    <w:rsid w:val="00221538"/>
    <w:rsid w:val="00222767"/>
    <w:rsid w:val="00222C56"/>
    <w:rsid w:val="00224726"/>
    <w:rsid w:val="002301CC"/>
    <w:rsid w:val="00231489"/>
    <w:rsid w:val="00231883"/>
    <w:rsid w:val="00232C4A"/>
    <w:rsid w:val="00243C45"/>
    <w:rsid w:val="00244D0C"/>
    <w:rsid w:val="002557DD"/>
    <w:rsid w:val="002638C2"/>
    <w:rsid w:val="0026399E"/>
    <w:rsid w:val="00263BBE"/>
    <w:rsid w:val="00264FE8"/>
    <w:rsid w:val="002656AF"/>
    <w:rsid w:val="00271ABC"/>
    <w:rsid w:val="00271D3D"/>
    <w:rsid w:val="00274099"/>
    <w:rsid w:val="00274E30"/>
    <w:rsid w:val="00280E6C"/>
    <w:rsid w:val="002811AD"/>
    <w:rsid w:val="002815DC"/>
    <w:rsid w:val="00282581"/>
    <w:rsid w:val="002843B0"/>
    <w:rsid w:val="0029356D"/>
    <w:rsid w:val="00294759"/>
    <w:rsid w:val="00294907"/>
    <w:rsid w:val="002979F3"/>
    <w:rsid w:val="002A6C5F"/>
    <w:rsid w:val="002A7137"/>
    <w:rsid w:val="002C02AC"/>
    <w:rsid w:val="002D09C1"/>
    <w:rsid w:val="002D1CB4"/>
    <w:rsid w:val="002D28E7"/>
    <w:rsid w:val="002D5DB3"/>
    <w:rsid w:val="002E1601"/>
    <w:rsid w:val="002E708B"/>
    <w:rsid w:val="002F161B"/>
    <w:rsid w:val="002F2362"/>
    <w:rsid w:val="00301982"/>
    <w:rsid w:val="00314177"/>
    <w:rsid w:val="0031785B"/>
    <w:rsid w:val="00325061"/>
    <w:rsid w:val="00326CD3"/>
    <w:rsid w:val="00327141"/>
    <w:rsid w:val="00330564"/>
    <w:rsid w:val="00331AF0"/>
    <w:rsid w:val="003344C0"/>
    <w:rsid w:val="00335460"/>
    <w:rsid w:val="0034221B"/>
    <w:rsid w:val="003439A7"/>
    <w:rsid w:val="00346753"/>
    <w:rsid w:val="00346EE3"/>
    <w:rsid w:val="0035298E"/>
    <w:rsid w:val="003569F6"/>
    <w:rsid w:val="00363599"/>
    <w:rsid w:val="003640EB"/>
    <w:rsid w:val="00364AE9"/>
    <w:rsid w:val="003656C9"/>
    <w:rsid w:val="00373C2A"/>
    <w:rsid w:val="00377DBF"/>
    <w:rsid w:val="0038104C"/>
    <w:rsid w:val="0038660F"/>
    <w:rsid w:val="003906E8"/>
    <w:rsid w:val="00390B4E"/>
    <w:rsid w:val="00391C4F"/>
    <w:rsid w:val="00391E8F"/>
    <w:rsid w:val="003931A8"/>
    <w:rsid w:val="00393A44"/>
    <w:rsid w:val="00395CD4"/>
    <w:rsid w:val="003B631A"/>
    <w:rsid w:val="003B675C"/>
    <w:rsid w:val="003B72CF"/>
    <w:rsid w:val="003B7547"/>
    <w:rsid w:val="003B7E83"/>
    <w:rsid w:val="003C1F10"/>
    <w:rsid w:val="003C2FCE"/>
    <w:rsid w:val="003C43B5"/>
    <w:rsid w:val="003D1270"/>
    <w:rsid w:val="003D50A2"/>
    <w:rsid w:val="003D77B3"/>
    <w:rsid w:val="003D7BDF"/>
    <w:rsid w:val="003E12C8"/>
    <w:rsid w:val="003E14FD"/>
    <w:rsid w:val="003E3209"/>
    <w:rsid w:val="003E5936"/>
    <w:rsid w:val="003E672F"/>
    <w:rsid w:val="003E7D53"/>
    <w:rsid w:val="003F5AC7"/>
    <w:rsid w:val="00400E63"/>
    <w:rsid w:val="00401CA3"/>
    <w:rsid w:val="00404623"/>
    <w:rsid w:val="00404BE1"/>
    <w:rsid w:val="00407EE8"/>
    <w:rsid w:val="00413A43"/>
    <w:rsid w:val="00414CB9"/>
    <w:rsid w:val="004239FE"/>
    <w:rsid w:val="00425562"/>
    <w:rsid w:val="00425E38"/>
    <w:rsid w:val="0043399C"/>
    <w:rsid w:val="0043699A"/>
    <w:rsid w:val="00445BCF"/>
    <w:rsid w:val="00446BA1"/>
    <w:rsid w:val="004472F4"/>
    <w:rsid w:val="004479EF"/>
    <w:rsid w:val="00450788"/>
    <w:rsid w:val="00450A53"/>
    <w:rsid w:val="0045646B"/>
    <w:rsid w:val="004605F5"/>
    <w:rsid w:val="004618E0"/>
    <w:rsid w:val="004779C4"/>
    <w:rsid w:val="00492433"/>
    <w:rsid w:val="004930CA"/>
    <w:rsid w:val="004961AA"/>
    <w:rsid w:val="004A2B93"/>
    <w:rsid w:val="004A3F98"/>
    <w:rsid w:val="004A47EE"/>
    <w:rsid w:val="004A6746"/>
    <w:rsid w:val="004B248E"/>
    <w:rsid w:val="004B48A4"/>
    <w:rsid w:val="004C12BC"/>
    <w:rsid w:val="004C1AF6"/>
    <w:rsid w:val="004C7C8A"/>
    <w:rsid w:val="004D1970"/>
    <w:rsid w:val="004D1CB5"/>
    <w:rsid w:val="004D1F86"/>
    <w:rsid w:val="004D2D40"/>
    <w:rsid w:val="004D5D9A"/>
    <w:rsid w:val="004D7555"/>
    <w:rsid w:val="004E123C"/>
    <w:rsid w:val="004E6D60"/>
    <w:rsid w:val="004F3154"/>
    <w:rsid w:val="004F36E7"/>
    <w:rsid w:val="004F3F4C"/>
    <w:rsid w:val="004F4CFA"/>
    <w:rsid w:val="004F72CC"/>
    <w:rsid w:val="004F7C40"/>
    <w:rsid w:val="0050563E"/>
    <w:rsid w:val="0050592F"/>
    <w:rsid w:val="00514787"/>
    <w:rsid w:val="00515E4F"/>
    <w:rsid w:val="00521291"/>
    <w:rsid w:val="00521DC7"/>
    <w:rsid w:val="005231F8"/>
    <w:rsid w:val="005252F7"/>
    <w:rsid w:val="0053385F"/>
    <w:rsid w:val="005432B8"/>
    <w:rsid w:val="0054354F"/>
    <w:rsid w:val="005462CE"/>
    <w:rsid w:val="00551451"/>
    <w:rsid w:val="00553CAC"/>
    <w:rsid w:val="00553E2C"/>
    <w:rsid w:val="00554582"/>
    <w:rsid w:val="0055546B"/>
    <w:rsid w:val="00560A85"/>
    <w:rsid w:val="00561F22"/>
    <w:rsid w:val="0056495B"/>
    <w:rsid w:val="00564D44"/>
    <w:rsid w:val="005651CF"/>
    <w:rsid w:val="00565B70"/>
    <w:rsid w:val="0056734B"/>
    <w:rsid w:val="005700F9"/>
    <w:rsid w:val="00575EF6"/>
    <w:rsid w:val="00576F58"/>
    <w:rsid w:val="00577777"/>
    <w:rsid w:val="005813A5"/>
    <w:rsid w:val="005820BC"/>
    <w:rsid w:val="005823DE"/>
    <w:rsid w:val="00584A74"/>
    <w:rsid w:val="00590CAA"/>
    <w:rsid w:val="00591BE6"/>
    <w:rsid w:val="005927A3"/>
    <w:rsid w:val="00592818"/>
    <w:rsid w:val="00594A10"/>
    <w:rsid w:val="00595233"/>
    <w:rsid w:val="00595856"/>
    <w:rsid w:val="005A0EF9"/>
    <w:rsid w:val="005A4EDE"/>
    <w:rsid w:val="005A6D22"/>
    <w:rsid w:val="005B1F58"/>
    <w:rsid w:val="005B5C47"/>
    <w:rsid w:val="005B7799"/>
    <w:rsid w:val="005C0EBA"/>
    <w:rsid w:val="005C7986"/>
    <w:rsid w:val="005D5D00"/>
    <w:rsid w:val="005E2077"/>
    <w:rsid w:val="005E3E38"/>
    <w:rsid w:val="005E3F9D"/>
    <w:rsid w:val="005E5B41"/>
    <w:rsid w:val="005E6FA8"/>
    <w:rsid w:val="005F14EA"/>
    <w:rsid w:val="005F3944"/>
    <w:rsid w:val="005F7B74"/>
    <w:rsid w:val="00601A8D"/>
    <w:rsid w:val="0060396A"/>
    <w:rsid w:val="00605C8F"/>
    <w:rsid w:val="00610DFC"/>
    <w:rsid w:val="0061412D"/>
    <w:rsid w:val="0061554A"/>
    <w:rsid w:val="006155C9"/>
    <w:rsid w:val="00615D71"/>
    <w:rsid w:val="00615F7E"/>
    <w:rsid w:val="006160CB"/>
    <w:rsid w:val="00616AD0"/>
    <w:rsid w:val="00616EFA"/>
    <w:rsid w:val="00624439"/>
    <w:rsid w:val="0063077C"/>
    <w:rsid w:val="00634025"/>
    <w:rsid w:val="00640553"/>
    <w:rsid w:val="00645B80"/>
    <w:rsid w:val="00645EC1"/>
    <w:rsid w:val="00646F58"/>
    <w:rsid w:val="00650CE4"/>
    <w:rsid w:val="00657373"/>
    <w:rsid w:val="00666097"/>
    <w:rsid w:val="006705B3"/>
    <w:rsid w:val="00675468"/>
    <w:rsid w:val="006768BE"/>
    <w:rsid w:val="00686452"/>
    <w:rsid w:val="0069218C"/>
    <w:rsid w:val="006A0C02"/>
    <w:rsid w:val="006A353F"/>
    <w:rsid w:val="006A39AD"/>
    <w:rsid w:val="006A6236"/>
    <w:rsid w:val="006A6CE3"/>
    <w:rsid w:val="006A7460"/>
    <w:rsid w:val="006B2182"/>
    <w:rsid w:val="006B27AC"/>
    <w:rsid w:val="006B5009"/>
    <w:rsid w:val="006B518B"/>
    <w:rsid w:val="006B5E62"/>
    <w:rsid w:val="006B5F72"/>
    <w:rsid w:val="006C5FF9"/>
    <w:rsid w:val="006D2895"/>
    <w:rsid w:val="006E0802"/>
    <w:rsid w:val="006E1DF7"/>
    <w:rsid w:val="006F10BE"/>
    <w:rsid w:val="006F3043"/>
    <w:rsid w:val="006F3134"/>
    <w:rsid w:val="006F7EFA"/>
    <w:rsid w:val="00704908"/>
    <w:rsid w:val="00711D21"/>
    <w:rsid w:val="007131A8"/>
    <w:rsid w:val="007132CD"/>
    <w:rsid w:val="00720FEE"/>
    <w:rsid w:val="00721002"/>
    <w:rsid w:val="00722320"/>
    <w:rsid w:val="00730189"/>
    <w:rsid w:val="00732AFB"/>
    <w:rsid w:val="0073490F"/>
    <w:rsid w:val="00737FE4"/>
    <w:rsid w:val="007408C4"/>
    <w:rsid w:val="00741D0D"/>
    <w:rsid w:val="007420FC"/>
    <w:rsid w:val="00742B1C"/>
    <w:rsid w:val="00744350"/>
    <w:rsid w:val="00747122"/>
    <w:rsid w:val="00752940"/>
    <w:rsid w:val="00754C94"/>
    <w:rsid w:val="00765A39"/>
    <w:rsid w:val="00765FD3"/>
    <w:rsid w:val="00771383"/>
    <w:rsid w:val="00774319"/>
    <w:rsid w:val="007746DE"/>
    <w:rsid w:val="00780464"/>
    <w:rsid w:val="00780883"/>
    <w:rsid w:val="00781B54"/>
    <w:rsid w:val="00781CFE"/>
    <w:rsid w:val="00783499"/>
    <w:rsid w:val="00793D13"/>
    <w:rsid w:val="007A1B38"/>
    <w:rsid w:val="007A4BCA"/>
    <w:rsid w:val="007A70F6"/>
    <w:rsid w:val="007A7E24"/>
    <w:rsid w:val="007B0F59"/>
    <w:rsid w:val="007B2F05"/>
    <w:rsid w:val="007B7B21"/>
    <w:rsid w:val="007D3F5A"/>
    <w:rsid w:val="007D6E21"/>
    <w:rsid w:val="007E36A2"/>
    <w:rsid w:val="007E60C6"/>
    <w:rsid w:val="007E681D"/>
    <w:rsid w:val="007F1365"/>
    <w:rsid w:val="007F29AF"/>
    <w:rsid w:val="007F3079"/>
    <w:rsid w:val="007F3624"/>
    <w:rsid w:val="007F51C0"/>
    <w:rsid w:val="007F54C1"/>
    <w:rsid w:val="007F61E4"/>
    <w:rsid w:val="007F71CD"/>
    <w:rsid w:val="0080163C"/>
    <w:rsid w:val="008063C6"/>
    <w:rsid w:val="008144B8"/>
    <w:rsid w:val="0081466A"/>
    <w:rsid w:val="00816752"/>
    <w:rsid w:val="00817F02"/>
    <w:rsid w:val="008205E9"/>
    <w:rsid w:val="00822887"/>
    <w:rsid w:val="00825D39"/>
    <w:rsid w:val="00827CFC"/>
    <w:rsid w:val="008323C4"/>
    <w:rsid w:val="00832EB7"/>
    <w:rsid w:val="00842452"/>
    <w:rsid w:val="0084511C"/>
    <w:rsid w:val="008504A9"/>
    <w:rsid w:val="00856DD9"/>
    <w:rsid w:val="00857884"/>
    <w:rsid w:val="00865510"/>
    <w:rsid w:val="00865A0E"/>
    <w:rsid w:val="00877A4C"/>
    <w:rsid w:val="008817DC"/>
    <w:rsid w:val="00883D1A"/>
    <w:rsid w:val="00887AB3"/>
    <w:rsid w:val="00891988"/>
    <w:rsid w:val="00891A57"/>
    <w:rsid w:val="00897D2F"/>
    <w:rsid w:val="008A08AA"/>
    <w:rsid w:val="008A39AF"/>
    <w:rsid w:val="008A4D36"/>
    <w:rsid w:val="008A5898"/>
    <w:rsid w:val="008A6E79"/>
    <w:rsid w:val="008B0D1A"/>
    <w:rsid w:val="008B4C2A"/>
    <w:rsid w:val="008B5E03"/>
    <w:rsid w:val="008C00A2"/>
    <w:rsid w:val="008C2F39"/>
    <w:rsid w:val="008C5BC8"/>
    <w:rsid w:val="008C6E1E"/>
    <w:rsid w:val="008C7A5B"/>
    <w:rsid w:val="008D379C"/>
    <w:rsid w:val="008D5FEC"/>
    <w:rsid w:val="008D76C7"/>
    <w:rsid w:val="008D778B"/>
    <w:rsid w:val="008D77F9"/>
    <w:rsid w:val="008E41FE"/>
    <w:rsid w:val="008E5CE0"/>
    <w:rsid w:val="008E6690"/>
    <w:rsid w:val="008E6ABD"/>
    <w:rsid w:val="008F18F4"/>
    <w:rsid w:val="008F1E97"/>
    <w:rsid w:val="008F4C8B"/>
    <w:rsid w:val="009005AC"/>
    <w:rsid w:val="00902666"/>
    <w:rsid w:val="0090380D"/>
    <w:rsid w:val="009039BD"/>
    <w:rsid w:val="009067A2"/>
    <w:rsid w:val="009112E3"/>
    <w:rsid w:val="00913A2E"/>
    <w:rsid w:val="00916A47"/>
    <w:rsid w:val="0093217E"/>
    <w:rsid w:val="0093752E"/>
    <w:rsid w:val="00941330"/>
    <w:rsid w:val="009416C2"/>
    <w:rsid w:val="0094173B"/>
    <w:rsid w:val="00941EF6"/>
    <w:rsid w:val="00943221"/>
    <w:rsid w:val="0094405D"/>
    <w:rsid w:val="00944399"/>
    <w:rsid w:val="00944E6B"/>
    <w:rsid w:val="00945AD9"/>
    <w:rsid w:val="009507A4"/>
    <w:rsid w:val="009536B4"/>
    <w:rsid w:val="00957550"/>
    <w:rsid w:val="0096369F"/>
    <w:rsid w:val="009676C9"/>
    <w:rsid w:val="00974399"/>
    <w:rsid w:val="00976A9F"/>
    <w:rsid w:val="00984EB9"/>
    <w:rsid w:val="009906B0"/>
    <w:rsid w:val="00991169"/>
    <w:rsid w:val="00992CFB"/>
    <w:rsid w:val="0099343F"/>
    <w:rsid w:val="00996969"/>
    <w:rsid w:val="009A1602"/>
    <w:rsid w:val="009A38DE"/>
    <w:rsid w:val="009B1239"/>
    <w:rsid w:val="009B3723"/>
    <w:rsid w:val="009B4772"/>
    <w:rsid w:val="009C0055"/>
    <w:rsid w:val="009C2BD8"/>
    <w:rsid w:val="009C4B98"/>
    <w:rsid w:val="009C7599"/>
    <w:rsid w:val="009D31E6"/>
    <w:rsid w:val="009D437D"/>
    <w:rsid w:val="009D6FB7"/>
    <w:rsid w:val="009E2840"/>
    <w:rsid w:val="009E4469"/>
    <w:rsid w:val="009F2B11"/>
    <w:rsid w:val="009F6B62"/>
    <w:rsid w:val="009F7278"/>
    <w:rsid w:val="00A034C2"/>
    <w:rsid w:val="00A0378A"/>
    <w:rsid w:val="00A057AD"/>
    <w:rsid w:val="00A05932"/>
    <w:rsid w:val="00A11590"/>
    <w:rsid w:val="00A12D3B"/>
    <w:rsid w:val="00A13EC9"/>
    <w:rsid w:val="00A1689E"/>
    <w:rsid w:val="00A21020"/>
    <w:rsid w:val="00A25B61"/>
    <w:rsid w:val="00A261BF"/>
    <w:rsid w:val="00A3130A"/>
    <w:rsid w:val="00A34B06"/>
    <w:rsid w:val="00A369F2"/>
    <w:rsid w:val="00A402C9"/>
    <w:rsid w:val="00A41135"/>
    <w:rsid w:val="00A4200F"/>
    <w:rsid w:val="00A444E5"/>
    <w:rsid w:val="00A46FF1"/>
    <w:rsid w:val="00A526B6"/>
    <w:rsid w:val="00A53C08"/>
    <w:rsid w:val="00A70B32"/>
    <w:rsid w:val="00A81268"/>
    <w:rsid w:val="00A82BA0"/>
    <w:rsid w:val="00A838FB"/>
    <w:rsid w:val="00A8490A"/>
    <w:rsid w:val="00A87D4B"/>
    <w:rsid w:val="00A95530"/>
    <w:rsid w:val="00A96F16"/>
    <w:rsid w:val="00A96F55"/>
    <w:rsid w:val="00AA0317"/>
    <w:rsid w:val="00AA322D"/>
    <w:rsid w:val="00AA647B"/>
    <w:rsid w:val="00AB0CFD"/>
    <w:rsid w:val="00AB5AF3"/>
    <w:rsid w:val="00AC1E43"/>
    <w:rsid w:val="00AC7A7C"/>
    <w:rsid w:val="00AD315C"/>
    <w:rsid w:val="00AF3B43"/>
    <w:rsid w:val="00AF68E7"/>
    <w:rsid w:val="00B110F1"/>
    <w:rsid w:val="00B1470A"/>
    <w:rsid w:val="00B167BE"/>
    <w:rsid w:val="00B21AF5"/>
    <w:rsid w:val="00B2276A"/>
    <w:rsid w:val="00B26578"/>
    <w:rsid w:val="00B31079"/>
    <w:rsid w:val="00B321A4"/>
    <w:rsid w:val="00B40A87"/>
    <w:rsid w:val="00B41C0C"/>
    <w:rsid w:val="00B431B2"/>
    <w:rsid w:val="00B45362"/>
    <w:rsid w:val="00B500D2"/>
    <w:rsid w:val="00B51886"/>
    <w:rsid w:val="00B51BC0"/>
    <w:rsid w:val="00B5669C"/>
    <w:rsid w:val="00B7442B"/>
    <w:rsid w:val="00B841C8"/>
    <w:rsid w:val="00B857A0"/>
    <w:rsid w:val="00B87640"/>
    <w:rsid w:val="00B921E0"/>
    <w:rsid w:val="00BB568D"/>
    <w:rsid w:val="00BB743D"/>
    <w:rsid w:val="00BC195C"/>
    <w:rsid w:val="00BC3106"/>
    <w:rsid w:val="00BC4F15"/>
    <w:rsid w:val="00BC7C21"/>
    <w:rsid w:val="00BD0CFE"/>
    <w:rsid w:val="00BD1B7A"/>
    <w:rsid w:val="00BD370C"/>
    <w:rsid w:val="00BD4764"/>
    <w:rsid w:val="00BD4DF5"/>
    <w:rsid w:val="00BD6D8F"/>
    <w:rsid w:val="00BE47C2"/>
    <w:rsid w:val="00BE4E43"/>
    <w:rsid w:val="00BF05CD"/>
    <w:rsid w:val="00BF0C69"/>
    <w:rsid w:val="00BF4181"/>
    <w:rsid w:val="00BF43D6"/>
    <w:rsid w:val="00BF61C6"/>
    <w:rsid w:val="00C029D3"/>
    <w:rsid w:val="00C05838"/>
    <w:rsid w:val="00C058A8"/>
    <w:rsid w:val="00C06687"/>
    <w:rsid w:val="00C07452"/>
    <w:rsid w:val="00C07954"/>
    <w:rsid w:val="00C11A5F"/>
    <w:rsid w:val="00C11C44"/>
    <w:rsid w:val="00C1400F"/>
    <w:rsid w:val="00C1438C"/>
    <w:rsid w:val="00C240E0"/>
    <w:rsid w:val="00C24732"/>
    <w:rsid w:val="00C40305"/>
    <w:rsid w:val="00C414AD"/>
    <w:rsid w:val="00C43929"/>
    <w:rsid w:val="00C43954"/>
    <w:rsid w:val="00C45ABE"/>
    <w:rsid w:val="00C54B15"/>
    <w:rsid w:val="00C55AFC"/>
    <w:rsid w:val="00C60C14"/>
    <w:rsid w:val="00C60CE3"/>
    <w:rsid w:val="00C62D58"/>
    <w:rsid w:val="00C644F3"/>
    <w:rsid w:val="00C6496E"/>
    <w:rsid w:val="00C64E50"/>
    <w:rsid w:val="00C718FD"/>
    <w:rsid w:val="00C75EA9"/>
    <w:rsid w:val="00C77D87"/>
    <w:rsid w:val="00C879B1"/>
    <w:rsid w:val="00C87FC2"/>
    <w:rsid w:val="00C911C2"/>
    <w:rsid w:val="00C91BC2"/>
    <w:rsid w:val="00C934AC"/>
    <w:rsid w:val="00C94ACE"/>
    <w:rsid w:val="00C955BE"/>
    <w:rsid w:val="00C972B6"/>
    <w:rsid w:val="00CA005D"/>
    <w:rsid w:val="00CA5743"/>
    <w:rsid w:val="00CA5953"/>
    <w:rsid w:val="00CA5F2F"/>
    <w:rsid w:val="00CB764F"/>
    <w:rsid w:val="00CC0BDB"/>
    <w:rsid w:val="00CC551D"/>
    <w:rsid w:val="00CD1367"/>
    <w:rsid w:val="00CD41D8"/>
    <w:rsid w:val="00CE5D73"/>
    <w:rsid w:val="00CE6001"/>
    <w:rsid w:val="00CF02C1"/>
    <w:rsid w:val="00CF33F8"/>
    <w:rsid w:val="00D0103C"/>
    <w:rsid w:val="00D01BBB"/>
    <w:rsid w:val="00D15FF3"/>
    <w:rsid w:val="00D2051F"/>
    <w:rsid w:val="00D235AD"/>
    <w:rsid w:val="00D24BA0"/>
    <w:rsid w:val="00D2515B"/>
    <w:rsid w:val="00D25B7F"/>
    <w:rsid w:val="00D30868"/>
    <w:rsid w:val="00D33DC2"/>
    <w:rsid w:val="00D35CD7"/>
    <w:rsid w:val="00D365A9"/>
    <w:rsid w:val="00D37BB6"/>
    <w:rsid w:val="00D4062D"/>
    <w:rsid w:val="00D43A2B"/>
    <w:rsid w:val="00D527C8"/>
    <w:rsid w:val="00D65AC9"/>
    <w:rsid w:val="00D748EB"/>
    <w:rsid w:val="00D77357"/>
    <w:rsid w:val="00D77554"/>
    <w:rsid w:val="00D84FC6"/>
    <w:rsid w:val="00D90863"/>
    <w:rsid w:val="00D934EB"/>
    <w:rsid w:val="00D97AD0"/>
    <w:rsid w:val="00DA14AA"/>
    <w:rsid w:val="00DA3CAE"/>
    <w:rsid w:val="00DB245B"/>
    <w:rsid w:val="00DB3957"/>
    <w:rsid w:val="00DC1754"/>
    <w:rsid w:val="00DC41E1"/>
    <w:rsid w:val="00DC64D6"/>
    <w:rsid w:val="00DD3463"/>
    <w:rsid w:val="00DD46A7"/>
    <w:rsid w:val="00DD48F1"/>
    <w:rsid w:val="00DD579A"/>
    <w:rsid w:val="00DE1119"/>
    <w:rsid w:val="00DE1434"/>
    <w:rsid w:val="00DE2628"/>
    <w:rsid w:val="00DE338D"/>
    <w:rsid w:val="00E009E3"/>
    <w:rsid w:val="00E0195B"/>
    <w:rsid w:val="00E03835"/>
    <w:rsid w:val="00E07546"/>
    <w:rsid w:val="00E12B1A"/>
    <w:rsid w:val="00E163A3"/>
    <w:rsid w:val="00E23285"/>
    <w:rsid w:val="00E241F3"/>
    <w:rsid w:val="00E41314"/>
    <w:rsid w:val="00E50B36"/>
    <w:rsid w:val="00E51EF6"/>
    <w:rsid w:val="00E527D5"/>
    <w:rsid w:val="00E63A98"/>
    <w:rsid w:val="00E63D98"/>
    <w:rsid w:val="00E70E38"/>
    <w:rsid w:val="00E7107B"/>
    <w:rsid w:val="00E732FE"/>
    <w:rsid w:val="00E742C9"/>
    <w:rsid w:val="00E76AE7"/>
    <w:rsid w:val="00E81BBF"/>
    <w:rsid w:val="00E839B8"/>
    <w:rsid w:val="00E851C7"/>
    <w:rsid w:val="00E85C0D"/>
    <w:rsid w:val="00E86232"/>
    <w:rsid w:val="00E92001"/>
    <w:rsid w:val="00E92D0A"/>
    <w:rsid w:val="00EA4591"/>
    <w:rsid w:val="00EA559D"/>
    <w:rsid w:val="00EA7F75"/>
    <w:rsid w:val="00EB1D20"/>
    <w:rsid w:val="00EB49C3"/>
    <w:rsid w:val="00EB62D6"/>
    <w:rsid w:val="00EB63EE"/>
    <w:rsid w:val="00EB6F56"/>
    <w:rsid w:val="00EC248D"/>
    <w:rsid w:val="00EC44E4"/>
    <w:rsid w:val="00EC5A72"/>
    <w:rsid w:val="00ED3F26"/>
    <w:rsid w:val="00ED4CEC"/>
    <w:rsid w:val="00ED6317"/>
    <w:rsid w:val="00ED652D"/>
    <w:rsid w:val="00EE02CD"/>
    <w:rsid w:val="00EE2030"/>
    <w:rsid w:val="00EE5FBC"/>
    <w:rsid w:val="00EE78FA"/>
    <w:rsid w:val="00EF59F1"/>
    <w:rsid w:val="00EF77B9"/>
    <w:rsid w:val="00F0174D"/>
    <w:rsid w:val="00F01DD4"/>
    <w:rsid w:val="00F03BA0"/>
    <w:rsid w:val="00F05734"/>
    <w:rsid w:val="00F07CBA"/>
    <w:rsid w:val="00F1451D"/>
    <w:rsid w:val="00F228D3"/>
    <w:rsid w:val="00F3010F"/>
    <w:rsid w:val="00F31C2E"/>
    <w:rsid w:val="00F36DDD"/>
    <w:rsid w:val="00F73E62"/>
    <w:rsid w:val="00F754D4"/>
    <w:rsid w:val="00F83A48"/>
    <w:rsid w:val="00F83BBE"/>
    <w:rsid w:val="00F85EEF"/>
    <w:rsid w:val="00F90D48"/>
    <w:rsid w:val="00FA08B4"/>
    <w:rsid w:val="00FA0962"/>
    <w:rsid w:val="00FA2434"/>
    <w:rsid w:val="00FA2B87"/>
    <w:rsid w:val="00FB0752"/>
    <w:rsid w:val="00FB3AA0"/>
    <w:rsid w:val="00FB642E"/>
    <w:rsid w:val="00FC1D94"/>
    <w:rsid w:val="00FC4B54"/>
    <w:rsid w:val="00FC4FB9"/>
    <w:rsid w:val="00FC5F12"/>
    <w:rsid w:val="00FD3435"/>
    <w:rsid w:val="00FD4406"/>
    <w:rsid w:val="00FD5356"/>
    <w:rsid w:val="00FD610D"/>
    <w:rsid w:val="00FE3FA5"/>
    <w:rsid w:val="00FE4999"/>
    <w:rsid w:val="00FE6087"/>
    <w:rsid w:val="00FF0297"/>
    <w:rsid w:val="00FF1117"/>
    <w:rsid w:val="00FF4354"/>
    <w:rsid w:val="00FF533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AF755"/>
  <w15:chartTrackingRefBased/>
  <w15:docId w15:val="{9C5051D7-8CFD-2747-84A5-1C7A18344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A3D"/>
    <w:rPr>
      <w:rFonts w:ascii="Times New Roman" w:eastAsia="Times New Roman" w:hAnsi="Times New Roman" w:cs="Times New Roman"/>
      <w:lang w:eastAsia="en-GB"/>
    </w:rPr>
  </w:style>
  <w:style w:type="paragraph" w:styleId="Heading1">
    <w:name w:val="heading 1"/>
    <w:basedOn w:val="Normal"/>
    <w:link w:val="Heading1Char"/>
    <w:uiPriority w:val="9"/>
    <w:qFormat/>
    <w:rsid w:val="00553CAC"/>
    <w:pPr>
      <w:jc w:val="center"/>
      <w:outlineLvl w:val="0"/>
    </w:pPr>
    <w:rPr>
      <w:b/>
      <w:bCs/>
      <w:kern w:val="36"/>
    </w:rPr>
  </w:style>
  <w:style w:type="paragraph" w:styleId="Heading2">
    <w:name w:val="heading 2"/>
    <w:basedOn w:val="Heading1"/>
    <w:link w:val="Heading2Char"/>
    <w:uiPriority w:val="9"/>
    <w:qFormat/>
    <w:rsid w:val="00553CAC"/>
    <w:pPr>
      <w:jc w:val="left"/>
      <w:outlineLvl w:val="1"/>
    </w:pPr>
  </w:style>
  <w:style w:type="paragraph" w:styleId="Heading3">
    <w:name w:val="heading 3"/>
    <w:basedOn w:val="Heading2"/>
    <w:link w:val="Heading3Char"/>
    <w:uiPriority w:val="9"/>
    <w:qFormat/>
    <w:rsid w:val="00553CAC"/>
    <w:pPr>
      <w:ind w:firstLine="72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CAC"/>
    <w:rPr>
      <w:rFonts w:ascii="Times New Roman" w:eastAsia="Times New Roman" w:hAnsi="Times New Roman" w:cs="Times New Roman"/>
      <w:b/>
      <w:bCs/>
      <w:kern w:val="36"/>
      <w:lang w:eastAsia="en-GB"/>
    </w:rPr>
  </w:style>
  <w:style w:type="character" w:customStyle="1" w:styleId="Heading2Char">
    <w:name w:val="Heading 2 Char"/>
    <w:basedOn w:val="DefaultParagraphFont"/>
    <w:link w:val="Heading2"/>
    <w:uiPriority w:val="9"/>
    <w:rsid w:val="00553CAC"/>
    <w:rPr>
      <w:rFonts w:ascii="Times New Roman" w:eastAsia="Times New Roman" w:hAnsi="Times New Roman" w:cs="Times New Roman"/>
      <w:b/>
      <w:bCs/>
      <w:kern w:val="36"/>
      <w:lang w:eastAsia="en-GB"/>
    </w:rPr>
  </w:style>
  <w:style w:type="character" w:customStyle="1" w:styleId="Heading3Char">
    <w:name w:val="Heading 3 Char"/>
    <w:basedOn w:val="DefaultParagraphFont"/>
    <w:link w:val="Heading3"/>
    <w:uiPriority w:val="9"/>
    <w:rsid w:val="00553CAC"/>
    <w:rPr>
      <w:rFonts w:ascii="Times New Roman" w:eastAsia="Times New Roman" w:hAnsi="Times New Roman" w:cs="Times New Roman"/>
      <w:b/>
      <w:bCs/>
      <w:kern w:val="36"/>
      <w:lang w:eastAsia="en-GB"/>
    </w:rPr>
  </w:style>
  <w:style w:type="paragraph" w:styleId="NormalWeb">
    <w:name w:val="Normal (Web)"/>
    <w:basedOn w:val="Normal"/>
    <w:uiPriority w:val="99"/>
    <w:unhideWhenUsed/>
    <w:rsid w:val="00553CAC"/>
    <w:pPr>
      <w:spacing w:before="100" w:beforeAutospacing="1" w:after="100" w:afterAutospacing="1"/>
    </w:pPr>
  </w:style>
  <w:style w:type="character" w:customStyle="1" w:styleId="highlight">
    <w:name w:val="highlight"/>
    <w:basedOn w:val="DefaultParagraphFont"/>
    <w:rsid w:val="00553CAC"/>
  </w:style>
  <w:style w:type="character" w:customStyle="1" w:styleId="citation">
    <w:name w:val="citation"/>
    <w:basedOn w:val="DefaultParagraphFont"/>
    <w:rsid w:val="00553CAC"/>
  </w:style>
  <w:style w:type="character" w:customStyle="1" w:styleId="citation-item">
    <w:name w:val="citation-item"/>
    <w:basedOn w:val="DefaultParagraphFont"/>
    <w:rsid w:val="00553CAC"/>
  </w:style>
  <w:style w:type="character" w:styleId="Strong">
    <w:name w:val="Strong"/>
    <w:basedOn w:val="DefaultParagraphFont"/>
    <w:uiPriority w:val="22"/>
    <w:qFormat/>
    <w:rsid w:val="00553CAC"/>
    <w:rPr>
      <w:b/>
      <w:bCs/>
    </w:rPr>
  </w:style>
  <w:style w:type="character" w:styleId="HTMLCode">
    <w:name w:val="HTML Code"/>
    <w:basedOn w:val="DefaultParagraphFont"/>
    <w:uiPriority w:val="99"/>
    <w:semiHidden/>
    <w:unhideWhenUsed/>
    <w:rsid w:val="00553CAC"/>
    <w:rPr>
      <w:rFonts w:ascii="Courier New" w:eastAsia="Times New Roman" w:hAnsi="Courier New" w:cs="Courier New"/>
      <w:sz w:val="20"/>
      <w:szCs w:val="20"/>
    </w:rPr>
  </w:style>
  <w:style w:type="character" w:styleId="Emphasis">
    <w:name w:val="Emphasis"/>
    <w:basedOn w:val="DefaultParagraphFont"/>
    <w:uiPriority w:val="20"/>
    <w:qFormat/>
    <w:rsid w:val="00553CAC"/>
    <w:rPr>
      <w:i/>
      <w:iCs/>
    </w:rPr>
  </w:style>
  <w:style w:type="paragraph" w:styleId="Title">
    <w:name w:val="Title"/>
    <w:basedOn w:val="Normal"/>
    <w:next w:val="Normal"/>
    <w:link w:val="TitleChar"/>
    <w:uiPriority w:val="10"/>
    <w:qFormat/>
    <w:rsid w:val="00553CAC"/>
    <w:pPr>
      <w:jc w:val="center"/>
      <w:outlineLvl w:val="0"/>
    </w:pPr>
    <w:rPr>
      <w:b/>
      <w:bCs/>
      <w:kern w:val="36"/>
    </w:rPr>
  </w:style>
  <w:style w:type="character" w:customStyle="1" w:styleId="TitleChar">
    <w:name w:val="Title Char"/>
    <w:basedOn w:val="DefaultParagraphFont"/>
    <w:link w:val="Title"/>
    <w:uiPriority w:val="10"/>
    <w:rsid w:val="00553CAC"/>
    <w:rPr>
      <w:rFonts w:ascii="Times New Roman" w:eastAsia="Times New Roman" w:hAnsi="Times New Roman" w:cs="Times New Roman"/>
      <w:b/>
      <w:bCs/>
      <w:kern w:val="36"/>
      <w:lang w:eastAsia="en-GB"/>
    </w:rPr>
  </w:style>
  <w:style w:type="paragraph" w:styleId="ListParagraph">
    <w:name w:val="List Paragraph"/>
    <w:basedOn w:val="Normal"/>
    <w:uiPriority w:val="34"/>
    <w:qFormat/>
    <w:rsid w:val="00553CAC"/>
    <w:pPr>
      <w:ind w:left="720"/>
      <w:contextualSpacing/>
    </w:pPr>
  </w:style>
  <w:style w:type="paragraph" w:styleId="Header">
    <w:name w:val="header"/>
    <w:basedOn w:val="Normal"/>
    <w:link w:val="HeaderChar"/>
    <w:uiPriority w:val="99"/>
    <w:unhideWhenUsed/>
    <w:rsid w:val="00553CAC"/>
    <w:pPr>
      <w:tabs>
        <w:tab w:val="center" w:pos="4513"/>
        <w:tab w:val="right" w:pos="9026"/>
      </w:tabs>
    </w:pPr>
  </w:style>
  <w:style w:type="character" w:customStyle="1" w:styleId="HeaderChar">
    <w:name w:val="Header Char"/>
    <w:basedOn w:val="DefaultParagraphFont"/>
    <w:link w:val="Header"/>
    <w:uiPriority w:val="99"/>
    <w:rsid w:val="00553CAC"/>
    <w:rPr>
      <w:rFonts w:ascii="Times New Roman" w:eastAsia="Times New Roman" w:hAnsi="Times New Roman" w:cs="Times New Roman"/>
      <w:lang w:eastAsia="en-GB"/>
    </w:rPr>
  </w:style>
  <w:style w:type="paragraph" w:styleId="Footer">
    <w:name w:val="footer"/>
    <w:basedOn w:val="Normal"/>
    <w:link w:val="FooterChar"/>
    <w:uiPriority w:val="99"/>
    <w:unhideWhenUsed/>
    <w:rsid w:val="00553CAC"/>
    <w:pPr>
      <w:tabs>
        <w:tab w:val="center" w:pos="4513"/>
        <w:tab w:val="right" w:pos="9026"/>
      </w:tabs>
    </w:pPr>
  </w:style>
  <w:style w:type="character" w:customStyle="1" w:styleId="FooterChar">
    <w:name w:val="Footer Char"/>
    <w:basedOn w:val="DefaultParagraphFont"/>
    <w:link w:val="Footer"/>
    <w:uiPriority w:val="99"/>
    <w:rsid w:val="00553CAC"/>
    <w:rPr>
      <w:rFonts w:ascii="Times New Roman" w:eastAsia="Times New Roman" w:hAnsi="Times New Roman" w:cs="Times New Roman"/>
      <w:lang w:eastAsia="en-GB"/>
    </w:rPr>
  </w:style>
  <w:style w:type="paragraph" w:styleId="FootnoteText">
    <w:name w:val="footnote text"/>
    <w:basedOn w:val="Normal"/>
    <w:link w:val="FootnoteTextChar"/>
    <w:uiPriority w:val="99"/>
    <w:semiHidden/>
    <w:unhideWhenUsed/>
    <w:rsid w:val="008C2F39"/>
    <w:rPr>
      <w:sz w:val="20"/>
      <w:szCs w:val="20"/>
    </w:rPr>
  </w:style>
  <w:style w:type="character" w:customStyle="1" w:styleId="FootnoteTextChar">
    <w:name w:val="Footnote Text Char"/>
    <w:basedOn w:val="DefaultParagraphFont"/>
    <w:link w:val="FootnoteText"/>
    <w:uiPriority w:val="99"/>
    <w:semiHidden/>
    <w:rsid w:val="008C2F39"/>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C2F39"/>
    <w:rPr>
      <w:vertAlign w:val="superscript"/>
    </w:rPr>
  </w:style>
  <w:style w:type="paragraph" w:customStyle="1" w:styleId="table">
    <w:name w:val="table"/>
    <w:basedOn w:val="Normal"/>
    <w:qFormat/>
    <w:rsid w:val="00754C94"/>
    <w:rPr>
      <w:sz w:val="20"/>
      <w:szCs w:val="20"/>
    </w:rPr>
  </w:style>
  <w:style w:type="character" w:styleId="CommentReference">
    <w:name w:val="annotation reference"/>
    <w:basedOn w:val="DefaultParagraphFont"/>
    <w:uiPriority w:val="99"/>
    <w:semiHidden/>
    <w:unhideWhenUsed/>
    <w:rsid w:val="00034469"/>
    <w:rPr>
      <w:sz w:val="16"/>
      <w:szCs w:val="16"/>
    </w:rPr>
  </w:style>
  <w:style w:type="paragraph" w:styleId="CommentText">
    <w:name w:val="annotation text"/>
    <w:basedOn w:val="Normal"/>
    <w:link w:val="CommentTextChar"/>
    <w:uiPriority w:val="99"/>
    <w:semiHidden/>
    <w:unhideWhenUsed/>
    <w:rsid w:val="00034469"/>
    <w:rPr>
      <w:sz w:val="20"/>
      <w:szCs w:val="20"/>
    </w:rPr>
  </w:style>
  <w:style w:type="character" w:customStyle="1" w:styleId="CommentTextChar">
    <w:name w:val="Comment Text Char"/>
    <w:basedOn w:val="DefaultParagraphFont"/>
    <w:link w:val="CommentText"/>
    <w:uiPriority w:val="99"/>
    <w:semiHidden/>
    <w:rsid w:val="0003446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034469"/>
    <w:rPr>
      <w:b/>
      <w:bCs/>
    </w:rPr>
  </w:style>
  <w:style w:type="character" w:customStyle="1" w:styleId="CommentSubjectChar">
    <w:name w:val="Comment Subject Char"/>
    <w:basedOn w:val="CommentTextChar"/>
    <w:link w:val="CommentSubject"/>
    <w:uiPriority w:val="99"/>
    <w:semiHidden/>
    <w:rsid w:val="00034469"/>
    <w:rPr>
      <w:rFonts w:ascii="Times New Roman" w:eastAsia="Times New Roman" w:hAnsi="Times New Roman" w:cs="Times New Roman"/>
      <w:b/>
      <w:bCs/>
      <w:sz w:val="20"/>
      <w:szCs w:val="20"/>
      <w:lang w:eastAsia="en-GB"/>
    </w:rPr>
  </w:style>
  <w:style w:type="character" w:styleId="PlaceholderText">
    <w:name w:val="Placeholder Text"/>
    <w:basedOn w:val="DefaultParagraphFont"/>
    <w:uiPriority w:val="99"/>
    <w:semiHidden/>
    <w:rsid w:val="00AD315C"/>
    <w:rPr>
      <w:color w:val="808080"/>
    </w:rPr>
  </w:style>
  <w:style w:type="table" w:styleId="TableGrid">
    <w:name w:val="Table Grid"/>
    <w:basedOn w:val="TableNormal"/>
    <w:uiPriority w:val="39"/>
    <w:rsid w:val="00B227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56C9"/>
    <w:rPr>
      <w:color w:val="0563C1" w:themeColor="hyperlink"/>
      <w:u w:val="single"/>
    </w:rPr>
  </w:style>
  <w:style w:type="character" w:styleId="UnresolvedMention">
    <w:name w:val="Unresolved Mention"/>
    <w:basedOn w:val="DefaultParagraphFont"/>
    <w:uiPriority w:val="99"/>
    <w:semiHidden/>
    <w:unhideWhenUsed/>
    <w:rsid w:val="003656C9"/>
    <w:rPr>
      <w:color w:val="605E5C"/>
      <w:shd w:val="clear" w:color="auto" w:fill="E1DFDD"/>
    </w:rPr>
  </w:style>
  <w:style w:type="paragraph" w:styleId="Bibliography">
    <w:name w:val="Bibliography"/>
    <w:basedOn w:val="Normal"/>
    <w:next w:val="Normal"/>
    <w:uiPriority w:val="37"/>
    <w:semiHidden/>
    <w:unhideWhenUsed/>
    <w:rsid w:val="00207D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18325">
      <w:bodyDiv w:val="1"/>
      <w:marLeft w:val="0"/>
      <w:marRight w:val="0"/>
      <w:marTop w:val="0"/>
      <w:marBottom w:val="0"/>
      <w:divBdr>
        <w:top w:val="none" w:sz="0" w:space="0" w:color="auto"/>
        <w:left w:val="none" w:sz="0" w:space="0" w:color="auto"/>
        <w:bottom w:val="none" w:sz="0" w:space="0" w:color="auto"/>
        <w:right w:val="none" w:sz="0" w:space="0" w:color="auto"/>
      </w:divBdr>
      <w:divsChild>
        <w:div w:id="283075417">
          <w:marLeft w:val="0"/>
          <w:marRight w:val="0"/>
          <w:marTop w:val="240"/>
          <w:marBottom w:val="240"/>
          <w:divBdr>
            <w:top w:val="none" w:sz="0" w:space="0" w:color="auto"/>
            <w:left w:val="none" w:sz="0" w:space="0" w:color="auto"/>
            <w:bottom w:val="none" w:sz="0" w:space="0" w:color="auto"/>
            <w:right w:val="none" w:sz="0" w:space="0" w:color="auto"/>
          </w:divBdr>
          <w:divsChild>
            <w:div w:id="1377004312">
              <w:marLeft w:val="-225"/>
              <w:marRight w:val="-225"/>
              <w:marTop w:val="0"/>
              <w:marBottom w:val="0"/>
              <w:divBdr>
                <w:top w:val="none" w:sz="0" w:space="0" w:color="auto"/>
                <w:left w:val="none" w:sz="0" w:space="0" w:color="auto"/>
                <w:bottom w:val="none" w:sz="0" w:space="0" w:color="auto"/>
                <w:right w:val="none" w:sz="0" w:space="0" w:color="auto"/>
              </w:divBdr>
              <w:divsChild>
                <w:div w:id="909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27360">
      <w:bodyDiv w:val="1"/>
      <w:marLeft w:val="0"/>
      <w:marRight w:val="0"/>
      <w:marTop w:val="0"/>
      <w:marBottom w:val="0"/>
      <w:divBdr>
        <w:top w:val="none" w:sz="0" w:space="0" w:color="auto"/>
        <w:left w:val="none" w:sz="0" w:space="0" w:color="auto"/>
        <w:bottom w:val="none" w:sz="0" w:space="0" w:color="auto"/>
        <w:right w:val="none" w:sz="0" w:space="0" w:color="auto"/>
      </w:divBdr>
      <w:divsChild>
        <w:div w:id="483813947">
          <w:marLeft w:val="0"/>
          <w:marRight w:val="0"/>
          <w:marTop w:val="240"/>
          <w:marBottom w:val="240"/>
          <w:divBdr>
            <w:top w:val="none" w:sz="0" w:space="0" w:color="auto"/>
            <w:left w:val="none" w:sz="0" w:space="0" w:color="auto"/>
            <w:bottom w:val="none" w:sz="0" w:space="0" w:color="auto"/>
            <w:right w:val="none" w:sz="0" w:space="0" w:color="auto"/>
          </w:divBdr>
          <w:divsChild>
            <w:div w:id="234441784">
              <w:marLeft w:val="-225"/>
              <w:marRight w:val="-225"/>
              <w:marTop w:val="0"/>
              <w:marBottom w:val="0"/>
              <w:divBdr>
                <w:top w:val="none" w:sz="0" w:space="0" w:color="auto"/>
                <w:left w:val="none" w:sz="0" w:space="0" w:color="auto"/>
                <w:bottom w:val="none" w:sz="0" w:space="0" w:color="auto"/>
                <w:right w:val="none" w:sz="0" w:space="0" w:color="auto"/>
              </w:divBdr>
              <w:divsChild>
                <w:div w:id="163768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46716">
      <w:bodyDiv w:val="1"/>
      <w:marLeft w:val="0"/>
      <w:marRight w:val="0"/>
      <w:marTop w:val="0"/>
      <w:marBottom w:val="0"/>
      <w:divBdr>
        <w:top w:val="none" w:sz="0" w:space="0" w:color="auto"/>
        <w:left w:val="none" w:sz="0" w:space="0" w:color="auto"/>
        <w:bottom w:val="none" w:sz="0" w:space="0" w:color="auto"/>
        <w:right w:val="none" w:sz="0" w:space="0" w:color="auto"/>
      </w:divBdr>
      <w:divsChild>
        <w:div w:id="944312478">
          <w:marLeft w:val="0"/>
          <w:marRight w:val="0"/>
          <w:marTop w:val="0"/>
          <w:marBottom w:val="0"/>
          <w:divBdr>
            <w:top w:val="none" w:sz="0" w:space="0" w:color="auto"/>
            <w:left w:val="none" w:sz="0" w:space="0" w:color="auto"/>
            <w:bottom w:val="none" w:sz="0" w:space="0" w:color="auto"/>
            <w:right w:val="none" w:sz="0" w:space="0" w:color="auto"/>
          </w:divBdr>
          <w:divsChild>
            <w:div w:id="171811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7972">
      <w:bodyDiv w:val="1"/>
      <w:marLeft w:val="0"/>
      <w:marRight w:val="0"/>
      <w:marTop w:val="0"/>
      <w:marBottom w:val="0"/>
      <w:divBdr>
        <w:top w:val="none" w:sz="0" w:space="0" w:color="auto"/>
        <w:left w:val="none" w:sz="0" w:space="0" w:color="auto"/>
        <w:bottom w:val="none" w:sz="0" w:space="0" w:color="auto"/>
        <w:right w:val="none" w:sz="0" w:space="0" w:color="auto"/>
      </w:divBdr>
      <w:divsChild>
        <w:div w:id="1615746514">
          <w:marLeft w:val="0"/>
          <w:marRight w:val="0"/>
          <w:marTop w:val="240"/>
          <w:marBottom w:val="240"/>
          <w:divBdr>
            <w:top w:val="none" w:sz="0" w:space="0" w:color="auto"/>
            <w:left w:val="none" w:sz="0" w:space="0" w:color="auto"/>
            <w:bottom w:val="none" w:sz="0" w:space="0" w:color="auto"/>
            <w:right w:val="none" w:sz="0" w:space="0" w:color="auto"/>
          </w:divBdr>
          <w:divsChild>
            <w:div w:id="1802186541">
              <w:marLeft w:val="-225"/>
              <w:marRight w:val="-225"/>
              <w:marTop w:val="0"/>
              <w:marBottom w:val="0"/>
              <w:divBdr>
                <w:top w:val="none" w:sz="0" w:space="0" w:color="auto"/>
                <w:left w:val="none" w:sz="0" w:space="0" w:color="auto"/>
                <w:bottom w:val="none" w:sz="0" w:space="0" w:color="auto"/>
                <w:right w:val="none" w:sz="0" w:space="0" w:color="auto"/>
              </w:divBdr>
              <w:divsChild>
                <w:div w:id="170698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483036">
      <w:bodyDiv w:val="1"/>
      <w:marLeft w:val="0"/>
      <w:marRight w:val="0"/>
      <w:marTop w:val="0"/>
      <w:marBottom w:val="0"/>
      <w:divBdr>
        <w:top w:val="none" w:sz="0" w:space="0" w:color="auto"/>
        <w:left w:val="none" w:sz="0" w:space="0" w:color="auto"/>
        <w:bottom w:val="none" w:sz="0" w:space="0" w:color="auto"/>
        <w:right w:val="none" w:sz="0" w:space="0" w:color="auto"/>
      </w:divBdr>
      <w:divsChild>
        <w:div w:id="807816948">
          <w:marLeft w:val="0"/>
          <w:marRight w:val="0"/>
          <w:marTop w:val="0"/>
          <w:marBottom w:val="0"/>
          <w:divBdr>
            <w:top w:val="none" w:sz="0" w:space="0" w:color="auto"/>
            <w:left w:val="none" w:sz="0" w:space="0" w:color="auto"/>
            <w:bottom w:val="none" w:sz="0" w:space="0" w:color="auto"/>
            <w:right w:val="none" w:sz="0" w:space="0" w:color="auto"/>
          </w:divBdr>
        </w:div>
      </w:divsChild>
    </w:div>
    <w:div w:id="285819097">
      <w:bodyDiv w:val="1"/>
      <w:marLeft w:val="0"/>
      <w:marRight w:val="0"/>
      <w:marTop w:val="0"/>
      <w:marBottom w:val="0"/>
      <w:divBdr>
        <w:top w:val="none" w:sz="0" w:space="0" w:color="auto"/>
        <w:left w:val="none" w:sz="0" w:space="0" w:color="auto"/>
        <w:bottom w:val="none" w:sz="0" w:space="0" w:color="auto"/>
        <w:right w:val="none" w:sz="0" w:space="0" w:color="auto"/>
      </w:divBdr>
      <w:divsChild>
        <w:div w:id="1797219512">
          <w:marLeft w:val="0"/>
          <w:marRight w:val="0"/>
          <w:marTop w:val="240"/>
          <w:marBottom w:val="240"/>
          <w:divBdr>
            <w:top w:val="none" w:sz="0" w:space="0" w:color="auto"/>
            <w:left w:val="none" w:sz="0" w:space="0" w:color="auto"/>
            <w:bottom w:val="none" w:sz="0" w:space="0" w:color="auto"/>
            <w:right w:val="none" w:sz="0" w:space="0" w:color="auto"/>
          </w:divBdr>
          <w:divsChild>
            <w:div w:id="1597513993">
              <w:marLeft w:val="-225"/>
              <w:marRight w:val="-225"/>
              <w:marTop w:val="0"/>
              <w:marBottom w:val="0"/>
              <w:divBdr>
                <w:top w:val="none" w:sz="0" w:space="0" w:color="auto"/>
                <w:left w:val="none" w:sz="0" w:space="0" w:color="auto"/>
                <w:bottom w:val="none" w:sz="0" w:space="0" w:color="auto"/>
                <w:right w:val="none" w:sz="0" w:space="0" w:color="auto"/>
              </w:divBdr>
              <w:divsChild>
                <w:div w:id="193875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985009">
      <w:bodyDiv w:val="1"/>
      <w:marLeft w:val="0"/>
      <w:marRight w:val="0"/>
      <w:marTop w:val="0"/>
      <w:marBottom w:val="0"/>
      <w:divBdr>
        <w:top w:val="none" w:sz="0" w:space="0" w:color="auto"/>
        <w:left w:val="none" w:sz="0" w:space="0" w:color="auto"/>
        <w:bottom w:val="none" w:sz="0" w:space="0" w:color="auto"/>
        <w:right w:val="none" w:sz="0" w:space="0" w:color="auto"/>
      </w:divBdr>
      <w:divsChild>
        <w:div w:id="2054846129">
          <w:marLeft w:val="0"/>
          <w:marRight w:val="0"/>
          <w:marTop w:val="0"/>
          <w:marBottom w:val="0"/>
          <w:divBdr>
            <w:top w:val="none" w:sz="0" w:space="0" w:color="auto"/>
            <w:left w:val="none" w:sz="0" w:space="0" w:color="auto"/>
            <w:bottom w:val="none" w:sz="0" w:space="0" w:color="auto"/>
            <w:right w:val="none" w:sz="0" w:space="0" w:color="auto"/>
          </w:divBdr>
        </w:div>
      </w:divsChild>
    </w:div>
    <w:div w:id="334843172">
      <w:bodyDiv w:val="1"/>
      <w:marLeft w:val="0"/>
      <w:marRight w:val="0"/>
      <w:marTop w:val="0"/>
      <w:marBottom w:val="0"/>
      <w:divBdr>
        <w:top w:val="none" w:sz="0" w:space="0" w:color="auto"/>
        <w:left w:val="none" w:sz="0" w:space="0" w:color="auto"/>
        <w:bottom w:val="none" w:sz="0" w:space="0" w:color="auto"/>
        <w:right w:val="none" w:sz="0" w:space="0" w:color="auto"/>
      </w:divBdr>
      <w:divsChild>
        <w:div w:id="945694008">
          <w:marLeft w:val="0"/>
          <w:marRight w:val="0"/>
          <w:marTop w:val="0"/>
          <w:marBottom w:val="0"/>
          <w:divBdr>
            <w:top w:val="none" w:sz="0" w:space="0" w:color="auto"/>
            <w:left w:val="none" w:sz="0" w:space="0" w:color="auto"/>
            <w:bottom w:val="single" w:sz="6" w:space="0" w:color="111111"/>
            <w:right w:val="none" w:sz="0" w:space="0" w:color="auto"/>
          </w:divBdr>
        </w:div>
        <w:div w:id="1842700095">
          <w:marLeft w:val="0"/>
          <w:marRight w:val="0"/>
          <w:marTop w:val="0"/>
          <w:marBottom w:val="0"/>
          <w:divBdr>
            <w:top w:val="none" w:sz="0" w:space="0" w:color="auto"/>
            <w:left w:val="none" w:sz="0" w:space="0" w:color="auto"/>
            <w:bottom w:val="single" w:sz="6" w:space="0" w:color="111111"/>
            <w:right w:val="none" w:sz="0" w:space="0" w:color="auto"/>
          </w:divBdr>
        </w:div>
        <w:div w:id="327565267">
          <w:marLeft w:val="0"/>
          <w:marRight w:val="0"/>
          <w:marTop w:val="0"/>
          <w:marBottom w:val="0"/>
          <w:divBdr>
            <w:top w:val="none" w:sz="0" w:space="0" w:color="auto"/>
            <w:left w:val="none" w:sz="0" w:space="0" w:color="auto"/>
            <w:bottom w:val="single" w:sz="6" w:space="0" w:color="111111"/>
            <w:right w:val="none" w:sz="0" w:space="0" w:color="auto"/>
          </w:divBdr>
        </w:div>
        <w:div w:id="1201014331">
          <w:marLeft w:val="0"/>
          <w:marRight w:val="0"/>
          <w:marTop w:val="240"/>
          <w:marBottom w:val="240"/>
          <w:divBdr>
            <w:top w:val="none" w:sz="0" w:space="0" w:color="auto"/>
            <w:left w:val="none" w:sz="0" w:space="0" w:color="auto"/>
            <w:bottom w:val="none" w:sz="0" w:space="0" w:color="auto"/>
            <w:right w:val="none" w:sz="0" w:space="0" w:color="auto"/>
          </w:divBdr>
          <w:divsChild>
            <w:div w:id="1114443495">
              <w:marLeft w:val="-225"/>
              <w:marRight w:val="-225"/>
              <w:marTop w:val="0"/>
              <w:marBottom w:val="0"/>
              <w:divBdr>
                <w:top w:val="none" w:sz="0" w:space="0" w:color="auto"/>
                <w:left w:val="none" w:sz="0" w:space="0" w:color="auto"/>
                <w:bottom w:val="none" w:sz="0" w:space="0" w:color="auto"/>
                <w:right w:val="none" w:sz="0" w:space="0" w:color="auto"/>
              </w:divBdr>
              <w:divsChild>
                <w:div w:id="19737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49635">
      <w:bodyDiv w:val="1"/>
      <w:marLeft w:val="0"/>
      <w:marRight w:val="0"/>
      <w:marTop w:val="0"/>
      <w:marBottom w:val="0"/>
      <w:divBdr>
        <w:top w:val="none" w:sz="0" w:space="0" w:color="auto"/>
        <w:left w:val="none" w:sz="0" w:space="0" w:color="auto"/>
        <w:bottom w:val="none" w:sz="0" w:space="0" w:color="auto"/>
        <w:right w:val="none" w:sz="0" w:space="0" w:color="auto"/>
      </w:divBdr>
      <w:divsChild>
        <w:div w:id="1378510228">
          <w:marLeft w:val="0"/>
          <w:marRight w:val="0"/>
          <w:marTop w:val="240"/>
          <w:marBottom w:val="240"/>
          <w:divBdr>
            <w:top w:val="none" w:sz="0" w:space="0" w:color="auto"/>
            <w:left w:val="none" w:sz="0" w:space="0" w:color="auto"/>
            <w:bottom w:val="none" w:sz="0" w:space="0" w:color="auto"/>
            <w:right w:val="none" w:sz="0" w:space="0" w:color="auto"/>
          </w:divBdr>
          <w:divsChild>
            <w:div w:id="1304771660">
              <w:marLeft w:val="-225"/>
              <w:marRight w:val="-225"/>
              <w:marTop w:val="0"/>
              <w:marBottom w:val="0"/>
              <w:divBdr>
                <w:top w:val="none" w:sz="0" w:space="0" w:color="auto"/>
                <w:left w:val="none" w:sz="0" w:space="0" w:color="auto"/>
                <w:bottom w:val="none" w:sz="0" w:space="0" w:color="auto"/>
                <w:right w:val="none" w:sz="0" w:space="0" w:color="auto"/>
              </w:divBdr>
              <w:divsChild>
                <w:div w:id="74248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178349">
      <w:bodyDiv w:val="1"/>
      <w:marLeft w:val="0"/>
      <w:marRight w:val="0"/>
      <w:marTop w:val="0"/>
      <w:marBottom w:val="0"/>
      <w:divBdr>
        <w:top w:val="none" w:sz="0" w:space="0" w:color="auto"/>
        <w:left w:val="none" w:sz="0" w:space="0" w:color="auto"/>
        <w:bottom w:val="none" w:sz="0" w:space="0" w:color="auto"/>
        <w:right w:val="none" w:sz="0" w:space="0" w:color="auto"/>
      </w:divBdr>
      <w:divsChild>
        <w:div w:id="534731033">
          <w:marLeft w:val="0"/>
          <w:marRight w:val="0"/>
          <w:marTop w:val="0"/>
          <w:marBottom w:val="0"/>
          <w:divBdr>
            <w:top w:val="none" w:sz="0" w:space="0" w:color="auto"/>
            <w:left w:val="none" w:sz="0" w:space="0" w:color="auto"/>
            <w:bottom w:val="none" w:sz="0" w:space="0" w:color="auto"/>
            <w:right w:val="none" w:sz="0" w:space="0" w:color="auto"/>
          </w:divBdr>
          <w:divsChild>
            <w:div w:id="1952126518">
              <w:marLeft w:val="0"/>
              <w:marRight w:val="0"/>
              <w:marTop w:val="0"/>
              <w:marBottom w:val="0"/>
              <w:divBdr>
                <w:top w:val="none" w:sz="0" w:space="0" w:color="auto"/>
                <w:left w:val="none" w:sz="0" w:space="0" w:color="auto"/>
                <w:bottom w:val="none" w:sz="0" w:space="0" w:color="auto"/>
                <w:right w:val="none" w:sz="0" w:space="0" w:color="auto"/>
              </w:divBdr>
              <w:divsChild>
                <w:div w:id="249705111">
                  <w:marLeft w:val="0"/>
                  <w:marRight w:val="0"/>
                  <w:marTop w:val="240"/>
                  <w:marBottom w:val="240"/>
                  <w:divBdr>
                    <w:top w:val="none" w:sz="0" w:space="0" w:color="auto"/>
                    <w:left w:val="none" w:sz="0" w:space="0" w:color="auto"/>
                    <w:bottom w:val="none" w:sz="0" w:space="0" w:color="auto"/>
                    <w:right w:val="none" w:sz="0" w:space="0" w:color="auto"/>
                  </w:divBdr>
                  <w:divsChild>
                    <w:div w:id="337197821">
                      <w:marLeft w:val="-225"/>
                      <w:marRight w:val="-225"/>
                      <w:marTop w:val="0"/>
                      <w:marBottom w:val="0"/>
                      <w:divBdr>
                        <w:top w:val="none" w:sz="0" w:space="0" w:color="auto"/>
                        <w:left w:val="none" w:sz="0" w:space="0" w:color="auto"/>
                        <w:bottom w:val="none" w:sz="0" w:space="0" w:color="auto"/>
                        <w:right w:val="none" w:sz="0" w:space="0" w:color="auto"/>
                      </w:divBdr>
                      <w:divsChild>
                        <w:div w:id="15997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947538">
          <w:marLeft w:val="0"/>
          <w:marRight w:val="0"/>
          <w:marTop w:val="0"/>
          <w:marBottom w:val="0"/>
          <w:divBdr>
            <w:top w:val="none" w:sz="0" w:space="0" w:color="auto"/>
            <w:left w:val="none" w:sz="0" w:space="0" w:color="auto"/>
            <w:bottom w:val="none" w:sz="0" w:space="0" w:color="auto"/>
            <w:right w:val="none" w:sz="0" w:space="0" w:color="auto"/>
          </w:divBdr>
        </w:div>
      </w:divsChild>
    </w:div>
    <w:div w:id="418603327">
      <w:bodyDiv w:val="1"/>
      <w:marLeft w:val="0"/>
      <w:marRight w:val="0"/>
      <w:marTop w:val="0"/>
      <w:marBottom w:val="0"/>
      <w:divBdr>
        <w:top w:val="none" w:sz="0" w:space="0" w:color="auto"/>
        <w:left w:val="none" w:sz="0" w:space="0" w:color="auto"/>
        <w:bottom w:val="none" w:sz="0" w:space="0" w:color="auto"/>
        <w:right w:val="none" w:sz="0" w:space="0" w:color="auto"/>
      </w:divBdr>
    </w:div>
    <w:div w:id="446121394">
      <w:bodyDiv w:val="1"/>
      <w:marLeft w:val="0"/>
      <w:marRight w:val="0"/>
      <w:marTop w:val="0"/>
      <w:marBottom w:val="0"/>
      <w:divBdr>
        <w:top w:val="none" w:sz="0" w:space="0" w:color="auto"/>
        <w:left w:val="none" w:sz="0" w:space="0" w:color="auto"/>
        <w:bottom w:val="none" w:sz="0" w:space="0" w:color="auto"/>
        <w:right w:val="none" w:sz="0" w:space="0" w:color="auto"/>
      </w:divBdr>
      <w:divsChild>
        <w:div w:id="1829664293">
          <w:marLeft w:val="0"/>
          <w:marRight w:val="0"/>
          <w:marTop w:val="0"/>
          <w:marBottom w:val="0"/>
          <w:divBdr>
            <w:top w:val="none" w:sz="0" w:space="0" w:color="auto"/>
            <w:left w:val="none" w:sz="0" w:space="0" w:color="auto"/>
            <w:bottom w:val="none" w:sz="0" w:space="0" w:color="auto"/>
            <w:right w:val="none" w:sz="0" w:space="0" w:color="auto"/>
          </w:divBdr>
          <w:divsChild>
            <w:div w:id="9036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5149">
      <w:bodyDiv w:val="1"/>
      <w:marLeft w:val="0"/>
      <w:marRight w:val="0"/>
      <w:marTop w:val="0"/>
      <w:marBottom w:val="0"/>
      <w:divBdr>
        <w:top w:val="none" w:sz="0" w:space="0" w:color="auto"/>
        <w:left w:val="none" w:sz="0" w:space="0" w:color="auto"/>
        <w:bottom w:val="none" w:sz="0" w:space="0" w:color="auto"/>
        <w:right w:val="none" w:sz="0" w:space="0" w:color="auto"/>
      </w:divBdr>
    </w:div>
    <w:div w:id="481846480">
      <w:bodyDiv w:val="1"/>
      <w:marLeft w:val="0"/>
      <w:marRight w:val="0"/>
      <w:marTop w:val="0"/>
      <w:marBottom w:val="0"/>
      <w:divBdr>
        <w:top w:val="none" w:sz="0" w:space="0" w:color="auto"/>
        <w:left w:val="none" w:sz="0" w:space="0" w:color="auto"/>
        <w:bottom w:val="none" w:sz="0" w:space="0" w:color="auto"/>
        <w:right w:val="none" w:sz="0" w:space="0" w:color="auto"/>
      </w:divBdr>
      <w:divsChild>
        <w:div w:id="1011494469">
          <w:marLeft w:val="0"/>
          <w:marRight w:val="0"/>
          <w:marTop w:val="0"/>
          <w:marBottom w:val="0"/>
          <w:divBdr>
            <w:top w:val="none" w:sz="0" w:space="0" w:color="auto"/>
            <w:left w:val="none" w:sz="0" w:space="0" w:color="auto"/>
            <w:bottom w:val="none" w:sz="0" w:space="0" w:color="auto"/>
            <w:right w:val="none" w:sz="0" w:space="0" w:color="auto"/>
          </w:divBdr>
        </w:div>
      </w:divsChild>
    </w:div>
    <w:div w:id="504397774">
      <w:bodyDiv w:val="1"/>
      <w:marLeft w:val="0"/>
      <w:marRight w:val="0"/>
      <w:marTop w:val="0"/>
      <w:marBottom w:val="0"/>
      <w:divBdr>
        <w:top w:val="none" w:sz="0" w:space="0" w:color="auto"/>
        <w:left w:val="none" w:sz="0" w:space="0" w:color="auto"/>
        <w:bottom w:val="none" w:sz="0" w:space="0" w:color="auto"/>
        <w:right w:val="none" w:sz="0" w:space="0" w:color="auto"/>
      </w:divBdr>
      <w:divsChild>
        <w:div w:id="166679400">
          <w:marLeft w:val="0"/>
          <w:marRight w:val="0"/>
          <w:marTop w:val="0"/>
          <w:marBottom w:val="0"/>
          <w:divBdr>
            <w:top w:val="none" w:sz="0" w:space="0" w:color="auto"/>
            <w:left w:val="none" w:sz="0" w:space="0" w:color="auto"/>
            <w:bottom w:val="single" w:sz="6" w:space="0" w:color="111111"/>
            <w:right w:val="none" w:sz="0" w:space="0" w:color="auto"/>
          </w:divBdr>
        </w:div>
        <w:div w:id="1524637380">
          <w:marLeft w:val="0"/>
          <w:marRight w:val="0"/>
          <w:marTop w:val="0"/>
          <w:marBottom w:val="0"/>
          <w:divBdr>
            <w:top w:val="none" w:sz="0" w:space="0" w:color="auto"/>
            <w:left w:val="none" w:sz="0" w:space="0" w:color="auto"/>
            <w:bottom w:val="single" w:sz="6" w:space="0" w:color="111111"/>
            <w:right w:val="none" w:sz="0" w:space="0" w:color="auto"/>
          </w:divBdr>
        </w:div>
        <w:div w:id="1481532430">
          <w:marLeft w:val="0"/>
          <w:marRight w:val="0"/>
          <w:marTop w:val="0"/>
          <w:marBottom w:val="0"/>
          <w:divBdr>
            <w:top w:val="none" w:sz="0" w:space="0" w:color="auto"/>
            <w:left w:val="none" w:sz="0" w:space="0" w:color="auto"/>
            <w:bottom w:val="single" w:sz="6" w:space="0" w:color="111111"/>
            <w:right w:val="none" w:sz="0" w:space="0" w:color="auto"/>
          </w:divBdr>
        </w:div>
        <w:div w:id="1486044545">
          <w:marLeft w:val="0"/>
          <w:marRight w:val="0"/>
          <w:marTop w:val="240"/>
          <w:marBottom w:val="240"/>
          <w:divBdr>
            <w:top w:val="none" w:sz="0" w:space="0" w:color="auto"/>
            <w:left w:val="none" w:sz="0" w:space="0" w:color="auto"/>
            <w:bottom w:val="none" w:sz="0" w:space="0" w:color="auto"/>
            <w:right w:val="none" w:sz="0" w:space="0" w:color="auto"/>
          </w:divBdr>
          <w:divsChild>
            <w:div w:id="56364886">
              <w:marLeft w:val="-225"/>
              <w:marRight w:val="-225"/>
              <w:marTop w:val="0"/>
              <w:marBottom w:val="0"/>
              <w:divBdr>
                <w:top w:val="none" w:sz="0" w:space="0" w:color="auto"/>
                <w:left w:val="none" w:sz="0" w:space="0" w:color="auto"/>
                <w:bottom w:val="none" w:sz="0" w:space="0" w:color="auto"/>
                <w:right w:val="none" w:sz="0" w:space="0" w:color="auto"/>
              </w:divBdr>
              <w:divsChild>
                <w:div w:id="20339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384638">
      <w:bodyDiv w:val="1"/>
      <w:marLeft w:val="0"/>
      <w:marRight w:val="0"/>
      <w:marTop w:val="0"/>
      <w:marBottom w:val="0"/>
      <w:divBdr>
        <w:top w:val="none" w:sz="0" w:space="0" w:color="auto"/>
        <w:left w:val="none" w:sz="0" w:space="0" w:color="auto"/>
        <w:bottom w:val="none" w:sz="0" w:space="0" w:color="auto"/>
        <w:right w:val="none" w:sz="0" w:space="0" w:color="auto"/>
      </w:divBdr>
      <w:divsChild>
        <w:div w:id="878973287">
          <w:marLeft w:val="0"/>
          <w:marRight w:val="0"/>
          <w:marTop w:val="0"/>
          <w:marBottom w:val="0"/>
          <w:divBdr>
            <w:top w:val="none" w:sz="0" w:space="0" w:color="auto"/>
            <w:left w:val="none" w:sz="0" w:space="0" w:color="auto"/>
            <w:bottom w:val="none" w:sz="0" w:space="0" w:color="auto"/>
            <w:right w:val="none" w:sz="0" w:space="0" w:color="auto"/>
          </w:divBdr>
          <w:divsChild>
            <w:div w:id="106124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80844">
      <w:bodyDiv w:val="1"/>
      <w:marLeft w:val="0"/>
      <w:marRight w:val="0"/>
      <w:marTop w:val="0"/>
      <w:marBottom w:val="0"/>
      <w:divBdr>
        <w:top w:val="none" w:sz="0" w:space="0" w:color="auto"/>
        <w:left w:val="none" w:sz="0" w:space="0" w:color="auto"/>
        <w:bottom w:val="none" w:sz="0" w:space="0" w:color="auto"/>
        <w:right w:val="none" w:sz="0" w:space="0" w:color="auto"/>
      </w:divBdr>
      <w:divsChild>
        <w:div w:id="782845701">
          <w:marLeft w:val="0"/>
          <w:marRight w:val="0"/>
          <w:marTop w:val="240"/>
          <w:marBottom w:val="240"/>
          <w:divBdr>
            <w:top w:val="none" w:sz="0" w:space="0" w:color="auto"/>
            <w:left w:val="none" w:sz="0" w:space="0" w:color="auto"/>
            <w:bottom w:val="none" w:sz="0" w:space="0" w:color="auto"/>
            <w:right w:val="none" w:sz="0" w:space="0" w:color="auto"/>
          </w:divBdr>
          <w:divsChild>
            <w:div w:id="520749467">
              <w:marLeft w:val="-225"/>
              <w:marRight w:val="-225"/>
              <w:marTop w:val="0"/>
              <w:marBottom w:val="0"/>
              <w:divBdr>
                <w:top w:val="none" w:sz="0" w:space="0" w:color="auto"/>
                <w:left w:val="none" w:sz="0" w:space="0" w:color="auto"/>
                <w:bottom w:val="none" w:sz="0" w:space="0" w:color="auto"/>
                <w:right w:val="none" w:sz="0" w:space="0" w:color="auto"/>
              </w:divBdr>
              <w:divsChild>
                <w:div w:id="56291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580642">
      <w:bodyDiv w:val="1"/>
      <w:marLeft w:val="0"/>
      <w:marRight w:val="0"/>
      <w:marTop w:val="0"/>
      <w:marBottom w:val="0"/>
      <w:divBdr>
        <w:top w:val="none" w:sz="0" w:space="0" w:color="auto"/>
        <w:left w:val="none" w:sz="0" w:space="0" w:color="auto"/>
        <w:bottom w:val="none" w:sz="0" w:space="0" w:color="auto"/>
        <w:right w:val="none" w:sz="0" w:space="0" w:color="auto"/>
      </w:divBdr>
      <w:divsChild>
        <w:div w:id="1674184031">
          <w:marLeft w:val="0"/>
          <w:marRight w:val="0"/>
          <w:marTop w:val="0"/>
          <w:marBottom w:val="0"/>
          <w:divBdr>
            <w:top w:val="none" w:sz="0" w:space="0" w:color="auto"/>
            <w:left w:val="none" w:sz="0" w:space="0" w:color="auto"/>
            <w:bottom w:val="none" w:sz="0" w:space="0" w:color="auto"/>
            <w:right w:val="none" w:sz="0" w:space="0" w:color="auto"/>
          </w:divBdr>
        </w:div>
      </w:divsChild>
    </w:div>
    <w:div w:id="739838331">
      <w:bodyDiv w:val="1"/>
      <w:marLeft w:val="0"/>
      <w:marRight w:val="0"/>
      <w:marTop w:val="0"/>
      <w:marBottom w:val="0"/>
      <w:divBdr>
        <w:top w:val="none" w:sz="0" w:space="0" w:color="auto"/>
        <w:left w:val="none" w:sz="0" w:space="0" w:color="auto"/>
        <w:bottom w:val="none" w:sz="0" w:space="0" w:color="auto"/>
        <w:right w:val="none" w:sz="0" w:space="0" w:color="auto"/>
      </w:divBdr>
      <w:divsChild>
        <w:div w:id="647711654">
          <w:marLeft w:val="0"/>
          <w:marRight w:val="0"/>
          <w:marTop w:val="0"/>
          <w:marBottom w:val="0"/>
          <w:divBdr>
            <w:top w:val="none" w:sz="0" w:space="0" w:color="auto"/>
            <w:left w:val="none" w:sz="0" w:space="0" w:color="auto"/>
            <w:bottom w:val="none" w:sz="0" w:space="0" w:color="auto"/>
            <w:right w:val="none" w:sz="0" w:space="0" w:color="auto"/>
          </w:divBdr>
          <w:divsChild>
            <w:div w:id="62176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16370">
      <w:bodyDiv w:val="1"/>
      <w:marLeft w:val="0"/>
      <w:marRight w:val="0"/>
      <w:marTop w:val="0"/>
      <w:marBottom w:val="0"/>
      <w:divBdr>
        <w:top w:val="none" w:sz="0" w:space="0" w:color="auto"/>
        <w:left w:val="none" w:sz="0" w:space="0" w:color="auto"/>
        <w:bottom w:val="none" w:sz="0" w:space="0" w:color="auto"/>
        <w:right w:val="none" w:sz="0" w:space="0" w:color="auto"/>
      </w:divBdr>
      <w:divsChild>
        <w:div w:id="803230674">
          <w:marLeft w:val="0"/>
          <w:marRight w:val="0"/>
          <w:marTop w:val="240"/>
          <w:marBottom w:val="240"/>
          <w:divBdr>
            <w:top w:val="none" w:sz="0" w:space="0" w:color="auto"/>
            <w:left w:val="none" w:sz="0" w:space="0" w:color="auto"/>
            <w:bottom w:val="none" w:sz="0" w:space="0" w:color="auto"/>
            <w:right w:val="none" w:sz="0" w:space="0" w:color="auto"/>
          </w:divBdr>
          <w:divsChild>
            <w:div w:id="2066177215">
              <w:marLeft w:val="-225"/>
              <w:marRight w:val="-225"/>
              <w:marTop w:val="0"/>
              <w:marBottom w:val="0"/>
              <w:divBdr>
                <w:top w:val="none" w:sz="0" w:space="0" w:color="auto"/>
                <w:left w:val="none" w:sz="0" w:space="0" w:color="auto"/>
                <w:bottom w:val="none" w:sz="0" w:space="0" w:color="auto"/>
                <w:right w:val="none" w:sz="0" w:space="0" w:color="auto"/>
              </w:divBdr>
              <w:divsChild>
                <w:div w:id="127251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58492">
      <w:bodyDiv w:val="1"/>
      <w:marLeft w:val="0"/>
      <w:marRight w:val="0"/>
      <w:marTop w:val="0"/>
      <w:marBottom w:val="0"/>
      <w:divBdr>
        <w:top w:val="none" w:sz="0" w:space="0" w:color="auto"/>
        <w:left w:val="none" w:sz="0" w:space="0" w:color="auto"/>
        <w:bottom w:val="none" w:sz="0" w:space="0" w:color="auto"/>
        <w:right w:val="none" w:sz="0" w:space="0" w:color="auto"/>
      </w:divBdr>
      <w:divsChild>
        <w:div w:id="373896637">
          <w:marLeft w:val="0"/>
          <w:marRight w:val="0"/>
          <w:marTop w:val="240"/>
          <w:marBottom w:val="240"/>
          <w:divBdr>
            <w:top w:val="none" w:sz="0" w:space="0" w:color="auto"/>
            <w:left w:val="none" w:sz="0" w:space="0" w:color="auto"/>
            <w:bottom w:val="none" w:sz="0" w:space="0" w:color="auto"/>
            <w:right w:val="none" w:sz="0" w:space="0" w:color="auto"/>
          </w:divBdr>
          <w:divsChild>
            <w:div w:id="730349186">
              <w:marLeft w:val="-225"/>
              <w:marRight w:val="-225"/>
              <w:marTop w:val="0"/>
              <w:marBottom w:val="0"/>
              <w:divBdr>
                <w:top w:val="none" w:sz="0" w:space="0" w:color="auto"/>
                <w:left w:val="none" w:sz="0" w:space="0" w:color="auto"/>
                <w:bottom w:val="none" w:sz="0" w:space="0" w:color="auto"/>
                <w:right w:val="none" w:sz="0" w:space="0" w:color="auto"/>
              </w:divBdr>
              <w:divsChild>
                <w:div w:id="32539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851735">
      <w:bodyDiv w:val="1"/>
      <w:marLeft w:val="0"/>
      <w:marRight w:val="0"/>
      <w:marTop w:val="0"/>
      <w:marBottom w:val="0"/>
      <w:divBdr>
        <w:top w:val="none" w:sz="0" w:space="0" w:color="auto"/>
        <w:left w:val="none" w:sz="0" w:space="0" w:color="auto"/>
        <w:bottom w:val="none" w:sz="0" w:space="0" w:color="auto"/>
        <w:right w:val="none" w:sz="0" w:space="0" w:color="auto"/>
      </w:divBdr>
    </w:div>
    <w:div w:id="978268183">
      <w:bodyDiv w:val="1"/>
      <w:marLeft w:val="0"/>
      <w:marRight w:val="0"/>
      <w:marTop w:val="0"/>
      <w:marBottom w:val="0"/>
      <w:divBdr>
        <w:top w:val="none" w:sz="0" w:space="0" w:color="auto"/>
        <w:left w:val="none" w:sz="0" w:space="0" w:color="auto"/>
        <w:bottom w:val="none" w:sz="0" w:space="0" w:color="auto"/>
        <w:right w:val="none" w:sz="0" w:space="0" w:color="auto"/>
      </w:divBdr>
      <w:divsChild>
        <w:div w:id="1775124826">
          <w:marLeft w:val="0"/>
          <w:marRight w:val="0"/>
          <w:marTop w:val="0"/>
          <w:marBottom w:val="0"/>
          <w:divBdr>
            <w:top w:val="none" w:sz="0" w:space="0" w:color="auto"/>
            <w:left w:val="none" w:sz="0" w:space="0" w:color="auto"/>
            <w:bottom w:val="none" w:sz="0" w:space="0" w:color="auto"/>
            <w:right w:val="none" w:sz="0" w:space="0" w:color="auto"/>
          </w:divBdr>
        </w:div>
      </w:divsChild>
    </w:div>
    <w:div w:id="1047491477">
      <w:bodyDiv w:val="1"/>
      <w:marLeft w:val="0"/>
      <w:marRight w:val="0"/>
      <w:marTop w:val="0"/>
      <w:marBottom w:val="0"/>
      <w:divBdr>
        <w:top w:val="none" w:sz="0" w:space="0" w:color="auto"/>
        <w:left w:val="none" w:sz="0" w:space="0" w:color="auto"/>
        <w:bottom w:val="none" w:sz="0" w:space="0" w:color="auto"/>
        <w:right w:val="none" w:sz="0" w:space="0" w:color="auto"/>
      </w:divBdr>
      <w:divsChild>
        <w:div w:id="859470272">
          <w:marLeft w:val="0"/>
          <w:marRight w:val="0"/>
          <w:marTop w:val="0"/>
          <w:marBottom w:val="0"/>
          <w:divBdr>
            <w:top w:val="none" w:sz="0" w:space="0" w:color="auto"/>
            <w:left w:val="none" w:sz="0" w:space="0" w:color="auto"/>
            <w:bottom w:val="single" w:sz="6" w:space="0" w:color="111111"/>
            <w:right w:val="none" w:sz="0" w:space="0" w:color="auto"/>
          </w:divBdr>
        </w:div>
        <w:div w:id="1991328529">
          <w:marLeft w:val="0"/>
          <w:marRight w:val="0"/>
          <w:marTop w:val="0"/>
          <w:marBottom w:val="0"/>
          <w:divBdr>
            <w:top w:val="none" w:sz="0" w:space="0" w:color="auto"/>
            <w:left w:val="none" w:sz="0" w:space="0" w:color="auto"/>
            <w:bottom w:val="single" w:sz="6" w:space="0" w:color="111111"/>
            <w:right w:val="none" w:sz="0" w:space="0" w:color="auto"/>
          </w:divBdr>
        </w:div>
        <w:div w:id="170606546">
          <w:marLeft w:val="0"/>
          <w:marRight w:val="0"/>
          <w:marTop w:val="0"/>
          <w:marBottom w:val="0"/>
          <w:divBdr>
            <w:top w:val="none" w:sz="0" w:space="0" w:color="auto"/>
            <w:left w:val="none" w:sz="0" w:space="0" w:color="auto"/>
            <w:bottom w:val="single" w:sz="6" w:space="0" w:color="111111"/>
            <w:right w:val="none" w:sz="0" w:space="0" w:color="auto"/>
          </w:divBdr>
        </w:div>
        <w:div w:id="215943857">
          <w:marLeft w:val="0"/>
          <w:marRight w:val="0"/>
          <w:marTop w:val="240"/>
          <w:marBottom w:val="240"/>
          <w:divBdr>
            <w:top w:val="none" w:sz="0" w:space="0" w:color="auto"/>
            <w:left w:val="none" w:sz="0" w:space="0" w:color="auto"/>
            <w:bottom w:val="none" w:sz="0" w:space="0" w:color="auto"/>
            <w:right w:val="none" w:sz="0" w:space="0" w:color="auto"/>
          </w:divBdr>
          <w:divsChild>
            <w:div w:id="372198395">
              <w:marLeft w:val="-225"/>
              <w:marRight w:val="-225"/>
              <w:marTop w:val="0"/>
              <w:marBottom w:val="0"/>
              <w:divBdr>
                <w:top w:val="none" w:sz="0" w:space="0" w:color="auto"/>
                <w:left w:val="none" w:sz="0" w:space="0" w:color="auto"/>
                <w:bottom w:val="none" w:sz="0" w:space="0" w:color="auto"/>
                <w:right w:val="none" w:sz="0" w:space="0" w:color="auto"/>
              </w:divBdr>
              <w:divsChild>
                <w:div w:id="11788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87213">
      <w:bodyDiv w:val="1"/>
      <w:marLeft w:val="0"/>
      <w:marRight w:val="0"/>
      <w:marTop w:val="0"/>
      <w:marBottom w:val="0"/>
      <w:divBdr>
        <w:top w:val="none" w:sz="0" w:space="0" w:color="auto"/>
        <w:left w:val="none" w:sz="0" w:space="0" w:color="auto"/>
        <w:bottom w:val="none" w:sz="0" w:space="0" w:color="auto"/>
        <w:right w:val="none" w:sz="0" w:space="0" w:color="auto"/>
      </w:divBdr>
      <w:divsChild>
        <w:div w:id="1980501595">
          <w:marLeft w:val="0"/>
          <w:marRight w:val="0"/>
          <w:marTop w:val="0"/>
          <w:marBottom w:val="0"/>
          <w:divBdr>
            <w:top w:val="none" w:sz="0" w:space="0" w:color="auto"/>
            <w:left w:val="none" w:sz="0" w:space="0" w:color="auto"/>
            <w:bottom w:val="none" w:sz="0" w:space="0" w:color="auto"/>
            <w:right w:val="none" w:sz="0" w:space="0" w:color="auto"/>
          </w:divBdr>
        </w:div>
      </w:divsChild>
    </w:div>
    <w:div w:id="1107039118">
      <w:bodyDiv w:val="1"/>
      <w:marLeft w:val="0"/>
      <w:marRight w:val="0"/>
      <w:marTop w:val="0"/>
      <w:marBottom w:val="0"/>
      <w:divBdr>
        <w:top w:val="none" w:sz="0" w:space="0" w:color="auto"/>
        <w:left w:val="none" w:sz="0" w:space="0" w:color="auto"/>
        <w:bottom w:val="none" w:sz="0" w:space="0" w:color="auto"/>
        <w:right w:val="none" w:sz="0" w:space="0" w:color="auto"/>
      </w:divBdr>
      <w:divsChild>
        <w:div w:id="254827445">
          <w:marLeft w:val="0"/>
          <w:marRight w:val="0"/>
          <w:marTop w:val="0"/>
          <w:marBottom w:val="0"/>
          <w:divBdr>
            <w:top w:val="none" w:sz="0" w:space="0" w:color="auto"/>
            <w:left w:val="none" w:sz="0" w:space="0" w:color="auto"/>
            <w:bottom w:val="none" w:sz="0" w:space="0" w:color="auto"/>
            <w:right w:val="none" w:sz="0" w:space="0" w:color="auto"/>
          </w:divBdr>
          <w:divsChild>
            <w:div w:id="16910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07941">
      <w:bodyDiv w:val="1"/>
      <w:marLeft w:val="0"/>
      <w:marRight w:val="0"/>
      <w:marTop w:val="0"/>
      <w:marBottom w:val="0"/>
      <w:divBdr>
        <w:top w:val="none" w:sz="0" w:space="0" w:color="auto"/>
        <w:left w:val="none" w:sz="0" w:space="0" w:color="auto"/>
        <w:bottom w:val="none" w:sz="0" w:space="0" w:color="auto"/>
        <w:right w:val="none" w:sz="0" w:space="0" w:color="auto"/>
      </w:divBdr>
    </w:div>
    <w:div w:id="1249538221">
      <w:bodyDiv w:val="1"/>
      <w:marLeft w:val="0"/>
      <w:marRight w:val="0"/>
      <w:marTop w:val="0"/>
      <w:marBottom w:val="0"/>
      <w:divBdr>
        <w:top w:val="none" w:sz="0" w:space="0" w:color="auto"/>
        <w:left w:val="none" w:sz="0" w:space="0" w:color="auto"/>
        <w:bottom w:val="none" w:sz="0" w:space="0" w:color="auto"/>
        <w:right w:val="none" w:sz="0" w:space="0" w:color="auto"/>
      </w:divBdr>
      <w:divsChild>
        <w:div w:id="751778959">
          <w:marLeft w:val="0"/>
          <w:marRight w:val="0"/>
          <w:marTop w:val="0"/>
          <w:marBottom w:val="0"/>
          <w:divBdr>
            <w:top w:val="none" w:sz="0" w:space="0" w:color="auto"/>
            <w:left w:val="none" w:sz="0" w:space="0" w:color="auto"/>
            <w:bottom w:val="none" w:sz="0" w:space="0" w:color="auto"/>
            <w:right w:val="none" w:sz="0" w:space="0" w:color="auto"/>
          </w:divBdr>
          <w:divsChild>
            <w:div w:id="12910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867300">
      <w:bodyDiv w:val="1"/>
      <w:marLeft w:val="0"/>
      <w:marRight w:val="0"/>
      <w:marTop w:val="0"/>
      <w:marBottom w:val="0"/>
      <w:divBdr>
        <w:top w:val="none" w:sz="0" w:space="0" w:color="auto"/>
        <w:left w:val="none" w:sz="0" w:space="0" w:color="auto"/>
        <w:bottom w:val="none" w:sz="0" w:space="0" w:color="auto"/>
        <w:right w:val="none" w:sz="0" w:space="0" w:color="auto"/>
      </w:divBdr>
      <w:divsChild>
        <w:div w:id="1130980511">
          <w:marLeft w:val="0"/>
          <w:marRight w:val="0"/>
          <w:marTop w:val="240"/>
          <w:marBottom w:val="240"/>
          <w:divBdr>
            <w:top w:val="none" w:sz="0" w:space="0" w:color="auto"/>
            <w:left w:val="none" w:sz="0" w:space="0" w:color="auto"/>
            <w:bottom w:val="none" w:sz="0" w:space="0" w:color="auto"/>
            <w:right w:val="none" w:sz="0" w:space="0" w:color="auto"/>
          </w:divBdr>
          <w:divsChild>
            <w:div w:id="1723366630">
              <w:marLeft w:val="-225"/>
              <w:marRight w:val="-225"/>
              <w:marTop w:val="0"/>
              <w:marBottom w:val="0"/>
              <w:divBdr>
                <w:top w:val="none" w:sz="0" w:space="0" w:color="auto"/>
                <w:left w:val="none" w:sz="0" w:space="0" w:color="auto"/>
                <w:bottom w:val="none" w:sz="0" w:space="0" w:color="auto"/>
                <w:right w:val="none" w:sz="0" w:space="0" w:color="auto"/>
              </w:divBdr>
              <w:divsChild>
                <w:div w:id="116080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174083">
      <w:bodyDiv w:val="1"/>
      <w:marLeft w:val="0"/>
      <w:marRight w:val="0"/>
      <w:marTop w:val="0"/>
      <w:marBottom w:val="0"/>
      <w:divBdr>
        <w:top w:val="none" w:sz="0" w:space="0" w:color="auto"/>
        <w:left w:val="none" w:sz="0" w:space="0" w:color="auto"/>
        <w:bottom w:val="none" w:sz="0" w:space="0" w:color="auto"/>
        <w:right w:val="none" w:sz="0" w:space="0" w:color="auto"/>
      </w:divBdr>
      <w:divsChild>
        <w:div w:id="1843818766">
          <w:marLeft w:val="0"/>
          <w:marRight w:val="0"/>
          <w:marTop w:val="0"/>
          <w:marBottom w:val="0"/>
          <w:divBdr>
            <w:top w:val="none" w:sz="0" w:space="0" w:color="auto"/>
            <w:left w:val="none" w:sz="0" w:space="0" w:color="auto"/>
            <w:bottom w:val="none" w:sz="0" w:space="0" w:color="auto"/>
            <w:right w:val="none" w:sz="0" w:space="0" w:color="auto"/>
          </w:divBdr>
        </w:div>
      </w:divsChild>
    </w:div>
    <w:div w:id="1293750146">
      <w:bodyDiv w:val="1"/>
      <w:marLeft w:val="0"/>
      <w:marRight w:val="0"/>
      <w:marTop w:val="0"/>
      <w:marBottom w:val="0"/>
      <w:divBdr>
        <w:top w:val="none" w:sz="0" w:space="0" w:color="auto"/>
        <w:left w:val="none" w:sz="0" w:space="0" w:color="auto"/>
        <w:bottom w:val="none" w:sz="0" w:space="0" w:color="auto"/>
        <w:right w:val="none" w:sz="0" w:space="0" w:color="auto"/>
      </w:divBdr>
      <w:divsChild>
        <w:div w:id="142502422">
          <w:marLeft w:val="0"/>
          <w:marRight w:val="0"/>
          <w:marTop w:val="0"/>
          <w:marBottom w:val="0"/>
          <w:divBdr>
            <w:top w:val="none" w:sz="0" w:space="0" w:color="auto"/>
            <w:left w:val="none" w:sz="0" w:space="0" w:color="auto"/>
            <w:bottom w:val="none" w:sz="0" w:space="0" w:color="auto"/>
            <w:right w:val="none" w:sz="0" w:space="0" w:color="auto"/>
          </w:divBdr>
          <w:divsChild>
            <w:div w:id="1936596901">
              <w:marLeft w:val="0"/>
              <w:marRight w:val="0"/>
              <w:marTop w:val="0"/>
              <w:marBottom w:val="0"/>
              <w:divBdr>
                <w:top w:val="none" w:sz="0" w:space="0" w:color="auto"/>
                <w:left w:val="none" w:sz="0" w:space="0" w:color="auto"/>
                <w:bottom w:val="none" w:sz="0" w:space="0" w:color="auto"/>
                <w:right w:val="none" w:sz="0" w:space="0" w:color="auto"/>
              </w:divBdr>
              <w:divsChild>
                <w:div w:id="166755376">
                  <w:marLeft w:val="0"/>
                  <w:marRight w:val="0"/>
                  <w:marTop w:val="240"/>
                  <w:marBottom w:val="240"/>
                  <w:divBdr>
                    <w:top w:val="none" w:sz="0" w:space="0" w:color="auto"/>
                    <w:left w:val="none" w:sz="0" w:space="0" w:color="auto"/>
                    <w:bottom w:val="none" w:sz="0" w:space="0" w:color="auto"/>
                    <w:right w:val="none" w:sz="0" w:space="0" w:color="auto"/>
                  </w:divBdr>
                  <w:divsChild>
                    <w:div w:id="896235041">
                      <w:marLeft w:val="-225"/>
                      <w:marRight w:val="-225"/>
                      <w:marTop w:val="0"/>
                      <w:marBottom w:val="0"/>
                      <w:divBdr>
                        <w:top w:val="none" w:sz="0" w:space="0" w:color="auto"/>
                        <w:left w:val="none" w:sz="0" w:space="0" w:color="auto"/>
                        <w:bottom w:val="none" w:sz="0" w:space="0" w:color="auto"/>
                        <w:right w:val="none" w:sz="0" w:space="0" w:color="auto"/>
                      </w:divBdr>
                      <w:divsChild>
                        <w:div w:id="951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151">
          <w:marLeft w:val="0"/>
          <w:marRight w:val="0"/>
          <w:marTop w:val="0"/>
          <w:marBottom w:val="0"/>
          <w:divBdr>
            <w:top w:val="none" w:sz="0" w:space="0" w:color="auto"/>
            <w:left w:val="none" w:sz="0" w:space="0" w:color="auto"/>
            <w:bottom w:val="none" w:sz="0" w:space="0" w:color="auto"/>
            <w:right w:val="none" w:sz="0" w:space="0" w:color="auto"/>
          </w:divBdr>
        </w:div>
      </w:divsChild>
    </w:div>
    <w:div w:id="1297758787">
      <w:bodyDiv w:val="1"/>
      <w:marLeft w:val="0"/>
      <w:marRight w:val="0"/>
      <w:marTop w:val="0"/>
      <w:marBottom w:val="0"/>
      <w:divBdr>
        <w:top w:val="none" w:sz="0" w:space="0" w:color="auto"/>
        <w:left w:val="none" w:sz="0" w:space="0" w:color="auto"/>
        <w:bottom w:val="none" w:sz="0" w:space="0" w:color="auto"/>
        <w:right w:val="none" w:sz="0" w:space="0" w:color="auto"/>
      </w:divBdr>
      <w:divsChild>
        <w:div w:id="1062405849">
          <w:marLeft w:val="0"/>
          <w:marRight w:val="0"/>
          <w:marTop w:val="0"/>
          <w:marBottom w:val="0"/>
          <w:divBdr>
            <w:top w:val="none" w:sz="0" w:space="0" w:color="auto"/>
            <w:left w:val="none" w:sz="0" w:space="0" w:color="auto"/>
            <w:bottom w:val="none" w:sz="0" w:space="0" w:color="auto"/>
            <w:right w:val="none" w:sz="0" w:space="0" w:color="auto"/>
          </w:divBdr>
          <w:divsChild>
            <w:div w:id="139423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79461">
      <w:bodyDiv w:val="1"/>
      <w:marLeft w:val="0"/>
      <w:marRight w:val="0"/>
      <w:marTop w:val="0"/>
      <w:marBottom w:val="0"/>
      <w:divBdr>
        <w:top w:val="none" w:sz="0" w:space="0" w:color="auto"/>
        <w:left w:val="none" w:sz="0" w:space="0" w:color="auto"/>
        <w:bottom w:val="none" w:sz="0" w:space="0" w:color="auto"/>
        <w:right w:val="none" w:sz="0" w:space="0" w:color="auto"/>
      </w:divBdr>
      <w:divsChild>
        <w:div w:id="2041971868">
          <w:marLeft w:val="0"/>
          <w:marRight w:val="0"/>
          <w:marTop w:val="0"/>
          <w:marBottom w:val="0"/>
          <w:divBdr>
            <w:top w:val="none" w:sz="0" w:space="0" w:color="auto"/>
            <w:left w:val="none" w:sz="0" w:space="0" w:color="auto"/>
            <w:bottom w:val="none" w:sz="0" w:space="0" w:color="auto"/>
            <w:right w:val="none" w:sz="0" w:space="0" w:color="auto"/>
          </w:divBdr>
        </w:div>
      </w:divsChild>
    </w:div>
    <w:div w:id="1457330732">
      <w:bodyDiv w:val="1"/>
      <w:marLeft w:val="0"/>
      <w:marRight w:val="0"/>
      <w:marTop w:val="0"/>
      <w:marBottom w:val="0"/>
      <w:divBdr>
        <w:top w:val="none" w:sz="0" w:space="0" w:color="auto"/>
        <w:left w:val="none" w:sz="0" w:space="0" w:color="auto"/>
        <w:bottom w:val="none" w:sz="0" w:space="0" w:color="auto"/>
        <w:right w:val="none" w:sz="0" w:space="0" w:color="auto"/>
      </w:divBdr>
      <w:divsChild>
        <w:div w:id="826163634">
          <w:marLeft w:val="0"/>
          <w:marRight w:val="0"/>
          <w:marTop w:val="0"/>
          <w:marBottom w:val="0"/>
          <w:divBdr>
            <w:top w:val="none" w:sz="0" w:space="0" w:color="auto"/>
            <w:left w:val="none" w:sz="0" w:space="0" w:color="auto"/>
            <w:bottom w:val="none" w:sz="0" w:space="0" w:color="auto"/>
            <w:right w:val="none" w:sz="0" w:space="0" w:color="auto"/>
          </w:divBdr>
        </w:div>
      </w:divsChild>
    </w:div>
    <w:div w:id="1468476425">
      <w:bodyDiv w:val="1"/>
      <w:marLeft w:val="0"/>
      <w:marRight w:val="0"/>
      <w:marTop w:val="0"/>
      <w:marBottom w:val="0"/>
      <w:divBdr>
        <w:top w:val="none" w:sz="0" w:space="0" w:color="auto"/>
        <w:left w:val="none" w:sz="0" w:space="0" w:color="auto"/>
        <w:bottom w:val="none" w:sz="0" w:space="0" w:color="auto"/>
        <w:right w:val="none" w:sz="0" w:space="0" w:color="auto"/>
      </w:divBdr>
      <w:divsChild>
        <w:div w:id="427124050">
          <w:marLeft w:val="0"/>
          <w:marRight w:val="0"/>
          <w:marTop w:val="0"/>
          <w:marBottom w:val="0"/>
          <w:divBdr>
            <w:top w:val="none" w:sz="0" w:space="0" w:color="auto"/>
            <w:left w:val="none" w:sz="0" w:space="0" w:color="auto"/>
            <w:bottom w:val="single" w:sz="6" w:space="0" w:color="111111"/>
            <w:right w:val="none" w:sz="0" w:space="0" w:color="auto"/>
          </w:divBdr>
        </w:div>
        <w:div w:id="605577791">
          <w:marLeft w:val="0"/>
          <w:marRight w:val="0"/>
          <w:marTop w:val="0"/>
          <w:marBottom w:val="0"/>
          <w:divBdr>
            <w:top w:val="none" w:sz="0" w:space="0" w:color="auto"/>
            <w:left w:val="none" w:sz="0" w:space="0" w:color="auto"/>
            <w:bottom w:val="single" w:sz="6" w:space="0" w:color="111111"/>
            <w:right w:val="none" w:sz="0" w:space="0" w:color="auto"/>
          </w:divBdr>
        </w:div>
        <w:div w:id="645940298">
          <w:marLeft w:val="0"/>
          <w:marRight w:val="0"/>
          <w:marTop w:val="0"/>
          <w:marBottom w:val="0"/>
          <w:divBdr>
            <w:top w:val="none" w:sz="0" w:space="0" w:color="auto"/>
            <w:left w:val="none" w:sz="0" w:space="0" w:color="auto"/>
            <w:bottom w:val="single" w:sz="6" w:space="0" w:color="111111"/>
            <w:right w:val="none" w:sz="0" w:space="0" w:color="auto"/>
          </w:divBdr>
        </w:div>
        <w:div w:id="1316761322">
          <w:marLeft w:val="0"/>
          <w:marRight w:val="0"/>
          <w:marTop w:val="240"/>
          <w:marBottom w:val="240"/>
          <w:divBdr>
            <w:top w:val="none" w:sz="0" w:space="0" w:color="auto"/>
            <w:left w:val="none" w:sz="0" w:space="0" w:color="auto"/>
            <w:bottom w:val="none" w:sz="0" w:space="0" w:color="auto"/>
            <w:right w:val="none" w:sz="0" w:space="0" w:color="auto"/>
          </w:divBdr>
          <w:divsChild>
            <w:div w:id="162159968">
              <w:marLeft w:val="-225"/>
              <w:marRight w:val="-225"/>
              <w:marTop w:val="0"/>
              <w:marBottom w:val="0"/>
              <w:divBdr>
                <w:top w:val="none" w:sz="0" w:space="0" w:color="auto"/>
                <w:left w:val="none" w:sz="0" w:space="0" w:color="auto"/>
                <w:bottom w:val="none" w:sz="0" w:space="0" w:color="auto"/>
                <w:right w:val="none" w:sz="0" w:space="0" w:color="auto"/>
              </w:divBdr>
              <w:divsChild>
                <w:div w:id="16477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296216">
      <w:bodyDiv w:val="1"/>
      <w:marLeft w:val="0"/>
      <w:marRight w:val="0"/>
      <w:marTop w:val="0"/>
      <w:marBottom w:val="0"/>
      <w:divBdr>
        <w:top w:val="none" w:sz="0" w:space="0" w:color="auto"/>
        <w:left w:val="none" w:sz="0" w:space="0" w:color="auto"/>
        <w:bottom w:val="none" w:sz="0" w:space="0" w:color="auto"/>
        <w:right w:val="none" w:sz="0" w:space="0" w:color="auto"/>
      </w:divBdr>
      <w:divsChild>
        <w:div w:id="826748510">
          <w:marLeft w:val="0"/>
          <w:marRight w:val="0"/>
          <w:marTop w:val="0"/>
          <w:marBottom w:val="0"/>
          <w:divBdr>
            <w:top w:val="none" w:sz="0" w:space="0" w:color="auto"/>
            <w:left w:val="none" w:sz="0" w:space="0" w:color="auto"/>
            <w:bottom w:val="none" w:sz="0" w:space="0" w:color="auto"/>
            <w:right w:val="none" w:sz="0" w:space="0" w:color="auto"/>
          </w:divBdr>
          <w:divsChild>
            <w:div w:id="173874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5422">
      <w:bodyDiv w:val="1"/>
      <w:marLeft w:val="0"/>
      <w:marRight w:val="0"/>
      <w:marTop w:val="0"/>
      <w:marBottom w:val="0"/>
      <w:divBdr>
        <w:top w:val="none" w:sz="0" w:space="0" w:color="auto"/>
        <w:left w:val="none" w:sz="0" w:space="0" w:color="auto"/>
        <w:bottom w:val="none" w:sz="0" w:space="0" w:color="auto"/>
        <w:right w:val="none" w:sz="0" w:space="0" w:color="auto"/>
      </w:divBdr>
    </w:div>
    <w:div w:id="1643461477">
      <w:bodyDiv w:val="1"/>
      <w:marLeft w:val="0"/>
      <w:marRight w:val="0"/>
      <w:marTop w:val="0"/>
      <w:marBottom w:val="0"/>
      <w:divBdr>
        <w:top w:val="none" w:sz="0" w:space="0" w:color="auto"/>
        <w:left w:val="none" w:sz="0" w:space="0" w:color="auto"/>
        <w:bottom w:val="none" w:sz="0" w:space="0" w:color="auto"/>
        <w:right w:val="none" w:sz="0" w:space="0" w:color="auto"/>
      </w:divBdr>
      <w:divsChild>
        <w:div w:id="422920249">
          <w:marLeft w:val="0"/>
          <w:marRight w:val="0"/>
          <w:marTop w:val="0"/>
          <w:marBottom w:val="0"/>
          <w:divBdr>
            <w:top w:val="none" w:sz="0" w:space="0" w:color="auto"/>
            <w:left w:val="none" w:sz="0" w:space="0" w:color="auto"/>
            <w:bottom w:val="none" w:sz="0" w:space="0" w:color="auto"/>
            <w:right w:val="none" w:sz="0" w:space="0" w:color="auto"/>
          </w:divBdr>
        </w:div>
      </w:divsChild>
    </w:div>
    <w:div w:id="1828667292">
      <w:bodyDiv w:val="1"/>
      <w:marLeft w:val="0"/>
      <w:marRight w:val="0"/>
      <w:marTop w:val="0"/>
      <w:marBottom w:val="0"/>
      <w:divBdr>
        <w:top w:val="none" w:sz="0" w:space="0" w:color="auto"/>
        <w:left w:val="none" w:sz="0" w:space="0" w:color="auto"/>
        <w:bottom w:val="none" w:sz="0" w:space="0" w:color="auto"/>
        <w:right w:val="none" w:sz="0" w:space="0" w:color="auto"/>
      </w:divBdr>
      <w:divsChild>
        <w:div w:id="649863510">
          <w:marLeft w:val="0"/>
          <w:marRight w:val="0"/>
          <w:marTop w:val="0"/>
          <w:marBottom w:val="0"/>
          <w:divBdr>
            <w:top w:val="none" w:sz="0" w:space="0" w:color="auto"/>
            <w:left w:val="none" w:sz="0" w:space="0" w:color="auto"/>
            <w:bottom w:val="none" w:sz="0" w:space="0" w:color="auto"/>
            <w:right w:val="none" w:sz="0" w:space="0" w:color="auto"/>
          </w:divBdr>
        </w:div>
      </w:divsChild>
    </w:div>
    <w:div w:id="1864904276">
      <w:bodyDiv w:val="1"/>
      <w:marLeft w:val="0"/>
      <w:marRight w:val="0"/>
      <w:marTop w:val="0"/>
      <w:marBottom w:val="0"/>
      <w:divBdr>
        <w:top w:val="none" w:sz="0" w:space="0" w:color="auto"/>
        <w:left w:val="none" w:sz="0" w:space="0" w:color="auto"/>
        <w:bottom w:val="none" w:sz="0" w:space="0" w:color="auto"/>
        <w:right w:val="none" w:sz="0" w:space="0" w:color="auto"/>
      </w:divBdr>
      <w:divsChild>
        <w:div w:id="506791082">
          <w:marLeft w:val="0"/>
          <w:marRight w:val="0"/>
          <w:marTop w:val="0"/>
          <w:marBottom w:val="0"/>
          <w:divBdr>
            <w:top w:val="none" w:sz="0" w:space="0" w:color="auto"/>
            <w:left w:val="none" w:sz="0" w:space="0" w:color="auto"/>
            <w:bottom w:val="none" w:sz="0" w:space="0" w:color="auto"/>
            <w:right w:val="none" w:sz="0" w:space="0" w:color="auto"/>
          </w:divBdr>
          <w:divsChild>
            <w:div w:id="16610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00008">
      <w:bodyDiv w:val="1"/>
      <w:marLeft w:val="0"/>
      <w:marRight w:val="0"/>
      <w:marTop w:val="0"/>
      <w:marBottom w:val="0"/>
      <w:divBdr>
        <w:top w:val="none" w:sz="0" w:space="0" w:color="auto"/>
        <w:left w:val="none" w:sz="0" w:space="0" w:color="auto"/>
        <w:bottom w:val="none" w:sz="0" w:space="0" w:color="auto"/>
        <w:right w:val="none" w:sz="0" w:space="0" w:color="auto"/>
      </w:divBdr>
      <w:divsChild>
        <w:div w:id="325014350">
          <w:marLeft w:val="0"/>
          <w:marRight w:val="0"/>
          <w:marTop w:val="0"/>
          <w:marBottom w:val="0"/>
          <w:divBdr>
            <w:top w:val="none" w:sz="0" w:space="0" w:color="auto"/>
            <w:left w:val="none" w:sz="0" w:space="0" w:color="auto"/>
            <w:bottom w:val="none" w:sz="0" w:space="0" w:color="auto"/>
            <w:right w:val="none" w:sz="0" w:space="0" w:color="auto"/>
          </w:divBdr>
          <w:divsChild>
            <w:div w:id="9392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40705">
      <w:bodyDiv w:val="1"/>
      <w:marLeft w:val="0"/>
      <w:marRight w:val="0"/>
      <w:marTop w:val="0"/>
      <w:marBottom w:val="0"/>
      <w:divBdr>
        <w:top w:val="none" w:sz="0" w:space="0" w:color="auto"/>
        <w:left w:val="none" w:sz="0" w:space="0" w:color="auto"/>
        <w:bottom w:val="none" w:sz="0" w:space="0" w:color="auto"/>
        <w:right w:val="none" w:sz="0" w:space="0" w:color="auto"/>
      </w:divBdr>
      <w:divsChild>
        <w:div w:id="264536033">
          <w:marLeft w:val="0"/>
          <w:marRight w:val="0"/>
          <w:marTop w:val="0"/>
          <w:marBottom w:val="0"/>
          <w:divBdr>
            <w:top w:val="none" w:sz="0" w:space="0" w:color="auto"/>
            <w:left w:val="none" w:sz="0" w:space="0" w:color="auto"/>
            <w:bottom w:val="none" w:sz="0" w:space="0" w:color="auto"/>
            <w:right w:val="none" w:sz="0" w:space="0" w:color="auto"/>
          </w:divBdr>
        </w:div>
      </w:divsChild>
    </w:div>
    <w:div w:id="2022008273">
      <w:bodyDiv w:val="1"/>
      <w:marLeft w:val="0"/>
      <w:marRight w:val="0"/>
      <w:marTop w:val="0"/>
      <w:marBottom w:val="0"/>
      <w:divBdr>
        <w:top w:val="none" w:sz="0" w:space="0" w:color="auto"/>
        <w:left w:val="none" w:sz="0" w:space="0" w:color="auto"/>
        <w:bottom w:val="none" w:sz="0" w:space="0" w:color="auto"/>
        <w:right w:val="none" w:sz="0" w:space="0" w:color="auto"/>
      </w:divBdr>
    </w:div>
    <w:div w:id="2079404228">
      <w:bodyDiv w:val="1"/>
      <w:marLeft w:val="0"/>
      <w:marRight w:val="0"/>
      <w:marTop w:val="0"/>
      <w:marBottom w:val="0"/>
      <w:divBdr>
        <w:top w:val="none" w:sz="0" w:space="0" w:color="auto"/>
        <w:left w:val="none" w:sz="0" w:space="0" w:color="auto"/>
        <w:bottom w:val="none" w:sz="0" w:space="0" w:color="auto"/>
        <w:right w:val="none" w:sz="0" w:space="0" w:color="auto"/>
      </w:divBdr>
      <w:divsChild>
        <w:div w:id="1763405027">
          <w:marLeft w:val="0"/>
          <w:marRight w:val="0"/>
          <w:marTop w:val="0"/>
          <w:marBottom w:val="0"/>
          <w:divBdr>
            <w:top w:val="none" w:sz="0" w:space="0" w:color="auto"/>
            <w:left w:val="none" w:sz="0" w:space="0" w:color="auto"/>
            <w:bottom w:val="none" w:sz="0" w:space="0" w:color="auto"/>
            <w:right w:val="none" w:sz="0" w:space="0" w:color="auto"/>
          </w:divBdr>
          <w:divsChild>
            <w:div w:id="421028904">
              <w:marLeft w:val="0"/>
              <w:marRight w:val="0"/>
              <w:marTop w:val="0"/>
              <w:marBottom w:val="0"/>
              <w:divBdr>
                <w:top w:val="none" w:sz="0" w:space="0" w:color="auto"/>
                <w:left w:val="none" w:sz="0" w:space="0" w:color="auto"/>
                <w:bottom w:val="none" w:sz="0" w:space="0" w:color="auto"/>
                <w:right w:val="none" w:sz="0" w:space="0" w:color="auto"/>
              </w:divBdr>
              <w:divsChild>
                <w:div w:id="742027389">
                  <w:marLeft w:val="0"/>
                  <w:marRight w:val="0"/>
                  <w:marTop w:val="240"/>
                  <w:marBottom w:val="240"/>
                  <w:divBdr>
                    <w:top w:val="none" w:sz="0" w:space="0" w:color="auto"/>
                    <w:left w:val="none" w:sz="0" w:space="0" w:color="auto"/>
                    <w:bottom w:val="none" w:sz="0" w:space="0" w:color="auto"/>
                    <w:right w:val="none" w:sz="0" w:space="0" w:color="auto"/>
                  </w:divBdr>
                  <w:divsChild>
                    <w:div w:id="1493063777">
                      <w:marLeft w:val="-225"/>
                      <w:marRight w:val="-225"/>
                      <w:marTop w:val="0"/>
                      <w:marBottom w:val="0"/>
                      <w:divBdr>
                        <w:top w:val="none" w:sz="0" w:space="0" w:color="auto"/>
                        <w:left w:val="none" w:sz="0" w:space="0" w:color="auto"/>
                        <w:bottom w:val="none" w:sz="0" w:space="0" w:color="auto"/>
                        <w:right w:val="none" w:sz="0" w:space="0" w:color="auto"/>
                      </w:divBdr>
                      <w:divsChild>
                        <w:div w:id="19984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1458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671</TotalTime>
  <Pages>6</Pages>
  <Words>4622</Words>
  <Characters>26350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Hussey</dc:creator>
  <cp:keywords/>
  <dc:description/>
  <cp:lastModifiedBy>ian hussey</cp:lastModifiedBy>
  <cp:revision>1218</cp:revision>
  <dcterms:created xsi:type="dcterms:W3CDTF">2023-02-24T11:09:00Z</dcterms:created>
  <dcterms:modified xsi:type="dcterms:W3CDTF">2026-06-16T08:18:00Z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zotero-version="6.0.22"&gt;&lt;session id="keHr792V"/&gt;&lt;style id="http://www.zotero.org/styles/apa" locale="en-US" hasBibliography="1" bibliographyStyleHasBeenSet="0"/&gt;&lt;prefs&gt;&lt;pref name="fieldType" value="Field"/&gt;&lt;/prefs&gt;&lt;/data&gt;</vt:lpwstr>
  </property>
</Properties>
</file>