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31C4" w14:textId="77777777" w:rsidR="00F9405B" w:rsidRPr="003935D6" w:rsidRDefault="00F9405B" w:rsidP="00416178">
      <w:pPr>
        <w:pStyle w:val="Heading1"/>
        <w:rPr>
          <w:b w:val="0"/>
          <w:bCs w:val="0"/>
          <w:sz w:val="28"/>
          <w:lang w:val="en-US"/>
        </w:rPr>
      </w:pPr>
    </w:p>
    <w:p w14:paraId="14E333C0" w14:textId="77777777" w:rsidR="00F9405B" w:rsidRPr="003935D6" w:rsidRDefault="00F9405B" w:rsidP="00416178">
      <w:pPr>
        <w:pStyle w:val="Heading1"/>
        <w:rPr>
          <w:b w:val="0"/>
          <w:bCs w:val="0"/>
          <w:sz w:val="28"/>
          <w:lang w:val="en-US"/>
        </w:rPr>
      </w:pPr>
    </w:p>
    <w:p w14:paraId="5428E015" w14:textId="77777777" w:rsidR="00F9405B" w:rsidRPr="003935D6" w:rsidRDefault="00F9405B" w:rsidP="00FB5823">
      <w:pPr>
        <w:pStyle w:val="Heading1"/>
        <w:jc w:val="both"/>
        <w:rPr>
          <w:b w:val="0"/>
          <w:bCs w:val="0"/>
          <w:sz w:val="28"/>
          <w:lang w:val="en-US"/>
        </w:rPr>
      </w:pPr>
    </w:p>
    <w:p w14:paraId="32658313" w14:textId="77777777" w:rsidR="00F9405B" w:rsidRPr="003935D6" w:rsidRDefault="00F9405B" w:rsidP="00416178">
      <w:pPr>
        <w:pStyle w:val="Heading1"/>
        <w:rPr>
          <w:b w:val="0"/>
          <w:bCs w:val="0"/>
          <w:sz w:val="28"/>
          <w:lang w:val="en-US"/>
        </w:rPr>
      </w:pPr>
    </w:p>
    <w:p w14:paraId="4B52AE6D" w14:textId="25BF94D5" w:rsidR="008A6210" w:rsidRPr="003935D6" w:rsidRDefault="005C5AC0" w:rsidP="00416178">
      <w:pPr>
        <w:pStyle w:val="Heading1"/>
        <w:rPr>
          <w:b w:val="0"/>
          <w:bCs w:val="0"/>
          <w:sz w:val="28"/>
          <w:lang w:val="en-US"/>
        </w:rPr>
      </w:pPr>
      <w:r>
        <w:rPr>
          <w:b w:val="0"/>
          <w:bCs w:val="0"/>
          <w:sz w:val="28"/>
          <w:lang w:val="en-US"/>
        </w:rPr>
        <w:t>No evidence of differences between h</w:t>
      </w:r>
      <w:r w:rsidRPr="005C5AC0">
        <w:rPr>
          <w:b w:val="0"/>
          <w:bCs w:val="0"/>
          <w:sz w:val="28"/>
          <w:lang w:val="en-US"/>
        </w:rPr>
        <w:t xml:space="preserve">ierarchical versus </w:t>
      </w:r>
      <w:r>
        <w:rPr>
          <w:b w:val="0"/>
          <w:bCs w:val="0"/>
          <w:sz w:val="28"/>
          <w:lang w:val="en-US"/>
        </w:rPr>
        <w:t>d</w:t>
      </w:r>
      <w:r w:rsidRPr="005C5AC0">
        <w:rPr>
          <w:b w:val="0"/>
          <w:bCs w:val="0"/>
          <w:sz w:val="28"/>
          <w:lang w:val="en-US"/>
        </w:rPr>
        <w:t>istinction</w:t>
      </w:r>
      <w:r>
        <w:rPr>
          <w:b w:val="0"/>
          <w:bCs w:val="0"/>
          <w:sz w:val="28"/>
          <w:lang w:val="en-US"/>
        </w:rPr>
        <w:t xml:space="preserve"> r</w:t>
      </w:r>
      <w:r w:rsidRPr="005C5AC0">
        <w:rPr>
          <w:b w:val="0"/>
          <w:bCs w:val="0"/>
          <w:sz w:val="28"/>
          <w:lang w:val="en-US"/>
        </w:rPr>
        <w:t xml:space="preserve">elations in </w:t>
      </w:r>
      <w:r>
        <w:rPr>
          <w:b w:val="0"/>
          <w:bCs w:val="0"/>
          <w:sz w:val="28"/>
          <w:lang w:val="en-US"/>
        </w:rPr>
        <w:t>s</w:t>
      </w:r>
      <w:r w:rsidRPr="005C5AC0">
        <w:rPr>
          <w:b w:val="0"/>
          <w:bCs w:val="0"/>
          <w:sz w:val="28"/>
          <w:lang w:val="en-US"/>
        </w:rPr>
        <w:t xml:space="preserve">elf-based ACT </w:t>
      </w:r>
      <w:r>
        <w:rPr>
          <w:b w:val="0"/>
          <w:bCs w:val="0"/>
          <w:sz w:val="28"/>
          <w:lang w:val="en-US"/>
        </w:rPr>
        <w:t>e</w:t>
      </w:r>
      <w:r w:rsidRPr="005C5AC0">
        <w:rPr>
          <w:b w:val="0"/>
          <w:bCs w:val="0"/>
          <w:sz w:val="28"/>
          <w:lang w:val="en-US"/>
        </w:rPr>
        <w:t>xercise</w:t>
      </w:r>
      <w:r>
        <w:rPr>
          <w:b w:val="0"/>
          <w:bCs w:val="0"/>
          <w:sz w:val="28"/>
          <w:lang w:val="en-US"/>
        </w:rPr>
        <w:t>s</w:t>
      </w:r>
      <w:r w:rsidR="008A6210" w:rsidRPr="003935D6">
        <w:rPr>
          <w:b w:val="0"/>
          <w:bCs w:val="0"/>
          <w:sz w:val="28"/>
          <w:lang w:val="en-US"/>
        </w:rPr>
        <w:t xml:space="preserve">: </w:t>
      </w:r>
    </w:p>
    <w:p w14:paraId="0BBBBEB5" w14:textId="0FC31D96" w:rsidR="00F13E8A" w:rsidRPr="003935D6" w:rsidRDefault="00416178" w:rsidP="00416178">
      <w:pPr>
        <w:pStyle w:val="Heading1"/>
        <w:rPr>
          <w:b w:val="0"/>
          <w:bCs w:val="0"/>
          <w:sz w:val="28"/>
          <w:lang w:val="en-US"/>
        </w:rPr>
      </w:pPr>
      <w:r w:rsidRPr="003935D6">
        <w:rPr>
          <w:b w:val="0"/>
          <w:bCs w:val="0"/>
          <w:sz w:val="28"/>
          <w:lang w:val="en-US"/>
        </w:rPr>
        <w:t xml:space="preserve">A </w:t>
      </w:r>
      <w:r w:rsidR="001E0C2B" w:rsidRPr="003935D6">
        <w:rPr>
          <w:b w:val="0"/>
          <w:bCs w:val="0"/>
          <w:sz w:val="28"/>
          <w:lang w:val="en-US"/>
        </w:rPr>
        <w:t>critical reanalysis</w:t>
      </w:r>
      <w:r w:rsidRPr="003935D6">
        <w:rPr>
          <w:b w:val="0"/>
          <w:bCs w:val="0"/>
          <w:sz w:val="28"/>
          <w:lang w:val="en-US"/>
        </w:rPr>
        <w:t xml:space="preserve"> of </w:t>
      </w:r>
      <w:r w:rsidR="00F13E8A" w:rsidRPr="003935D6">
        <w:rPr>
          <w:b w:val="0"/>
          <w:bCs w:val="0"/>
          <w:sz w:val="28"/>
          <w:lang w:val="en-US"/>
        </w:rPr>
        <w:t>Foody</w:t>
      </w:r>
      <w:r w:rsidRPr="003935D6">
        <w:rPr>
          <w:b w:val="0"/>
          <w:bCs w:val="0"/>
          <w:sz w:val="28"/>
          <w:lang w:val="en-US"/>
        </w:rPr>
        <w:t xml:space="preserve"> et al. </w:t>
      </w:r>
      <w:r w:rsidR="00F13E8A" w:rsidRPr="003935D6">
        <w:rPr>
          <w:b w:val="0"/>
          <w:bCs w:val="0"/>
          <w:sz w:val="28"/>
          <w:lang w:val="en-US"/>
        </w:rPr>
        <w:t>(2013)</w:t>
      </w:r>
      <w:r w:rsidRPr="003935D6">
        <w:rPr>
          <w:b w:val="0"/>
          <w:bCs w:val="0"/>
          <w:sz w:val="28"/>
          <w:lang w:val="en-US"/>
        </w:rPr>
        <w:t xml:space="preserve"> and Foody et al. (2015)</w:t>
      </w:r>
    </w:p>
    <w:p w14:paraId="0DA888BF" w14:textId="1592BBB1" w:rsidR="000B467B" w:rsidRPr="003935D6" w:rsidRDefault="000B467B" w:rsidP="00127167">
      <w:pPr>
        <w:rPr>
          <w:lang w:val="en-US"/>
        </w:rPr>
      </w:pPr>
    </w:p>
    <w:p w14:paraId="39372089" w14:textId="05F30979" w:rsidR="000B467B" w:rsidRPr="003935D6" w:rsidRDefault="000B467B" w:rsidP="00393AC4">
      <w:pPr>
        <w:pStyle w:val="Heading1"/>
        <w:rPr>
          <w:b w:val="0"/>
          <w:bCs w:val="0"/>
          <w:sz w:val="24"/>
          <w:lang w:val="en-US"/>
        </w:rPr>
      </w:pPr>
      <w:r w:rsidRPr="003935D6">
        <w:rPr>
          <w:b w:val="0"/>
          <w:bCs w:val="0"/>
          <w:sz w:val="24"/>
          <w:lang w:val="en-US"/>
        </w:rPr>
        <w:t>Ian Hussey</w:t>
      </w:r>
      <w:r w:rsidR="005C5AC0">
        <w:rPr>
          <w:rStyle w:val="FootnoteReference"/>
          <w:b w:val="0"/>
          <w:bCs w:val="0"/>
          <w:sz w:val="24"/>
          <w:lang w:val="en-US"/>
        </w:rPr>
        <w:footnoteReference w:id="2"/>
      </w:r>
    </w:p>
    <w:p w14:paraId="1A6A004A" w14:textId="21597DD0" w:rsidR="00D934EB" w:rsidRPr="003935D6" w:rsidRDefault="00D934EB" w:rsidP="00127167">
      <w:pPr>
        <w:rPr>
          <w:lang w:val="en-US"/>
        </w:rPr>
      </w:pPr>
    </w:p>
    <w:p w14:paraId="5E08C9F1" w14:textId="678922D9" w:rsidR="00F13E8A" w:rsidRPr="003935D6" w:rsidRDefault="0076656C" w:rsidP="00245D3F">
      <w:pPr>
        <w:pStyle w:val="abstract"/>
        <w:ind w:firstLine="0"/>
        <w:rPr>
          <w:lang w:val="en-US"/>
        </w:rPr>
      </w:pPr>
      <w:r w:rsidRPr="003935D6">
        <w:rPr>
          <w:lang w:val="en-US"/>
        </w:rPr>
        <w:t>The e</w:t>
      </w:r>
      <w:r w:rsidR="00D15A4C" w:rsidRPr="003935D6">
        <w:rPr>
          <w:lang w:val="en-US"/>
        </w:rPr>
        <w:t>viden</w:t>
      </w:r>
      <w:r w:rsidRPr="003935D6">
        <w:rPr>
          <w:lang w:val="en-US"/>
        </w:rPr>
        <w:t>tial</w:t>
      </w:r>
      <w:r w:rsidR="00D15A4C" w:rsidRPr="003935D6">
        <w:rPr>
          <w:lang w:val="en-US"/>
        </w:rPr>
        <w:t xml:space="preserve"> </w:t>
      </w:r>
      <w:r w:rsidR="00F13E8A" w:rsidRPr="003935D6">
        <w:rPr>
          <w:lang w:val="en-US"/>
        </w:rPr>
        <w:t>link between R</w:t>
      </w:r>
      <w:r w:rsidRPr="003935D6">
        <w:rPr>
          <w:lang w:val="en-US"/>
        </w:rPr>
        <w:t xml:space="preserve">elational </w:t>
      </w:r>
      <w:r w:rsidR="00F13E8A" w:rsidRPr="003935D6">
        <w:rPr>
          <w:lang w:val="en-US"/>
        </w:rPr>
        <w:t>F</w:t>
      </w:r>
      <w:r w:rsidRPr="003935D6">
        <w:rPr>
          <w:lang w:val="en-US"/>
        </w:rPr>
        <w:t xml:space="preserve">rame </w:t>
      </w:r>
      <w:r w:rsidR="00F13E8A" w:rsidRPr="003935D6">
        <w:rPr>
          <w:lang w:val="en-US"/>
        </w:rPr>
        <w:t>T</w:t>
      </w:r>
      <w:r w:rsidRPr="003935D6">
        <w:rPr>
          <w:lang w:val="en-US"/>
        </w:rPr>
        <w:t>heory</w:t>
      </w:r>
      <w:r w:rsidR="00F13E8A" w:rsidRPr="003935D6">
        <w:rPr>
          <w:lang w:val="en-US"/>
        </w:rPr>
        <w:t xml:space="preserve"> </w:t>
      </w:r>
      <w:r w:rsidRPr="003935D6">
        <w:rPr>
          <w:lang w:val="en-US"/>
        </w:rPr>
        <w:t xml:space="preserve">(RFT) </w:t>
      </w:r>
      <w:r w:rsidR="0038063E" w:rsidRPr="003935D6">
        <w:rPr>
          <w:lang w:val="en-US"/>
        </w:rPr>
        <w:t xml:space="preserve">and Acceptance and Commitment Therapy (ACT) </w:t>
      </w:r>
      <w:r w:rsidR="00F13E8A" w:rsidRPr="003935D6">
        <w:rPr>
          <w:lang w:val="en-US"/>
        </w:rPr>
        <w:t xml:space="preserve">is a matter of on-going debate. </w:t>
      </w:r>
      <w:r w:rsidR="00C07FC5" w:rsidRPr="003935D6">
        <w:rPr>
          <w:lang w:val="en-US"/>
        </w:rPr>
        <w:t xml:space="preserve">Foody et al. (2013) </w:t>
      </w:r>
      <w:r w:rsidR="00217A60" w:rsidRPr="003935D6">
        <w:rPr>
          <w:lang w:val="en-US"/>
        </w:rPr>
        <w:t>is frequently cited</w:t>
      </w:r>
      <w:r w:rsidR="00C07FC5" w:rsidRPr="003935D6">
        <w:rPr>
          <w:lang w:val="en-US"/>
        </w:rPr>
        <w:t xml:space="preserve"> </w:t>
      </w:r>
      <w:r w:rsidR="00217A60" w:rsidRPr="003935D6">
        <w:rPr>
          <w:lang w:val="en-US"/>
        </w:rPr>
        <w:t xml:space="preserve">as evidence </w:t>
      </w:r>
      <w:r w:rsidR="00C27D9B" w:rsidRPr="003935D6">
        <w:rPr>
          <w:lang w:val="en-US"/>
        </w:rPr>
        <w:t xml:space="preserve">for ACT’s concept of Self-as-Context and as evidence for the ties between </w:t>
      </w:r>
      <w:r w:rsidR="00C07FC5" w:rsidRPr="003935D6">
        <w:rPr>
          <w:lang w:val="en-US"/>
        </w:rPr>
        <w:t>ACT</w:t>
      </w:r>
      <w:r w:rsidR="00C27D9B" w:rsidRPr="003935D6">
        <w:rPr>
          <w:lang w:val="en-US"/>
        </w:rPr>
        <w:t>’s middle level clinical terms and the more basic account of language and cognition provided by RFT</w:t>
      </w:r>
      <w:r w:rsidR="00C07FC5" w:rsidRPr="003935D6">
        <w:rPr>
          <w:lang w:val="en-US"/>
        </w:rPr>
        <w:t xml:space="preserve">. </w:t>
      </w:r>
      <w:r w:rsidR="00217A60" w:rsidRPr="003935D6">
        <w:rPr>
          <w:lang w:val="en-US"/>
        </w:rPr>
        <w:t xml:space="preserve">However, the failed replication study by Foody et al. (2015) </w:t>
      </w:r>
      <w:r w:rsidR="006C660B" w:rsidRPr="003935D6">
        <w:rPr>
          <w:lang w:val="en-US"/>
        </w:rPr>
        <w:t>typically</w:t>
      </w:r>
      <w:r w:rsidR="00217A60" w:rsidRPr="003935D6">
        <w:rPr>
          <w:lang w:val="en-US"/>
        </w:rPr>
        <w:t xml:space="preserve"> goes </w:t>
      </w:r>
      <w:r w:rsidR="006C660B" w:rsidRPr="003935D6">
        <w:rPr>
          <w:lang w:val="en-US"/>
        </w:rPr>
        <w:t>uncited</w:t>
      </w:r>
      <w:r w:rsidR="00217A60" w:rsidRPr="003935D6">
        <w:rPr>
          <w:lang w:val="en-US"/>
        </w:rPr>
        <w:t xml:space="preserve">. </w:t>
      </w:r>
      <w:r w:rsidR="002701DE" w:rsidRPr="003935D6">
        <w:rPr>
          <w:lang w:val="en-US"/>
        </w:rPr>
        <w:t xml:space="preserve">Given their importance, </w:t>
      </w:r>
      <w:r w:rsidR="00C07FC5" w:rsidRPr="003935D6">
        <w:rPr>
          <w:lang w:val="en-US"/>
        </w:rPr>
        <w:t xml:space="preserve">I </w:t>
      </w:r>
      <w:r w:rsidR="002701DE" w:rsidRPr="003935D6">
        <w:rPr>
          <w:lang w:val="en-US"/>
        </w:rPr>
        <w:t>critically re-evaluate the results of both articles</w:t>
      </w:r>
      <w:r w:rsidR="00C07FC5" w:rsidRPr="003935D6">
        <w:rPr>
          <w:lang w:val="en-US"/>
        </w:rPr>
        <w:t xml:space="preserve">. I found </w:t>
      </w:r>
      <w:r w:rsidR="00821385" w:rsidRPr="003935D6">
        <w:rPr>
          <w:lang w:val="en-US"/>
        </w:rPr>
        <w:t>several</w:t>
      </w:r>
      <w:r w:rsidR="00C07FC5" w:rsidRPr="003935D6">
        <w:rPr>
          <w:lang w:val="en-US"/>
        </w:rPr>
        <w:t xml:space="preserve"> issues</w:t>
      </w:r>
      <w:r w:rsidR="00821385" w:rsidRPr="003935D6">
        <w:rPr>
          <w:lang w:val="en-US"/>
        </w:rPr>
        <w:t>, the most important of which was that</w:t>
      </w:r>
      <w:r w:rsidR="00C07FC5" w:rsidRPr="003935D6">
        <w:rPr>
          <w:lang w:val="en-US"/>
        </w:rPr>
        <w:t xml:space="preserve"> </w:t>
      </w:r>
      <w:r w:rsidR="00821385" w:rsidRPr="003935D6">
        <w:rPr>
          <w:lang w:val="en-US"/>
        </w:rPr>
        <w:t>the</w:t>
      </w:r>
      <w:r w:rsidR="00FD17A1" w:rsidRPr="003935D6">
        <w:rPr>
          <w:lang w:val="en-US"/>
        </w:rPr>
        <w:t xml:space="preserve"> central claim does not correspond with the</w:t>
      </w:r>
      <w:r w:rsidR="00821385" w:rsidRPr="003935D6">
        <w:rPr>
          <w:lang w:val="en-US"/>
        </w:rPr>
        <w:t xml:space="preserve"> reported</w:t>
      </w:r>
      <w:r w:rsidR="00FD17A1" w:rsidRPr="003935D6">
        <w:rPr>
          <w:lang w:val="en-US"/>
        </w:rPr>
        <w:t xml:space="preserve"> analyses</w:t>
      </w:r>
      <w:r w:rsidR="007E506E" w:rsidRPr="003935D6">
        <w:rPr>
          <w:lang w:val="en-US"/>
        </w:rPr>
        <w:t xml:space="preserve">. </w:t>
      </w:r>
      <w:r w:rsidR="00FD17A1" w:rsidRPr="003935D6">
        <w:rPr>
          <w:lang w:val="en-US"/>
        </w:rPr>
        <w:t xml:space="preserve">When I </w:t>
      </w:r>
      <w:r w:rsidR="004632B7" w:rsidRPr="003935D6">
        <w:rPr>
          <w:lang w:val="en-US"/>
        </w:rPr>
        <w:t xml:space="preserve">extracted summary statistics </w:t>
      </w:r>
      <w:r w:rsidR="0076307D" w:rsidRPr="003935D6">
        <w:rPr>
          <w:lang w:val="en-US"/>
        </w:rPr>
        <w:t xml:space="preserve">from both studies </w:t>
      </w:r>
      <w:r w:rsidR="004632B7" w:rsidRPr="003935D6">
        <w:rPr>
          <w:lang w:val="en-US"/>
        </w:rPr>
        <w:t xml:space="preserve">and used them to </w:t>
      </w:r>
      <w:r w:rsidR="00FD17A1" w:rsidRPr="003935D6">
        <w:rPr>
          <w:lang w:val="en-US"/>
        </w:rPr>
        <w:t xml:space="preserve">conduct </w:t>
      </w:r>
      <w:r w:rsidR="004632B7" w:rsidRPr="003935D6">
        <w:rPr>
          <w:lang w:val="en-US"/>
        </w:rPr>
        <w:t xml:space="preserve">a multiverse analysis, </w:t>
      </w:r>
      <w:r w:rsidR="00FD17A1" w:rsidRPr="003935D6">
        <w:rPr>
          <w:lang w:val="en-US"/>
        </w:rPr>
        <w:t xml:space="preserve">that mapped </w:t>
      </w:r>
      <w:r w:rsidR="004632B7" w:rsidRPr="003935D6">
        <w:rPr>
          <w:lang w:val="en-US"/>
        </w:rPr>
        <w:t xml:space="preserve">directly </w:t>
      </w:r>
      <w:r w:rsidR="00FD17A1" w:rsidRPr="003935D6">
        <w:rPr>
          <w:lang w:val="en-US"/>
        </w:rPr>
        <w:t xml:space="preserve">onto the original </w:t>
      </w:r>
      <w:r w:rsidR="004632B7" w:rsidRPr="003935D6">
        <w:rPr>
          <w:lang w:val="en-US"/>
        </w:rPr>
        <w:t>claim</w:t>
      </w:r>
      <w:r w:rsidR="00FD17A1" w:rsidRPr="003935D6">
        <w:rPr>
          <w:lang w:val="en-US"/>
        </w:rPr>
        <w:t xml:space="preserve"> (i.e., that the hierarchy condition reduced distress more than the distinction condition)</w:t>
      </w:r>
      <w:r w:rsidR="007E506E" w:rsidRPr="003935D6">
        <w:rPr>
          <w:lang w:val="en-US"/>
        </w:rPr>
        <w:t>, null</w:t>
      </w:r>
      <w:r w:rsidR="004632B7" w:rsidRPr="003935D6">
        <w:rPr>
          <w:lang w:val="en-US"/>
        </w:rPr>
        <w:t xml:space="preserve"> results were found </w:t>
      </w:r>
      <w:r w:rsidR="00B151BA" w:rsidRPr="003935D6">
        <w:rPr>
          <w:lang w:val="en-US"/>
        </w:rPr>
        <w:t>under every set of conditions</w:t>
      </w:r>
      <w:r w:rsidR="007E506E" w:rsidRPr="003935D6">
        <w:rPr>
          <w:lang w:val="en-US"/>
        </w:rPr>
        <w:t xml:space="preserve">. </w:t>
      </w:r>
      <w:r w:rsidR="00A363C6" w:rsidRPr="003935D6">
        <w:rPr>
          <w:lang w:val="en-US"/>
        </w:rPr>
        <w:t xml:space="preserve">Taken together, results illustrate how </w:t>
      </w:r>
      <w:r w:rsidR="0001413F" w:rsidRPr="003935D6">
        <w:rPr>
          <w:lang w:val="en-US"/>
        </w:rPr>
        <w:t xml:space="preserve">weak or </w:t>
      </w:r>
      <w:r w:rsidR="00A363C6" w:rsidRPr="003935D6">
        <w:rPr>
          <w:lang w:val="en-US"/>
        </w:rPr>
        <w:t xml:space="preserve">flawed research practices </w:t>
      </w:r>
      <w:r w:rsidR="00245D3F" w:rsidRPr="003935D6">
        <w:rPr>
          <w:lang w:val="en-US"/>
        </w:rPr>
        <w:t xml:space="preserve">and uncritical citation of results can </w:t>
      </w:r>
      <w:r w:rsidR="00941AF7" w:rsidRPr="003935D6">
        <w:rPr>
          <w:lang w:val="en-US"/>
        </w:rPr>
        <w:t xml:space="preserve">hinder cumulative science and evidence based </w:t>
      </w:r>
      <w:r w:rsidR="00A363C6" w:rsidRPr="003935D6">
        <w:rPr>
          <w:lang w:val="en-US"/>
        </w:rPr>
        <w:t xml:space="preserve">clinical </w:t>
      </w:r>
      <w:r w:rsidR="00245D3F" w:rsidRPr="003935D6">
        <w:rPr>
          <w:lang w:val="en-US"/>
        </w:rPr>
        <w:t>practice.</w:t>
      </w:r>
      <w:r w:rsidR="0084479F" w:rsidRPr="003935D6">
        <w:rPr>
          <w:lang w:val="en-US"/>
        </w:rPr>
        <w:t xml:space="preserve"> </w:t>
      </w:r>
    </w:p>
    <w:p w14:paraId="39F0DFC2" w14:textId="77777777" w:rsidR="00A932E5" w:rsidRPr="003935D6" w:rsidRDefault="00A932E5" w:rsidP="00444195">
      <w:pPr>
        <w:ind w:firstLine="0"/>
        <w:rPr>
          <w:highlight w:val="yellow"/>
          <w:lang w:val="en-US"/>
        </w:rPr>
      </w:pPr>
    </w:p>
    <w:p w14:paraId="6A955EF5" w14:textId="77777777" w:rsidR="005F5196" w:rsidRPr="003935D6" w:rsidRDefault="005F5196" w:rsidP="00444195">
      <w:pPr>
        <w:ind w:firstLine="0"/>
        <w:rPr>
          <w:lang w:val="en-US"/>
        </w:rPr>
        <w:sectPr w:rsidR="005F5196" w:rsidRPr="003935D6" w:rsidSect="00ED4CEC">
          <w:footerReference w:type="even" r:id="rId7"/>
          <w:footerReference w:type="default" r:id="rId8"/>
          <w:footnotePr>
            <w:numFmt w:val="chicago"/>
          </w:footnotePr>
          <w:pgSz w:w="11900" w:h="16840"/>
          <w:pgMar w:top="1440" w:right="1440" w:bottom="1440" w:left="1440" w:header="708" w:footer="708" w:gutter="0"/>
          <w:cols w:space="708"/>
          <w:docGrid w:linePitch="360"/>
          <w15:footnoteColumns w:val="1"/>
        </w:sectPr>
      </w:pPr>
    </w:p>
    <w:p w14:paraId="5A24B964" w14:textId="3345EBF7" w:rsidR="000A43A1" w:rsidRPr="003935D6" w:rsidRDefault="00357F46" w:rsidP="00444195">
      <w:pPr>
        <w:ind w:firstLine="0"/>
        <w:rPr>
          <w:lang w:val="en-US"/>
        </w:rPr>
      </w:pPr>
      <w:r w:rsidRPr="003935D6">
        <w:rPr>
          <w:lang w:val="en-US"/>
        </w:rPr>
        <w:t xml:space="preserve">A long-standing debate within the literature on Acceptance and Commitment Therapy </w:t>
      </w:r>
      <w:r w:rsidR="008030D8">
        <w:rPr>
          <w:lang w:val="en-US"/>
        </w:rPr>
        <w:fldChar w:fldCharType="begin"/>
      </w:r>
      <w:r w:rsidR="008030D8">
        <w:rPr>
          <w:lang w:val="en-US"/>
        </w:rPr>
        <w:instrText xml:space="preserve"> ADDIN ZOTERO_ITEM CSL_CITATION {"citationID":"2dGs8WzI","properties":{"formattedCitation":"(Hayes et al., 1999)","plainCitation":"(Hayes et al., 1999)","noteIndex":0},"citationItems":[{"id":1816,"uris":["http://zotero.org/users/1687755/items/RW6HQ5RW"],"itemData":{"id":1816,"type":"book","abstract":"The prevailing view among therapists as well as clients is that a more vital life can be attained by overcoming negative thoughts and feelings. Yet despite efforts to achieve this goal, many individuals continue to suffer with behavior disorders, adjustment difficulties, and low life satisfaction. Acceptance and Commitment Therapy (ACT) is a unique psychotherapeutic approach that addresses this issue by altering the very ground on which rational change strategies rest. Within a coherent theoretical and philosophical framework, ACT illuminates the ways clients understand and perpetuate their difficulties through language. The book shows how interventions based on metaphor, paradox, and experiential exercises can enable clients to break free of language traps and make contact with thoughts, feelings, memories, and physical sensations that have been feared and avoided. Detailed guidelines are presented for helping clients recontextualize and accept these private events, develop greater clarity about personal values, and commit to needed behavior change. Providing in one volume a scientifically sound theory of psychopathology and a practical treatment model, and illustrated by a wealth of clinical examples, this is an important resource for practitioners and students in the full range of behavioral health care fields.","ISBN":"978-1-57230-481-9","language":"en","number-of-pages":"324","publisher":"Guilford Press","source":"Google Books","title":"Acceptance and Commitment Therapy: An experiential approach to behavior change","title-short":"Acceptance and Commitment Therapy","author":[{"family":"Hayes","given":"Steven C."},{"family":"Strosahl","given":"Kirk"},{"family":"Wilson","given":"Kelly G."}],"issued":{"date-parts":[["1999"]]}}}],"schema":"https://github.com/citation-style-language/schema/raw/master/csl-citation.json"} </w:instrText>
      </w:r>
      <w:r w:rsidR="008030D8">
        <w:rPr>
          <w:lang w:val="en-US"/>
        </w:rPr>
        <w:fldChar w:fldCharType="separate"/>
      </w:r>
      <w:r w:rsidR="008030D8">
        <w:rPr>
          <w:noProof/>
          <w:lang w:val="en-US"/>
        </w:rPr>
        <w:t>(Hayes et al., 1999)</w:t>
      </w:r>
      <w:r w:rsidR="008030D8">
        <w:rPr>
          <w:lang w:val="en-US"/>
        </w:rPr>
        <w:fldChar w:fldCharType="end"/>
      </w:r>
      <w:r w:rsidRPr="003935D6">
        <w:rPr>
          <w:lang w:val="en-US"/>
        </w:rPr>
        <w:t xml:space="preserve"> is whether or not ACT’s model of therapeutic change is or is not linked to the more basic science of learning and behavioral processes, specifically relational responding, described by Relational Frame Theory </w:t>
      </w:r>
      <w:r w:rsidR="008030D8">
        <w:rPr>
          <w:lang w:val="en-US"/>
        </w:rPr>
        <w:fldChar w:fldCharType="begin"/>
      </w:r>
      <w:r w:rsidR="008030D8">
        <w:rPr>
          <w:lang w:val="en-US"/>
        </w:rPr>
        <w:instrText xml:space="preserve"> ADDIN ZOTERO_ITEM CSL_CITATION {"citationID":"HslUZC8K","properties":{"formattedCitation":"(Hayes et al., 2001)","plainCitation":"(Hayes et al., 2001)","noteIndex":0},"citationItems":[{"id":1834,"uris":["http://zotero.org/users/1687755/items/97BA6F6P"],"itemData":{"id":1834,"type":"book","event-place":"New York","publisher":"Kluwer Academic/Plenum Press","publisher-place":"New York","title":"Relational frame theory: A post-Skinnerian account of human language and cognition","title-short":"Relational frame theory","author":[{"family":"Hayes","given":"Steven C."},{"family":"Barnes-Holmes","given":"Dermot"},{"family":"Roche","given":"Bryan"}],"issued":{"date-parts":[["2001"]]}}}],"schema":"https://github.com/citation-style-language/schema/raw/master/csl-citation.json"} </w:instrText>
      </w:r>
      <w:r w:rsidR="008030D8">
        <w:rPr>
          <w:lang w:val="en-US"/>
        </w:rPr>
        <w:fldChar w:fldCharType="separate"/>
      </w:r>
      <w:r w:rsidR="008030D8">
        <w:rPr>
          <w:noProof/>
          <w:lang w:val="en-US"/>
        </w:rPr>
        <w:t>(Hayes et al., 2001)</w:t>
      </w:r>
      <w:r w:rsidR="008030D8">
        <w:rPr>
          <w:lang w:val="en-US"/>
        </w:rPr>
        <w:fldChar w:fldCharType="end"/>
      </w:r>
      <w:r w:rsidR="000A43A1" w:rsidRPr="003935D6">
        <w:rPr>
          <w:lang w:val="en-US"/>
        </w:rPr>
        <w:t xml:space="preserve">. </w:t>
      </w:r>
      <w:r w:rsidR="00A7114C" w:rsidRPr="003935D6">
        <w:rPr>
          <w:lang w:val="en-US"/>
        </w:rPr>
        <w:t xml:space="preserve">Foody et al. (2013) </w:t>
      </w:r>
      <w:r w:rsidR="00EB6D24" w:rsidRPr="003935D6">
        <w:rPr>
          <w:lang w:val="en-US"/>
        </w:rPr>
        <w:t>argued</w:t>
      </w:r>
      <w:r w:rsidR="00A7114C" w:rsidRPr="003935D6">
        <w:rPr>
          <w:lang w:val="en-US"/>
        </w:rPr>
        <w:t xml:space="preserve"> that they were among the first to successfully attempt to bridge the gap between ACT’s model of therapeutic change and RFT, specifically by recasting what ACT calls the therapeutic processes of “defusion” and “the three selves” into the more precise language of what RFT refers to as deictic relational responding (see Foody et al., 2013). Specifically, Foody et al. </w:t>
      </w:r>
      <w:r w:rsidR="00A7114C" w:rsidRPr="003935D6">
        <w:rPr>
          <w:lang w:val="en-US"/>
        </w:rPr>
        <w:fldChar w:fldCharType="begin"/>
      </w:r>
      <w:r w:rsidR="00A7114C" w:rsidRPr="003935D6">
        <w:rPr>
          <w:lang w:val="en-US"/>
        </w:rPr>
        <w:instrText xml:space="preserve"> ADDIN ZOTERO_ITEM CSL_CITATION {"citationID":"4Ck0Vfdj","properties":{"formattedCitation":"(2013)","plainCitation":"(2013)","noteIndex":0},"citationItems":[{"id":118,"uris":["http://zotero.org/users/1687755/items/5QWUIWEF"],"itemData":{"id":118,"type":"article-journal","abstract":"Since its inception, ACT has placed a significant emphasis on the use of self-based techniques, and the self was defined initially through the three selves (i.e., self as content, self as process, and self as context). In addition, RFT provided a more technical account of self in terms of the deictic relational frames. However, the overlap between ACT’s mid-level terms (e.g., self as context) and RFT’s derived relations has been the subject of limited empirical scrutiny. The current study investigated the relative utility of manipulating distinction deictic versus hierarchical deictic relations in a self as context exercise designed to reduce experimentally induced emotional distress. The findings demonstrated superiority of the intervention that focused on hierarchical, rather than distinction, deictic relations in terms of reducing distress. The implications of the data for the potential overlap between ACT and RFT are discussed.","container-title":"International Journal of Psychology","language":"en","source":"Zotero","title":"An Empirical Investigation of Hierarchical versus Distinction Relations in a Self-based ACT Exercise","author":[{"family":"Foody","given":"Mairéad"},{"family":"Barnes-Holmes","given":"Yvonne"},{"family":"Barnes-Holmes","given":"Dermot"},{"family":"Luciano","given":"Carmen"}],"issued":{"date-parts":[["2013"]]}},"label":"page","suppress-author":true}],"schema":"https://github.com/citation-style-language/schema/raw/master/csl-citation.json"} </w:instrText>
      </w:r>
      <w:r w:rsidR="00A7114C" w:rsidRPr="003935D6">
        <w:rPr>
          <w:lang w:val="en-US"/>
        </w:rPr>
        <w:fldChar w:fldCharType="separate"/>
      </w:r>
      <w:r w:rsidR="00A7114C" w:rsidRPr="003935D6">
        <w:rPr>
          <w:lang w:val="en-US"/>
        </w:rPr>
        <w:t>(2013)</w:t>
      </w:r>
      <w:r w:rsidR="00A7114C" w:rsidRPr="003935D6">
        <w:rPr>
          <w:lang w:val="en-US"/>
        </w:rPr>
        <w:fldChar w:fldCharType="end"/>
      </w:r>
      <w:r w:rsidR="00A7114C" w:rsidRPr="003935D6">
        <w:rPr>
          <w:lang w:val="en-US"/>
        </w:rPr>
        <w:t xml:space="preserve"> adapted two different ultra-brief therapeutic interventions designed to decrease distress from Luciano et al. (2011). Briefly, these defined the distinction condition, in which participants were instructed to attempt to see their thoughts and feelings as distinct from their sense of self (i.e., you are not your thoughts), versus the hierarchy condition, in which participants were instructed to attempt to see their thoughts and feelings as contained by an overarching </w:t>
      </w:r>
      <w:r w:rsidR="00EE27B7">
        <w:rPr>
          <w:lang w:val="en-US"/>
        </w:rPr>
        <w:t>sense</w:t>
      </w:r>
      <w:r w:rsidR="00A7114C" w:rsidRPr="003935D6">
        <w:rPr>
          <w:lang w:val="en-US"/>
        </w:rPr>
        <w:t xml:space="preserve"> of self (i.e., you contain your thoughts). </w:t>
      </w:r>
    </w:p>
    <w:p w14:paraId="70D508D2" w14:textId="77777777" w:rsidR="005618B9" w:rsidRDefault="000A43A1" w:rsidP="00FB5823">
      <w:pPr>
        <w:rPr>
          <w:lang w:val="en-US"/>
        </w:rPr>
      </w:pPr>
      <w:r w:rsidRPr="003935D6">
        <w:rPr>
          <w:lang w:val="en-US"/>
        </w:rPr>
        <w:t xml:space="preserve">Elsewhere, over the past decade, the Replication Crisis in psychology has raised questions about the replicability, robustness, and credibility of claims in the psychology literature </w:t>
      </w:r>
      <w:r w:rsidRPr="003935D6">
        <w:rPr>
          <w:lang w:val="en-US"/>
        </w:rPr>
        <w:fldChar w:fldCharType="begin"/>
      </w:r>
      <w:r w:rsidRPr="003935D6">
        <w:rPr>
          <w:lang w:val="en-US"/>
        </w:rPr>
        <w:instrText xml:space="preserve"> ADDIN ZOTERO_ITEM CSL_CITATION {"citationID":"TwfEPLgg","properties":{"formattedCitation":"(Gelman, 2016; Spellman, 2015)","plainCitation":"(Gelman, 2016; Spellman, 2015)","noteIndex":0},"citationItems":[{"id":3111,"uris":["http://zotero.org/users/1687755/items/48PCH538"],"itemData":{"id":3111,"type":"post-weblog","abstract":"Someone sent me this article by psychology professor Susan Fiske, scheduled to appear in the APS Observer, a magazine of the Association for Psychological Science. The article made me a little bit sad, and I was inclined to just keep my response short and sweet, but then it seemed worth the trouble to give some …","container-title":"Statistical Modeling, Causal Inference, and Social Science","title":"What has happened down here is the winds have changed","URL":"http://andrewgelman.com/2016/09/21/what-has-happened-down-here-is-the-winds-have-changed/","author":[{"family":"Gelman","given":"Andrew"}],"accessed":{"date-parts":[["2017",5,17]]},"issued":{"date-parts":[["2016",9,21]]}},"label":"page"},{"id":3102,"uris":["http://zotero.org/users/1687755/items/6XVAPXQ8"],"itemData":{"id":3102,"type":"article-journal","container-title":"Perspectives on Psychological Science","DOI":"10.1177/1745691615609918","issue":"6","page":"886–899","source":"Google Scholar","title":"A short (personal) future history of revolution 2.0","volume":"10","author":[{"family":"Spellman","given":"Barbara A."}],"issued":{"date-parts":[["2015"]]}}}],"schema":"https://github.com/citation-style-language/schema/raw/master/csl-citation.json"} </w:instrText>
      </w:r>
      <w:r w:rsidRPr="003935D6">
        <w:rPr>
          <w:lang w:val="en-US"/>
        </w:rPr>
        <w:fldChar w:fldCharType="separate"/>
      </w:r>
      <w:r w:rsidRPr="003935D6">
        <w:rPr>
          <w:lang w:val="en-US"/>
        </w:rPr>
        <w:t>(Gelman, 2016; Spellman, 2015)</w:t>
      </w:r>
      <w:r w:rsidRPr="003935D6">
        <w:rPr>
          <w:lang w:val="en-US"/>
        </w:rPr>
        <w:fldChar w:fldCharType="end"/>
      </w:r>
      <w:r w:rsidRPr="003935D6">
        <w:rPr>
          <w:lang w:val="en-US"/>
        </w:rPr>
        <w:t xml:space="preserve">. Although the replication crisis began in social psychology, recognition of the same systemic weaknesses, flaws and biases in our research processes have more recently also been acknowledged in clinical psychology </w:t>
      </w:r>
      <w:r w:rsidRPr="003935D6">
        <w:rPr>
          <w:lang w:val="en-US"/>
        </w:rPr>
        <w:fldChar w:fldCharType="begin"/>
      </w:r>
      <w:r w:rsidRPr="003935D6">
        <w:rPr>
          <w:lang w:val="en-US"/>
        </w:rPr>
        <w:instrText xml:space="preserve"> ADDIN ZOTERO_ITEM CSL_CITATION {"citationID":"pFEUvGWt","properties":{"formattedCitation":"(Leichsenring et al., 2017; Tackett et al., 2019)","plainCitation":"(Leichsenring et al., 2017; Tackett et al., 2019)","noteIndex":0},"citationItems":[{"id":115,"uris":["http://zotero.org/users/1687755/items/FMXYR4SE"],"itemData":{"id":115,"type":"article-journal","abstract":"Replicability of findings is an essential prerequisite of research. For both basic and clinical research, however, low replicability of findings has recently been reported. Replicability may be affected by research biases not sufficiently controlled for by the existing research standards. Several biases such as researcher allegiance or selective reporting are well-known for affecting results. For psychotherapy and pharmacotherapy research, specific additional biases may affect outcome (e.g. therapist allegiance, therapist effects or impairments in treatment implementation). For meta-analyses further specific biases are relevant. In psychotherapy and pharmacotherapy research these biases have not yet been systematically discussed in the context of replicability. Using a list of 13 biases as a starting point, we discuss each bias's impact on replicability. We illustrate each bias by selective findings of recent research, showing that (1) several biases are not yet sufficiently controlled for by the presently applied research standards, (2) these biases have a pernicious effect on replicability of findings. For the sake of research credibility, it is critical to avoid these biases in future research. To control for biases and to improve replicability, we propose to systematically implement several measures in psychotherapy and pharmacotherapy research, such as adversarial collaboration (inviting academic rivals to collaborate), reviewing study design prior to knowing the results, triple-blind data analysis (including subjects, investigators and data managers/statisticians), data analysis by other research teams (crowdsourcing), and, last not least, updating reporting standards such as CONSORT or the Template for Intervention Description and Replication (TIDieR).","container-title":"Psychological Medicine","DOI":"10.1017/S003329171600324X","ISSN":"1469-8978","issue":"6","journalAbbreviation":"Psychol Med","language":"eng","note":"PMID: 27955715","page":"1000-1011","source":"PubMed","title":"Biases in research: risk factors for non-replicability in psychotherapy and pharmacotherapy research","title-short":"Biases in research","volume":"47","author":[{"family":"Leichsenring","given":"F."},{"family":"Abbass","given":"A."},{"family":"Hilsenroth","given":"M. J."},{"family":"Leweke","given":"F."},{"family":"Luyten","given":"P."},{"family":"Keefe","given":"J. R."},{"family":"Midgley","given":"N."},{"family":"Rabung","given":"S."},{"family":"Salzer","given":"S."},{"family":"Steinert","given":"C."}],"issued":{"date-parts":[["2017",4]]}}},{"id":4529,"uris":["http://zotero.org/users/1687755/items/CIEGLMSQ"],"itemData":{"id":4529,"type":"article-journal","abstract":"Despite psychological scientists’ increasing interest in replicability, open science, research transparency, and the improvement of methods and practices, the clinical psychology community has been slow to engage. This has been shifting more recently, and with this review, we hope to facilitate this emerging dialogue. We begin by examining some potential areas of weakness in clinical psychology in terms of methods, practices, and evidentiary base. We then discuss a select overview of solutions, tools, and current concerns of the reform movement from a clinical psychological science perspective. We examine areas of clinical science expertise (e.g., implementation science) that should be leveraged to inform open science and reform efforts. Finally, we reiterate the call to clinical psychologists to increase their efforts toward reform that can further improve the credibility of clinical psychological science.","container-title":"Annual Review of Clinical Psychology","DOI":"10.1146/annurev-clinpsy-050718-095710","issue":"1","note":"PMID: 30673512","page":"579-604","source":"Annual Reviews","title":"Psychology's Replication Crisis and Clinical Psychological Science","volume":"15","author":[{"family":"Tackett","given":"Jennifer L."},{"family":"Brandes","given":"Cassandra M."},{"family":"King","given":"Kevin M."},{"family":"Markon","given":"Kristian E."}],"issued":{"date-parts":[["2019"]]}}}],"schema":"https://github.com/citation-style-language/schema/raw/master/csl-citation.json"} </w:instrText>
      </w:r>
      <w:r w:rsidRPr="003935D6">
        <w:rPr>
          <w:lang w:val="en-US"/>
        </w:rPr>
        <w:fldChar w:fldCharType="separate"/>
      </w:r>
      <w:r w:rsidRPr="003935D6">
        <w:rPr>
          <w:lang w:val="en-US"/>
        </w:rPr>
        <w:t>(Leichsenring et al., 2017; Tackett et al., 2019)</w:t>
      </w:r>
      <w:r w:rsidRPr="003935D6">
        <w:rPr>
          <w:lang w:val="en-US"/>
        </w:rPr>
        <w:fldChar w:fldCharType="end"/>
      </w:r>
      <w:r w:rsidRPr="003935D6">
        <w:rPr>
          <w:lang w:val="en-US"/>
        </w:rPr>
        <w:t>. More recently, awareness of this issue has also spread to the behavioral research communities. In an editorial for Perspectives on Behavior Science, Hantula stated that “the ‘replication crisis’ in psychology could well be repeated in behavior science and behavior analysis. Even if it is not, it may hold some important lessons for both scientists and practitioners.”</w:t>
      </w:r>
      <w:r w:rsidRPr="003935D6">
        <w:rPr>
          <w:i/>
          <w:iCs/>
          <w:lang w:val="en-US"/>
        </w:rPr>
        <w:t xml:space="preserve"> </w:t>
      </w:r>
      <w:r w:rsidRPr="003935D6">
        <w:rPr>
          <w:lang w:val="en-US"/>
        </w:rPr>
        <w:fldChar w:fldCharType="begin"/>
      </w:r>
      <w:r w:rsidRPr="003935D6">
        <w:rPr>
          <w:lang w:val="en-US"/>
        </w:rPr>
        <w:instrText xml:space="preserve"> ADDIN ZOTERO_ITEM CSL_CITATION {"citationID":"hL3C8oJd","properties":{"formattedCitation":"(Hantula, 2019, pp. 4-5)","plainCitation":"(Hantula, 2019, pp. 4-5)","noteIndex":0},"citationItems":[{"id":5032,"uris":["http://zotero.org/users/1687755/items/QRYCH4E6"],"itemData":{"id":5032,"type":"article-journal","container-title":"Perspectives on Behavior Science","DOI":"10.1007/s40614-019-00194-2","ISSN":"2520-8977","issue":"1","journalAbbreviation":"Perspect Behav Sci","language":"en","page":"1-11","source":"Springer Link","title":"Editorial: Replication and Reliability in Behavior Science and Behavior Analysis: A Call for a Conversation","title-short":"Editorial","volume":"42","author":[{"family":"Hantula","given":"Donald A."}],"issued":{"date-parts":[["2019",3,1]]}},"label":"page","suffix":", pp. 4-5"}],"schema":"https://github.com/citation-style-language/schema/raw/master/csl-citation.json"} </w:instrText>
      </w:r>
      <w:r w:rsidRPr="003935D6">
        <w:rPr>
          <w:lang w:val="en-US"/>
        </w:rPr>
        <w:fldChar w:fldCharType="separate"/>
      </w:r>
      <w:r w:rsidRPr="003935D6">
        <w:rPr>
          <w:lang w:val="en-US"/>
        </w:rPr>
        <w:t>(Hantula, 2019, pp. 4-5)</w:t>
      </w:r>
      <w:r w:rsidRPr="003935D6">
        <w:rPr>
          <w:lang w:val="en-US"/>
        </w:rPr>
        <w:fldChar w:fldCharType="end"/>
      </w:r>
      <w:r w:rsidRPr="003935D6">
        <w:rPr>
          <w:lang w:val="en-US"/>
        </w:rPr>
        <w:t xml:space="preserve">. Encouragingly, however, the Association for Contextual Behavioral Science’s Task force on the Strategies and Tactics of Contextual Behavioral Science Research </w:t>
      </w:r>
      <w:r w:rsidRPr="003935D6">
        <w:rPr>
          <w:lang w:val="en-US"/>
        </w:rPr>
        <w:fldChar w:fldCharType="begin"/>
      </w:r>
      <w:r w:rsidRPr="003935D6">
        <w:rPr>
          <w:lang w:val="en-US"/>
        </w:rPr>
        <w:instrText xml:space="preserve"> ADDIN ZOTERO_ITEM CSL_CITATION {"citationID":"4yP0cnNp","properties":{"formattedCitation":"(2021)","plainCitation":"(2021)","noteIndex":0},"citationItems":[{"id":5039,"uris":["http://zotero.org/users/1687755/items/S5GSJJQN"],"itemData":{"id":5039,"type":"webpage","title":"Adoption of Open Science Recommendations | Association for Contextual Behavioral Science","URL":"https://contextualscience.org/news/adoption_of_open_science_recommendations","author":[{"literal":"Task Force on the Strategies and Tactics of Contextual Behavioral Science Research"}],"accessed":{"date-parts":[["2023",1,10]]},"issued":{"date-parts":[["2021"]]}},"label":"page","suppress-author":true}],"schema":"https://github.com/citation-style-language/schema/raw/master/csl-citation.json"} </w:instrText>
      </w:r>
      <w:r w:rsidRPr="003935D6">
        <w:rPr>
          <w:lang w:val="en-US"/>
        </w:rPr>
        <w:fldChar w:fldCharType="separate"/>
      </w:r>
      <w:r w:rsidRPr="003935D6">
        <w:rPr>
          <w:lang w:val="en-US"/>
        </w:rPr>
        <w:t>(2021)</w:t>
      </w:r>
      <w:r w:rsidRPr="003935D6">
        <w:rPr>
          <w:lang w:val="en-US"/>
        </w:rPr>
        <w:fldChar w:fldCharType="end"/>
      </w:r>
      <w:r w:rsidRPr="003935D6">
        <w:rPr>
          <w:lang w:val="en-US"/>
        </w:rPr>
        <w:t xml:space="preserve"> recently announced its explicit support for Open Science principles. As such, there appears to be growing support for the idea that behavioral research would be enhanced by examining and enhancing the reproducibility and credibility of its claims. </w:t>
      </w:r>
    </w:p>
    <w:p w14:paraId="165BC0E3" w14:textId="0C0178C1" w:rsidR="005C5AC0" w:rsidRDefault="005618B9" w:rsidP="005618B9">
      <w:pPr>
        <w:rPr>
          <w:lang w:val="en-US"/>
        </w:rPr>
      </w:pPr>
      <w:r>
        <w:rPr>
          <w:lang w:val="en-US"/>
        </w:rPr>
        <w:lastRenderedPageBreak/>
        <w:t xml:space="preserve">To this end, a number of studies have examined the replicability and studies that </w:t>
      </w:r>
      <w:r w:rsidRPr="003935D6">
        <w:rPr>
          <w:lang w:val="en-US"/>
        </w:rPr>
        <w:t>attempt</w:t>
      </w:r>
      <w:r>
        <w:rPr>
          <w:lang w:val="en-US"/>
        </w:rPr>
        <w:t xml:space="preserve"> </w:t>
      </w:r>
      <w:r w:rsidRPr="003935D6">
        <w:rPr>
          <w:lang w:val="en-US"/>
        </w:rPr>
        <w:t>to tie RFT principles to ACT practices, such as the use of metaphor in therapy</w:t>
      </w:r>
      <w:r>
        <w:rPr>
          <w:lang w:val="en-US"/>
        </w:rPr>
        <w:t xml:space="preserve"> </w:t>
      </w:r>
      <w:r w:rsidRPr="003935D6">
        <w:rPr>
          <w:lang w:val="en-US"/>
        </w:rPr>
        <w:fldChar w:fldCharType="begin"/>
      </w:r>
      <w:r>
        <w:rPr>
          <w:lang w:val="en-US"/>
        </w:rPr>
        <w:instrText xml:space="preserve"> ADDIN ZOTERO_ITEM CSL_CITATION {"citationID":"6V04ZGMd","properties":{"formattedCitation":"(e.g., Sierra et al., 2016)","plainCitation":"(e.g., Sierra et al., 2016)","noteIndex":0},"citationItems":[{"id":1037,"uris":["http://zotero.org/users/1687755/items/FQDNWK95"],"itemData":{"id":1037,"type":"article-journal","abstract":"Metaphor is a tool frequently used in psychotherapy such as Acceptance and Commitment Therapy (ACT), a contextual behavioral model of psychological intervention rooted in an approach to human language and cognition known as Relational Frame Theory (RFT). This experimental analogue study aimed to analyze the effect of two variables in the metaphor effect on promoting psychological flexibility according to RFT: (a) the presence of common physical properties between the individual’s experience and the metaphor, and (b) the specification of appetitive augmental functions in the metaphor content. A 2x2 factorial design was implemented where the presence/absence of the above-mentioned variables was manipulated. Eighty-three participants first responded to measures of experiential avoidance, cognitive fusion, and generalized pliance. Subsequently, they were exposed to a cold-pressor task at pretest. Afterwards, participants were randomly assigned to four experimental protocols consisting of a metaphor that included: (a) common physical properties and augmental functions, (b) only common physical properties, (c) only augmental functions, and (d) none of these variables. Then, participants were re-exposed to the cold-pressor task (posttest). The results showed that both variables had a statistically significant effect on the pain tolerance induced by the cold-pressor task.","container-title":"International Journal of Psychology","language":"en","page":"15","source":"Zotero","title":"The Role of Common Physical Properties and Augmental Functions in Metaphor Effect","author":[{"family":"Sierra","given":"Marco A"},{"family":"Ruiz","given":"Francisco J"},{"family":"Flórez","given":"Cindy L"},{"family":"Hernández","given":"Diana Riaño"},{"family":"Luciano","given":"Carmen"}],"issued":{"date-parts":[["2016"]]}},"prefix":"e.g., "}],"schema":"https://github.com/citation-style-language/schema/raw/master/csl-citation.json"} </w:instrText>
      </w:r>
      <w:r w:rsidRPr="003935D6">
        <w:rPr>
          <w:lang w:val="en-US"/>
        </w:rPr>
        <w:fldChar w:fldCharType="separate"/>
      </w:r>
      <w:r>
        <w:rPr>
          <w:lang w:val="en-US"/>
        </w:rPr>
        <w:t>(e.g., Sierra et al., 2016)</w:t>
      </w:r>
      <w:r w:rsidRPr="003935D6">
        <w:rPr>
          <w:lang w:val="en-US"/>
        </w:rPr>
        <w:fldChar w:fldCharType="end"/>
      </w:r>
      <w:r w:rsidRPr="003935D6">
        <w:rPr>
          <w:lang w:val="en-US"/>
        </w:rPr>
        <w:t xml:space="preserve"> but have failed to replicate </w:t>
      </w:r>
      <w:r w:rsidRPr="003935D6">
        <w:rPr>
          <w:lang w:val="en-US"/>
        </w:rPr>
        <w:fldChar w:fldCharType="begin"/>
      </w:r>
      <w:r>
        <w:rPr>
          <w:lang w:val="en-US"/>
        </w:rPr>
        <w:instrText xml:space="preserve"> ADDIN ZOTERO_ITEM CSL_CITATION {"citationID":"RSCFH2N9","properties":{"unsorted":true,"formattedCitation":"(see Pendrous et al., 2020; for a series of replies, in order of publication, see: Hussey, 2020; Hulbert-Williams et al., 2020; Ruiz et al., 2020)","plainCitation":"(see Pendrous et al., 2020; for a series of replies, in order of publication, see: Hussey, 2020; Hulbert-Williams et al., 2020; Ruiz et al., 2020)","noteIndex":0},"citationItems":[{"id":468,"uris":["http://zotero.org/users/1687755/items/E5JLVVRD"],"itemData":{"id":468,"type":"article-journal","abstract":"Relational frame theory claims that the tacit understanding of metaphorical language rests upon our ability to derive relations based on relevant contextual cues; with metaphor aptness being a function of learning history and the number and nature of contextual cues presented. Recent experimental research has explored whether metaphor aptness plays a role in changing behaviour. Sierra, Ruiz, Flórez, Riaño Hernández, and Luciano (2016) demonstrated that the presence of common physical properties (herein common properties; “cold”) within a perseverance metaphor increased pain tolerance to the cold pressor task. When the metaphor also specified appetitive augmental functions (herein augmentals; “something important to you”), pain tolerance also increased. We tested the replicability of these findings under more stringent conditions, using a stratified (by sex) double-blind randomised-controlled experimental design. Eighty-nine participants completed baseline measures of psychological flexibility, cognitive fusion, generalised pliance, and analogical reasoning ability. Participants were then allocated to a pre-recorded audio-delivered metaphor exercise containing either: (i) common properties; (ii) augmentals; (iii) both; or (iv) neither (control condition). Participants completed the cold pressor task before and after intervention. We found no change in pain tolerance following intervention in any condition. Given potential implications for apt metaphor use for changing behaviour, further work is required to establish why the original study's findings were not replicated, to identify boundary conditions for the putative effect, and test metaphor use in ecologically valid settings.","container-title":"Journal of Contextual Behavioral Science","DOI":"10.1016/j.jcbs.2020.02.003","ISSN":"2212-1447","journalAbbreviation":"Journal of Contextual Behavioral Science","language":"en","page":"17-24","source":"ScienceDirect","title":"Appetitive augmental functions and common physical properties in a pain-tolerance metaphor: An extended replication","title-short":"Appetitive augmental functions and common physical properties in a pain-tolerance metaphor","volume":"16","author":[{"family":"Pendrous","given":"Rosina"},{"family":"Hulbert-Williams","given":"Lee"},{"family":"Hochard","given":"Kevin D."},{"family":"Hulbert-Williams","given":"Nicholas J."}],"issued":{"date-parts":[["2020",4,1]]}},"prefix":"see "},{"id":140,"uris":["http://zotero.org/users/1687755/items/BEYEEZDB"],"itemData":{"id":140,"type":"article","abstract":"Recent evidence suggests replications of psychology studies produce discrepant findings, and that original studies frequently report inflated estimates of effect size. Colloquially speaking, studies ‘fail to replicate’ at an alarming rate, at least in terms of congruence of finding significant p values. Replies are often then written by the authors of the original studies. This discourse often follows a predictable pattern: highly general claims are made in an original study, the replication produces null results, and the response by the original authors primarily focuses on reasons to disqualify the replication’s results from requiring consideration, rather than acknowledging that the original study’s finding may not, in fact, be replicable, or that the generality of the original claims may require revision or constraint. I illustrate these points using the example of a recently published trio of an original study, a failed replication, and a response by original authors. I argue that our scientific goals would be better served by efforts to avoid falling into these writing tropes and to instead move the discourse forward and reinforce the behaviours we want to see in our scientific community, such as the conduction of high-quality replication studies. All data and code at osf.io/du8xk.","DOI":"10.31234/osf.io/83z2y","language":"en-us","publisher":"PsyArXiv","source":"OSF Preprints","title":"General claims require generalized effects: A reply to Ruiz et al.’s (2020) ‘A systematic and critical response to Pendrous et al. (2020) replication study’","title-short":"General claims require generalized effects","URL":"https://psyarxiv.com/83z2y/","author":[{"family":"Hussey","given":"Ian"}],"accessed":{"date-parts":[["2023",2,24]]},"issued":{"date-parts":[["2020",5,7]]}},"prefix":"for a series of replies, in order of publication, see: "},{"id":4626,"uris":["http://zotero.org/users/1687755/items/YUWXE4HR"],"itemData":{"id":4626,"type":"article-journal","abstract":"Deliberate and explicit replication attempts are becoming more common across the behavioral sciences. Whilst replicability has been recognized as a core feature of science for decades (if not centuries), the directness of today’s replication work requires us to consider carefully how we communicate our research and how we conceptualize our theories in light of differing findings. This paper uses a concrete example to make a number of suggestions for how we, as a scientific community, ought to engage with replication attempts. Within Relational Frame Theory (RFT) there is a growing body of applied research on the effective use of metaphors to increase tolerance of aversive states. We conducted a replication of an earlier experimental analogue study (2020, this journal) and failed to find the specified effect. Ruiz et al. (2020, also this journal) have recently published a critical response in which they list a number of differences between our two studies which might account for the negative findings. We will use this series of three papers as our exemplum. We also take the opportunity to acknowledge some points of critique provided by Ruiz et al., and to set the record straight with respect to the differences between the original study and our replication attempt. We hope this discussion might help the CBS community to develop a coherent approach to the very current issue of replication.","container-title":"Journal of Contextual Behavioral Science","DOI":"10.1016/j.jcbs.2020.10.008","ISSN":"2212-1447","journalAbbreviation":"Journal of Contextual Behavioral Science","language":"en","source":"ScienceDirect","title":"In search of scope: A response to Ruiz et al. (2020)","title-short":"In search of scope","URL":"http://www.sciencedirect.com/science/article/pii/S2212144720302039","author":[{"family":"Hulbert-Williams","given":"L."},{"family":"Pendrous","given":"R."},{"family":"Hochard","given":"K. D."},{"family":"Hulbert-Williams","given":"N. J."}],"accessed":{"date-parts":[["2020",11,6]]},"issued":{"date-parts":[["2020",10,29]]}}},{"id":451,"uris":["http://zotero.org/users/1687755/items/SVCZDY7K"],"itemData":{"id":451,"type":"article-journal","abstract":"Conducting direct replication studies is crucial for the progress of science because they increase our confidence in the effect of the independent variables under the same or mostly the same experimental conditions. Pendrous et al. (2020) recently published an “extended direct replication” with negative results concerning the study by Sierra et al. (2016) and suggested the disparity in results was due to the supposed more stringent conditions of their study. However, a detailed comparison of the studies reveals that (a) they differed in many relevant aspects (e.g., participants' characteristics, experimental task, procedure, and experimental protocols): that preclude considering Pendrous et al.‘s study as a “direct replication; ” (b) the replication study did not specify some methodological strengths of the original study; and (c) the replication study had unnoticed methodological problems. In the replication study: (a) there was an overrepresentation of females, (b) there were notable differences across experimental conditions in the naïve status of the participants in terms of previous ACT/RFT knowledge and experience with the cold pressor task, (c) 21.4% of the participants were not native English speakers, (d) compensation was not the same for all participants, and (e) there were differences in the pauses prompting for relational elaboration across the experimental conditions. These methodological problems might limit the conclusions reached in the replication study. We call for greater precision in reporting and discussing replication studies by highlighting the commonalities and differences between the original and replication studies.","container-title":"Journal of Contextual Behavioral Science","DOI":"10.1016/j.jcbs.2020.04.011","ISSN":"2212-1447","journalAbbreviation":"Journal of Contextual Behavioral Science","language":"en","source":"ScienceDirect","title":"A systematic and critical response to Pendrous et al. (2020) replication study","URL":"http://www.sciencedirect.com/science/article/pii/S2212144720300983","author":[{"family":"Ruiz","given":"Francisco J."},{"family":"Luciano","given":"Carmen"},{"family":"Sierra","given":"Marco A."}],"accessed":{"date-parts":[["2020",5,2]]},"issued":{"date-parts":[["2020",4,30]]}}}],"schema":"https://github.com/citation-style-language/schema/raw/master/csl-citation.json"} </w:instrText>
      </w:r>
      <w:r w:rsidRPr="003935D6">
        <w:rPr>
          <w:lang w:val="en-US"/>
        </w:rPr>
        <w:fldChar w:fldCharType="separate"/>
      </w:r>
      <w:r>
        <w:rPr>
          <w:lang w:val="en-US"/>
        </w:rPr>
        <w:t xml:space="preserve">(see </w:t>
      </w:r>
      <w:proofErr w:type="spellStart"/>
      <w:r>
        <w:rPr>
          <w:lang w:val="en-US"/>
        </w:rPr>
        <w:t>Pendrous</w:t>
      </w:r>
      <w:proofErr w:type="spellEnd"/>
      <w:r>
        <w:rPr>
          <w:lang w:val="en-US"/>
        </w:rPr>
        <w:t xml:space="preserve"> et al., 2020; for a series of replies, in order of publication, see: Hussey, 2020; Hulbert-Williams et al., 2020; Ruiz et al., 2020)</w:t>
      </w:r>
      <w:r w:rsidRPr="003935D6">
        <w:rPr>
          <w:lang w:val="en-US"/>
        </w:rPr>
        <w:fldChar w:fldCharType="end"/>
      </w:r>
      <w:r w:rsidRPr="003935D6">
        <w:rPr>
          <w:lang w:val="en-US"/>
        </w:rPr>
        <w:t>.</w:t>
      </w:r>
      <w:r>
        <w:rPr>
          <w:lang w:val="en-US"/>
        </w:rPr>
        <w:t xml:space="preserve"> </w:t>
      </w:r>
      <w:r w:rsidR="000A43A1" w:rsidRPr="003935D6">
        <w:rPr>
          <w:lang w:val="en-US"/>
        </w:rPr>
        <w:t xml:space="preserve">As such, it </w:t>
      </w:r>
      <w:r>
        <w:rPr>
          <w:lang w:val="en-US"/>
        </w:rPr>
        <w:t xml:space="preserve">also </w:t>
      </w:r>
      <w:r w:rsidR="000A43A1" w:rsidRPr="003935D6">
        <w:rPr>
          <w:lang w:val="en-US"/>
        </w:rPr>
        <w:t xml:space="preserve">seems important to reexamine the </w:t>
      </w:r>
      <w:r w:rsidR="00C872BD">
        <w:rPr>
          <w:lang w:val="en-US"/>
        </w:rPr>
        <w:t xml:space="preserve">credibility of similar </w:t>
      </w:r>
      <w:r w:rsidR="000A43A1" w:rsidRPr="003935D6">
        <w:rPr>
          <w:lang w:val="en-US"/>
        </w:rPr>
        <w:t>claims</w:t>
      </w:r>
      <w:r w:rsidR="00C872BD">
        <w:rPr>
          <w:lang w:val="en-US"/>
        </w:rPr>
        <w:t xml:space="preserve"> in this literature</w:t>
      </w:r>
      <w:r w:rsidR="000A43A1" w:rsidRPr="003935D6">
        <w:rPr>
          <w:lang w:val="en-US"/>
        </w:rPr>
        <w:t>.</w:t>
      </w:r>
    </w:p>
    <w:p w14:paraId="6170D6B1" w14:textId="77777777" w:rsidR="00FB5823" w:rsidRPr="00FB5823" w:rsidRDefault="00FB5823" w:rsidP="00FB5823">
      <w:pPr>
        <w:rPr>
          <w:rStyle w:val="citation"/>
          <w:lang w:val="en-US"/>
        </w:rPr>
      </w:pPr>
    </w:p>
    <w:p w14:paraId="4373C27F" w14:textId="666D6D0C" w:rsidR="00335729" w:rsidRPr="003935D6" w:rsidRDefault="0040271C" w:rsidP="00E56253">
      <w:pPr>
        <w:pStyle w:val="Heading1"/>
        <w:rPr>
          <w:rStyle w:val="citation"/>
          <w:lang w:val="en-US"/>
        </w:rPr>
      </w:pPr>
      <w:r w:rsidRPr="003935D6">
        <w:rPr>
          <w:rStyle w:val="citation"/>
          <w:lang w:val="en-US"/>
        </w:rPr>
        <w:t xml:space="preserve">The </w:t>
      </w:r>
      <w:r w:rsidR="004E4D53">
        <w:rPr>
          <w:rStyle w:val="citation"/>
          <w:lang w:val="en-US"/>
        </w:rPr>
        <w:t>I</w:t>
      </w:r>
      <w:r w:rsidR="002C4695" w:rsidRPr="003935D6">
        <w:rPr>
          <w:rStyle w:val="citation"/>
          <w:lang w:val="en-US"/>
        </w:rPr>
        <w:t>mpact of Foody et al. (2013</w:t>
      </w:r>
      <w:r w:rsidR="002E1FE6" w:rsidRPr="003935D6">
        <w:rPr>
          <w:rStyle w:val="citation"/>
          <w:lang w:val="en-US"/>
        </w:rPr>
        <w:t>, 2015</w:t>
      </w:r>
      <w:r w:rsidR="002C4695" w:rsidRPr="003935D6">
        <w:rPr>
          <w:rStyle w:val="citation"/>
          <w:lang w:val="en-US"/>
        </w:rPr>
        <w:t>)</w:t>
      </w:r>
    </w:p>
    <w:p w14:paraId="2F2623CF" w14:textId="094022F6" w:rsidR="00F66D7C" w:rsidRPr="003935D6" w:rsidRDefault="00BA4500" w:rsidP="00F66D7C">
      <w:pPr>
        <w:rPr>
          <w:lang w:val="en-US"/>
        </w:rPr>
      </w:pPr>
      <w:r w:rsidRPr="003935D6">
        <w:rPr>
          <w:lang w:val="en-US"/>
        </w:rPr>
        <w:t>Foody et al. (2013)</w:t>
      </w:r>
      <w:r w:rsidR="00AC4B61" w:rsidRPr="003935D6">
        <w:rPr>
          <w:lang w:val="en-US"/>
        </w:rPr>
        <w:t xml:space="preserve"> </w:t>
      </w:r>
      <w:r w:rsidRPr="003935D6">
        <w:rPr>
          <w:lang w:val="en-US"/>
        </w:rPr>
        <w:t xml:space="preserve">represents a </w:t>
      </w:r>
      <w:r w:rsidR="00AC4B61" w:rsidRPr="003935D6">
        <w:rPr>
          <w:lang w:val="en-US"/>
        </w:rPr>
        <w:t xml:space="preserve">key </w:t>
      </w:r>
      <w:r w:rsidRPr="003935D6">
        <w:rPr>
          <w:lang w:val="en-US"/>
        </w:rPr>
        <w:t xml:space="preserve">article </w:t>
      </w:r>
      <w:r w:rsidR="00AC4B61" w:rsidRPr="003935D6">
        <w:rPr>
          <w:lang w:val="en-US"/>
        </w:rPr>
        <w:t xml:space="preserve">in the on-going debate about the strength of the evidence for ACT’s core processes and their ties to basic science via RFT </w:t>
      </w:r>
      <w:r w:rsidR="00AC4B61" w:rsidRPr="003935D6">
        <w:rPr>
          <w:lang w:val="en-US"/>
        </w:rPr>
        <w:fldChar w:fldCharType="begin"/>
      </w:r>
      <w:r w:rsidR="00AC4B61" w:rsidRPr="003935D6">
        <w:rPr>
          <w:lang w:val="en-US"/>
        </w:rPr>
        <w:instrText xml:space="preserve"> ADDIN ZOTERO_ITEM CSL_CITATION {"citationID":"bdpADlIv","properties":{"formattedCitation":"(see Barnes-Holmes et al., 2015; McLoughlin &amp; Roche, 2022)","plainCitation":"(see Barnes-Holmes et al., 2015; McLoughlin &amp; Roche, 2022)","noteIndex":0},"citationItems":[{"id":2711,"uris":["http://zotero.org/users/1687755/items/P3KU2EWX"],"itemData":{"id":2711,"type":"chapter","container-title":"The Wiley Handbook of Contextual Behavioral Science","event-place":"New York, NY","page":"365–382","publisher":"Blackwell-Wiley","publisher-place":"New York, NY","title":"Scientific ambition: The relationship between Relational Frame Theory and middle-level terms in acceptance and commitment therapy","URL":"http://onlinelibrary.wiley.com/doi/10.1002/9781118489857.ch18/","author":[{"family":"Barnes-Holmes","given":"Yvonne"},{"family":"Hussey","given":"Ian"},{"family":"McEnteggart","given":"Ciara"},{"family":"Barnes-Holmes","given":"Dermot"},{"family":"Foody","given":"Mairéad"}],"editor":[{"family":"Zettle","given":"Robert D"},{"family":"Hayes","given":"Steven C."},{"family":"Barnes-Holmes","given":"Dermot"},{"family":"Biglan","given":"Anthony"}],"issued":{"date-parts":[["2015"]]}},"label":"page","prefix":"see"},{"id":4834,"uris":["http://zotero.org/users/1687755/items/HYYUSMSB"],"itemData":{"id":4834,"type":"article-journal","abstract":"A large array of randomized controlled trials and meta-analyses have determined the efficacy of Acceptance and Commitment Therapy (ACT). However, determining that ACT works does not tell us how it works. This is especially important to understand given the current emphasis on Process-Based Therapy, the promise of which is to identify manipulable causal mediators of change in psychotherapy, and how their effectiveness is moderated by individual contexts. This paper outlines four key areas of concern regarding ACT’s status as a Process-Based Therapy. First, the relationship between ACT and Relational Frame Theory has been widely asserted but not yet properly substantiated. Second, most of the studies on ACT’s core process of change, psychological flexibility, have used invalid measures. Third, while lots of research indicates means by which individuals can be helped to behave consistently with their values, there is virtually no research on how to help people effectively clarify their values in the first instance, or indeed, on an iterative basis. Finally, the philosophy underlying ACT permits a-moral instrumentalism, presenting several ethical challenges. We end by making several recommendations for coherent methodological, conceptual, and practical progress within ACT research and therapy.","container-title":"Behavior Therapy","DOI":"10.1016/j.beth.2022.07.010","ISSN":"00057894","journalAbbreviation":"Behavior Therapy","language":"en","page":"S0005789422001022","source":"DOI.org (Crossref)","title":"ACT: A Process-Based Therapy in search of a process","title-short":"ACT","author":[{"family":"McLoughlin","given":"Shane"},{"family":"Roche","given":"Bryan T."}],"issued":{"date-parts":[["2022",8]]}}}],"schema":"https://github.com/citation-style-language/schema/raw/master/csl-citation.json"} </w:instrText>
      </w:r>
      <w:r w:rsidR="00AC4B61" w:rsidRPr="003935D6">
        <w:rPr>
          <w:lang w:val="en-US"/>
        </w:rPr>
        <w:fldChar w:fldCharType="separate"/>
      </w:r>
      <w:r w:rsidR="00AC4B61" w:rsidRPr="003935D6">
        <w:rPr>
          <w:lang w:val="en-US"/>
        </w:rPr>
        <w:t>(see Barnes-Holmes et al., 2015; McLoughlin &amp; Roche, 2022)</w:t>
      </w:r>
      <w:r w:rsidR="00AC4B61" w:rsidRPr="003935D6">
        <w:rPr>
          <w:lang w:val="en-US"/>
        </w:rPr>
        <w:fldChar w:fldCharType="end"/>
      </w:r>
      <w:r w:rsidR="00022494">
        <w:rPr>
          <w:lang w:val="en-US"/>
        </w:rPr>
        <w:t xml:space="preserve">, and is itself stated to be a conceptual replication of previous study by </w:t>
      </w:r>
      <w:r w:rsidR="00022494" w:rsidRPr="00022494">
        <w:rPr>
          <w:lang w:val="en-US"/>
        </w:rPr>
        <w:t xml:space="preserve">Luciano et al. (2011). </w:t>
      </w:r>
      <w:r w:rsidRPr="003935D6">
        <w:rPr>
          <w:lang w:val="en-US"/>
        </w:rPr>
        <w:t>At the time of writing it has</w:t>
      </w:r>
      <w:r w:rsidR="00AC4B61" w:rsidRPr="003935D6">
        <w:rPr>
          <w:lang w:val="en-US"/>
        </w:rPr>
        <w:t xml:space="preserve"> </w:t>
      </w:r>
      <w:r w:rsidR="005C5AC0">
        <w:rPr>
          <w:lang w:val="en-US"/>
        </w:rPr>
        <w:t xml:space="preserve">134 </w:t>
      </w:r>
      <w:r w:rsidR="00AC4B61" w:rsidRPr="003935D6">
        <w:rPr>
          <w:lang w:val="en-US"/>
        </w:rPr>
        <w:t>citations</w:t>
      </w:r>
      <w:r w:rsidRPr="003935D6">
        <w:rPr>
          <w:lang w:val="en-US"/>
        </w:rPr>
        <w:t xml:space="preserve"> on </w:t>
      </w:r>
      <w:r w:rsidR="00AC4B61" w:rsidRPr="003935D6">
        <w:rPr>
          <w:lang w:val="en-US"/>
        </w:rPr>
        <w:t>Google Scholar</w:t>
      </w:r>
      <w:r w:rsidR="005C5AC0">
        <w:rPr>
          <w:lang w:val="en-US"/>
        </w:rPr>
        <w:t xml:space="preserve">, placing it in the top 1% of most-cited psychology articles </w:t>
      </w:r>
      <w:r w:rsidR="005C5AC0">
        <w:rPr>
          <w:lang w:val="en-US"/>
        </w:rPr>
        <w:fldChar w:fldCharType="begin"/>
      </w:r>
      <w:r w:rsidR="005C5AC0">
        <w:rPr>
          <w:lang w:val="en-US"/>
        </w:rPr>
        <w:instrText xml:space="preserve"> ADDIN ZOTERO_ITEM CSL_CITATION {"citationID":"AxeJfj5B","properties":{"formattedCitation":"(Hussey &amp; Cummins, 2025)","plainCitation":"(Hussey &amp; Cummins, 2025)","noteIndex":0},"citationItems":[{"id":36090,"uris":["http://zotero.org/users/1687755/items/7FEICJMS"],"itemData":{"id":36090,"type":"post-weblog","abstract":"Authors: Ian Hussey &amp; Jamie Cummins\ntl;dr: 9.2% of all citations go to just 0.32% of psychology articles. To have the most impact, post-publication peer-review should focus on these influential articles.\nIn their recent piece in the Chronicle of Higher Education “Social Science Is Broken. Here’s How to Fix It”, Gelman &amp; King (2025) argued that science needs “a post-publication, citation-triggered review process,” where highly cited and therefore influential articles are automatically given post-publication peer review at a certain citation threshold.","container-title":"mmmdata.io","language":"en","title":"Post-publication peer-review should focus on highly influential articles","URL":"https://mmmdata.io/posts/2025/08/post-publication-peer-review-should-focus-on-highly-influential-articles/","author":[{"family":"Hussey","given":"Ian"},{"family":"Cummins","given":"Jamie"}],"accessed":{"date-parts":[["2026",1,23]]},"issued":{"date-parts":[["2025",8,11]]}}}],"schema":"https://github.com/citation-style-language/schema/raw/master/csl-citation.json"} </w:instrText>
      </w:r>
      <w:r w:rsidR="005C5AC0">
        <w:rPr>
          <w:lang w:val="en-US"/>
        </w:rPr>
        <w:fldChar w:fldCharType="separate"/>
      </w:r>
      <w:r w:rsidR="005C5AC0">
        <w:rPr>
          <w:noProof/>
          <w:lang w:val="en-US"/>
        </w:rPr>
        <w:t>(Hussey &amp; Cummins, 2025)</w:t>
      </w:r>
      <w:r w:rsidR="005C5AC0">
        <w:rPr>
          <w:lang w:val="en-US"/>
        </w:rPr>
        <w:fldChar w:fldCharType="end"/>
      </w:r>
      <w:r w:rsidRPr="003935D6">
        <w:rPr>
          <w:lang w:val="en-US"/>
        </w:rPr>
        <w:t xml:space="preserve">. </w:t>
      </w:r>
    </w:p>
    <w:p w14:paraId="4843AF1C" w14:textId="33042F59" w:rsidR="00AB1AC9" w:rsidRPr="003935D6" w:rsidRDefault="00335729" w:rsidP="00556ED2">
      <w:pPr>
        <w:rPr>
          <w:lang w:val="en-US"/>
        </w:rPr>
      </w:pPr>
      <w:r w:rsidRPr="003935D6">
        <w:rPr>
          <w:lang w:val="en-US"/>
        </w:rPr>
        <w:t xml:space="preserve">Foody et al. (2013) </w:t>
      </w:r>
      <w:r w:rsidR="00001CEB" w:rsidRPr="003935D6">
        <w:rPr>
          <w:lang w:val="en-US"/>
        </w:rPr>
        <w:t xml:space="preserve">is often </w:t>
      </w:r>
      <w:r w:rsidRPr="003935D6">
        <w:rPr>
          <w:lang w:val="en-US"/>
        </w:rPr>
        <w:t xml:space="preserve">cited as evidence for </w:t>
      </w:r>
      <w:r w:rsidR="00BC5240" w:rsidRPr="003935D6">
        <w:rPr>
          <w:lang w:val="en-US"/>
        </w:rPr>
        <w:t xml:space="preserve">(a) </w:t>
      </w:r>
      <w:r w:rsidRPr="003935D6">
        <w:rPr>
          <w:lang w:val="en-US"/>
        </w:rPr>
        <w:t xml:space="preserve">the superiority of hierarchy-based interventions over distinction-based interventions, and therefore </w:t>
      </w:r>
      <w:r w:rsidR="00BC5240" w:rsidRPr="003935D6">
        <w:rPr>
          <w:lang w:val="en-US"/>
        </w:rPr>
        <w:t xml:space="preserve">(b) </w:t>
      </w:r>
      <w:r w:rsidR="001A5BF6" w:rsidRPr="003935D6">
        <w:rPr>
          <w:lang w:val="en-US"/>
        </w:rPr>
        <w:t xml:space="preserve">as evidence </w:t>
      </w:r>
      <w:r w:rsidRPr="003935D6">
        <w:rPr>
          <w:lang w:val="en-US"/>
        </w:rPr>
        <w:t xml:space="preserve">for ACT’s concept of Self-As-Context. More generally, Foody et al. (2013) is often cited as evidence of </w:t>
      </w:r>
      <w:r w:rsidR="00BC5240" w:rsidRPr="003935D6">
        <w:rPr>
          <w:lang w:val="en-US"/>
        </w:rPr>
        <w:t xml:space="preserve">(c) </w:t>
      </w:r>
      <w:r w:rsidRPr="003935D6">
        <w:rPr>
          <w:lang w:val="en-US"/>
        </w:rPr>
        <w:t>the link between RFT and ACT</w:t>
      </w:r>
      <w:r w:rsidR="00AC72D1" w:rsidRPr="003935D6">
        <w:rPr>
          <w:lang w:val="en-US"/>
        </w:rPr>
        <w:t>, in general</w:t>
      </w:r>
      <w:r w:rsidRPr="003935D6">
        <w:rPr>
          <w:lang w:val="en-US"/>
        </w:rPr>
        <w:t xml:space="preserve">. </w:t>
      </w:r>
      <w:r w:rsidR="00001CEB" w:rsidRPr="003935D6">
        <w:rPr>
          <w:lang w:val="en-US"/>
        </w:rPr>
        <w:t xml:space="preserve">I provide several examples below. </w:t>
      </w:r>
      <w:r w:rsidR="00F66D7C" w:rsidRPr="003935D6">
        <w:rPr>
          <w:lang w:val="en-US"/>
        </w:rPr>
        <w:t xml:space="preserve">These examples are intended to be illustrative rather than a systematic review. </w:t>
      </w:r>
      <w:r w:rsidR="00001CEB" w:rsidRPr="003935D6">
        <w:rPr>
          <w:lang w:val="en-US"/>
        </w:rPr>
        <w:t>I have selected the</w:t>
      </w:r>
      <w:r w:rsidR="00F66D7C" w:rsidRPr="003935D6">
        <w:rPr>
          <w:lang w:val="en-US"/>
        </w:rPr>
        <w:t xml:space="preserve">m </w:t>
      </w:r>
      <w:r w:rsidR="00001CEB" w:rsidRPr="003935D6">
        <w:rPr>
          <w:lang w:val="en-US"/>
        </w:rPr>
        <w:t xml:space="preserve">from sources that are </w:t>
      </w:r>
      <w:r w:rsidR="00F66D7C" w:rsidRPr="003935D6">
        <w:rPr>
          <w:lang w:val="en-US"/>
        </w:rPr>
        <w:t>likely to be particularly influential</w:t>
      </w:r>
      <w:r w:rsidR="00001CEB" w:rsidRPr="003935D6">
        <w:rPr>
          <w:lang w:val="en-US"/>
        </w:rPr>
        <w:t xml:space="preserve"> such as textbooks, </w:t>
      </w:r>
      <w:r w:rsidR="001476A3" w:rsidRPr="003935D6">
        <w:rPr>
          <w:lang w:val="en-US"/>
        </w:rPr>
        <w:t xml:space="preserve">articles providing </w:t>
      </w:r>
      <w:r w:rsidR="00001CEB" w:rsidRPr="003935D6">
        <w:rPr>
          <w:lang w:val="en-US"/>
        </w:rPr>
        <w:t xml:space="preserve">introductions to </w:t>
      </w:r>
      <w:r w:rsidR="001476A3" w:rsidRPr="003935D6">
        <w:rPr>
          <w:lang w:val="en-US"/>
        </w:rPr>
        <w:t xml:space="preserve">the </w:t>
      </w:r>
      <w:r w:rsidR="00001CEB" w:rsidRPr="003935D6">
        <w:rPr>
          <w:lang w:val="en-US"/>
        </w:rPr>
        <w:t xml:space="preserve">topic, and articles advocating for the expansion of ACT training </w:t>
      </w:r>
      <w:r w:rsidR="009011FF" w:rsidRPr="003935D6">
        <w:rPr>
          <w:lang w:val="en-US"/>
        </w:rPr>
        <w:t xml:space="preserve">(e.g., </w:t>
      </w:r>
      <w:r w:rsidR="00001CEB" w:rsidRPr="003935D6">
        <w:rPr>
          <w:lang w:val="en-US"/>
        </w:rPr>
        <w:t xml:space="preserve">based on its </w:t>
      </w:r>
      <w:r w:rsidR="00894FE4" w:rsidRPr="003935D6">
        <w:rPr>
          <w:lang w:val="en-US"/>
        </w:rPr>
        <w:t xml:space="preserve">putative </w:t>
      </w:r>
      <w:r w:rsidR="00001CEB" w:rsidRPr="003935D6">
        <w:rPr>
          <w:lang w:val="en-US"/>
        </w:rPr>
        <w:t>links to RFT</w:t>
      </w:r>
      <w:r w:rsidR="009011FF" w:rsidRPr="003935D6">
        <w:rPr>
          <w:lang w:val="en-US"/>
        </w:rPr>
        <w:t>)</w:t>
      </w:r>
      <w:r w:rsidR="00001CEB" w:rsidRPr="003935D6">
        <w:rPr>
          <w:lang w:val="en-US"/>
        </w:rPr>
        <w:t>.</w:t>
      </w:r>
      <w:r w:rsidR="00D670A0" w:rsidRPr="003935D6">
        <w:rPr>
          <w:lang w:val="en-US"/>
        </w:rPr>
        <w:t xml:space="preserve"> In these examples, </w:t>
      </w:r>
      <w:r w:rsidR="00371C38" w:rsidRPr="003935D6">
        <w:rPr>
          <w:lang w:val="en-US"/>
        </w:rPr>
        <w:t xml:space="preserve">it is worth noting the pattern that </w:t>
      </w:r>
      <w:r w:rsidR="001D3A44" w:rsidRPr="003935D6">
        <w:rPr>
          <w:lang w:val="en-US"/>
        </w:rPr>
        <w:t xml:space="preserve">the articles </w:t>
      </w:r>
      <w:r w:rsidR="00371C38" w:rsidRPr="003935D6">
        <w:rPr>
          <w:lang w:val="en-US"/>
        </w:rPr>
        <w:t xml:space="preserve">are cited </w:t>
      </w:r>
      <w:r w:rsidRPr="003935D6">
        <w:rPr>
          <w:lang w:val="en-US"/>
        </w:rPr>
        <w:t xml:space="preserve">without interrogating the strength of the evidence provided by Foody et al. (2013) </w:t>
      </w:r>
      <w:r w:rsidR="00322ECF" w:rsidRPr="003935D6">
        <w:rPr>
          <w:lang w:val="en-US"/>
        </w:rPr>
        <w:t>and without</w:t>
      </w:r>
      <w:r w:rsidRPr="003935D6">
        <w:rPr>
          <w:lang w:val="en-US"/>
        </w:rPr>
        <w:t xml:space="preserve"> acknowledging that these results failed to replicate in Foody et al. (2015). </w:t>
      </w:r>
    </w:p>
    <w:p w14:paraId="25F600AE" w14:textId="7D22BF11" w:rsidR="00AB1AC9" w:rsidRPr="003935D6" w:rsidRDefault="00AB1AC9" w:rsidP="003708D2">
      <w:pPr>
        <w:rPr>
          <w:rStyle w:val="highlight"/>
          <w:lang w:val="en-US"/>
        </w:rPr>
      </w:pPr>
      <w:r w:rsidRPr="003935D6">
        <w:rPr>
          <w:lang w:val="en-US"/>
        </w:rPr>
        <w:t xml:space="preserve">Foody et al. (2013; 2015) are cited in three different chapters of the recently published Oxford Handbook of Acceptance and Commitment Therapy </w:t>
      </w:r>
      <w:r w:rsidR="005C5AC0">
        <w:rPr>
          <w:lang w:val="en-US"/>
        </w:rPr>
        <w:fldChar w:fldCharType="begin"/>
      </w:r>
      <w:r w:rsidR="005C5AC0">
        <w:rPr>
          <w:lang w:val="en-US"/>
        </w:rPr>
        <w:instrText xml:space="preserve"> ADDIN ZOTERO_ITEM CSL_CITATION {"citationID":"l0pnU1Vi","properties":{"formattedCitation":"(Twohig et al., 2023)","plainCitation":"(Twohig et al., 2023)","noteIndex":0},"citationItems":[{"id":36091,"uris":["http://zotero.org/users/1687755/items/2WMQEQU7"],"itemData":{"id":36091,"type":"book","abstract":"Abstract\n            Acceptance and commitment therapy (ACT) is an evidence-based therapy and a growing research area. This handbook begins with the theoretical and conceptual work that informs ACT, including theory and basic science. Several articles then cover the main treatment components and process of change for ACT, including psychological flexibility and the six ACT processes of change. Other, multiple articles cover the use of ACT with major disorders, problem areas, unique settings, and populations. Lastly, future directions for ACT, cognitive-behavioral therapy, and contextual behavioral science (CBS) are presented. The overall aim of this book is to provide an updated comprehensive overview of ACT and its CBS foundations.","edition":"1","ISBN":"978-0-19-755007-6","language":"en","note":"DOI: 10.1093/oxfordhb/9780197550076.001.0001","publisher":"Oxford University Press","source":"DOI.org (Crossref)","title":"The Oxford Handbook of Acceptance and Commitment Therapy","URL":"https://academic.oup.com/edited-volume/38851","editor":[{"family":"Twohig","given":"Michael P."},{"family":"Levin","given":"Michael E."},{"family":"Petersen","given":"Julie M."}],"accessed":{"date-parts":[["2026",1,23]]},"issued":{"date-parts":[["2023",7,20]]}}}],"schema":"https://github.com/citation-style-language/schema/raw/master/csl-citation.json"} </w:instrText>
      </w:r>
      <w:r w:rsidR="005C5AC0">
        <w:rPr>
          <w:lang w:val="en-US"/>
        </w:rPr>
        <w:fldChar w:fldCharType="separate"/>
      </w:r>
      <w:r w:rsidR="005C5AC0">
        <w:rPr>
          <w:noProof/>
          <w:lang w:val="en-US"/>
        </w:rPr>
        <w:t>(Twohig et al., 2023)</w:t>
      </w:r>
      <w:r w:rsidR="005C5AC0">
        <w:rPr>
          <w:lang w:val="en-US"/>
        </w:rPr>
        <w:fldChar w:fldCharType="end"/>
      </w:r>
      <w:r w:rsidRPr="003935D6">
        <w:rPr>
          <w:lang w:val="en-US"/>
        </w:rPr>
        <w:t xml:space="preserve">. In their chapter on “Cognitive Defusion”, a key concept within ACT, </w:t>
      </w:r>
      <w:bookmarkStart w:id="0" w:name="_Hlk220070444"/>
      <w:r w:rsidRPr="003935D6">
        <w:rPr>
          <w:lang w:val="en-US"/>
        </w:rPr>
        <w:t xml:space="preserve">Ruiz et al. </w:t>
      </w:r>
      <w:r w:rsidRPr="003935D6">
        <w:rPr>
          <w:lang w:val="en-US"/>
        </w:rPr>
        <w:fldChar w:fldCharType="begin"/>
      </w:r>
      <w:r w:rsidR="005C5AC0">
        <w:rPr>
          <w:lang w:val="en-US"/>
        </w:rPr>
        <w:instrText xml:space="preserve"> ADDIN ZOTERO_ITEM CSL_CITATION {"citationID":"8chQLADx","properties":{"formattedCitation":"(2023)","plainCitation":"(2023)","noteIndex":0},"citationItems":[{"id":29175,"uris":["http://zotero.org/users/1687755/items/674URAIG"],"itemData":{"id":29175,"type":"chapter","abstract":"There are now over 900 randomized controlled trials demonstrating the positive effects of Acceptance and Commitment Therapy (ACT) for a wide range of areas. ACT is listed as an empirically supported therapy for multiple clinical concerns and is being disseminated as an evidence-based treatment by organizations including the United States Veterans Health Administration and the World Health Organization. In The Oxford Handbook of Acceptance and Commitment Therapy, Michael P. Twohig, Michael E. Levin, and Julie M. Petersen bring together contributions from the world's leading scholars to create a comprehensive volume on established areas of ACT. The Handbook presents a scholarly review of the treatment as it has developed over the past two to three decades. Featuring 33 chapters on key aspects of the treatment, the contributors offer analysis on ACT's conceptual and theoretical underpinnings, applications to specific populations and problems, methods of implementation, and other special topics. They further cover theory, empirical support, and scholarly descriptions of treatment application. The volume is divided into four sections, with the first, on conceptual foundations, offering five chapters that comprise a primer on ACT. The second section presents chapters on ACT methods, such as acceptance, cognitive defusion, and values. The third section covers specific applications of ACT, including depression, eating disorders, and psychosis. The fourth and final section covers issues implementing ACT such as training, delivery in schools, technology, and cultural adaptation. The Handbook concludes with two chapters examining directions for future research and practice. Offering rich resources to further study each topic, the Handbook is an essential resource for scholars and students who wish to understand the important major aspects of this transdiagnostic form of cognitive behavior therapy.","container-title":"The Oxford Handbook of Acceptance and Commitment Therapy","ISBN":"978-0-19-755009-0","language":"en","note":"Google-Books-ID: 2V7DEAAAQBAJ","publisher":"Oxford University Press","source":"Google Books","title":"Cognitive defusion","URL":"https://doi.org/10.1093/oxfordhb/9780197550076.001.0001","author":[{"family":"Ruiz","given":"Francisco J."},{"family":"Gil-Luciano","given":"B."},{"family":"Segura-Vargas","given":"M. A."}],"editor":[{"family":"Twohig","given":"Michael P."},{"family":"Levin","given":"Michael E."},{"family":"Petersen","given":"J. M."}],"issued":{"date-parts":[["2023"]]}},"label":"page","suppress-author":true}],"schema":"https://github.com/citation-style-language/schema/raw/master/csl-citation.json"} </w:instrText>
      </w:r>
      <w:r w:rsidRPr="003935D6">
        <w:rPr>
          <w:lang w:val="en-US"/>
        </w:rPr>
        <w:fldChar w:fldCharType="separate"/>
      </w:r>
      <w:r w:rsidR="005C5AC0">
        <w:rPr>
          <w:lang w:val="en-US"/>
        </w:rPr>
        <w:t>(2023)</w:t>
      </w:r>
      <w:r w:rsidRPr="003935D6">
        <w:rPr>
          <w:lang w:val="en-US"/>
        </w:rPr>
        <w:fldChar w:fldCharType="end"/>
      </w:r>
      <w:r w:rsidRPr="003935D6">
        <w:rPr>
          <w:lang w:val="en-US"/>
        </w:rPr>
        <w:t xml:space="preserve"> </w:t>
      </w:r>
      <w:r w:rsidR="008E03B4" w:rsidRPr="003935D6">
        <w:rPr>
          <w:lang w:val="en-US"/>
        </w:rPr>
        <w:t xml:space="preserve">state </w:t>
      </w:r>
      <w:r w:rsidR="008E03B4" w:rsidRPr="003935D6">
        <w:rPr>
          <w:i/>
          <w:iCs/>
          <w:lang w:val="en-US"/>
        </w:rPr>
        <w:t>“Foody, Barnes-Holmes, Barnes-Holmes, and Luciano (2013) found that Defusion II [hierarchy] was more efficacious in reducing experimentally induced emotional distress than Defusion I [distinction].”</w:t>
      </w:r>
      <w:r w:rsidR="008E03B4" w:rsidRPr="003935D6">
        <w:rPr>
          <w:lang w:val="en-US"/>
        </w:rPr>
        <w:t xml:space="preserve"> </w:t>
      </w:r>
      <w:r w:rsidR="008E03B4" w:rsidRPr="003935D6">
        <w:rPr>
          <w:rStyle w:val="highlight"/>
          <w:lang w:val="en-US"/>
        </w:rPr>
        <w:t xml:space="preserve">This takes the conclusions of Foody et al. (2013) at face value without interrogating the </w:t>
      </w:r>
      <w:r w:rsidR="00EA1832" w:rsidRPr="003935D6">
        <w:rPr>
          <w:rStyle w:val="highlight"/>
          <w:lang w:val="en-US"/>
        </w:rPr>
        <w:t>strength of the</w:t>
      </w:r>
      <w:r w:rsidR="008E03B4" w:rsidRPr="003935D6">
        <w:rPr>
          <w:rStyle w:val="highlight"/>
          <w:lang w:val="en-US"/>
        </w:rPr>
        <w:t xml:space="preserve"> evidence it provides</w:t>
      </w:r>
      <w:r w:rsidR="00EA1832" w:rsidRPr="003935D6">
        <w:rPr>
          <w:rStyle w:val="highlight"/>
          <w:lang w:val="en-US"/>
        </w:rPr>
        <w:t xml:space="preserve"> for the claim</w:t>
      </w:r>
      <w:r w:rsidR="008E03B4" w:rsidRPr="003935D6">
        <w:rPr>
          <w:rStyle w:val="highlight"/>
          <w:lang w:val="en-US"/>
        </w:rPr>
        <w:t xml:space="preserve">. </w:t>
      </w:r>
      <w:r w:rsidR="008E03B4" w:rsidRPr="003935D6">
        <w:rPr>
          <w:lang w:val="en-US"/>
        </w:rPr>
        <w:t xml:space="preserve">Additionally, they </w:t>
      </w:r>
      <w:r w:rsidRPr="003935D6">
        <w:rPr>
          <w:lang w:val="en-US"/>
        </w:rPr>
        <w:t xml:space="preserve">erroneously state </w:t>
      </w:r>
      <w:r w:rsidRPr="003935D6">
        <w:rPr>
          <w:i/>
          <w:iCs/>
          <w:lang w:val="en-US"/>
        </w:rPr>
        <w:t>“</w:t>
      </w:r>
      <w:r w:rsidRPr="003935D6">
        <w:rPr>
          <w:rStyle w:val="highlight"/>
          <w:i/>
          <w:iCs/>
          <w:lang w:val="en-US"/>
        </w:rPr>
        <w:t>Foody, Barnes-Holmes, Barnes-Holmes, Rai, and Luciano (2015) found that protocols that included framing ongoing private events through hierarchical relations were more efficacious than those that only introduced deictic relations.”</w:t>
      </w:r>
      <w:r w:rsidRPr="003935D6">
        <w:rPr>
          <w:rStyle w:val="highlight"/>
          <w:lang w:val="en-US"/>
        </w:rPr>
        <w:t xml:space="preserve"> (p. 13). </w:t>
      </w:r>
      <w:r w:rsidR="008E03B4" w:rsidRPr="003935D6">
        <w:rPr>
          <w:rStyle w:val="highlight"/>
          <w:lang w:val="en-US"/>
        </w:rPr>
        <w:t xml:space="preserve">This </w:t>
      </w:r>
      <w:r w:rsidR="003935D6" w:rsidRPr="003935D6">
        <w:rPr>
          <w:rStyle w:val="highlight"/>
          <w:lang w:val="en-US"/>
        </w:rPr>
        <w:t>mischaracterizes</w:t>
      </w:r>
      <w:r w:rsidRPr="003935D6">
        <w:rPr>
          <w:rStyle w:val="highlight"/>
          <w:lang w:val="en-US"/>
        </w:rPr>
        <w:t xml:space="preserve"> the null results found by Foody et al. (2015) as if they support the claim.</w:t>
      </w:r>
    </w:p>
    <w:p w14:paraId="1CCC5DF0" w14:textId="7B21A05D" w:rsidR="00AB1AC9" w:rsidRPr="003935D6" w:rsidRDefault="00AB1AC9" w:rsidP="00AB1AC9">
      <w:pPr>
        <w:rPr>
          <w:lang w:val="en-US"/>
        </w:rPr>
      </w:pPr>
      <w:r w:rsidRPr="003935D6">
        <w:rPr>
          <w:lang w:val="en-US"/>
        </w:rPr>
        <w:t xml:space="preserve">In their chapter on “Clinical behavior analysis and RFT: Conceptualizing psychopathology and its </w:t>
      </w:r>
      <w:r w:rsidRPr="003935D6">
        <w:rPr>
          <w:lang w:val="en-US"/>
        </w:rPr>
        <w:t xml:space="preserve">treatment”, Luciano et al. </w:t>
      </w:r>
      <w:r w:rsidRPr="003935D6">
        <w:rPr>
          <w:lang w:val="en-US"/>
        </w:rPr>
        <w:fldChar w:fldCharType="begin"/>
      </w:r>
      <w:r w:rsidR="005C5AC0">
        <w:rPr>
          <w:lang w:val="en-US"/>
        </w:rPr>
        <w:instrText xml:space="preserve"> ADDIN ZOTERO_ITEM CSL_CITATION {"citationID":"XM8xfJvF","properties":{"formattedCitation":"(2023)","plainCitation":"(2023)","noteIndex":0},"citationItems":[{"id":29197,"uris":["http://zotero.org/users/1687755/items/HCKERP8Y"],"itemData":{"id":29197,"type":"chapter","abstract":"Abstract\n            Private events can have a dominant function in human behavior, especially with regard to the experience of self and selfing behavior. This article presents the building of selfing behavior throughout the early interactions of responding to others’ behaviors and discusses the impact of learning to relate (i.e., learning human language). Special focus is on the significant impact of deictic and hierarchical framing in building self-contents, overaching abstract motivations, the abstraction of I, and the subsequent derivation of more self-contents. Also covered are the patterns of responding in coordination with one’s own behavior (psychological inflexibility) and responding hierarchically (psychological flexibility); and hierarchical responding as the final common pathway for the many faces of therapeutic processes towards building psychological flexibility. Finally, the experimental evidence that has been signaling this path for years is summarized.","container-title":"The Oxford Handbook of Acceptance and Commitment Therapy","edition":"1","ISBN":"978-0-19-755007-6","language":"en","note":"DOI: 10.1093/oxfordhb/9780197550076.013.5","page":"109-142","publisher":"Oxford University Press","source":"DOI.org (Crossref)","title":"Clinical Behavior Analysis and RFT: Conceptualizing Psychopathology and Its Treatment","title-short":"Clinical Behavior Analysis and RFT","URL":"https://doi.org/10.1093/oxfordhb/9780197550076.001.0001","editor":[{"family":"Twohig","given":"Michael P."},{"family":"Levin","given":"Michael E."},{"family":"Petersen","given":"Julie M."}],"author":[{"family":"Luciano","given":"Carmen"},{"family":"Törneke","given":"Niklas"},{"family":"Ruiz","given":"Francisco J."}],"accessed":{"date-parts":[["2024",8,5]]},"issued":{"date-parts":[["2023"]]}},"label":"page","suppress-author":true}],"schema":"https://github.com/citation-style-language/schema/raw/master/csl-citation.json"} </w:instrText>
      </w:r>
      <w:r w:rsidRPr="003935D6">
        <w:rPr>
          <w:lang w:val="en-US"/>
        </w:rPr>
        <w:fldChar w:fldCharType="separate"/>
      </w:r>
      <w:r w:rsidR="005C5AC0">
        <w:rPr>
          <w:lang w:val="en-US"/>
        </w:rPr>
        <w:t>(2023)</w:t>
      </w:r>
      <w:r w:rsidRPr="003935D6">
        <w:rPr>
          <w:lang w:val="en-US"/>
        </w:rPr>
        <w:fldChar w:fldCharType="end"/>
      </w:r>
      <w:r w:rsidRPr="003935D6">
        <w:rPr>
          <w:lang w:val="en-US"/>
        </w:rPr>
        <w:t xml:space="preserve"> cite Foody et al. (2013) </w:t>
      </w:r>
      <w:r w:rsidR="0089643F" w:rsidRPr="003935D6">
        <w:rPr>
          <w:lang w:val="en-US"/>
        </w:rPr>
        <w:t xml:space="preserve">as supportive evidence </w:t>
      </w:r>
      <w:r w:rsidRPr="003935D6">
        <w:rPr>
          <w:lang w:val="en-US"/>
        </w:rPr>
        <w:t xml:space="preserve">in the section on </w:t>
      </w:r>
      <w:r w:rsidRPr="003935D6">
        <w:rPr>
          <w:i/>
          <w:iCs/>
          <w:lang w:val="en-US"/>
        </w:rPr>
        <w:t>“Evidence of hierarchically framing ongoing behavior as a central relational process</w:t>
      </w:r>
      <w:r w:rsidR="0089643F" w:rsidRPr="003935D6">
        <w:rPr>
          <w:i/>
          <w:iCs/>
          <w:lang w:val="en-US"/>
        </w:rPr>
        <w:t>”</w:t>
      </w:r>
      <w:r w:rsidR="0089643F" w:rsidRPr="003935D6">
        <w:rPr>
          <w:lang w:val="en-US"/>
        </w:rPr>
        <w:t xml:space="preserve">. </w:t>
      </w:r>
      <w:r w:rsidR="00EA1832" w:rsidRPr="003935D6">
        <w:rPr>
          <w:lang w:val="en-US"/>
        </w:rPr>
        <w:t xml:space="preserve">Again, this takes the conclusions of Foody et al. (2013) at face value without interrogating the strength of the evidence it </w:t>
      </w:r>
      <w:proofErr w:type="gramStart"/>
      <w:r w:rsidR="00EA1832" w:rsidRPr="003935D6">
        <w:rPr>
          <w:lang w:val="en-US"/>
        </w:rPr>
        <w:t>actually provides</w:t>
      </w:r>
      <w:proofErr w:type="gramEnd"/>
      <w:r w:rsidR="00EA1832" w:rsidRPr="003935D6">
        <w:rPr>
          <w:lang w:val="en-US"/>
        </w:rPr>
        <w:t xml:space="preserve"> for the claim. </w:t>
      </w:r>
      <w:r w:rsidR="000070F8" w:rsidRPr="003935D6">
        <w:rPr>
          <w:lang w:val="en-US"/>
        </w:rPr>
        <w:t>Additionally, t</w:t>
      </w:r>
      <w:r w:rsidR="0089643F" w:rsidRPr="003935D6">
        <w:rPr>
          <w:lang w:val="en-US"/>
        </w:rPr>
        <w:t xml:space="preserve">hey do not cite the failed replication by Foody et al. (2015). </w:t>
      </w:r>
    </w:p>
    <w:p w14:paraId="5436AA81" w14:textId="00263E84" w:rsidR="006D0046" w:rsidRPr="003935D6" w:rsidRDefault="006D0046" w:rsidP="008E03B4">
      <w:pPr>
        <w:rPr>
          <w:lang w:val="en-US"/>
        </w:rPr>
      </w:pPr>
      <w:r w:rsidRPr="003935D6">
        <w:rPr>
          <w:lang w:val="en-US"/>
        </w:rPr>
        <w:t xml:space="preserve">In their chapter on “A primer on Relational Frame Theory”, Harte &amp; Barnes-Holmes </w:t>
      </w:r>
      <w:r w:rsidRPr="003935D6">
        <w:rPr>
          <w:lang w:val="en-US"/>
        </w:rPr>
        <w:fldChar w:fldCharType="begin"/>
      </w:r>
      <w:r w:rsidR="005C5AC0">
        <w:rPr>
          <w:lang w:val="en-US"/>
        </w:rPr>
        <w:instrText xml:space="preserve"> ADDIN ZOTERO_ITEM CSL_CITATION {"citationID":"zrg0xzGV","properties":{"formattedCitation":"(2023)","plainCitation":"(2023)","noteIndex":0},"citationItems":[{"id":29203,"uris":["http://zotero.org/users/1687755/items/DUQKD2G4"],"itemData":{"id":29203,"type":"chapter","container-title":"The Oxford Handbook of Acceptance and Commitment Therapy","edition":"1","language":"en","publisher":"Oxford University Press","source":"DOI.org (Crossref)","title":"A primer on relational frame theory (RFT)","URL":"https://doi.org/10.1093/oxfordhb/9780197550076.001.0001","editor":[{"family":"Twohig","given":"Michael P."},{"family":"Levin","given":"Michael E."},{"family":"Petersen","given":"Julie M."}],"author":[{"family":"Harte","given":"Colin"},{"family":"Barnes-Holmes","given":"Dermot"}],"accessed":{"date-parts":[["2024",8,5]]},"issued":{"date-parts":[["2023"]]}},"label":"page","suppress-author":true}],"schema":"https://github.com/citation-style-language/schema/raw/master/csl-citation.json"} </w:instrText>
      </w:r>
      <w:r w:rsidRPr="003935D6">
        <w:rPr>
          <w:lang w:val="en-US"/>
        </w:rPr>
        <w:fldChar w:fldCharType="separate"/>
      </w:r>
      <w:r w:rsidR="005C5AC0">
        <w:rPr>
          <w:lang w:val="en-US"/>
        </w:rPr>
        <w:t>(2023)</w:t>
      </w:r>
      <w:r w:rsidRPr="003935D6">
        <w:rPr>
          <w:lang w:val="en-US"/>
        </w:rPr>
        <w:fldChar w:fldCharType="end"/>
      </w:r>
      <w:r w:rsidRPr="003935D6">
        <w:rPr>
          <w:lang w:val="en-US"/>
        </w:rPr>
        <w:t xml:space="preserve"> cite Foody et al. (2013) as a demonstration of hierarchical framing, </w:t>
      </w:r>
      <w:r w:rsidR="00B94F83" w:rsidRPr="003935D6">
        <w:rPr>
          <w:lang w:val="en-US"/>
        </w:rPr>
        <w:t xml:space="preserve">again without interrogating the strength of the evidence it provides, and </w:t>
      </w:r>
      <w:r w:rsidRPr="003935D6">
        <w:rPr>
          <w:lang w:val="en-US"/>
        </w:rPr>
        <w:t xml:space="preserve">do not cite the failed replication by Foody et al. (2015). </w:t>
      </w:r>
      <w:r w:rsidR="00835E25" w:rsidRPr="003935D6">
        <w:rPr>
          <w:lang w:val="en-US"/>
        </w:rPr>
        <w:t xml:space="preserve">It is important to </w:t>
      </w:r>
      <w:r w:rsidR="003935D6" w:rsidRPr="003935D6">
        <w:rPr>
          <w:lang w:val="en-US"/>
        </w:rPr>
        <w:t>recognize</w:t>
      </w:r>
      <w:r w:rsidR="00835E25" w:rsidRPr="003935D6">
        <w:rPr>
          <w:lang w:val="en-US"/>
        </w:rPr>
        <w:t xml:space="preserve"> that there is significant overlap in authorship between these publications, so mere unawareness of the failed replication is implausible.</w:t>
      </w:r>
    </w:p>
    <w:p w14:paraId="1A794DC1" w14:textId="61DBEE3D" w:rsidR="001D1514" w:rsidRPr="003935D6" w:rsidRDefault="008E03B4" w:rsidP="008E03B4">
      <w:pPr>
        <w:rPr>
          <w:rStyle w:val="citation"/>
          <w:lang w:val="en-US"/>
        </w:rPr>
      </w:pPr>
      <w:r w:rsidRPr="003935D6">
        <w:rPr>
          <w:lang w:val="en-US"/>
        </w:rPr>
        <w:t xml:space="preserve">Foody and colleagues’ work is also cited in other influential textbooks. In </w:t>
      </w:r>
      <w:r w:rsidR="001D1514" w:rsidRPr="003935D6">
        <w:rPr>
          <w:lang w:val="en-US"/>
        </w:rPr>
        <w:t>“Behavior Therapy”</w:t>
      </w:r>
      <w:r w:rsidRPr="003935D6">
        <w:rPr>
          <w:lang w:val="en-US"/>
        </w:rPr>
        <w:t xml:space="preserve"> </w:t>
      </w:r>
      <w:r w:rsidR="005C5AC0">
        <w:rPr>
          <w:lang w:val="en-US"/>
        </w:rPr>
        <w:fldChar w:fldCharType="begin"/>
      </w:r>
      <w:r w:rsidR="005C5AC0">
        <w:rPr>
          <w:lang w:val="en-US"/>
        </w:rPr>
        <w:instrText xml:space="preserve"> ADDIN ZOTERO_ITEM CSL_CITATION {"citationID":"T6ZEdXZu","properties":{"formattedCitation":"(O\\uc0\\u8217{}Donohue &amp; Masuda, 2022)","plainCitation":"(O’Donohue &amp; Masuda, 2022)","noteIndex":0},"citationItems":[{"id":36092,"uris":["http://zotero.org/users/1687755/items/JHLJQDDT"],"itemData":{"id":36092,"type":"book","publisher":"Springer Nature","title":"Behavior therapy: first, second, and third waves.","URL":"https://doi.org/10.1007/978-3-031-11677-3","editor":[{"family":"O'Donohue","given":"William"},{"family":"Masuda","given":"Akihiko"}],"issued":{"date-parts":[["2022"]]}}}],"schema":"https://github.com/citation-style-language/schema/raw/master/csl-citation.json"} </w:instrText>
      </w:r>
      <w:r w:rsidR="005C5AC0">
        <w:rPr>
          <w:lang w:val="en-US"/>
        </w:rPr>
        <w:fldChar w:fldCharType="separate"/>
      </w:r>
      <w:r w:rsidR="005C5AC0" w:rsidRPr="005C5AC0">
        <w:rPr>
          <w:rFonts w:eastAsiaTheme="minorHAnsi"/>
          <w:szCs w:val="24"/>
          <w:lang w:val="en-GB" w:eastAsia="en-US"/>
        </w:rPr>
        <w:t>(O’Donohue &amp; Masuda, 2022)</w:t>
      </w:r>
      <w:r w:rsidR="005C5AC0">
        <w:rPr>
          <w:lang w:val="en-US"/>
        </w:rPr>
        <w:fldChar w:fldCharType="end"/>
      </w:r>
      <w:r w:rsidR="001D1514" w:rsidRPr="003935D6">
        <w:rPr>
          <w:lang w:val="en-US"/>
        </w:rPr>
        <w:t>, the chapter “</w:t>
      </w:r>
      <w:r w:rsidR="001D1514" w:rsidRPr="003935D6">
        <w:rPr>
          <w:rStyle w:val="citation"/>
          <w:lang w:val="en-US"/>
        </w:rPr>
        <w:t xml:space="preserve">The Future of Third Wave Cognitive Behavior Therapies” </w:t>
      </w:r>
      <w:r w:rsidR="001D1514" w:rsidRPr="003935D6">
        <w:rPr>
          <w:rStyle w:val="citation"/>
          <w:lang w:val="en-US"/>
        </w:rPr>
        <w:fldChar w:fldCharType="begin"/>
      </w:r>
      <w:r w:rsidR="001D1514" w:rsidRPr="003935D6">
        <w:rPr>
          <w:rStyle w:val="citation"/>
          <w:lang w:val="en-US"/>
        </w:rPr>
        <w:instrText xml:space="preserve"> ADDIN ZOTERO_ITEM CSL_CITATION {"citationID":"XcaixYzJ","properties":{"formattedCitation":"(Zettle &amp; Masuda, 2022)","plainCitation":"(Zettle &amp; Masuda, 2022)","noteIndex":0},"citationItems":[{"id":29177,"uris":["http://zotero.org/users/1687755/items/RIVXHTAA"],"itemData":{"id":29177,"type":"chapter","abstract":"A projection of where the third wave of cognitive behavior therapy (CBT) may be headed is offered using acceptance and commitment therapy (ACT) as an example. The increasing emergence of a process-based therapy (PBT) movement is cited as having the potential to be...","container-title":"Behavior Therapy","language":"en","note":"DOI: 10.1007/978-3-031-11677-3_34","source":"link.springer.com","title":"The Future of Third Wave Cognitive Behavior Therapies","URL":"https://doi.org/10.1007/978-3-031-11677-3_34","author":[{"family":"Zettle","given":"Robert D."},{"family":"Masuda","given":"Akihiko"}],"editor":[{"family":"O'Donohue","given":"William"},{"family":"Masdua","given":"A."}],"accessed":{"date-parts":[["2024",8,5]]},"issued":{"date-parts":[["2022",10,18]]}}}],"schema":"https://github.com/citation-style-language/schema/raw/master/csl-citation.json"} </w:instrText>
      </w:r>
      <w:r w:rsidR="001D1514" w:rsidRPr="003935D6">
        <w:rPr>
          <w:rStyle w:val="citation"/>
          <w:lang w:val="en-US"/>
        </w:rPr>
        <w:fldChar w:fldCharType="separate"/>
      </w:r>
      <w:r w:rsidR="001D1514" w:rsidRPr="003935D6">
        <w:rPr>
          <w:rStyle w:val="citation"/>
          <w:lang w:val="en-US"/>
        </w:rPr>
        <w:t>(Zettle &amp; Masuda, 2022)</w:t>
      </w:r>
      <w:r w:rsidR="001D1514" w:rsidRPr="003935D6">
        <w:rPr>
          <w:rStyle w:val="citation"/>
          <w:lang w:val="en-US"/>
        </w:rPr>
        <w:fldChar w:fldCharType="end"/>
      </w:r>
      <w:r w:rsidR="001D1514" w:rsidRPr="003935D6">
        <w:rPr>
          <w:rStyle w:val="citation"/>
          <w:lang w:val="en-US"/>
        </w:rPr>
        <w:t xml:space="preserve"> cites both Foody et al. (2013) and Foody et al. (2015) as an illustrative example of the link between RFT and ACT. However, they </w:t>
      </w:r>
      <w:r w:rsidR="00D56600">
        <w:rPr>
          <w:rStyle w:val="citation"/>
          <w:lang w:val="en-US"/>
        </w:rPr>
        <w:t>n</w:t>
      </w:r>
      <w:r w:rsidR="00CD5964" w:rsidRPr="003935D6">
        <w:rPr>
          <w:rStyle w:val="citation"/>
          <w:lang w:val="en-US"/>
        </w:rPr>
        <w:t xml:space="preserve">either interrogate the strength of the evidence </w:t>
      </w:r>
      <w:r w:rsidR="00D56600">
        <w:rPr>
          <w:rStyle w:val="citation"/>
          <w:lang w:val="en-US"/>
        </w:rPr>
        <w:t>n</w:t>
      </w:r>
      <w:r w:rsidR="00CD5964" w:rsidRPr="003935D6">
        <w:rPr>
          <w:rStyle w:val="citation"/>
          <w:lang w:val="en-US"/>
        </w:rPr>
        <w:t xml:space="preserve">or </w:t>
      </w:r>
      <w:r w:rsidR="001D1514" w:rsidRPr="003935D6">
        <w:rPr>
          <w:rStyle w:val="citation"/>
          <w:lang w:val="en-US"/>
        </w:rPr>
        <w:t xml:space="preserve">mention that the latter article </w:t>
      </w:r>
      <w:r w:rsidR="00CD5964" w:rsidRPr="003935D6">
        <w:rPr>
          <w:rStyle w:val="citation"/>
          <w:lang w:val="en-US"/>
        </w:rPr>
        <w:t xml:space="preserve">is a </w:t>
      </w:r>
      <w:r w:rsidR="001D1514" w:rsidRPr="003935D6">
        <w:rPr>
          <w:rStyle w:val="citation"/>
          <w:lang w:val="en-US"/>
        </w:rPr>
        <w:t>failed replicat</w:t>
      </w:r>
      <w:r w:rsidR="00CD5964" w:rsidRPr="003935D6">
        <w:rPr>
          <w:rStyle w:val="citation"/>
          <w:lang w:val="en-US"/>
        </w:rPr>
        <w:t>ion</w:t>
      </w:r>
      <w:r w:rsidR="001D1514" w:rsidRPr="003935D6">
        <w:rPr>
          <w:rStyle w:val="citation"/>
          <w:lang w:val="en-US"/>
        </w:rPr>
        <w:t xml:space="preserve">. Additionally, they cite Sierra et al. </w:t>
      </w:r>
      <w:r w:rsidR="001D1514" w:rsidRPr="003935D6">
        <w:rPr>
          <w:rStyle w:val="citation"/>
          <w:lang w:val="en-US"/>
        </w:rPr>
        <w:fldChar w:fldCharType="begin"/>
      </w:r>
      <w:r w:rsidR="00E77DF0" w:rsidRPr="003935D6">
        <w:rPr>
          <w:rStyle w:val="citation"/>
          <w:lang w:val="en-US"/>
        </w:rPr>
        <w:instrText xml:space="preserve"> ADDIN ZOTERO_ITEM CSL_CITATION {"citationID":"9CwQ1P0Z","properties":{"formattedCitation":"(2016)","plainCitation":"(2016)","noteIndex":0},"citationItems":[{"id":1037,"uris":["http://zotero.org/users/1687755/items/FQDNWK95"],"itemData":{"id":1037,"type":"article-journal","abstract":"Metaphor is a tool frequently used in psychotherapy such as Acceptance and Commitment Therapy (ACT), a contextual behavioral model of psychological intervention rooted in an approach to human language and cognition known as Relational Frame Theory (RFT). This experimental analogue study aimed to analyze the effect of two variables in the metaphor effect on promoting psychological flexibility according to RFT: (a) the presence of common physical properties between the individual’s experience and the metaphor, and (b) the specification of appetitive augmental functions in the metaphor content. A 2x2 factorial design was implemented where the presence/absence of the above-mentioned variables was manipulated. Eighty-three participants first responded to measures of experiential avoidance, cognitive fusion, and generalized pliance. Subsequently, they were exposed to a cold-pressor task at pretest. Afterwards, participants were randomly assigned to four experimental protocols consisting of a metaphor that included: (a) common physical properties and augmental functions, (b) only common physical properties, (c) only augmental functions, and (d) none of these variables. Then, participants were re-exposed to the cold-pressor task (posttest). The results showed that both variables had a statistically significant effect on the pain tolerance induced by the cold-pressor task.","container-title":"International Journal of Psychology","language":"en","page":"15","source":"Zotero","title":"The Role of Common Physical Properties and Augmental Functions in Metaphor Effect","author":[{"family":"Sierra","given":"Marco A"},{"family":"Ruiz","given":"Francisco J"},{"family":"Flórez","given":"Cindy L"},{"family":"Hernández","given":"Diana Riaño"},{"family":"Luciano","given":"Carmen"}],"issued":{"date-parts":[["2016"]]}},"label":"page","suppress-author":true}],"schema":"https://github.com/citation-style-language/schema/raw/master/csl-citation.json"} </w:instrText>
      </w:r>
      <w:r w:rsidR="001D1514" w:rsidRPr="003935D6">
        <w:rPr>
          <w:rStyle w:val="citation"/>
          <w:lang w:val="en-US"/>
        </w:rPr>
        <w:fldChar w:fldCharType="separate"/>
      </w:r>
      <w:r w:rsidR="00E77DF0" w:rsidRPr="003935D6">
        <w:rPr>
          <w:rStyle w:val="citation"/>
          <w:lang w:val="en-US"/>
        </w:rPr>
        <w:t>(2016)</w:t>
      </w:r>
      <w:r w:rsidR="001D1514" w:rsidRPr="003935D6">
        <w:rPr>
          <w:rStyle w:val="citation"/>
          <w:lang w:val="en-US"/>
        </w:rPr>
        <w:fldChar w:fldCharType="end"/>
      </w:r>
      <w:r w:rsidR="00E77DF0" w:rsidRPr="003935D6">
        <w:rPr>
          <w:rStyle w:val="citation"/>
          <w:lang w:val="en-US"/>
        </w:rPr>
        <w:t xml:space="preserve"> without citing or discussing the failed replication </w:t>
      </w:r>
      <w:r w:rsidR="008506B1" w:rsidRPr="003935D6">
        <w:rPr>
          <w:rStyle w:val="citation"/>
          <w:lang w:val="en-US"/>
        </w:rPr>
        <w:t xml:space="preserve">of that study </w:t>
      </w:r>
      <w:r w:rsidR="00E77DF0" w:rsidRPr="003935D6">
        <w:rPr>
          <w:rStyle w:val="citation"/>
          <w:lang w:val="en-US"/>
        </w:rPr>
        <w:t xml:space="preserve">by </w:t>
      </w:r>
      <w:proofErr w:type="spellStart"/>
      <w:r w:rsidR="00E77DF0" w:rsidRPr="003935D6">
        <w:rPr>
          <w:rStyle w:val="citation"/>
          <w:lang w:val="en-US"/>
        </w:rPr>
        <w:t>Pendrous</w:t>
      </w:r>
      <w:proofErr w:type="spellEnd"/>
      <w:r w:rsidR="00E77DF0" w:rsidRPr="003935D6">
        <w:rPr>
          <w:rStyle w:val="citation"/>
          <w:lang w:val="en-US"/>
        </w:rPr>
        <w:t xml:space="preserve"> et al. </w:t>
      </w:r>
      <w:r w:rsidR="00E77DF0" w:rsidRPr="003935D6">
        <w:rPr>
          <w:rStyle w:val="citation"/>
          <w:lang w:val="en-US"/>
        </w:rPr>
        <w:fldChar w:fldCharType="begin"/>
      </w:r>
      <w:r w:rsidR="00402DB9" w:rsidRPr="003935D6">
        <w:rPr>
          <w:rStyle w:val="citation"/>
          <w:lang w:val="en-US"/>
        </w:rPr>
        <w:instrText xml:space="preserve"> ADDIN ZOTERO_ITEM CSL_CITATION {"citationID":"s50oUjDN","properties":{"formattedCitation":"(2020)","plainCitation":"(2020)","noteIndex":0},"citationItems":[{"id":468,"uris":["http://zotero.org/users/1687755/items/E5JLVVRD"],"itemData":{"id":468,"type":"article-journal","abstract":"Relational frame theory claims that the tacit understanding of metaphorical language rests upon our ability to derive relations based on relevant contextual cues; with metaphor aptness being a function of learning history and the number and nature of contextual cues presented. Recent experimental research has explored whether metaphor aptness plays a role in changing behaviour. Sierra, Ruiz, Flórez, Riaño Hernández, and Luciano (2016) demonstrated that the presence of common physical properties (herein common properties; “cold”) within a perseverance metaphor increased pain tolerance to the cold pressor task. When the metaphor also specified appetitive augmental functions (herein augmentals; “something important to you”), pain tolerance also increased. We tested the replicability of these findings under more stringent conditions, using a stratified (by sex) double-blind randomised-controlled experimental design. Eighty-nine participants completed baseline measures of psychological flexibility, cognitive fusion, generalised pliance, and analogical reasoning ability. Participants were then allocated to a pre-recorded audio-delivered metaphor exercise containing either: (i) common properties; (ii) augmentals; (iii) both; or (iv) neither (control condition). Participants completed the cold pressor task before and after intervention. We found no change in pain tolerance following intervention in any condition. Given potential implications for apt metaphor use for changing behaviour, further work is required to establish why the original study's findings were not replicated, to identify boundary conditions for the putative effect, and test metaphor use in ecologically valid settings.","container-title":"Journal of Contextual Behavioral Science","DOI":"10.1016/j.jcbs.2020.02.003","ISSN":"2212-1447","journalAbbreviation":"Journal of Contextual Behavioral Science","language":"en","page":"17-24","source":"ScienceDirect","title":"Appetitive augmental functions and common physical properties in a pain-tolerance metaphor: An extended replication","title-short":"Appetitive augmental functions and common physical properties in a pain-tolerance metaphor","volume":"16","author":[{"family":"Pendrous","given":"Rosina"},{"family":"Hulbert-Williams","given":"Lee"},{"family":"Hochard","given":"Kevin D."},{"family":"Hulbert-Williams","given":"Nicholas J."}],"issued":{"date-parts":[["2020",4,1]]}},"label":"page","suppress-author":true}],"schema":"https://github.com/citation-style-language/schema/raw/master/csl-citation.json"} </w:instrText>
      </w:r>
      <w:r w:rsidR="00E77DF0" w:rsidRPr="003935D6">
        <w:rPr>
          <w:rStyle w:val="citation"/>
          <w:lang w:val="en-US"/>
        </w:rPr>
        <w:fldChar w:fldCharType="separate"/>
      </w:r>
      <w:r w:rsidR="00402DB9" w:rsidRPr="003935D6">
        <w:rPr>
          <w:rStyle w:val="citation"/>
          <w:lang w:val="en-US"/>
        </w:rPr>
        <w:t>(2020)</w:t>
      </w:r>
      <w:r w:rsidR="00E77DF0" w:rsidRPr="003935D6">
        <w:rPr>
          <w:rStyle w:val="citation"/>
          <w:lang w:val="en-US"/>
        </w:rPr>
        <w:fldChar w:fldCharType="end"/>
      </w:r>
      <w:r w:rsidR="00E77DF0" w:rsidRPr="003935D6">
        <w:rPr>
          <w:rStyle w:val="citation"/>
          <w:lang w:val="en-US"/>
        </w:rPr>
        <w:t xml:space="preserve">. </w:t>
      </w:r>
    </w:p>
    <w:bookmarkEnd w:id="0"/>
    <w:p w14:paraId="2F6256C3" w14:textId="468F273D" w:rsidR="002318D5" w:rsidRPr="003935D6" w:rsidRDefault="008E03B4" w:rsidP="002318D5">
      <w:pPr>
        <w:rPr>
          <w:lang w:val="en-US"/>
        </w:rPr>
      </w:pPr>
      <w:r w:rsidRPr="003935D6">
        <w:rPr>
          <w:rStyle w:val="citation"/>
          <w:lang w:val="en-US"/>
        </w:rPr>
        <w:t xml:space="preserve">Many other examples can be found. In their article advocating for the inclusion of ACT training in Applied Behavior Analysis curricula, Kelly &amp; Kelly </w:t>
      </w:r>
      <w:r w:rsidRPr="003935D6">
        <w:rPr>
          <w:rStyle w:val="citation"/>
          <w:lang w:val="en-US"/>
        </w:rPr>
        <w:fldChar w:fldCharType="begin"/>
      </w:r>
      <w:r w:rsidRPr="003935D6">
        <w:rPr>
          <w:rStyle w:val="citation"/>
          <w:lang w:val="en-US"/>
        </w:rPr>
        <w:instrText xml:space="preserve"> ADDIN ZOTERO_ITEM CSL_CITATION {"citationID":"6lsycGnH","properties":{"formattedCitation":"(2021)","plainCitation":"(2021)","noteIndex":0},"citationItems":[{"id":29190,"uris":["http://zotero.org/users/1687755/items/B67R2ZN6"],"itemData":{"id":29190,"type":"article-journal","abstract":"Examining behavior within the context of applied behavior analysis (ABA) from the perspective of acceptance and commitment training (ACTr), while understanding the role of relational framing and the transformation of stimulus function, can better equip behavior analysts to effectively address complex behavior that may be influenced by covert verbal behavior. This approach may lead to a more comprehensive analysis of behavior and result in more effective interventions for socially significant change. The aim of this article is to provide behavior analysts with information and guidance on using relational frame theory (RFT) and ACTr in behavior-analytic services. The article first provides a rationale for considering thoughts as behavior and outlines important components of RFT. Subsequently, the benefits of employing ACTr in ABA are highlighted, including brief descriptions and examples of the use of ACTr within ABA practice. The article highlights the importance of expanding the consideration of maintaining variables when attempting to address maladaptive covert verbal behavior and ultimately aims to encourage a greater number of behavior analysts to adopt RFT and ACTr practices in applied settings.","container-title":"Behavior Analysis in Practice","DOI":"10.1007/s40617-021-00587-3","ISSN":"2196-8934","issue":"1","language":"En","license":"2021 Association for Behavior Analysis International","note":"number: 1\npublisher: Springer","page":"43-54","source":"link.springer.com","title":"Acceptance and Commitment Training in Applied Behavior Analysis: Where Have You Been All My Life?","title-short":"Acceptance and Commitment Training in Applied Behavior Analysis","volume":"15","author":[{"family":"Kelly","given":"Amanda D."},{"family":"Kelly","given":"Michelle E."}],"issued":{"date-parts":[["2021",7,29]]}},"label":"page","suppress-author":true}],"schema":"https://github.com/citation-style-language/schema/raw/master/csl-citation.json"} </w:instrText>
      </w:r>
      <w:r w:rsidRPr="003935D6">
        <w:rPr>
          <w:rStyle w:val="citation"/>
          <w:lang w:val="en-US"/>
        </w:rPr>
        <w:fldChar w:fldCharType="separate"/>
      </w:r>
      <w:r w:rsidRPr="003935D6">
        <w:rPr>
          <w:rStyle w:val="citation"/>
          <w:lang w:val="en-US"/>
        </w:rPr>
        <w:t>(2021)</w:t>
      </w:r>
      <w:r w:rsidRPr="003935D6">
        <w:rPr>
          <w:rStyle w:val="citation"/>
          <w:lang w:val="en-US"/>
        </w:rPr>
        <w:fldChar w:fldCharType="end"/>
      </w:r>
      <w:r w:rsidR="00402DB9" w:rsidRPr="003935D6">
        <w:rPr>
          <w:rStyle w:val="citation"/>
          <w:lang w:val="en-US"/>
        </w:rPr>
        <w:t xml:space="preserve"> cite Foody et al. (2013) as evidence of the link between RFT and ACT. They do not examine the strength of the evidence </w:t>
      </w:r>
      <w:r w:rsidR="003935D6" w:rsidRPr="003935D6">
        <w:rPr>
          <w:rStyle w:val="citation"/>
          <w:lang w:val="en-US"/>
        </w:rPr>
        <w:t>provided</w:t>
      </w:r>
      <w:r w:rsidR="00402DB9" w:rsidRPr="003935D6">
        <w:rPr>
          <w:rStyle w:val="citation"/>
          <w:lang w:val="en-US"/>
        </w:rPr>
        <w:t xml:space="preserve"> by Foody et al. (2013) or cite the failed replication by Foody et al. (2015). </w:t>
      </w:r>
      <w:r w:rsidR="002318D5" w:rsidRPr="003935D6">
        <w:rPr>
          <w:rStyle w:val="citation"/>
          <w:lang w:val="en-US"/>
        </w:rPr>
        <w:t xml:space="preserve">In their article on the same topic, </w:t>
      </w:r>
      <w:r w:rsidR="00D33012" w:rsidRPr="003935D6">
        <w:rPr>
          <w:rStyle w:val="citation"/>
          <w:lang w:val="en-US"/>
        </w:rPr>
        <w:t xml:space="preserve">Dixon and Hayes </w:t>
      </w:r>
      <w:r w:rsidR="00D33012" w:rsidRPr="003935D6">
        <w:rPr>
          <w:lang w:val="en-US"/>
        </w:rPr>
        <w:fldChar w:fldCharType="begin"/>
      </w:r>
      <w:r w:rsidR="00D33012" w:rsidRPr="003935D6">
        <w:rPr>
          <w:lang w:val="en-US"/>
        </w:rPr>
        <w:instrText xml:space="preserve"> ADDIN ZOTERO_ITEM CSL_CITATION {"citationID":"iQinBEii","properties":{"formattedCitation":"(2022)","plainCitation":"(2022)","noteIndex":0},"citationItems":[{"id":29192,"uris":["http://zotero.org/users/1687755/items/MKPAGKJV"],"itemData":{"id":29192,"type":"article-journal","abstract":"ACT is entering its 40th year of development. Despite its undeniable historical origins in behavior analysis, extensive basis in behavior analytic research, and now enormous body of empirical research supporting its basic claims, some are still arguing that ACT is not legitimately part of behavior analysis. We agree with the target article that it is. We argue, however, that critics are right to feel that ACT will disrupt the field. It will do so not because of ACT per se, but because it brings relational frame theory (RFT) in with it and vice versa, and relational operants operate on other behavioral processes. This empirically established effect means that the vast literature on direct contingency control will need to be reexamined piece by piece while considering relational learning abilities. Such an agenda is exciting, but it is also daunting and disorienting. For behavior analysis to reject either ACT or RFT, both must be rejected. That appears to be the only way to avoid the coming disruption, but the cost would be in the distortion of the field itself that would result. Sometime the products of a scientific field require a fundamental rethinking of that field. In our view, that is the situation behavior analysis now faces. It is a kind of test, and we do not yet know if behavior analysis will pass it.","container-title":"Behavior Analysis in Practice","DOI":"10.1007/s40617-022-00742-4","ISSN":"2196-8934","language":"En","license":"2022 Association for Behavior Analysis International","note":"publisher: Springer","page":"1-7","source":"link.springer.com","title":"On the Disruptive Effects of Behavior Analysis on Behavior Analysis: The High Cost of Keeping Out Acceptance and Commitment Therapy and Training","title-short":"On the Disruptive Effects of Behavior Analysis on Behavior Analysis","author":[{"family":"Dixon","given":"Mark R."},{"family":"Hayes","given":"Steven C."}],"issued":{"date-parts":[["2022",9,26]]}},"label":"page","suppress-author":true}],"schema":"https://github.com/citation-style-language/schema/raw/master/csl-citation.json"} </w:instrText>
      </w:r>
      <w:r w:rsidR="00D33012" w:rsidRPr="003935D6">
        <w:rPr>
          <w:lang w:val="en-US"/>
        </w:rPr>
        <w:fldChar w:fldCharType="separate"/>
      </w:r>
      <w:r w:rsidR="00D33012" w:rsidRPr="003935D6">
        <w:rPr>
          <w:lang w:val="en-US"/>
        </w:rPr>
        <w:t>(2022)</w:t>
      </w:r>
      <w:r w:rsidR="00D33012" w:rsidRPr="003935D6">
        <w:rPr>
          <w:lang w:val="en-US"/>
        </w:rPr>
        <w:fldChar w:fldCharType="end"/>
      </w:r>
      <w:r w:rsidR="002318D5" w:rsidRPr="003935D6">
        <w:rPr>
          <w:lang w:val="en-US"/>
        </w:rPr>
        <w:t xml:space="preserve"> </w:t>
      </w:r>
      <w:r w:rsidR="00D33012" w:rsidRPr="003935D6">
        <w:rPr>
          <w:lang w:val="en-US"/>
        </w:rPr>
        <w:t xml:space="preserve">cite both articles as supportive evidence without acknowledging that the latter is a failed replication. </w:t>
      </w:r>
      <w:r w:rsidR="002318D5" w:rsidRPr="003935D6">
        <w:rPr>
          <w:lang w:val="en-US"/>
        </w:rPr>
        <w:t xml:space="preserve">In their article celebrating the contributions of Murray Sidman, Law &amp; Hayes </w:t>
      </w:r>
      <w:r w:rsidR="002318D5" w:rsidRPr="003935D6">
        <w:rPr>
          <w:lang w:val="en-US"/>
        </w:rPr>
        <w:fldChar w:fldCharType="begin"/>
      </w:r>
      <w:r w:rsidR="005C5AC0">
        <w:rPr>
          <w:lang w:val="en-US"/>
        </w:rPr>
        <w:instrText xml:space="preserve"> ADDIN ZOTERO_ITEM CSL_CITATION {"citationID":"KDRIARiQ","properties":{"formattedCitation":"(2021)","plainCitation":"(2021)","noteIndex":0},"citationItems":[{"id":"GRdElSMs/JlYACLAG","uris":["http://zotero.org/users/1687755/items/U3GURHZR"],"itemData":{"id":29229,"type":"article-journal","abstract":"The contributions of Murray Sidman to the field of behavior analysis have helped to put the field on a progressive path. In this paper we describe three areas as examples, drawn from the larger set of his notable contributions: the analysis of stimulus equivalence in a way that has fostered a behavior-analytic approach to derived stimulus relations and symbolic meaning; the observation and measurement of individual behavior through time; and his stance against punitive applied methods. In each of these areas Sidman was a dedicated behaviorist, avoiding appeals to mentalistic or transcendental forces, opposing hypothetical mediational accounts, and taking a functional and contextual approach. Clarity of assumptions was at the heart of Sidman's effective scientific practices and there is no reason to think that those same assumptions will not carry us further, as evidence mounts in support of these views on psychological research and practice.","container-title":"Journal of the Experimental Analysis of Behavior","DOI":"10.1002/jeab.640","ISSN":"1938-3711","issue":"1","language":"en","license":"© 2020 Society for the Experimental Analysis of Behavior","note":"_eprint: https://onlinelibrary.wiley.com/doi/pdf/10.1002/jeab.640","page":"21-30","source":"Wiley Online Library","title":"Murray Sidman: fostering progress through foundational choices","title-short":"Murray Sidman","volume":"115","author":[{"family":"Law","given":"Stu"},{"family":"Hayes","given":"Steven C."}],"issued":{"date-parts":[["2021"]]}},"label":"page","suppress-author":true}],"schema":"https://github.com/citation-style-language/schema/raw/master/csl-citation.json"} </w:instrText>
      </w:r>
      <w:r w:rsidR="002318D5" w:rsidRPr="003935D6">
        <w:rPr>
          <w:lang w:val="en-US"/>
        </w:rPr>
        <w:fldChar w:fldCharType="separate"/>
      </w:r>
      <w:r w:rsidR="002318D5" w:rsidRPr="003935D6">
        <w:rPr>
          <w:lang w:val="en-US"/>
        </w:rPr>
        <w:t>(2021)</w:t>
      </w:r>
      <w:r w:rsidR="002318D5" w:rsidRPr="003935D6">
        <w:rPr>
          <w:lang w:val="en-US"/>
        </w:rPr>
        <w:fldChar w:fldCharType="end"/>
      </w:r>
      <w:r w:rsidR="002318D5" w:rsidRPr="003935D6">
        <w:rPr>
          <w:lang w:val="en-US"/>
        </w:rPr>
        <w:t xml:space="preserve"> state </w:t>
      </w:r>
      <w:r w:rsidR="002318D5" w:rsidRPr="003935D6">
        <w:rPr>
          <w:i/>
          <w:iCs/>
          <w:lang w:val="en-US"/>
        </w:rPr>
        <w:t>“understanding how to foster healthy perspective-taking seems central to establishing self-direction, independence, and values-based actions (Foody et al., 2015)”</w:t>
      </w:r>
      <w:r w:rsidR="002318D5" w:rsidRPr="003935D6">
        <w:rPr>
          <w:lang w:val="en-US"/>
        </w:rPr>
        <w:t xml:space="preserve">, which not only </w:t>
      </w:r>
      <w:r w:rsidR="003935D6" w:rsidRPr="003935D6">
        <w:rPr>
          <w:lang w:val="en-US"/>
        </w:rPr>
        <w:t>mischaracterizes</w:t>
      </w:r>
      <w:r w:rsidR="002318D5" w:rsidRPr="003935D6">
        <w:rPr>
          <w:lang w:val="en-US"/>
        </w:rPr>
        <w:t xml:space="preserve"> the nature of this failed replication but also the general nature of the study and its possible conclusions, which were not related to self-direction, independence, or values-based action.</w:t>
      </w:r>
      <w:r w:rsidR="00B5354F" w:rsidRPr="003935D6">
        <w:rPr>
          <w:lang w:val="en-US"/>
        </w:rPr>
        <w:t xml:space="preserve"> Unfortunately, recent research has demonstrated that such inaccurate and biased citations are surprisingly common in the psychology literature, with roughly 9% of all citations checked grossly misrepresenting the original work </w:t>
      </w:r>
      <w:r w:rsidR="008030D8">
        <w:rPr>
          <w:lang w:val="en-US"/>
        </w:rPr>
        <w:fldChar w:fldCharType="begin"/>
      </w:r>
      <w:r w:rsidR="008030D8">
        <w:rPr>
          <w:lang w:val="en-US"/>
        </w:rPr>
        <w:instrText xml:space="preserve"> ADDIN ZOTERO_ITEM CSL_CITATION {"citationID":"ECPDYpdq","properties":{"formattedCitation":"(Cobb et al., 2023)","plainCitation":"(Cobb et al., 2023)","noteIndex":0},"citationItems":[{"id":132,"uris":["http://zotero.org/users/1687755/items/Q7RGQKFV"],"itemData":{"id":132,"type":"article-journal","abstract":"Scholarly citation represents one of the most common and essential elements of psychological science, from publishing research, to writing grant proposals, to presenting research at academic conferences. However, when authors mischaracterize prior research findings in their studies, such instances of miscitation call into question the reliability and credibility of scholarship within psychological science and can harm theory development, evidence-based practices, knowledge growth, and public trust in psychology as a legitimate science. Despite these implications, almost no research has considered the prevalence of miscitation in the psychological literature. In the largest study to date, we compared the accuracy of 3,347 citing claims to original findings across 89 articles in eight of top psychology journals. Results indicated that, although most (81.2%) citations were accurate, roughly 19% of citing claims either failed to include important nuances of results (9.3%) or completely mischaracterized findings from prior research altogether (9.5%). Moreover, the degree of miscitation did not depend on the number of authors on an article or the seniority of the first authors. Overall, results indicate that approximately one in every 10 citations completely mischaracterizes prior research in leading psychology journals. We offer five recommendations to help authors ensure that they cite prior research accurately. (PsycInfo Database Record (c) 2023 APA, all rights reserved)","container-title":"American Psychologist","DOI":"10.1037/amp0001138","ISSN":"1935-990X","note":"publisher-place: US\npublisher: American Psychological Association","page":"No Pagination Specified-No Pagination Specified","source":"APA PsycNet","title":"The problem of miscitation in psychological science: Righting the ship","title-short":"The problem of miscitation in psychological science","author":[{"family":"Cobb","given":"Cory L."},{"family":"Crumly","given":"Brianna"},{"family":"Montero-Zamora","given":"Pablo"},{"family":"Schwartz","given":"Seth J."},{"family":"Martínez Jr.","given":"Charles R."}],"issued":{"date-parts":[["2023"]]}}}],"schema":"https://github.com/citation-style-language/schema/raw/master/csl-citation.json"} </w:instrText>
      </w:r>
      <w:r w:rsidR="008030D8">
        <w:rPr>
          <w:lang w:val="en-US"/>
        </w:rPr>
        <w:fldChar w:fldCharType="separate"/>
      </w:r>
      <w:r w:rsidR="008030D8">
        <w:rPr>
          <w:noProof/>
          <w:lang w:val="en-US"/>
        </w:rPr>
        <w:t>(Cobb et al., 2023)</w:t>
      </w:r>
      <w:r w:rsidR="008030D8">
        <w:rPr>
          <w:lang w:val="en-US"/>
        </w:rPr>
        <w:fldChar w:fldCharType="end"/>
      </w:r>
      <w:r w:rsidR="00B5354F" w:rsidRPr="003935D6">
        <w:rPr>
          <w:lang w:val="en-US"/>
        </w:rPr>
        <w:t xml:space="preserve">. </w:t>
      </w:r>
    </w:p>
    <w:p w14:paraId="442478FA" w14:textId="17558F93" w:rsidR="002E347F" w:rsidRPr="003935D6" w:rsidRDefault="002E347F" w:rsidP="002E347F">
      <w:pPr>
        <w:rPr>
          <w:lang w:val="en-US"/>
        </w:rPr>
      </w:pPr>
      <w:r w:rsidRPr="003935D6">
        <w:rPr>
          <w:lang w:val="en-US"/>
        </w:rPr>
        <w:t xml:space="preserve">Even replication studies, which might be expected to be more aware of the importance of citing failed replications, fall into this pattern. Gomide et al. </w:t>
      </w:r>
      <w:r w:rsidRPr="003935D6">
        <w:rPr>
          <w:lang w:val="en-US"/>
        </w:rPr>
        <w:fldChar w:fldCharType="begin"/>
      </w:r>
      <w:r w:rsidRPr="003935D6">
        <w:rPr>
          <w:lang w:val="en-US"/>
        </w:rPr>
        <w:instrText xml:space="preserve"> ADDIN ZOTERO_ITEM CSL_CITATION {"citationID":"7OwI0bET","properties":{"formattedCitation":"(2024)","plainCitation":"(2024)","noteIndex":0},"citationItems":[{"id":27163,"uris":["http://zotero.org/users/1687755/items/4PAYEAJ7"],"itemData":{"id":27163,"type":"article-journal","abstract":"Correspondence bias has been extensively described in the scientific literature, along with its harmful consequences to relationships, decision-making, etc. Interventions aiming to reduce correspondence bias or its negative impact have been also offered. In this regard, the present study systematically replicated Hooper et al. (2015) to observe the effect of a brief perspective-taking training based on Relational Frame Theory (RFT-PT) on correspondence bias. Eighty-one participants were randomized into four groups, two experimental groups that underwent training and two control groups that answered a general knowledge questionnaire. To observe the extent of correspondence bias and the effect of training on this phenomenon, all participants were exposed to an experimental condition involving the Attitude Attribution Paradigm consisting of essays in favor of or against meritocracy. This condition demanded that the participant read an essay about meritocracy, supposedly written by a candidate in a selection process, and attribute to the declarant a position in favor or against meritocracy. Attenuation of correspondence bias was observed in the groups that underwent the RFT-PT compared to the control groups, supporting the hypothesis that the opportunity to vary perspectives may decrease correspondence bias. An analysis of correspondence bias in light of the RFT is suggested.","container-title":"Journal of Contextual Behavioral Science","DOI":"10.1016/j.jcbs.2024.100735","ISSN":"2212-1447","journalAbbreviation":"Journal of Contextual Behavioral Science","page":"100735","source":"ScienceDirect","title":"Perspective taking reduces the correspondence bias: A systematically replication of Hooper et al. (2015)","title-short":"Perspective taking reduces the correspondence bias","volume":"32","author":[{"family":"Gomide","given":"Cibele Pacheco"},{"family":"Perez","given":"William Ferreira"},{"family":"Pessôa","given":"Candido Vinicius Bocaiuva Barnsley"}],"issued":{"date-parts":[["2024",4,1]]}},"label":"page","suppress-author":true}],"schema":"https://github.com/citation-style-language/schema/raw/master/csl-citation.json"} </w:instrText>
      </w:r>
      <w:r w:rsidRPr="003935D6">
        <w:rPr>
          <w:lang w:val="en-US"/>
        </w:rPr>
        <w:fldChar w:fldCharType="separate"/>
      </w:r>
      <w:r w:rsidRPr="003935D6">
        <w:rPr>
          <w:lang w:val="en-US"/>
        </w:rPr>
        <w:t>(2024)</w:t>
      </w:r>
      <w:r w:rsidRPr="003935D6">
        <w:rPr>
          <w:lang w:val="en-US"/>
        </w:rPr>
        <w:fldChar w:fldCharType="end"/>
      </w:r>
      <w:r w:rsidRPr="003935D6">
        <w:rPr>
          <w:lang w:val="en-US"/>
        </w:rPr>
        <w:t xml:space="preserve"> cite Foody et al. (2013) </w:t>
      </w:r>
      <w:r w:rsidR="003935D6" w:rsidRPr="003935D6">
        <w:rPr>
          <w:lang w:val="en-US"/>
        </w:rPr>
        <w:t>favorably</w:t>
      </w:r>
      <w:r w:rsidRPr="003935D6">
        <w:rPr>
          <w:lang w:val="en-US"/>
        </w:rPr>
        <w:t>, without interrogating the strength of the evidence it provided and without citing the failed replication by Foody et al. (2015).</w:t>
      </w:r>
    </w:p>
    <w:p w14:paraId="0F18BD45" w14:textId="7733AA7C" w:rsidR="00EE5AD7" w:rsidRPr="003935D6" w:rsidRDefault="003708D2" w:rsidP="00796005">
      <w:pPr>
        <w:rPr>
          <w:b/>
          <w:bCs/>
          <w:i/>
          <w:iCs/>
          <w:lang w:val="en-US"/>
        </w:rPr>
      </w:pPr>
      <w:r w:rsidRPr="003935D6">
        <w:rPr>
          <w:lang w:val="en-US"/>
        </w:rPr>
        <w:lastRenderedPageBreak/>
        <w:t xml:space="preserve">Of course, it is possible to find examples of more critical readings of Foody et al. (2013). Often, these come from researchers and journals that are not already strongly aligned with ACT and RFT. For example, Godbee &amp; Kangas </w:t>
      </w:r>
      <w:r w:rsidRPr="003935D6">
        <w:rPr>
          <w:lang w:val="en-US"/>
        </w:rPr>
        <w:fldChar w:fldCharType="begin"/>
      </w:r>
      <w:r w:rsidRPr="003935D6">
        <w:rPr>
          <w:lang w:val="en-US"/>
        </w:rPr>
        <w:instrText xml:space="preserve"> ADDIN ZOTERO_ITEM CSL_CITATION {"citationID":"va6wUvbr","properties":{"formattedCitation":"(2022)","plainCitation":"(2022)","noteIndex":0},"citationItems":[{"id":29181,"uris":["http://zotero.org/users/1687755/items/WHJXUVWA"],"itemData":{"id":29181,"type":"article-journal","container-title":"Anxiety, Stress, &amp; Coping","DOI":"10.1080/10615806.2021.1985472","ISSN":"1061-5806","issue":"5","note":"publisher: Routledge","page":"557-573","source":"tandfonline.com (Atypon)","title":"Focusing on the self in context as an emotion regulatory strategy: an evaluation of the “self-as-context” component of ACT compared to cognitive reappraisal in managing stress","title-short":"Focusing on the self in context as an emotion regulatory strategy","volume":"35","author":[{"family":"Godbee","given":"Megan"},{"family":"Kangas","given":"Maria"}],"issued":{"date-parts":[["2022",9,3]]}},"label":"page","suppress-author":true}],"schema":"https://github.com/citation-style-language/schema/raw/master/csl-citation.json"} </w:instrText>
      </w:r>
      <w:r w:rsidRPr="003935D6">
        <w:rPr>
          <w:lang w:val="en-US"/>
        </w:rPr>
        <w:fldChar w:fldCharType="separate"/>
      </w:r>
      <w:r w:rsidRPr="003935D6">
        <w:rPr>
          <w:lang w:val="en-US"/>
        </w:rPr>
        <w:t>(2022)</w:t>
      </w:r>
      <w:r w:rsidRPr="003935D6">
        <w:rPr>
          <w:lang w:val="en-US"/>
        </w:rPr>
        <w:fldChar w:fldCharType="end"/>
      </w:r>
      <w:r w:rsidRPr="003935D6">
        <w:rPr>
          <w:lang w:val="en-US"/>
        </w:rPr>
        <w:t xml:space="preserve"> </w:t>
      </w:r>
      <w:r w:rsidR="00344FAC" w:rsidRPr="003935D6">
        <w:rPr>
          <w:lang w:val="en-US"/>
        </w:rPr>
        <w:t>are more circumspect, stating</w:t>
      </w:r>
      <w:r w:rsidRPr="003935D6">
        <w:rPr>
          <w:lang w:val="en-US"/>
        </w:rPr>
        <w:t xml:space="preserve"> </w:t>
      </w:r>
      <w:r w:rsidRPr="003935D6">
        <w:rPr>
          <w:i/>
          <w:iCs/>
          <w:lang w:val="en-US"/>
        </w:rPr>
        <w:t>“Although the differences between hierarchical [Self-as-Context] (“I am more than my experiences”) and distinction [Self-as-Context] (“I am not my experiences”) have been researched, there is limited evidence that one type is more effective than the other (Atkins &amp; Styles, 2016; Foody et al., 2013; Foody et al., 2015).”</w:t>
      </w:r>
      <w:r w:rsidR="009A38FF" w:rsidRPr="003935D6">
        <w:rPr>
          <w:i/>
          <w:iCs/>
          <w:lang w:val="en-US"/>
        </w:rPr>
        <w:t xml:space="preserve"> </w:t>
      </w:r>
    </w:p>
    <w:p w14:paraId="78CD90BB" w14:textId="780AF35D" w:rsidR="00D5668A" w:rsidRPr="003935D6" w:rsidRDefault="00D5668A" w:rsidP="00D5668A">
      <w:pPr>
        <w:rPr>
          <w:lang w:val="en-US"/>
        </w:rPr>
      </w:pPr>
      <w:r w:rsidRPr="003935D6">
        <w:rPr>
          <w:lang w:val="en-US"/>
        </w:rPr>
        <w:t xml:space="preserve">Is </w:t>
      </w:r>
      <w:r w:rsidR="002415D3" w:rsidRPr="003935D6">
        <w:rPr>
          <w:lang w:val="en-US"/>
        </w:rPr>
        <w:t xml:space="preserve">such a </w:t>
      </w:r>
      <w:r w:rsidRPr="003935D6">
        <w:rPr>
          <w:lang w:val="en-US"/>
        </w:rPr>
        <w:t xml:space="preserve">critical reading of the results of Foody et al. (2013) necessary? In the next section, I briefly </w:t>
      </w:r>
      <w:r w:rsidR="003935D6" w:rsidRPr="003935D6">
        <w:rPr>
          <w:lang w:val="en-US"/>
        </w:rPr>
        <w:t>summarize</w:t>
      </w:r>
      <w:r w:rsidRPr="003935D6">
        <w:rPr>
          <w:lang w:val="en-US"/>
        </w:rPr>
        <w:t xml:space="preserve"> Foody et al.’s (2013) purpose, design, results and conclusions. I then provided critiques of the evidence it presents. Lastly, I present a re-analysis of the results of both Foody et al. (2013) and Foody et al. (2015) to assess whether these studies can provide robust evidence for their claims. </w:t>
      </w:r>
    </w:p>
    <w:p w14:paraId="43247B55" w14:textId="40E922C9" w:rsidR="00D90E35" w:rsidRPr="003935D6" w:rsidRDefault="00D90E35">
      <w:pPr>
        <w:ind w:firstLine="0"/>
        <w:jc w:val="left"/>
        <w:rPr>
          <w:b/>
          <w:bCs/>
          <w:kern w:val="36"/>
          <w:lang w:val="en-US"/>
        </w:rPr>
      </w:pPr>
    </w:p>
    <w:p w14:paraId="2728C92A" w14:textId="34768DA3" w:rsidR="00F83BBE" w:rsidRPr="003935D6" w:rsidRDefault="0061554A" w:rsidP="001C354B">
      <w:pPr>
        <w:pStyle w:val="Heading1"/>
        <w:rPr>
          <w:lang w:val="en-US"/>
        </w:rPr>
      </w:pPr>
      <w:r w:rsidRPr="003935D6">
        <w:rPr>
          <w:lang w:val="en-US"/>
        </w:rPr>
        <w:t>Summary of Foody et al. (2013)</w:t>
      </w:r>
    </w:p>
    <w:p w14:paraId="3C26C887" w14:textId="54B20D74" w:rsidR="008E41FE" w:rsidRPr="003935D6" w:rsidRDefault="009F6B62" w:rsidP="001C354B">
      <w:pPr>
        <w:pStyle w:val="Heading2"/>
        <w:rPr>
          <w:lang w:val="en-US"/>
        </w:rPr>
      </w:pPr>
      <w:r w:rsidRPr="003935D6">
        <w:rPr>
          <w:lang w:val="en-US"/>
        </w:rPr>
        <w:t>Stated r</w:t>
      </w:r>
      <w:r w:rsidR="008E41FE" w:rsidRPr="003935D6">
        <w:rPr>
          <w:lang w:val="en-US"/>
        </w:rPr>
        <w:t xml:space="preserve">elevance </w:t>
      </w:r>
    </w:p>
    <w:p w14:paraId="13742156" w14:textId="2A5DF4DD" w:rsidR="00553CAC" w:rsidRPr="003935D6" w:rsidRDefault="00D934EB" w:rsidP="00127167">
      <w:pPr>
        <w:rPr>
          <w:lang w:val="en-US"/>
        </w:rPr>
      </w:pPr>
      <w:r w:rsidRPr="003935D6">
        <w:rPr>
          <w:lang w:val="en-US"/>
        </w:rPr>
        <w:t>Foody et al. (2013) state</w:t>
      </w:r>
      <w:r w:rsidR="004944D4" w:rsidRPr="003935D6">
        <w:rPr>
          <w:lang w:val="en-US"/>
        </w:rPr>
        <w:t>d</w:t>
      </w:r>
      <w:r w:rsidRPr="003935D6">
        <w:rPr>
          <w:lang w:val="en-US"/>
        </w:rPr>
        <w:t xml:space="preserve"> the relevance of their study as follows: </w:t>
      </w:r>
      <w:r w:rsidR="00553CAC" w:rsidRPr="003935D6">
        <w:rPr>
          <w:i/>
          <w:iCs/>
          <w:lang w:val="en-US"/>
        </w:rPr>
        <w:t>“The current study is among the first to attempt to target specific relational frames in the context of ACT exercises. In doing so, it fits the broader research agenda of scientific bridge building between ACT and RFT, while recognizing the difficulties inherent in the use of middle level terms, such as self as context and defusion. One of the central ways forward in dealing with middle level terms is to replace them with more functionally sound, empirically tested concepts, such as replacing the terms self as context with distinction or hierarchical deictic relations. Although the present study is only one small step in that direction, it does suggest that RFT concepts may have more clinical application than might have been previously recognized.”</w:t>
      </w:r>
      <w:r w:rsidR="00553CAC" w:rsidRPr="003935D6">
        <w:rPr>
          <w:lang w:val="en-US"/>
        </w:rPr>
        <w:t xml:space="preserve"> (Foody et al., 2013, p. 387)</w:t>
      </w:r>
      <w:r w:rsidRPr="003935D6">
        <w:rPr>
          <w:lang w:val="en-US"/>
        </w:rPr>
        <w:t xml:space="preserve">. </w:t>
      </w:r>
    </w:p>
    <w:p w14:paraId="65627F79" w14:textId="31037092" w:rsidR="00391E8F" w:rsidRPr="003935D6" w:rsidRDefault="00AF68E7" w:rsidP="001C354B">
      <w:pPr>
        <w:pStyle w:val="Heading2"/>
        <w:rPr>
          <w:lang w:val="en-US"/>
        </w:rPr>
      </w:pPr>
      <w:r w:rsidRPr="003935D6">
        <w:rPr>
          <w:lang w:val="en-US"/>
        </w:rPr>
        <w:t>D</w:t>
      </w:r>
      <w:r w:rsidR="00391E8F" w:rsidRPr="003935D6">
        <w:rPr>
          <w:lang w:val="en-US"/>
        </w:rPr>
        <w:t>esign and method</w:t>
      </w:r>
    </w:p>
    <w:p w14:paraId="226EB3E3" w14:textId="77777777" w:rsidR="004C0211" w:rsidRDefault="00747122" w:rsidP="004C0211">
      <w:pPr>
        <w:rPr>
          <w:lang w:val="en-US"/>
        </w:rPr>
      </w:pPr>
      <w:r w:rsidRPr="003935D6">
        <w:rPr>
          <w:lang w:val="en-US"/>
        </w:rPr>
        <w:t>Foody et al. (2013) employed a 3 (within: baseline, post distress induction, post ACT intervention) X 2 (between</w:t>
      </w:r>
      <w:r w:rsidR="00C62276" w:rsidRPr="003935D6">
        <w:rPr>
          <w:lang w:val="en-US"/>
        </w:rPr>
        <w:t>:</w:t>
      </w:r>
      <w:r w:rsidRPr="003935D6">
        <w:rPr>
          <w:lang w:val="en-US"/>
        </w:rPr>
        <w:t xml:space="preserve"> “hierarchical self as context” vs. “distinction self as context”</w:t>
      </w:r>
      <w:r w:rsidR="0002051C" w:rsidRPr="003935D6">
        <w:rPr>
          <w:lang w:val="en-US"/>
        </w:rPr>
        <w:t xml:space="preserve"> </w:t>
      </w:r>
      <w:r w:rsidR="000C6781" w:rsidRPr="003935D6">
        <w:rPr>
          <w:lang w:val="en-US"/>
        </w:rPr>
        <w:t>intervention</w:t>
      </w:r>
      <w:r w:rsidRPr="003935D6">
        <w:rPr>
          <w:lang w:val="en-US"/>
        </w:rPr>
        <w:t xml:space="preserve">) mixed between-within design. </w:t>
      </w:r>
      <w:r w:rsidR="00C955BE" w:rsidRPr="003935D6">
        <w:rPr>
          <w:lang w:val="en-US"/>
        </w:rPr>
        <w:t xml:space="preserve">Three primary outcome measures were assessed at each </w:t>
      </w:r>
      <w:r w:rsidR="0034006C" w:rsidRPr="003935D6">
        <w:rPr>
          <w:lang w:val="en-US"/>
        </w:rPr>
        <w:t>time point</w:t>
      </w:r>
      <w:r w:rsidR="00C955BE" w:rsidRPr="003935D6">
        <w:rPr>
          <w:lang w:val="en-US"/>
        </w:rPr>
        <w:t xml:space="preserve">: three single-item visual analogue scales </w:t>
      </w:r>
      <w:r w:rsidR="00391E8F" w:rsidRPr="003935D6">
        <w:rPr>
          <w:lang w:val="en-US"/>
        </w:rPr>
        <w:t xml:space="preserve">(VAS) </w:t>
      </w:r>
      <w:r w:rsidR="00C955BE" w:rsidRPr="003935D6">
        <w:rPr>
          <w:i/>
          <w:iCs/>
          <w:lang w:val="en-US"/>
        </w:rPr>
        <w:t xml:space="preserve">“were used as distress ratings and assessed discomfort, anxiety, and stress” </w:t>
      </w:r>
      <w:r w:rsidR="00C955BE" w:rsidRPr="003935D6">
        <w:rPr>
          <w:lang w:val="en-US"/>
        </w:rPr>
        <w:t xml:space="preserve">(Foody et al., 2013, p. 376). </w:t>
      </w:r>
      <w:r w:rsidR="00391E8F" w:rsidRPr="003935D6">
        <w:rPr>
          <w:lang w:val="en-US"/>
        </w:rPr>
        <w:t xml:space="preserve">Each </w:t>
      </w:r>
      <w:r w:rsidR="00047227" w:rsidRPr="003935D6">
        <w:rPr>
          <w:lang w:val="en-US"/>
        </w:rPr>
        <w:t>visual analogue scale</w:t>
      </w:r>
      <w:r w:rsidR="007F6C9E" w:rsidRPr="003935D6">
        <w:rPr>
          <w:lang w:val="en-US"/>
        </w:rPr>
        <w:t xml:space="preserve"> </w:t>
      </w:r>
      <w:r w:rsidR="00391E8F" w:rsidRPr="003935D6">
        <w:rPr>
          <w:lang w:val="en-US"/>
        </w:rPr>
        <w:t>required participant</w:t>
      </w:r>
      <w:r w:rsidR="00837785">
        <w:rPr>
          <w:lang w:val="en-US"/>
        </w:rPr>
        <w:t>s</w:t>
      </w:r>
      <w:r w:rsidR="00391E8F" w:rsidRPr="003935D6">
        <w:rPr>
          <w:lang w:val="en-US"/>
        </w:rPr>
        <w:t xml:space="preserve"> to indicated </w:t>
      </w:r>
      <w:r w:rsidR="00391E8F" w:rsidRPr="003935D6">
        <w:rPr>
          <w:i/>
          <w:iCs/>
          <w:lang w:val="en-US"/>
        </w:rPr>
        <w:t>“their level of distress on each scale by placing an X on a printed line that ranged from 0% (e.g., no discomfort) to 100% (e.g., very much discomfort).”</w:t>
      </w:r>
      <w:r w:rsidR="00391E8F" w:rsidRPr="003935D6">
        <w:rPr>
          <w:lang w:val="en-US"/>
        </w:rPr>
        <w:t xml:space="preserve"> (Foody et al., 2013, p. 376).</w:t>
      </w:r>
      <w:r w:rsidR="004239FE" w:rsidRPr="003935D6">
        <w:rPr>
          <w:lang w:val="en-US"/>
        </w:rPr>
        <w:t xml:space="preserve"> </w:t>
      </w:r>
      <w:r w:rsidR="00DC0373" w:rsidRPr="003935D6">
        <w:rPr>
          <w:lang w:val="en-US"/>
        </w:rPr>
        <w:t xml:space="preserve">Other </w:t>
      </w:r>
      <w:r w:rsidR="0043699A" w:rsidRPr="003935D6">
        <w:rPr>
          <w:lang w:val="en-US"/>
        </w:rPr>
        <w:t xml:space="preserve">measures </w:t>
      </w:r>
      <w:r w:rsidR="00DC0373" w:rsidRPr="003935D6">
        <w:rPr>
          <w:lang w:val="en-US"/>
        </w:rPr>
        <w:t xml:space="preserve">(i.e., the Acceptance and Action Questionnaire II, delivered only at baseline, and a Reactions Questionnaire that served as a manipulation check) are </w:t>
      </w:r>
      <w:r w:rsidR="0043699A" w:rsidRPr="003935D6">
        <w:rPr>
          <w:lang w:val="en-US"/>
        </w:rPr>
        <w:t xml:space="preserve">not considered here. Participants </w:t>
      </w:r>
      <w:r w:rsidR="00EB6622" w:rsidRPr="003935D6">
        <w:rPr>
          <w:lang w:val="en-US"/>
        </w:rPr>
        <w:t>completed the VAS</w:t>
      </w:r>
      <w:r w:rsidR="0043699A" w:rsidRPr="003935D6">
        <w:rPr>
          <w:lang w:val="en-US"/>
        </w:rPr>
        <w:t xml:space="preserve"> at baseline, </w:t>
      </w:r>
      <w:r w:rsidR="007260B1" w:rsidRPr="003935D6">
        <w:rPr>
          <w:lang w:val="en-US"/>
        </w:rPr>
        <w:t xml:space="preserve">then </w:t>
      </w:r>
      <w:r w:rsidR="0043699A" w:rsidRPr="003935D6">
        <w:rPr>
          <w:lang w:val="en-US"/>
        </w:rPr>
        <w:t xml:space="preserve">completed a distress </w:t>
      </w:r>
      <w:r w:rsidR="0043699A" w:rsidRPr="003935D6">
        <w:rPr>
          <w:lang w:val="en-US"/>
        </w:rPr>
        <w:t xml:space="preserve">induction task, then were assessed again (post </w:t>
      </w:r>
      <w:r w:rsidR="003C6DFC" w:rsidRPr="003935D6">
        <w:rPr>
          <w:lang w:val="en-US"/>
        </w:rPr>
        <w:t xml:space="preserve">distress </w:t>
      </w:r>
      <w:r w:rsidR="0043699A" w:rsidRPr="003935D6">
        <w:rPr>
          <w:lang w:val="en-US"/>
        </w:rPr>
        <w:t>induction), then completed an ACT intervention (</w:t>
      </w:r>
      <w:r w:rsidR="00B45749" w:rsidRPr="003935D6">
        <w:rPr>
          <w:lang w:val="en-US"/>
        </w:rPr>
        <w:t>randomized</w:t>
      </w:r>
      <w:r w:rsidR="0043699A" w:rsidRPr="003935D6">
        <w:rPr>
          <w:lang w:val="en-US"/>
        </w:rPr>
        <w:t xml:space="preserve"> to either a “hierarchical self as context” or “distinction self as context” exercise), and then completed the assessments again</w:t>
      </w:r>
      <w:r w:rsidR="00732AFB" w:rsidRPr="003935D6">
        <w:rPr>
          <w:lang w:val="en-US"/>
        </w:rPr>
        <w:t xml:space="preserve"> (post intervention). </w:t>
      </w:r>
      <w:r w:rsidR="004779C4" w:rsidRPr="003935D6">
        <w:rPr>
          <w:lang w:val="en-US"/>
        </w:rPr>
        <w:t xml:space="preserve">The analyses included 18 participants per </w:t>
      </w:r>
      <w:r w:rsidR="006E02F0" w:rsidRPr="003935D6">
        <w:rPr>
          <w:lang w:val="en-US"/>
        </w:rPr>
        <w:t xml:space="preserve">intervention </w:t>
      </w:r>
      <w:r w:rsidR="004779C4" w:rsidRPr="003935D6">
        <w:rPr>
          <w:lang w:val="en-US"/>
        </w:rPr>
        <w:t>group after exclusions.</w:t>
      </w:r>
      <w:r w:rsidR="00640553" w:rsidRPr="003935D6">
        <w:rPr>
          <w:lang w:val="en-US"/>
        </w:rPr>
        <w:t xml:space="preserve"> </w:t>
      </w:r>
    </w:p>
    <w:p w14:paraId="3A735494" w14:textId="77777777" w:rsidR="004C0211" w:rsidRDefault="004C0211" w:rsidP="004C0211">
      <w:pPr>
        <w:rPr>
          <w:lang w:val="en-US"/>
        </w:rPr>
      </w:pPr>
    </w:p>
    <w:p w14:paraId="42F5BE50" w14:textId="0BF7BF52" w:rsidR="00747122" w:rsidRPr="003935D6" w:rsidRDefault="00594A10" w:rsidP="004C0211">
      <w:pPr>
        <w:pStyle w:val="Heading2"/>
        <w:rPr>
          <w:lang w:val="en-US"/>
        </w:rPr>
      </w:pPr>
      <w:r w:rsidRPr="003935D6">
        <w:rPr>
          <w:lang w:val="en-US"/>
        </w:rPr>
        <w:t xml:space="preserve">Hypothesis </w:t>
      </w:r>
      <w:r w:rsidR="00E527D5" w:rsidRPr="003935D6">
        <w:rPr>
          <w:lang w:val="en-US"/>
        </w:rPr>
        <w:t>and</w:t>
      </w:r>
      <w:r w:rsidRPr="003935D6">
        <w:rPr>
          <w:lang w:val="en-US"/>
        </w:rPr>
        <w:t xml:space="preserve"> c</w:t>
      </w:r>
      <w:r w:rsidR="00747122" w:rsidRPr="003935D6">
        <w:rPr>
          <w:lang w:val="en-US"/>
        </w:rPr>
        <w:t>laims</w:t>
      </w:r>
    </w:p>
    <w:p w14:paraId="67BE6084" w14:textId="0ADD4BBD" w:rsidR="009C0649" w:rsidRPr="003935D6" w:rsidRDefault="00594A10" w:rsidP="009C0649">
      <w:pPr>
        <w:rPr>
          <w:lang w:val="en-US"/>
        </w:rPr>
      </w:pPr>
      <w:r w:rsidRPr="003935D6">
        <w:rPr>
          <w:lang w:val="en-US"/>
        </w:rPr>
        <w:t xml:space="preserve">Foody et al. (2013) </w:t>
      </w:r>
      <w:r w:rsidR="00174D94" w:rsidRPr="003935D6">
        <w:rPr>
          <w:lang w:val="en-US"/>
        </w:rPr>
        <w:t xml:space="preserve">compared the efficacy of two </w:t>
      </w:r>
      <w:r w:rsidR="00640553" w:rsidRPr="003935D6">
        <w:rPr>
          <w:lang w:val="en-US"/>
        </w:rPr>
        <w:t xml:space="preserve">interventions </w:t>
      </w:r>
      <w:r w:rsidR="00174D94" w:rsidRPr="003935D6">
        <w:rPr>
          <w:lang w:val="en-US"/>
        </w:rPr>
        <w:t>in relieving experimentally</w:t>
      </w:r>
      <w:r w:rsidR="00FB5823">
        <w:rPr>
          <w:lang w:val="en-US"/>
        </w:rPr>
        <w:t xml:space="preserve"> </w:t>
      </w:r>
      <w:r w:rsidR="00174D94" w:rsidRPr="003935D6">
        <w:rPr>
          <w:lang w:val="en-US"/>
        </w:rPr>
        <w:t xml:space="preserve">induced </w:t>
      </w:r>
      <w:r w:rsidR="00640553" w:rsidRPr="003935D6">
        <w:rPr>
          <w:lang w:val="en-US"/>
        </w:rPr>
        <w:t xml:space="preserve">distress. Their </w:t>
      </w:r>
      <w:r w:rsidR="00174D94" w:rsidRPr="003935D6">
        <w:rPr>
          <w:lang w:val="en-US"/>
        </w:rPr>
        <w:t xml:space="preserve">stated claim </w:t>
      </w:r>
      <w:r w:rsidR="00640553" w:rsidRPr="003935D6">
        <w:rPr>
          <w:lang w:val="en-US"/>
        </w:rPr>
        <w:t xml:space="preserve">was that the “hierarchical self as context” intervention </w:t>
      </w:r>
      <w:r w:rsidR="00F021EA">
        <w:rPr>
          <w:lang w:val="en-US"/>
        </w:rPr>
        <w:t>is</w:t>
      </w:r>
      <w:r w:rsidR="00640553" w:rsidRPr="003935D6">
        <w:rPr>
          <w:lang w:val="en-US"/>
        </w:rPr>
        <w:t xml:space="preserve"> more effective than the “distinction self as context” intervention</w:t>
      </w:r>
      <w:r w:rsidR="00A12CC6">
        <w:rPr>
          <w:lang w:val="en-US"/>
        </w:rPr>
        <w:t xml:space="preserve"> at reducing distress</w:t>
      </w:r>
      <w:r w:rsidR="003D77B3" w:rsidRPr="003935D6">
        <w:rPr>
          <w:lang w:val="en-US"/>
        </w:rPr>
        <w:t xml:space="preserve">, and they </w:t>
      </w:r>
      <w:r w:rsidR="00174D94" w:rsidRPr="003935D6">
        <w:rPr>
          <w:lang w:val="en-US"/>
        </w:rPr>
        <w:t xml:space="preserve">state that they </w:t>
      </w:r>
      <w:r w:rsidR="003D77B3" w:rsidRPr="003935D6">
        <w:rPr>
          <w:lang w:val="en-US"/>
        </w:rPr>
        <w:t>therefore conceptually replicated the results of the original study by Luciano et al. (2011)</w:t>
      </w:r>
      <w:r w:rsidR="008A4D36" w:rsidRPr="003935D6">
        <w:rPr>
          <w:lang w:val="en-US"/>
        </w:rPr>
        <w:t xml:space="preserve">. </w:t>
      </w:r>
      <w:r w:rsidR="009C0649" w:rsidRPr="003935D6">
        <w:rPr>
          <w:lang w:val="en-US"/>
        </w:rPr>
        <w:t xml:space="preserve">The key statistical results they provide to support this claim are the interaction effects between time point and group on the 3 X 2 RM-ANOVAs. A statistically significant result was found for one of the three outcome measures (stress, </w:t>
      </w:r>
      <w:r w:rsidR="009C0649" w:rsidRPr="003935D6">
        <w:rPr>
          <w:i/>
          <w:iCs/>
          <w:lang w:val="en-US"/>
        </w:rPr>
        <w:t>p</w:t>
      </w:r>
      <w:r w:rsidR="009C0649" w:rsidRPr="003935D6">
        <w:rPr>
          <w:lang w:val="en-US"/>
        </w:rPr>
        <w:t xml:space="preserve"> = .04; anxiety, </w:t>
      </w:r>
      <w:r w:rsidR="009C0649" w:rsidRPr="003935D6">
        <w:rPr>
          <w:i/>
          <w:iCs/>
          <w:lang w:val="en-US"/>
        </w:rPr>
        <w:t>p</w:t>
      </w:r>
      <w:r w:rsidR="009C0649" w:rsidRPr="003935D6">
        <w:rPr>
          <w:lang w:val="en-US"/>
        </w:rPr>
        <w:t xml:space="preserve"> = .45, discomfort, </w:t>
      </w:r>
      <w:r w:rsidR="009C0649" w:rsidRPr="003935D6">
        <w:rPr>
          <w:i/>
          <w:iCs/>
          <w:lang w:val="en-US"/>
        </w:rPr>
        <w:t>p</w:t>
      </w:r>
      <w:r w:rsidR="009C0649" w:rsidRPr="003935D6">
        <w:rPr>
          <w:lang w:val="en-US"/>
        </w:rPr>
        <w:t xml:space="preserve"> = .33). No statistical tests compared the groups at </w:t>
      </w:r>
      <w:r w:rsidR="005F20EB" w:rsidRPr="003935D6">
        <w:rPr>
          <w:lang w:val="en-US"/>
        </w:rPr>
        <w:t xml:space="preserve">specific </w:t>
      </w:r>
      <w:r w:rsidR="009C0649" w:rsidRPr="003935D6">
        <w:rPr>
          <w:lang w:val="en-US"/>
        </w:rPr>
        <w:t>time point</w:t>
      </w:r>
      <w:r w:rsidR="005F20EB" w:rsidRPr="003935D6">
        <w:rPr>
          <w:lang w:val="en-US"/>
        </w:rPr>
        <w:t>s</w:t>
      </w:r>
      <w:r w:rsidR="009C0649" w:rsidRPr="003935D6">
        <w:rPr>
          <w:lang w:val="en-US"/>
        </w:rPr>
        <w:t xml:space="preserve">. </w:t>
      </w:r>
    </w:p>
    <w:p w14:paraId="06C00783" w14:textId="15A192AD" w:rsidR="00B40A87" w:rsidRDefault="007F54C1" w:rsidP="00127167">
      <w:pPr>
        <w:rPr>
          <w:rStyle w:val="citation"/>
          <w:lang w:val="en-US"/>
        </w:rPr>
      </w:pPr>
      <w:r w:rsidRPr="003935D6">
        <w:rPr>
          <w:lang w:val="en-US"/>
        </w:rPr>
        <w:t xml:space="preserve">In their own words, they </w:t>
      </w:r>
      <w:r w:rsidR="008C2F39" w:rsidRPr="003935D6">
        <w:rPr>
          <w:lang w:val="en-US"/>
        </w:rPr>
        <w:t xml:space="preserve">summarize their key findings as follows: </w:t>
      </w:r>
      <w:r w:rsidR="008C2F39" w:rsidRPr="003935D6">
        <w:rPr>
          <w:i/>
          <w:iCs/>
          <w:lang w:val="en-US"/>
        </w:rPr>
        <w:t>“The findings demonstrated superiority of the intervention that focused on hierarchical, rather than distinction, deictic relations in terms of reducing distress.”</w:t>
      </w:r>
      <w:r w:rsidR="008C2F39" w:rsidRPr="003935D6">
        <w:rPr>
          <w:lang w:val="en-US"/>
        </w:rPr>
        <w:t xml:space="preserve"> (p. 373)</w:t>
      </w:r>
      <w:r w:rsidR="008063C6" w:rsidRPr="003935D6">
        <w:rPr>
          <w:lang w:val="en-US"/>
        </w:rPr>
        <w:t>;</w:t>
      </w:r>
      <w:r w:rsidR="008C2F39" w:rsidRPr="003935D6">
        <w:rPr>
          <w:lang w:val="en-US"/>
        </w:rPr>
        <w:t xml:space="preserve"> </w:t>
      </w:r>
      <w:r w:rsidR="008C2F39" w:rsidRPr="003935D6">
        <w:rPr>
          <w:i/>
          <w:iCs/>
          <w:lang w:val="en-US"/>
        </w:rPr>
        <w:t>“The hierarchical intervention only resulted in a reduction in all three dependent measures, including a significant reduction in stress.”</w:t>
      </w:r>
      <w:r w:rsidR="008C2F39" w:rsidRPr="003935D6">
        <w:rPr>
          <w:lang w:val="en-US"/>
        </w:rPr>
        <w:t xml:space="preserve"> (p. 385)</w:t>
      </w:r>
      <w:r w:rsidR="008063C6" w:rsidRPr="003935D6">
        <w:rPr>
          <w:lang w:val="en-US"/>
        </w:rPr>
        <w:t>;</w:t>
      </w:r>
      <w:r w:rsidR="008C2F39" w:rsidRPr="003935D6">
        <w:rPr>
          <w:lang w:val="en-US"/>
        </w:rPr>
        <w:t xml:space="preserve"> </w:t>
      </w:r>
      <w:r w:rsidR="008063C6" w:rsidRPr="003935D6">
        <w:rPr>
          <w:lang w:val="en-US"/>
        </w:rPr>
        <w:t xml:space="preserve">and </w:t>
      </w:r>
      <w:r w:rsidR="009906B0" w:rsidRPr="003935D6">
        <w:rPr>
          <w:rStyle w:val="highlight"/>
          <w:i/>
          <w:iCs/>
          <w:lang w:val="en-US"/>
        </w:rPr>
        <w:t>“the hierarchical intervention was significantly effective only in the context of stress, and not in discomfort or anxiety (although both of these were also reduced).”</w:t>
      </w:r>
      <w:r w:rsidR="009906B0" w:rsidRPr="003935D6">
        <w:rPr>
          <w:lang w:val="en-US"/>
        </w:rPr>
        <w:t xml:space="preserve"> </w:t>
      </w:r>
      <w:r w:rsidR="009906B0" w:rsidRPr="003935D6">
        <w:rPr>
          <w:rStyle w:val="citation"/>
          <w:lang w:val="en-US"/>
        </w:rPr>
        <w:t>(</w:t>
      </w:r>
      <w:r w:rsidR="009906B0" w:rsidRPr="003935D6">
        <w:rPr>
          <w:rStyle w:val="citation-item"/>
          <w:lang w:val="en-US"/>
        </w:rPr>
        <w:t>p. 385</w:t>
      </w:r>
      <w:r w:rsidR="009906B0" w:rsidRPr="003935D6">
        <w:rPr>
          <w:rStyle w:val="citation"/>
          <w:lang w:val="en-US"/>
        </w:rPr>
        <w:t>)</w:t>
      </w:r>
      <w:r w:rsidR="00730189" w:rsidRPr="003935D6">
        <w:rPr>
          <w:rStyle w:val="citation"/>
          <w:lang w:val="en-US"/>
        </w:rPr>
        <w:t>.</w:t>
      </w:r>
      <w:r w:rsidR="00B90805" w:rsidRPr="003935D6">
        <w:rPr>
          <w:rStyle w:val="citation"/>
          <w:lang w:val="en-US"/>
        </w:rPr>
        <w:t xml:space="preserve"> </w:t>
      </w:r>
      <w:r w:rsidR="00777BAE">
        <w:t xml:space="preserve">This implies that all three outcomes </w:t>
      </w:r>
      <w:r w:rsidR="0064088D" w:rsidRPr="003935D6">
        <w:rPr>
          <w:rStyle w:val="citation"/>
          <w:lang w:val="en-US"/>
        </w:rPr>
        <w:t>showed descriptive differences in the expected direction, although only stress was statistically significant.</w:t>
      </w:r>
    </w:p>
    <w:p w14:paraId="3123A136" w14:textId="77777777" w:rsidR="00FB5823" w:rsidRPr="003935D6" w:rsidRDefault="00FB5823" w:rsidP="00127167">
      <w:pPr>
        <w:rPr>
          <w:rStyle w:val="citation"/>
          <w:lang w:val="en-US"/>
        </w:rPr>
      </w:pPr>
    </w:p>
    <w:p w14:paraId="435D2415" w14:textId="60851955" w:rsidR="00B5669C" w:rsidRPr="003935D6" w:rsidRDefault="00C934AC" w:rsidP="001C354B">
      <w:pPr>
        <w:pStyle w:val="Heading1"/>
        <w:rPr>
          <w:lang w:val="en-US"/>
        </w:rPr>
      </w:pPr>
      <w:r w:rsidRPr="003935D6">
        <w:rPr>
          <w:lang w:val="en-US"/>
        </w:rPr>
        <w:t>Critique</w:t>
      </w:r>
      <w:r w:rsidR="00AB431E" w:rsidRPr="003935D6">
        <w:rPr>
          <w:lang w:val="en-US"/>
        </w:rPr>
        <w:t xml:space="preserve"> of the original </w:t>
      </w:r>
      <w:r w:rsidR="0059609C" w:rsidRPr="003935D6">
        <w:rPr>
          <w:lang w:val="en-US"/>
        </w:rPr>
        <w:t xml:space="preserve">method &amp; </w:t>
      </w:r>
      <w:r w:rsidR="00AB431E" w:rsidRPr="003935D6">
        <w:rPr>
          <w:lang w:val="en-US"/>
        </w:rPr>
        <w:t>analyses</w:t>
      </w:r>
    </w:p>
    <w:p w14:paraId="7C66FFF5" w14:textId="08CD29DC" w:rsidR="00AC347D" w:rsidRPr="003935D6" w:rsidRDefault="00AC347D" w:rsidP="00AC347D">
      <w:pPr>
        <w:pStyle w:val="Heading2"/>
        <w:rPr>
          <w:lang w:val="en-US"/>
        </w:rPr>
      </w:pPr>
      <w:r w:rsidRPr="003935D6">
        <w:rPr>
          <w:lang w:val="en-US"/>
        </w:rPr>
        <w:t>Status as a replication</w:t>
      </w:r>
    </w:p>
    <w:p w14:paraId="685021CC" w14:textId="19EE7B61" w:rsidR="00992BDB" w:rsidRPr="00992BDB" w:rsidRDefault="006532B4" w:rsidP="00992BDB">
      <w:r w:rsidRPr="003935D6">
        <w:rPr>
          <w:lang w:val="en-US"/>
        </w:rPr>
        <w:t>Foo</w:t>
      </w:r>
      <w:r w:rsidR="00992BDB">
        <w:rPr>
          <w:lang w:val="en-US"/>
        </w:rPr>
        <w:t>d</w:t>
      </w:r>
      <w:r w:rsidRPr="003935D6">
        <w:rPr>
          <w:lang w:val="en-US"/>
        </w:rPr>
        <w:t>y et al. (2013) state that “the research was a replication of a previous study by Luciano et al. (2011)”</w:t>
      </w:r>
      <w:r w:rsidR="00992BDB">
        <w:rPr>
          <w:lang w:val="en-US"/>
        </w:rPr>
        <w:t xml:space="preserve"> </w:t>
      </w:r>
      <w:r w:rsidR="00992BDB">
        <w:t>(p. 384)</w:t>
      </w:r>
      <w:r w:rsidRPr="003935D6">
        <w:rPr>
          <w:lang w:val="en-US"/>
        </w:rPr>
        <w:t xml:space="preserve">. </w:t>
      </w:r>
      <w:r w:rsidR="00992BDB" w:rsidRPr="00992BDB">
        <w:t xml:space="preserve">In order to assess whether “replication” is an appropriate to label for Foody et al.’s (2013) study or not – a distinction which influences the evidentiary value it represents for the underlying claim – it is therefore useful to examine the overlap between Foody et al. (2013) and Luciano et al. (2011). </w:t>
      </w:r>
    </w:p>
    <w:p w14:paraId="0B8DA421" w14:textId="4AE60D64" w:rsidR="00992BDB" w:rsidRPr="00992BDB" w:rsidRDefault="00992BDB" w:rsidP="00992BDB">
      <w:pPr>
        <w:rPr>
          <w:lang w:val="en-US"/>
        </w:rPr>
      </w:pPr>
      <w:r>
        <w:t xml:space="preserve">Foody et al. (2013) do acknowledge one important difference between their work and Luciano et al. (2011) when self-identifying the work as a replication: </w:t>
      </w:r>
      <w:r w:rsidRPr="00992BDB">
        <w:rPr>
          <w:i/>
          <w:iCs/>
        </w:rPr>
        <w:t>“the research was a replication … except that we were able to use less intensive interventions with our non-clinical sample”</w:t>
      </w:r>
      <w:r w:rsidRPr="00A95530">
        <w:t xml:space="preserve"> (p. 384)</w:t>
      </w:r>
      <w:r>
        <w:t xml:space="preserve">. </w:t>
      </w:r>
      <w:r w:rsidRPr="00992BDB">
        <w:rPr>
          <w:lang w:val="en-US"/>
        </w:rPr>
        <w:t xml:space="preserve">However, many other differences between the study exist but were not acknowledged in Foody et al. (2013), including the sample, design, number of follow up periods, outcome measures, and analytic strategy (see Table 1). </w:t>
      </w:r>
    </w:p>
    <w:p w14:paraId="3B22E0AA" w14:textId="77777777" w:rsidR="006325AB" w:rsidRDefault="006325AB">
      <w:pPr>
        <w:ind w:firstLine="0"/>
        <w:jc w:val="left"/>
        <w:rPr>
          <w:lang w:val="en-US"/>
        </w:rPr>
      </w:pPr>
      <w:r>
        <w:rPr>
          <w:lang w:val="en-US"/>
        </w:rPr>
        <w:br w:type="page"/>
      </w:r>
    </w:p>
    <w:p w14:paraId="7F68CAC5" w14:textId="77777777" w:rsidR="005F5196" w:rsidRPr="003935D6" w:rsidRDefault="005F5196" w:rsidP="006532B4">
      <w:pPr>
        <w:ind w:firstLine="0"/>
        <w:rPr>
          <w:lang w:val="en-US"/>
        </w:rPr>
        <w:sectPr w:rsidR="005F5196" w:rsidRPr="003935D6" w:rsidSect="005F5196">
          <w:type w:val="continuous"/>
          <w:pgSz w:w="11900" w:h="16840"/>
          <w:pgMar w:top="1440" w:right="1440" w:bottom="1440" w:left="1440" w:header="708" w:footer="708" w:gutter="0"/>
          <w:cols w:num="2" w:space="366"/>
          <w:docGrid w:linePitch="360"/>
        </w:sectPr>
      </w:pPr>
    </w:p>
    <w:p w14:paraId="2538B3F5" w14:textId="7237EBBD" w:rsidR="006532B4" w:rsidRDefault="006532B4" w:rsidP="00DF7542">
      <w:pPr>
        <w:pStyle w:val="figureandtabletitle"/>
        <w:rPr>
          <w:b w:val="0"/>
          <w:bCs w:val="0"/>
        </w:rPr>
      </w:pPr>
      <w:r w:rsidRPr="003935D6">
        <w:lastRenderedPageBreak/>
        <w:t xml:space="preserve">Table 1. </w:t>
      </w:r>
      <w:r w:rsidRPr="00DC23E3">
        <w:rPr>
          <w:b w:val="0"/>
          <w:bCs w:val="0"/>
        </w:rPr>
        <w:t>Comparisons between Luciano et al. (2011)</w:t>
      </w:r>
      <w:r w:rsidR="000A1E5D" w:rsidRPr="00DC23E3">
        <w:rPr>
          <w:b w:val="0"/>
          <w:bCs w:val="0"/>
        </w:rPr>
        <w:t xml:space="preserve"> and Foody et al. (2013)</w:t>
      </w:r>
    </w:p>
    <w:p w14:paraId="0607970A" w14:textId="77777777" w:rsidR="00C82A54" w:rsidRPr="003935D6" w:rsidRDefault="00C82A54" w:rsidP="00DF7542">
      <w:pPr>
        <w:pStyle w:val="figureandtabletitle"/>
      </w:pPr>
    </w:p>
    <w:tbl>
      <w:tblPr>
        <w:tblStyle w:val="TableGrid"/>
        <w:tblW w:w="9258"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3591"/>
        <w:gridCol w:w="3867"/>
      </w:tblGrid>
      <w:tr w:rsidR="006532B4" w:rsidRPr="003935D6" w14:paraId="06A8119B" w14:textId="77777777" w:rsidTr="000710F5">
        <w:trPr>
          <w:trHeight w:val="246"/>
          <w:jc w:val="center"/>
        </w:trPr>
        <w:tc>
          <w:tcPr>
            <w:tcW w:w="1800" w:type="dxa"/>
            <w:tcBorders>
              <w:top w:val="single" w:sz="4" w:space="0" w:color="auto"/>
              <w:bottom w:val="single" w:sz="4" w:space="0" w:color="auto"/>
            </w:tcBorders>
          </w:tcPr>
          <w:p w14:paraId="0B5C7FB8" w14:textId="77777777" w:rsidR="006532B4" w:rsidRPr="003935D6" w:rsidRDefault="006532B4" w:rsidP="00755F8A">
            <w:pPr>
              <w:pStyle w:val="table"/>
              <w:ind w:firstLine="0"/>
              <w:jc w:val="left"/>
              <w:rPr>
                <w:lang w:val="en-US"/>
              </w:rPr>
            </w:pPr>
          </w:p>
        </w:tc>
        <w:tc>
          <w:tcPr>
            <w:tcW w:w="3591" w:type="dxa"/>
            <w:tcBorders>
              <w:top w:val="single" w:sz="4" w:space="0" w:color="auto"/>
              <w:bottom w:val="single" w:sz="4" w:space="0" w:color="auto"/>
            </w:tcBorders>
          </w:tcPr>
          <w:p w14:paraId="769C74C8" w14:textId="77777777" w:rsidR="006532B4" w:rsidRPr="003935D6" w:rsidRDefault="006532B4" w:rsidP="00755F8A">
            <w:pPr>
              <w:pStyle w:val="table"/>
              <w:ind w:firstLine="0"/>
              <w:jc w:val="left"/>
              <w:rPr>
                <w:b/>
                <w:bCs/>
                <w:lang w:val="en-US"/>
              </w:rPr>
            </w:pPr>
            <w:r w:rsidRPr="003935D6">
              <w:rPr>
                <w:b/>
                <w:bCs/>
                <w:lang w:val="en-US"/>
              </w:rPr>
              <w:t>Luciano et al. (2011)</w:t>
            </w:r>
          </w:p>
        </w:tc>
        <w:tc>
          <w:tcPr>
            <w:tcW w:w="3867" w:type="dxa"/>
            <w:tcBorders>
              <w:top w:val="single" w:sz="4" w:space="0" w:color="auto"/>
              <w:bottom w:val="single" w:sz="4" w:space="0" w:color="auto"/>
            </w:tcBorders>
          </w:tcPr>
          <w:p w14:paraId="6B390CAC" w14:textId="77777777" w:rsidR="006532B4" w:rsidRPr="003935D6" w:rsidRDefault="006532B4" w:rsidP="00755F8A">
            <w:pPr>
              <w:pStyle w:val="table"/>
              <w:ind w:firstLine="0"/>
              <w:jc w:val="left"/>
              <w:rPr>
                <w:b/>
                <w:bCs/>
                <w:lang w:val="en-US"/>
              </w:rPr>
            </w:pPr>
            <w:r w:rsidRPr="003935D6">
              <w:rPr>
                <w:b/>
                <w:bCs/>
                <w:lang w:val="en-US"/>
              </w:rPr>
              <w:t>Foody et al. (2013)</w:t>
            </w:r>
          </w:p>
        </w:tc>
      </w:tr>
      <w:tr w:rsidR="006532B4" w:rsidRPr="003935D6" w14:paraId="7F99F074" w14:textId="77777777" w:rsidTr="000710F5">
        <w:trPr>
          <w:trHeight w:val="277"/>
          <w:jc w:val="center"/>
        </w:trPr>
        <w:tc>
          <w:tcPr>
            <w:tcW w:w="1800" w:type="dxa"/>
            <w:tcBorders>
              <w:top w:val="single" w:sz="4" w:space="0" w:color="auto"/>
              <w:bottom w:val="nil"/>
            </w:tcBorders>
          </w:tcPr>
          <w:p w14:paraId="78B8292B" w14:textId="45161CD6" w:rsidR="006532B4" w:rsidRPr="003935D6" w:rsidRDefault="00992BDB" w:rsidP="000710F5">
            <w:pPr>
              <w:pStyle w:val="table"/>
              <w:ind w:left="157" w:hanging="157"/>
              <w:jc w:val="left"/>
              <w:rPr>
                <w:lang w:val="en-US"/>
              </w:rPr>
            </w:pPr>
            <w:r>
              <w:rPr>
                <w:lang w:val="en-US"/>
              </w:rPr>
              <w:t xml:space="preserve">Component of the ACT </w:t>
            </w:r>
            <w:proofErr w:type="spellStart"/>
            <w:r>
              <w:rPr>
                <w:lang w:val="en-US"/>
              </w:rPr>
              <w:t>hexaflex</w:t>
            </w:r>
            <w:proofErr w:type="spellEnd"/>
            <w:r>
              <w:rPr>
                <w:lang w:val="en-US"/>
              </w:rPr>
              <w:t xml:space="preserve"> model </w:t>
            </w:r>
          </w:p>
        </w:tc>
        <w:tc>
          <w:tcPr>
            <w:tcW w:w="3591" w:type="dxa"/>
            <w:tcBorders>
              <w:top w:val="single" w:sz="4" w:space="0" w:color="auto"/>
              <w:bottom w:val="nil"/>
            </w:tcBorders>
          </w:tcPr>
          <w:p w14:paraId="4C1049DC" w14:textId="5D13FB17" w:rsidR="006532B4" w:rsidRPr="003935D6" w:rsidRDefault="00992BDB" w:rsidP="00755F8A">
            <w:pPr>
              <w:pStyle w:val="table"/>
              <w:ind w:firstLine="0"/>
              <w:jc w:val="left"/>
              <w:rPr>
                <w:lang w:val="en-US"/>
              </w:rPr>
            </w:pPr>
            <w:r>
              <w:rPr>
                <w:lang w:val="en-US"/>
              </w:rPr>
              <w:t>Cognitive fusion</w:t>
            </w:r>
            <w:r w:rsidR="00A60AA2" w:rsidRPr="003935D6">
              <w:rPr>
                <w:lang w:val="en-US"/>
              </w:rPr>
              <w:t xml:space="preserve"> </w:t>
            </w:r>
          </w:p>
        </w:tc>
        <w:tc>
          <w:tcPr>
            <w:tcW w:w="3867" w:type="dxa"/>
            <w:tcBorders>
              <w:top w:val="single" w:sz="4" w:space="0" w:color="auto"/>
              <w:bottom w:val="nil"/>
            </w:tcBorders>
          </w:tcPr>
          <w:p w14:paraId="27EE64B3" w14:textId="379493CC" w:rsidR="006532B4" w:rsidRPr="003935D6" w:rsidRDefault="00992BDB" w:rsidP="00755F8A">
            <w:pPr>
              <w:pStyle w:val="table"/>
              <w:ind w:firstLine="0"/>
              <w:jc w:val="left"/>
              <w:rPr>
                <w:lang w:val="en-US"/>
              </w:rPr>
            </w:pPr>
            <w:r>
              <w:rPr>
                <w:lang w:val="en-US"/>
              </w:rPr>
              <w:t>Self-as-context</w:t>
            </w:r>
          </w:p>
        </w:tc>
      </w:tr>
      <w:tr w:rsidR="000710F5" w:rsidRPr="003935D6" w14:paraId="5FB40475" w14:textId="77777777" w:rsidTr="000710F5">
        <w:trPr>
          <w:trHeight w:val="277"/>
          <w:jc w:val="center"/>
        </w:trPr>
        <w:tc>
          <w:tcPr>
            <w:tcW w:w="1800" w:type="dxa"/>
            <w:tcBorders>
              <w:top w:val="nil"/>
              <w:bottom w:val="nil"/>
            </w:tcBorders>
          </w:tcPr>
          <w:p w14:paraId="72F2F6B7" w14:textId="0A55F2A6" w:rsidR="000710F5" w:rsidRDefault="000710F5" w:rsidP="000710F5">
            <w:pPr>
              <w:pStyle w:val="table"/>
              <w:ind w:left="157" w:hanging="157"/>
              <w:jc w:val="left"/>
              <w:rPr>
                <w:lang w:val="en-US"/>
              </w:rPr>
            </w:pPr>
            <w:r>
              <w:rPr>
                <w:lang w:val="en-US"/>
              </w:rPr>
              <w:t>Relational responses targeted by intervention</w:t>
            </w:r>
          </w:p>
        </w:tc>
        <w:tc>
          <w:tcPr>
            <w:tcW w:w="3591" w:type="dxa"/>
            <w:tcBorders>
              <w:top w:val="nil"/>
              <w:bottom w:val="nil"/>
            </w:tcBorders>
          </w:tcPr>
          <w:p w14:paraId="6DEFB3E7" w14:textId="7B05716B" w:rsidR="000710F5" w:rsidRDefault="000710F5" w:rsidP="000710F5">
            <w:pPr>
              <w:pStyle w:val="table"/>
              <w:ind w:firstLine="0"/>
              <w:jc w:val="left"/>
              <w:rPr>
                <w:lang w:val="en-US"/>
              </w:rPr>
            </w:pPr>
            <w:r>
              <w:rPr>
                <w:lang w:val="en-US"/>
              </w:rPr>
              <w:t>Deictic (here/there) vs. hierarchical (containment)</w:t>
            </w:r>
          </w:p>
        </w:tc>
        <w:tc>
          <w:tcPr>
            <w:tcW w:w="3867" w:type="dxa"/>
            <w:tcBorders>
              <w:top w:val="nil"/>
              <w:bottom w:val="nil"/>
            </w:tcBorders>
          </w:tcPr>
          <w:p w14:paraId="1FD594A3" w14:textId="6D563E42" w:rsidR="000710F5" w:rsidRDefault="000710F5" w:rsidP="000710F5">
            <w:pPr>
              <w:pStyle w:val="table"/>
              <w:ind w:firstLine="0"/>
              <w:jc w:val="left"/>
              <w:rPr>
                <w:lang w:val="en-US"/>
              </w:rPr>
            </w:pPr>
            <w:r>
              <w:rPr>
                <w:lang w:val="en-US"/>
              </w:rPr>
              <w:t>Distinction</w:t>
            </w:r>
            <w:r>
              <w:rPr>
                <w:lang w:val="en-US"/>
              </w:rPr>
              <w:t xml:space="preserve"> </w:t>
            </w:r>
            <w:r>
              <w:rPr>
                <w:lang w:val="en-US"/>
              </w:rPr>
              <w:t xml:space="preserve">(different from) </w:t>
            </w:r>
            <w:r>
              <w:rPr>
                <w:lang w:val="en-US"/>
              </w:rPr>
              <w:t>vs. hierarchical</w:t>
            </w:r>
            <w:r>
              <w:rPr>
                <w:lang w:val="en-US"/>
              </w:rPr>
              <w:t xml:space="preserve"> (containment)</w:t>
            </w:r>
          </w:p>
        </w:tc>
      </w:tr>
      <w:tr w:rsidR="000710F5" w:rsidRPr="003935D6" w14:paraId="7860D6D2" w14:textId="77777777" w:rsidTr="000710F5">
        <w:trPr>
          <w:trHeight w:val="277"/>
          <w:jc w:val="center"/>
        </w:trPr>
        <w:tc>
          <w:tcPr>
            <w:tcW w:w="1800" w:type="dxa"/>
            <w:tcBorders>
              <w:top w:val="nil"/>
            </w:tcBorders>
          </w:tcPr>
          <w:p w14:paraId="56A55E8F" w14:textId="7927DD98" w:rsidR="000710F5" w:rsidRPr="003935D6" w:rsidRDefault="000710F5" w:rsidP="000710F5">
            <w:pPr>
              <w:pStyle w:val="table"/>
              <w:ind w:left="157" w:hanging="157"/>
              <w:jc w:val="left"/>
              <w:rPr>
                <w:lang w:val="en-US"/>
              </w:rPr>
            </w:pPr>
            <w:r w:rsidRPr="003935D6">
              <w:rPr>
                <w:lang w:val="en-US"/>
              </w:rPr>
              <w:t>Sample</w:t>
            </w:r>
          </w:p>
        </w:tc>
        <w:tc>
          <w:tcPr>
            <w:tcW w:w="3591" w:type="dxa"/>
            <w:tcBorders>
              <w:top w:val="nil"/>
            </w:tcBorders>
          </w:tcPr>
          <w:p w14:paraId="21297309" w14:textId="68EAE389" w:rsidR="000710F5" w:rsidRPr="003935D6" w:rsidRDefault="000710F5" w:rsidP="000710F5">
            <w:pPr>
              <w:pStyle w:val="table"/>
              <w:ind w:firstLine="0"/>
              <w:jc w:val="left"/>
              <w:rPr>
                <w:lang w:val="en-US"/>
              </w:rPr>
            </w:pPr>
            <w:r w:rsidRPr="003935D6">
              <w:rPr>
                <w:lang w:val="en-US"/>
              </w:rPr>
              <w:t>Adolescent</w:t>
            </w:r>
            <w:r w:rsidR="00104DE9">
              <w:rPr>
                <w:lang w:val="en-US"/>
              </w:rPr>
              <w:t xml:space="preserve"> clinical</w:t>
            </w:r>
          </w:p>
        </w:tc>
        <w:tc>
          <w:tcPr>
            <w:tcW w:w="3867" w:type="dxa"/>
            <w:tcBorders>
              <w:top w:val="nil"/>
            </w:tcBorders>
          </w:tcPr>
          <w:p w14:paraId="4E2EE700" w14:textId="2A4A41EA" w:rsidR="000710F5" w:rsidRPr="003935D6" w:rsidRDefault="000710F5" w:rsidP="000710F5">
            <w:pPr>
              <w:pStyle w:val="table"/>
              <w:ind w:firstLine="0"/>
              <w:jc w:val="left"/>
              <w:rPr>
                <w:lang w:val="en-US"/>
              </w:rPr>
            </w:pPr>
            <w:r w:rsidRPr="003935D6">
              <w:rPr>
                <w:lang w:val="en-US"/>
              </w:rPr>
              <w:t>Adult</w:t>
            </w:r>
            <w:r w:rsidR="00104DE9">
              <w:rPr>
                <w:lang w:val="en-US"/>
              </w:rPr>
              <w:t xml:space="preserve"> healthy</w:t>
            </w:r>
          </w:p>
        </w:tc>
      </w:tr>
      <w:tr w:rsidR="000710F5" w:rsidRPr="003935D6" w14:paraId="60D68205" w14:textId="77777777" w:rsidTr="000710F5">
        <w:trPr>
          <w:trHeight w:val="277"/>
          <w:jc w:val="center"/>
        </w:trPr>
        <w:tc>
          <w:tcPr>
            <w:tcW w:w="1800" w:type="dxa"/>
          </w:tcPr>
          <w:p w14:paraId="4FAA92A4" w14:textId="77777777" w:rsidR="000710F5" w:rsidRPr="003935D6" w:rsidRDefault="000710F5" w:rsidP="000710F5">
            <w:pPr>
              <w:pStyle w:val="table"/>
              <w:ind w:left="157" w:hanging="157"/>
              <w:jc w:val="left"/>
              <w:rPr>
                <w:lang w:val="en-US"/>
              </w:rPr>
            </w:pPr>
            <w:r w:rsidRPr="003935D6">
              <w:rPr>
                <w:lang w:val="en-US"/>
              </w:rPr>
              <w:t>Design</w:t>
            </w:r>
          </w:p>
        </w:tc>
        <w:tc>
          <w:tcPr>
            <w:tcW w:w="3591" w:type="dxa"/>
          </w:tcPr>
          <w:p w14:paraId="5DC88B32" w14:textId="728BDC74" w:rsidR="000710F5" w:rsidRPr="003935D6" w:rsidRDefault="000710F5" w:rsidP="000710F5">
            <w:pPr>
              <w:pStyle w:val="table"/>
              <w:ind w:firstLine="0"/>
              <w:jc w:val="left"/>
              <w:rPr>
                <w:lang w:val="en-US"/>
              </w:rPr>
            </w:pPr>
            <w:r w:rsidRPr="003935D6">
              <w:rPr>
                <w:lang w:val="en-US"/>
              </w:rPr>
              <w:t>Quasi-experiment</w:t>
            </w:r>
          </w:p>
        </w:tc>
        <w:tc>
          <w:tcPr>
            <w:tcW w:w="3867" w:type="dxa"/>
          </w:tcPr>
          <w:p w14:paraId="7190F366" w14:textId="155FA2D6" w:rsidR="000710F5" w:rsidRPr="003935D6" w:rsidRDefault="000710F5" w:rsidP="000710F5">
            <w:pPr>
              <w:pStyle w:val="table"/>
              <w:ind w:firstLine="0"/>
              <w:jc w:val="left"/>
              <w:rPr>
                <w:lang w:val="en-US"/>
              </w:rPr>
            </w:pPr>
            <w:r w:rsidRPr="003935D6">
              <w:rPr>
                <w:lang w:val="en-US"/>
              </w:rPr>
              <w:t>Laboratory analogue study</w:t>
            </w:r>
          </w:p>
        </w:tc>
      </w:tr>
      <w:tr w:rsidR="003A7A9A" w:rsidRPr="003935D6" w14:paraId="71A0029B" w14:textId="77777777" w:rsidTr="000710F5">
        <w:trPr>
          <w:trHeight w:val="277"/>
          <w:jc w:val="center"/>
        </w:trPr>
        <w:tc>
          <w:tcPr>
            <w:tcW w:w="1800" w:type="dxa"/>
          </w:tcPr>
          <w:p w14:paraId="4E87AE7E" w14:textId="16EAF8FA" w:rsidR="003A7A9A" w:rsidRPr="003935D6" w:rsidRDefault="003A7A9A" w:rsidP="000710F5">
            <w:pPr>
              <w:pStyle w:val="table"/>
              <w:ind w:left="157" w:hanging="157"/>
              <w:jc w:val="left"/>
              <w:rPr>
                <w:lang w:val="en-US"/>
              </w:rPr>
            </w:pPr>
            <w:r>
              <w:rPr>
                <w:lang w:val="en-US"/>
              </w:rPr>
              <w:t>Randomization</w:t>
            </w:r>
          </w:p>
        </w:tc>
        <w:tc>
          <w:tcPr>
            <w:tcW w:w="3591" w:type="dxa"/>
          </w:tcPr>
          <w:p w14:paraId="463DE912" w14:textId="51A843EC" w:rsidR="003A7A9A" w:rsidRPr="003935D6" w:rsidRDefault="003A7A9A" w:rsidP="000710F5">
            <w:pPr>
              <w:pStyle w:val="table"/>
              <w:ind w:firstLine="0"/>
              <w:jc w:val="left"/>
              <w:rPr>
                <w:lang w:val="en-US"/>
              </w:rPr>
            </w:pPr>
            <w:r>
              <w:rPr>
                <w:lang w:val="en-US"/>
              </w:rPr>
              <w:t>No, assignment based on baseline severity</w:t>
            </w:r>
          </w:p>
        </w:tc>
        <w:tc>
          <w:tcPr>
            <w:tcW w:w="3867" w:type="dxa"/>
          </w:tcPr>
          <w:p w14:paraId="50233473" w14:textId="237D02E6" w:rsidR="003A7A9A" w:rsidRPr="003935D6" w:rsidRDefault="003A7A9A" w:rsidP="000710F5">
            <w:pPr>
              <w:pStyle w:val="table"/>
              <w:ind w:firstLine="0"/>
              <w:jc w:val="left"/>
              <w:rPr>
                <w:lang w:val="en-US"/>
              </w:rPr>
            </w:pPr>
            <w:r>
              <w:rPr>
                <w:lang w:val="en-US"/>
              </w:rPr>
              <w:t>Yes</w:t>
            </w:r>
          </w:p>
        </w:tc>
      </w:tr>
      <w:tr w:rsidR="003A7A9A" w:rsidRPr="003935D6" w14:paraId="0106E941" w14:textId="77777777" w:rsidTr="000710F5">
        <w:trPr>
          <w:trHeight w:val="277"/>
          <w:jc w:val="center"/>
        </w:trPr>
        <w:tc>
          <w:tcPr>
            <w:tcW w:w="1800" w:type="dxa"/>
          </w:tcPr>
          <w:p w14:paraId="7F3C5929" w14:textId="4B7B55FD" w:rsidR="003A7A9A" w:rsidRPr="003935D6" w:rsidRDefault="003A7A9A" w:rsidP="000710F5">
            <w:pPr>
              <w:pStyle w:val="table"/>
              <w:ind w:left="157" w:hanging="157"/>
              <w:jc w:val="left"/>
              <w:rPr>
                <w:lang w:val="en-US"/>
              </w:rPr>
            </w:pPr>
            <w:r>
              <w:rPr>
                <w:lang w:val="en-US"/>
              </w:rPr>
              <w:t>Control condition</w:t>
            </w:r>
          </w:p>
        </w:tc>
        <w:tc>
          <w:tcPr>
            <w:tcW w:w="3591" w:type="dxa"/>
          </w:tcPr>
          <w:p w14:paraId="49357E4B" w14:textId="4131B649" w:rsidR="003A7A9A" w:rsidRPr="003935D6" w:rsidRDefault="003A7A9A" w:rsidP="000710F5">
            <w:pPr>
              <w:pStyle w:val="table"/>
              <w:ind w:firstLine="0"/>
              <w:jc w:val="left"/>
              <w:rPr>
                <w:lang w:val="en-US"/>
              </w:rPr>
            </w:pPr>
            <w:r>
              <w:rPr>
                <w:lang w:val="en-US"/>
              </w:rPr>
              <w:t>No</w:t>
            </w:r>
          </w:p>
        </w:tc>
        <w:tc>
          <w:tcPr>
            <w:tcW w:w="3867" w:type="dxa"/>
          </w:tcPr>
          <w:p w14:paraId="243ADB97" w14:textId="28322252" w:rsidR="003A7A9A" w:rsidRPr="003935D6" w:rsidRDefault="003A7A9A" w:rsidP="000710F5">
            <w:pPr>
              <w:pStyle w:val="table"/>
              <w:ind w:firstLine="0"/>
              <w:jc w:val="left"/>
              <w:rPr>
                <w:lang w:val="en-US"/>
              </w:rPr>
            </w:pPr>
            <w:r>
              <w:rPr>
                <w:lang w:val="en-US"/>
              </w:rPr>
              <w:t>No</w:t>
            </w:r>
          </w:p>
        </w:tc>
      </w:tr>
      <w:tr w:rsidR="000710F5" w:rsidRPr="003935D6" w14:paraId="74B71AAC" w14:textId="77777777" w:rsidTr="000710F5">
        <w:trPr>
          <w:trHeight w:val="264"/>
          <w:jc w:val="center"/>
        </w:trPr>
        <w:tc>
          <w:tcPr>
            <w:tcW w:w="1800" w:type="dxa"/>
          </w:tcPr>
          <w:p w14:paraId="2046DE4C" w14:textId="42793C13" w:rsidR="000710F5" w:rsidRPr="003935D6" w:rsidRDefault="000710F5" w:rsidP="000710F5">
            <w:pPr>
              <w:pStyle w:val="table"/>
              <w:ind w:left="157" w:hanging="157"/>
              <w:jc w:val="left"/>
              <w:rPr>
                <w:lang w:val="en-US"/>
              </w:rPr>
            </w:pPr>
            <w:r w:rsidRPr="003935D6">
              <w:rPr>
                <w:lang w:val="en-US"/>
              </w:rPr>
              <w:t xml:space="preserve">Distress induction </w:t>
            </w:r>
          </w:p>
        </w:tc>
        <w:tc>
          <w:tcPr>
            <w:tcW w:w="3591" w:type="dxa"/>
          </w:tcPr>
          <w:p w14:paraId="59CAD356" w14:textId="77777777" w:rsidR="000710F5" w:rsidRPr="003935D6" w:rsidRDefault="000710F5" w:rsidP="000710F5">
            <w:pPr>
              <w:pStyle w:val="table"/>
              <w:ind w:firstLine="0"/>
              <w:jc w:val="left"/>
              <w:rPr>
                <w:lang w:val="en-US"/>
              </w:rPr>
            </w:pPr>
            <w:r w:rsidRPr="003935D6">
              <w:rPr>
                <w:lang w:val="en-US"/>
              </w:rPr>
              <w:t>No</w:t>
            </w:r>
          </w:p>
        </w:tc>
        <w:tc>
          <w:tcPr>
            <w:tcW w:w="3867" w:type="dxa"/>
          </w:tcPr>
          <w:p w14:paraId="551A8041" w14:textId="77777777" w:rsidR="000710F5" w:rsidRPr="003935D6" w:rsidRDefault="000710F5" w:rsidP="000710F5">
            <w:pPr>
              <w:pStyle w:val="table"/>
              <w:ind w:firstLine="0"/>
              <w:jc w:val="left"/>
              <w:rPr>
                <w:lang w:val="en-US"/>
              </w:rPr>
            </w:pPr>
            <w:r w:rsidRPr="003935D6">
              <w:rPr>
                <w:lang w:val="en-US"/>
              </w:rPr>
              <w:t>Yes</w:t>
            </w:r>
          </w:p>
        </w:tc>
      </w:tr>
      <w:tr w:rsidR="000710F5" w:rsidRPr="003935D6" w14:paraId="2609850E" w14:textId="77777777" w:rsidTr="000710F5">
        <w:trPr>
          <w:trHeight w:val="277"/>
          <w:jc w:val="center"/>
        </w:trPr>
        <w:tc>
          <w:tcPr>
            <w:tcW w:w="1800" w:type="dxa"/>
          </w:tcPr>
          <w:p w14:paraId="27269075" w14:textId="77777777" w:rsidR="000710F5" w:rsidRPr="003935D6" w:rsidRDefault="000710F5" w:rsidP="000710F5">
            <w:pPr>
              <w:pStyle w:val="table"/>
              <w:ind w:left="157" w:hanging="157"/>
              <w:jc w:val="left"/>
              <w:rPr>
                <w:lang w:val="en-US"/>
              </w:rPr>
            </w:pPr>
            <w:r w:rsidRPr="003935D6">
              <w:rPr>
                <w:lang w:val="en-US"/>
              </w:rPr>
              <w:t>Timepoints</w:t>
            </w:r>
          </w:p>
        </w:tc>
        <w:tc>
          <w:tcPr>
            <w:tcW w:w="3591" w:type="dxa"/>
          </w:tcPr>
          <w:p w14:paraId="0D809E6A" w14:textId="686EF10D" w:rsidR="000710F5" w:rsidRPr="003935D6" w:rsidRDefault="000710F5" w:rsidP="000710F5">
            <w:pPr>
              <w:pStyle w:val="table"/>
              <w:ind w:firstLine="0"/>
              <w:jc w:val="left"/>
              <w:rPr>
                <w:lang w:val="en-US"/>
              </w:rPr>
            </w:pPr>
            <w:r w:rsidRPr="003935D6">
              <w:rPr>
                <w:lang w:val="en-US"/>
              </w:rPr>
              <w:t>5 therapy sessions over 4 months</w:t>
            </w:r>
          </w:p>
        </w:tc>
        <w:tc>
          <w:tcPr>
            <w:tcW w:w="3867" w:type="dxa"/>
          </w:tcPr>
          <w:p w14:paraId="1A4A0E0B" w14:textId="6377A561" w:rsidR="000710F5" w:rsidRPr="003935D6" w:rsidRDefault="000710F5" w:rsidP="000710F5">
            <w:pPr>
              <w:pStyle w:val="table"/>
              <w:ind w:firstLine="0"/>
              <w:jc w:val="left"/>
              <w:rPr>
                <w:lang w:val="en-US"/>
              </w:rPr>
            </w:pPr>
            <w:r w:rsidRPr="003935D6">
              <w:rPr>
                <w:lang w:val="en-US"/>
              </w:rPr>
              <w:t>Single experimental session</w:t>
            </w:r>
          </w:p>
        </w:tc>
      </w:tr>
      <w:tr w:rsidR="000710F5" w:rsidRPr="003935D6" w14:paraId="423F488E" w14:textId="77777777" w:rsidTr="000710F5">
        <w:trPr>
          <w:trHeight w:val="277"/>
          <w:jc w:val="center"/>
        </w:trPr>
        <w:tc>
          <w:tcPr>
            <w:tcW w:w="1800" w:type="dxa"/>
          </w:tcPr>
          <w:p w14:paraId="632C1B5B" w14:textId="72EC6C8F" w:rsidR="000710F5" w:rsidRPr="003935D6" w:rsidRDefault="000710F5" w:rsidP="000710F5">
            <w:pPr>
              <w:pStyle w:val="table"/>
              <w:ind w:left="157" w:hanging="157"/>
              <w:jc w:val="left"/>
              <w:rPr>
                <w:lang w:val="en-US"/>
              </w:rPr>
            </w:pPr>
            <w:r w:rsidRPr="003935D6">
              <w:rPr>
                <w:lang w:val="en-US"/>
              </w:rPr>
              <w:t>Follow up period</w:t>
            </w:r>
          </w:p>
        </w:tc>
        <w:tc>
          <w:tcPr>
            <w:tcW w:w="3591" w:type="dxa"/>
          </w:tcPr>
          <w:p w14:paraId="2E224FF2" w14:textId="2CED5162" w:rsidR="000710F5" w:rsidRPr="003935D6" w:rsidRDefault="000710F5" w:rsidP="000710F5">
            <w:pPr>
              <w:pStyle w:val="table"/>
              <w:ind w:firstLine="0"/>
              <w:jc w:val="left"/>
              <w:rPr>
                <w:lang w:val="en-US"/>
              </w:rPr>
            </w:pPr>
            <w:r w:rsidRPr="003935D6">
              <w:rPr>
                <w:lang w:val="en-US"/>
              </w:rPr>
              <w:t>2 weeks and 4 months</w:t>
            </w:r>
          </w:p>
        </w:tc>
        <w:tc>
          <w:tcPr>
            <w:tcW w:w="3867" w:type="dxa"/>
          </w:tcPr>
          <w:p w14:paraId="7561C13D" w14:textId="17EE4320" w:rsidR="000710F5" w:rsidRPr="003935D6" w:rsidRDefault="000710F5" w:rsidP="000710F5">
            <w:pPr>
              <w:pStyle w:val="table"/>
              <w:ind w:firstLine="0"/>
              <w:jc w:val="left"/>
              <w:rPr>
                <w:lang w:val="en-US"/>
              </w:rPr>
            </w:pPr>
            <w:r w:rsidRPr="003935D6">
              <w:rPr>
                <w:lang w:val="en-US"/>
              </w:rPr>
              <w:t>Single experimental session</w:t>
            </w:r>
          </w:p>
        </w:tc>
      </w:tr>
      <w:tr w:rsidR="000710F5" w:rsidRPr="003935D6" w14:paraId="7D6375D4" w14:textId="77777777" w:rsidTr="000710F5">
        <w:trPr>
          <w:trHeight w:val="277"/>
          <w:jc w:val="center"/>
        </w:trPr>
        <w:tc>
          <w:tcPr>
            <w:tcW w:w="1800" w:type="dxa"/>
          </w:tcPr>
          <w:p w14:paraId="56422162" w14:textId="77777777" w:rsidR="000710F5" w:rsidRPr="003935D6" w:rsidRDefault="000710F5" w:rsidP="000710F5">
            <w:pPr>
              <w:pStyle w:val="table"/>
              <w:ind w:left="157" w:hanging="157"/>
              <w:jc w:val="left"/>
              <w:rPr>
                <w:lang w:val="en-US"/>
              </w:rPr>
            </w:pPr>
            <w:r w:rsidRPr="003935D6">
              <w:rPr>
                <w:lang w:val="en-US"/>
              </w:rPr>
              <w:t>Outcome variables</w:t>
            </w:r>
          </w:p>
        </w:tc>
        <w:tc>
          <w:tcPr>
            <w:tcW w:w="3591" w:type="dxa"/>
          </w:tcPr>
          <w:p w14:paraId="723E4914" w14:textId="77777777" w:rsidR="000710F5" w:rsidRPr="003935D6" w:rsidRDefault="000710F5" w:rsidP="000710F5">
            <w:pPr>
              <w:pStyle w:val="table"/>
              <w:ind w:firstLine="0"/>
              <w:jc w:val="left"/>
              <w:rPr>
                <w:lang w:val="en-US"/>
              </w:rPr>
            </w:pPr>
            <w:r w:rsidRPr="003935D6">
              <w:rPr>
                <w:lang w:val="en-US"/>
              </w:rPr>
              <w:t>Spanish Avoidance and Fusion Questionnaire (AFQ-S)</w:t>
            </w:r>
          </w:p>
          <w:p w14:paraId="5A86678B" w14:textId="77777777" w:rsidR="000710F5" w:rsidRPr="003935D6" w:rsidRDefault="000710F5" w:rsidP="000710F5">
            <w:pPr>
              <w:pStyle w:val="table"/>
              <w:ind w:firstLine="0"/>
              <w:jc w:val="left"/>
              <w:rPr>
                <w:lang w:val="en-US"/>
              </w:rPr>
            </w:pPr>
            <w:r w:rsidRPr="003935D6">
              <w:rPr>
                <w:lang w:val="en-US"/>
              </w:rPr>
              <w:t>Accepting without Judgment Scale of the Kentucky Inventory of Mindfulness Skills (KIMS)</w:t>
            </w:r>
          </w:p>
          <w:p w14:paraId="76690D90" w14:textId="3C3BC0BA" w:rsidR="000710F5" w:rsidRPr="003935D6" w:rsidRDefault="000710F5" w:rsidP="000710F5">
            <w:pPr>
              <w:pStyle w:val="table"/>
              <w:ind w:firstLine="0"/>
              <w:jc w:val="left"/>
              <w:rPr>
                <w:lang w:val="en-US"/>
              </w:rPr>
            </w:pPr>
            <w:r w:rsidRPr="003935D6">
              <w:rPr>
                <w:lang w:val="en-US"/>
              </w:rPr>
              <w:t>Impulsive Behavior Inventory (IBI)*</w:t>
            </w:r>
          </w:p>
          <w:p w14:paraId="373A5070" w14:textId="5B5D86F8" w:rsidR="000710F5" w:rsidRPr="003935D6" w:rsidRDefault="000710F5" w:rsidP="000710F5">
            <w:pPr>
              <w:pStyle w:val="table"/>
              <w:ind w:firstLine="0"/>
              <w:jc w:val="left"/>
              <w:rPr>
                <w:lang w:val="en-US"/>
              </w:rPr>
            </w:pPr>
            <w:r w:rsidRPr="003935D6">
              <w:rPr>
                <w:lang w:val="en-US"/>
              </w:rPr>
              <w:t>Emotional Behavior Inventory (EBI)*</w:t>
            </w:r>
          </w:p>
        </w:tc>
        <w:tc>
          <w:tcPr>
            <w:tcW w:w="3867" w:type="dxa"/>
          </w:tcPr>
          <w:p w14:paraId="0881FA14" w14:textId="38F212AC" w:rsidR="000710F5" w:rsidRPr="003935D6" w:rsidRDefault="000710F5" w:rsidP="000710F5">
            <w:pPr>
              <w:pStyle w:val="table"/>
              <w:ind w:firstLine="0"/>
              <w:jc w:val="left"/>
              <w:rPr>
                <w:lang w:val="en-US"/>
              </w:rPr>
            </w:pPr>
            <w:r w:rsidRPr="003935D6">
              <w:rPr>
                <w:lang w:val="en-US"/>
              </w:rPr>
              <w:t>Single-item Visual Analogue Scales for discomfort, anxiety, and stress</w:t>
            </w:r>
            <w:r w:rsidR="00C82A54">
              <w:rPr>
                <w:lang w:val="en-US"/>
              </w:rPr>
              <w:t xml:space="preserve"> (a</w:t>
            </w:r>
            <w:r w:rsidR="00C82A54" w:rsidRPr="003935D6">
              <w:rPr>
                <w:lang w:val="en-US"/>
              </w:rPr>
              <w:t>d hoc measures created for the study</w:t>
            </w:r>
            <w:r w:rsidR="00C82A54">
              <w:rPr>
                <w:lang w:val="en-US"/>
              </w:rPr>
              <w:t>)</w:t>
            </w:r>
          </w:p>
        </w:tc>
      </w:tr>
      <w:tr w:rsidR="000710F5" w:rsidRPr="003935D6" w14:paraId="16FDFF26" w14:textId="77777777" w:rsidTr="000710F5">
        <w:trPr>
          <w:trHeight w:val="277"/>
          <w:jc w:val="center"/>
        </w:trPr>
        <w:tc>
          <w:tcPr>
            <w:tcW w:w="1800" w:type="dxa"/>
            <w:tcBorders>
              <w:bottom w:val="single" w:sz="4" w:space="0" w:color="auto"/>
            </w:tcBorders>
          </w:tcPr>
          <w:p w14:paraId="6BAC386E" w14:textId="3938628B" w:rsidR="000710F5" w:rsidRPr="003935D6" w:rsidRDefault="000710F5" w:rsidP="000710F5">
            <w:pPr>
              <w:pStyle w:val="table"/>
              <w:ind w:left="157" w:hanging="157"/>
              <w:jc w:val="left"/>
              <w:rPr>
                <w:lang w:val="en-US"/>
              </w:rPr>
            </w:pPr>
            <w:r w:rsidRPr="003935D6">
              <w:rPr>
                <w:lang w:val="en-US"/>
              </w:rPr>
              <w:t>Primary analysis</w:t>
            </w:r>
          </w:p>
        </w:tc>
        <w:tc>
          <w:tcPr>
            <w:tcW w:w="3591" w:type="dxa"/>
            <w:tcBorders>
              <w:bottom w:val="single" w:sz="4" w:space="0" w:color="auto"/>
            </w:tcBorders>
          </w:tcPr>
          <w:p w14:paraId="48FDBBE3" w14:textId="0DF2B670" w:rsidR="000710F5" w:rsidRPr="003935D6" w:rsidRDefault="000710F5" w:rsidP="000710F5">
            <w:pPr>
              <w:pStyle w:val="table"/>
              <w:ind w:firstLine="0"/>
              <w:jc w:val="left"/>
              <w:rPr>
                <w:lang w:val="en-US"/>
              </w:rPr>
            </w:pPr>
            <w:r w:rsidRPr="003935D6">
              <w:rPr>
                <w:lang w:val="en-US"/>
              </w:rPr>
              <w:t xml:space="preserve">Mann-Whitney </w:t>
            </w:r>
            <w:r w:rsidRPr="003935D6">
              <w:rPr>
                <w:i/>
                <w:iCs/>
                <w:lang w:val="en-US"/>
              </w:rPr>
              <w:t>U</w:t>
            </w:r>
            <w:r w:rsidRPr="003935D6">
              <w:rPr>
                <w:lang w:val="en-US"/>
              </w:rPr>
              <w:t xml:space="preserve"> tests </w:t>
            </w:r>
          </w:p>
        </w:tc>
        <w:tc>
          <w:tcPr>
            <w:tcW w:w="3867" w:type="dxa"/>
            <w:tcBorders>
              <w:bottom w:val="single" w:sz="4" w:space="0" w:color="auto"/>
            </w:tcBorders>
          </w:tcPr>
          <w:p w14:paraId="491DCAE8" w14:textId="58D0E919" w:rsidR="000710F5" w:rsidRPr="003935D6" w:rsidRDefault="000710F5" w:rsidP="000710F5">
            <w:pPr>
              <w:pStyle w:val="table"/>
              <w:ind w:firstLine="0"/>
              <w:jc w:val="left"/>
              <w:rPr>
                <w:lang w:val="en-US"/>
              </w:rPr>
            </w:pPr>
            <w:r w:rsidRPr="003935D6">
              <w:rPr>
                <w:lang w:val="en-US"/>
              </w:rPr>
              <w:t>RM-ANOVA</w:t>
            </w:r>
            <w:r w:rsidR="007E1A69">
              <w:rPr>
                <w:lang w:val="en-US"/>
              </w:rPr>
              <w:t>s</w:t>
            </w:r>
          </w:p>
        </w:tc>
      </w:tr>
    </w:tbl>
    <w:p w14:paraId="6364E3D4" w14:textId="77777777" w:rsidR="005F5196" w:rsidRPr="003935D6" w:rsidRDefault="005F5196" w:rsidP="00AC347D">
      <w:pPr>
        <w:pStyle w:val="Heading2"/>
        <w:rPr>
          <w:lang w:val="en-US"/>
        </w:rPr>
        <w:sectPr w:rsidR="005F5196" w:rsidRPr="003935D6" w:rsidSect="005F5196">
          <w:type w:val="continuous"/>
          <w:pgSz w:w="11900" w:h="16840"/>
          <w:pgMar w:top="1440" w:right="1440" w:bottom="1440" w:left="1440" w:header="708" w:footer="708" w:gutter="0"/>
          <w:cols w:space="708"/>
          <w:docGrid w:linePitch="360"/>
        </w:sectPr>
      </w:pPr>
    </w:p>
    <w:p w14:paraId="485F976D" w14:textId="4A066AC3" w:rsidR="00A41B18" w:rsidRDefault="00A41B18" w:rsidP="00A41B18">
      <w:pPr>
        <w:rPr>
          <w:lang w:val="en-US"/>
        </w:rPr>
      </w:pPr>
      <w:r w:rsidRPr="00992BDB">
        <w:rPr>
          <w:lang w:val="en-US"/>
        </w:rPr>
        <w:t xml:space="preserve">There is no single universally accepted definition of a replication, and there is ongoing debate about what nomenclature and taxonomy is useful in distinguishing between subtypes such as conceptual versus direct replications </w:t>
      </w:r>
      <w:r w:rsidRPr="00992BDB">
        <w:rPr>
          <w:lang w:val="en-US"/>
        </w:rPr>
        <w:fldChar w:fldCharType="begin"/>
      </w:r>
      <w:r w:rsidRPr="00992BDB">
        <w:rPr>
          <w:lang w:val="en-US"/>
        </w:rPr>
        <w:instrText xml:space="preserve"> ADDIN ZOTERO_ITEM CSL_CITATION {"citationID":"4PBxnI8R","properties":{"formattedCitation":"(e.g., Derksen &amp; Morawski, 2022)","plainCitation":"(e.g., Derksen &amp; Morawski, 2022)","noteIndex":0},"citationItems":[{"id":36093,"uris":["http://zotero.org/users/1687755/items/4SUIU7L2"],"itemData":{"id":36093,"type":"article-journal","abstract":"Although psychology’s recent crisis has been attributed to various scientific practices, it has come to be called a “replication crisis,” prompting extensive appraisals of this putatively crucial scientific practice. These have yielded disagreements over what kind of replication is to be preferred and what phenomena are being explored, yet the proposals are all grounded in a conventional philosophy of science. This article proposes another avenue that invites moving beyond a discovery metaphor of science to rethink research as enabling realities and to consider how empirical findings enact or perform a reality. An enactment perspective appreciates multiple, dynamic realities and science as producing different entities, enactments that ever encounter differences, uncertainties, and precariousness. The axioms of an enactment perspective are described and employed to more fully understand the two kinds of replication that predominate in the crisis disputes. Although the enactment perspective described here is a relatively recent development in philosophy of science and science studies, some of its core axioms are not new to psychology, and the article concludes by revisiting psychologists’ previous calls to apprehend the dynamism of psychological reality to appreciate how scientific practices actively and unavoidably participate in performativity of reality.","container-title":"Perspectives on Psychological Science","DOI":"10.1177/17456916211041116","ISSN":"1745-6916","issue":"5","journalAbbreviation":"Perspect Psychol Sci","language":"EN","note":"publisher: SAGE Publications Inc","page":"1490-1505","source":"SAGE Journals","title":"Kinds of Replication: Examining the Meanings of “Conceptual Replication” and “Direct Replication”","title-short":"Kinds of Replication","volume":"17","author":[{"family":"Derksen","given":"Maarten"},{"family":"Morawski","given":"Jill"}],"issued":{"date-parts":[["2022",9,1]]}},"prefix":"e.g., "}],"schema":"https://github.com/citation-style-language/schema/raw/master/csl-citation.json"} </w:instrText>
      </w:r>
      <w:r w:rsidRPr="00992BDB">
        <w:rPr>
          <w:lang w:val="en-US"/>
        </w:rPr>
        <w:fldChar w:fldCharType="separate"/>
      </w:r>
      <w:r w:rsidRPr="00992BDB">
        <w:rPr>
          <w:lang w:val="en-US"/>
        </w:rPr>
        <w:t>(e.g., Derksen &amp; Morawski, 2022)</w:t>
      </w:r>
      <w:r w:rsidRPr="00992BDB">
        <w:rPr>
          <w:lang w:val="en-US"/>
        </w:rPr>
        <w:fldChar w:fldCharType="end"/>
      </w:r>
      <w:r w:rsidR="000E5127">
        <w:rPr>
          <w:lang w:val="en-US"/>
        </w:rPr>
        <w:t xml:space="preserve">. Regardless of the specific framework used, the very low overlap in the details of the design, method and analyses of </w:t>
      </w:r>
      <w:r w:rsidRPr="00992BDB">
        <w:rPr>
          <w:lang w:val="en-US"/>
        </w:rPr>
        <w:t xml:space="preserve">Luciano et al. </w:t>
      </w:r>
      <w:r w:rsidRPr="00992BDB">
        <w:rPr>
          <w:lang w:val="en-US"/>
        </w:rPr>
        <w:fldChar w:fldCharType="begin"/>
      </w:r>
      <w:r w:rsidRPr="00992BDB">
        <w:rPr>
          <w:lang w:val="en-US"/>
        </w:rPr>
        <w:instrText xml:space="preserve"> ADDIN ZOTERO_ITEM CSL_CITATION {"citationID":"IiJwKVGQ","properties":{"formattedCitation":"(2011)","plainCitation":"(2011)","noteIndex":0},"citationItems":[{"id":117,"uris":["http://zotero.org/users/1687755/items/RWRCBYUM"],"itemData":{"id":117,"type":"article-journal","abstract":"The present study aims to analyze the interactions involved in some of the Defusion exercises that are typical of Acceptance and Commitment Therapy according to a Relational Frame Theory analysis. Two protocols were compared. Defusion I protocol was built with deictic framing trials while Defusion II protocol added hierarchical framing plus the function of regulating one’s own behavior. Fifteen adolescents (12-15 years old) with high scores in the impulsivity or in the emotional subscales of the Behavior Assessment System for Children (BASC) volunteered to participate during the three tutorial classes formally available. In a first session, after responding to questionnaires on psychological inflexibility (AFQ-S) and on problematic behaviors, the three classes followed a valuesoriented session. Two weeks later, 9 Low-risk participants (with less than 6 problematic behaviors) received either the Defusion I (n= 4) or the Defusion II (n= 5) protocols. Six High-risk participants (more than 6 problematic behaviors) received the Defusion II protocol. The comparison of both protocols with Low-risk participants showed that only Defusion II produced relevant changes that were improved at the 4-month follow-up. High-risk participants only received the Defusion II protocol and the results obtained replicated, in part, the effect obtained with Low-risk participants. The limitations of this preliminary study are indicated and further studies are emphasized.","container-title":"International Journal of Psychology","language":"en","source":"Zotero","title":"A Relational Frame Analysis of Defusion Interactions in Acceptance and Commitment Therapy. A Preliminary and Quasi-Experimental Study with At-Risk Adolescents","author":[{"family":"Luciano","given":"Carmen"},{"family":"Ruiz","given":"Francisco J"},{"family":"Torres","given":"Rosa M Vizcaíno"},{"family":"Mar","given":"Vanessa Sánchez"}],"issued":{"date-parts":[["2011"]]}},"label":"page","suppress-author":true}],"schema":"https://github.com/citation-style-language/schema/raw/master/csl-citation.json"} </w:instrText>
      </w:r>
      <w:r w:rsidRPr="00992BDB">
        <w:rPr>
          <w:lang w:val="en-US"/>
        </w:rPr>
        <w:fldChar w:fldCharType="separate"/>
      </w:r>
      <w:r w:rsidRPr="00992BDB">
        <w:rPr>
          <w:lang w:val="en-US"/>
        </w:rPr>
        <w:t>(2011)</w:t>
      </w:r>
      <w:r w:rsidRPr="00992BDB">
        <w:rPr>
          <w:lang w:val="en-US"/>
        </w:rPr>
        <w:fldChar w:fldCharType="end"/>
      </w:r>
      <w:r w:rsidRPr="00992BDB">
        <w:rPr>
          <w:lang w:val="en-US"/>
        </w:rPr>
        <w:t xml:space="preserve"> and Foody et al. (2013)</w:t>
      </w:r>
      <w:r w:rsidR="000E5127">
        <w:rPr>
          <w:lang w:val="en-US"/>
        </w:rPr>
        <w:t xml:space="preserve"> suggests that the latter cannot be confidently described as a replication of the same underlying claim.</w:t>
      </w:r>
    </w:p>
    <w:p w14:paraId="634E27F4" w14:textId="77777777" w:rsidR="00A41B18" w:rsidRDefault="00A41B18" w:rsidP="00AC347D">
      <w:pPr>
        <w:pStyle w:val="Heading2"/>
        <w:rPr>
          <w:lang w:val="en-US"/>
        </w:rPr>
      </w:pPr>
    </w:p>
    <w:p w14:paraId="0F24BD58" w14:textId="7D5FE7D7" w:rsidR="00AC347D" w:rsidRPr="003935D6" w:rsidRDefault="002502E8" w:rsidP="00AC347D">
      <w:pPr>
        <w:pStyle w:val="Heading2"/>
        <w:rPr>
          <w:lang w:val="en-US"/>
        </w:rPr>
      </w:pPr>
      <w:r w:rsidRPr="003935D6">
        <w:rPr>
          <w:lang w:val="en-US"/>
        </w:rPr>
        <w:t>Inconsistent descriptions of the methods</w:t>
      </w:r>
    </w:p>
    <w:p w14:paraId="23D074FC" w14:textId="7E001AE6" w:rsidR="00AC347D" w:rsidRPr="003935D6" w:rsidRDefault="00AC347D" w:rsidP="00AC347D">
      <w:pPr>
        <w:rPr>
          <w:lang w:val="en-US"/>
        </w:rPr>
      </w:pPr>
      <w:r w:rsidRPr="003935D6">
        <w:rPr>
          <w:lang w:val="en-US"/>
        </w:rPr>
        <w:t>Both Foody et al. (2013) and Foody et al. (2015) report results from a Reactions Questionnaire that includes references to a car accident, e.g</w:t>
      </w:r>
      <w:r w:rsidR="0040271C" w:rsidRPr="003935D6">
        <w:rPr>
          <w:lang w:val="en-US"/>
        </w:rPr>
        <w:t>.</w:t>
      </w:r>
      <w:r w:rsidRPr="003935D6">
        <w:rPr>
          <w:lang w:val="en-US"/>
        </w:rPr>
        <w:t>, “Please rate how vivid your thoughts and images were of the car accident” (</w:t>
      </w:r>
      <w:r w:rsidR="004C33E3">
        <w:rPr>
          <w:lang w:val="en-US"/>
        </w:rPr>
        <w:t>p. 383, p. 420, respectively</w:t>
      </w:r>
      <w:r w:rsidRPr="003935D6">
        <w:rPr>
          <w:lang w:val="en-US"/>
        </w:rPr>
        <w:t>). However, neither study’s method section includes any reference to a car accident. The distress induction procedure in both is stated to be requiring the participant to write out a negative self-referential thought. One possibility is that text from a different study was erroneously cop</w:t>
      </w:r>
      <w:r w:rsidR="00E5184C">
        <w:rPr>
          <w:lang w:val="en-US"/>
        </w:rPr>
        <w:t>y-pasted</w:t>
      </w:r>
      <w:r w:rsidRPr="003935D6">
        <w:rPr>
          <w:lang w:val="en-US"/>
        </w:rPr>
        <w:t xml:space="preserve"> into the wrong manuscripts. For example, a previous publication by Foody et al. (2012) compare</w:t>
      </w:r>
      <w:r w:rsidR="00B45749">
        <w:rPr>
          <w:lang w:val="en-US"/>
        </w:rPr>
        <w:t>d</w:t>
      </w:r>
      <w:r w:rsidRPr="003935D6">
        <w:rPr>
          <w:lang w:val="en-US"/>
        </w:rPr>
        <w:t xml:space="preserve"> two versions of a different distress induction procedure that involved having the participant write the sentence “I hope [participants’ loved one] is in a car accident” (</w:t>
      </w:r>
      <w:r w:rsidR="00AA2BF5">
        <w:rPr>
          <w:lang w:val="en-US"/>
        </w:rPr>
        <w:t>p. 128</w:t>
      </w:r>
      <w:r w:rsidRPr="003935D6">
        <w:rPr>
          <w:lang w:val="en-US"/>
        </w:rPr>
        <w:t xml:space="preserve">). </w:t>
      </w:r>
      <w:r w:rsidR="00AA2BF5">
        <w:rPr>
          <w:lang w:val="en-US"/>
        </w:rPr>
        <w:t>Another possibility is that the induction did not occur as stated in the texts</w:t>
      </w:r>
      <w:r w:rsidR="00967D15">
        <w:rPr>
          <w:lang w:val="en-US"/>
        </w:rPr>
        <w:t xml:space="preserve"> of Foody et al. (2013, 2015</w:t>
      </w:r>
      <w:proofErr w:type="gramStart"/>
      <w:r w:rsidR="00967D15">
        <w:rPr>
          <w:lang w:val="en-US"/>
        </w:rPr>
        <w:t>), and</w:t>
      </w:r>
      <w:proofErr w:type="gramEnd"/>
      <w:r w:rsidR="00967D15">
        <w:rPr>
          <w:lang w:val="en-US"/>
        </w:rPr>
        <w:t xml:space="preserve"> did in fact use the car crash induction from Foody et al. (2012)</w:t>
      </w:r>
      <w:r w:rsidR="00AA2BF5">
        <w:rPr>
          <w:lang w:val="en-US"/>
        </w:rPr>
        <w:t xml:space="preserve">. </w:t>
      </w:r>
      <w:r w:rsidRPr="003935D6">
        <w:rPr>
          <w:lang w:val="en-US"/>
        </w:rPr>
        <w:t>It is unfortunate that these unexplained references to car accidents got through peer review at two different journals apparently without being detected or corrected.</w:t>
      </w:r>
    </w:p>
    <w:p w14:paraId="404F97D5" w14:textId="7A9947F0" w:rsidR="006D1F1B" w:rsidRPr="003935D6" w:rsidRDefault="006D1F1B" w:rsidP="000F233C">
      <w:pPr>
        <w:pStyle w:val="Heading2"/>
        <w:rPr>
          <w:lang w:val="en-US"/>
        </w:rPr>
      </w:pPr>
      <w:r w:rsidRPr="003935D6">
        <w:rPr>
          <w:lang w:val="en-US"/>
        </w:rPr>
        <w:t>No control condition</w:t>
      </w:r>
    </w:p>
    <w:p w14:paraId="1225D521" w14:textId="645FB3C6" w:rsidR="005D46BD" w:rsidRDefault="005D46BD" w:rsidP="00127167">
      <w:pPr>
        <w:rPr>
          <w:lang w:val="en-US"/>
        </w:rPr>
      </w:pPr>
      <w:r w:rsidRPr="003935D6">
        <w:rPr>
          <w:lang w:val="en-US"/>
        </w:rPr>
        <w:t xml:space="preserve">Both </w:t>
      </w:r>
      <w:r w:rsidR="00C95217" w:rsidRPr="003935D6">
        <w:rPr>
          <w:lang w:val="en-US"/>
        </w:rPr>
        <w:t xml:space="preserve">Foody et al. (2013) and Foody et al. (2015) </w:t>
      </w:r>
      <w:r w:rsidRPr="003935D6">
        <w:rPr>
          <w:lang w:val="en-US"/>
        </w:rPr>
        <w:t>are seriously undermined by the lack of a control condition</w:t>
      </w:r>
      <w:r w:rsidR="00511485" w:rsidRPr="003935D6">
        <w:rPr>
          <w:lang w:val="en-US"/>
        </w:rPr>
        <w:t xml:space="preserve"> that did not receive an intervention</w:t>
      </w:r>
      <w:r w:rsidRPr="003935D6">
        <w:rPr>
          <w:lang w:val="en-US"/>
        </w:rPr>
        <w:t xml:space="preserve">. </w:t>
      </w:r>
      <w:r w:rsidR="00541248" w:rsidRPr="003935D6">
        <w:rPr>
          <w:lang w:val="en-US"/>
        </w:rPr>
        <w:t xml:space="preserve">Control conditions are of course needed to determine </w:t>
      </w:r>
      <w:r w:rsidR="00090166">
        <w:rPr>
          <w:lang w:val="en-US"/>
        </w:rPr>
        <w:t>causality</w:t>
      </w:r>
      <w:r w:rsidR="00541248" w:rsidRPr="003935D6">
        <w:rPr>
          <w:lang w:val="en-US"/>
        </w:rPr>
        <w:t xml:space="preserve"> within an experimental approach. </w:t>
      </w:r>
      <w:r w:rsidR="00F87639" w:rsidRPr="003935D6">
        <w:rPr>
          <w:lang w:val="en-US"/>
        </w:rPr>
        <w:t>Even more than usual, however, t</w:t>
      </w:r>
      <w:r w:rsidR="00541248" w:rsidRPr="003935D6">
        <w:rPr>
          <w:lang w:val="en-US"/>
        </w:rPr>
        <w:t>he need for a control condition becomes especially obvious when stud</w:t>
      </w:r>
      <w:r w:rsidR="00F87639" w:rsidRPr="003935D6">
        <w:rPr>
          <w:lang w:val="en-US"/>
        </w:rPr>
        <w:t xml:space="preserve">ying effects that are due to short term manipulations of mood, as in Foody et al.’s work. Mood inductions tend to produce very </w:t>
      </w:r>
      <w:r w:rsidR="00B45749" w:rsidRPr="003935D6">
        <w:rPr>
          <w:lang w:val="en-US"/>
        </w:rPr>
        <w:t>short-lasting</w:t>
      </w:r>
      <w:r w:rsidR="00F87639" w:rsidRPr="003935D6">
        <w:rPr>
          <w:lang w:val="en-US"/>
        </w:rPr>
        <w:t xml:space="preserve"> effects, and mood tends to return to baseline levels within a very short </w:t>
      </w:r>
      <w:proofErr w:type="gramStart"/>
      <w:r w:rsidR="00F87639" w:rsidRPr="003935D6">
        <w:rPr>
          <w:lang w:val="en-US"/>
        </w:rPr>
        <w:t>period of time</w:t>
      </w:r>
      <w:proofErr w:type="gramEnd"/>
      <w:r w:rsidR="00F87639" w:rsidRPr="003935D6">
        <w:rPr>
          <w:lang w:val="en-US"/>
        </w:rPr>
        <w:t xml:space="preserve">. As such, </w:t>
      </w:r>
      <w:proofErr w:type="gramStart"/>
      <w:r w:rsidR="00AD4557" w:rsidRPr="003935D6">
        <w:rPr>
          <w:lang w:val="en-US"/>
        </w:rPr>
        <w:t>in order to</w:t>
      </w:r>
      <w:proofErr w:type="gramEnd"/>
      <w:r w:rsidR="00AD4557" w:rsidRPr="003935D6">
        <w:rPr>
          <w:lang w:val="en-US"/>
        </w:rPr>
        <w:t xml:space="preserve"> be able to differentiate between any change in mood due to the intervention vs. due to natural improvement over time, a negative control condition is needed (i.e., where participants are given no intervention). </w:t>
      </w:r>
    </w:p>
    <w:p w14:paraId="75E28E25" w14:textId="77777777" w:rsidR="00AA2BF5" w:rsidRDefault="00AA2BF5" w:rsidP="00AA2BF5">
      <w:pPr>
        <w:ind w:firstLine="0"/>
        <w:rPr>
          <w:lang w:val="en-US"/>
        </w:rPr>
      </w:pPr>
    </w:p>
    <w:p w14:paraId="0E8AD036" w14:textId="77777777" w:rsidR="00F75791" w:rsidRDefault="00F75791">
      <w:pPr>
        <w:ind w:firstLine="0"/>
        <w:jc w:val="left"/>
        <w:rPr>
          <w:b/>
          <w:bCs/>
          <w:lang w:val="en-US"/>
        </w:rPr>
      </w:pPr>
      <w:r>
        <w:br w:type="page"/>
      </w:r>
    </w:p>
    <w:p w14:paraId="1AA8EE09" w14:textId="2D00B0C9" w:rsidR="00AA2BF5" w:rsidRPr="00DF7542" w:rsidRDefault="00AA2BF5" w:rsidP="00DF7542">
      <w:pPr>
        <w:pStyle w:val="figureandtabletitle"/>
      </w:pPr>
      <w:r w:rsidRPr="00DF7542">
        <w:lastRenderedPageBreak/>
        <w:t xml:space="preserve">Figure 1. </w:t>
      </w:r>
      <w:r w:rsidRPr="00DF7542">
        <w:rPr>
          <w:b w:val="0"/>
          <w:bCs w:val="0"/>
        </w:rPr>
        <w:t>Results from no-intervention negative control conditions reported in previous distress induction studies. Points represent means, error bars represent 95% Confidence Intervals.</w:t>
      </w:r>
    </w:p>
    <w:p w14:paraId="5DC081FF" w14:textId="77777777" w:rsidR="00AA2BF5" w:rsidRPr="003935D6" w:rsidRDefault="00AA2BF5" w:rsidP="00DF7542">
      <w:pPr>
        <w:pStyle w:val="figureandtabletitle"/>
      </w:pPr>
      <w:r w:rsidRPr="003935D6">
        <w:rPr>
          <w:noProof/>
        </w:rPr>
        <w:drawing>
          <wp:inline distT="0" distB="0" distL="0" distR="0" wp14:anchorId="3D47EC5A" wp14:editId="0B4314F0">
            <wp:extent cx="2419109" cy="1926545"/>
            <wp:effectExtent l="0" t="0" r="0" b="4445"/>
            <wp:docPr id="36637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75809" name="Picture 366375809"/>
                    <pic:cNvPicPr/>
                  </pic:nvPicPr>
                  <pic:blipFill rotWithShape="1">
                    <a:blip r:embed="rId9"/>
                    <a:srcRect r="49773"/>
                    <a:stretch/>
                  </pic:blipFill>
                  <pic:spPr bwMode="auto">
                    <a:xfrm>
                      <a:off x="0" y="0"/>
                      <a:ext cx="2483778" cy="1978047"/>
                    </a:xfrm>
                    <a:prstGeom prst="rect">
                      <a:avLst/>
                    </a:prstGeom>
                    <a:ln>
                      <a:noFill/>
                    </a:ln>
                    <a:extLst>
                      <a:ext uri="{53640926-AAD7-44D8-BBD7-CCE9431645EC}">
                        <a14:shadowObscured xmlns:a14="http://schemas.microsoft.com/office/drawing/2010/main"/>
                      </a:ext>
                    </a:extLst>
                  </pic:spPr>
                </pic:pic>
              </a:graphicData>
            </a:graphic>
          </wp:inline>
        </w:drawing>
      </w:r>
    </w:p>
    <w:p w14:paraId="1916CC51" w14:textId="77777777" w:rsidR="00AA2BF5" w:rsidRPr="003935D6" w:rsidRDefault="00AA2BF5" w:rsidP="00AA2BF5">
      <w:pPr>
        <w:ind w:firstLine="0"/>
        <w:rPr>
          <w:lang w:val="en-US"/>
        </w:rPr>
      </w:pPr>
    </w:p>
    <w:p w14:paraId="250EBF73" w14:textId="3F1B8145" w:rsidR="003E199B" w:rsidRDefault="00AD4557" w:rsidP="00983E57">
      <w:pPr>
        <w:rPr>
          <w:lang w:val="en-US"/>
        </w:rPr>
      </w:pPr>
      <w:r w:rsidRPr="003935D6">
        <w:rPr>
          <w:lang w:val="en-US"/>
        </w:rPr>
        <w:t xml:space="preserve">This is not </w:t>
      </w:r>
      <w:r w:rsidR="00090166">
        <w:rPr>
          <w:lang w:val="en-US"/>
        </w:rPr>
        <w:t xml:space="preserve">a </w:t>
      </w:r>
      <w:r w:rsidRPr="003935D6">
        <w:rPr>
          <w:lang w:val="en-US"/>
        </w:rPr>
        <w:t xml:space="preserve">case of “hindsight is 20/20” or a post hoc call </w:t>
      </w:r>
      <w:r w:rsidR="00CC4951" w:rsidRPr="003935D6">
        <w:rPr>
          <w:lang w:val="en-US"/>
        </w:rPr>
        <w:t>for</w:t>
      </w:r>
      <w:r w:rsidRPr="003935D6">
        <w:rPr>
          <w:lang w:val="en-US"/>
        </w:rPr>
        <w:t xml:space="preserve"> </w:t>
      </w:r>
      <w:r w:rsidR="00B45749" w:rsidRPr="003935D6">
        <w:rPr>
          <w:lang w:val="en-US"/>
        </w:rPr>
        <w:t>rigor</w:t>
      </w:r>
      <w:r w:rsidRPr="003935D6">
        <w:rPr>
          <w:lang w:val="en-US"/>
        </w:rPr>
        <w:t xml:space="preserve">: the authors of Foody et al. (2013, 2015) </w:t>
      </w:r>
      <w:r w:rsidR="009C7FFB" w:rsidRPr="003935D6">
        <w:rPr>
          <w:lang w:val="en-US"/>
        </w:rPr>
        <w:t xml:space="preserve">developed their distress induction procedure from work that demonstrated this natural return to baseline levels over a short period of time (e.g., 2 minutes). In an article they published the previous year which compared versions of distress induction procedures, </w:t>
      </w:r>
      <w:r w:rsidRPr="003935D6">
        <w:rPr>
          <w:lang w:val="en-US"/>
        </w:rPr>
        <w:t>Foody et al. (2012)</w:t>
      </w:r>
      <w:r w:rsidR="009C7FFB" w:rsidRPr="003935D6">
        <w:rPr>
          <w:lang w:val="en-US"/>
        </w:rPr>
        <w:t xml:space="preserve"> cited work by </w:t>
      </w:r>
      <w:r w:rsidR="004479EF" w:rsidRPr="003935D6">
        <w:rPr>
          <w:lang w:val="en-US"/>
        </w:rPr>
        <w:t xml:space="preserve">Rachman et al. </w:t>
      </w:r>
      <w:r w:rsidR="00787E1A" w:rsidRPr="003935D6">
        <w:rPr>
          <w:lang w:val="en-US"/>
        </w:rPr>
        <w:fldChar w:fldCharType="begin"/>
      </w:r>
      <w:r w:rsidR="007365B8" w:rsidRPr="003935D6">
        <w:rPr>
          <w:lang w:val="en-US"/>
        </w:rPr>
        <w:instrText xml:space="preserve"> ADDIN ZOTERO_ITEM CSL_CITATION {"citationID":"09xkaTvc","properties":{"formattedCitation":"(1996)","plainCitation":"(1996)","noteIndex":0},"citationItems":[{"id":124,"uris":["http://zotero.org/users/1687755/items/MBL7TQAV"],"itemData":{"id":124,"type":"article-journal","container-title":"Behaviour Research and Therapy","DOI":"10.1016/S0005-7967(96)00051-4","ISSN":"00057967","issue":"11-12","journalAbbreviation":"Behaviour Research and Therapy","language":"en","page":"889-898","source":"DOI.org (Crossref)","title":"How to remain neutral: An experimental analysis of neutralization","title-short":"How to remain neutral","volume":"34","author":[{"family":"Rachman","given":"S."},{"family":"Shafran","given":"R."},{"family":"Mitchell","given":"D."},{"family":"Trant","given":"J."},{"family":"Teachman","given":"B."}],"issued":{"date-parts":[["1996",11]]}},"label":"page","suppress-author":true}],"schema":"https://github.com/citation-style-language/schema/raw/master/csl-citation.json"} </w:instrText>
      </w:r>
      <w:r w:rsidR="00787E1A" w:rsidRPr="003935D6">
        <w:rPr>
          <w:lang w:val="en-US"/>
        </w:rPr>
        <w:fldChar w:fldCharType="separate"/>
      </w:r>
      <w:r w:rsidR="00787E1A" w:rsidRPr="003935D6">
        <w:rPr>
          <w:lang w:val="en-US"/>
        </w:rPr>
        <w:t>(1996)</w:t>
      </w:r>
      <w:r w:rsidR="00787E1A" w:rsidRPr="003935D6">
        <w:rPr>
          <w:lang w:val="en-US"/>
        </w:rPr>
        <w:fldChar w:fldCharType="end"/>
      </w:r>
      <w:r w:rsidR="009C7FFB" w:rsidRPr="003935D6">
        <w:rPr>
          <w:lang w:val="en-US"/>
        </w:rPr>
        <w:t xml:space="preserve"> and van den Hout et al. </w:t>
      </w:r>
      <w:r w:rsidR="009C7FFB" w:rsidRPr="003935D6">
        <w:rPr>
          <w:lang w:val="en-US"/>
        </w:rPr>
        <w:fldChar w:fldCharType="begin"/>
      </w:r>
      <w:r w:rsidR="009C7FFB" w:rsidRPr="003935D6">
        <w:rPr>
          <w:lang w:val="en-US"/>
        </w:rPr>
        <w:instrText xml:space="preserve"> ADDIN ZOTERO_ITEM CSL_CITATION {"citationID":"SRDcjNYt","properties":{"formattedCitation":"(2002)","plainCitation":"(2002)","noteIndex":0},"citationItems":[{"id":123,"uris":["http://zotero.org/users/1687755/items/X8W2IVGH"],"itemData":{"id":123,"type":"article-journal","abstract":"Building on two earlier experiments (Behav. Res. Ther. 34 (1996) 889; 39 (2001) 1439) the present study investigated the effects of neutralizing the consequences of an obsession-like thought in healthy participants. Just like in the earlier studies, writing out and thinking over such a thought generated anxiety. After this provocation, 40 of the 120 participants were instructed to neutralize the effects of the thought for 2 min, 40 participants did not receive a particular instruction, and the remaining 40 participants were instructed to do mental arithmetic aloud so as to prevent ‘‘spontaneous’’ attempts at neutralizing the thought. The no instruction group reported that they neutralized (spontaneously) to the same degree as the group that was instructed to neutralize. Within 2 min, anxiety decreased to near base line levels and there were no differences between the three conditions. When the groups were asked to bring the obsession-like thought back to consciousness again, anxiety increased slightly. Yet, contrary to expectation, this increase in anxiety did not discriminate the ‘‘neutralization prevention’’ group from the other two groups. Limitations of the paradigm as a model for clinical obsessions are discussed.","container-title":"Journal of Behavior Therapy and Experimental Psychiatry","DOI":"10.1016/S0005-7916(02)00048-4","ISSN":"00057916","issue":"3-4","journalAbbreviation":"Journal of Behavior Therapy and Experimental Psychiatry","language":"en","page":"177-189","source":"DOI.org (Crossref)","title":"Instructed neutralization, spontaneous neutralization and prevented neutralization after an obsession-like thought","volume":"33","author":[{"family":"Hout","given":"Marcel","non-dropping-particle":"van den"},{"family":"Kindt","given":"Merel"},{"family":"Weiland","given":"Titia"},{"family":"Peters","given":"Madelon"}],"issued":{"date-parts":[["2002",9]]}},"label":"page","suppress-author":true}],"schema":"https://github.com/citation-style-language/schema/raw/master/csl-citation.json"} </w:instrText>
      </w:r>
      <w:r w:rsidR="009C7FFB" w:rsidRPr="003935D6">
        <w:rPr>
          <w:lang w:val="en-US"/>
        </w:rPr>
        <w:fldChar w:fldCharType="separate"/>
      </w:r>
      <w:r w:rsidR="009C7FFB" w:rsidRPr="003935D6">
        <w:rPr>
          <w:lang w:val="en-US"/>
        </w:rPr>
        <w:t>(2002)</w:t>
      </w:r>
      <w:r w:rsidR="009C7FFB" w:rsidRPr="003935D6">
        <w:rPr>
          <w:lang w:val="en-US"/>
        </w:rPr>
        <w:fldChar w:fldCharType="end"/>
      </w:r>
      <w:r w:rsidR="009C7FFB" w:rsidRPr="003935D6">
        <w:rPr>
          <w:lang w:val="en-US"/>
        </w:rPr>
        <w:t xml:space="preserve">. Like both Foody et al. (2013) and Foody et al. </w:t>
      </w:r>
      <w:r w:rsidR="001E0C2B" w:rsidRPr="003935D6">
        <w:rPr>
          <w:lang w:val="en-US"/>
        </w:rPr>
        <w:fldChar w:fldCharType="begin"/>
      </w:r>
      <w:r w:rsidR="001E0C2B" w:rsidRPr="003935D6">
        <w:rPr>
          <w:lang w:val="en-US"/>
        </w:rPr>
        <w:instrText xml:space="preserve"> ADDIN ZOTERO_ITEM CSL_CITATION {"citationID":"h7A28NLC","properties":{"formattedCitation":"(2015)","plainCitation":"(2015)","noteIndex":0},"citationItems":[{"id":29185,"uris":["http://zotero.org/users/1687755/items/9SN67C4H"],"itemData":{"id":29185,"type":"article-journal","abstract":"Recent empirical studies have emerged within the acceptance and commitment therapy (ACT) literature that demonstrate the utility for considering relational frame theory when designing and developing therapeutic interventions. The current study investigated distinction and hierarchical relations when targeted specifically in a self as context exercise. Participants were also exposed to a practice interval placed between two presentations of a distress-induction task, to determine potentially lasting impacts of the interventions. A second aspect of the research examined the extent to which a focus on the self (as opposed to focusing on a hypothetical object) played a role in the outcomes. We hypothesized that the self-based hierarchical relations intervention would be the most effective in terms of distress reduction (e.g., discomfort). This prediction was somewhat supported as statistical analysis demonstrated that both hierarchical conditions (self and object) showed superiority in terms of stress reduction compared to both distinction conditions. These results are discussed with regard to previous translational research between RFT and ACT.","container-title":"The Psychological Record","DOI":"10.1007/s40732-014-0103-2","ISSN":"2163-3452","issue":"2","language":"En","license":"2014 Association for Behavior Analysis International","note":"number: 2\npublisher: Springer","page":"231-243","source":"link.springer.com","title":"An Empirical Investigation of the Role of Self, Hierarchy, and Distinction in a Common Act Exercise","volume":"65","author":[{"family":"Foody","given":"Mairéad"},{"family":"Barnes-Holmes","given":"Yvonne"},{"family":"Barnes-Holmes","given":"Dermot"},{"family":"Rai","given":"Laura"},{"family":"Luciano","given":"Carmen"}],"issued":{"date-parts":[["2015"]]}},"label":"page","suppress-author":true}],"schema":"https://github.com/citation-style-language/schema/raw/master/csl-citation.json"} </w:instrText>
      </w:r>
      <w:r w:rsidR="001E0C2B" w:rsidRPr="003935D6">
        <w:rPr>
          <w:lang w:val="en-US"/>
        </w:rPr>
        <w:fldChar w:fldCharType="separate"/>
      </w:r>
      <w:r w:rsidR="001E0C2B" w:rsidRPr="003935D6">
        <w:rPr>
          <w:lang w:val="en-US"/>
        </w:rPr>
        <w:t>(2015)</w:t>
      </w:r>
      <w:r w:rsidR="001E0C2B" w:rsidRPr="003935D6">
        <w:rPr>
          <w:lang w:val="en-US"/>
        </w:rPr>
        <w:fldChar w:fldCharType="end"/>
      </w:r>
      <w:r w:rsidR="009C7FFB" w:rsidRPr="003935D6">
        <w:rPr>
          <w:lang w:val="en-US"/>
        </w:rPr>
        <w:t xml:space="preserve">, these studies recorded </w:t>
      </w:r>
      <w:r w:rsidR="004479EF" w:rsidRPr="003935D6">
        <w:rPr>
          <w:lang w:val="en-US"/>
        </w:rPr>
        <w:t xml:space="preserve">anxiety scores </w:t>
      </w:r>
      <w:r w:rsidR="009C7FFB" w:rsidRPr="003935D6">
        <w:rPr>
          <w:lang w:val="en-US"/>
        </w:rPr>
        <w:t>using a V</w:t>
      </w:r>
      <w:r w:rsidR="004479EF" w:rsidRPr="003935D6">
        <w:rPr>
          <w:lang w:val="en-US"/>
        </w:rPr>
        <w:t xml:space="preserve">isual </w:t>
      </w:r>
      <w:r w:rsidR="009C7FFB" w:rsidRPr="003935D6">
        <w:rPr>
          <w:lang w:val="en-US"/>
        </w:rPr>
        <w:t>A</w:t>
      </w:r>
      <w:r w:rsidR="004479EF" w:rsidRPr="003935D6">
        <w:rPr>
          <w:lang w:val="en-US"/>
        </w:rPr>
        <w:t xml:space="preserve">nalogue </w:t>
      </w:r>
      <w:r w:rsidR="009C7FFB" w:rsidRPr="003935D6">
        <w:rPr>
          <w:lang w:val="en-US"/>
        </w:rPr>
        <w:t>S</w:t>
      </w:r>
      <w:r w:rsidR="004479EF" w:rsidRPr="003935D6">
        <w:rPr>
          <w:lang w:val="en-US"/>
        </w:rPr>
        <w:t>cale</w:t>
      </w:r>
      <w:r w:rsidR="009C7FFB" w:rsidRPr="003935D6">
        <w:rPr>
          <w:lang w:val="en-US"/>
        </w:rPr>
        <w:t xml:space="preserve">, and measured affect at baseline and after a distress induction procedure. However, they also included no-intervention conditions to study the natural recovery of baseline mood. Both studies demonstrated that mood returned to baseline after a short delay </w:t>
      </w:r>
      <w:r w:rsidR="00E6376F" w:rsidRPr="003935D6">
        <w:rPr>
          <w:lang w:val="en-US"/>
        </w:rPr>
        <w:t>(two minutes) in the absence of any intervention</w:t>
      </w:r>
      <w:r w:rsidR="00125BA4" w:rsidRPr="003935D6">
        <w:rPr>
          <w:lang w:val="en-US"/>
        </w:rPr>
        <w:t xml:space="preserve"> (Rachman et al., 1996: Hedges’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s</m:t>
            </m:r>
          </m:sub>
        </m:sSub>
      </m:oMath>
      <w:r w:rsidR="00125BA4" w:rsidRPr="003935D6">
        <w:rPr>
          <w:lang w:val="en-US"/>
        </w:rPr>
        <w:t xml:space="preserve"> = 3.24, 95% CI [2.51, 3.97]; van den Hout et al., 2002: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s</m:t>
            </m:r>
          </m:sub>
        </m:sSub>
      </m:oMath>
      <w:r w:rsidR="00125BA4" w:rsidRPr="003935D6">
        <w:rPr>
          <w:lang w:val="en-US"/>
        </w:rPr>
        <w:t xml:space="preserve"> = 1.17, 95% CI [0.69, 1.64]). </w:t>
      </w:r>
      <w:r w:rsidR="004700BC" w:rsidRPr="003935D6">
        <w:rPr>
          <w:lang w:val="en-US"/>
        </w:rPr>
        <w:t>I extracted the summary statistics from Rachman et al. (1996)</w:t>
      </w:r>
      <w:r w:rsidR="00D73C1B" w:rsidRPr="003935D6">
        <w:rPr>
          <w:lang w:val="en-US"/>
        </w:rPr>
        <w:t xml:space="preserve"> and</w:t>
      </w:r>
      <w:r w:rsidR="004700BC" w:rsidRPr="003935D6">
        <w:rPr>
          <w:lang w:val="en-US"/>
        </w:rPr>
        <w:t xml:space="preserve"> van den Hout et al. (2002)</w:t>
      </w:r>
      <w:r w:rsidR="00D73C1B" w:rsidRPr="003935D6">
        <w:rPr>
          <w:lang w:val="en-US"/>
        </w:rPr>
        <w:t xml:space="preserve"> and present them in Figure 1.</w:t>
      </w:r>
      <w:r w:rsidR="004700BC" w:rsidRPr="003935D6">
        <w:rPr>
          <w:lang w:val="en-US"/>
        </w:rPr>
        <w:t xml:space="preserve"> </w:t>
      </w:r>
      <w:r w:rsidR="00D73C1B" w:rsidRPr="003935D6">
        <w:rPr>
          <w:lang w:val="en-US"/>
        </w:rPr>
        <w:t xml:space="preserve">Note the pattern of effect </w:t>
      </w:r>
      <w:r w:rsidR="004700BC" w:rsidRPr="003935D6">
        <w:rPr>
          <w:lang w:val="en-US"/>
        </w:rPr>
        <w:t xml:space="preserve">across timepoints can be </w:t>
      </w:r>
      <w:proofErr w:type="gramStart"/>
      <w:r w:rsidR="004700BC" w:rsidRPr="003935D6">
        <w:rPr>
          <w:lang w:val="en-US"/>
        </w:rPr>
        <w:t>seen</w:t>
      </w:r>
      <w:r w:rsidR="00D73C1B" w:rsidRPr="003935D6">
        <w:rPr>
          <w:lang w:val="en-US"/>
        </w:rPr>
        <w:t>:</w:t>
      </w:r>
      <w:proofErr w:type="gramEnd"/>
      <w:r w:rsidR="00D73C1B" w:rsidRPr="003935D6">
        <w:rPr>
          <w:lang w:val="en-US"/>
        </w:rPr>
        <w:t xml:space="preserve"> participants demonstrate low anxiety</w:t>
      </w:r>
      <w:r w:rsidR="001E08CF">
        <w:rPr>
          <w:lang w:val="en-US"/>
        </w:rPr>
        <w:t xml:space="preserve"> </w:t>
      </w:r>
      <w:r w:rsidR="001E08CF" w:rsidRPr="003935D6">
        <w:rPr>
          <w:lang w:val="en-US"/>
        </w:rPr>
        <w:t>a</w:t>
      </w:r>
      <w:r w:rsidR="001E08CF">
        <w:rPr>
          <w:lang w:val="en-US"/>
        </w:rPr>
        <w:t>t</w:t>
      </w:r>
      <w:r w:rsidR="001E08CF" w:rsidRPr="003935D6">
        <w:rPr>
          <w:lang w:val="en-US"/>
        </w:rPr>
        <w:t xml:space="preserve"> baseline</w:t>
      </w:r>
      <w:r w:rsidR="001E08CF">
        <w:rPr>
          <w:lang w:val="en-US"/>
        </w:rPr>
        <w:t>;</w:t>
      </w:r>
      <w:r w:rsidR="00D73C1B" w:rsidRPr="003935D6">
        <w:rPr>
          <w:lang w:val="en-US"/>
        </w:rPr>
        <w:t xml:space="preserve"> </w:t>
      </w:r>
      <w:r w:rsidR="001E08CF">
        <w:rPr>
          <w:lang w:val="en-US"/>
        </w:rPr>
        <w:t>anxiety was</w:t>
      </w:r>
      <w:r w:rsidR="00D73C1B" w:rsidRPr="003935D6">
        <w:rPr>
          <w:lang w:val="en-US"/>
        </w:rPr>
        <w:t xml:space="preserve"> higher</w:t>
      </w:r>
      <w:r w:rsidR="001E08CF">
        <w:rPr>
          <w:lang w:val="en-US"/>
        </w:rPr>
        <w:t xml:space="preserve"> </w:t>
      </w:r>
      <w:r w:rsidR="001E08CF" w:rsidRPr="003935D6">
        <w:rPr>
          <w:lang w:val="en-US"/>
        </w:rPr>
        <w:t>at postinduction</w:t>
      </w:r>
      <w:r w:rsidR="00D73C1B" w:rsidRPr="003935D6">
        <w:rPr>
          <w:lang w:val="en-US"/>
        </w:rPr>
        <w:t>, and at post</w:t>
      </w:r>
      <w:r w:rsidR="00B45749">
        <w:rPr>
          <w:lang w:val="en-US"/>
        </w:rPr>
        <w:t>-</w:t>
      </w:r>
      <w:r w:rsidR="00D73C1B" w:rsidRPr="003935D6">
        <w:rPr>
          <w:lang w:val="en-US"/>
        </w:rPr>
        <w:t xml:space="preserve">delay it returns nearly to baseline. </w:t>
      </w:r>
      <w:r w:rsidR="00265645" w:rsidRPr="003935D6">
        <w:rPr>
          <w:lang w:val="en-US"/>
        </w:rPr>
        <w:t xml:space="preserve">However, these two studies involved no intervention: the reduction in distress after the delay was spontaneous. </w:t>
      </w:r>
      <w:r w:rsidR="004700BC" w:rsidRPr="003935D6">
        <w:rPr>
          <w:lang w:val="en-US"/>
        </w:rPr>
        <w:t xml:space="preserve">Foody et al. (2013) </w:t>
      </w:r>
      <w:r w:rsidR="008767FE" w:rsidRPr="003935D6">
        <w:rPr>
          <w:lang w:val="en-US"/>
        </w:rPr>
        <w:t xml:space="preserve">did not include any such control condition where no intervention was </w:t>
      </w:r>
      <w:proofErr w:type="gramStart"/>
      <w:r w:rsidR="008767FE" w:rsidRPr="003935D6">
        <w:rPr>
          <w:lang w:val="en-US"/>
        </w:rPr>
        <w:t>provided, and</w:t>
      </w:r>
      <w:proofErr w:type="gramEnd"/>
      <w:r w:rsidR="008767FE" w:rsidRPr="003935D6">
        <w:rPr>
          <w:lang w:val="en-US"/>
        </w:rPr>
        <w:t xml:space="preserve"> did not discuss the highly plausible possibility that any reductions in distress after intervention were merely due to spontaneous recovery rather than due to their intervention. At the same time, it is plausible that Foody and colleagues were aware of this </w:t>
      </w:r>
      <w:r w:rsidR="00803AC2" w:rsidRPr="003935D6">
        <w:rPr>
          <w:lang w:val="en-US"/>
        </w:rPr>
        <w:t>possibility</w:t>
      </w:r>
      <w:r w:rsidR="008767FE" w:rsidRPr="003935D6">
        <w:rPr>
          <w:lang w:val="en-US"/>
        </w:rPr>
        <w:t xml:space="preserve"> given that they cited both </w:t>
      </w:r>
      <w:r w:rsidR="00D069E9" w:rsidRPr="003935D6">
        <w:rPr>
          <w:lang w:val="en-US"/>
        </w:rPr>
        <w:t xml:space="preserve">Rachman et al. (1996) and van den Hout et al. (2002) </w:t>
      </w:r>
      <w:r w:rsidR="008767FE" w:rsidRPr="003935D6">
        <w:rPr>
          <w:lang w:val="en-US"/>
        </w:rPr>
        <w:t>in their earlier publication (</w:t>
      </w:r>
      <w:r w:rsidR="00D069E9" w:rsidRPr="003935D6">
        <w:rPr>
          <w:lang w:val="en-US"/>
        </w:rPr>
        <w:t>Foody et al.</w:t>
      </w:r>
      <w:r w:rsidR="008767FE" w:rsidRPr="003935D6">
        <w:rPr>
          <w:lang w:val="en-US"/>
        </w:rPr>
        <w:t xml:space="preserve">, </w:t>
      </w:r>
      <w:r w:rsidR="00D069E9" w:rsidRPr="003935D6">
        <w:rPr>
          <w:lang w:val="en-US"/>
        </w:rPr>
        <w:t>2012)</w:t>
      </w:r>
      <w:r w:rsidR="008767FE" w:rsidRPr="003935D6">
        <w:rPr>
          <w:lang w:val="en-US"/>
        </w:rPr>
        <w:t xml:space="preserve">. </w:t>
      </w:r>
      <w:r w:rsidR="00CE7043" w:rsidRPr="003935D6">
        <w:rPr>
          <w:lang w:val="en-US"/>
        </w:rPr>
        <w:t xml:space="preserve">As such, </w:t>
      </w:r>
      <w:r w:rsidR="00A079E9" w:rsidRPr="003935D6">
        <w:rPr>
          <w:lang w:val="en-US"/>
        </w:rPr>
        <w:t xml:space="preserve">in the absence of a control condition, it </w:t>
      </w:r>
      <w:r w:rsidR="00B6317E" w:rsidRPr="003935D6">
        <w:rPr>
          <w:lang w:val="en-US"/>
        </w:rPr>
        <w:t>would be</w:t>
      </w:r>
      <w:r w:rsidR="00A079E9" w:rsidRPr="003935D6">
        <w:rPr>
          <w:lang w:val="en-US"/>
        </w:rPr>
        <w:t xml:space="preserve"> </w:t>
      </w:r>
      <w:r w:rsidR="00CE7043" w:rsidRPr="003935D6">
        <w:rPr>
          <w:lang w:val="en-US"/>
        </w:rPr>
        <w:t xml:space="preserve">erroneous to conclude from Foody et al.’s (2013, 2015) results that the interventions caused reductions in distress between timepoints. </w:t>
      </w:r>
    </w:p>
    <w:p w14:paraId="68856BB9" w14:textId="77777777" w:rsidR="00960DF3" w:rsidRPr="003935D6" w:rsidRDefault="00960DF3" w:rsidP="002B127D">
      <w:pPr>
        <w:pStyle w:val="Heading2"/>
        <w:rPr>
          <w:lang w:val="en-US"/>
        </w:rPr>
      </w:pPr>
      <w:r w:rsidRPr="003935D6">
        <w:rPr>
          <w:lang w:val="en-US"/>
        </w:rPr>
        <w:t xml:space="preserve">How to interpret the results </w:t>
      </w:r>
    </w:p>
    <w:p w14:paraId="6CEC9657" w14:textId="6E1AD8E0" w:rsidR="00CF19BA" w:rsidRPr="003935D6" w:rsidRDefault="00B21285" w:rsidP="00960DF3">
      <w:pPr>
        <w:pStyle w:val="Heading3"/>
        <w:rPr>
          <w:lang w:val="en-US"/>
        </w:rPr>
      </w:pPr>
      <w:r w:rsidRPr="003935D6">
        <w:rPr>
          <w:lang w:val="en-US"/>
        </w:rPr>
        <w:t>Original results represent weak support</w:t>
      </w:r>
    </w:p>
    <w:p w14:paraId="541372E9" w14:textId="5BD758B1" w:rsidR="00780FA0" w:rsidRDefault="00CF19BA" w:rsidP="001F4469">
      <w:pPr>
        <w:rPr>
          <w:lang w:val="en-US"/>
        </w:rPr>
      </w:pPr>
      <w:r w:rsidRPr="003935D6">
        <w:rPr>
          <w:rStyle w:val="highlight"/>
          <w:lang w:val="en-US"/>
        </w:rPr>
        <w:t xml:space="preserve">We can reasonably assume that these claims were based on the statistical significance of the interaction effects in </w:t>
      </w:r>
      <w:r w:rsidRPr="003935D6">
        <w:rPr>
          <w:lang w:val="en-US"/>
        </w:rPr>
        <w:t>three mixed within-between RM-ANOVAs that employed the outcome measures as dependent variables (in separate models), time point as within-subjects independent variable, and condition as between-groups independent variable (p. 381-382), as no other set of results in the article followed this pattern (i.e., of one significant result and two non-significant results between outcomes) or has the same degree of relevance to the claim. They reported that the interaction effects</w:t>
      </w:r>
      <w:r w:rsidRPr="003935D6">
        <w:rPr>
          <w:rStyle w:val="highlight"/>
          <w:lang w:val="en-US"/>
        </w:rPr>
        <w:t xml:space="preserve"> were significant for </w:t>
      </w:r>
      <w:r w:rsidRPr="003935D6">
        <w:rPr>
          <w:lang w:val="en-US"/>
        </w:rPr>
        <w:t>stress (“</w:t>
      </w:r>
      <w:r w:rsidRPr="003935D6">
        <w:rPr>
          <w:i/>
          <w:iCs/>
          <w:lang w:val="en-US"/>
        </w:rPr>
        <w:t>p</w:t>
      </w:r>
      <w:r w:rsidRPr="003935D6">
        <w:rPr>
          <w:lang w:val="en-US"/>
        </w:rPr>
        <w:t xml:space="preserve"> = .04”) but not discomfort (“</w:t>
      </w:r>
      <w:r w:rsidRPr="003935D6">
        <w:rPr>
          <w:i/>
          <w:iCs/>
          <w:lang w:val="en-US"/>
        </w:rPr>
        <w:t>p</w:t>
      </w:r>
      <w:r w:rsidRPr="003935D6">
        <w:rPr>
          <w:lang w:val="en-US"/>
        </w:rPr>
        <w:t xml:space="preserve"> = .45”) or anxiety (“</w:t>
      </w:r>
      <w:r w:rsidRPr="003935D6">
        <w:rPr>
          <w:i/>
          <w:iCs/>
          <w:lang w:val="en-US"/>
        </w:rPr>
        <w:t>p</w:t>
      </w:r>
      <w:r w:rsidRPr="003935D6">
        <w:rPr>
          <w:lang w:val="en-US"/>
        </w:rPr>
        <w:t xml:space="preserve"> = .33”; pp. 381-382). </w:t>
      </w:r>
      <w:r w:rsidR="001F4469">
        <w:rPr>
          <w:lang w:val="en-US"/>
        </w:rPr>
        <w:t xml:space="preserve">Foody et al. (2015) reported </w:t>
      </w:r>
      <w:r w:rsidR="00FE0918">
        <w:rPr>
          <w:lang w:val="en-US"/>
        </w:rPr>
        <w:t xml:space="preserve">interaction effects for </w:t>
      </w:r>
      <w:r w:rsidR="00780FA0">
        <w:rPr>
          <w:lang w:val="en-US"/>
        </w:rPr>
        <w:t>6X2 RM-ANOVAs that included additional timepoints</w:t>
      </w:r>
      <w:r w:rsidR="00FE0918">
        <w:rPr>
          <w:lang w:val="en-US"/>
        </w:rPr>
        <w:t xml:space="preserve"> but are the closest analogue of the results presented in Foody et al. (2013), all of which were non-significant</w:t>
      </w:r>
      <w:r w:rsidR="00780FA0">
        <w:rPr>
          <w:lang w:val="en-US"/>
        </w:rPr>
        <w:t xml:space="preserve">: </w:t>
      </w:r>
      <w:r w:rsidR="00780FA0" w:rsidRPr="003935D6">
        <w:rPr>
          <w:lang w:val="en-US"/>
        </w:rPr>
        <w:t>discomfort (“</w:t>
      </w:r>
      <w:r w:rsidR="00780FA0" w:rsidRPr="003935D6">
        <w:rPr>
          <w:i/>
          <w:iCs/>
          <w:lang w:val="en-US"/>
        </w:rPr>
        <w:t>p</w:t>
      </w:r>
      <w:r w:rsidR="00780FA0" w:rsidRPr="003935D6">
        <w:rPr>
          <w:lang w:val="en-US"/>
        </w:rPr>
        <w:t xml:space="preserve"> = .</w:t>
      </w:r>
      <w:r w:rsidR="00780FA0">
        <w:rPr>
          <w:lang w:val="en-US"/>
        </w:rPr>
        <w:t>94</w:t>
      </w:r>
      <w:r w:rsidR="00780FA0" w:rsidRPr="003935D6">
        <w:rPr>
          <w:lang w:val="en-US"/>
        </w:rPr>
        <w:t>”)</w:t>
      </w:r>
      <w:r w:rsidR="00780FA0">
        <w:rPr>
          <w:lang w:val="en-US"/>
        </w:rPr>
        <w:t xml:space="preserve">, </w:t>
      </w:r>
      <w:r w:rsidR="00780FA0" w:rsidRPr="003935D6">
        <w:rPr>
          <w:lang w:val="en-US"/>
        </w:rPr>
        <w:t>anxiety (“</w:t>
      </w:r>
      <w:r w:rsidR="00780FA0" w:rsidRPr="003935D6">
        <w:rPr>
          <w:i/>
          <w:iCs/>
          <w:lang w:val="en-US"/>
        </w:rPr>
        <w:t>p</w:t>
      </w:r>
      <w:r w:rsidR="00780FA0" w:rsidRPr="003935D6">
        <w:rPr>
          <w:lang w:val="en-US"/>
        </w:rPr>
        <w:t xml:space="preserve"> = .</w:t>
      </w:r>
      <w:r w:rsidR="00780FA0">
        <w:rPr>
          <w:lang w:val="en-US"/>
        </w:rPr>
        <w:t>67</w:t>
      </w:r>
      <w:r w:rsidR="00780FA0" w:rsidRPr="003935D6">
        <w:rPr>
          <w:lang w:val="en-US"/>
        </w:rPr>
        <w:t>”</w:t>
      </w:r>
      <w:r w:rsidR="00780FA0">
        <w:rPr>
          <w:lang w:val="en-US"/>
        </w:rPr>
        <w:t>), and stress (</w:t>
      </w:r>
      <w:r w:rsidR="00780FA0" w:rsidRPr="003935D6">
        <w:rPr>
          <w:lang w:val="en-US"/>
        </w:rPr>
        <w:t>“</w:t>
      </w:r>
      <w:r w:rsidR="00780FA0" w:rsidRPr="003935D6">
        <w:rPr>
          <w:i/>
          <w:iCs/>
          <w:lang w:val="en-US"/>
        </w:rPr>
        <w:t>p</w:t>
      </w:r>
      <w:r w:rsidR="00780FA0" w:rsidRPr="003935D6">
        <w:rPr>
          <w:lang w:val="en-US"/>
        </w:rPr>
        <w:t xml:space="preserve"> = .4</w:t>
      </w:r>
      <w:r w:rsidR="00780FA0">
        <w:rPr>
          <w:lang w:val="en-US"/>
        </w:rPr>
        <w:t>7</w:t>
      </w:r>
      <w:r w:rsidR="00780FA0" w:rsidRPr="003935D6">
        <w:rPr>
          <w:lang w:val="en-US"/>
        </w:rPr>
        <w:t xml:space="preserve">”; pp. </w:t>
      </w:r>
      <w:r w:rsidR="00780FA0">
        <w:rPr>
          <w:lang w:val="en-US"/>
        </w:rPr>
        <w:t>236</w:t>
      </w:r>
      <w:r w:rsidR="00780FA0" w:rsidRPr="003935D6">
        <w:rPr>
          <w:lang w:val="en-US"/>
        </w:rPr>
        <w:t>-</w:t>
      </w:r>
      <w:r w:rsidR="00780FA0">
        <w:rPr>
          <w:lang w:val="en-US"/>
        </w:rPr>
        <w:t>238</w:t>
      </w:r>
      <w:r w:rsidR="00780FA0" w:rsidRPr="003935D6">
        <w:rPr>
          <w:lang w:val="en-US"/>
        </w:rPr>
        <w:t>)</w:t>
      </w:r>
      <w:r w:rsidR="00780FA0">
        <w:rPr>
          <w:lang w:val="en-US"/>
        </w:rPr>
        <w:t>.</w:t>
      </w:r>
    </w:p>
    <w:p w14:paraId="1CB451C4" w14:textId="79A1EF87" w:rsidR="006A6EE2" w:rsidRPr="003935D6" w:rsidRDefault="000E4430" w:rsidP="006A6EE2">
      <w:pPr>
        <w:pStyle w:val="Heading3"/>
        <w:rPr>
          <w:lang w:val="en-US"/>
        </w:rPr>
      </w:pPr>
      <w:r w:rsidRPr="003935D6">
        <w:rPr>
          <w:lang w:val="en-US"/>
        </w:rPr>
        <w:t xml:space="preserve">Applying </w:t>
      </w:r>
      <w:r w:rsidR="006A6EE2" w:rsidRPr="003935D6">
        <w:rPr>
          <w:lang w:val="en-US"/>
        </w:rPr>
        <w:t xml:space="preserve">multiple </w:t>
      </w:r>
      <w:r w:rsidRPr="003935D6">
        <w:rPr>
          <w:lang w:val="en-US"/>
        </w:rPr>
        <w:t>testing corrections produces null results</w:t>
      </w:r>
    </w:p>
    <w:p w14:paraId="633C8BC3" w14:textId="473263B0" w:rsidR="009B27F8" w:rsidRPr="003935D6" w:rsidRDefault="00624E40" w:rsidP="009B27F8">
      <w:pPr>
        <w:rPr>
          <w:rStyle w:val="highlight"/>
          <w:lang w:val="en-US"/>
        </w:rPr>
      </w:pPr>
      <w:r w:rsidRPr="003935D6">
        <w:rPr>
          <w:lang w:val="en-US"/>
        </w:rPr>
        <w:t xml:space="preserve">Foody et al. (2013) stated that their </w:t>
      </w:r>
      <w:r w:rsidRPr="003935D6">
        <w:rPr>
          <w:i/>
          <w:iCs/>
          <w:lang w:val="en-US"/>
        </w:rPr>
        <w:t>“findings demonstrated superiority of the intervention that focused on hierarchical, rather than distinction, deictic relations in terms of reducing distress.”</w:t>
      </w:r>
      <w:r w:rsidRPr="003935D6">
        <w:rPr>
          <w:lang w:val="en-US"/>
        </w:rPr>
        <w:t xml:space="preserve"> (p. 373). However, a few paragraphs later they stated that the effect </w:t>
      </w:r>
      <w:r w:rsidRPr="003935D6">
        <w:rPr>
          <w:i/>
          <w:iCs/>
          <w:lang w:val="en-US"/>
        </w:rPr>
        <w:t>“</w:t>
      </w:r>
      <w:r w:rsidRPr="003935D6">
        <w:rPr>
          <w:rStyle w:val="highlight"/>
          <w:i/>
          <w:iCs/>
          <w:lang w:val="en-US"/>
        </w:rPr>
        <w:t xml:space="preserve">was significantly effective only in the context of stress, and not in discomfort or anxiety” </w:t>
      </w:r>
      <w:r w:rsidRPr="003935D6">
        <w:rPr>
          <w:rStyle w:val="highlight"/>
          <w:lang w:val="en-US"/>
        </w:rPr>
        <w:t>(p. 385), that is, significant results were obtained for only one of the three outcome measures</w:t>
      </w:r>
      <w:r w:rsidR="00A35CD1" w:rsidRPr="003935D6">
        <w:rPr>
          <w:rStyle w:val="highlight"/>
          <w:lang w:val="en-US"/>
        </w:rPr>
        <w:t>, without the use of any familywise error corrections</w:t>
      </w:r>
      <w:r w:rsidRPr="003935D6">
        <w:rPr>
          <w:rStyle w:val="highlight"/>
          <w:lang w:val="en-US"/>
        </w:rPr>
        <w:t xml:space="preserve">. </w:t>
      </w:r>
      <w:r w:rsidR="009B27F8" w:rsidRPr="003935D6">
        <w:rPr>
          <w:rStyle w:val="highlight"/>
          <w:lang w:val="en-US"/>
        </w:rPr>
        <w:t xml:space="preserve">Foody et al. (2013) therefore make a disjoint claim, where the alternative hypothesis is accepted </w:t>
      </w:r>
      <w:proofErr w:type="gramStart"/>
      <w:r w:rsidR="009B27F8" w:rsidRPr="003935D6">
        <w:rPr>
          <w:rStyle w:val="highlight"/>
          <w:lang w:val="en-US"/>
        </w:rPr>
        <w:t>on the basis of</w:t>
      </w:r>
      <w:proofErr w:type="gramEnd"/>
      <w:r w:rsidR="009B27F8" w:rsidRPr="003935D6">
        <w:rPr>
          <w:rStyle w:val="highlight"/>
          <w:lang w:val="en-US"/>
        </w:rPr>
        <w:t xml:space="preserve"> one or more positive results among multiple tests</w:t>
      </w:r>
      <w:r w:rsidR="00B70C0E" w:rsidRPr="003935D6">
        <w:rPr>
          <w:rStyle w:val="highlight"/>
          <w:lang w:val="en-US"/>
        </w:rPr>
        <w:t xml:space="preserve"> (whereas a joint claim would require positive results on every test). </w:t>
      </w:r>
    </w:p>
    <w:p w14:paraId="3B1B6DC8" w14:textId="21B07957" w:rsidR="00B33947" w:rsidRPr="003935D6" w:rsidRDefault="00B33947" w:rsidP="009B27F8">
      <w:pPr>
        <w:rPr>
          <w:rStyle w:val="highlight"/>
          <w:lang w:val="en-US"/>
        </w:rPr>
      </w:pPr>
      <w:r w:rsidRPr="003935D6">
        <w:rPr>
          <w:rStyle w:val="highlight"/>
          <w:lang w:val="en-US"/>
        </w:rPr>
        <w:t xml:space="preserve">For individual tests, the false positive rate is equal to the alpha value (e.g., 5%) when the test’s assumptions are met. However, disjoint claims suffer from increased false positive rates, because even a single false positive will cause an incorrect claim. </w:t>
      </w:r>
      <w:r w:rsidR="00BF3E8A" w:rsidRPr="003935D6">
        <w:rPr>
          <w:rStyle w:val="highlight"/>
          <w:lang w:val="en-US"/>
        </w:rPr>
        <w:t>With three outcome measures and an alpha value of 5%, the familywise false positive rate for the general claim can be as high as 14.3%</w:t>
      </w:r>
      <w:r w:rsidR="00F7042F" w:rsidRPr="003935D6">
        <w:rPr>
          <w:rStyle w:val="highlight"/>
          <w:lang w:val="en-US"/>
        </w:rPr>
        <w:t xml:space="preserve"> (i.e., when tests are fully independent).</w:t>
      </w:r>
    </w:p>
    <w:p w14:paraId="12BE7FCB" w14:textId="77777777" w:rsidR="00500921" w:rsidRPr="003935D6" w:rsidRDefault="00500921" w:rsidP="00500921">
      <w:pPr>
        <w:ind w:firstLine="0"/>
        <w:rPr>
          <w:rStyle w:val="highlight"/>
          <w:lang w:val="en-US"/>
        </w:rPr>
      </w:pPr>
    </w:p>
    <w:p w14:paraId="5107847B" w14:textId="0F4986A1" w:rsidR="00500921" w:rsidRPr="003935D6" w:rsidRDefault="00000000" w:rsidP="00500921">
      <w:pPr>
        <w:ind w:firstLine="0"/>
        <w:rPr>
          <w:rStyle w:val="highlight"/>
          <w:lang w:val="en-US"/>
        </w:rPr>
      </w:pPr>
      <m:oMathPara>
        <m:oMath>
          <m:eqArr>
            <m:eqArrPr>
              <m:maxDist m:val="1"/>
              <m:ctrlPr>
                <w:rPr>
                  <w:rStyle w:val="highlight"/>
                  <w:rFonts w:ascii="Cambria Math" w:hAnsi="Cambria Math"/>
                  <w:i/>
                  <w:lang w:val="en-US"/>
                </w:rPr>
              </m:ctrlPr>
            </m:eqArrPr>
            <m:e>
              <m:r>
                <w:rPr>
                  <w:rStyle w:val="highlight"/>
                  <w:rFonts w:ascii="Cambria Math" w:hAnsi="Cambria Math"/>
                  <w:lang w:val="en-US"/>
                </w:rPr>
                <m:t xml:space="preserve">FPR=1- </m:t>
              </m:r>
              <m:sSup>
                <m:sSupPr>
                  <m:ctrlPr>
                    <w:rPr>
                      <w:rStyle w:val="highlight"/>
                      <w:rFonts w:ascii="Cambria Math" w:hAnsi="Cambria Math"/>
                      <w:i/>
                      <w:lang w:val="en-US"/>
                    </w:rPr>
                  </m:ctrlPr>
                </m:sSupPr>
                <m:e>
                  <m:d>
                    <m:dPr>
                      <m:ctrlPr>
                        <w:rPr>
                          <w:rStyle w:val="highlight"/>
                          <w:rFonts w:ascii="Cambria Math" w:hAnsi="Cambria Math"/>
                          <w:i/>
                          <w:lang w:val="en-US"/>
                        </w:rPr>
                      </m:ctrlPr>
                    </m:dPr>
                    <m:e>
                      <m:r>
                        <w:rPr>
                          <w:rStyle w:val="highlight"/>
                          <w:rFonts w:ascii="Cambria Math" w:hAnsi="Cambria Math"/>
                          <w:lang w:val="en-US"/>
                        </w:rPr>
                        <m:t>1-α</m:t>
                      </m:r>
                    </m:e>
                  </m:d>
                </m:e>
                <m:sup>
                  <m:r>
                    <w:rPr>
                      <w:rStyle w:val="highlight"/>
                      <w:rFonts w:ascii="Cambria Math" w:hAnsi="Cambria Math"/>
                      <w:lang w:val="en-US"/>
                    </w:rPr>
                    <m:t>k</m:t>
                  </m:r>
                </m:sup>
              </m:sSup>
              <m:r>
                <w:rPr>
                  <w:rStyle w:val="highlight"/>
                  <w:rFonts w:ascii="Cambria Math" w:hAnsi="Cambria Math"/>
                  <w:lang w:val="en-US"/>
                </w:rPr>
                <m:t xml:space="preserve"> #</m:t>
              </m:r>
              <m:d>
                <m:dPr>
                  <m:ctrlPr>
                    <w:rPr>
                      <w:rStyle w:val="highlight"/>
                      <w:rFonts w:ascii="Cambria Math" w:hAnsi="Cambria Math"/>
                      <w:i/>
                      <w:lang w:val="en-US"/>
                    </w:rPr>
                  </m:ctrlPr>
                </m:dPr>
                <m:e>
                  <m:r>
                    <w:rPr>
                      <w:rStyle w:val="highlight"/>
                      <w:rFonts w:ascii="Cambria Math" w:hAnsi="Cambria Math"/>
                      <w:lang w:val="en-US"/>
                    </w:rPr>
                    <m:t>1</m:t>
                  </m:r>
                </m:e>
              </m:d>
            </m:e>
          </m:eqArr>
        </m:oMath>
      </m:oMathPara>
    </w:p>
    <w:p w14:paraId="04F92B80" w14:textId="77777777" w:rsidR="00B33947" w:rsidRPr="003935D6" w:rsidRDefault="00B33947" w:rsidP="007674CD">
      <w:pPr>
        <w:ind w:firstLine="0"/>
        <w:rPr>
          <w:rStyle w:val="highlight"/>
          <w:lang w:val="en-US"/>
        </w:rPr>
      </w:pPr>
    </w:p>
    <w:p w14:paraId="787AFB45" w14:textId="0C1F0B02" w:rsidR="006A6EE2" w:rsidRPr="00394C54" w:rsidRDefault="009B27F8" w:rsidP="00567F2A">
      <w:pPr>
        <w:rPr>
          <w:rStyle w:val="highlight"/>
          <w:lang w:val="en-US"/>
        </w:rPr>
      </w:pPr>
      <w:r w:rsidRPr="00394C54">
        <w:rPr>
          <w:rStyle w:val="highlight"/>
          <w:lang w:val="en-US"/>
        </w:rPr>
        <w:t xml:space="preserve">If one is willing to accept the alternative hypothesis </w:t>
      </w:r>
      <w:proofErr w:type="gramStart"/>
      <w:r w:rsidRPr="00394C54">
        <w:rPr>
          <w:rStyle w:val="highlight"/>
          <w:lang w:val="en-US"/>
        </w:rPr>
        <w:t>on the basis of</w:t>
      </w:r>
      <w:proofErr w:type="gramEnd"/>
      <w:r w:rsidRPr="00394C54">
        <w:rPr>
          <w:rStyle w:val="highlight"/>
          <w:lang w:val="en-US"/>
        </w:rPr>
        <w:t xml:space="preserve"> </w:t>
      </w:r>
      <w:r w:rsidRPr="00394C54">
        <w:rPr>
          <w:rStyle w:val="highlight"/>
          <w:i/>
          <w:iCs/>
          <w:lang w:val="en-US"/>
        </w:rPr>
        <w:t>any</w:t>
      </w:r>
      <w:r w:rsidRPr="00394C54">
        <w:rPr>
          <w:rStyle w:val="highlight"/>
          <w:lang w:val="en-US"/>
        </w:rPr>
        <w:t xml:space="preserve"> result across multiple outcome measures </w:t>
      </w:r>
      <w:r w:rsidR="0018731C" w:rsidRPr="00394C54">
        <w:rPr>
          <w:rStyle w:val="highlight"/>
          <w:lang w:val="en-US"/>
        </w:rPr>
        <w:t xml:space="preserve">being statistically significant </w:t>
      </w:r>
      <w:r w:rsidRPr="00394C54">
        <w:rPr>
          <w:rStyle w:val="highlight"/>
          <w:lang w:val="en-US"/>
        </w:rPr>
        <w:t xml:space="preserve">(i.e., a disjoint claim), each of which has a risk of false positives, some form of familywise alpha correction is necessary to keep the long run false positive rate within the nominal alpha value (e.g., 5%). Foody et al. (2013) do not employ any alpha corrections, but they can be applied post hoc to the reported </w:t>
      </w:r>
      <w:r w:rsidR="00394C54" w:rsidRPr="00394C54">
        <w:rPr>
          <w:rStyle w:val="highlight"/>
          <w:lang w:val="en-US"/>
        </w:rPr>
        <w:t xml:space="preserve">RM-ANOVAs’ </w:t>
      </w:r>
      <w:r w:rsidRPr="00394C54">
        <w:rPr>
          <w:rStyle w:val="highlight"/>
          <w:i/>
          <w:iCs/>
          <w:lang w:val="en-US"/>
        </w:rPr>
        <w:t>p</w:t>
      </w:r>
      <w:r w:rsidRPr="00394C54">
        <w:rPr>
          <w:rStyle w:val="highlight"/>
          <w:lang w:val="en-US"/>
        </w:rPr>
        <w:t xml:space="preserve"> values. </w:t>
      </w:r>
    </w:p>
    <w:p w14:paraId="328EBE33" w14:textId="7FDAF1A1" w:rsidR="009B27F8" w:rsidRPr="003935D6" w:rsidRDefault="009B27F8" w:rsidP="009B27F8">
      <w:pPr>
        <w:rPr>
          <w:lang w:val="en-US"/>
        </w:rPr>
      </w:pPr>
      <w:r w:rsidRPr="007138C2">
        <w:rPr>
          <w:lang w:val="en-US"/>
        </w:rPr>
        <w:lastRenderedPageBreak/>
        <w:t xml:space="preserve">Applying even a relatively liberal correction method </w:t>
      </w:r>
      <w:r w:rsidR="00542B7A">
        <w:rPr>
          <w:lang w:val="en-US"/>
        </w:rPr>
        <w:t xml:space="preserve">such as </w:t>
      </w:r>
      <w:r w:rsidRPr="007138C2">
        <w:rPr>
          <w:lang w:val="en-US"/>
        </w:rPr>
        <w:t>Holm corrections</w:t>
      </w:r>
      <w:r w:rsidR="00542B7A">
        <w:rPr>
          <w:lang w:val="en-US"/>
        </w:rPr>
        <w:t xml:space="preserve"> (</w:t>
      </w:r>
      <w:r w:rsidRPr="007138C2">
        <w:rPr>
          <w:lang w:val="en-US"/>
        </w:rPr>
        <w:t xml:space="preserve">implemented using R’s </w:t>
      </w:r>
      <w:proofErr w:type="spellStart"/>
      <w:proofErr w:type="gramStart"/>
      <w:r w:rsidRPr="007138C2">
        <w:rPr>
          <w:lang w:val="en-US"/>
        </w:rPr>
        <w:t>p.adjust</w:t>
      </w:r>
      <w:proofErr w:type="spellEnd"/>
      <w:proofErr w:type="gramEnd"/>
      <w:r w:rsidRPr="007138C2">
        <w:rPr>
          <w:lang w:val="en-US"/>
        </w:rPr>
        <w:t xml:space="preserve"> function) </w:t>
      </w:r>
      <w:r w:rsidR="00FE0918">
        <w:rPr>
          <w:lang w:val="en-US"/>
        </w:rPr>
        <w:t xml:space="preserve">to Foody et al.’s (2013) interaction effects </w:t>
      </w:r>
      <w:proofErr w:type="gramStart"/>
      <w:r w:rsidRPr="007138C2">
        <w:rPr>
          <w:lang w:val="en-US"/>
        </w:rPr>
        <w:t>produces</w:t>
      </w:r>
      <w:proofErr w:type="gramEnd"/>
      <w:r w:rsidRPr="007138C2">
        <w:rPr>
          <w:lang w:val="en-US"/>
        </w:rPr>
        <w:t xml:space="preserve"> three non-significant adjusted </w:t>
      </w:r>
      <w:r w:rsidRPr="007138C2">
        <w:rPr>
          <w:i/>
          <w:iCs/>
          <w:lang w:val="en-US"/>
        </w:rPr>
        <w:t>p</w:t>
      </w:r>
      <w:r w:rsidRPr="007138C2">
        <w:rPr>
          <w:lang w:val="en-US"/>
        </w:rPr>
        <w:t xml:space="preserve"> values (i.e., discomfort: </w:t>
      </w:r>
      <w:proofErr w:type="spellStart"/>
      <w:r w:rsidRPr="007138C2">
        <w:rPr>
          <w:i/>
          <w:iCs/>
          <w:lang w:val="en-US"/>
        </w:rPr>
        <w:t>p</w:t>
      </w:r>
      <w:r w:rsidRPr="007138C2">
        <w:rPr>
          <w:vertAlign w:val="subscript"/>
          <w:lang w:val="en-US"/>
        </w:rPr>
        <w:t>adj</w:t>
      </w:r>
      <w:proofErr w:type="spellEnd"/>
      <w:r w:rsidRPr="007138C2">
        <w:rPr>
          <w:lang w:val="en-US"/>
        </w:rPr>
        <w:t xml:space="preserve"> = .66, anxiety: </w:t>
      </w:r>
      <w:proofErr w:type="spellStart"/>
      <w:r w:rsidRPr="007138C2">
        <w:rPr>
          <w:i/>
          <w:iCs/>
          <w:lang w:val="en-US"/>
        </w:rPr>
        <w:t>p</w:t>
      </w:r>
      <w:r w:rsidRPr="007138C2">
        <w:rPr>
          <w:vertAlign w:val="subscript"/>
          <w:lang w:val="en-US"/>
        </w:rPr>
        <w:t>adj</w:t>
      </w:r>
      <w:proofErr w:type="spellEnd"/>
      <w:r w:rsidRPr="007138C2">
        <w:rPr>
          <w:lang w:val="en-US"/>
        </w:rPr>
        <w:t xml:space="preserve"> = .66, stress: </w:t>
      </w:r>
      <w:proofErr w:type="spellStart"/>
      <w:r w:rsidRPr="007138C2">
        <w:rPr>
          <w:i/>
          <w:iCs/>
          <w:lang w:val="en-US"/>
        </w:rPr>
        <w:t>p</w:t>
      </w:r>
      <w:r w:rsidRPr="007138C2">
        <w:rPr>
          <w:vertAlign w:val="subscript"/>
          <w:lang w:val="en-US"/>
        </w:rPr>
        <w:t>adj</w:t>
      </w:r>
      <w:proofErr w:type="spellEnd"/>
      <w:r w:rsidRPr="007138C2">
        <w:rPr>
          <w:lang w:val="en-US"/>
        </w:rPr>
        <w:t xml:space="preserve"> = .12). </w:t>
      </w:r>
      <w:r w:rsidR="00FE0918">
        <w:rPr>
          <w:lang w:val="en-US"/>
        </w:rPr>
        <w:t>Results of Foody et al.’s (2015) interaction effects are already non-significant. As such, u</w:t>
      </w:r>
      <w:r w:rsidRPr="007138C2">
        <w:rPr>
          <w:lang w:val="en-US"/>
        </w:rPr>
        <w:t>sing the results of their own statistical models with appropriate alpha corrections applied to their results, Foody et al.’s (2013) results therefore do not support their conclusion that the hierarchy intervention more effectively relieves distress than the distinction intervention.</w:t>
      </w:r>
      <w:r w:rsidRPr="003935D6">
        <w:rPr>
          <w:lang w:val="en-US"/>
        </w:rPr>
        <w:t xml:space="preserve"> </w:t>
      </w:r>
    </w:p>
    <w:p w14:paraId="438967D8" w14:textId="05A5CC47" w:rsidR="00624E40" w:rsidRPr="003935D6" w:rsidRDefault="00900C53" w:rsidP="00624E40">
      <w:pPr>
        <w:pStyle w:val="Heading3"/>
        <w:rPr>
          <w:lang w:val="en-US"/>
        </w:rPr>
      </w:pPr>
      <w:r w:rsidRPr="003935D6">
        <w:rPr>
          <w:lang w:val="en-US"/>
        </w:rPr>
        <w:t xml:space="preserve">The RM-ANOVAs are not suitable to testing the original </w:t>
      </w:r>
      <w:r w:rsidR="00624E40" w:rsidRPr="003935D6">
        <w:rPr>
          <w:lang w:val="en-US"/>
        </w:rPr>
        <w:t xml:space="preserve">claim </w:t>
      </w:r>
    </w:p>
    <w:p w14:paraId="0961935A" w14:textId="77777777" w:rsidR="00624E40" w:rsidRPr="003935D6" w:rsidRDefault="00624E40" w:rsidP="00624E40">
      <w:pPr>
        <w:rPr>
          <w:lang w:val="en-US"/>
        </w:rPr>
      </w:pPr>
      <w:r w:rsidRPr="003935D6">
        <w:rPr>
          <w:lang w:val="en-US"/>
        </w:rPr>
        <w:t xml:space="preserve">Regardless of the results obtained (i.e., even if all results had been statistically significant), I argue that the RM-ANOVAs cannot by themselves support the claims made about the superiority of the hierarchy condition. By including the baseline scores, the interaction effects do not test the hypothesis that the interventions produce differential effects, because interaction effects could be driven by one or more of the baseline, post induction or post intervention time points. That is, a very different pattern of results that does not represent the superiority of the hierarchy condition in reducing experimentally induced distress could nonetheless produce significant </w:t>
      </w:r>
      <w:r w:rsidRPr="003935D6">
        <w:rPr>
          <w:i/>
          <w:iCs/>
          <w:lang w:val="en-US"/>
        </w:rPr>
        <w:t>p</w:t>
      </w:r>
      <w:r w:rsidRPr="003935D6">
        <w:rPr>
          <w:lang w:val="en-US"/>
        </w:rPr>
        <w:t xml:space="preserve"> values for the interaction effect. </w:t>
      </w:r>
    </w:p>
    <w:p w14:paraId="07194956" w14:textId="51B404D1" w:rsidR="00624E40" w:rsidRDefault="00624E40" w:rsidP="00D56D8F">
      <w:pPr>
        <w:rPr>
          <w:lang w:val="en-US"/>
        </w:rPr>
      </w:pPr>
      <w:proofErr w:type="gramStart"/>
      <w:r w:rsidRPr="003935D6">
        <w:rPr>
          <w:lang w:val="en-US"/>
        </w:rPr>
        <w:t>In order to</w:t>
      </w:r>
      <w:proofErr w:type="gramEnd"/>
      <w:r w:rsidRPr="003935D6">
        <w:rPr>
          <w:lang w:val="en-US"/>
        </w:rPr>
        <w:t xml:space="preserve"> support their claim, an elaborated or alternative analytic strategy would be needed. For example, post hoc contrasts could have been used to test for differences in means between the groups at each time points; or to differences in means at the post-intervention time point could have simply been assessed via a </w:t>
      </w:r>
      <w:r w:rsidRPr="003935D6">
        <w:rPr>
          <w:i/>
          <w:iCs/>
          <w:lang w:val="en-US"/>
        </w:rPr>
        <w:t>t</w:t>
      </w:r>
      <w:r w:rsidRPr="003935D6">
        <w:rPr>
          <w:lang w:val="en-US"/>
        </w:rPr>
        <w:t xml:space="preserve">-test; or an ANCOVA could have been used to compare differences in means at the post-intervention time point while controlling for differences at baseline. However, Foody et al. (2013) do not report any such results. As such, in summary, Foody et al. (2013) suffers from an absence of appropriate analyses to test their stated claim that the hierarchical condition is superior to the distinction condition. </w:t>
      </w:r>
    </w:p>
    <w:p w14:paraId="51FDCA9F" w14:textId="77777777" w:rsidR="002701E1" w:rsidRPr="003935D6" w:rsidRDefault="002701E1" w:rsidP="00D56D8F">
      <w:pPr>
        <w:rPr>
          <w:lang w:val="en-US"/>
        </w:rPr>
      </w:pPr>
    </w:p>
    <w:p w14:paraId="5B5892B3" w14:textId="78F83DF0" w:rsidR="003C00AB" w:rsidRPr="003935D6" w:rsidRDefault="003C00AB" w:rsidP="00BD56CE">
      <w:pPr>
        <w:pStyle w:val="Heading1"/>
        <w:rPr>
          <w:lang w:val="en-US"/>
        </w:rPr>
      </w:pPr>
      <w:r w:rsidRPr="003935D6">
        <w:rPr>
          <w:lang w:val="en-US"/>
        </w:rPr>
        <w:t xml:space="preserve">Reanalysis </w:t>
      </w:r>
    </w:p>
    <w:p w14:paraId="6E05B4A2" w14:textId="5A7F4E00" w:rsidR="003532A3" w:rsidRPr="003935D6" w:rsidRDefault="00FA32B7" w:rsidP="00DB7228">
      <w:pPr>
        <w:rPr>
          <w:lang w:val="en-US"/>
        </w:rPr>
      </w:pPr>
      <w:r w:rsidRPr="003935D6">
        <w:rPr>
          <w:lang w:val="en-US"/>
        </w:rPr>
        <w:t xml:space="preserve">In this section, I report the results of a reanalysis that sought to provide </w:t>
      </w:r>
      <w:r w:rsidR="00BD0CFE" w:rsidRPr="003935D6">
        <w:rPr>
          <w:lang w:val="en-US"/>
        </w:rPr>
        <w:t>a direct</w:t>
      </w:r>
      <w:r w:rsidR="008070A9" w:rsidRPr="003935D6">
        <w:rPr>
          <w:lang w:val="en-US"/>
        </w:rPr>
        <w:t xml:space="preserve"> </w:t>
      </w:r>
      <w:r w:rsidR="00BD0CFE" w:rsidRPr="003935D6">
        <w:rPr>
          <w:lang w:val="en-US"/>
        </w:rPr>
        <w:t xml:space="preserve">test </w:t>
      </w:r>
      <w:r w:rsidR="00AD25E8" w:rsidRPr="003935D6">
        <w:rPr>
          <w:lang w:val="en-US"/>
        </w:rPr>
        <w:t xml:space="preserve">of </w:t>
      </w:r>
      <w:r w:rsidRPr="003935D6">
        <w:rPr>
          <w:lang w:val="en-US"/>
        </w:rPr>
        <w:t xml:space="preserve">Foody et al.’s (2013) central </w:t>
      </w:r>
      <w:r w:rsidR="003B2E01" w:rsidRPr="003935D6">
        <w:rPr>
          <w:lang w:val="en-US"/>
        </w:rPr>
        <w:t xml:space="preserve">aim, i.e., </w:t>
      </w:r>
      <w:r w:rsidR="003B2E01" w:rsidRPr="003935D6">
        <w:rPr>
          <w:i/>
          <w:iCs/>
          <w:lang w:val="en-US"/>
        </w:rPr>
        <w:t>“The primary aim of the current study was to compare the relative utility of the two self-based interventions (distinction versus hierarchical relations) in reducing participants’ discomfort, anxiety, and stress after exposure to the distress induction task.”</w:t>
      </w:r>
      <w:r w:rsidR="00A41135" w:rsidRPr="003935D6">
        <w:rPr>
          <w:lang w:val="en-US"/>
        </w:rPr>
        <w:t xml:space="preserve"> </w:t>
      </w:r>
      <w:r w:rsidR="003B2E01" w:rsidRPr="003935D6">
        <w:rPr>
          <w:lang w:val="en-US"/>
        </w:rPr>
        <w:t xml:space="preserve">(p. 381). </w:t>
      </w:r>
      <w:r w:rsidR="008C00A2" w:rsidRPr="003935D6">
        <w:rPr>
          <w:lang w:val="en-US"/>
        </w:rPr>
        <w:t xml:space="preserve">Specifically, I aimed </w:t>
      </w:r>
      <w:r w:rsidR="006566A3" w:rsidRPr="003935D6">
        <w:rPr>
          <w:lang w:val="en-US"/>
        </w:rPr>
        <w:t xml:space="preserve">to </w:t>
      </w:r>
      <w:r w:rsidR="008C00A2" w:rsidRPr="003935D6">
        <w:rPr>
          <w:lang w:val="en-US"/>
        </w:rPr>
        <w:t>compare</w:t>
      </w:r>
      <w:r w:rsidR="00744350" w:rsidRPr="003935D6">
        <w:rPr>
          <w:lang w:val="en-US"/>
        </w:rPr>
        <w:t xml:space="preserve"> </w:t>
      </w:r>
      <w:r w:rsidR="00DB3957" w:rsidRPr="003935D6">
        <w:rPr>
          <w:lang w:val="en-US"/>
        </w:rPr>
        <w:t xml:space="preserve">distress between </w:t>
      </w:r>
      <w:r w:rsidR="00561F22" w:rsidRPr="003935D6">
        <w:rPr>
          <w:lang w:val="en-US"/>
        </w:rPr>
        <w:t xml:space="preserve">the two groups at the post intervention </w:t>
      </w:r>
      <w:r w:rsidR="0034006C" w:rsidRPr="003935D6">
        <w:rPr>
          <w:lang w:val="en-US"/>
        </w:rPr>
        <w:t>time point</w:t>
      </w:r>
      <w:r w:rsidR="00561F22" w:rsidRPr="003935D6">
        <w:rPr>
          <w:lang w:val="en-US"/>
        </w:rPr>
        <w:t xml:space="preserve"> using independent Welch’s </w:t>
      </w:r>
      <w:r w:rsidR="00561F22" w:rsidRPr="003935D6">
        <w:rPr>
          <w:i/>
          <w:iCs/>
          <w:lang w:val="en-US"/>
        </w:rPr>
        <w:t>t</w:t>
      </w:r>
      <w:r w:rsidR="00561F22" w:rsidRPr="003935D6">
        <w:rPr>
          <w:lang w:val="en-US"/>
        </w:rPr>
        <w:t>-test</w:t>
      </w:r>
      <w:r w:rsidR="008C00A2" w:rsidRPr="003935D6">
        <w:rPr>
          <w:lang w:val="en-US"/>
        </w:rPr>
        <w:t>s</w:t>
      </w:r>
      <w:r w:rsidR="00C879B1" w:rsidRPr="003935D6">
        <w:rPr>
          <w:lang w:val="en-US"/>
        </w:rPr>
        <w:t xml:space="preserve"> with Hedges’ </w:t>
      </w:r>
      <w:r w:rsidR="00C879B1" w:rsidRPr="003935D6">
        <w:rPr>
          <w:i/>
          <w:iCs/>
          <w:lang w:val="en-US"/>
        </w:rPr>
        <w:t>g</w:t>
      </w:r>
      <w:r w:rsidR="00C879B1" w:rsidRPr="003935D6">
        <w:rPr>
          <w:lang w:val="en-US"/>
        </w:rPr>
        <w:t xml:space="preserve"> standardized effect sizes (i.e., Cohen’s </w:t>
      </w:r>
      <w:r w:rsidR="00C879B1" w:rsidRPr="003935D6">
        <w:rPr>
          <w:i/>
          <w:iCs/>
          <w:lang w:val="en-US"/>
        </w:rPr>
        <w:t>d</w:t>
      </w:r>
      <w:r w:rsidR="00C879B1" w:rsidRPr="003935D6">
        <w:rPr>
          <w:lang w:val="en-US"/>
        </w:rPr>
        <w:t xml:space="preserve"> with correction for small sample sizes).</w:t>
      </w:r>
      <w:r w:rsidR="008C00A2" w:rsidRPr="003935D6">
        <w:rPr>
          <w:lang w:val="en-US"/>
        </w:rPr>
        <w:t xml:space="preserve"> </w:t>
      </w:r>
    </w:p>
    <w:p w14:paraId="7FB5416A" w14:textId="12F680E4" w:rsidR="001A4517" w:rsidRPr="003935D6" w:rsidRDefault="001A4517" w:rsidP="00DB7228">
      <w:pPr>
        <w:rPr>
          <w:lang w:val="en-US"/>
        </w:rPr>
      </w:pPr>
      <w:r w:rsidRPr="003935D6">
        <w:rPr>
          <w:lang w:val="en-US"/>
        </w:rPr>
        <w:t xml:space="preserve">Of course, data analysis involves multiple decisions, each of which may have more than one </w:t>
      </w:r>
      <w:r w:rsidRPr="003935D6">
        <w:rPr>
          <w:lang w:val="en-US"/>
        </w:rPr>
        <w:t xml:space="preserve">plausible and defendable choice. In order to understand the robustness of conclusions across multiple plausible choices, </w:t>
      </w:r>
      <w:r w:rsidR="00662CB4">
        <w:rPr>
          <w:lang w:val="en-US"/>
        </w:rPr>
        <w:t xml:space="preserve">I employed a </w:t>
      </w:r>
      <w:r w:rsidRPr="003935D6">
        <w:rPr>
          <w:lang w:val="en-US"/>
        </w:rPr>
        <w:t xml:space="preserve">multiverse analyses </w:t>
      </w:r>
      <w:r w:rsidR="001833F6">
        <w:rPr>
          <w:lang w:val="en-US"/>
        </w:rPr>
        <w:fldChar w:fldCharType="begin"/>
      </w:r>
      <w:r w:rsidR="001833F6">
        <w:rPr>
          <w:lang w:val="en-US"/>
        </w:rPr>
        <w:instrText xml:space="preserve"> ADDIN ZOTERO_ITEM CSL_CITATION {"citationID":"CFc57iKj","properties":{"formattedCitation":"(aka specification curves: Simonsohn et al., 2015; Steegen et al., 2016)","plainCitation":"(aka specification curves: Simonsohn et al., 2015; Steegen et al., 2016)","noteIndex":0},"citationItems":[{"id":514,"uris":["http://zotero.org/users/1687755/items/F9YR76TJ"],"itemData":{"id":514,"type":"article","title":"Specification Curve: Descriptive and Inferential Statistics on All Reasonable Specifications","URL":"https://papers.ssrn.com/sol3/papers.cfm?abstract_id=2694998","author":[{"family":"Simonsohn","given":"Uri"},{"family":"Simmons","given":"J. P."},{"family":"Nelson","given":"Leif D"}],"accessed":{"date-parts":[["2020",2,11]]},"issued":{"date-parts":[["2015"]]}},"prefix":"aka specification curves: "},{"id":3135,"uris":["http://zotero.org/users/1687755/items/6MVKCSVU"],"itemData":{"id":3135,"type":"article-journal","container-title":"Perspectives on Psychological Science","issue":"5","page":"702–712","source":"Google Scholar","title":"Increasing transparency through a multiverse analysis","volume":"11","author":[{"family":"Steegen","given":"Sara"},{"family":"Tuerlinckx","given":"Francis"},{"family":"Gelman","given":"Andrew"},{"family":"Vanpaemel","given":"Wolf"}],"issued":{"date-parts":[["2016"]]}}}],"schema":"https://github.com/citation-style-language/schema/raw/master/csl-citation.json"} </w:instrText>
      </w:r>
      <w:r w:rsidR="001833F6">
        <w:rPr>
          <w:lang w:val="en-US"/>
        </w:rPr>
        <w:fldChar w:fldCharType="separate"/>
      </w:r>
      <w:r w:rsidR="001833F6">
        <w:rPr>
          <w:noProof/>
          <w:lang w:val="en-US"/>
        </w:rPr>
        <w:t>(aka specification curves: Simonsohn et al., 2015; Steegen et al., 2016)</w:t>
      </w:r>
      <w:r w:rsidR="001833F6">
        <w:rPr>
          <w:lang w:val="en-US"/>
        </w:rPr>
        <w:fldChar w:fldCharType="end"/>
      </w:r>
      <w:r w:rsidRPr="003935D6">
        <w:rPr>
          <w:lang w:val="en-US"/>
        </w:rPr>
        <w:t xml:space="preserve">. </w:t>
      </w:r>
      <w:r w:rsidR="00927BCF" w:rsidRPr="003935D6">
        <w:rPr>
          <w:lang w:val="en-US"/>
        </w:rPr>
        <w:t xml:space="preserve">I will return to this analysis after first explaining how results were extracted from the articles. </w:t>
      </w:r>
    </w:p>
    <w:p w14:paraId="604A98EE" w14:textId="77777777" w:rsidR="002701E1" w:rsidRDefault="002701E1" w:rsidP="00BD56CE">
      <w:pPr>
        <w:pStyle w:val="Heading2"/>
        <w:rPr>
          <w:lang w:val="en-US"/>
        </w:rPr>
      </w:pPr>
    </w:p>
    <w:p w14:paraId="03E7E96C" w14:textId="105321F6" w:rsidR="00BD56CE" w:rsidRPr="003935D6" w:rsidRDefault="00BD56CE" w:rsidP="00BD56CE">
      <w:pPr>
        <w:pStyle w:val="Heading2"/>
        <w:rPr>
          <w:lang w:val="en-US"/>
        </w:rPr>
      </w:pPr>
      <w:r w:rsidRPr="003935D6">
        <w:rPr>
          <w:lang w:val="en-US"/>
        </w:rPr>
        <w:t>Transparency and data availability</w:t>
      </w:r>
    </w:p>
    <w:p w14:paraId="0EBB7DD4" w14:textId="369435A7" w:rsidR="00BD56CE" w:rsidRPr="003935D6" w:rsidRDefault="00BD56CE" w:rsidP="00BD56CE">
      <w:pPr>
        <w:rPr>
          <w:lang w:val="en-US"/>
        </w:rPr>
      </w:pPr>
      <w:r w:rsidRPr="003935D6">
        <w:rPr>
          <w:lang w:val="en-US"/>
        </w:rPr>
        <w:t xml:space="preserve">All data </w:t>
      </w:r>
      <w:r w:rsidR="0020671D">
        <w:rPr>
          <w:lang w:val="en-US"/>
        </w:rPr>
        <w:t xml:space="preserve">and </w:t>
      </w:r>
      <w:r w:rsidRPr="003935D6">
        <w:rPr>
          <w:lang w:val="en-US"/>
        </w:rPr>
        <w:t>code for data processing and analyses are available (</w:t>
      </w:r>
      <w:hyperlink r:id="rId10" w:history="1">
        <w:r w:rsidR="00EB4667" w:rsidRPr="003935D6">
          <w:rPr>
            <w:rStyle w:val="Hyperlink"/>
            <w:lang w:val="en-US"/>
          </w:rPr>
          <w:t>osf.io/ztd8n</w:t>
        </w:r>
      </w:hyperlink>
      <w:r w:rsidRPr="003935D6">
        <w:rPr>
          <w:lang w:val="en-US"/>
        </w:rPr>
        <w:t>).</w:t>
      </w:r>
      <w:r w:rsidR="00D628BE">
        <w:rPr>
          <w:lang w:val="en-US"/>
        </w:rPr>
        <w:t xml:space="preserve"> None of the analyses reported in this article were preregistered.</w:t>
      </w:r>
    </w:p>
    <w:p w14:paraId="47F39B49" w14:textId="77777777" w:rsidR="002701E1" w:rsidRDefault="002701E1" w:rsidP="00393AC4">
      <w:pPr>
        <w:pStyle w:val="Heading2"/>
        <w:rPr>
          <w:lang w:val="en-US"/>
        </w:rPr>
      </w:pPr>
    </w:p>
    <w:p w14:paraId="708AAD86" w14:textId="28D9D601" w:rsidR="001145EC" w:rsidRPr="003935D6" w:rsidRDefault="001145EC" w:rsidP="00393AC4">
      <w:pPr>
        <w:pStyle w:val="Heading2"/>
        <w:rPr>
          <w:lang w:val="en-US"/>
        </w:rPr>
      </w:pPr>
      <w:r w:rsidRPr="003935D6">
        <w:rPr>
          <w:lang w:val="en-US"/>
        </w:rPr>
        <w:t xml:space="preserve">Attempts to obtain </w:t>
      </w:r>
      <w:r w:rsidR="00761B0B" w:rsidRPr="003935D6">
        <w:rPr>
          <w:lang w:val="en-US"/>
        </w:rPr>
        <w:t>the original data</w:t>
      </w:r>
    </w:p>
    <w:p w14:paraId="0E70225B" w14:textId="412DA1BF" w:rsidR="00217548" w:rsidRPr="003935D6" w:rsidRDefault="0031785B" w:rsidP="00127167">
      <w:pPr>
        <w:rPr>
          <w:lang w:val="en-US"/>
        </w:rPr>
      </w:pPr>
      <w:r w:rsidRPr="003935D6">
        <w:rPr>
          <w:lang w:val="en-US"/>
        </w:rPr>
        <w:t xml:space="preserve">In the first instance, I attempted to </w:t>
      </w:r>
      <w:r w:rsidR="008C00A2" w:rsidRPr="003935D6">
        <w:rPr>
          <w:lang w:val="en-US"/>
        </w:rPr>
        <w:t xml:space="preserve">obtain the </w:t>
      </w:r>
      <w:r w:rsidRPr="003935D6">
        <w:rPr>
          <w:lang w:val="en-US"/>
        </w:rPr>
        <w:t>original data. I contacted all authors of Foody et al. (2013)</w:t>
      </w:r>
      <w:r w:rsidR="00C67018" w:rsidRPr="003935D6">
        <w:rPr>
          <w:lang w:val="en-US"/>
        </w:rPr>
        <w:t xml:space="preserve"> requesting the data. Unfortunately, t</w:t>
      </w:r>
      <w:r w:rsidRPr="003935D6">
        <w:rPr>
          <w:lang w:val="en-US"/>
        </w:rPr>
        <w:t xml:space="preserve">he first author </w:t>
      </w:r>
      <w:r w:rsidR="000820DB" w:rsidRPr="003935D6">
        <w:rPr>
          <w:lang w:val="en-US"/>
        </w:rPr>
        <w:t>informed me</w:t>
      </w:r>
      <w:r w:rsidRPr="003935D6">
        <w:rPr>
          <w:lang w:val="en-US"/>
        </w:rPr>
        <w:t xml:space="preserve"> that the data</w:t>
      </w:r>
      <w:r w:rsidR="0081466A" w:rsidRPr="003935D6">
        <w:rPr>
          <w:lang w:val="en-US"/>
        </w:rPr>
        <w:t>set</w:t>
      </w:r>
      <w:r w:rsidRPr="003935D6">
        <w:rPr>
          <w:lang w:val="en-US"/>
        </w:rPr>
        <w:t xml:space="preserve"> no longer exists.</w:t>
      </w:r>
      <w:r w:rsidR="0045643F" w:rsidRPr="003935D6">
        <w:rPr>
          <w:lang w:val="en-US"/>
        </w:rPr>
        <w:t xml:space="preserve"> </w:t>
      </w:r>
      <w:r w:rsidR="009B0F50" w:rsidRPr="003935D6">
        <w:rPr>
          <w:lang w:val="en-US"/>
        </w:rPr>
        <w:t xml:space="preserve">Luckily, however, such tests could be conducted </w:t>
      </w:r>
      <w:r w:rsidR="008F730C">
        <w:rPr>
          <w:lang w:val="en-US"/>
        </w:rPr>
        <w:t xml:space="preserve">or at least closely approximated </w:t>
      </w:r>
      <w:r w:rsidR="009B0F50" w:rsidRPr="003935D6">
        <w:rPr>
          <w:lang w:val="en-US"/>
        </w:rPr>
        <w:t>based on the summary statistics presented in the original article.</w:t>
      </w:r>
    </w:p>
    <w:p w14:paraId="784086A6" w14:textId="77777777" w:rsidR="002701E1" w:rsidRDefault="002701E1" w:rsidP="00393AC4">
      <w:pPr>
        <w:pStyle w:val="Heading2"/>
        <w:rPr>
          <w:lang w:val="en-US"/>
        </w:rPr>
      </w:pPr>
    </w:p>
    <w:p w14:paraId="4AC1B573" w14:textId="67991ED4" w:rsidR="00AF3B43" w:rsidRPr="003935D6" w:rsidRDefault="00AF3B43" w:rsidP="00393AC4">
      <w:pPr>
        <w:pStyle w:val="Heading2"/>
        <w:rPr>
          <w:lang w:val="en-US"/>
        </w:rPr>
      </w:pPr>
      <w:r w:rsidRPr="003935D6">
        <w:rPr>
          <w:lang w:val="en-US"/>
        </w:rPr>
        <w:t xml:space="preserve">Extraction of summary statistics </w:t>
      </w:r>
    </w:p>
    <w:p w14:paraId="5F4DEEA8" w14:textId="359E836F" w:rsidR="00C67018" w:rsidRPr="003935D6" w:rsidRDefault="002656AF" w:rsidP="00C67018">
      <w:pPr>
        <w:rPr>
          <w:lang w:val="en-US"/>
        </w:rPr>
      </w:pPr>
      <w:r w:rsidRPr="003935D6">
        <w:rPr>
          <w:lang w:val="en-US"/>
        </w:rPr>
        <w:t>I</w:t>
      </w:r>
      <w:r w:rsidR="00765FD3" w:rsidRPr="003935D6">
        <w:rPr>
          <w:lang w:val="en-US"/>
        </w:rPr>
        <w:t>ndependent</w:t>
      </w:r>
      <w:r w:rsidR="005B1F58" w:rsidRPr="003935D6">
        <w:rPr>
          <w:lang w:val="en-US"/>
        </w:rPr>
        <w:t xml:space="preserve"> Welch’s</w:t>
      </w:r>
      <w:r w:rsidR="00765FD3" w:rsidRPr="003935D6">
        <w:rPr>
          <w:lang w:val="en-US"/>
        </w:rPr>
        <w:t xml:space="preserve"> </w:t>
      </w:r>
      <w:r w:rsidR="00765FD3" w:rsidRPr="003935D6">
        <w:rPr>
          <w:i/>
          <w:iCs/>
          <w:lang w:val="en-US"/>
        </w:rPr>
        <w:t>t</w:t>
      </w:r>
      <w:r w:rsidR="00765FD3" w:rsidRPr="003935D6">
        <w:rPr>
          <w:lang w:val="en-US"/>
        </w:rPr>
        <w:t>-tests</w:t>
      </w:r>
      <w:r w:rsidR="0053385F" w:rsidRPr="003935D6">
        <w:rPr>
          <w:lang w:val="en-US"/>
        </w:rPr>
        <w:t xml:space="preserve"> </w:t>
      </w:r>
      <w:r w:rsidRPr="003935D6">
        <w:rPr>
          <w:lang w:val="en-US"/>
        </w:rPr>
        <w:t xml:space="preserve">and Hedges’ </w:t>
      </w:r>
      <w:r w:rsidRPr="003935D6">
        <w:rPr>
          <w:i/>
          <w:iCs/>
          <w:lang w:val="en-US"/>
        </w:rPr>
        <w:t>g</w:t>
      </w:r>
      <w:r w:rsidRPr="003935D6">
        <w:rPr>
          <w:lang w:val="en-US"/>
        </w:rPr>
        <w:t xml:space="preserve"> effect sizes </w:t>
      </w:r>
      <w:r w:rsidR="0052532F" w:rsidRPr="003935D6">
        <w:rPr>
          <w:lang w:val="en-US"/>
        </w:rPr>
        <w:t>were</w:t>
      </w:r>
      <w:r w:rsidRPr="003935D6">
        <w:rPr>
          <w:lang w:val="en-US"/>
        </w:rPr>
        <w:t xml:space="preserve"> </w:t>
      </w:r>
      <w:r w:rsidR="00314177" w:rsidRPr="003935D6">
        <w:rPr>
          <w:lang w:val="en-US"/>
        </w:rPr>
        <w:t xml:space="preserve">constructed from summary statistics without access to the raw data, specifically from </w:t>
      </w:r>
      <w:r w:rsidR="00765FD3" w:rsidRPr="003935D6">
        <w:rPr>
          <w:lang w:val="en-US"/>
        </w:rPr>
        <w:t>the sample size (</w:t>
      </w:r>
      <w:r w:rsidR="00765FD3" w:rsidRPr="003935D6">
        <w:rPr>
          <w:i/>
          <w:iCs/>
          <w:lang w:val="en-US"/>
        </w:rPr>
        <w:t>n</w:t>
      </w:r>
      <w:r w:rsidR="00765FD3" w:rsidRPr="003935D6">
        <w:rPr>
          <w:lang w:val="en-US"/>
        </w:rPr>
        <w:t>), mean (</w:t>
      </w:r>
      <w:r w:rsidR="00765FD3" w:rsidRPr="003935D6">
        <w:rPr>
          <w:i/>
          <w:iCs/>
          <w:lang w:val="en-US"/>
        </w:rPr>
        <w:t>M</w:t>
      </w:r>
      <w:r w:rsidR="00765FD3" w:rsidRPr="003935D6">
        <w:rPr>
          <w:lang w:val="en-US"/>
        </w:rPr>
        <w:t>) and standard deviation (</w:t>
      </w:r>
      <w:r w:rsidR="00765FD3" w:rsidRPr="003935D6">
        <w:rPr>
          <w:i/>
          <w:iCs/>
          <w:lang w:val="en-US"/>
        </w:rPr>
        <w:t>SD</w:t>
      </w:r>
      <w:r w:rsidR="00765FD3" w:rsidRPr="003935D6">
        <w:rPr>
          <w:lang w:val="en-US"/>
        </w:rPr>
        <w:t>) for each condition</w:t>
      </w:r>
      <w:r w:rsidR="00C12487" w:rsidRPr="003935D6">
        <w:rPr>
          <w:lang w:val="en-US"/>
        </w:rPr>
        <w:t xml:space="preserve"> and outcome variable at </w:t>
      </w:r>
      <w:r w:rsidR="00C15C28" w:rsidRPr="003935D6">
        <w:rPr>
          <w:lang w:val="en-US"/>
        </w:rPr>
        <w:t xml:space="preserve">each </w:t>
      </w:r>
      <w:r w:rsidR="00C12487" w:rsidRPr="003935D6">
        <w:rPr>
          <w:lang w:val="en-US"/>
        </w:rPr>
        <w:t xml:space="preserve">time point. </w:t>
      </w:r>
      <w:r w:rsidR="00C67018" w:rsidRPr="003935D6">
        <w:rPr>
          <w:lang w:val="en-US"/>
        </w:rPr>
        <w:t xml:space="preserve">Results for both the distinction and hierarchy conditions were extracted from Foody et al. (2013). I also extracted results for the same two conditions that were replicated in Foody et al. (2015). The two additional conditions included in Foody et al. (2015: i.e., object-distinction and object-hierarchy) were not extracted, as I focused only on the effects that were replicated. </w:t>
      </w:r>
      <w:r w:rsidR="00D65C09" w:rsidRPr="003935D6">
        <w:rPr>
          <w:lang w:val="en-US"/>
        </w:rPr>
        <w:t xml:space="preserve">Similarly, although Foody et al. (2015) employed a second cycle of distress induction and intervention, I examined only the first phase of distress induction and intervention that replicated what was done in Foody et al. (2013). </w:t>
      </w:r>
    </w:p>
    <w:p w14:paraId="72A4E2DD" w14:textId="568955E4" w:rsidR="00AF3B43" w:rsidRPr="003935D6" w:rsidRDefault="00765FD3" w:rsidP="00127167">
      <w:pPr>
        <w:rPr>
          <w:lang w:val="en-US"/>
        </w:rPr>
      </w:pPr>
      <w:r w:rsidRPr="003935D6">
        <w:rPr>
          <w:lang w:val="en-US"/>
        </w:rPr>
        <w:t xml:space="preserve">Sample sizes after exclusions for both conditions were reported in text: “Participants were allocated randomly across two conditions denoted as distinction self as context (N= 18) and </w:t>
      </w:r>
      <w:r w:rsidRPr="001833F6">
        <w:rPr>
          <w:lang w:val="en-US"/>
        </w:rPr>
        <w:t>hierarchical self as context (N= 18).” (</w:t>
      </w:r>
      <w:r w:rsidR="007D00B5" w:rsidRPr="001833F6">
        <w:rPr>
          <w:lang w:val="en-US"/>
        </w:rPr>
        <w:t xml:space="preserve">Foody et al., </w:t>
      </w:r>
      <w:r w:rsidR="00503D29">
        <w:rPr>
          <w:lang w:val="en-US"/>
        </w:rPr>
        <w:t>2</w:t>
      </w:r>
      <w:r w:rsidR="007D00B5" w:rsidRPr="001833F6">
        <w:rPr>
          <w:lang w:val="en-US"/>
        </w:rPr>
        <w:t xml:space="preserve">013, </w:t>
      </w:r>
      <w:r w:rsidRPr="001833F6">
        <w:rPr>
          <w:lang w:val="en-US"/>
        </w:rPr>
        <w:t>p. 375)</w:t>
      </w:r>
      <w:r w:rsidR="00516960" w:rsidRPr="001833F6">
        <w:rPr>
          <w:lang w:val="en-US"/>
        </w:rPr>
        <w:t>; “</w:t>
      </w:r>
      <w:proofErr w:type="spellStart"/>
      <w:r w:rsidR="001833F6" w:rsidRPr="001833F6">
        <w:rPr>
          <w:lang w:val="en-US"/>
        </w:rPr>
        <w:t>self distinction</w:t>
      </w:r>
      <w:proofErr w:type="spellEnd"/>
      <w:r w:rsidR="001833F6" w:rsidRPr="001833F6">
        <w:rPr>
          <w:lang w:val="en-US"/>
        </w:rPr>
        <w:t xml:space="preserve"> (N =12); </w:t>
      </w:r>
      <w:proofErr w:type="spellStart"/>
      <w:r w:rsidR="001833F6" w:rsidRPr="001833F6">
        <w:rPr>
          <w:lang w:val="en-US"/>
        </w:rPr>
        <w:t>self hierarchy</w:t>
      </w:r>
      <w:proofErr w:type="spellEnd"/>
      <w:r w:rsidR="001833F6" w:rsidRPr="001833F6">
        <w:rPr>
          <w:lang w:val="en-US"/>
        </w:rPr>
        <w:t xml:space="preserve"> (N =12)</w:t>
      </w:r>
      <w:r w:rsidR="00516960" w:rsidRPr="001833F6">
        <w:rPr>
          <w:lang w:val="en-US"/>
        </w:rPr>
        <w:t xml:space="preserve">” (Foody et al., 2015, p. </w:t>
      </w:r>
      <w:r w:rsidR="001833F6" w:rsidRPr="001833F6">
        <w:rPr>
          <w:lang w:val="en-US"/>
        </w:rPr>
        <w:t>233</w:t>
      </w:r>
      <w:r w:rsidR="00516960" w:rsidRPr="001833F6">
        <w:rPr>
          <w:lang w:val="en-US"/>
        </w:rPr>
        <w:t>).</w:t>
      </w:r>
      <w:r w:rsidR="00516960" w:rsidRPr="003935D6">
        <w:rPr>
          <w:lang w:val="en-US"/>
        </w:rPr>
        <w:t xml:space="preserve"> </w:t>
      </w:r>
    </w:p>
    <w:p w14:paraId="7E88A624" w14:textId="46808D98" w:rsidR="00224726" w:rsidRPr="003935D6" w:rsidRDefault="008109F5" w:rsidP="00127167">
      <w:pPr>
        <w:rPr>
          <w:lang w:val="en-US"/>
        </w:rPr>
      </w:pPr>
      <w:bookmarkStart w:id="1" w:name="_Hlk220069634"/>
      <w:r w:rsidRPr="003935D6">
        <w:rPr>
          <w:lang w:val="en-US"/>
        </w:rPr>
        <w:t>For the original study reported in Foody et al. (2013), m</w:t>
      </w:r>
      <w:r w:rsidR="003640EB" w:rsidRPr="003935D6">
        <w:rPr>
          <w:lang w:val="en-US"/>
        </w:rPr>
        <w:t xml:space="preserve">eans </w:t>
      </w:r>
      <w:r w:rsidR="00FA2434" w:rsidRPr="003935D6">
        <w:rPr>
          <w:lang w:val="en-US"/>
        </w:rPr>
        <w:t xml:space="preserve">for each </w:t>
      </w:r>
      <w:r w:rsidR="0034006C" w:rsidRPr="003935D6">
        <w:rPr>
          <w:lang w:val="en-US"/>
        </w:rPr>
        <w:t>time point</w:t>
      </w:r>
      <w:r w:rsidR="00FA2434" w:rsidRPr="003935D6">
        <w:rPr>
          <w:lang w:val="en-US"/>
        </w:rPr>
        <w:t xml:space="preserve"> were not reported in text</w:t>
      </w:r>
      <w:r w:rsidR="003640EB" w:rsidRPr="003935D6">
        <w:rPr>
          <w:lang w:val="en-US"/>
        </w:rPr>
        <w:t xml:space="preserve">, only approximate values for the baseline </w:t>
      </w:r>
      <w:r w:rsidR="0034006C" w:rsidRPr="003935D6">
        <w:rPr>
          <w:lang w:val="en-US"/>
        </w:rPr>
        <w:t>time point</w:t>
      </w:r>
      <w:r w:rsidR="003640EB" w:rsidRPr="003935D6">
        <w:rPr>
          <w:lang w:val="en-US"/>
        </w:rPr>
        <w:t xml:space="preserve"> (e.g., “&lt;11”). </w:t>
      </w:r>
      <w:r w:rsidR="00330564" w:rsidRPr="003935D6">
        <w:rPr>
          <w:lang w:val="en-US"/>
        </w:rPr>
        <w:t xml:space="preserve">However, </w:t>
      </w:r>
      <w:r w:rsidR="004618E0" w:rsidRPr="003935D6">
        <w:rPr>
          <w:lang w:val="en-US"/>
        </w:rPr>
        <w:t xml:space="preserve">(a) </w:t>
      </w:r>
      <w:r w:rsidR="00330564" w:rsidRPr="003935D6">
        <w:rPr>
          <w:lang w:val="en-US"/>
        </w:rPr>
        <w:t xml:space="preserve">change scores for both conditions </w:t>
      </w:r>
      <w:r w:rsidR="00BC7C21" w:rsidRPr="003935D6">
        <w:rPr>
          <w:lang w:val="en-US"/>
        </w:rPr>
        <w:t xml:space="preserve">between the </w:t>
      </w:r>
      <w:r w:rsidR="0034006C" w:rsidRPr="003935D6">
        <w:rPr>
          <w:lang w:val="en-US"/>
        </w:rPr>
        <w:t>time point</w:t>
      </w:r>
      <w:r w:rsidR="00BC7C21" w:rsidRPr="003935D6">
        <w:rPr>
          <w:lang w:val="en-US"/>
        </w:rPr>
        <w:t xml:space="preserve">s were reported in text </w:t>
      </w:r>
      <w:r w:rsidR="00330564" w:rsidRPr="003935D6">
        <w:rPr>
          <w:lang w:val="en-US"/>
        </w:rPr>
        <w:t>(pp. 381-383)</w:t>
      </w:r>
      <w:r w:rsidR="004618E0" w:rsidRPr="003935D6">
        <w:rPr>
          <w:lang w:val="en-US"/>
        </w:rPr>
        <w:t xml:space="preserve"> and (b) means were plotted in Figures 1 to 3. </w:t>
      </w:r>
      <w:r w:rsidR="002046D9" w:rsidRPr="003935D6">
        <w:rPr>
          <w:lang w:val="en-US"/>
        </w:rPr>
        <w:t xml:space="preserve">Means for the post intervention </w:t>
      </w:r>
      <w:r w:rsidR="0034006C" w:rsidRPr="003935D6">
        <w:rPr>
          <w:lang w:val="en-US"/>
        </w:rPr>
        <w:t>time point</w:t>
      </w:r>
      <w:r w:rsidR="002046D9" w:rsidRPr="003935D6">
        <w:rPr>
          <w:lang w:val="en-US"/>
        </w:rPr>
        <w:t xml:space="preserve"> were</w:t>
      </w:r>
      <w:r w:rsidR="00336FA9" w:rsidRPr="003935D6">
        <w:rPr>
          <w:lang w:val="en-US"/>
        </w:rPr>
        <w:t xml:space="preserve"> therefore</w:t>
      </w:r>
      <w:r w:rsidR="002046D9" w:rsidRPr="003935D6">
        <w:rPr>
          <w:lang w:val="en-US"/>
        </w:rPr>
        <w:t xml:space="preserve"> calculated in two different way</w:t>
      </w:r>
      <w:r w:rsidR="00090166">
        <w:rPr>
          <w:lang w:val="en-US"/>
        </w:rPr>
        <w:t>s</w:t>
      </w:r>
      <w:r w:rsidR="002046D9" w:rsidRPr="003935D6">
        <w:rPr>
          <w:lang w:val="en-US"/>
        </w:rPr>
        <w:t xml:space="preserve"> to validate them against one another: using the mean for that </w:t>
      </w:r>
      <w:r w:rsidR="0034006C" w:rsidRPr="003935D6">
        <w:rPr>
          <w:lang w:val="en-US"/>
        </w:rPr>
        <w:t>time point</w:t>
      </w:r>
      <w:r w:rsidR="002046D9" w:rsidRPr="003935D6">
        <w:rPr>
          <w:lang w:val="en-US"/>
        </w:rPr>
        <w:t xml:space="preserve"> extracted from the plots</w:t>
      </w:r>
      <w:r w:rsidR="00336FA9" w:rsidRPr="003935D6">
        <w:rPr>
          <w:lang w:val="en-US"/>
        </w:rPr>
        <w:t xml:space="preserve"> using </w:t>
      </w:r>
      <w:proofErr w:type="spellStart"/>
      <w:r w:rsidR="00336FA9" w:rsidRPr="003935D6">
        <w:rPr>
          <w:lang w:val="en-US"/>
        </w:rPr>
        <w:t>WebPlotDigitizer</w:t>
      </w:r>
      <w:proofErr w:type="spellEnd"/>
      <w:r w:rsidR="00336FA9" w:rsidRPr="003935D6">
        <w:rPr>
          <w:lang w:val="en-US"/>
        </w:rPr>
        <w:t xml:space="preserve"> </w:t>
      </w:r>
      <w:r w:rsidR="00336FA9" w:rsidRPr="003935D6">
        <w:rPr>
          <w:lang w:val="en-US"/>
        </w:rPr>
        <w:fldChar w:fldCharType="begin"/>
      </w:r>
      <w:r w:rsidR="00336FA9" w:rsidRPr="003935D6">
        <w:rPr>
          <w:lang w:val="en-US"/>
        </w:rPr>
        <w:instrText xml:space="preserve"> ADDIN ZOTERO_ITEM CSL_CITATION {"citationID":"aHWIidAc","properties":{"formattedCitation":"(Marin et al., 2017)","plainCitation":"(Marin et al., 2017)","noteIndex":0},"citationItems":[{"id":29148,"uris":["http://zotero.org/users/1687755/items/FHKWFL29"],"itemData":{"id":29148,"type":"article","abstract":"In this contribution, we present WebPlotDigitizer, a polyvalent and free software developed to facilitate easy and accurate data extraction from a variety of plot types. We describe the numerous features of this numerical tool and present its relevance when applied to astrophysical archival research. We exploit WebPlotDigitizer to extract ultraviolet spectropolarimetric spectra from old publications that used the Hubble Space Telescope, Lick Observatory 3m Shane telescope and Astro-2 mission to observe the Seyfert-2 AGN NGC 1068. By doing so, we compile all the existing ultraviolet polarimetric data on NGC 1068 to prepare the ground for further investigations with the future high-resolution spectropolarimeter POLLUX on-board of the proposed Large UV/Optical/Infrared Surveyor (LUVOIR) NASA mission.","note":"arXiv:1708.02025 [astro-ph]","number":"arXiv:1708.02025","publisher":"arXiv","source":"arXiv.org","title":"WebPlotDigitizer, a polyvalent and free software to extract spectra from old astronomical publications: application to ultraviolet spectropolarimetry","title-short":"WebPlotDigitizer, a polyvalent and free software to extract spectra from old astronomical publications","URL":"http://arxiv.org/abs/1708.02025","author":[{"family":"Marin","given":"F."},{"family":"Rohatgi","given":"A."},{"family":"Charlot","given":"S."}],"accessed":{"date-parts":[["2024",8,1]]},"issued":{"date-parts":[["2017",8,7]]}}}],"schema":"https://github.com/citation-style-language/schema/raw/master/csl-citation.json"} </w:instrText>
      </w:r>
      <w:r w:rsidR="00336FA9" w:rsidRPr="003935D6">
        <w:rPr>
          <w:lang w:val="en-US"/>
        </w:rPr>
        <w:fldChar w:fldCharType="separate"/>
      </w:r>
      <w:r w:rsidR="00336FA9" w:rsidRPr="003935D6">
        <w:rPr>
          <w:lang w:val="en-US"/>
        </w:rPr>
        <w:t>(Marin et al., 2017)</w:t>
      </w:r>
      <w:r w:rsidR="00336FA9" w:rsidRPr="003935D6">
        <w:rPr>
          <w:lang w:val="en-US"/>
        </w:rPr>
        <w:fldChar w:fldCharType="end"/>
      </w:r>
      <w:r w:rsidR="002046D9" w:rsidRPr="003935D6">
        <w:rPr>
          <w:lang w:val="en-US"/>
        </w:rPr>
        <w:t xml:space="preserve">; and using the mean for the baseline </w:t>
      </w:r>
      <w:r w:rsidR="0034006C" w:rsidRPr="003935D6">
        <w:rPr>
          <w:lang w:val="en-US"/>
        </w:rPr>
        <w:t>time point</w:t>
      </w:r>
      <w:r w:rsidR="002046D9" w:rsidRPr="003935D6">
        <w:rPr>
          <w:lang w:val="en-US"/>
        </w:rPr>
        <w:t xml:space="preserve"> adding the change scores between </w:t>
      </w:r>
      <w:r w:rsidR="0034006C" w:rsidRPr="003935D6">
        <w:rPr>
          <w:lang w:val="en-US"/>
        </w:rPr>
        <w:t>time point</w:t>
      </w:r>
      <w:r w:rsidR="002046D9" w:rsidRPr="003935D6">
        <w:rPr>
          <w:lang w:val="en-US"/>
        </w:rPr>
        <w:t xml:space="preserve">s reported in text. Both </w:t>
      </w:r>
      <w:r w:rsidR="002046D9" w:rsidRPr="003935D6">
        <w:rPr>
          <w:lang w:val="en-US"/>
        </w:rPr>
        <w:lastRenderedPageBreak/>
        <w:t>results produced estimate</w:t>
      </w:r>
      <w:r w:rsidR="00F35A6C">
        <w:rPr>
          <w:lang w:val="en-US"/>
        </w:rPr>
        <w:t>s</w:t>
      </w:r>
      <w:r w:rsidR="002046D9" w:rsidRPr="003935D6">
        <w:rPr>
          <w:lang w:val="en-US"/>
        </w:rPr>
        <w:t xml:space="preserve"> that were all less than ±0.6 (on a 0 to 100 scale), suggesting that the extracted estimates are very close to the values used to generate the plots. </w:t>
      </w:r>
      <w:r w:rsidR="00211D20" w:rsidRPr="003935D6">
        <w:rPr>
          <w:lang w:val="en-US"/>
        </w:rPr>
        <w:t xml:space="preserve">Given their </w:t>
      </w:r>
      <w:r w:rsidR="004E6D60" w:rsidRPr="003935D6">
        <w:rPr>
          <w:lang w:val="en-US"/>
        </w:rPr>
        <w:t xml:space="preserve">extremely </w:t>
      </w:r>
      <w:r w:rsidR="00211D20" w:rsidRPr="003935D6">
        <w:rPr>
          <w:lang w:val="en-US"/>
        </w:rPr>
        <w:t>high similarity</w:t>
      </w:r>
      <w:r w:rsidR="00B23474" w:rsidRPr="003935D6">
        <w:rPr>
          <w:lang w:val="en-US"/>
        </w:rPr>
        <w:t xml:space="preserve"> and the fewer number of steps involved in the latter (and therefore fewer opportunities for errors to be introduced, for example via rounding)</w:t>
      </w:r>
      <w:r w:rsidR="00211D20" w:rsidRPr="003935D6">
        <w:rPr>
          <w:lang w:val="en-US"/>
        </w:rPr>
        <w:t xml:space="preserve">, </w:t>
      </w:r>
      <w:r w:rsidR="002046D9" w:rsidRPr="003935D6">
        <w:rPr>
          <w:lang w:val="en-US"/>
        </w:rPr>
        <w:t>I employ</w:t>
      </w:r>
      <w:r w:rsidR="00B23474" w:rsidRPr="003935D6">
        <w:rPr>
          <w:lang w:val="en-US"/>
        </w:rPr>
        <w:t>ed</w:t>
      </w:r>
      <w:r w:rsidR="002046D9" w:rsidRPr="003935D6">
        <w:rPr>
          <w:lang w:val="en-US"/>
        </w:rPr>
        <w:t xml:space="preserve"> </w:t>
      </w:r>
      <w:r w:rsidR="00336FA9" w:rsidRPr="003935D6">
        <w:rPr>
          <w:lang w:val="en-US"/>
        </w:rPr>
        <w:t xml:space="preserve">the </w:t>
      </w:r>
      <w:r w:rsidR="002046D9" w:rsidRPr="003935D6">
        <w:rPr>
          <w:lang w:val="en-US"/>
        </w:rPr>
        <w:t>estimates</w:t>
      </w:r>
      <w:r w:rsidR="009A1602" w:rsidRPr="003935D6">
        <w:rPr>
          <w:lang w:val="en-US"/>
        </w:rPr>
        <w:t xml:space="preserve"> </w:t>
      </w:r>
      <w:r w:rsidR="00FA354D">
        <w:rPr>
          <w:lang w:val="en-US"/>
        </w:rPr>
        <w:t>extracted from the plot</w:t>
      </w:r>
      <w:r w:rsidR="00A84FC9">
        <w:rPr>
          <w:lang w:val="en-US"/>
        </w:rPr>
        <w:t>s</w:t>
      </w:r>
      <w:r w:rsidR="002046D9" w:rsidRPr="003935D6">
        <w:rPr>
          <w:lang w:val="en-US"/>
        </w:rPr>
        <w:t xml:space="preserve"> for the </w:t>
      </w:r>
      <w:proofErr w:type="spellStart"/>
      <w:r w:rsidR="00336FA9" w:rsidRPr="003935D6">
        <w:rPr>
          <w:lang w:val="en-US"/>
        </w:rPr>
        <w:t>re</w:t>
      </w:r>
      <w:r w:rsidR="002046D9" w:rsidRPr="003935D6">
        <w:rPr>
          <w:lang w:val="en-US"/>
        </w:rPr>
        <w:t>analyses</w:t>
      </w:r>
      <w:proofErr w:type="spellEnd"/>
      <w:r w:rsidR="009A1602" w:rsidRPr="003935D6">
        <w:rPr>
          <w:lang w:val="en-US"/>
        </w:rPr>
        <w:t xml:space="preserve">. </w:t>
      </w:r>
    </w:p>
    <w:bookmarkEnd w:id="1"/>
    <w:p w14:paraId="7E19EF72" w14:textId="15927ADC" w:rsidR="00084374" w:rsidRPr="003935D6" w:rsidRDefault="00AF3B43" w:rsidP="008C288D">
      <w:pPr>
        <w:spacing w:line="276" w:lineRule="auto"/>
        <w:rPr>
          <w:lang w:val="en-US"/>
        </w:rPr>
      </w:pPr>
      <w:r w:rsidRPr="003935D6">
        <w:rPr>
          <w:lang w:val="en-US"/>
        </w:rPr>
        <w:t xml:space="preserve">Standard </w:t>
      </w:r>
      <w:r w:rsidR="005642EB" w:rsidRPr="003935D6">
        <w:rPr>
          <w:lang w:val="en-US"/>
        </w:rPr>
        <w:t>D</w:t>
      </w:r>
      <w:r w:rsidRPr="003935D6">
        <w:rPr>
          <w:lang w:val="en-US"/>
        </w:rPr>
        <w:t xml:space="preserve">eviations </w:t>
      </w:r>
      <w:r w:rsidR="0044292C" w:rsidRPr="003935D6">
        <w:rPr>
          <w:lang w:val="en-US"/>
        </w:rPr>
        <w:t xml:space="preserve">for Foody et al. (2013) were </w:t>
      </w:r>
      <w:r w:rsidR="00DB6194" w:rsidRPr="003935D6">
        <w:rPr>
          <w:lang w:val="en-US"/>
        </w:rPr>
        <w:t>re</w:t>
      </w:r>
      <w:r w:rsidR="0044292C" w:rsidRPr="003935D6">
        <w:rPr>
          <w:lang w:val="en-US"/>
        </w:rPr>
        <w:t xml:space="preserve">calculated </w:t>
      </w:r>
      <w:r w:rsidRPr="003935D6">
        <w:rPr>
          <w:lang w:val="en-US"/>
        </w:rPr>
        <w:t xml:space="preserve">from </w:t>
      </w:r>
      <w:r w:rsidR="00496A5F" w:rsidRPr="003935D6">
        <w:rPr>
          <w:lang w:val="en-US"/>
        </w:rPr>
        <w:t>the Standard Error intervals reported in the</w:t>
      </w:r>
      <w:r w:rsidR="000F195D" w:rsidRPr="003935D6">
        <w:rPr>
          <w:lang w:val="en-US"/>
        </w:rPr>
        <w:t xml:space="preserve">ir Figures 1 to 3 and their </w:t>
      </w:r>
      <w:r w:rsidR="00496A5F" w:rsidRPr="003935D6">
        <w:rPr>
          <w:lang w:val="en-US"/>
        </w:rPr>
        <w:t>sample sizes</w:t>
      </w:r>
      <w:r w:rsidR="000F195D" w:rsidRPr="003935D6">
        <w:rPr>
          <w:lang w:val="en-US"/>
        </w:rPr>
        <w:t xml:space="preserve"> </w:t>
      </w:r>
      <w:r w:rsidR="00EA1297">
        <w:rPr>
          <w:lang w:val="en-US"/>
        </w:rPr>
        <w:t>using E</w:t>
      </w:r>
      <w:r w:rsidR="00084374" w:rsidRPr="003935D6">
        <w:rPr>
          <w:lang w:val="en-US"/>
        </w:rPr>
        <w:t>quation</w:t>
      </w:r>
      <w:r w:rsidR="00967D15">
        <w:rPr>
          <w:lang w:val="en-US"/>
        </w:rPr>
        <w:t xml:space="preserve"> 2</w:t>
      </w:r>
      <w:r w:rsidR="00084374" w:rsidRPr="003935D6">
        <w:rPr>
          <w:lang w:val="en-US"/>
        </w:rPr>
        <w:t xml:space="preserve">. </w:t>
      </w:r>
      <w:r w:rsidR="008C288D" w:rsidRPr="003935D6">
        <w:rPr>
          <w:lang w:val="en-US"/>
        </w:rPr>
        <w:t>Data extraction was much simpler for Foody et al. (2015) as all means and SDs were reported in Table 2.</w:t>
      </w:r>
    </w:p>
    <w:p w14:paraId="1C20EEFC" w14:textId="77777777" w:rsidR="008678D0" w:rsidRPr="003935D6" w:rsidRDefault="008678D0" w:rsidP="008678D0">
      <w:pPr>
        <w:spacing w:line="276" w:lineRule="auto"/>
        <w:ind w:firstLine="0"/>
        <w:rPr>
          <w:lang w:val="en-US"/>
        </w:rPr>
      </w:pPr>
    </w:p>
    <w:p w14:paraId="0E63D777" w14:textId="0804AF8A" w:rsidR="00084374" w:rsidRPr="003935D6" w:rsidRDefault="00000000" w:rsidP="008678D0">
      <w:pPr>
        <w:pStyle w:val="eq"/>
        <w:rPr>
          <w:rFonts w:ascii="CMU Serif Roman" w:hAnsi="CMU Serif Roman"/>
          <w:i w:val="0"/>
          <w:lang w:val="en-US"/>
        </w:rPr>
      </w:pPr>
      <m:oMathPara>
        <m:oMath>
          <m:eqArr>
            <m:eqArrPr>
              <m:maxDist m:val="1"/>
              <m:ctrlPr>
                <w:rPr>
                  <w:lang w:val="en-US"/>
                </w:rPr>
              </m:ctrlPr>
            </m:eqArrPr>
            <m:e>
              <m:sSub>
                <m:sSubPr>
                  <m:ctrlPr>
                    <w:rPr>
                      <w:lang w:val="en-US"/>
                    </w:rPr>
                  </m:ctrlPr>
                </m:sSubPr>
                <m:e>
                  <m:r>
                    <w:rPr>
                      <w:lang w:val="en-US"/>
                    </w:rPr>
                    <m:t>SD</m:t>
                  </m:r>
                </m:e>
                <m:sub>
                  <m:r>
                    <w:rPr>
                      <w:lang w:val="en-US"/>
                    </w:rPr>
                    <m:t>SEM</m:t>
                  </m:r>
                </m:sub>
              </m:sSub>
              <m:r>
                <w:rPr>
                  <w:lang w:val="en-US"/>
                </w:rPr>
                <m:t xml:space="preserve">= </m:t>
              </m:r>
              <m:f>
                <m:fPr>
                  <m:ctrlPr>
                    <w:rPr>
                      <w:lang w:val="en-US"/>
                    </w:rPr>
                  </m:ctrlPr>
                </m:fPr>
                <m:num>
                  <m:r>
                    <w:rPr>
                      <w:lang w:val="en-US"/>
                    </w:rPr>
                    <m:t>interval width</m:t>
                  </m:r>
                </m:num>
                <m:den>
                  <m:r>
                    <w:rPr>
                      <w:lang w:val="en-US"/>
                    </w:rPr>
                    <m:t>2</m:t>
                  </m:r>
                </m:den>
              </m:f>
              <m:r>
                <w:rPr>
                  <w:lang w:val="en-US"/>
                </w:rPr>
                <m:t>×</m:t>
              </m:r>
              <m:rad>
                <m:radPr>
                  <m:degHide m:val="1"/>
                  <m:ctrlPr>
                    <w:rPr>
                      <w:lang w:val="en-US"/>
                    </w:rPr>
                  </m:ctrlPr>
                </m:radPr>
                <m:deg/>
                <m:e>
                  <m:r>
                    <w:rPr>
                      <w:lang w:val="en-US"/>
                    </w:rPr>
                    <m:t>n</m:t>
                  </m:r>
                </m:e>
              </m:rad>
              <m:r>
                <w:rPr>
                  <w:lang w:val="en-US"/>
                </w:rPr>
                <m:t xml:space="preserve"> #(2)</m:t>
              </m:r>
            </m:e>
          </m:eqArr>
        </m:oMath>
      </m:oMathPara>
    </w:p>
    <w:p w14:paraId="3D343612" w14:textId="77777777" w:rsidR="00F728E6" w:rsidRPr="003935D6" w:rsidRDefault="00F728E6" w:rsidP="00162218">
      <w:pPr>
        <w:spacing w:line="276" w:lineRule="auto"/>
        <w:ind w:firstLine="0"/>
        <w:rPr>
          <w:lang w:val="en-US"/>
        </w:rPr>
      </w:pPr>
    </w:p>
    <w:p w14:paraId="6504C3BC" w14:textId="0E152D48" w:rsidR="0045646B" w:rsidRPr="003935D6" w:rsidRDefault="00C135A6" w:rsidP="006870F8">
      <w:pPr>
        <w:pStyle w:val="Heading3"/>
        <w:rPr>
          <w:lang w:val="en-US"/>
        </w:rPr>
      </w:pPr>
      <w:r w:rsidRPr="003935D6">
        <w:rPr>
          <w:lang w:val="en-US"/>
        </w:rPr>
        <w:t>Hypothesis tests</w:t>
      </w:r>
      <w:r w:rsidR="00C718FD" w:rsidRPr="003935D6">
        <w:rPr>
          <w:lang w:val="en-US"/>
        </w:rPr>
        <w:t xml:space="preserve"> for each outcome variable</w:t>
      </w:r>
    </w:p>
    <w:p w14:paraId="69160DEE" w14:textId="5FA24FB9" w:rsidR="00C718FD" w:rsidRPr="003935D6" w:rsidRDefault="00C718FD" w:rsidP="00127167">
      <w:pPr>
        <w:rPr>
          <w:lang w:val="en-US"/>
        </w:rPr>
      </w:pPr>
      <w:r w:rsidRPr="003935D6">
        <w:rPr>
          <w:lang w:val="en-US"/>
        </w:rPr>
        <w:t xml:space="preserve">The means, </w:t>
      </w:r>
      <w:r w:rsidR="00AA764A" w:rsidRPr="003935D6">
        <w:rPr>
          <w:lang w:val="en-US"/>
        </w:rPr>
        <w:t>S</w:t>
      </w:r>
      <w:r w:rsidRPr="003935D6">
        <w:rPr>
          <w:lang w:val="en-US"/>
        </w:rPr>
        <w:t xml:space="preserve">tandard </w:t>
      </w:r>
      <w:r w:rsidR="00AA764A" w:rsidRPr="003935D6">
        <w:rPr>
          <w:lang w:val="en-US"/>
        </w:rPr>
        <w:t>D</w:t>
      </w:r>
      <w:r w:rsidRPr="003935D6">
        <w:rPr>
          <w:lang w:val="en-US"/>
        </w:rPr>
        <w:t xml:space="preserve">eviations, and sample sizes were then used to calculate independent Welch’s </w:t>
      </w:r>
      <w:r w:rsidRPr="003935D6">
        <w:rPr>
          <w:i/>
          <w:iCs/>
          <w:lang w:val="en-US"/>
        </w:rPr>
        <w:t>t</w:t>
      </w:r>
      <w:r w:rsidRPr="003935D6">
        <w:rPr>
          <w:lang w:val="en-US"/>
        </w:rPr>
        <w:t>-tests. This was done by calculating the Standard Error</w:t>
      </w:r>
      <w:r w:rsidR="00BF5748" w:rsidRPr="003935D6">
        <w:rPr>
          <w:lang w:val="en-US"/>
        </w:rPr>
        <w:t>s</w:t>
      </w:r>
      <w:r w:rsidRPr="003935D6">
        <w:rPr>
          <w:lang w:val="en-US"/>
        </w:rPr>
        <w:t xml:space="preserve"> of </w:t>
      </w:r>
      <w:r w:rsidR="00BF5748" w:rsidRPr="003935D6">
        <w:rPr>
          <w:lang w:val="en-US"/>
        </w:rPr>
        <w:t xml:space="preserve">the </w:t>
      </w:r>
      <w:r w:rsidRPr="003935D6">
        <w:rPr>
          <w:lang w:val="en-US"/>
        </w:rPr>
        <w:t>difference</w:t>
      </w:r>
      <w:r w:rsidR="00BF5748" w:rsidRPr="003935D6">
        <w:rPr>
          <w:lang w:val="en-US"/>
        </w:rPr>
        <w:t>s</w:t>
      </w:r>
      <w:r w:rsidRPr="003935D6">
        <w:rPr>
          <w:lang w:val="en-US"/>
        </w:rPr>
        <w:t xml:space="preserve"> in means (SE), </w:t>
      </w:r>
      <w:r w:rsidRPr="003935D6">
        <w:rPr>
          <w:i/>
          <w:iCs/>
          <w:lang w:val="en-US"/>
        </w:rPr>
        <w:t>t</w:t>
      </w:r>
      <w:r w:rsidRPr="003935D6">
        <w:rPr>
          <w:lang w:val="en-US"/>
        </w:rPr>
        <w:t xml:space="preserve"> value</w:t>
      </w:r>
      <w:r w:rsidR="00F13970" w:rsidRPr="003935D6">
        <w:rPr>
          <w:lang w:val="en-US"/>
        </w:rPr>
        <w:t>s</w:t>
      </w:r>
      <w:r w:rsidRPr="003935D6">
        <w:rPr>
          <w:lang w:val="en-US"/>
        </w:rPr>
        <w:t xml:space="preserve"> (</w:t>
      </w:r>
      <w:r w:rsidRPr="003935D6">
        <w:rPr>
          <w:i/>
          <w:iCs/>
          <w:lang w:val="en-US"/>
        </w:rPr>
        <w:t>t</w:t>
      </w:r>
      <w:r w:rsidRPr="003935D6">
        <w:rPr>
          <w:lang w:val="en-US"/>
        </w:rPr>
        <w:t>), and degrees of freedom (</w:t>
      </w:r>
      <w:proofErr w:type="spellStart"/>
      <w:r w:rsidRPr="003935D6">
        <w:rPr>
          <w:lang w:val="en-US"/>
        </w:rPr>
        <w:t>df</w:t>
      </w:r>
      <w:proofErr w:type="spellEnd"/>
      <w:r w:rsidRPr="003935D6">
        <w:rPr>
          <w:lang w:val="en-US"/>
        </w:rPr>
        <w:t xml:space="preserve">) using </w:t>
      </w:r>
      <w:r w:rsidR="00EA1297">
        <w:rPr>
          <w:lang w:val="en-US"/>
        </w:rPr>
        <w:t>E</w:t>
      </w:r>
      <w:r w:rsidRPr="003935D6">
        <w:rPr>
          <w:lang w:val="en-US"/>
        </w:rPr>
        <w:t>quations</w:t>
      </w:r>
      <w:r w:rsidR="00FF588A">
        <w:rPr>
          <w:lang w:val="en-US"/>
        </w:rPr>
        <w:t xml:space="preserve"> 3-5</w:t>
      </w:r>
      <w:r w:rsidRPr="003935D6">
        <w:rPr>
          <w:lang w:val="en-US"/>
        </w:rPr>
        <w:t xml:space="preserve">. </w:t>
      </w:r>
    </w:p>
    <w:p w14:paraId="31CE245F" w14:textId="77777777" w:rsidR="00C718FD" w:rsidRPr="003935D6" w:rsidRDefault="00C718FD" w:rsidP="00127167">
      <w:pPr>
        <w:rPr>
          <w:lang w:val="en-US"/>
        </w:rPr>
      </w:pPr>
    </w:p>
    <w:p w14:paraId="3AAA3195" w14:textId="3D2EAEF9" w:rsidR="00BB4AF6" w:rsidRPr="003935D6" w:rsidRDefault="00000000" w:rsidP="00BB4AF6">
      <w:pPr>
        <w:pStyle w:val="eq"/>
        <w:rPr>
          <w:rFonts w:ascii="CMU Serif Roman" w:hAnsi="CMU Serif Roman"/>
          <w:i w:val="0"/>
          <w:lang w:val="en-US"/>
        </w:rPr>
      </w:pPr>
      <m:oMathPara>
        <m:oMath>
          <m:eqArr>
            <m:eqArrPr>
              <m:maxDist m:val="1"/>
              <m:ctrlPr>
                <w:rPr>
                  <w:lang w:val="en-US"/>
                </w:rPr>
              </m:ctrlPr>
            </m:eqArrPr>
            <m:e>
              <m:r>
                <w:rPr>
                  <w:lang w:val="en-US"/>
                </w:rPr>
                <m:t xml:space="preserve">SE= </m:t>
              </m:r>
              <m:rad>
                <m:radPr>
                  <m:degHide m:val="1"/>
                  <m:ctrlPr>
                    <w:rPr>
                      <w:lang w:val="en-US"/>
                    </w:rPr>
                  </m:ctrlPr>
                </m:radPr>
                <m:deg/>
                <m:e>
                  <m:f>
                    <m:fPr>
                      <m:ctrlPr>
                        <w:rPr>
                          <w:lang w:val="en-US"/>
                        </w:rPr>
                      </m:ctrlPr>
                    </m:fPr>
                    <m:num>
                      <m:sSubSup>
                        <m:sSubSupPr>
                          <m:ctrlPr>
                            <w:rPr>
                              <w:lang w:val="en-US"/>
                            </w:rPr>
                          </m:ctrlPr>
                        </m:sSubSupPr>
                        <m:e>
                          <m:r>
                            <w:rPr>
                              <w:lang w:val="en-US"/>
                            </w:rPr>
                            <m:t>SD</m:t>
                          </m:r>
                        </m:e>
                        <m:sub>
                          <m:r>
                            <w:rPr>
                              <w:lang w:val="en-US"/>
                            </w:rPr>
                            <m:t>1</m:t>
                          </m:r>
                        </m:sub>
                        <m:sup>
                          <m:r>
                            <w:rPr>
                              <w:lang w:val="en-US"/>
                            </w:rPr>
                            <m:t>2</m:t>
                          </m:r>
                        </m:sup>
                      </m:sSubSup>
                    </m:num>
                    <m:den>
                      <m:sSub>
                        <m:sSubPr>
                          <m:ctrlPr>
                            <w:rPr>
                              <w:lang w:val="en-US"/>
                            </w:rPr>
                          </m:ctrlPr>
                        </m:sSubPr>
                        <m:e>
                          <m:r>
                            <w:rPr>
                              <w:lang w:val="en-US"/>
                            </w:rPr>
                            <m:t>n</m:t>
                          </m:r>
                        </m:e>
                        <m:sub>
                          <m:r>
                            <w:rPr>
                              <w:lang w:val="en-US"/>
                            </w:rPr>
                            <m:t>1</m:t>
                          </m:r>
                        </m:sub>
                      </m:sSub>
                    </m:den>
                  </m:f>
                  <m:r>
                    <w:rPr>
                      <w:lang w:val="en-US"/>
                    </w:rPr>
                    <m:t>+</m:t>
                  </m:r>
                  <m:f>
                    <m:fPr>
                      <m:ctrlPr>
                        <w:rPr>
                          <w:lang w:val="en-US"/>
                        </w:rPr>
                      </m:ctrlPr>
                    </m:fPr>
                    <m:num>
                      <m:sSubSup>
                        <m:sSubSupPr>
                          <m:ctrlPr>
                            <w:rPr>
                              <w:lang w:val="en-US"/>
                            </w:rPr>
                          </m:ctrlPr>
                        </m:sSubSupPr>
                        <m:e>
                          <m:r>
                            <w:rPr>
                              <w:lang w:val="en-US"/>
                            </w:rPr>
                            <m:t>SD</m:t>
                          </m:r>
                        </m:e>
                        <m:sub>
                          <m:r>
                            <w:rPr>
                              <w:lang w:val="en-US"/>
                            </w:rPr>
                            <m:t>2</m:t>
                          </m:r>
                        </m:sub>
                        <m:sup>
                          <m:r>
                            <w:rPr>
                              <w:lang w:val="en-US"/>
                            </w:rPr>
                            <m:t>2</m:t>
                          </m:r>
                        </m:sup>
                      </m:sSubSup>
                    </m:num>
                    <m:den>
                      <m:sSub>
                        <m:sSubPr>
                          <m:ctrlPr>
                            <w:rPr>
                              <w:lang w:val="en-US"/>
                            </w:rPr>
                          </m:ctrlPr>
                        </m:sSubPr>
                        <m:e>
                          <m:r>
                            <w:rPr>
                              <w:lang w:val="en-US"/>
                            </w:rPr>
                            <m:t>n</m:t>
                          </m:r>
                        </m:e>
                        <m:sub>
                          <m:r>
                            <w:rPr>
                              <w:lang w:val="en-US"/>
                            </w:rPr>
                            <m:t>2</m:t>
                          </m:r>
                        </m:sub>
                      </m:sSub>
                    </m:den>
                  </m:f>
                </m:e>
              </m:rad>
              <m:r>
                <w:rPr>
                  <w:lang w:val="en-US"/>
                </w:rPr>
                <m:t>#(3)</m:t>
              </m:r>
            </m:e>
          </m:eqArr>
        </m:oMath>
      </m:oMathPara>
    </w:p>
    <w:p w14:paraId="1E564AE2" w14:textId="77777777" w:rsidR="00C718FD" w:rsidRPr="003935D6" w:rsidRDefault="00C718FD" w:rsidP="00127167">
      <w:pPr>
        <w:rPr>
          <w:lang w:val="en-US"/>
        </w:rPr>
      </w:pPr>
    </w:p>
    <w:p w14:paraId="622D7BF6" w14:textId="77777777" w:rsidR="001272BA" w:rsidRDefault="001272BA" w:rsidP="001272BA">
      <w:pPr>
        <w:pStyle w:val="eq"/>
        <w:ind w:firstLine="0"/>
        <w:rPr>
          <w:rFonts w:ascii="CMU Serif Roman" w:hAnsi="CMU Serif Roman"/>
          <w:lang w:val="en-US"/>
        </w:rPr>
      </w:pPr>
    </w:p>
    <w:p w14:paraId="4F7EC6A3" w14:textId="6058847B" w:rsidR="001272BA" w:rsidRPr="003935D6" w:rsidRDefault="00000000" w:rsidP="008678D0">
      <w:pPr>
        <w:pStyle w:val="eq"/>
        <w:rPr>
          <w:rFonts w:ascii="CMU Serif Roman" w:hAnsi="CMU Serif Roman"/>
          <w:lang w:val="en-US"/>
        </w:rPr>
      </w:pPr>
      <m:oMathPara>
        <m:oMath>
          <m:eqArr>
            <m:eqArrPr>
              <m:maxDist m:val="1"/>
              <m:ctrlPr>
                <w:rPr>
                  <w:lang w:val="en-US"/>
                </w:rPr>
              </m:ctrlPr>
            </m:eqArrPr>
            <m:e>
              <m:r>
                <w:rPr>
                  <w:lang w:val="en-US"/>
                </w:rPr>
                <m:t xml:space="preserve">t= </m:t>
              </m:r>
              <m:f>
                <m:fPr>
                  <m:ctrlPr>
                    <w:rPr>
                      <w:lang w:val="en-US"/>
                    </w:rPr>
                  </m:ctrlPr>
                </m:fPr>
                <m:num>
                  <m:sSub>
                    <m:sSubPr>
                      <m:ctrlPr>
                        <w:rPr>
                          <w:lang w:val="en-US"/>
                        </w:rPr>
                      </m:ctrlPr>
                    </m:sSubPr>
                    <m:e>
                      <m:r>
                        <w:rPr>
                          <w:lang w:val="en-US"/>
                        </w:rPr>
                        <m:t>M</m:t>
                      </m:r>
                    </m:e>
                    <m:sub>
                      <m:r>
                        <w:rPr>
                          <w:lang w:val="en-US"/>
                        </w:rPr>
                        <m:t>1</m:t>
                      </m:r>
                    </m:sub>
                  </m:sSub>
                  <m:r>
                    <w:rPr>
                      <w:lang w:val="en-US"/>
                    </w:rPr>
                    <m:t xml:space="preserve">- </m:t>
                  </m:r>
                  <m:sSub>
                    <m:sSubPr>
                      <m:ctrlPr>
                        <w:rPr>
                          <w:lang w:val="en-US"/>
                        </w:rPr>
                      </m:ctrlPr>
                    </m:sSubPr>
                    <m:e>
                      <m:r>
                        <w:rPr>
                          <w:lang w:val="en-US"/>
                        </w:rPr>
                        <m:t>M</m:t>
                      </m:r>
                    </m:e>
                    <m:sub>
                      <m:r>
                        <w:rPr>
                          <w:lang w:val="en-US"/>
                        </w:rPr>
                        <m:t>2</m:t>
                      </m:r>
                    </m:sub>
                  </m:sSub>
                </m:num>
                <m:den>
                  <m:r>
                    <w:rPr>
                      <w:lang w:val="en-US"/>
                    </w:rPr>
                    <m:t>SE</m:t>
                  </m:r>
                </m:den>
              </m:f>
              <m:r>
                <w:rPr>
                  <w:lang w:val="en-US"/>
                </w:rPr>
                <m:t>#</m:t>
              </m:r>
              <m:d>
                <m:dPr>
                  <m:ctrlPr>
                    <w:rPr>
                      <w:lang w:val="en-US"/>
                    </w:rPr>
                  </m:ctrlPr>
                </m:dPr>
                <m:e>
                  <m:r>
                    <w:rPr>
                      <w:lang w:val="en-US"/>
                    </w:rPr>
                    <m:t>4</m:t>
                  </m:r>
                </m:e>
              </m:d>
            </m:e>
          </m:eqArr>
        </m:oMath>
      </m:oMathPara>
    </w:p>
    <w:p w14:paraId="210425CB" w14:textId="77777777" w:rsidR="00C718FD" w:rsidRPr="003935D6" w:rsidRDefault="00C718FD" w:rsidP="00127167">
      <w:pPr>
        <w:rPr>
          <w:lang w:val="en-US"/>
        </w:rPr>
      </w:pPr>
    </w:p>
    <w:p w14:paraId="2249CBB1" w14:textId="6C692CD2" w:rsidR="00BB4AF6" w:rsidRPr="003935D6" w:rsidRDefault="00000000" w:rsidP="00BB4AF6">
      <w:pPr>
        <w:pStyle w:val="eq"/>
        <w:rPr>
          <w:rFonts w:ascii="CMU Serif Roman" w:hAnsi="CMU Serif Roman"/>
          <w:i w:val="0"/>
          <w:lang w:val="en-US"/>
        </w:rPr>
      </w:pPr>
      <m:oMathPara>
        <m:oMath>
          <m:eqArr>
            <m:eqArrPr>
              <m:maxDist m:val="1"/>
              <m:ctrlPr>
                <w:rPr>
                  <w:lang w:val="en-US"/>
                </w:rPr>
              </m:ctrlPr>
            </m:eqArrPr>
            <m:e>
              <m:r>
                <w:rPr>
                  <w:lang w:val="en-US"/>
                </w:rPr>
                <m:t xml:space="preserve">df= </m:t>
              </m:r>
              <m:f>
                <m:fPr>
                  <m:ctrlPr>
                    <w:rPr>
                      <w:lang w:val="en-US"/>
                    </w:rPr>
                  </m:ctrlPr>
                </m:fPr>
                <m:num>
                  <m:sSup>
                    <m:sSupPr>
                      <m:ctrlPr>
                        <w:rPr>
                          <w:lang w:val="en-US"/>
                        </w:rPr>
                      </m:ctrlPr>
                    </m:sSupPr>
                    <m:e>
                      <m:d>
                        <m:dPr>
                          <m:ctrlPr>
                            <w:rPr>
                              <w:lang w:val="en-US"/>
                            </w:rPr>
                          </m:ctrlPr>
                        </m:dPr>
                        <m:e>
                          <m:f>
                            <m:fPr>
                              <m:ctrlPr>
                                <w:rPr>
                                  <w:lang w:val="en-US"/>
                                </w:rPr>
                              </m:ctrlPr>
                            </m:fPr>
                            <m:num>
                              <m:sSubSup>
                                <m:sSubSupPr>
                                  <m:ctrlPr>
                                    <w:rPr>
                                      <w:lang w:val="en-US"/>
                                    </w:rPr>
                                  </m:ctrlPr>
                                </m:sSubSupPr>
                                <m:e>
                                  <m:r>
                                    <w:rPr>
                                      <w:lang w:val="en-US"/>
                                    </w:rPr>
                                    <m:t>SD</m:t>
                                  </m:r>
                                </m:e>
                                <m:sub>
                                  <m:r>
                                    <w:rPr>
                                      <w:lang w:val="en-US"/>
                                    </w:rPr>
                                    <m:t>1</m:t>
                                  </m:r>
                                </m:sub>
                                <m:sup>
                                  <m:r>
                                    <w:rPr>
                                      <w:lang w:val="en-US"/>
                                    </w:rPr>
                                    <m:t>2</m:t>
                                  </m:r>
                                </m:sup>
                              </m:sSubSup>
                            </m:num>
                            <m:den>
                              <m:sSub>
                                <m:sSubPr>
                                  <m:ctrlPr>
                                    <w:rPr>
                                      <w:lang w:val="en-US"/>
                                    </w:rPr>
                                  </m:ctrlPr>
                                </m:sSubPr>
                                <m:e>
                                  <m:r>
                                    <w:rPr>
                                      <w:lang w:val="en-US"/>
                                    </w:rPr>
                                    <m:t>n</m:t>
                                  </m:r>
                                </m:e>
                                <m:sub>
                                  <m:r>
                                    <w:rPr>
                                      <w:lang w:val="en-US"/>
                                    </w:rPr>
                                    <m:t>1</m:t>
                                  </m:r>
                                </m:sub>
                              </m:sSub>
                            </m:den>
                          </m:f>
                          <m:r>
                            <w:rPr>
                              <w:lang w:val="en-US"/>
                            </w:rPr>
                            <m:t>+</m:t>
                          </m:r>
                          <m:f>
                            <m:fPr>
                              <m:ctrlPr>
                                <w:rPr>
                                  <w:lang w:val="en-US"/>
                                </w:rPr>
                              </m:ctrlPr>
                            </m:fPr>
                            <m:num>
                              <m:sSubSup>
                                <m:sSubSupPr>
                                  <m:ctrlPr>
                                    <w:rPr>
                                      <w:lang w:val="en-US"/>
                                    </w:rPr>
                                  </m:ctrlPr>
                                </m:sSubSupPr>
                                <m:e>
                                  <m:r>
                                    <w:rPr>
                                      <w:lang w:val="en-US"/>
                                    </w:rPr>
                                    <m:t>SD</m:t>
                                  </m:r>
                                </m:e>
                                <m:sub>
                                  <m:r>
                                    <w:rPr>
                                      <w:lang w:val="en-US"/>
                                    </w:rPr>
                                    <m:t>2</m:t>
                                  </m:r>
                                </m:sub>
                                <m:sup>
                                  <m:r>
                                    <w:rPr>
                                      <w:lang w:val="en-US"/>
                                    </w:rPr>
                                    <m:t>2</m:t>
                                  </m:r>
                                </m:sup>
                              </m:sSubSup>
                            </m:num>
                            <m:den>
                              <m:sSub>
                                <m:sSubPr>
                                  <m:ctrlPr>
                                    <w:rPr>
                                      <w:lang w:val="en-US"/>
                                    </w:rPr>
                                  </m:ctrlPr>
                                </m:sSubPr>
                                <m:e>
                                  <m:r>
                                    <w:rPr>
                                      <w:lang w:val="en-US"/>
                                    </w:rPr>
                                    <m:t>n</m:t>
                                  </m:r>
                                </m:e>
                                <m:sub>
                                  <m:r>
                                    <w:rPr>
                                      <w:lang w:val="en-US"/>
                                    </w:rPr>
                                    <m:t>2</m:t>
                                  </m:r>
                                </m:sub>
                              </m:sSub>
                            </m:den>
                          </m:f>
                        </m:e>
                      </m:d>
                    </m:e>
                    <m:sup>
                      <m:r>
                        <w:rPr>
                          <w:lang w:val="en-US"/>
                        </w:rPr>
                        <m:t>2</m:t>
                      </m:r>
                    </m:sup>
                  </m:sSup>
                </m:num>
                <m:den>
                  <m:f>
                    <m:fPr>
                      <m:ctrlPr>
                        <w:rPr>
                          <w:lang w:val="en-US"/>
                        </w:rPr>
                      </m:ctrlPr>
                    </m:fPr>
                    <m:num>
                      <m:sSubSup>
                        <m:sSubSupPr>
                          <m:ctrlPr>
                            <w:rPr>
                              <w:lang w:val="en-US"/>
                            </w:rPr>
                          </m:ctrlPr>
                        </m:sSubSupPr>
                        <m:e>
                          <m:r>
                            <w:rPr>
                              <w:lang w:val="en-US"/>
                            </w:rPr>
                            <m:t>SD</m:t>
                          </m:r>
                        </m:e>
                        <m:sub>
                          <m:r>
                            <w:rPr>
                              <w:lang w:val="en-US"/>
                            </w:rPr>
                            <m:t>1</m:t>
                          </m:r>
                        </m:sub>
                        <m:sup>
                          <m:r>
                            <w:rPr>
                              <w:lang w:val="en-US"/>
                            </w:rPr>
                            <m:t>2</m:t>
                          </m:r>
                        </m:sup>
                      </m:sSubSup>
                    </m:num>
                    <m:den>
                      <m:sSub>
                        <m:sSubPr>
                          <m:ctrlPr>
                            <w:rPr>
                              <w:lang w:val="en-US"/>
                            </w:rPr>
                          </m:ctrlPr>
                        </m:sSubPr>
                        <m:e>
                          <m:r>
                            <w:rPr>
                              <w:lang w:val="en-US"/>
                            </w:rPr>
                            <m:t>n</m:t>
                          </m:r>
                        </m:e>
                        <m:sub>
                          <m:r>
                            <w:rPr>
                              <w:lang w:val="en-US"/>
                            </w:rPr>
                            <m:t>1</m:t>
                          </m:r>
                        </m:sub>
                      </m:sSub>
                      <m:r>
                        <w:rPr>
                          <w:lang w:val="en-US"/>
                        </w:rPr>
                        <m:t>-1</m:t>
                      </m:r>
                    </m:den>
                  </m:f>
                  <m:r>
                    <w:rPr>
                      <w:lang w:val="en-US"/>
                    </w:rPr>
                    <m:t>+</m:t>
                  </m:r>
                  <m:f>
                    <m:fPr>
                      <m:ctrlPr>
                        <w:rPr>
                          <w:lang w:val="en-US"/>
                        </w:rPr>
                      </m:ctrlPr>
                    </m:fPr>
                    <m:num>
                      <m:sSubSup>
                        <m:sSubSupPr>
                          <m:ctrlPr>
                            <w:rPr>
                              <w:lang w:val="en-US"/>
                            </w:rPr>
                          </m:ctrlPr>
                        </m:sSubSupPr>
                        <m:e>
                          <m:r>
                            <w:rPr>
                              <w:lang w:val="en-US"/>
                            </w:rPr>
                            <m:t>SD</m:t>
                          </m:r>
                        </m:e>
                        <m:sub>
                          <m:r>
                            <w:rPr>
                              <w:lang w:val="en-US"/>
                            </w:rPr>
                            <m:t>2</m:t>
                          </m:r>
                        </m:sub>
                        <m:sup>
                          <m:r>
                            <w:rPr>
                              <w:lang w:val="en-US"/>
                            </w:rPr>
                            <m:t>2</m:t>
                          </m:r>
                        </m:sup>
                      </m:sSubSup>
                    </m:num>
                    <m:den>
                      <m:sSub>
                        <m:sSubPr>
                          <m:ctrlPr>
                            <w:rPr>
                              <w:lang w:val="en-US"/>
                            </w:rPr>
                          </m:ctrlPr>
                        </m:sSubPr>
                        <m:e>
                          <m:r>
                            <w:rPr>
                              <w:lang w:val="en-US"/>
                            </w:rPr>
                            <m:t>n</m:t>
                          </m:r>
                        </m:e>
                        <m:sub>
                          <m:r>
                            <w:rPr>
                              <w:lang w:val="en-US"/>
                            </w:rPr>
                            <m:t>2</m:t>
                          </m:r>
                        </m:sub>
                      </m:sSub>
                      <m:r>
                        <w:rPr>
                          <w:lang w:val="en-US"/>
                        </w:rPr>
                        <m:t>-1</m:t>
                      </m:r>
                    </m:den>
                  </m:f>
                </m:den>
              </m:f>
              <m:r>
                <w:rPr>
                  <w:lang w:val="en-US"/>
                </w:rPr>
                <m:t>#</m:t>
              </m:r>
              <m:d>
                <m:dPr>
                  <m:ctrlPr>
                    <w:rPr>
                      <w:lang w:val="en-US"/>
                    </w:rPr>
                  </m:ctrlPr>
                </m:dPr>
                <m:e>
                  <m:r>
                    <w:rPr>
                      <w:lang w:val="en-US"/>
                    </w:rPr>
                    <m:t>5</m:t>
                  </m:r>
                </m:e>
              </m:d>
            </m:e>
          </m:eqArr>
        </m:oMath>
      </m:oMathPara>
    </w:p>
    <w:p w14:paraId="79868E5F" w14:textId="77777777" w:rsidR="00C718FD" w:rsidRPr="003935D6" w:rsidRDefault="00C718FD" w:rsidP="00127167">
      <w:pPr>
        <w:rPr>
          <w:lang w:val="en-US"/>
        </w:rPr>
      </w:pPr>
    </w:p>
    <w:p w14:paraId="3A10D543" w14:textId="5ED9188F" w:rsidR="00C718FD" w:rsidRPr="003935D6" w:rsidRDefault="00C718FD" w:rsidP="00127167">
      <w:pPr>
        <w:rPr>
          <w:lang w:val="en-US"/>
        </w:rPr>
      </w:pPr>
      <w:r w:rsidRPr="003935D6">
        <w:rPr>
          <w:lang w:val="en-US"/>
        </w:rPr>
        <w:t xml:space="preserve">Hedge’s </w:t>
      </w:r>
      <w:r w:rsidRPr="003935D6">
        <w:rPr>
          <w:i/>
          <w:iCs/>
          <w:lang w:val="en-US"/>
        </w:rPr>
        <w:t>g</w:t>
      </w:r>
      <w:r w:rsidRPr="003935D6">
        <w:rPr>
          <w:lang w:val="en-US"/>
        </w:rPr>
        <w:t xml:space="preserve"> effect size, a version of Cohen’s </w:t>
      </w:r>
      <w:r w:rsidRPr="003935D6">
        <w:rPr>
          <w:i/>
          <w:iCs/>
          <w:lang w:val="en-US"/>
        </w:rPr>
        <w:t>d</w:t>
      </w:r>
      <w:r w:rsidRPr="003935D6">
        <w:rPr>
          <w:lang w:val="en-US"/>
        </w:rPr>
        <w:t xml:space="preserve"> with a bias correction for small sample sizes, was calculated using </w:t>
      </w:r>
      <w:r w:rsidR="00EA1297">
        <w:rPr>
          <w:lang w:val="en-US"/>
        </w:rPr>
        <w:t>E</w:t>
      </w:r>
      <w:r w:rsidRPr="003935D6">
        <w:rPr>
          <w:lang w:val="en-US"/>
        </w:rPr>
        <w:t>quation</w:t>
      </w:r>
      <w:r w:rsidR="00FF588A">
        <w:rPr>
          <w:lang w:val="en-US"/>
        </w:rPr>
        <w:t xml:space="preserve"> 6</w:t>
      </w:r>
      <w:r w:rsidRPr="003935D6">
        <w:rPr>
          <w:lang w:val="en-US"/>
        </w:rPr>
        <w:t>.</w:t>
      </w:r>
    </w:p>
    <w:p w14:paraId="32D243D5" w14:textId="77777777" w:rsidR="00C718FD" w:rsidRPr="003935D6" w:rsidRDefault="00C718FD" w:rsidP="00127167">
      <w:pPr>
        <w:rPr>
          <w:lang w:val="en-US"/>
        </w:rPr>
      </w:pPr>
    </w:p>
    <w:p w14:paraId="478109B6" w14:textId="2A97496C" w:rsidR="00C718FD" w:rsidRPr="003935D6" w:rsidRDefault="00000000" w:rsidP="008678D0">
      <w:pPr>
        <w:pStyle w:val="eq"/>
        <w:rPr>
          <w:rFonts w:ascii="CMU Serif Roman" w:hAnsi="CMU Serif Roman"/>
          <w:i w:val="0"/>
          <w:lang w:val="en-US"/>
        </w:rPr>
      </w:pPr>
      <m:oMathPara>
        <m:oMath>
          <m:eqArr>
            <m:eqArrPr>
              <m:maxDist m:val="1"/>
              <m:ctrlPr>
                <w:rPr>
                  <w:lang w:val="en-US"/>
                </w:rPr>
              </m:ctrlPr>
            </m:eqArrPr>
            <m:e>
              <m:r>
                <w:rPr>
                  <w:lang w:val="en-US"/>
                </w:rPr>
                <m:t xml:space="preserve">g= </m:t>
              </m:r>
              <m:f>
                <m:fPr>
                  <m:ctrlPr>
                    <w:rPr>
                      <w:lang w:val="en-US"/>
                    </w:rPr>
                  </m:ctrlPr>
                </m:fPr>
                <m:num>
                  <m:sSub>
                    <m:sSubPr>
                      <m:ctrlPr>
                        <w:rPr>
                          <w:lang w:val="en-US"/>
                        </w:rPr>
                      </m:ctrlPr>
                    </m:sSubPr>
                    <m:e>
                      <m:r>
                        <w:rPr>
                          <w:lang w:val="en-US"/>
                        </w:rPr>
                        <m:t>M</m:t>
                      </m:r>
                    </m:e>
                    <m:sub>
                      <m:r>
                        <w:rPr>
                          <w:lang w:val="en-US"/>
                        </w:rPr>
                        <m:t>1</m:t>
                      </m:r>
                    </m:sub>
                  </m:sSub>
                  <m:r>
                    <w:rPr>
                      <w:lang w:val="en-US"/>
                    </w:rPr>
                    <m:t>-</m:t>
                  </m:r>
                  <m:sSub>
                    <m:sSubPr>
                      <m:ctrlPr>
                        <w:rPr>
                          <w:lang w:val="en-US"/>
                        </w:rPr>
                      </m:ctrlPr>
                    </m:sSubPr>
                    <m:e>
                      <m:r>
                        <w:rPr>
                          <w:lang w:val="en-US"/>
                        </w:rPr>
                        <m:t>M</m:t>
                      </m:r>
                    </m:e>
                    <m:sub>
                      <m:r>
                        <w:rPr>
                          <w:lang w:val="en-US"/>
                        </w:rPr>
                        <m:t>2</m:t>
                      </m:r>
                    </m:sub>
                  </m:sSub>
                </m:num>
                <m:den>
                  <m:rad>
                    <m:radPr>
                      <m:degHide m:val="1"/>
                      <m:ctrlPr>
                        <w:rPr>
                          <w:lang w:val="en-US"/>
                        </w:rPr>
                      </m:ctrlPr>
                    </m:radPr>
                    <m:deg/>
                    <m:e>
                      <m:f>
                        <m:fPr>
                          <m:ctrlPr>
                            <w:rPr>
                              <w:lang w:val="en-US"/>
                            </w:rPr>
                          </m:ctrlPr>
                        </m:fPr>
                        <m:num>
                          <m:sSubSup>
                            <m:sSubSupPr>
                              <m:ctrlPr>
                                <w:rPr>
                                  <w:lang w:val="en-US"/>
                                </w:rPr>
                              </m:ctrlPr>
                            </m:sSubSupPr>
                            <m:e>
                              <m:r>
                                <w:rPr>
                                  <w:lang w:val="en-US"/>
                                </w:rPr>
                                <m:t>SD</m:t>
                              </m:r>
                            </m:e>
                            <m:sub>
                              <m:r>
                                <w:rPr>
                                  <w:lang w:val="en-US"/>
                                </w:rPr>
                                <m:t>1</m:t>
                              </m:r>
                            </m:sub>
                            <m:sup>
                              <m:r>
                                <w:rPr>
                                  <w:lang w:val="en-US"/>
                                </w:rPr>
                                <m:t>2</m:t>
                              </m:r>
                            </m:sup>
                          </m:sSubSup>
                          <m:r>
                            <w:rPr>
                              <w:lang w:val="en-US"/>
                            </w:rPr>
                            <m:t xml:space="preserve">+ </m:t>
                          </m:r>
                          <m:sSubSup>
                            <m:sSubSupPr>
                              <m:ctrlPr>
                                <w:rPr>
                                  <w:lang w:val="en-US"/>
                                </w:rPr>
                              </m:ctrlPr>
                            </m:sSubSupPr>
                            <m:e>
                              <m:r>
                                <w:rPr>
                                  <w:lang w:val="en-US"/>
                                </w:rPr>
                                <m:t>SD</m:t>
                              </m:r>
                            </m:e>
                            <m:sub>
                              <m:r>
                                <w:rPr>
                                  <w:lang w:val="en-US"/>
                                </w:rPr>
                                <m:t>2</m:t>
                              </m:r>
                            </m:sub>
                            <m:sup>
                              <m:r>
                                <w:rPr>
                                  <w:lang w:val="en-US"/>
                                </w:rPr>
                                <m:t>2</m:t>
                              </m:r>
                            </m:sup>
                          </m:sSubSup>
                        </m:num>
                        <m:den>
                          <m:r>
                            <w:rPr>
                              <w:lang w:val="en-US"/>
                            </w:rPr>
                            <m:t>2</m:t>
                          </m:r>
                        </m:den>
                      </m:f>
                    </m:e>
                  </m:rad>
                </m:den>
              </m:f>
              <m:r>
                <w:rPr>
                  <w:lang w:val="en-US"/>
                </w:rPr>
                <m:t xml:space="preserve"> ×  </m:t>
              </m:r>
              <m:d>
                <m:dPr>
                  <m:ctrlPr>
                    <w:rPr>
                      <w:lang w:val="en-US"/>
                    </w:rPr>
                  </m:ctrlPr>
                </m:dPr>
                <m:e>
                  <m:r>
                    <w:rPr>
                      <w:lang w:val="en-US"/>
                    </w:rPr>
                    <m:t xml:space="preserve">1- </m:t>
                  </m:r>
                  <m:d>
                    <m:dPr>
                      <m:ctrlPr>
                        <w:rPr>
                          <w:lang w:val="en-US"/>
                        </w:rPr>
                      </m:ctrlPr>
                    </m:dPr>
                    <m:e>
                      <m:f>
                        <m:fPr>
                          <m:ctrlPr>
                            <w:rPr>
                              <w:lang w:val="en-US"/>
                            </w:rPr>
                          </m:ctrlPr>
                        </m:fPr>
                        <m:num>
                          <m:r>
                            <w:rPr>
                              <w:lang w:val="en-US"/>
                            </w:rPr>
                            <m:t>3</m:t>
                          </m:r>
                        </m:num>
                        <m:den>
                          <m:r>
                            <w:rPr>
                              <w:lang w:val="en-US"/>
                            </w:rPr>
                            <m:t>4×</m:t>
                          </m:r>
                          <m:d>
                            <m:dPr>
                              <m:ctrlPr>
                                <w:rPr>
                                  <w:lang w:val="en-US"/>
                                </w:rPr>
                              </m:ctrlPr>
                            </m:dPr>
                            <m:e>
                              <m:sSub>
                                <m:sSubPr>
                                  <m:ctrlPr>
                                    <w:rPr>
                                      <w:lang w:val="en-US"/>
                                    </w:rPr>
                                  </m:ctrlPr>
                                </m:sSubPr>
                                <m:e>
                                  <m:r>
                                    <w:rPr>
                                      <w:lang w:val="en-US"/>
                                    </w:rPr>
                                    <m:t>n</m:t>
                                  </m:r>
                                </m:e>
                                <m:sub>
                                  <m:r>
                                    <w:rPr>
                                      <w:lang w:val="en-US"/>
                                    </w:rPr>
                                    <m:t>1</m:t>
                                  </m:r>
                                </m:sub>
                              </m:sSub>
                              <m:r>
                                <w:rPr>
                                  <w:lang w:val="en-US"/>
                                </w:rPr>
                                <m:t>+</m:t>
                              </m:r>
                              <m:sSub>
                                <m:sSubPr>
                                  <m:ctrlPr>
                                    <w:rPr>
                                      <w:lang w:val="en-US"/>
                                    </w:rPr>
                                  </m:ctrlPr>
                                </m:sSubPr>
                                <m:e>
                                  <m:r>
                                    <w:rPr>
                                      <w:lang w:val="en-US"/>
                                    </w:rPr>
                                    <m:t>n</m:t>
                                  </m:r>
                                </m:e>
                                <m:sub>
                                  <m:r>
                                    <w:rPr>
                                      <w:lang w:val="en-US"/>
                                    </w:rPr>
                                    <m:t>2</m:t>
                                  </m:r>
                                </m:sub>
                              </m:sSub>
                              <m:r>
                                <w:rPr>
                                  <w:lang w:val="en-US"/>
                                </w:rPr>
                                <m:t>-2</m:t>
                              </m:r>
                            </m:e>
                          </m:d>
                          <m:r>
                            <w:rPr>
                              <w:lang w:val="en-US"/>
                            </w:rPr>
                            <m:t>-1</m:t>
                          </m:r>
                        </m:den>
                      </m:f>
                    </m:e>
                  </m:d>
                </m:e>
              </m:d>
              <m:r>
                <w:rPr>
                  <w:lang w:val="en-US"/>
                </w:rPr>
                <m:t>#</m:t>
              </m:r>
              <m:d>
                <m:dPr>
                  <m:ctrlPr>
                    <w:rPr>
                      <w:lang w:val="en-US"/>
                    </w:rPr>
                  </m:ctrlPr>
                </m:dPr>
                <m:e>
                  <m:r>
                    <w:rPr>
                      <w:lang w:val="en-US"/>
                    </w:rPr>
                    <m:t>6</m:t>
                  </m:r>
                </m:e>
              </m:d>
            </m:e>
          </m:eqArr>
        </m:oMath>
      </m:oMathPara>
    </w:p>
    <w:p w14:paraId="29E2B721" w14:textId="77777777" w:rsidR="00755B9F" w:rsidRPr="003935D6" w:rsidRDefault="00755B9F" w:rsidP="00755B9F">
      <w:pPr>
        <w:ind w:firstLine="0"/>
        <w:rPr>
          <w:i/>
          <w:iCs/>
          <w:lang w:val="en-US"/>
        </w:rPr>
      </w:pPr>
    </w:p>
    <w:p w14:paraId="64FFBFA7" w14:textId="242300D9" w:rsidR="00B575FA" w:rsidRPr="003935D6" w:rsidRDefault="001468CD" w:rsidP="006870F8">
      <w:pPr>
        <w:pStyle w:val="Heading3"/>
        <w:rPr>
          <w:lang w:val="en-US"/>
        </w:rPr>
      </w:pPr>
      <w:r w:rsidRPr="003935D6">
        <w:rPr>
          <w:i/>
          <w:iCs/>
          <w:lang w:val="en-US"/>
        </w:rPr>
        <w:t>p</w:t>
      </w:r>
      <w:r w:rsidRPr="003935D6">
        <w:rPr>
          <w:lang w:val="en-US"/>
        </w:rPr>
        <w:t xml:space="preserve"> values and multiple</w:t>
      </w:r>
      <w:r w:rsidR="00B575FA" w:rsidRPr="003935D6">
        <w:rPr>
          <w:lang w:val="en-US"/>
        </w:rPr>
        <w:t xml:space="preserve"> testing corrections</w:t>
      </w:r>
    </w:p>
    <w:p w14:paraId="2C4B0EA8" w14:textId="505DDCB8" w:rsidR="00B575FA" w:rsidRPr="003935D6" w:rsidRDefault="00B575FA" w:rsidP="0069712B">
      <w:pPr>
        <w:rPr>
          <w:lang w:val="en-US"/>
        </w:rPr>
      </w:pPr>
      <w:r w:rsidRPr="003935D6">
        <w:rPr>
          <w:lang w:val="en-US"/>
        </w:rPr>
        <w:t xml:space="preserve">When performing multiple tests of a more general hypothesis using multiple correlated outcome measures, as here where measures of anxiety, discomfort, and stress are used to make conclusions about distress more generally, researchers are typically advised to maintain the severity of their hypothesis test (i.e., their false </w:t>
      </w:r>
      <w:r w:rsidRPr="003935D6">
        <w:rPr>
          <w:lang w:val="en-US"/>
        </w:rPr>
        <w:t xml:space="preserve">positive rate) using familywise error corrections. </w:t>
      </w:r>
      <w:r w:rsidR="00976749" w:rsidRPr="003935D6">
        <w:rPr>
          <w:lang w:val="en-US"/>
        </w:rPr>
        <w:t xml:space="preserve">Although not doing so provides a weaker test, this may still represent a legitimate choice between researchers (i.e., some may be more willing to provide a weaker test). </w:t>
      </w:r>
      <w:r w:rsidR="001468CD" w:rsidRPr="003935D6">
        <w:rPr>
          <w:lang w:val="en-US"/>
        </w:rPr>
        <w:t xml:space="preserve">I therefore calculated both </w:t>
      </w:r>
      <w:r w:rsidR="001468CD" w:rsidRPr="003935D6">
        <w:rPr>
          <w:i/>
          <w:iCs/>
          <w:lang w:val="en-US"/>
        </w:rPr>
        <w:t>p</w:t>
      </w:r>
      <w:r w:rsidR="001468CD" w:rsidRPr="003935D6">
        <w:rPr>
          <w:lang w:val="en-US"/>
        </w:rPr>
        <w:t xml:space="preserve"> values (using </w:t>
      </w:r>
      <w:r w:rsidR="001468CD" w:rsidRPr="003935D6">
        <w:rPr>
          <w:i/>
          <w:iCs/>
          <w:lang w:val="en-US"/>
        </w:rPr>
        <w:t>t</w:t>
      </w:r>
      <w:r w:rsidR="001468CD" w:rsidRPr="003935D6">
        <w:rPr>
          <w:lang w:val="en-US"/>
        </w:rPr>
        <w:t xml:space="preserve"> and </w:t>
      </w:r>
      <w:proofErr w:type="spellStart"/>
      <w:r w:rsidR="001468CD" w:rsidRPr="00D93BA7">
        <w:rPr>
          <w:i/>
          <w:iCs/>
          <w:lang w:val="en-US"/>
        </w:rPr>
        <w:t>df</w:t>
      </w:r>
      <w:proofErr w:type="spellEnd"/>
      <w:r w:rsidR="001468CD" w:rsidRPr="003935D6">
        <w:rPr>
          <w:lang w:val="en-US"/>
        </w:rPr>
        <w:t xml:space="preserve">) and Bonferroni-corrected </w:t>
      </w:r>
      <w:r w:rsidR="001468CD" w:rsidRPr="003935D6">
        <w:rPr>
          <w:i/>
          <w:iCs/>
          <w:lang w:val="en-US"/>
        </w:rPr>
        <w:t>p</w:t>
      </w:r>
      <w:r w:rsidR="001468CD" w:rsidRPr="003935D6">
        <w:rPr>
          <w:lang w:val="en-US"/>
        </w:rPr>
        <w:t xml:space="preserve"> values. For </w:t>
      </w:r>
      <w:r w:rsidR="00944BDD" w:rsidRPr="003935D6">
        <w:rPr>
          <w:lang w:val="en-US"/>
        </w:rPr>
        <w:t>Hedges’ g effect sizes, I calculated both 95% Confidence Intervals and</w:t>
      </w:r>
      <w:r w:rsidR="001468CD" w:rsidRPr="003935D6">
        <w:rPr>
          <w:lang w:val="en-US"/>
        </w:rPr>
        <w:t xml:space="preserve"> </w:t>
      </w:r>
      <w:r w:rsidR="00944BDD" w:rsidRPr="003935D6">
        <w:rPr>
          <w:lang w:val="en-US"/>
        </w:rPr>
        <w:t xml:space="preserve">98.33% Confidence Intervals, which correspond to the correct Bonferroni </w:t>
      </w:r>
      <w:r w:rsidR="00E03304" w:rsidRPr="003935D6">
        <w:rPr>
          <w:lang w:val="en-US"/>
        </w:rPr>
        <w:t>adjustment</w:t>
      </w:r>
      <w:r w:rsidR="00944BDD" w:rsidRPr="003935D6">
        <w:rPr>
          <w:lang w:val="en-US"/>
        </w:rPr>
        <w:t xml:space="preserve"> for three outcome variables (i.e., 1 – [0.05 / 3]).</w:t>
      </w:r>
      <w:r w:rsidR="000C5861" w:rsidRPr="003935D6">
        <w:rPr>
          <w:lang w:val="en-US"/>
        </w:rPr>
        <w:t xml:space="preserve"> Both intervals were employed in the </w:t>
      </w:r>
      <w:r w:rsidR="00531C68" w:rsidRPr="003935D6">
        <w:rPr>
          <w:lang w:val="en-US"/>
        </w:rPr>
        <w:t xml:space="preserve">multiverse analysis to assess the robustness of conclusions to this analytic choice. </w:t>
      </w:r>
    </w:p>
    <w:p w14:paraId="64C1CAAA" w14:textId="6DA18245" w:rsidR="00755B9F" w:rsidRPr="003935D6" w:rsidRDefault="00C135A6" w:rsidP="006870F8">
      <w:pPr>
        <w:pStyle w:val="Heading3"/>
        <w:rPr>
          <w:lang w:val="en-US"/>
        </w:rPr>
      </w:pPr>
      <w:r w:rsidRPr="003935D6">
        <w:rPr>
          <w:lang w:val="en-US"/>
        </w:rPr>
        <w:t xml:space="preserve">Hypothesis tests using a </w:t>
      </w:r>
      <w:r w:rsidR="00755B9F" w:rsidRPr="003935D6">
        <w:rPr>
          <w:lang w:val="en-US"/>
        </w:rPr>
        <w:t xml:space="preserve">pooled </w:t>
      </w:r>
      <w:r w:rsidRPr="003935D6">
        <w:rPr>
          <w:lang w:val="en-US"/>
        </w:rPr>
        <w:t xml:space="preserve">outcome </w:t>
      </w:r>
      <w:r w:rsidR="00755B9F" w:rsidRPr="003935D6">
        <w:rPr>
          <w:lang w:val="en-US"/>
        </w:rPr>
        <w:t>measure of distress</w:t>
      </w:r>
    </w:p>
    <w:p w14:paraId="76D03E03" w14:textId="35ADAA89" w:rsidR="00755B9F" w:rsidRPr="003935D6" w:rsidRDefault="00755B9F" w:rsidP="00073F28">
      <w:pPr>
        <w:rPr>
          <w:lang w:val="en-US"/>
        </w:rPr>
      </w:pPr>
      <w:r w:rsidRPr="003935D6">
        <w:rPr>
          <w:lang w:val="en-US"/>
        </w:rPr>
        <w:t xml:space="preserve">As discussed previously, Foody et al. (2013) make claims in their abstract and discussion regarding the superiority of the hierarchical intervention over the distinction intervention </w:t>
      </w:r>
      <w:proofErr w:type="gramStart"/>
      <w:r w:rsidRPr="003935D6">
        <w:rPr>
          <w:lang w:val="en-US"/>
        </w:rPr>
        <w:t>with regard to</w:t>
      </w:r>
      <w:proofErr w:type="gramEnd"/>
      <w:r w:rsidRPr="003935D6">
        <w:rPr>
          <w:lang w:val="en-US"/>
        </w:rPr>
        <w:t xml:space="preserve"> decreasing “distress” </w:t>
      </w:r>
      <w:r w:rsidRPr="003935D6">
        <w:rPr>
          <w:i/>
          <w:iCs/>
          <w:lang w:val="en-US"/>
        </w:rPr>
        <w:t>in general</w:t>
      </w:r>
      <w:r w:rsidRPr="003935D6">
        <w:rPr>
          <w:lang w:val="en-US"/>
        </w:rPr>
        <w:t xml:space="preserve"> rather than </w:t>
      </w:r>
      <w:r w:rsidR="00846674" w:rsidRPr="003935D6">
        <w:rPr>
          <w:lang w:val="en-US"/>
        </w:rPr>
        <w:t xml:space="preserve">with regards to </w:t>
      </w:r>
      <w:r w:rsidRPr="003935D6">
        <w:rPr>
          <w:lang w:val="en-US"/>
        </w:rPr>
        <w:t xml:space="preserve">their three component outcome measures (discomfort, anxiety, and stress). Whether or not it is appropriate </w:t>
      </w:r>
      <w:r w:rsidR="00FE0B78" w:rsidRPr="003935D6">
        <w:rPr>
          <w:lang w:val="en-US"/>
        </w:rPr>
        <w:t xml:space="preserve">from a measurement perspective </w:t>
      </w:r>
      <w:r w:rsidRPr="003935D6">
        <w:rPr>
          <w:lang w:val="en-US"/>
        </w:rPr>
        <w:t xml:space="preserve">to treat these three ad hoc measures as valid measures of a latent “distress” variable cannot be answered </w:t>
      </w:r>
      <w:r w:rsidR="004C345E" w:rsidRPr="003935D6">
        <w:rPr>
          <w:lang w:val="en-US"/>
        </w:rPr>
        <w:t>without access to the original data (or possibly via new data collection)</w:t>
      </w:r>
      <w:r w:rsidRPr="003935D6">
        <w:rPr>
          <w:lang w:val="en-US"/>
        </w:rPr>
        <w:t xml:space="preserve">. </w:t>
      </w:r>
      <w:r w:rsidR="00384CF2" w:rsidRPr="003935D6">
        <w:rPr>
          <w:lang w:val="en-US"/>
        </w:rPr>
        <w:t>Nonetheless</w:t>
      </w:r>
      <w:r w:rsidRPr="003935D6">
        <w:rPr>
          <w:lang w:val="en-US"/>
        </w:rPr>
        <w:t xml:space="preserve">, it is possible to calculate a single </w:t>
      </w:r>
      <w:r w:rsidR="00180886" w:rsidRPr="003935D6">
        <w:rPr>
          <w:lang w:val="en-US"/>
        </w:rPr>
        <w:t xml:space="preserve">pooled outcome measure to </w:t>
      </w:r>
      <w:r w:rsidRPr="003935D6">
        <w:rPr>
          <w:lang w:val="en-US"/>
        </w:rPr>
        <w:t xml:space="preserve">test </w:t>
      </w:r>
      <w:r w:rsidR="00180886" w:rsidRPr="003935D6">
        <w:rPr>
          <w:lang w:val="en-US"/>
        </w:rPr>
        <w:t>this more general claim</w:t>
      </w:r>
      <w:r w:rsidRPr="003935D6">
        <w:rPr>
          <w:lang w:val="en-US"/>
        </w:rPr>
        <w:t xml:space="preserve">. This would also serve to </w:t>
      </w:r>
      <w:r w:rsidR="00272DA6" w:rsidRPr="003935D6">
        <w:rPr>
          <w:lang w:val="en-US"/>
        </w:rPr>
        <w:t xml:space="preserve">avoid any potential issues </w:t>
      </w:r>
      <w:proofErr w:type="gramStart"/>
      <w:r w:rsidR="00272DA6" w:rsidRPr="003935D6">
        <w:rPr>
          <w:lang w:val="en-US"/>
        </w:rPr>
        <w:t>with regard to</w:t>
      </w:r>
      <w:proofErr w:type="gramEnd"/>
      <w:r w:rsidR="00272DA6" w:rsidRPr="003935D6">
        <w:rPr>
          <w:lang w:val="en-US"/>
        </w:rPr>
        <w:t xml:space="preserve"> how to interpret </w:t>
      </w:r>
      <w:r w:rsidRPr="003935D6">
        <w:rPr>
          <w:lang w:val="en-US"/>
        </w:rPr>
        <w:t xml:space="preserve">a mix of significant and non-significant results </w:t>
      </w:r>
      <w:r w:rsidR="00272DA6" w:rsidRPr="003935D6">
        <w:rPr>
          <w:lang w:val="en-US"/>
        </w:rPr>
        <w:t>between outcome measures, as observed in Foody et al. (2013), where significant results were found for only one of three outcome measures (“stress”</w:t>
      </w:r>
      <w:proofErr w:type="gramStart"/>
      <w:r w:rsidR="00272DA6" w:rsidRPr="003935D6">
        <w:rPr>
          <w:lang w:val="en-US"/>
        </w:rPr>
        <w:t>)</w:t>
      </w:r>
      <w:proofErr w:type="gramEnd"/>
      <w:r w:rsidR="00272DA6" w:rsidRPr="003935D6">
        <w:rPr>
          <w:lang w:val="en-US"/>
        </w:rPr>
        <w:t xml:space="preserve"> but the authors made more conclusions about “distress”. </w:t>
      </w:r>
      <w:r w:rsidR="0051211E" w:rsidRPr="003935D6">
        <w:rPr>
          <w:lang w:val="en-US"/>
        </w:rPr>
        <w:t xml:space="preserve">I therefore </w:t>
      </w:r>
      <w:r w:rsidRPr="003935D6">
        <w:rPr>
          <w:lang w:val="en-US"/>
        </w:rPr>
        <w:t xml:space="preserve">calculated pooled means for each condition by averaging them, and pooled </w:t>
      </w:r>
      <w:r w:rsidR="0051211E" w:rsidRPr="003935D6">
        <w:rPr>
          <w:lang w:val="en-US"/>
        </w:rPr>
        <w:t>S</w:t>
      </w:r>
      <w:r w:rsidRPr="003935D6">
        <w:rPr>
          <w:lang w:val="en-US"/>
        </w:rPr>
        <w:t xml:space="preserve">tandard </w:t>
      </w:r>
      <w:r w:rsidR="0051211E" w:rsidRPr="003935D6">
        <w:rPr>
          <w:lang w:val="en-US"/>
        </w:rPr>
        <w:t>D</w:t>
      </w:r>
      <w:r w:rsidRPr="003935D6">
        <w:rPr>
          <w:lang w:val="en-US"/>
        </w:rPr>
        <w:t xml:space="preserve">eviations </w:t>
      </w:r>
      <w:r w:rsidR="0051211E" w:rsidRPr="003935D6">
        <w:rPr>
          <w:lang w:val="en-US"/>
        </w:rPr>
        <w:t xml:space="preserve">using </w:t>
      </w:r>
      <w:r w:rsidRPr="003935D6">
        <w:rPr>
          <w:lang w:val="en-US"/>
        </w:rPr>
        <w:t xml:space="preserve">the following formula. </w:t>
      </w:r>
      <w:r w:rsidR="00073F28" w:rsidRPr="003935D6">
        <w:rPr>
          <w:lang w:val="en-US"/>
        </w:rPr>
        <w:t xml:space="preserve">These were used to calculate a further set of Welch’s </w:t>
      </w:r>
      <w:r w:rsidR="00073F28" w:rsidRPr="003935D6">
        <w:rPr>
          <w:i/>
          <w:iCs/>
          <w:lang w:val="en-US"/>
        </w:rPr>
        <w:t>t</w:t>
      </w:r>
      <w:r w:rsidR="00073F28" w:rsidRPr="003935D6">
        <w:rPr>
          <w:lang w:val="en-US"/>
        </w:rPr>
        <w:t>-tests and effect sizes for both the original study and the replication</w:t>
      </w:r>
      <w:r w:rsidR="00FF588A">
        <w:rPr>
          <w:lang w:val="en-US"/>
        </w:rPr>
        <w:t xml:space="preserve"> using </w:t>
      </w:r>
      <w:r w:rsidR="00EA1297">
        <w:rPr>
          <w:lang w:val="en-US"/>
        </w:rPr>
        <w:t>E</w:t>
      </w:r>
      <w:r w:rsidR="00FF588A">
        <w:rPr>
          <w:lang w:val="en-US"/>
        </w:rPr>
        <w:t>quation 7</w:t>
      </w:r>
      <w:r w:rsidR="00073F28" w:rsidRPr="003935D6">
        <w:rPr>
          <w:lang w:val="en-US"/>
        </w:rPr>
        <w:t xml:space="preserve">. </w:t>
      </w:r>
    </w:p>
    <w:p w14:paraId="2DE7FDB7" w14:textId="77777777" w:rsidR="00755B9F" w:rsidRPr="003935D6" w:rsidRDefault="00755B9F" w:rsidP="00755B9F">
      <w:pPr>
        <w:rPr>
          <w:lang w:val="en-US"/>
        </w:rPr>
      </w:pPr>
    </w:p>
    <w:p w14:paraId="37FD1C4A" w14:textId="5C2965E0" w:rsidR="00755B9F" w:rsidRPr="003935D6" w:rsidRDefault="00000000" w:rsidP="00755B9F">
      <w:pPr>
        <w:pStyle w:val="eq"/>
        <w:rPr>
          <w:rFonts w:ascii="CMU Serif Roman" w:hAnsi="CMU Serif Roman"/>
          <w:i w:val="0"/>
          <w:lang w:val="en-US"/>
        </w:rPr>
      </w:pPr>
      <m:oMathPara>
        <m:oMath>
          <m:eqArr>
            <m:eqArrPr>
              <m:maxDist m:val="1"/>
              <m:ctrlPr>
                <w:rPr>
                  <w:lang w:val="en-US"/>
                </w:rPr>
              </m:ctrlPr>
            </m:eqArrPr>
            <m:e>
              <m:sSub>
                <m:sSubPr>
                  <m:ctrlPr>
                    <w:rPr>
                      <w:lang w:val="en-US"/>
                    </w:rPr>
                  </m:ctrlPr>
                </m:sSubPr>
                <m:e>
                  <m:r>
                    <w:rPr>
                      <w:lang w:val="en-US"/>
                    </w:rPr>
                    <m:t>SD</m:t>
                  </m:r>
                </m:e>
                <m:sub>
                  <m:r>
                    <w:rPr>
                      <w:lang w:val="en-US"/>
                    </w:rPr>
                    <m:t>pooled</m:t>
                  </m:r>
                </m:sub>
              </m:sSub>
              <m:r>
                <w:rPr>
                  <w:lang w:val="en-US"/>
                </w:rPr>
                <m:t xml:space="preserve">= </m:t>
              </m:r>
              <m:rad>
                <m:radPr>
                  <m:degHide m:val="1"/>
                  <m:ctrlPr>
                    <w:rPr>
                      <w:lang w:val="en-US"/>
                    </w:rPr>
                  </m:ctrlPr>
                </m:radPr>
                <m:deg/>
                <m:e>
                  <m:f>
                    <m:fPr>
                      <m:ctrlPr>
                        <w:rPr>
                          <w:lang w:val="en-US"/>
                        </w:rPr>
                      </m:ctrlPr>
                    </m:fPr>
                    <m:num>
                      <m:sSubSup>
                        <m:sSubSupPr>
                          <m:ctrlPr>
                            <w:rPr>
                              <w:lang w:val="en-US"/>
                            </w:rPr>
                          </m:ctrlPr>
                        </m:sSubSupPr>
                        <m:e>
                          <m:r>
                            <w:rPr>
                              <w:lang w:val="en-US"/>
                            </w:rPr>
                            <m:t>SD</m:t>
                          </m:r>
                        </m:e>
                        <m:sub>
                          <m:r>
                            <w:rPr>
                              <w:lang w:val="en-US"/>
                            </w:rPr>
                            <m:t>1</m:t>
                          </m:r>
                        </m:sub>
                        <m:sup>
                          <m:r>
                            <w:rPr>
                              <w:lang w:val="en-US"/>
                            </w:rPr>
                            <m:t>2</m:t>
                          </m:r>
                        </m:sup>
                      </m:sSubSup>
                      <m:r>
                        <w:rPr>
                          <w:lang w:val="en-US"/>
                        </w:rPr>
                        <m:t>+</m:t>
                      </m:r>
                      <m:sSubSup>
                        <m:sSubSupPr>
                          <m:ctrlPr>
                            <w:rPr>
                              <w:lang w:val="en-US"/>
                            </w:rPr>
                          </m:ctrlPr>
                        </m:sSubSupPr>
                        <m:e>
                          <m:r>
                            <w:rPr>
                              <w:lang w:val="en-US"/>
                            </w:rPr>
                            <m:t>SD</m:t>
                          </m:r>
                        </m:e>
                        <m:sub>
                          <m:r>
                            <w:rPr>
                              <w:lang w:val="en-US"/>
                            </w:rPr>
                            <m:t>2</m:t>
                          </m:r>
                        </m:sub>
                        <m:sup>
                          <m:r>
                            <w:rPr>
                              <w:lang w:val="en-US"/>
                            </w:rPr>
                            <m:t>2</m:t>
                          </m:r>
                        </m:sup>
                      </m:sSubSup>
                      <m:r>
                        <w:rPr>
                          <w:lang w:val="en-US"/>
                        </w:rPr>
                        <m:t>+</m:t>
                      </m:r>
                      <m:sSubSup>
                        <m:sSubSupPr>
                          <m:ctrlPr>
                            <w:rPr>
                              <w:lang w:val="en-US"/>
                            </w:rPr>
                          </m:ctrlPr>
                        </m:sSubSupPr>
                        <m:e>
                          <m:r>
                            <w:rPr>
                              <w:lang w:val="en-US"/>
                            </w:rPr>
                            <m:t>SD</m:t>
                          </m:r>
                        </m:e>
                        <m:sub>
                          <m:r>
                            <w:rPr>
                              <w:lang w:val="en-US"/>
                            </w:rPr>
                            <m:t>3</m:t>
                          </m:r>
                        </m:sub>
                        <m:sup>
                          <m:r>
                            <w:rPr>
                              <w:lang w:val="en-US"/>
                            </w:rPr>
                            <m:t>2</m:t>
                          </m:r>
                        </m:sup>
                      </m:sSubSup>
                    </m:num>
                    <m:den>
                      <m:r>
                        <w:rPr>
                          <w:lang w:val="en-US"/>
                        </w:rPr>
                        <m:t>3</m:t>
                      </m:r>
                    </m:den>
                  </m:f>
                </m:e>
              </m:rad>
              <m:r>
                <w:rPr>
                  <w:lang w:val="en-US"/>
                </w:rPr>
                <m:t>#</m:t>
              </m:r>
              <m:d>
                <m:dPr>
                  <m:ctrlPr>
                    <w:rPr>
                      <w:lang w:val="en-US"/>
                    </w:rPr>
                  </m:ctrlPr>
                </m:dPr>
                <m:e>
                  <m:r>
                    <w:rPr>
                      <w:lang w:val="en-US"/>
                    </w:rPr>
                    <m:t>7</m:t>
                  </m:r>
                </m:e>
              </m:d>
            </m:e>
          </m:eqArr>
        </m:oMath>
      </m:oMathPara>
    </w:p>
    <w:p w14:paraId="04330F50" w14:textId="77777777" w:rsidR="00755B9F" w:rsidRPr="003935D6" w:rsidRDefault="00755B9F" w:rsidP="00755B9F">
      <w:pPr>
        <w:ind w:firstLine="0"/>
        <w:rPr>
          <w:lang w:val="en-US"/>
        </w:rPr>
      </w:pPr>
    </w:p>
    <w:p w14:paraId="53316080" w14:textId="79B779E0" w:rsidR="00073F28" w:rsidRPr="003935D6" w:rsidRDefault="00D61FB0" w:rsidP="000F3C82">
      <w:pPr>
        <w:rPr>
          <w:lang w:val="en-US"/>
        </w:rPr>
      </w:pPr>
      <w:r w:rsidRPr="003935D6">
        <w:rPr>
          <w:lang w:val="en-US"/>
        </w:rPr>
        <w:t xml:space="preserve">Note that because the pooled effect size provides a single test of the hypothesis, no Bonferroni-adjusted version of the Confidence Intervals was corrected. All four outcome measures (anxiety, discomfort, stress, and the pooled outcome measure) were employed in the multiverse analysis </w:t>
      </w:r>
      <w:proofErr w:type="gramStart"/>
      <w:r w:rsidRPr="003935D6">
        <w:rPr>
          <w:lang w:val="en-US"/>
        </w:rPr>
        <w:t>in order to</w:t>
      </w:r>
      <w:proofErr w:type="gramEnd"/>
      <w:r w:rsidRPr="003935D6">
        <w:rPr>
          <w:lang w:val="en-US"/>
        </w:rPr>
        <w:t xml:space="preserve"> attempt to understand the robustness of conclusions to the choice of outcome measure.</w:t>
      </w:r>
    </w:p>
    <w:p w14:paraId="1268B44C" w14:textId="08E984CB" w:rsidR="00543A6E" w:rsidRPr="003935D6" w:rsidRDefault="00543A6E" w:rsidP="00185948">
      <w:pPr>
        <w:rPr>
          <w:lang w:val="en-US"/>
        </w:rPr>
      </w:pPr>
    </w:p>
    <w:p w14:paraId="1F917934" w14:textId="77777777" w:rsidR="002701E1" w:rsidRDefault="002701E1" w:rsidP="00543A6E">
      <w:pPr>
        <w:pStyle w:val="Heading2"/>
        <w:rPr>
          <w:lang w:val="en-US"/>
        </w:rPr>
      </w:pPr>
    </w:p>
    <w:p w14:paraId="30852511" w14:textId="77777777" w:rsidR="005F5196" w:rsidRPr="003935D6" w:rsidRDefault="005F5196">
      <w:pPr>
        <w:ind w:firstLine="0"/>
        <w:jc w:val="left"/>
        <w:rPr>
          <w:b/>
          <w:bCs/>
          <w:lang w:val="en-US"/>
        </w:rPr>
        <w:sectPr w:rsidR="005F5196" w:rsidRPr="003935D6" w:rsidSect="005F5196">
          <w:type w:val="continuous"/>
          <w:pgSz w:w="11900" w:h="16840"/>
          <w:pgMar w:top="1440" w:right="1440" w:bottom="1440" w:left="1440" w:header="708" w:footer="708" w:gutter="0"/>
          <w:cols w:num="2" w:space="366"/>
          <w:docGrid w:linePitch="360"/>
        </w:sectPr>
      </w:pPr>
    </w:p>
    <w:p w14:paraId="2C126004" w14:textId="77777777" w:rsidR="00032214" w:rsidRPr="003935D6" w:rsidRDefault="00032214">
      <w:pPr>
        <w:ind w:firstLine="0"/>
        <w:jc w:val="left"/>
        <w:rPr>
          <w:b/>
          <w:bCs/>
          <w:lang w:val="en-US"/>
        </w:rPr>
      </w:pPr>
      <w:r w:rsidRPr="003935D6">
        <w:rPr>
          <w:b/>
          <w:bCs/>
          <w:lang w:val="en-US"/>
        </w:rPr>
        <w:br w:type="page"/>
      </w:r>
    </w:p>
    <w:p w14:paraId="31056718" w14:textId="4B261223" w:rsidR="002D5635" w:rsidRPr="003935D6" w:rsidRDefault="002D5635" w:rsidP="00DF7542">
      <w:pPr>
        <w:pStyle w:val="figureandtabletitle"/>
      </w:pPr>
      <w:r w:rsidRPr="003935D6">
        <w:lastRenderedPageBreak/>
        <w:t xml:space="preserve">Figure </w:t>
      </w:r>
      <w:r w:rsidR="009435E0" w:rsidRPr="003935D6">
        <w:t>2</w:t>
      </w:r>
      <w:r w:rsidRPr="003935D6">
        <w:t xml:space="preserve">. </w:t>
      </w:r>
      <w:r w:rsidRPr="001272BA">
        <w:rPr>
          <w:b w:val="0"/>
          <w:bCs w:val="0"/>
        </w:rPr>
        <w:t>Multiverse plot for the original study</w:t>
      </w:r>
      <w:r w:rsidR="00F42C1D" w:rsidRPr="001272BA">
        <w:rPr>
          <w:b w:val="0"/>
          <w:bCs w:val="0"/>
        </w:rPr>
        <w:t xml:space="preserve"> (Foody et al., 2013)</w:t>
      </w:r>
      <w:r w:rsidR="009C1217" w:rsidRPr="001272BA">
        <w:rPr>
          <w:b w:val="0"/>
          <w:bCs w:val="0"/>
        </w:rPr>
        <w:t>.</w:t>
      </w:r>
      <w:r w:rsidR="001272BA" w:rsidRPr="001272BA">
        <w:rPr>
          <w:b w:val="0"/>
          <w:bCs w:val="0"/>
        </w:rPr>
        <w:t xml:space="preserve"> Error bars represent 95% Confidence Intervals.</w:t>
      </w:r>
    </w:p>
    <w:p w14:paraId="5D743F36" w14:textId="634D813D" w:rsidR="002D5635" w:rsidRPr="003935D6" w:rsidRDefault="00D85DFE" w:rsidP="00D85DFE">
      <w:pPr>
        <w:ind w:firstLine="0"/>
        <w:jc w:val="center"/>
        <w:rPr>
          <w:lang w:val="en-US"/>
        </w:rPr>
      </w:pPr>
      <w:r w:rsidRPr="003935D6">
        <w:rPr>
          <w:noProof/>
          <w:lang w:val="en-US"/>
        </w:rPr>
        <w:drawing>
          <wp:inline distT="0" distB="0" distL="0" distR="0" wp14:anchorId="2F63EB56" wp14:editId="52109D46">
            <wp:extent cx="3397348" cy="3019864"/>
            <wp:effectExtent l="0" t="0" r="0" b="3175"/>
            <wp:docPr id="72483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34140" name="Picture 724834140"/>
                    <pic:cNvPicPr/>
                  </pic:nvPicPr>
                  <pic:blipFill>
                    <a:blip r:embed="rId11"/>
                    <a:stretch>
                      <a:fillRect/>
                    </a:stretch>
                  </pic:blipFill>
                  <pic:spPr>
                    <a:xfrm>
                      <a:off x="0" y="0"/>
                      <a:ext cx="3422958" cy="3042628"/>
                    </a:xfrm>
                    <a:prstGeom prst="rect">
                      <a:avLst/>
                    </a:prstGeom>
                  </pic:spPr>
                </pic:pic>
              </a:graphicData>
            </a:graphic>
          </wp:inline>
        </w:drawing>
      </w:r>
    </w:p>
    <w:p w14:paraId="53B37DC2" w14:textId="77777777" w:rsidR="002D5635" w:rsidRPr="003935D6" w:rsidRDefault="002D5635" w:rsidP="002D5635">
      <w:pPr>
        <w:ind w:firstLine="0"/>
        <w:rPr>
          <w:lang w:val="en-US"/>
        </w:rPr>
      </w:pPr>
    </w:p>
    <w:p w14:paraId="32803FDB" w14:textId="406A8EB2" w:rsidR="002D5635" w:rsidRPr="003935D6" w:rsidRDefault="002D5635" w:rsidP="00DF7542">
      <w:pPr>
        <w:pStyle w:val="figureandtabletitle"/>
      </w:pPr>
      <w:r w:rsidRPr="003935D6">
        <w:t xml:space="preserve">Figure </w:t>
      </w:r>
      <w:r w:rsidR="009435E0" w:rsidRPr="003935D6">
        <w:t>3</w:t>
      </w:r>
      <w:r w:rsidRPr="003935D6">
        <w:t xml:space="preserve">. </w:t>
      </w:r>
      <w:r w:rsidRPr="001272BA">
        <w:rPr>
          <w:b w:val="0"/>
          <w:bCs w:val="0"/>
        </w:rPr>
        <w:t>Multiverse plot for the replication study</w:t>
      </w:r>
      <w:r w:rsidR="00F42C1D" w:rsidRPr="001272BA">
        <w:rPr>
          <w:b w:val="0"/>
          <w:bCs w:val="0"/>
        </w:rPr>
        <w:t xml:space="preserve"> (Foody et al., 2015).</w:t>
      </w:r>
      <w:r w:rsidR="001272BA">
        <w:t xml:space="preserve"> </w:t>
      </w:r>
      <w:r w:rsidR="001272BA" w:rsidRPr="001272BA">
        <w:rPr>
          <w:b w:val="0"/>
          <w:bCs w:val="0"/>
        </w:rPr>
        <w:t>Error bars represent 95% Confidence Intervals.</w:t>
      </w:r>
    </w:p>
    <w:p w14:paraId="6FFAB9C1" w14:textId="0C855FC1" w:rsidR="002D5635" w:rsidRPr="003935D6" w:rsidRDefault="00D85DFE" w:rsidP="00D85DFE">
      <w:pPr>
        <w:ind w:firstLine="0"/>
        <w:jc w:val="center"/>
        <w:rPr>
          <w:lang w:val="en-US"/>
        </w:rPr>
      </w:pPr>
      <w:r w:rsidRPr="003935D6">
        <w:rPr>
          <w:noProof/>
          <w:lang w:val="en-US"/>
        </w:rPr>
        <w:drawing>
          <wp:inline distT="0" distB="0" distL="0" distR="0" wp14:anchorId="73B7176C" wp14:editId="16FC552C">
            <wp:extent cx="3402623" cy="3024554"/>
            <wp:effectExtent l="0" t="0" r="1270" b="0"/>
            <wp:docPr id="961097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97080" name="Picture 961097080"/>
                    <pic:cNvPicPr/>
                  </pic:nvPicPr>
                  <pic:blipFill>
                    <a:blip r:embed="rId12"/>
                    <a:stretch>
                      <a:fillRect/>
                    </a:stretch>
                  </pic:blipFill>
                  <pic:spPr>
                    <a:xfrm>
                      <a:off x="0" y="0"/>
                      <a:ext cx="3422327" cy="3042068"/>
                    </a:xfrm>
                    <a:prstGeom prst="rect">
                      <a:avLst/>
                    </a:prstGeom>
                  </pic:spPr>
                </pic:pic>
              </a:graphicData>
            </a:graphic>
          </wp:inline>
        </w:drawing>
      </w:r>
    </w:p>
    <w:p w14:paraId="4027EE09" w14:textId="77777777" w:rsidR="002D5635" w:rsidRPr="003935D6" w:rsidRDefault="002D5635" w:rsidP="00F956EA">
      <w:pPr>
        <w:rPr>
          <w:lang w:val="en-US"/>
        </w:rPr>
      </w:pPr>
    </w:p>
    <w:p w14:paraId="786C0AAC" w14:textId="63E256DA" w:rsidR="008C3953" w:rsidRPr="003935D6" w:rsidRDefault="008C3953" w:rsidP="005979D4">
      <w:pPr>
        <w:rPr>
          <w:highlight w:val="cyan"/>
          <w:lang w:val="en-US"/>
        </w:rPr>
      </w:pPr>
    </w:p>
    <w:p w14:paraId="487BCAE6" w14:textId="5023BF3B" w:rsidR="004204B2" w:rsidRPr="003935D6" w:rsidRDefault="004204B2" w:rsidP="004D25F4">
      <w:pPr>
        <w:ind w:firstLine="0"/>
        <w:rPr>
          <w:lang w:val="en-US"/>
        </w:rPr>
      </w:pPr>
    </w:p>
    <w:p w14:paraId="066C26EF" w14:textId="7E1E52E5" w:rsidR="004204B2" w:rsidRPr="003935D6" w:rsidRDefault="004204B2" w:rsidP="0060689E">
      <w:pPr>
        <w:rPr>
          <w:lang w:val="en-US"/>
        </w:rPr>
      </w:pPr>
    </w:p>
    <w:p w14:paraId="6C5F249C" w14:textId="190C539C" w:rsidR="004204B2" w:rsidRPr="003935D6" w:rsidRDefault="004204B2" w:rsidP="0060689E">
      <w:pPr>
        <w:rPr>
          <w:lang w:val="en-US"/>
        </w:rPr>
      </w:pPr>
    </w:p>
    <w:p w14:paraId="08F0408C" w14:textId="77777777" w:rsidR="004204B2" w:rsidRPr="003935D6" w:rsidRDefault="004204B2" w:rsidP="0060689E">
      <w:pPr>
        <w:rPr>
          <w:lang w:val="en-US"/>
        </w:rPr>
      </w:pPr>
    </w:p>
    <w:p w14:paraId="6DE09AE3" w14:textId="55CFF10E" w:rsidR="0060689E" w:rsidRPr="003935D6" w:rsidRDefault="0060689E" w:rsidP="0060689E">
      <w:pPr>
        <w:rPr>
          <w:lang w:val="en-US"/>
        </w:rPr>
      </w:pPr>
    </w:p>
    <w:p w14:paraId="745FBC75" w14:textId="77777777" w:rsidR="00A469AE" w:rsidRPr="003935D6" w:rsidRDefault="00A469AE" w:rsidP="00127167">
      <w:pPr>
        <w:rPr>
          <w:lang w:val="en-US"/>
        </w:rPr>
      </w:pPr>
    </w:p>
    <w:p w14:paraId="1945D3D7" w14:textId="77777777" w:rsidR="004204B2" w:rsidRPr="003935D6" w:rsidRDefault="004204B2">
      <w:pPr>
        <w:ind w:firstLine="0"/>
        <w:jc w:val="left"/>
        <w:rPr>
          <w:b/>
          <w:bCs/>
          <w:kern w:val="36"/>
          <w:lang w:val="en-US"/>
        </w:rPr>
      </w:pPr>
      <w:r w:rsidRPr="003935D6">
        <w:rPr>
          <w:lang w:val="en-US"/>
        </w:rPr>
        <w:br w:type="page"/>
      </w:r>
    </w:p>
    <w:p w14:paraId="6B913DFC" w14:textId="422F1B79" w:rsidR="006F3B2D" w:rsidRPr="003935D6" w:rsidRDefault="006F3B2D" w:rsidP="006F3B2D">
      <w:pPr>
        <w:ind w:firstLine="0"/>
        <w:rPr>
          <w:b/>
          <w:bCs/>
          <w:lang w:val="en-US"/>
        </w:rPr>
      </w:pPr>
      <w:r w:rsidRPr="003935D6">
        <w:rPr>
          <w:b/>
          <w:bCs/>
          <w:lang w:val="en-US"/>
        </w:rPr>
        <w:lastRenderedPageBreak/>
        <w:t xml:space="preserve">Figure </w:t>
      </w:r>
      <w:r w:rsidR="009435E0" w:rsidRPr="003935D6">
        <w:rPr>
          <w:b/>
          <w:bCs/>
          <w:lang w:val="en-US"/>
        </w:rPr>
        <w:t>4</w:t>
      </w:r>
      <w:r w:rsidRPr="003935D6">
        <w:rPr>
          <w:b/>
          <w:bCs/>
          <w:lang w:val="en-US"/>
        </w:rPr>
        <w:t xml:space="preserve">. </w:t>
      </w:r>
      <w:r w:rsidRPr="003935D6">
        <w:rPr>
          <w:lang w:val="en-US"/>
        </w:rPr>
        <w:t>Flow chart for the interpretation of results from Foody et al. (2013) and Foody et al. (2015)</w:t>
      </w:r>
    </w:p>
    <w:p w14:paraId="3E03CCC2" w14:textId="77777777" w:rsidR="006F3B2D" w:rsidRPr="003935D6" w:rsidRDefault="006F3B2D" w:rsidP="006F3B2D">
      <w:pPr>
        <w:ind w:firstLine="0"/>
        <w:jc w:val="center"/>
        <w:rPr>
          <w:lang w:val="en-US"/>
        </w:rPr>
      </w:pPr>
    </w:p>
    <w:p w14:paraId="32D30193" w14:textId="77777777" w:rsidR="006F3B2D" w:rsidRPr="003935D6" w:rsidRDefault="006F3B2D" w:rsidP="006F3B2D">
      <w:pPr>
        <w:ind w:firstLine="0"/>
        <w:jc w:val="center"/>
        <w:rPr>
          <w:lang w:val="en-US"/>
        </w:rPr>
      </w:pPr>
      <w:r w:rsidRPr="003935D6">
        <w:rPr>
          <w:noProof/>
          <w:lang w:val="en-US"/>
        </w:rPr>
        <w:drawing>
          <wp:inline distT="0" distB="0" distL="0" distR="0" wp14:anchorId="0F57A751" wp14:editId="20A4A242">
            <wp:extent cx="3968885" cy="4639019"/>
            <wp:effectExtent l="0" t="0" r="0" b="0"/>
            <wp:docPr id="959252588"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52588" name="Picture 1" descr="A diagram of a flow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99561" cy="4674875"/>
                    </a:xfrm>
                    <a:prstGeom prst="rect">
                      <a:avLst/>
                    </a:prstGeom>
                  </pic:spPr>
                </pic:pic>
              </a:graphicData>
            </a:graphic>
          </wp:inline>
        </w:drawing>
      </w:r>
    </w:p>
    <w:p w14:paraId="63F028BC" w14:textId="77777777" w:rsidR="006F3B2D" w:rsidRPr="003935D6" w:rsidRDefault="006F3B2D" w:rsidP="00DF7542">
      <w:pPr>
        <w:pStyle w:val="figureandtabletitle"/>
      </w:pPr>
    </w:p>
    <w:p w14:paraId="3BA82FF9" w14:textId="77777777" w:rsidR="001353FE" w:rsidRPr="003935D6" w:rsidRDefault="001353FE" w:rsidP="001B1984">
      <w:pPr>
        <w:pStyle w:val="Heading1"/>
        <w:rPr>
          <w:lang w:val="en-US"/>
        </w:rPr>
        <w:sectPr w:rsidR="001353FE" w:rsidRPr="003935D6" w:rsidSect="005F5196">
          <w:type w:val="continuous"/>
          <w:pgSz w:w="11900" w:h="16840"/>
          <w:pgMar w:top="1440" w:right="1440" w:bottom="1440" w:left="1440" w:header="708" w:footer="708" w:gutter="0"/>
          <w:cols w:space="708"/>
          <w:docGrid w:linePitch="360"/>
        </w:sectPr>
      </w:pPr>
    </w:p>
    <w:p w14:paraId="72C67B93" w14:textId="77777777" w:rsidR="00F75791" w:rsidRPr="003935D6" w:rsidRDefault="00F75791" w:rsidP="00F75791">
      <w:pPr>
        <w:pStyle w:val="Heading3"/>
        <w:rPr>
          <w:lang w:val="en-US"/>
        </w:rPr>
      </w:pPr>
      <w:r w:rsidRPr="003935D6">
        <w:rPr>
          <w:lang w:val="en-US"/>
        </w:rPr>
        <w:t>Controlling for baseline</w:t>
      </w:r>
    </w:p>
    <w:p w14:paraId="5CA58F30" w14:textId="437F9869" w:rsidR="00F75791" w:rsidRDefault="00F75791" w:rsidP="00F75791">
      <w:pPr>
        <w:rPr>
          <w:lang w:val="en-US"/>
        </w:rPr>
      </w:pPr>
      <w:r w:rsidRPr="003935D6">
        <w:rPr>
          <w:lang w:val="en-US"/>
        </w:rPr>
        <w:t xml:space="preserve">A common analytic decision that must be made when analyzing differences between conditions after an intervention is whether or not to control for </w:t>
      </w:r>
      <w:r>
        <w:rPr>
          <w:lang w:val="en-US"/>
        </w:rPr>
        <w:t xml:space="preserve">baseline </w:t>
      </w:r>
      <w:r w:rsidRPr="003935D6">
        <w:rPr>
          <w:lang w:val="en-US"/>
        </w:rPr>
        <w:t xml:space="preserve">differences </w:t>
      </w:r>
      <w:r>
        <w:rPr>
          <w:lang w:val="en-US"/>
        </w:rPr>
        <w:fldChar w:fldCharType="begin"/>
      </w:r>
      <w:r>
        <w:rPr>
          <w:lang w:val="en-US"/>
        </w:rPr>
        <w:instrText xml:space="preserve"> ADDIN ZOTERO_ITEM CSL_CITATION {"citationID":"09DCUfTu","properties":{"formattedCitation":"(Morris, 2008)","plainCitation":"(Morris, 2008)","noteIndex":0},"citationItems":[{"id":141,"uris":["http://zotero.org/users/1687755/items/IMJZKXWQ"],"itemData":{"id":141,"type":"article-journal","abstract":"Previous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deviation.","container-title":"Organizational Research Methods","DOI":"10.1177/1094428106291059","ISSN":"1094-4281","issue":"2","language":"en","note":"publisher: SAGE Publications Inc","page":"364-386","source":"SAGE Journals","title":"Estimating Effect Sizes From Pretest-Posttest-Control Group Designs","volume":"11","author":[{"family":"Morris","given":"Scott B."}],"issued":{"date-parts":[["2008",4,1]]}}}],"schema":"https://github.com/citation-style-language/schema/raw/master/csl-citation.json"} </w:instrText>
      </w:r>
      <w:r>
        <w:rPr>
          <w:lang w:val="en-US"/>
        </w:rPr>
        <w:fldChar w:fldCharType="separate"/>
      </w:r>
      <w:r>
        <w:rPr>
          <w:noProof/>
          <w:lang w:val="en-US"/>
        </w:rPr>
        <w:t>(Morris, 2008)</w:t>
      </w:r>
      <w:r>
        <w:rPr>
          <w:lang w:val="en-US"/>
        </w:rPr>
        <w:fldChar w:fldCharType="end"/>
      </w:r>
      <w:r w:rsidRPr="003935D6">
        <w:rPr>
          <w:lang w:val="en-US"/>
        </w:rPr>
        <w:t xml:space="preserve">. Given only access to the summary statistics and not the original data (i.e., in order to estimate the correlation between time points), it was nonetheless possible to use Morris corrections </w:t>
      </w:r>
      <w:r>
        <w:rPr>
          <w:lang w:val="en-US"/>
        </w:rPr>
        <w:fldChar w:fldCharType="begin"/>
      </w:r>
      <w:r>
        <w:rPr>
          <w:lang w:val="en-US"/>
        </w:rPr>
        <w:instrText xml:space="preserve"> ADDIN ZOTERO_ITEM CSL_CITATION {"citationID":"AKUX9qXk","properties":{"formattedCitation":"(Morris, 2008)","plainCitation":"(Morris, 2008)","noteIndex":0},"citationItems":[{"id":141,"uris":["http://zotero.org/users/1687755/items/IMJZKXWQ"],"itemData":{"id":141,"type":"article-journal","abstract":"Previous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deviation.","container-title":"Organizational Research Methods","DOI":"10.1177/1094428106291059","ISSN":"1094-4281","issue":"2","language":"en","note":"publisher: SAGE Publications Inc","page":"364-386","source":"SAGE Journals","title":"Estimating Effect Sizes From Pretest-Posttest-Control Group Designs","volume":"11","author":[{"family":"Morris","given":"Scott B."}],"issued":{"date-parts":[["2008",4,1]]}}}],"schema":"https://github.com/citation-style-language/schema/raw/master/csl-citation.json"} </w:instrText>
      </w:r>
      <w:r>
        <w:rPr>
          <w:lang w:val="en-US"/>
        </w:rPr>
        <w:fldChar w:fldCharType="separate"/>
      </w:r>
      <w:r>
        <w:rPr>
          <w:noProof/>
          <w:lang w:val="en-US"/>
        </w:rPr>
        <w:t>(Morris, 2008)</w:t>
      </w:r>
      <w:r>
        <w:rPr>
          <w:lang w:val="en-US"/>
        </w:rPr>
        <w:fldChar w:fldCharType="end"/>
      </w:r>
      <w:r>
        <w:rPr>
          <w:lang w:val="en-US"/>
        </w:rPr>
        <w:t xml:space="preserve"> </w:t>
      </w:r>
      <w:r w:rsidRPr="003935D6">
        <w:rPr>
          <w:lang w:val="en-US"/>
        </w:rPr>
        <w:t xml:space="preserve">to control for these differences (i.e., corrected Hedges’ </w:t>
      </w:r>
      <m:oMath>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corrected</m:t>
            </m:r>
          </m:sub>
        </m:sSub>
      </m:oMath>
      <w:r w:rsidRPr="003935D6">
        <w:rPr>
          <w:lang w:val="en-US"/>
        </w:rPr>
        <w:t xml:space="preserve"> = Hedges’ </w:t>
      </w:r>
      <m:oMath>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postintervention</m:t>
            </m:r>
          </m:sub>
        </m:sSub>
      </m:oMath>
      <w:r w:rsidRPr="003935D6">
        <w:rPr>
          <w:iCs/>
          <w:lang w:val="en-US"/>
        </w:rPr>
        <w:t xml:space="preserve"> </w:t>
      </w:r>
      <w:r w:rsidRPr="003935D6">
        <w:rPr>
          <w:lang w:val="en-US"/>
        </w:rPr>
        <w:t xml:space="preserve">– Hedges’ </w:t>
      </w:r>
      <m:oMath>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baseline</m:t>
            </m:r>
          </m:sub>
        </m:sSub>
      </m:oMath>
      <w:r w:rsidRPr="003935D6">
        <w:rPr>
          <w:lang w:val="en-US"/>
        </w:rPr>
        <w:t xml:space="preserve">). Both Hedges </w:t>
      </w:r>
      <w:r w:rsidRPr="003935D6">
        <w:rPr>
          <w:i/>
          <w:iCs/>
          <w:lang w:val="en-US"/>
        </w:rPr>
        <w:t>g</w:t>
      </w:r>
      <w:r w:rsidRPr="003935D6">
        <w:rPr>
          <w:lang w:val="en-US"/>
        </w:rPr>
        <w:t xml:space="preserve"> (not correcting for baseline scores) and Hedges </w:t>
      </w:r>
      <m:oMath>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corrected</m:t>
            </m:r>
          </m:sub>
        </m:sSub>
      </m:oMath>
      <w:r w:rsidRPr="003935D6">
        <w:rPr>
          <w:iCs/>
          <w:lang w:val="en-US"/>
        </w:rPr>
        <w:t xml:space="preserve"> (corrected for baseline scores) were entered into the multiverse analysis </w:t>
      </w:r>
      <w:proofErr w:type="gramStart"/>
      <w:r w:rsidRPr="003935D6">
        <w:rPr>
          <w:iCs/>
          <w:lang w:val="en-US"/>
        </w:rPr>
        <w:t>in order to</w:t>
      </w:r>
      <w:proofErr w:type="gramEnd"/>
      <w:r w:rsidRPr="003935D6">
        <w:rPr>
          <w:iCs/>
          <w:lang w:val="en-US"/>
        </w:rPr>
        <w:t xml:space="preserve"> assess the robustness of conclusions to this analytic choice.</w:t>
      </w:r>
    </w:p>
    <w:p w14:paraId="1558128B" w14:textId="77777777" w:rsidR="00F75791" w:rsidRDefault="00F75791" w:rsidP="002701E1">
      <w:pPr>
        <w:pStyle w:val="Heading2"/>
        <w:rPr>
          <w:lang w:val="en-US"/>
        </w:rPr>
      </w:pPr>
    </w:p>
    <w:p w14:paraId="5F990BD6" w14:textId="56730372" w:rsidR="002701E1" w:rsidRPr="003935D6" w:rsidRDefault="002701E1" w:rsidP="002701E1">
      <w:pPr>
        <w:pStyle w:val="Heading2"/>
        <w:rPr>
          <w:lang w:val="en-US"/>
        </w:rPr>
      </w:pPr>
      <w:r w:rsidRPr="003935D6">
        <w:rPr>
          <w:lang w:val="en-US"/>
        </w:rPr>
        <w:t xml:space="preserve">Results </w:t>
      </w:r>
    </w:p>
    <w:p w14:paraId="0D67F36D" w14:textId="77777777" w:rsidR="002701E1" w:rsidRPr="003935D6" w:rsidRDefault="002701E1" w:rsidP="002701E1">
      <w:pPr>
        <w:rPr>
          <w:lang w:val="en-US"/>
        </w:rPr>
      </w:pPr>
      <w:r w:rsidRPr="003935D6">
        <w:rPr>
          <w:lang w:val="en-US"/>
        </w:rPr>
        <w:t xml:space="preserve">Multiverse analyses involve calculating a metric under all permutations of analytic choices using data from a given underlying dataset. In this case, the outcome metric was Hedges </w:t>
      </w:r>
      <w:r w:rsidRPr="003935D6">
        <w:rPr>
          <w:i/>
          <w:iCs/>
          <w:lang w:val="en-US"/>
        </w:rPr>
        <w:t>g</w:t>
      </w:r>
      <w:r w:rsidRPr="003935D6">
        <w:rPr>
          <w:lang w:val="en-US"/>
        </w:rPr>
        <w:t xml:space="preserve"> (including its variation controlling for baseline scores), and the analytic choices were 1) the outcome measure (anxiety, discomfort, stress, and pooled), 2) whether baseline scores were controlled for or not, and 3) whether corrections for </w:t>
      </w:r>
      <w:r w:rsidRPr="003935D6">
        <w:rPr>
          <w:lang w:val="en-US"/>
        </w:rPr>
        <w:t xml:space="preserve">familywise error rate were used to choose the width of the Confidence Interval (95% vs. 98.33%, corresponding to a Bonferroni correction for the three correlated outcomes). </w:t>
      </w:r>
    </w:p>
    <w:p w14:paraId="67F2588A" w14:textId="6C70D079" w:rsidR="002701E1" w:rsidRPr="003935D6" w:rsidRDefault="002701E1" w:rsidP="002701E1">
      <w:pPr>
        <w:rPr>
          <w:lang w:val="en-US"/>
        </w:rPr>
      </w:pPr>
      <w:r w:rsidRPr="003935D6">
        <w:rPr>
          <w:lang w:val="en-US"/>
        </w:rPr>
        <w:t xml:space="preserve">Figure 2 presents the results of the first multiverse analysis for the data extracted from original study by Foody et al. (2013). The upper panel presents the distribution of Hedges </w:t>
      </w:r>
      <w:r w:rsidRPr="003935D6">
        <w:rPr>
          <w:i/>
          <w:iCs/>
          <w:lang w:val="en-US"/>
        </w:rPr>
        <w:t>g</w:t>
      </w:r>
      <w:r w:rsidRPr="003935D6">
        <w:rPr>
          <w:lang w:val="en-US"/>
        </w:rPr>
        <w:t xml:space="preserve"> effect sizes arranged from lowest to highest values. The lower panel presents the analytic choices that gave rise to each effect size (i.e., the one presented directly above it). Figure 3 presents the results of the same multiverse analysis applied to data extracted from the replication study by Foody et al. (2015). As can be seen from the figures, specifically the failure of all Confidence Intervals to exclude the zero point, no significant differences were found between the distinction and hierarchy conditions at the post-intervention time point under any set of analytic choice</w:t>
      </w:r>
      <w:r w:rsidR="0027411B">
        <w:rPr>
          <w:lang w:val="en-US"/>
        </w:rPr>
        <w:t>s</w:t>
      </w:r>
      <w:r w:rsidRPr="003935D6">
        <w:rPr>
          <w:lang w:val="en-US"/>
        </w:rPr>
        <w:t xml:space="preserve"> in either the original study or the replication. That is, the results very robustly fail to support the original conclusion that </w:t>
      </w:r>
      <w:r w:rsidRPr="003935D6">
        <w:rPr>
          <w:i/>
          <w:iCs/>
          <w:lang w:val="en-US"/>
        </w:rPr>
        <w:t>“The findings demonstrated superiority of the intervention that focused on hierarchical, rather than distinction, deictic relations in terms of reducing distress.”</w:t>
      </w:r>
      <w:r w:rsidRPr="003935D6">
        <w:rPr>
          <w:lang w:val="en-US"/>
        </w:rPr>
        <w:t xml:space="preserve"> (p. 373</w:t>
      </w:r>
      <w:r w:rsidRPr="003935D6">
        <w:rPr>
          <w:i/>
          <w:iCs/>
          <w:lang w:val="en-US"/>
        </w:rPr>
        <w:t>)</w:t>
      </w:r>
      <w:r w:rsidRPr="003935D6">
        <w:rPr>
          <w:lang w:val="en-US"/>
        </w:rPr>
        <w:t xml:space="preserve">. This result is </w:t>
      </w:r>
      <w:r w:rsidRPr="003935D6">
        <w:rPr>
          <w:lang w:val="en-US"/>
        </w:rPr>
        <w:lastRenderedPageBreak/>
        <w:t xml:space="preserve">in strong contrast with the conclusions of Foody et al. (2013). </w:t>
      </w:r>
    </w:p>
    <w:p w14:paraId="6DA49FF2" w14:textId="77777777" w:rsidR="002701E1" w:rsidRDefault="002701E1" w:rsidP="002701E1">
      <w:pPr>
        <w:pStyle w:val="Heading1"/>
        <w:jc w:val="both"/>
        <w:rPr>
          <w:lang w:val="en-US"/>
        </w:rPr>
      </w:pPr>
    </w:p>
    <w:p w14:paraId="679A1431" w14:textId="6410A55C" w:rsidR="00ED5BB1" w:rsidRPr="003935D6" w:rsidRDefault="00F83A48" w:rsidP="001B1984">
      <w:pPr>
        <w:pStyle w:val="Heading1"/>
        <w:rPr>
          <w:lang w:val="en-US"/>
        </w:rPr>
      </w:pPr>
      <w:r w:rsidRPr="003935D6">
        <w:rPr>
          <w:lang w:val="en-US"/>
        </w:rPr>
        <w:t>Discussion</w:t>
      </w:r>
    </w:p>
    <w:p w14:paraId="745DAC1C" w14:textId="0DF038E2" w:rsidR="003E44AD" w:rsidRDefault="006F3B2D" w:rsidP="003E44AD">
      <w:pPr>
        <w:rPr>
          <w:lang w:val="en-US"/>
        </w:rPr>
      </w:pPr>
      <w:r w:rsidRPr="003935D6">
        <w:rPr>
          <w:lang w:val="en-US"/>
        </w:rPr>
        <w:t xml:space="preserve">The </w:t>
      </w:r>
      <w:r w:rsidR="002C2349" w:rsidRPr="003935D6">
        <w:rPr>
          <w:lang w:val="en-US"/>
        </w:rPr>
        <w:t xml:space="preserve">combined </w:t>
      </w:r>
      <w:r w:rsidRPr="003935D6">
        <w:rPr>
          <w:lang w:val="en-US"/>
        </w:rPr>
        <w:t xml:space="preserve">results of the </w:t>
      </w:r>
      <w:r w:rsidR="002C2349" w:rsidRPr="003935D6">
        <w:rPr>
          <w:lang w:val="en-US"/>
        </w:rPr>
        <w:t xml:space="preserve">critiques and </w:t>
      </w:r>
      <w:proofErr w:type="spellStart"/>
      <w:r w:rsidRPr="003935D6">
        <w:rPr>
          <w:lang w:val="en-US"/>
        </w:rPr>
        <w:t>reanalys</w:t>
      </w:r>
      <w:r w:rsidR="002C2349" w:rsidRPr="003935D6">
        <w:rPr>
          <w:lang w:val="en-US"/>
        </w:rPr>
        <w:t>es</w:t>
      </w:r>
      <w:proofErr w:type="spellEnd"/>
      <w:r w:rsidR="002C2349" w:rsidRPr="003935D6">
        <w:rPr>
          <w:lang w:val="en-US"/>
        </w:rPr>
        <w:t xml:space="preserve"> </w:t>
      </w:r>
      <w:r w:rsidRPr="003935D6">
        <w:rPr>
          <w:lang w:val="en-US"/>
        </w:rPr>
        <w:t xml:space="preserve">are presented </w:t>
      </w:r>
      <w:r w:rsidR="009435E0" w:rsidRPr="003935D6">
        <w:rPr>
          <w:lang w:val="en-US"/>
        </w:rPr>
        <w:t xml:space="preserve">as a decision chart </w:t>
      </w:r>
      <w:r w:rsidRPr="003935D6">
        <w:rPr>
          <w:lang w:val="en-US"/>
        </w:rPr>
        <w:t xml:space="preserve">in Figure </w:t>
      </w:r>
      <w:r w:rsidR="009435E0" w:rsidRPr="003935D6">
        <w:rPr>
          <w:lang w:val="en-US"/>
        </w:rPr>
        <w:t>4</w:t>
      </w:r>
      <w:r w:rsidRPr="003935D6">
        <w:rPr>
          <w:lang w:val="en-US"/>
        </w:rPr>
        <w:t>. Starting from the top left, the reader can make one analytic decision at a time: starting with whether the results of Foody et al.’s (2013) RM-ANOVAs should simply be accepted on face value; if not, followed by whether merely correcting their results for multiple testing is sufficient; and if not, followed by which form of between groups effect size should be calculated. In summary, no set of analytic choices for Foody et al. (2013) followed by applying the same choice to the replication study in Foody et al. (2015) produce (a) a replicable result, and (b) all choices other than accepting Foody et al.’s (2013) RM-ANOVA results provide null results for all tests in both studies. Even for that exception, support for the hypothesis is limited to one out of three outcome measures, undermining Foody et al.’s (2013) general claim. This is remarkable given the way that the results of Foody et al. (2013) are referred to in other work – i.e., as evidence for the utility of RFT to ACT, and support for the ACT model of psychotherapy</w:t>
      </w:r>
      <w:r w:rsidR="003E44AD">
        <w:rPr>
          <w:lang w:val="en-US"/>
        </w:rPr>
        <w:t xml:space="preserve"> </w:t>
      </w:r>
      <w:r w:rsidR="003E44AD">
        <w:rPr>
          <w:lang w:val="en-US"/>
        </w:rPr>
        <w:fldChar w:fldCharType="begin"/>
      </w:r>
      <w:r w:rsidR="003E44AD">
        <w:rPr>
          <w:lang w:val="en-US"/>
        </w:rPr>
        <w:instrText xml:space="preserve"> ADDIN ZOTERO_ITEM CSL_CITATION {"citationID":"Om8h7U6m","properties":{"formattedCitation":"(e.g., Harte &amp; Barnes-Holmes, 2023; Luciano et al., 2023; Ruiz et al., 2023; Zettle &amp; Masuda, 2022)","plainCitation":"(e.g., Harte &amp; Barnes-Holmes, 2023; Luciano et al., 2023; Ruiz et al., 2023; Zettle &amp; Masuda, 2022)","noteIndex":0},"citationItems":[{"id":29203,"uris":["http://zotero.org/users/1687755/items/DUQKD2G4"],"itemData":{"id":29203,"type":"chapter","container-title":"The Oxford Handbook of Acceptance and Commitment Therapy","edition":"1","language":"en","publisher":"Oxford University Press","source":"DOI.org (Crossref)","title":"A primer on relational frame theory (RFT)","URL":"https://doi.org/10.1093/oxfordhb/9780197550076.001.0001","editor":[{"family":"Twohig","given":"Michael P."},{"family":"Levin","given":"Michael E."},{"family":"Petersen","given":"Julie M."}],"author":[{"family":"Harte","given":"Colin"},{"family":"Barnes-Holmes","given":"Dermot"}],"accessed":{"date-parts":[["2024",8,5]]},"issued":{"date-parts":[["2023"]]}},"prefix":"e.g., "},{"id":29197,"uris":["http://zotero.org/users/1687755/items/HCKERP8Y"],"itemData":{"id":29197,"type":"chapter","abstract":"Abstract\n            Private events can have a dominant function in human behavior, especially with regard to the experience of self and selfing behavior. This article presents the building of selfing behavior throughout the early interactions of responding to others’ behaviors and discusses the impact of learning to relate (i.e., learning human language). Special focus is on the significant impact of deictic and hierarchical framing in building self-contents, overaching abstract motivations, the abstraction of I, and the subsequent derivation of more self-contents. Also covered are the patterns of responding in coordination with one’s own behavior (psychological inflexibility) and responding hierarchically (psychological flexibility); and hierarchical responding as the final common pathway for the many faces of therapeutic processes towards building psychological flexibility. Finally, the experimental evidence that has been signaling this path for years is summarized.","container-title":"The Oxford Handbook of Acceptance and Commitment Therapy","edition":"1","ISBN":"978-0-19-755007-6","language":"en","note":"DOI: 10.1093/oxfordhb/9780197550076.013.5","page":"109-142","publisher":"Oxford University Press","source":"DOI.org (Crossref)","title":"Clinical Behavior Analysis and RFT: Conceptualizing Psychopathology and Its Treatment","title-short":"Clinical Behavior Analysis and RFT","URL":"https://doi.org/10.1093/oxfordhb/9780197550076.001.0001","editor":[{"family":"Twohig","given":"Michael P."},{"family":"Levin","given":"Michael E."},{"family":"Petersen","given":"Julie M."}],"author":[{"family":"Luciano","given":"Carmen"},{"family":"Törneke","given":"Niklas"},{"family":"Ruiz","given":"Francisco J."}],"accessed":{"date-parts":[["2024",8,5]]},"issued":{"date-parts":[["2023"]]}}},{"id":29175,"uris":["http://zotero.org/users/1687755/items/674URAIG"],"itemData":{"id":29175,"type":"chapter","abstract":"There are now over 900 randomized controlled trials demonstrating the positive effects of Acceptance and Commitment Therapy (ACT) for a wide range of areas. ACT is listed as an empirically supported therapy for multiple clinical concerns and is being disseminated as an evidence-based treatment by organizations including the United States Veterans Health Administration and the World Health Organization. In The Oxford Handbook of Acceptance and Commitment Therapy, Michael P. Twohig, Michael E. Levin, and Julie M. Petersen bring together contributions from the world's leading scholars to create a comprehensive volume on established areas of ACT. The Handbook presents a scholarly review of the treatment as it has developed over the past two to three decades. Featuring 33 chapters on key aspects of the treatment, the contributors offer analysis on ACT's conceptual and theoretical underpinnings, applications to specific populations and problems, methods of implementation, and other special topics. They further cover theory, empirical support, and scholarly descriptions of treatment application. The volume is divided into four sections, with the first, on conceptual foundations, offering five chapters that comprise a primer on ACT. The second section presents chapters on ACT methods, such as acceptance, cognitive defusion, and values. The third section covers specific applications of ACT, including depression, eating disorders, and psychosis. The fourth and final section covers issues implementing ACT such as training, delivery in schools, technology, and cultural adaptation. The Handbook concludes with two chapters examining directions for future research and practice. Offering rich resources to further study each topic, the Handbook is an essential resource for scholars and students who wish to understand the important major aspects of this transdiagnostic form of cognitive behavior therapy.","container-title":"The Oxford Handbook of Acceptance and Commitment Therapy","ISBN":"978-0-19-755009-0","language":"en","note":"Google-Books-ID: 2V7DEAAAQBAJ","publisher":"Oxford University Press","source":"Google Books","title":"Cognitive defusion","URL":"https://doi.org/10.1093/oxfordhb/9780197550076.001.0001","author":[{"family":"Ruiz","given":"Francisco J."},{"family":"Gil-Luciano","given":"B."},{"family":"Segura-Vargas","given":"M. A."}],"editor":[{"family":"Twohig","given":"Michael P."},{"family":"Levin","given":"Michael E."},{"family":"Petersen","given":"J. M."}],"issued":{"date-parts":[["2023"]]}}},{"id":29177,"uris":["http://zotero.org/users/1687755/items/RIVXHTAA"],"itemData":{"id":29177,"type":"chapter","abstract":"A projection of where the third wave of cognitive behavior therapy (CBT) may be headed is offered using acceptance and commitment therapy (ACT) as an example. The increasing emergence of a process-based therapy (PBT) movement is cited as having the potential to be...","container-title":"Behavior Therapy","language":"en","note":"DOI: 10.1007/978-3-031-11677-3_34","source":"link.springer.com","title":"The Future of Third Wave Cognitive Behavior Therapies","URL":"https://doi.org/10.1007/978-3-031-11677-3_34","author":[{"family":"Zettle","given":"Robert D."},{"family":"Masuda","given":"Akihiko"}],"editor":[{"family":"O'Donohue","given":"William"},{"family":"Masdua","given":"A."}],"accessed":{"date-parts":[["2024",8,5]]},"issued":{"date-parts":[["2022",10,18]]}}}],"schema":"https://github.com/citation-style-language/schema/raw/master/csl-citation.json"} </w:instrText>
      </w:r>
      <w:r w:rsidR="003E44AD">
        <w:rPr>
          <w:lang w:val="en-US"/>
        </w:rPr>
        <w:fldChar w:fldCharType="separate"/>
      </w:r>
      <w:r w:rsidR="003E44AD">
        <w:rPr>
          <w:noProof/>
          <w:lang w:val="en-US"/>
        </w:rPr>
        <w:t>(e.g., Harte &amp; Barnes-Holmes, 2023; Luciano et al., 2023; Ruiz et al., 2023; Zettle &amp; Masuda, 2022)</w:t>
      </w:r>
      <w:r w:rsidR="003E44AD">
        <w:rPr>
          <w:lang w:val="en-US"/>
        </w:rPr>
        <w:fldChar w:fldCharType="end"/>
      </w:r>
      <w:r w:rsidRPr="003935D6">
        <w:rPr>
          <w:lang w:val="en-US"/>
        </w:rPr>
        <w:t xml:space="preserve">. </w:t>
      </w:r>
    </w:p>
    <w:p w14:paraId="52561C8D" w14:textId="35534074" w:rsidR="00BB52F9" w:rsidRDefault="00E53DAE" w:rsidP="005618B9">
      <w:pPr>
        <w:rPr>
          <w:lang w:val="en-US"/>
        </w:rPr>
      </w:pPr>
      <w:r w:rsidRPr="003935D6">
        <w:rPr>
          <w:lang w:val="en-US"/>
        </w:rPr>
        <w:t xml:space="preserve">The literature (currently) </w:t>
      </w:r>
      <w:r w:rsidR="00142C35">
        <w:rPr>
          <w:lang w:val="en-US"/>
        </w:rPr>
        <w:t xml:space="preserve">presents </w:t>
      </w:r>
      <w:r w:rsidR="003E44AD">
        <w:rPr>
          <w:lang w:val="en-US"/>
        </w:rPr>
        <w:t>the results of Foody et al. (2013)</w:t>
      </w:r>
      <w:r w:rsidRPr="003935D6">
        <w:rPr>
          <w:lang w:val="en-US"/>
        </w:rPr>
        <w:t xml:space="preserve"> as </w:t>
      </w:r>
      <w:r w:rsidR="00142C35">
        <w:rPr>
          <w:lang w:val="en-US"/>
        </w:rPr>
        <w:t xml:space="preserve">supportive of the claim that </w:t>
      </w:r>
      <w:r w:rsidR="00DA6A90">
        <w:rPr>
          <w:lang w:val="en-US"/>
        </w:rPr>
        <w:t xml:space="preserve">interventions to promote </w:t>
      </w:r>
      <w:r w:rsidRPr="003935D6">
        <w:rPr>
          <w:lang w:val="en-US"/>
        </w:rPr>
        <w:t>hierarc</w:t>
      </w:r>
      <w:r w:rsidR="003E44AD">
        <w:rPr>
          <w:lang w:val="en-US"/>
        </w:rPr>
        <w:t>hical relations with mental content produce superior therapeutic outcomes</w:t>
      </w:r>
      <w:r w:rsidRPr="003935D6">
        <w:rPr>
          <w:lang w:val="en-US"/>
        </w:rPr>
        <w:t xml:space="preserve"> </w:t>
      </w:r>
      <w:r w:rsidR="003E44AD">
        <w:rPr>
          <w:lang w:val="en-US"/>
        </w:rPr>
        <w:t xml:space="preserve">to </w:t>
      </w:r>
      <w:r w:rsidRPr="003935D6">
        <w:rPr>
          <w:lang w:val="en-US"/>
        </w:rPr>
        <w:t>distinction</w:t>
      </w:r>
      <w:r w:rsidR="003E44AD">
        <w:rPr>
          <w:lang w:val="en-US"/>
        </w:rPr>
        <w:t xml:space="preserve"> relations;</w:t>
      </w:r>
      <w:r w:rsidRPr="003935D6">
        <w:rPr>
          <w:lang w:val="en-US"/>
        </w:rPr>
        <w:t xml:space="preserve"> </w:t>
      </w:r>
      <w:proofErr w:type="gramStart"/>
      <w:r w:rsidRPr="003935D6">
        <w:rPr>
          <w:lang w:val="en-US"/>
        </w:rPr>
        <w:t>therefore</w:t>
      </w:r>
      <w:proofErr w:type="gramEnd"/>
      <w:r w:rsidRPr="003935D6">
        <w:rPr>
          <w:lang w:val="en-US"/>
        </w:rPr>
        <w:t xml:space="preserve"> </w:t>
      </w:r>
      <w:r w:rsidR="003E44AD">
        <w:rPr>
          <w:lang w:val="en-US"/>
        </w:rPr>
        <w:t xml:space="preserve">contributing to </w:t>
      </w:r>
      <w:r w:rsidRPr="003935D6">
        <w:rPr>
          <w:lang w:val="en-US"/>
        </w:rPr>
        <w:t xml:space="preserve">ACT’s model of self-as-context and </w:t>
      </w:r>
      <w:r w:rsidR="003E44AD">
        <w:rPr>
          <w:lang w:val="en-US"/>
        </w:rPr>
        <w:t xml:space="preserve">the claim that </w:t>
      </w:r>
      <w:r w:rsidRPr="003935D6">
        <w:rPr>
          <w:lang w:val="en-US"/>
        </w:rPr>
        <w:t>ACT benefits from its close links to basic RFT research. Close</w:t>
      </w:r>
      <w:r w:rsidR="0001416E" w:rsidRPr="003935D6">
        <w:rPr>
          <w:lang w:val="en-US"/>
        </w:rPr>
        <w:t>r</w:t>
      </w:r>
      <w:r w:rsidRPr="003935D6">
        <w:rPr>
          <w:lang w:val="en-US"/>
        </w:rPr>
        <w:t xml:space="preserve"> </w:t>
      </w:r>
      <w:r w:rsidR="0001416E" w:rsidRPr="003935D6">
        <w:rPr>
          <w:lang w:val="en-US"/>
        </w:rPr>
        <w:t>re</w:t>
      </w:r>
      <w:r w:rsidRPr="003935D6">
        <w:rPr>
          <w:lang w:val="en-US"/>
        </w:rPr>
        <w:t xml:space="preserve">inspection </w:t>
      </w:r>
      <w:r w:rsidR="0001416E" w:rsidRPr="003935D6">
        <w:rPr>
          <w:lang w:val="en-US"/>
        </w:rPr>
        <w:t>suggests</w:t>
      </w:r>
      <w:r w:rsidRPr="003935D6">
        <w:rPr>
          <w:lang w:val="en-US"/>
        </w:rPr>
        <w:t xml:space="preserve"> that the first link in this evidential chain is not the case, which should therefore undermine all subsequent links in the belief chain. However, correcting these erroneous beliefs in clinicians and scientists will </w:t>
      </w:r>
      <w:r w:rsidR="00540982" w:rsidRPr="003935D6">
        <w:rPr>
          <w:lang w:val="en-US"/>
        </w:rPr>
        <w:t xml:space="preserve">likely </w:t>
      </w:r>
      <w:r w:rsidRPr="003935D6">
        <w:rPr>
          <w:lang w:val="en-US"/>
        </w:rPr>
        <w:t>be far from trivial.</w:t>
      </w:r>
    </w:p>
    <w:p w14:paraId="773703F5" w14:textId="77777777" w:rsidR="000710F5" w:rsidRPr="003935D6" w:rsidRDefault="000710F5" w:rsidP="000710F5">
      <w:pPr>
        <w:rPr>
          <w:lang w:val="en-US"/>
        </w:rPr>
      </w:pPr>
      <w:r>
        <w:t>The results of this reanalysis are agnostic to whether new, large, well-designed studies are likely to generate evidence for or against the claim that hierarchical relations produce better efficacy than distinction relations. These analyses consider only the credibility of the claim with regard to existing data in the paper cited for this claim: currently, there is no credible evidence for the claim based on the data presented by Foody et al. (2013) or Foody et al. (2015).</w:t>
      </w:r>
    </w:p>
    <w:p w14:paraId="3E0B355D" w14:textId="2E9CD708" w:rsidR="005618B9" w:rsidRDefault="005618B9" w:rsidP="005618B9">
      <w:pPr>
        <w:rPr>
          <w:lang w:val="en-US"/>
        </w:rPr>
      </w:pPr>
      <w:r>
        <w:rPr>
          <w:lang w:val="en-US"/>
        </w:rPr>
        <w:t>O</w:t>
      </w:r>
      <w:r w:rsidRPr="003935D6">
        <w:rPr>
          <w:lang w:val="en-US"/>
        </w:rPr>
        <w:t xml:space="preserve">ther work attempting to tie RFT principles to ACT practices, such as the use of metaphor in therapy, have also been presented </w:t>
      </w:r>
      <w:r w:rsidRPr="003935D6">
        <w:rPr>
          <w:lang w:val="en-US"/>
        </w:rPr>
        <w:fldChar w:fldCharType="begin"/>
      </w:r>
      <w:r>
        <w:rPr>
          <w:lang w:val="en-US"/>
        </w:rPr>
        <w:instrText xml:space="preserve"> ADDIN ZOTERO_ITEM CSL_CITATION {"citationID":"A1DrCwYX","properties":{"formattedCitation":"(Sierra et al., 2016)","plainCitation":"(Sierra et al., 2016)","noteIndex":0},"citationItems":[{"id":1037,"uris":["http://zotero.org/users/1687755/items/FQDNWK95"],"itemData":{"id":1037,"type":"article-journal","abstract":"Metaphor is a tool frequently used in psychotherapy such as Acceptance and Commitment Therapy (ACT), a contextual behavioral model of psychological intervention rooted in an approach to human language and cognition known as Relational Frame Theory (RFT). This experimental analogue study aimed to analyze the effect of two variables in the metaphor effect on promoting psychological flexibility according to RFT: (a) the presence of common physical properties between the individual’s experience and the metaphor, and (b) the specification of appetitive augmental functions in the metaphor content. A 2x2 factorial design was implemented where the presence/absence of the above-mentioned variables was manipulated. Eighty-three participants first responded to measures of experiential avoidance, cognitive fusion, and generalized pliance. Subsequently, they were exposed to a cold-pressor task at pretest. Afterwards, participants were randomly assigned to four experimental protocols consisting of a metaphor that included: (a) common physical properties and augmental functions, (b) only common physical properties, (c) only augmental functions, and (d) none of these variables. Then, participants were re-exposed to the cold-pressor task (posttest). The results showed that both variables had a statistically significant effect on the pain tolerance induced by the cold-pressor task.","container-title":"International Journal of Psychology","language":"en","page":"15","source":"Zotero","title":"The Role of Common Physical Properties and Augmental Functions in Metaphor Effect","author":[{"family":"Sierra","given":"Marco A"},{"family":"Ruiz","given":"Francisco J"},{"family":"Flórez","given":"Cindy L"},{"family":"Hernández","given":"Diana Riaño"},{"family":"Luciano","given":"Carmen"}],"issued":{"date-parts":[["2016"]]}}}],"schema":"https://github.com/citation-style-language/schema/raw/master/csl-citation.json"} </w:instrText>
      </w:r>
      <w:r w:rsidRPr="003935D6">
        <w:rPr>
          <w:lang w:val="en-US"/>
        </w:rPr>
        <w:fldChar w:fldCharType="separate"/>
      </w:r>
      <w:r w:rsidRPr="003935D6">
        <w:rPr>
          <w:lang w:val="en-US"/>
        </w:rPr>
        <w:t>(Sierra et al., 2016)</w:t>
      </w:r>
      <w:r w:rsidRPr="003935D6">
        <w:rPr>
          <w:lang w:val="en-US"/>
        </w:rPr>
        <w:fldChar w:fldCharType="end"/>
      </w:r>
      <w:r w:rsidRPr="003935D6">
        <w:rPr>
          <w:lang w:val="en-US"/>
        </w:rPr>
        <w:t xml:space="preserve"> but have also failed to replicate </w:t>
      </w:r>
      <w:r w:rsidRPr="003935D6">
        <w:rPr>
          <w:lang w:val="en-US"/>
        </w:rPr>
        <w:fldChar w:fldCharType="begin"/>
      </w:r>
      <w:r>
        <w:rPr>
          <w:lang w:val="en-US"/>
        </w:rPr>
        <w:instrText xml:space="preserve"> ADDIN ZOTERO_ITEM CSL_CITATION {"citationID":"t4pgnuAp","properties":{"unsorted":true,"formattedCitation":"(Pendrous et al., 2020; for a series of replies, in order of publication, see: Hussey, 2020; Hulbert-Williams et al., 2020; Ruiz et al., 2020)","plainCitation":"(Pendrous et al., 2020; for a series of replies, in order of publication, see: Hussey, 2020; Hulbert-Williams et al., 2020; Ruiz et al., 2020)","noteIndex":0},"citationItems":[{"id":468,"uris":["http://zotero.org/users/1687755/items/E5JLVVRD"],"itemData":{"id":468,"type":"article-journal","abstract":"Relational frame theory claims that the tacit understanding of metaphorical language rests upon our ability to derive relations based on relevant contextual cues; with metaphor aptness being a function of learning history and the number and nature of contextual cues presented. Recent experimental research has explored whether metaphor aptness plays a role in changing behaviour. Sierra, Ruiz, Flórez, Riaño Hernández, and Luciano (2016) demonstrated that the presence of common physical properties (herein common properties; “cold”) within a perseverance metaphor increased pain tolerance to the cold pressor task. When the metaphor also specified appetitive augmental functions (herein augmentals; “something important to you”), pain tolerance also increased. We tested the replicability of these findings under more stringent conditions, using a stratified (by sex) double-blind randomised-controlled experimental design. Eighty-nine participants completed baseline measures of psychological flexibility, cognitive fusion, generalised pliance, and analogical reasoning ability. Participants were then allocated to a pre-recorded audio-delivered metaphor exercise containing either: (i) common properties; (ii) augmentals; (iii) both; or (iv) neither (control condition). Participants completed the cold pressor task before and after intervention. We found no change in pain tolerance following intervention in any condition. Given potential implications for apt metaphor use for changing behaviour, further work is required to establish why the original study's findings were not replicated, to identify boundary conditions for the putative effect, and test metaphor use in ecologically valid settings.","container-title":"Journal of Contextual Behavioral Science","DOI":"10.1016/j.jcbs.2020.02.003","ISSN":"2212-1447","journalAbbreviation":"Journal of Contextual Behavioral Science","language":"en","page":"17-24","source":"ScienceDirect","title":"Appetitive augmental functions and common physical properties in a pain-tolerance metaphor: An extended replication","title-short":"Appetitive augmental functions and common physical properties in a pain-tolerance metaphor","volume":"16","author":[{"family":"Pendrous","given":"Rosina"},{"family":"Hulbert-Williams","given":"Lee"},{"family":"Hochard","given":"Kevin D."},{"family":"Hulbert-Williams","given":"Nicholas J."}],"issued":{"date-parts":[["2020",4,1]]}}},{"id":140,"uris":["http://zotero.org/users/1687755/items/BEYEEZDB"],"itemData":{"id":140,"type":"article","abstract":"Recent evidence suggests replications of psychology studies produce discrepant findings, and that original studies frequently report inflated estimates of effect size. Colloquially speaking, studies ‘fail to replicate’ at an alarming rate, at least in terms of congruence of finding significant p values. Replies are often then written by the authors of the original studies. This discourse often follows a predictable pattern: highly general claims are made in an original study, the replication produces null results, and the response by the original authors primarily focuses on reasons to disqualify the replication’s results from requiring consideration, rather than acknowledging that the original study’s finding may not, in fact, be replicable, or that the generality of the original claims may require revision or constraint. I illustrate these points using the example of a recently published trio of an original study, a failed replication, and a response by original authors. I argue that our scientific goals would be better served by efforts to avoid falling into these writing tropes and to instead move the discourse forward and reinforce the behaviours we want to see in our scientific community, such as the conduction of high-quality replication studies. All data and code at osf.io/du8xk.","DOI":"10.31234/osf.io/83z2y","language":"en-us","publisher":"PsyArXiv","source":"OSF Preprints","title":"General claims require generalized effects: A reply to Ruiz et al.’s (2020) ‘A systematic and critical response to Pendrous et al. (2020) replication study’","title-short":"General claims require generalized effects","URL":"https://psyarxiv.com/83z2y/","author":[{"family":"Hussey","given":"Ian"}],"accessed":{"date-parts":[["2023",2,24]]},"issued":{"date-parts":[["2020",5,7]]}},"prefix":"for a series of replies, in order of publication, see: "},{"id":4626,"uris":["http://zotero.org/users/1687755/items/YUWXE4HR"],"itemData":{"id":4626,"type":"article-journal","abstract":"Deliberate and explicit replication attempts are becoming more common across the behavioral sciences. Whilst replicability has been recognized as a core feature of science for decades (if not centuries), the directness of today’s replication work requires us to consider carefully how we communicate our research and how we conceptualize our theories in light of differing findings. This paper uses a concrete example to make a number of suggestions for how we, as a scientific community, ought to engage with replication attempts. Within Relational Frame Theory (RFT) there is a growing body of applied research on the effective use of metaphors to increase tolerance of aversive states. We conducted a replication of an earlier experimental analogue study (2020, this journal) and failed to find the specified effect. Ruiz et al. (2020, also this journal) have recently published a critical response in which they list a number of differences between our two studies which might account for the negative findings. We will use this series of three papers as our exemplum. We also take the opportunity to acknowledge some points of critique provided by Ruiz et al., and to set the record straight with respect to the differences between the original study and our replication attempt. We hope this discussion might help the CBS community to develop a coherent approach to the very current issue of replication.","container-title":"Journal of Contextual Behavioral Science","DOI":"10.1016/j.jcbs.2020.10.008","ISSN":"2212-1447","journalAbbreviation":"Journal of Contextual Behavioral Science","language":"en","source":"ScienceDirect","title":"In search of scope: A response to Ruiz et al. (2020)","title-short":"In search of scope","URL":"http://www.sciencedirect.com/science/article/pii/S2212144720302039","author":[{"family":"Hulbert-Williams","given":"L."},{"family":"Pendrous","given":"R."},{"family":"Hochard","given":"K. D."},{"family":"Hulbert-Williams","given":"N. J."}],"accessed":{"date-parts":[["2020",11,6]]},"issued":{"date-parts":[["2020",10,29]]}}},{"id":451,"uris":["http://zotero.org/users/1687755/items/SVCZDY7K"],"itemData":{"id":451,"type":"article-journal","abstract":"Conducting direct replication studies is crucial for the progress of science because they increase our confidence in the effect of the independent variables under the same or mostly the same experimental conditions. Pendrous et al. (2020) recently published an “extended direct replication” with negative results concerning the study by Sierra et al. (2016) and suggested the disparity in results was due to the supposed more stringent conditions of their study. However, a detailed comparison of the studies reveals that (a) they differed in many relevant aspects (e.g., participants' characteristics, experimental task, procedure, and experimental protocols): that preclude considering Pendrous et al.‘s study as a “direct replication; ” (b) the replication study did not specify some methodological strengths of the original study; and (c) the replication study had unnoticed methodological problems. In the replication study: (a) there was an overrepresentation of females, (b) there were notable differences across experimental conditions in the naïve status of the participants in terms of previous ACT/RFT knowledge and experience with the cold pressor task, (c) 21.4% of the participants were not native English speakers, (d) compensation was not the same for all participants, and (e) there were differences in the pauses prompting for relational elaboration across the experimental conditions. These methodological problems might limit the conclusions reached in the replication study. We call for greater precision in reporting and discussing replication studies by highlighting the commonalities and differences between the original and replication studies.","container-title":"Journal of Contextual Behavioral Science","DOI":"10.1016/j.jcbs.2020.04.011","ISSN":"2212-1447","journalAbbreviation":"Journal of Contextual Behavioral Science","language":"en","source":"ScienceDirect","title":"A systematic and critical response to Pendrous et al. (2020) replication study","URL":"http://www.sciencedirect.com/science/article/pii/S2212144720300983","author":[{"family":"Ruiz","given":"Francisco J."},{"family":"Luciano","given":"Carmen"},{"family":"Sierra","given":"Marco A."}],"accessed":{"date-parts":[["2020",5,2]]},"issued":{"date-parts":[["2020",4,30]]}}}],"schema":"https://github.com/citation-style-language/schema/raw/master/csl-citation.json"} </w:instrText>
      </w:r>
      <w:r w:rsidRPr="003935D6">
        <w:rPr>
          <w:lang w:val="en-US"/>
        </w:rPr>
        <w:fldChar w:fldCharType="separate"/>
      </w:r>
      <w:r>
        <w:rPr>
          <w:lang w:val="en-US"/>
        </w:rPr>
        <w:t>(</w:t>
      </w:r>
      <w:proofErr w:type="spellStart"/>
      <w:r>
        <w:rPr>
          <w:lang w:val="en-US"/>
        </w:rPr>
        <w:t>Pendrous</w:t>
      </w:r>
      <w:proofErr w:type="spellEnd"/>
      <w:r>
        <w:rPr>
          <w:lang w:val="en-US"/>
        </w:rPr>
        <w:t xml:space="preserve"> et al., 2020; for a series of replies, in order of publication, see: Hussey, 2020; Hulbert-Williams et al., 2020; Ruiz et al., 2020)</w:t>
      </w:r>
      <w:r w:rsidRPr="003935D6">
        <w:rPr>
          <w:lang w:val="en-US"/>
        </w:rPr>
        <w:fldChar w:fldCharType="end"/>
      </w:r>
      <w:r w:rsidRPr="003935D6">
        <w:rPr>
          <w:lang w:val="en-US"/>
        </w:rPr>
        <w:t>.</w:t>
      </w:r>
    </w:p>
    <w:p w14:paraId="52156867" w14:textId="77777777" w:rsidR="00421884" w:rsidRDefault="00421884" w:rsidP="00BB52F9">
      <w:pPr>
        <w:pStyle w:val="Heading2"/>
        <w:rPr>
          <w:lang w:val="en-US"/>
        </w:rPr>
      </w:pPr>
    </w:p>
    <w:p w14:paraId="2052C712" w14:textId="53D7FB02" w:rsidR="00BB52F9" w:rsidRPr="003935D6" w:rsidRDefault="005618B9" w:rsidP="00BB52F9">
      <w:pPr>
        <w:pStyle w:val="Heading2"/>
        <w:rPr>
          <w:lang w:val="en-US"/>
        </w:rPr>
      </w:pPr>
      <w:r>
        <w:rPr>
          <w:lang w:val="en-US"/>
        </w:rPr>
        <w:t>A</w:t>
      </w:r>
      <w:r w:rsidR="00BB52F9" w:rsidRPr="003935D6">
        <w:rPr>
          <w:lang w:val="en-US"/>
        </w:rPr>
        <w:t>n isolated case</w:t>
      </w:r>
      <w:r>
        <w:rPr>
          <w:lang w:val="en-US"/>
        </w:rPr>
        <w:t>?</w:t>
      </w:r>
    </w:p>
    <w:p w14:paraId="0BA0E2D3" w14:textId="5CAEDFF5" w:rsidR="00B5354F" w:rsidRPr="003935D6" w:rsidRDefault="00B5354F" w:rsidP="0072341B">
      <w:pPr>
        <w:rPr>
          <w:lang w:val="en-US"/>
        </w:rPr>
      </w:pPr>
      <w:r w:rsidRPr="003935D6">
        <w:rPr>
          <w:lang w:val="en-US"/>
        </w:rPr>
        <w:t xml:space="preserve">The collective rendering by the </w:t>
      </w:r>
      <w:r w:rsidR="00142C35">
        <w:rPr>
          <w:lang w:val="en-US"/>
        </w:rPr>
        <w:t>ACT/RFT</w:t>
      </w:r>
      <w:r w:rsidRPr="003935D6">
        <w:rPr>
          <w:lang w:val="en-US"/>
        </w:rPr>
        <w:t xml:space="preserve"> </w:t>
      </w:r>
      <w:r w:rsidR="00142C35">
        <w:rPr>
          <w:lang w:val="en-US"/>
        </w:rPr>
        <w:t>literature</w:t>
      </w:r>
      <w:r w:rsidRPr="003935D6">
        <w:rPr>
          <w:lang w:val="en-US"/>
        </w:rPr>
        <w:t xml:space="preserve"> of Foody et al.</w:t>
      </w:r>
      <w:r w:rsidR="00D70742">
        <w:rPr>
          <w:lang w:val="en-US"/>
        </w:rPr>
        <w:t>’s</w:t>
      </w:r>
      <w:r w:rsidRPr="003935D6">
        <w:rPr>
          <w:lang w:val="en-US"/>
        </w:rPr>
        <w:t xml:space="preserve"> (2013</w:t>
      </w:r>
      <w:r w:rsidR="008478D0">
        <w:rPr>
          <w:lang w:val="en-US"/>
        </w:rPr>
        <w:t>, 2015</w:t>
      </w:r>
      <w:r w:rsidRPr="003935D6">
        <w:rPr>
          <w:lang w:val="en-US"/>
        </w:rPr>
        <w:t xml:space="preserve">) </w:t>
      </w:r>
      <w:r w:rsidR="00EA4A4E">
        <w:rPr>
          <w:lang w:val="en-US"/>
        </w:rPr>
        <w:t xml:space="preserve">results </w:t>
      </w:r>
      <w:r w:rsidRPr="003935D6">
        <w:rPr>
          <w:lang w:val="en-US"/>
        </w:rPr>
        <w:t xml:space="preserve">into an </w:t>
      </w:r>
      <w:r w:rsidRPr="003935D6">
        <w:rPr>
          <w:lang w:val="en-US"/>
        </w:rPr>
        <w:t xml:space="preserve">incorrect but widely believed scientific </w:t>
      </w:r>
      <w:r w:rsidR="00EF663E">
        <w:rPr>
          <w:lang w:val="en-US"/>
        </w:rPr>
        <w:t>claim</w:t>
      </w:r>
      <w:r w:rsidRPr="003935D6">
        <w:rPr>
          <w:lang w:val="en-US"/>
        </w:rPr>
        <w:t xml:space="preserve"> should give us pause for thought. Some may be quick to suggest that this is a single unfortunate example. It may be worth recalling that similar appeals to exceptionalism were made early in the replication crisis, and yet the problems kept spreading to new areas of work people previously argued to be unaffected. We must be careful to avoid hubris here </w:t>
      </w:r>
      <w:proofErr w:type="gramStart"/>
      <w:r w:rsidRPr="003935D6">
        <w:rPr>
          <w:lang w:val="en-US"/>
        </w:rPr>
        <w:t>too, and</w:t>
      </w:r>
      <w:proofErr w:type="gramEnd"/>
      <w:r w:rsidRPr="003935D6">
        <w:rPr>
          <w:lang w:val="en-US"/>
        </w:rPr>
        <w:t xml:space="preserve"> instead be open to the possibility that many areas of our work are built on shaky foundations. </w:t>
      </w:r>
      <w:r w:rsidR="00142C35">
        <w:rPr>
          <w:lang w:val="en-US"/>
        </w:rPr>
        <w:t xml:space="preserve">Only large scale assessment of the credibility and trustworthiness of highly cited or influential work can determine the prevalence of such cases </w:t>
      </w:r>
      <w:r w:rsidR="00142C35">
        <w:rPr>
          <w:lang w:val="en-US"/>
        </w:rPr>
        <w:fldChar w:fldCharType="begin"/>
      </w:r>
      <w:r w:rsidR="005618B9">
        <w:rPr>
          <w:lang w:val="en-US"/>
        </w:rPr>
        <w:instrText xml:space="preserve"> ADDIN ZOTERO_ITEM CSL_CITATION {"citationID":"Vv3TeLWG","properties":{"formattedCitation":"(Gelman &amp; King, 2025; Hussey &amp; Cummins, 2025; Wilkinson et al., 2025)","plainCitation":"(Gelman &amp; King, 2025; Hussey &amp; Cummins, 2025; Wilkinson et al., 2025)","noteIndex":0},"citationItems":[{"id":31579,"uris":["http://zotero.org/users/1687755/items/VJZUPUWK"],"itemData":{"id":31579,"type":"article-magazine","abstract":"We need a post-publication, citation-triggered review process.","container-title":"The Chronicle of Higher Education","language":"en","note":"section: The Review","title":"Social Science Is Broken. Here’s How to Fix It.","URL":"https://www.chronicle.com/article/social-science-is-broken-heres-how-to-fix-it","author":[{"family":"Gelman","given":"Andrew"},{"family":"King","given":"Andrew"}],"accessed":{"date-parts":[["2025",3,4]]},"issued":{"date-parts":[["2025",2,25]]}}},{"id":36090,"uris":["http://zotero.org/users/1687755/items/7FEICJMS"],"itemData":{"id":36090,"type":"post-weblog","abstract":"Authors: Ian Hussey &amp; Jamie Cummins\ntl;dr: 9.2% of all citations go to just 0.32% of psychology articles. To have the most impact, post-publication peer-review should focus on these influential articles.\nIn their recent piece in the Chronicle of Higher Education “Social Science Is Broken. Here’s How to Fix It”, Gelman &amp; King (2025) argued that science needs “a post-publication, citation-triggered review process,” where highly cited and therefore influential articles are automatically given post-publication peer review at a certain citation threshold.","container-title":"mmmdata.io","language":"en","title":"Post-publication peer-review should focus on highly influential articles","URL":"https://mmmdata.io/posts/2025/08/post-publication-peer-review-should-focus-on-highly-influential-articles/","author":[{"family":"Hussey","given":"Ian"},{"family":"Cummins","given":"Jamie"}],"accessed":{"date-parts":[["2026",1,23]]},"issued":{"date-parts":[["2025",8,11]]}}},{"id":33468,"uris":["http://zotero.org/users/1687755/items/X3JDLCK4"],"itemData":{"id":33468,"type":"article","abstract":"Background The aim of the INSPECT-SR project is to develop a tool to identify problematic RCTs in systematic reviews. In Stage 1 of the project, a list of potential trustworthiness checks was created. The checks on this list must be evaluated to determine which should be included in the INSPECT-SR tool.\nMethods We attempted to apply 72 trustworthiness checks to RCTs in 50 Cochrane Reviews. For each, we recorded whether the check was passed, failed or possibly failed, or whether it was not feasible to complete the check. Following application of the checks, we recorded whether we had concerns about the authenticity of each RCT. We repeated each meta-analysis after removing RCTs flagged by each check, and again after removing RCTs where we had concerns about authenticity, to estimate the impact of trustworthiness assessment. Trustworthiness assessments were compared to Risk of Bias and GRADE assessments in the reviews.\nResults 95 RCTs were assessed. Following application of the checks, assessors had some or serious concerns about the authenticity of 25% and 6% of the RCTs, respectively. Removing RCTs with either some or serious concerns resulted in 22% of meta-analyses having no remaining RCTs. However, many checks proved difficult to understand or implement, which may have led to unwarranted scepticism in some instances. Furthermore, we restricted assessment to meta-analyses with no more than 5 RCTs, which will distort the impact on results. No relationship was identified between trustworthiness assessment and Risk of Bias or GRADE.\nConclusions This study supports the case for routine trustworthiness assessment in systematic reviews, as problematic studies do not appear to be flagged by Risk of Bias assessment. The study produced evidence on the feasibility and impact of trustworthiness checks. These results will be used, in conjunction with those from a subsequent Delphi process, to determine which checks should be included in the INSPECT-SR tool.\nPlain language summary Systematic reviews collate evidence from randomised controlled trials (RCTs) to find out whether health interventions are safe and effective. However, it is now recognised that the findings of some RCTs are not genuine, and some of these studies appear to have been fabricated. Various checks for these “problematic” RCTs have been proposed, but it is necessary to evaluate these checks to find out which are useful and which are feasible. We applied a comprehensive list of “trustworthiness checks” to 95 RCTs in 50 systematic reviews to learn more about them, and to see how often performing the checks would lead us to classify RCTs as being potentially inauthentic. We found that applying the checks led to concerns about the authenticity of around 1 in 3 RCTs. However, we found that many of the checks were difficult to perform and could have been misinterpreted. This might have led us to be overly sceptical in some cases. The findings from this study will be used, alongside other evidence, to decide which of these checks should be performed routinely to try to identify problematic RCTs, to stop them from being mistaken for genuine studies and potentially being used to inform healthcare decisions.\nWhat is newAn extensive list of potential checks for assessing study trustworthiness was assessed via an application to 95 randomised controlled trials (RCTs) in 50 Cochrane Reviews.Following application of the checks, assessors had concerns about the authenticity of 32% of the RCTs.If these RCTs were excluded, 22% of meta-analyses would have no remaining RCTs.However, the study showed that some checks were frequently infeasible, and others could be easily misunderstood or misinterpreted.The study restricted assessment to meta-analyses including five or fewer RCTs, which might distort the impact of applying the checks.","DOI":"10.1101/2024.11.25.24316905","language":"en","license":"© 2025, Posted by Cold Spring Harbor Laboratory. This pre-print is available under a Creative Commons License (Attribution 4.0 International), CC BY 4.0, as described at http://creativecommons.org/licenses/by/4.0/","note":"page: 2024.11.25.24316905","publisher":"medRxiv","source":"medRxiv","title":"Assessing the feasibility and impact of clinical trial trustworthiness checks via an application to Cochrane Reviews: Stage 2 of the INSPECT-SR project","title-short":"Assessing the feasibility and impact of clinical trial trustworthiness checks via an application to Cochrane Reviews","URL":"https://www.medrxiv.org/content/10.1101/2024.11.25.24316905v3","author":[{"family":"Wilkinson","given":"Jack"},{"family":"Heal","given":"Calvin"},{"family":"Antoniou","given":"Georgios A."},{"family":"Flemyng","given":"Ella"},{"family":"Ahnström","given":"Love"},{"family":"Alteri","given":"Alessandra"},{"family":"Avenell","given":"Alison"},{"family":"Barker","given":"Timothy Hugh"},{"family":"Borg","given":"David N."},{"family":"Brown","given":"Nicholas JL"},{"family":"Buhmann","given":"Rob"},{"family":"Calvache","given":"Jose A."},{"family":"Carlsson","given":"Rickard"},{"family":"Carter","given":"Lesley-Anne"},{"family":"Cashin","given":"Aidan G."},{"family":"Cotterill","given":"Sarah"},{"family":"Färnqvist","given":"Kenneth"},{"family":"Ferraro","given":"Michael C."},{"family":"Grohmann","given":"Steph"},{"family":"Gurrin","given":"Lyle C."},{"family":"Hayden","given":"Jill A."},{"family":"Hunter","given":"Kylie E."},{"family":"Hyltse","given":"Natalie"},{"family":"Jung","given":"Lukas"},{"family":"Krishan","given":"Ashma"},{"family":"Laporte","given":"Silvy"},{"family":"Lasserson","given":"Toby J."},{"family":"Laursen","given":"David RT"},{"family":"Lensen","given":"Sarah"},{"family":"Li","given":"Wentao"},{"family":"Li","given":"Tianjing"},{"family":"Liu","given":"Jianping"},{"family":"Locher","given":"Clara"},{"family":"Lu","given":"Zewen"},{"family":"Lundh","given":"Andreas"},{"family":"Marsden","given":"Antonia"},{"family":"Meyerowitz-Katz","given":"Gideon"},{"family":"Mol","given":"Ben W."},{"family":"Munn","given":"Zachary"},{"family":"Naudet","given":"Florian"},{"family":"Nunan","given":"David"},{"family":"O’Connell","given":"Neil E."},{"family":"Olsson","given":"Natasha"},{"family":"Parker","given":"Lisa"},{"family":"Patetsini","given":"Eleftheria"},{"family":"Redman","given":"Barbara"},{"family":"Rhodes","given":"Sarah"},{"family":"Richardson","given":"Rachel"},{"family":"Ringsten","given":"Martin"},{"family":"Rogozińska","given":"Ewelina"},{"family":"Seidler","given":"Anna Lene"},{"family":"Sheldrick","given":"Kyle"},{"family":"Stocking","given":"Katie"},{"family":"Sydenham","given":"Emma"},{"family":"Thomas","given":"Hugh"},{"family":"Tsokani","given":"Sofia"},{"family":"Vinatier","given":"Constant"},{"family":"Vorland","given":"Colby J."},{"family":"Wang","given":"Rui"},{"family":"Wattar","given":"Bassel H. Al"},{"family":"Weber","given":"Florencia"},{"family":"Weibel","given":"Stephanie"},{"family":"Wely","given":"Madelon","dropping-particle":"van"},{"family":"Xu","given":"Chang"},{"family":"Bero","given":"Lisa"},{"family":"Kirkham","given":"Jamie J."}],"accessed":{"date-parts":[["2025",7,18]]},"issued":{"date-parts":[["2025",1,6]]}}}],"schema":"https://github.com/citation-style-language/schema/raw/master/csl-citation.json"} </w:instrText>
      </w:r>
      <w:r w:rsidR="00142C35">
        <w:rPr>
          <w:lang w:val="en-US"/>
        </w:rPr>
        <w:fldChar w:fldCharType="separate"/>
      </w:r>
      <w:r w:rsidR="005618B9">
        <w:rPr>
          <w:noProof/>
          <w:lang w:val="en-US"/>
        </w:rPr>
        <w:t>(Gelman &amp; King, 2025; Hussey &amp; Cummins, 2025; Wilkinson et al., 2025)</w:t>
      </w:r>
      <w:r w:rsidR="00142C35">
        <w:rPr>
          <w:lang w:val="en-US"/>
        </w:rPr>
        <w:fldChar w:fldCharType="end"/>
      </w:r>
      <w:r w:rsidR="005618B9">
        <w:rPr>
          <w:lang w:val="en-US"/>
        </w:rPr>
        <w:t>.</w:t>
      </w:r>
    </w:p>
    <w:p w14:paraId="49F9222F" w14:textId="77777777" w:rsidR="00FB7D23" w:rsidRDefault="00FB7D23" w:rsidP="00983E57">
      <w:pPr>
        <w:rPr>
          <w:lang w:val="en-US"/>
        </w:rPr>
      </w:pPr>
    </w:p>
    <w:p w14:paraId="243BAA40" w14:textId="31C16E12" w:rsidR="00FB7D23" w:rsidRPr="003935D6" w:rsidRDefault="00714B45" w:rsidP="00FB7D23">
      <w:pPr>
        <w:pStyle w:val="Heading1"/>
        <w:rPr>
          <w:lang w:val="en-US"/>
        </w:rPr>
      </w:pPr>
      <w:proofErr w:type="spellStart"/>
      <w:r w:rsidRPr="00714B45">
        <w:t>CRediT</w:t>
      </w:r>
      <w:proofErr w:type="spellEnd"/>
      <w:r>
        <w:t xml:space="preserve"> </w:t>
      </w:r>
      <w:r w:rsidR="00FB7D23">
        <w:rPr>
          <w:lang w:val="en-US"/>
        </w:rPr>
        <w:t>Contributorship</w:t>
      </w:r>
      <w:r>
        <w:rPr>
          <w:lang w:val="en-US"/>
        </w:rPr>
        <w:t xml:space="preserve"> Statement</w:t>
      </w:r>
    </w:p>
    <w:p w14:paraId="43F4DFD4" w14:textId="0127547D" w:rsidR="00FB7D23" w:rsidRDefault="00FB7D23" w:rsidP="00FB7D23">
      <w:pPr>
        <w:rPr>
          <w:lang w:val="en-US"/>
        </w:rPr>
      </w:pPr>
      <w:r>
        <w:rPr>
          <w:lang w:val="en-US"/>
        </w:rPr>
        <w:t>IH was responsible for all aspects of this research.</w:t>
      </w:r>
    </w:p>
    <w:p w14:paraId="03FEE89C" w14:textId="77777777" w:rsidR="00714B45" w:rsidRDefault="00714B45" w:rsidP="00FB7D23">
      <w:pPr>
        <w:rPr>
          <w:lang w:val="en-US"/>
        </w:rPr>
      </w:pPr>
    </w:p>
    <w:p w14:paraId="6294139E" w14:textId="7480C155" w:rsidR="00AC2A22" w:rsidRDefault="00714B45" w:rsidP="00142C35">
      <w:pPr>
        <w:pStyle w:val="Heading1"/>
      </w:pPr>
      <w:r w:rsidRPr="00714B45">
        <w:t>Social Impact &amp; Responsibility</w:t>
      </w:r>
    </w:p>
    <w:p w14:paraId="49A340D7" w14:textId="700D4C61" w:rsidR="00AC2A22" w:rsidRDefault="00AC2A22" w:rsidP="00AC2A22">
      <w:r w:rsidRPr="00AC2A22">
        <w:t xml:space="preserve">This reanalysis highlights and challenges the power structures inherent in citation practices, where </w:t>
      </w:r>
      <w:r>
        <w:t>supportive</w:t>
      </w:r>
      <w:r w:rsidRPr="00AC2A22">
        <w:t xml:space="preserve"> </w:t>
      </w:r>
      <w:r>
        <w:t xml:space="preserve">claims </w:t>
      </w:r>
      <w:r w:rsidRPr="00AC2A22">
        <w:t>are often cited uncritically, while failed replications are ignored. This creates a distorted evidential chain that privileges narrative coherence</w:t>
      </w:r>
      <w:r w:rsidR="00B815E7">
        <w:t xml:space="preserve">, or serving </w:t>
      </w:r>
      <w:proofErr w:type="spellStart"/>
      <w:r w:rsidR="00B815E7">
        <w:t>a</w:t>
      </w:r>
      <w:proofErr w:type="spellEnd"/>
      <w:r w:rsidR="00B815E7">
        <w:t xml:space="preserve"> the dominant or hegemonic account, </w:t>
      </w:r>
      <w:r w:rsidRPr="00AC2A22">
        <w:t xml:space="preserve">over empirical robustness. By interrogating </w:t>
      </w:r>
      <w:r w:rsidR="00142C35">
        <w:t>one such highly cited article</w:t>
      </w:r>
      <w:r w:rsidRPr="00AC2A22">
        <w:t>, this manuscript advocates for a form of epistemic justice where the validity of scientific claims</w:t>
      </w:r>
      <w:r w:rsidR="00142C35">
        <w:t xml:space="preserve"> </w:t>
      </w:r>
      <w:r w:rsidRPr="00AC2A22">
        <w:t xml:space="preserve">is determined by the </w:t>
      </w:r>
      <w:r w:rsidR="00142C35">
        <w:t xml:space="preserve">credibility of the scientific claims </w:t>
      </w:r>
      <w:r w:rsidR="009D43D0">
        <w:t xml:space="preserve">over </w:t>
      </w:r>
      <w:r w:rsidR="00142C35">
        <w:t>other factors</w:t>
      </w:r>
      <w:r w:rsidRPr="00AC2A22">
        <w:t>.</w:t>
      </w:r>
    </w:p>
    <w:p w14:paraId="608C27DB" w14:textId="77777777" w:rsidR="00714B45" w:rsidRDefault="00714B45" w:rsidP="00714B45">
      <w:pPr>
        <w:pStyle w:val="Heading1"/>
        <w:rPr>
          <w:lang w:val="en-US"/>
        </w:rPr>
      </w:pPr>
    </w:p>
    <w:p w14:paraId="13950E6E" w14:textId="6D043AA1" w:rsidR="005D6D66" w:rsidRDefault="005D6D66" w:rsidP="00714B45">
      <w:pPr>
        <w:pStyle w:val="Heading1"/>
        <w:rPr>
          <w:lang w:val="en-US"/>
        </w:rPr>
      </w:pPr>
      <w:r>
        <w:rPr>
          <w:lang w:val="en-US"/>
        </w:rPr>
        <w:t>Conflict of Interest</w:t>
      </w:r>
    </w:p>
    <w:p w14:paraId="763FD0CA" w14:textId="68F6C978" w:rsidR="005D6D66" w:rsidRDefault="00AE33AD" w:rsidP="00AE33AD">
      <w:pPr>
        <w:rPr>
          <w:lang w:val="en-US"/>
        </w:rPr>
      </w:pPr>
      <w:r w:rsidRPr="00AE33AD">
        <w:rPr>
          <w:lang w:val="en-US"/>
        </w:rPr>
        <w:t xml:space="preserve">Prof Dermot Barnes-Holmes, one of the authors of </w:t>
      </w:r>
      <w:r>
        <w:rPr>
          <w:lang w:val="en-US"/>
        </w:rPr>
        <w:t>Foody</w:t>
      </w:r>
      <w:r w:rsidRPr="00AE33AD">
        <w:rPr>
          <w:lang w:val="en-US"/>
        </w:rPr>
        <w:t xml:space="preserve"> et al. (201</w:t>
      </w:r>
      <w:r>
        <w:rPr>
          <w:lang w:val="en-US"/>
        </w:rPr>
        <w:t>3</w:t>
      </w:r>
      <w:r w:rsidRPr="00AE33AD">
        <w:rPr>
          <w:lang w:val="en-US"/>
        </w:rPr>
        <w:t>), was my PhD supervisor between 2010 and 2015. I have not actively collaborated with Prof Barnes-Holmes since 2015. Articles led by third parties of which we were both co-authors were published up to 2018. I declare that I have no other conflicts of interest associated with the publication of this manuscript.</w:t>
      </w:r>
    </w:p>
    <w:p w14:paraId="1CD4EEB9" w14:textId="77777777" w:rsidR="00FB5823" w:rsidRPr="003935D6" w:rsidRDefault="00FB5823" w:rsidP="00CA6152">
      <w:pPr>
        <w:ind w:firstLine="0"/>
        <w:rPr>
          <w:lang w:val="en-US"/>
        </w:rPr>
      </w:pPr>
    </w:p>
    <w:p w14:paraId="2EF15E71" w14:textId="58FF38F5" w:rsidR="00F572DD" w:rsidRPr="003935D6" w:rsidRDefault="00F572DD" w:rsidP="005E6D03">
      <w:pPr>
        <w:pStyle w:val="Heading1"/>
        <w:rPr>
          <w:lang w:val="en-US"/>
        </w:rPr>
      </w:pPr>
      <w:r w:rsidRPr="003935D6">
        <w:rPr>
          <w:lang w:val="en-US"/>
        </w:rPr>
        <w:t>References</w:t>
      </w:r>
    </w:p>
    <w:p w14:paraId="5C14D804" w14:textId="77777777" w:rsidR="005618B9" w:rsidRPr="005618B9" w:rsidRDefault="00F572DD" w:rsidP="005618B9">
      <w:pPr>
        <w:pStyle w:val="Bibliography"/>
        <w:rPr>
          <w:rFonts w:eastAsiaTheme="minorHAnsi"/>
          <w:lang w:eastAsia="en-US"/>
        </w:rPr>
      </w:pPr>
      <w:r w:rsidRPr="003935D6">
        <w:rPr>
          <w:lang w:val="en-US"/>
        </w:rPr>
        <w:fldChar w:fldCharType="begin"/>
      </w:r>
      <w:r w:rsidR="001833F6">
        <w:rPr>
          <w:lang w:val="en-US"/>
        </w:rPr>
        <w:instrText xml:space="preserve"> ADDIN ZOTERO_BIBL {"uncited":[],"omitted":[],"custom":[]} CSL_BIBLIOGRAPHY </w:instrText>
      </w:r>
      <w:r w:rsidRPr="003935D6">
        <w:rPr>
          <w:lang w:val="en-US"/>
        </w:rPr>
        <w:fldChar w:fldCharType="separate"/>
      </w:r>
      <w:r w:rsidR="005618B9" w:rsidRPr="005618B9">
        <w:rPr>
          <w:rFonts w:eastAsiaTheme="minorHAnsi"/>
          <w:lang w:eastAsia="en-US"/>
        </w:rPr>
        <w:t xml:space="preserve">Barnes-Holmes, Y., Hussey, I., McEnteggart, C., Barnes-Holmes, D., &amp; Foody, M. (2015). Scientific ambition: The relationship between Relational Frame Theory and middle-level terms in acceptance and commitment therapy. In R. D. Zettle, S. C. Hayes, D. Barnes-Holmes, &amp; A. </w:t>
      </w:r>
      <w:proofErr w:type="spellStart"/>
      <w:r w:rsidR="005618B9" w:rsidRPr="005618B9">
        <w:rPr>
          <w:rFonts w:eastAsiaTheme="minorHAnsi"/>
          <w:lang w:eastAsia="en-US"/>
        </w:rPr>
        <w:t>Biglan</w:t>
      </w:r>
      <w:proofErr w:type="spellEnd"/>
      <w:r w:rsidR="005618B9" w:rsidRPr="005618B9">
        <w:rPr>
          <w:rFonts w:eastAsiaTheme="minorHAnsi"/>
          <w:lang w:eastAsia="en-US"/>
        </w:rPr>
        <w:t xml:space="preserve"> (Eds.), </w:t>
      </w:r>
      <w:r w:rsidR="005618B9" w:rsidRPr="005618B9">
        <w:rPr>
          <w:rFonts w:eastAsiaTheme="minorHAnsi"/>
          <w:i/>
          <w:iCs/>
          <w:lang w:eastAsia="en-US"/>
        </w:rPr>
        <w:t xml:space="preserve">The Wiley Handbook of Contextual </w:t>
      </w:r>
      <w:proofErr w:type="spellStart"/>
      <w:r w:rsidR="005618B9" w:rsidRPr="005618B9">
        <w:rPr>
          <w:rFonts w:eastAsiaTheme="minorHAnsi"/>
          <w:i/>
          <w:iCs/>
          <w:lang w:eastAsia="en-US"/>
        </w:rPr>
        <w:t>Behavioral</w:t>
      </w:r>
      <w:proofErr w:type="spellEnd"/>
      <w:r w:rsidR="005618B9" w:rsidRPr="005618B9">
        <w:rPr>
          <w:rFonts w:eastAsiaTheme="minorHAnsi"/>
          <w:i/>
          <w:iCs/>
          <w:lang w:eastAsia="en-US"/>
        </w:rPr>
        <w:t xml:space="preserve"> Science</w:t>
      </w:r>
      <w:r w:rsidR="005618B9" w:rsidRPr="005618B9">
        <w:rPr>
          <w:rFonts w:eastAsiaTheme="minorHAnsi"/>
          <w:lang w:eastAsia="en-US"/>
        </w:rPr>
        <w:t xml:space="preserve"> (pp. 365–382). Blackwell-Wiley. http://onlinelibrary.wiley.com/doi/10.1002/9781118489857.ch18/</w:t>
      </w:r>
    </w:p>
    <w:p w14:paraId="26AFF87B"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Cobb, C. L., Crumly, B., Montero-Zamora, P., Schwartz, S. J., &amp; Martínez Jr., C. R. (2023). The problem of </w:t>
      </w:r>
      <w:proofErr w:type="spellStart"/>
      <w:r w:rsidRPr="005618B9">
        <w:rPr>
          <w:rFonts w:eastAsiaTheme="minorHAnsi"/>
          <w:lang w:eastAsia="en-US"/>
        </w:rPr>
        <w:t>miscitation</w:t>
      </w:r>
      <w:proofErr w:type="spellEnd"/>
      <w:r w:rsidRPr="005618B9">
        <w:rPr>
          <w:rFonts w:eastAsiaTheme="minorHAnsi"/>
          <w:lang w:eastAsia="en-US"/>
        </w:rPr>
        <w:t xml:space="preserve"> in psychological science: Righting the ship. </w:t>
      </w:r>
      <w:r w:rsidRPr="005618B9">
        <w:rPr>
          <w:rFonts w:eastAsiaTheme="minorHAnsi"/>
          <w:i/>
          <w:iCs/>
          <w:lang w:eastAsia="en-US"/>
        </w:rPr>
        <w:t>American Psychologist</w:t>
      </w:r>
      <w:r w:rsidRPr="005618B9">
        <w:rPr>
          <w:rFonts w:eastAsiaTheme="minorHAnsi"/>
          <w:lang w:eastAsia="en-US"/>
        </w:rPr>
        <w:t xml:space="preserve">, No Pagination Specified-No </w:t>
      </w:r>
      <w:r w:rsidRPr="005618B9">
        <w:rPr>
          <w:rFonts w:eastAsiaTheme="minorHAnsi"/>
          <w:lang w:eastAsia="en-US"/>
        </w:rPr>
        <w:lastRenderedPageBreak/>
        <w:t>Pagination Specified. https://doi.org/10.1037/amp0001138</w:t>
      </w:r>
    </w:p>
    <w:p w14:paraId="47DC5728"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Derksen, M., &amp; Morawski, J. (2022). Kinds of Replication: Examining the Meanings of “Conceptual Replication” and “Direct Replication.” </w:t>
      </w:r>
      <w:r w:rsidRPr="005618B9">
        <w:rPr>
          <w:rFonts w:eastAsiaTheme="minorHAnsi"/>
          <w:i/>
          <w:iCs/>
          <w:lang w:eastAsia="en-US"/>
        </w:rPr>
        <w:t>Perspectives on Psychological Science</w:t>
      </w:r>
      <w:r w:rsidRPr="005618B9">
        <w:rPr>
          <w:rFonts w:eastAsiaTheme="minorHAnsi"/>
          <w:lang w:eastAsia="en-US"/>
        </w:rPr>
        <w:t xml:space="preserve">, </w:t>
      </w:r>
      <w:r w:rsidRPr="005618B9">
        <w:rPr>
          <w:rFonts w:eastAsiaTheme="minorHAnsi"/>
          <w:i/>
          <w:iCs/>
          <w:lang w:eastAsia="en-US"/>
        </w:rPr>
        <w:t>17</w:t>
      </w:r>
      <w:r w:rsidRPr="005618B9">
        <w:rPr>
          <w:rFonts w:eastAsiaTheme="minorHAnsi"/>
          <w:lang w:eastAsia="en-US"/>
        </w:rPr>
        <w:t>(5), 1490–1505. https://doi.org/10.1177/17456916211041116</w:t>
      </w:r>
    </w:p>
    <w:p w14:paraId="6B087684"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Dixon, M. R., &amp; Hayes, S. C. (2022). On the Disruptive Effects of </w:t>
      </w:r>
      <w:proofErr w:type="spellStart"/>
      <w:r w:rsidRPr="005618B9">
        <w:rPr>
          <w:rFonts w:eastAsiaTheme="minorHAnsi"/>
          <w:lang w:eastAsia="en-US"/>
        </w:rPr>
        <w:t>Behavior</w:t>
      </w:r>
      <w:proofErr w:type="spellEnd"/>
      <w:r w:rsidRPr="005618B9">
        <w:rPr>
          <w:rFonts w:eastAsiaTheme="minorHAnsi"/>
          <w:lang w:eastAsia="en-US"/>
        </w:rPr>
        <w:t xml:space="preserve"> Analysis on </w:t>
      </w:r>
      <w:proofErr w:type="spellStart"/>
      <w:r w:rsidRPr="005618B9">
        <w:rPr>
          <w:rFonts w:eastAsiaTheme="minorHAnsi"/>
          <w:lang w:eastAsia="en-US"/>
        </w:rPr>
        <w:t>Behavior</w:t>
      </w:r>
      <w:proofErr w:type="spellEnd"/>
      <w:r w:rsidRPr="005618B9">
        <w:rPr>
          <w:rFonts w:eastAsiaTheme="minorHAnsi"/>
          <w:lang w:eastAsia="en-US"/>
        </w:rPr>
        <w:t xml:space="preserve"> Analysis: The High Cost of Keeping Out Acceptance and Commitment Therapy and Training. </w:t>
      </w:r>
      <w:proofErr w:type="spellStart"/>
      <w:r w:rsidRPr="005618B9">
        <w:rPr>
          <w:rFonts w:eastAsiaTheme="minorHAnsi"/>
          <w:i/>
          <w:iCs/>
          <w:lang w:eastAsia="en-US"/>
        </w:rPr>
        <w:t>Behavior</w:t>
      </w:r>
      <w:proofErr w:type="spellEnd"/>
      <w:r w:rsidRPr="005618B9">
        <w:rPr>
          <w:rFonts w:eastAsiaTheme="minorHAnsi"/>
          <w:i/>
          <w:iCs/>
          <w:lang w:eastAsia="en-US"/>
        </w:rPr>
        <w:t xml:space="preserve"> Analysis in Practice</w:t>
      </w:r>
      <w:r w:rsidRPr="005618B9">
        <w:rPr>
          <w:rFonts w:eastAsiaTheme="minorHAnsi"/>
          <w:lang w:eastAsia="en-US"/>
        </w:rPr>
        <w:t>, 1–7. https://doi.org/10.1007/s40617-022-00742-4</w:t>
      </w:r>
    </w:p>
    <w:p w14:paraId="3EB78FC1"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Foody, M., Barnes-Holmes, Y., Barnes-Holmes, D., &amp; Luciano, C. (2013). An Empirical Investigation of Hierarchical versus Distinction Relations in a Self-based ACT Exercise. </w:t>
      </w:r>
      <w:r w:rsidRPr="005618B9">
        <w:rPr>
          <w:rFonts w:eastAsiaTheme="minorHAnsi"/>
          <w:i/>
          <w:iCs/>
          <w:lang w:eastAsia="en-US"/>
        </w:rPr>
        <w:t>International Journal of Psychology</w:t>
      </w:r>
      <w:r w:rsidRPr="005618B9">
        <w:rPr>
          <w:rFonts w:eastAsiaTheme="minorHAnsi"/>
          <w:lang w:eastAsia="en-US"/>
        </w:rPr>
        <w:t>.</w:t>
      </w:r>
    </w:p>
    <w:p w14:paraId="2312A4E0"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Foody, M., Barnes-Holmes, Y., Barnes-Holmes, D., Rai, L., &amp; Luciano, C. (2015). An Empirical Investigation of the Role of Self, Hierarchy, and Distinction in a Common Act Exercise. </w:t>
      </w:r>
      <w:r w:rsidRPr="005618B9">
        <w:rPr>
          <w:rFonts w:eastAsiaTheme="minorHAnsi"/>
          <w:i/>
          <w:iCs/>
          <w:lang w:eastAsia="en-US"/>
        </w:rPr>
        <w:t>The Psychological Record</w:t>
      </w:r>
      <w:r w:rsidRPr="005618B9">
        <w:rPr>
          <w:rFonts w:eastAsiaTheme="minorHAnsi"/>
          <w:lang w:eastAsia="en-US"/>
        </w:rPr>
        <w:t xml:space="preserve">, </w:t>
      </w:r>
      <w:r w:rsidRPr="005618B9">
        <w:rPr>
          <w:rFonts w:eastAsiaTheme="minorHAnsi"/>
          <w:i/>
          <w:iCs/>
          <w:lang w:eastAsia="en-US"/>
        </w:rPr>
        <w:t>65</w:t>
      </w:r>
      <w:r w:rsidRPr="005618B9">
        <w:rPr>
          <w:rFonts w:eastAsiaTheme="minorHAnsi"/>
          <w:lang w:eastAsia="en-US"/>
        </w:rPr>
        <w:t>(2), Article 2. https://doi.org/10.1007/s40732-014-0103-2</w:t>
      </w:r>
    </w:p>
    <w:p w14:paraId="1D4BDCF9"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Gelman, A. (2016, September 21). What has happened down here is the winds have changed. </w:t>
      </w:r>
      <w:r w:rsidRPr="005618B9">
        <w:rPr>
          <w:rFonts w:eastAsiaTheme="minorHAnsi"/>
          <w:i/>
          <w:iCs/>
          <w:lang w:eastAsia="en-US"/>
        </w:rPr>
        <w:t xml:space="preserve">Statistical </w:t>
      </w:r>
      <w:proofErr w:type="spellStart"/>
      <w:r w:rsidRPr="005618B9">
        <w:rPr>
          <w:rFonts w:eastAsiaTheme="minorHAnsi"/>
          <w:i/>
          <w:iCs/>
          <w:lang w:eastAsia="en-US"/>
        </w:rPr>
        <w:t>Modeling</w:t>
      </w:r>
      <w:proofErr w:type="spellEnd"/>
      <w:r w:rsidRPr="005618B9">
        <w:rPr>
          <w:rFonts w:eastAsiaTheme="minorHAnsi"/>
          <w:i/>
          <w:iCs/>
          <w:lang w:eastAsia="en-US"/>
        </w:rPr>
        <w:t>, Causal Inference, and Social Science</w:t>
      </w:r>
      <w:r w:rsidRPr="005618B9">
        <w:rPr>
          <w:rFonts w:eastAsiaTheme="minorHAnsi"/>
          <w:lang w:eastAsia="en-US"/>
        </w:rPr>
        <w:t>. http://andrewgelman.com/2016/09/21/what-has-happened-down-here-is-the-winds-have-changed/</w:t>
      </w:r>
    </w:p>
    <w:p w14:paraId="02690DC2"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Gelman, A., &amp; King, A. (2025, February 25). Social Science Is Broken. Here’s How to Fix It. </w:t>
      </w:r>
      <w:r w:rsidRPr="005618B9">
        <w:rPr>
          <w:rFonts w:eastAsiaTheme="minorHAnsi"/>
          <w:i/>
          <w:iCs/>
          <w:lang w:eastAsia="en-US"/>
        </w:rPr>
        <w:t>The Chronicle of Higher Education</w:t>
      </w:r>
      <w:r w:rsidRPr="005618B9">
        <w:rPr>
          <w:rFonts w:eastAsiaTheme="minorHAnsi"/>
          <w:lang w:eastAsia="en-US"/>
        </w:rPr>
        <w:t>. https://www.chronicle.com/article/social-science-is-broken-heres-how-to-fix-it</w:t>
      </w:r>
    </w:p>
    <w:p w14:paraId="13418207"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Godbee, M., &amp; Kangas, M. (2022). Focusing on the self in context as an emotion regulatory strategy: An evaluation of the “self-as-context” component of ACT compared to cognitive reappraisal in managing stress. </w:t>
      </w:r>
      <w:r w:rsidRPr="005618B9">
        <w:rPr>
          <w:rFonts w:eastAsiaTheme="minorHAnsi"/>
          <w:i/>
          <w:iCs/>
          <w:lang w:eastAsia="en-US"/>
        </w:rPr>
        <w:t>Anxiety, Stress, &amp; Coping</w:t>
      </w:r>
      <w:r w:rsidRPr="005618B9">
        <w:rPr>
          <w:rFonts w:eastAsiaTheme="minorHAnsi"/>
          <w:lang w:eastAsia="en-US"/>
        </w:rPr>
        <w:t xml:space="preserve">, </w:t>
      </w:r>
      <w:r w:rsidRPr="005618B9">
        <w:rPr>
          <w:rFonts w:eastAsiaTheme="minorHAnsi"/>
          <w:i/>
          <w:iCs/>
          <w:lang w:eastAsia="en-US"/>
        </w:rPr>
        <w:t>35</w:t>
      </w:r>
      <w:r w:rsidRPr="005618B9">
        <w:rPr>
          <w:rFonts w:eastAsiaTheme="minorHAnsi"/>
          <w:lang w:eastAsia="en-US"/>
        </w:rPr>
        <w:t>(5), 557–573. https://doi.org/10.1080/10615806.2021.1985472</w:t>
      </w:r>
    </w:p>
    <w:p w14:paraId="53260303"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Gomide, C. P., Perez, W. F., &amp; </w:t>
      </w:r>
      <w:proofErr w:type="spellStart"/>
      <w:r w:rsidRPr="005618B9">
        <w:rPr>
          <w:rFonts w:eastAsiaTheme="minorHAnsi"/>
          <w:lang w:eastAsia="en-US"/>
        </w:rPr>
        <w:t>Pessôa</w:t>
      </w:r>
      <w:proofErr w:type="spellEnd"/>
      <w:r w:rsidRPr="005618B9">
        <w:rPr>
          <w:rFonts w:eastAsiaTheme="minorHAnsi"/>
          <w:lang w:eastAsia="en-US"/>
        </w:rPr>
        <w:t xml:space="preserve">, C. V. B. B. (2024). Perspective taking reduces the correspondence bias: A systematically replication of Hooper et al. (2015). </w:t>
      </w:r>
      <w:r w:rsidRPr="005618B9">
        <w:rPr>
          <w:rFonts w:eastAsiaTheme="minorHAnsi"/>
          <w:i/>
          <w:iCs/>
          <w:lang w:eastAsia="en-US"/>
        </w:rPr>
        <w:t xml:space="preserve">Journal of Contextual </w:t>
      </w:r>
      <w:proofErr w:type="spellStart"/>
      <w:r w:rsidRPr="005618B9">
        <w:rPr>
          <w:rFonts w:eastAsiaTheme="minorHAnsi"/>
          <w:i/>
          <w:iCs/>
          <w:lang w:eastAsia="en-US"/>
        </w:rPr>
        <w:t>Behavioral</w:t>
      </w:r>
      <w:proofErr w:type="spellEnd"/>
      <w:r w:rsidRPr="005618B9">
        <w:rPr>
          <w:rFonts w:eastAsiaTheme="minorHAnsi"/>
          <w:i/>
          <w:iCs/>
          <w:lang w:eastAsia="en-US"/>
        </w:rPr>
        <w:t xml:space="preserve"> Science</w:t>
      </w:r>
      <w:r w:rsidRPr="005618B9">
        <w:rPr>
          <w:rFonts w:eastAsiaTheme="minorHAnsi"/>
          <w:lang w:eastAsia="en-US"/>
        </w:rPr>
        <w:t xml:space="preserve">, </w:t>
      </w:r>
      <w:r w:rsidRPr="005618B9">
        <w:rPr>
          <w:rFonts w:eastAsiaTheme="minorHAnsi"/>
          <w:i/>
          <w:iCs/>
          <w:lang w:eastAsia="en-US"/>
        </w:rPr>
        <w:t>32</w:t>
      </w:r>
      <w:r w:rsidRPr="005618B9">
        <w:rPr>
          <w:rFonts w:eastAsiaTheme="minorHAnsi"/>
          <w:lang w:eastAsia="en-US"/>
        </w:rPr>
        <w:t>, 100735. https://doi.org/10.1016/j.jcbs.2024.100735</w:t>
      </w:r>
    </w:p>
    <w:p w14:paraId="744E6AF8"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Hantula, D. A. (2019). Editorial: Replication and Reliability in </w:t>
      </w:r>
      <w:proofErr w:type="spellStart"/>
      <w:r w:rsidRPr="005618B9">
        <w:rPr>
          <w:rFonts w:eastAsiaTheme="minorHAnsi"/>
          <w:lang w:eastAsia="en-US"/>
        </w:rPr>
        <w:t>Behavior</w:t>
      </w:r>
      <w:proofErr w:type="spellEnd"/>
      <w:r w:rsidRPr="005618B9">
        <w:rPr>
          <w:rFonts w:eastAsiaTheme="minorHAnsi"/>
          <w:lang w:eastAsia="en-US"/>
        </w:rPr>
        <w:t xml:space="preserve"> Science and </w:t>
      </w:r>
      <w:proofErr w:type="spellStart"/>
      <w:r w:rsidRPr="005618B9">
        <w:rPr>
          <w:rFonts w:eastAsiaTheme="minorHAnsi"/>
          <w:lang w:eastAsia="en-US"/>
        </w:rPr>
        <w:t>Behavior</w:t>
      </w:r>
      <w:proofErr w:type="spellEnd"/>
      <w:r w:rsidRPr="005618B9">
        <w:rPr>
          <w:rFonts w:eastAsiaTheme="minorHAnsi"/>
          <w:lang w:eastAsia="en-US"/>
        </w:rPr>
        <w:t xml:space="preserve"> Analysis: A Call for a Conversation. </w:t>
      </w:r>
      <w:r w:rsidRPr="005618B9">
        <w:rPr>
          <w:rFonts w:eastAsiaTheme="minorHAnsi"/>
          <w:i/>
          <w:iCs/>
          <w:lang w:eastAsia="en-US"/>
        </w:rPr>
        <w:t xml:space="preserve">Perspectives on </w:t>
      </w:r>
      <w:proofErr w:type="spellStart"/>
      <w:r w:rsidRPr="005618B9">
        <w:rPr>
          <w:rFonts w:eastAsiaTheme="minorHAnsi"/>
          <w:i/>
          <w:iCs/>
          <w:lang w:eastAsia="en-US"/>
        </w:rPr>
        <w:t>Behavior</w:t>
      </w:r>
      <w:proofErr w:type="spellEnd"/>
      <w:r w:rsidRPr="005618B9">
        <w:rPr>
          <w:rFonts w:eastAsiaTheme="minorHAnsi"/>
          <w:i/>
          <w:iCs/>
          <w:lang w:eastAsia="en-US"/>
        </w:rPr>
        <w:t xml:space="preserve"> Science</w:t>
      </w:r>
      <w:r w:rsidRPr="005618B9">
        <w:rPr>
          <w:rFonts w:eastAsiaTheme="minorHAnsi"/>
          <w:lang w:eastAsia="en-US"/>
        </w:rPr>
        <w:t xml:space="preserve">, </w:t>
      </w:r>
      <w:r w:rsidRPr="005618B9">
        <w:rPr>
          <w:rFonts w:eastAsiaTheme="minorHAnsi"/>
          <w:i/>
          <w:iCs/>
          <w:lang w:eastAsia="en-US"/>
        </w:rPr>
        <w:t>42</w:t>
      </w:r>
      <w:r w:rsidRPr="005618B9">
        <w:rPr>
          <w:rFonts w:eastAsiaTheme="minorHAnsi"/>
          <w:lang w:eastAsia="en-US"/>
        </w:rPr>
        <w:t>(1), 1–11. https://doi.org/10.1007/s40614-019-00194-2</w:t>
      </w:r>
    </w:p>
    <w:p w14:paraId="7F6AA6F9"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Harte, C., &amp; Barnes-Holmes, D. (2023). A primer on relational frame theory (RFT). In M. P. Twohig, M. E. Levin, &amp; J. M. Petersen (Eds.), </w:t>
      </w:r>
      <w:r w:rsidRPr="005618B9">
        <w:rPr>
          <w:rFonts w:eastAsiaTheme="minorHAnsi"/>
          <w:i/>
          <w:iCs/>
          <w:lang w:eastAsia="en-US"/>
        </w:rPr>
        <w:t>The Oxford Handbook of Acceptance and Commitment Therapy</w:t>
      </w:r>
      <w:r w:rsidRPr="005618B9">
        <w:rPr>
          <w:rFonts w:eastAsiaTheme="minorHAnsi"/>
          <w:lang w:eastAsia="en-US"/>
        </w:rPr>
        <w:t xml:space="preserve"> (1st ed.). Oxford University Press. </w:t>
      </w:r>
      <w:r w:rsidRPr="005618B9">
        <w:rPr>
          <w:rFonts w:eastAsiaTheme="minorHAnsi"/>
          <w:lang w:eastAsia="en-US"/>
        </w:rPr>
        <w:t>https://doi.org/10.1093/oxfordhb/9780197550076.001.0001</w:t>
      </w:r>
    </w:p>
    <w:p w14:paraId="39949A77"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Hayes, S. C., Barnes-Holmes, D., &amp; Roche, B. (2001). </w:t>
      </w:r>
      <w:r w:rsidRPr="005618B9">
        <w:rPr>
          <w:rFonts w:eastAsiaTheme="minorHAnsi"/>
          <w:i/>
          <w:iCs/>
          <w:lang w:eastAsia="en-US"/>
        </w:rPr>
        <w:t>Relational frame theory: A post-Skinnerian account of human language and cognition</w:t>
      </w:r>
      <w:r w:rsidRPr="005618B9">
        <w:rPr>
          <w:rFonts w:eastAsiaTheme="minorHAnsi"/>
          <w:lang w:eastAsia="en-US"/>
        </w:rPr>
        <w:t>. Kluwer Academic/Plenum Press.</w:t>
      </w:r>
    </w:p>
    <w:p w14:paraId="14F69263"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Hayes, S. C., Strosahl, K., &amp; Wilson, K. G. (1999). </w:t>
      </w:r>
      <w:r w:rsidRPr="005618B9">
        <w:rPr>
          <w:rFonts w:eastAsiaTheme="minorHAnsi"/>
          <w:i/>
          <w:iCs/>
          <w:lang w:eastAsia="en-US"/>
        </w:rPr>
        <w:t xml:space="preserve">Acceptance and Commitment Therapy: An experiential approach to </w:t>
      </w:r>
      <w:proofErr w:type="spellStart"/>
      <w:r w:rsidRPr="005618B9">
        <w:rPr>
          <w:rFonts w:eastAsiaTheme="minorHAnsi"/>
          <w:i/>
          <w:iCs/>
          <w:lang w:eastAsia="en-US"/>
        </w:rPr>
        <w:t>behavior</w:t>
      </w:r>
      <w:proofErr w:type="spellEnd"/>
      <w:r w:rsidRPr="005618B9">
        <w:rPr>
          <w:rFonts w:eastAsiaTheme="minorHAnsi"/>
          <w:i/>
          <w:iCs/>
          <w:lang w:eastAsia="en-US"/>
        </w:rPr>
        <w:t xml:space="preserve"> change</w:t>
      </w:r>
      <w:r w:rsidRPr="005618B9">
        <w:rPr>
          <w:rFonts w:eastAsiaTheme="minorHAnsi"/>
          <w:lang w:eastAsia="en-US"/>
        </w:rPr>
        <w:t>. Guilford Press.</w:t>
      </w:r>
    </w:p>
    <w:p w14:paraId="525A9A8F"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Hulbert-Williams, L., </w:t>
      </w:r>
      <w:proofErr w:type="spellStart"/>
      <w:r w:rsidRPr="005618B9">
        <w:rPr>
          <w:rFonts w:eastAsiaTheme="minorHAnsi"/>
          <w:lang w:eastAsia="en-US"/>
        </w:rPr>
        <w:t>Pendrous</w:t>
      </w:r>
      <w:proofErr w:type="spellEnd"/>
      <w:r w:rsidRPr="005618B9">
        <w:rPr>
          <w:rFonts w:eastAsiaTheme="minorHAnsi"/>
          <w:lang w:eastAsia="en-US"/>
        </w:rPr>
        <w:t xml:space="preserve">, R., Hochard, K. D., &amp; Hulbert-Williams, N. J. (2020). In search of scope: A response to Ruiz et al. (2020). </w:t>
      </w:r>
      <w:r w:rsidRPr="005618B9">
        <w:rPr>
          <w:rFonts w:eastAsiaTheme="minorHAnsi"/>
          <w:i/>
          <w:iCs/>
          <w:lang w:eastAsia="en-US"/>
        </w:rPr>
        <w:t xml:space="preserve">Journal of Contextual </w:t>
      </w:r>
      <w:proofErr w:type="spellStart"/>
      <w:r w:rsidRPr="005618B9">
        <w:rPr>
          <w:rFonts w:eastAsiaTheme="minorHAnsi"/>
          <w:i/>
          <w:iCs/>
          <w:lang w:eastAsia="en-US"/>
        </w:rPr>
        <w:t>Behavioral</w:t>
      </w:r>
      <w:proofErr w:type="spellEnd"/>
      <w:r w:rsidRPr="005618B9">
        <w:rPr>
          <w:rFonts w:eastAsiaTheme="minorHAnsi"/>
          <w:i/>
          <w:iCs/>
          <w:lang w:eastAsia="en-US"/>
        </w:rPr>
        <w:t xml:space="preserve"> Science</w:t>
      </w:r>
      <w:r w:rsidRPr="005618B9">
        <w:rPr>
          <w:rFonts w:eastAsiaTheme="minorHAnsi"/>
          <w:lang w:eastAsia="en-US"/>
        </w:rPr>
        <w:t>. https://doi.org/10.1016/j.jcbs.2020.10.008</w:t>
      </w:r>
    </w:p>
    <w:p w14:paraId="78E83B6F"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Hussey, I. (2020). </w:t>
      </w:r>
      <w:r w:rsidRPr="005618B9">
        <w:rPr>
          <w:rFonts w:eastAsiaTheme="minorHAnsi"/>
          <w:i/>
          <w:iCs/>
          <w:lang w:eastAsia="en-US"/>
        </w:rPr>
        <w:t xml:space="preserve">General claims require generalized effects: A reply to Ruiz et al.’s (2020) ‘A systematic and critical response to </w:t>
      </w:r>
      <w:proofErr w:type="spellStart"/>
      <w:r w:rsidRPr="005618B9">
        <w:rPr>
          <w:rFonts w:eastAsiaTheme="minorHAnsi"/>
          <w:i/>
          <w:iCs/>
          <w:lang w:eastAsia="en-US"/>
        </w:rPr>
        <w:t>Pendrous</w:t>
      </w:r>
      <w:proofErr w:type="spellEnd"/>
      <w:r w:rsidRPr="005618B9">
        <w:rPr>
          <w:rFonts w:eastAsiaTheme="minorHAnsi"/>
          <w:i/>
          <w:iCs/>
          <w:lang w:eastAsia="en-US"/>
        </w:rPr>
        <w:t xml:space="preserve"> et al. (2020) replication study.’</w:t>
      </w:r>
      <w:r w:rsidRPr="005618B9">
        <w:rPr>
          <w:rFonts w:eastAsiaTheme="minorHAnsi"/>
          <w:lang w:eastAsia="en-US"/>
        </w:rPr>
        <w:t xml:space="preserve"> </w:t>
      </w:r>
      <w:proofErr w:type="spellStart"/>
      <w:r w:rsidRPr="005618B9">
        <w:rPr>
          <w:rFonts w:eastAsiaTheme="minorHAnsi"/>
          <w:lang w:eastAsia="en-US"/>
        </w:rPr>
        <w:t>PsyArXiv</w:t>
      </w:r>
      <w:proofErr w:type="spellEnd"/>
      <w:r w:rsidRPr="005618B9">
        <w:rPr>
          <w:rFonts w:eastAsiaTheme="minorHAnsi"/>
          <w:lang w:eastAsia="en-US"/>
        </w:rPr>
        <w:t>. https://doi.org/10.31234/osf.io/83z2y</w:t>
      </w:r>
    </w:p>
    <w:p w14:paraId="003D0937"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Hussey, I., &amp; Cummins, J. (2025, August 11). Post-publication peer-review should focus on highly influential articles. </w:t>
      </w:r>
      <w:proofErr w:type="spellStart"/>
      <w:r w:rsidRPr="005618B9">
        <w:rPr>
          <w:rFonts w:eastAsiaTheme="minorHAnsi"/>
          <w:i/>
          <w:iCs/>
          <w:lang w:eastAsia="en-US"/>
        </w:rPr>
        <w:t>Mmmdata.Io</w:t>
      </w:r>
      <w:proofErr w:type="spellEnd"/>
      <w:r w:rsidRPr="005618B9">
        <w:rPr>
          <w:rFonts w:eastAsiaTheme="minorHAnsi"/>
          <w:lang w:eastAsia="en-US"/>
        </w:rPr>
        <w:t>. https://mmmdata.io/posts/2025/08/post-publication-peer-review-should-focus-on-highly-influential-articles/</w:t>
      </w:r>
    </w:p>
    <w:p w14:paraId="40972812"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Kelly, A. D., &amp; Kelly, M. E. (2021). Acceptance and Commitment Training in Applied </w:t>
      </w:r>
      <w:proofErr w:type="spellStart"/>
      <w:r w:rsidRPr="005618B9">
        <w:rPr>
          <w:rFonts w:eastAsiaTheme="minorHAnsi"/>
          <w:lang w:eastAsia="en-US"/>
        </w:rPr>
        <w:t>Behavior</w:t>
      </w:r>
      <w:proofErr w:type="spellEnd"/>
      <w:r w:rsidRPr="005618B9">
        <w:rPr>
          <w:rFonts w:eastAsiaTheme="minorHAnsi"/>
          <w:lang w:eastAsia="en-US"/>
        </w:rPr>
        <w:t xml:space="preserve"> Analysis: Where Have You Been All My Life? </w:t>
      </w:r>
      <w:proofErr w:type="spellStart"/>
      <w:r w:rsidRPr="005618B9">
        <w:rPr>
          <w:rFonts w:eastAsiaTheme="minorHAnsi"/>
          <w:i/>
          <w:iCs/>
          <w:lang w:eastAsia="en-US"/>
        </w:rPr>
        <w:t>Behavior</w:t>
      </w:r>
      <w:proofErr w:type="spellEnd"/>
      <w:r w:rsidRPr="005618B9">
        <w:rPr>
          <w:rFonts w:eastAsiaTheme="minorHAnsi"/>
          <w:i/>
          <w:iCs/>
          <w:lang w:eastAsia="en-US"/>
        </w:rPr>
        <w:t xml:space="preserve"> Analysis in Practice</w:t>
      </w:r>
      <w:r w:rsidRPr="005618B9">
        <w:rPr>
          <w:rFonts w:eastAsiaTheme="minorHAnsi"/>
          <w:lang w:eastAsia="en-US"/>
        </w:rPr>
        <w:t xml:space="preserve">, </w:t>
      </w:r>
      <w:r w:rsidRPr="005618B9">
        <w:rPr>
          <w:rFonts w:eastAsiaTheme="minorHAnsi"/>
          <w:i/>
          <w:iCs/>
          <w:lang w:eastAsia="en-US"/>
        </w:rPr>
        <w:t>15</w:t>
      </w:r>
      <w:r w:rsidRPr="005618B9">
        <w:rPr>
          <w:rFonts w:eastAsiaTheme="minorHAnsi"/>
          <w:lang w:eastAsia="en-US"/>
        </w:rPr>
        <w:t>(1), Article 1. https://doi.org/10.1007/s40617-021-00587-3</w:t>
      </w:r>
    </w:p>
    <w:p w14:paraId="01E91103"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Law, S., &amp; Hayes, S. C. (2021). Murray Sidman: Fostering progress through foundational choices. </w:t>
      </w:r>
      <w:r w:rsidRPr="005618B9">
        <w:rPr>
          <w:rFonts w:eastAsiaTheme="minorHAnsi"/>
          <w:i/>
          <w:iCs/>
          <w:lang w:eastAsia="en-US"/>
        </w:rPr>
        <w:t xml:space="preserve">Journal of the Experimental Analysis of </w:t>
      </w:r>
      <w:proofErr w:type="spellStart"/>
      <w:r w:rsidRPr="005618B9">
        <w:rPr>
          <w:rFonts w:eastAsiaTheme="minorHAnsi"/>
          <w:i/>
          <w:iCs/>
          <w:lang w:eastAsia="en-US"/>
        </w:rPr>
        <w:t>Behavior</w:t>
      </w:r>
      <w:proofErr w:type="spellEnd"/>
      <w:r w:rsidRPr="005618B9">
        <w:rPr>
          <w:rFonts w:eastAsiaTheme="minorHAnsi"/>
          <w:lang w:eastAsia="en-US"/>
        </w:rPr>
        <w:t xml:space="preserve">, </w:t>
      </w:r>
      <w:r w:rsidRPr="005618B9">
        <w:rPr>
          <w:rFonts w:eastAsiaTheme="minorHAnsi"/>
          <w:i/>
          <w:iCs/>
          <w:lang w:eastAsia="en-US"/>
        </w:rPr>
        <w:t>115</w:t>
      </w:r>
      <w:r w:rsidRPr="005618B9">
        <w:rPr>
          <w:rFonts w:eastAsiaTheme="minorHAnsi"/>
          <w:lang w:eastAsia="en-US"/>
        </w:rPr>
        <w:t>(1), 21–30. https://doi.org/10.1002/jeab.640</w:t>
      </w:r>
    </w:p>
    <w:p w14:paraId="653E531D"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Leichsenring, F., Abbass, A., </w:t>
      </w:r>
      <w:proofErr w:type="spellStart"/>
      <w:r w:rsidRPr="005618B9">
        <w:rPr>
          <w:rFonts w:eastAsiaTheme="minorHAnsi"/>
          <w:lang w:eastAsia="en-US"/>
        </w:rPr>
        <w:t>Hilsenroth</w:t>
      </w:r>
      <w:proofErr w:type="spellEnd"/>
      <w:r w:rsidRPr="005618B9">
        <w:rPr>
          <w:rFonts w:eastAsiaTheme="minorHAnsi"/>
          <w:lang w:eastAsia="en-US"/>
        </w:rPr>
        <w:t xml:space="preserve">, M. J., </w:t>
      </w:r>
      <w:proofErr w:type="spellStart"/>
      <w:r w:rsidRPr="005618B9">
        <w:rPr>
          <w:rFonts w:eastAsiaTheme="minorHAnsi"/>
          <w:lang w:eastAsia="en-US"/>
        </w:rPr>
        <w:t>Leweke</w:t>
      </w:r>
      <w:proofErr w:type="spellEnd"/>
      <w:r w:rsidRPr="005618B9">
        <w:rPr>
          <w:rFonts w:eastAsiaTheme="minorHAnsi"/>
          <w:lang w:eastAsia="en-US"/>
        </w:rPr>
        <w:t xml:space="preserve">, F., Luyten, P., Keefe, J. R., Midgley, N., </w:t>
      </w:r>
      <w:proofErr w:type="spellStart"/>
      <w:r w:rsidRPr="005618B9">
        <w:rPr>
          <w:rFonts w:eastAsiaTheme="minorHAnsi"/>
          <w:lang w:eastAsia="en-US"/>
        </w:rPr>
        <w:t>Rabung</w:t>
      </w:r>
      <w:proofErr w:type="spellEnd"/>
      <w:r w:rsidRPr="005618B9">
        <w:rPr>
          <w:rFonts w:eastAsiaTheme="minorHAnsi"/>
          <w:lang w:eastAsia="en-US"/>
        </w:rPr>
        <w:t xml:space="preserve">, S., Salzer, S., &amp; Steinert, C. (2017). Biases in research: Risk factors for non-replicability in psychotherapy and pharmacotherapy research. </w:t>
      </w:r>
      <w:r w:rsidRPr="005618B9">
        <w:rPr>
          <w:rFonts w:eastAsiaTheme="minorHAnsi"/>
          <w:i/>
          <w:iCs/>
          <w:lang w:eastAsia="en-US"/>
        </w:rPr>
        <w:t>Psychological Medicine</w:t>
      </w:r>
      <w:r w:rsidRPr="005618B9">
        <w:rPr>
          <w:rFonts w:eastAsiaTheme="minorHAnsi"/>
          <w:lang w:eastAsia="en-US"/>
        </w:rPr>
        <w:t xml:space="preserve">, </w:t>
      </w:r>
      <w:r w:rsidRPr="005618B9">
        <w:rPr>
          <w:rFonts w:eastAsiaTheme="minorHAnsi"/>
          <w:i/>
          <w:iCs/>
          <w:lang w:eastAsia="en-US"/>
        </w:rPr>
        <w:t>47</w:t>
      </w:r>
      <w:r w:rsidRPr="005618B9">
        <w:rPr>
          <w:rFonts w:eastAsiaTheme="minorHAnsi"/>
          <w:lang w:eastAsia="en-US"/>
        </w:rPr>
        <w:t>(6), 1000–1011. https://doi.org/10.1017/S003329171600324X</w:t>
      </w:r>
    </w:p>
    <w:p w14:paraId="23077421"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Luciano, C., Ruiz, F. J., Torres, R. M. V., &amp; Mar, V. S. (2011). A Relational Frame Analysis of Defusion Interactions in Acceptance and Commitment Therapy. A Preliminary and Quasi-Experimental Study with At-Risk Adolescents. </w:t>
      </w:r>
      <w:r w:rsidRPr="005618B9">
        <w:rPr>
          <w:rFonts w:eastAsiaTheme="minorHAnsi"/>
          <w:i/>
          <w:iCs/>
          <w:lang w:eastAsia="en-US"/>
        </w:rPr>
        <w:t>International Journal of Psychology</w:t>
      </w:r>
      <w:r w:rsidRPr="005618B9">
        <w:rPr>
          <w:rFonts w:eastAsiaTheme="minorHAnsi"/>
          <w:lang w:eastAsia="en-US"/>
        </w:rPr>
        <w:t>.</w:t>
      </w:r>
    </w:p>
    <w:p w14:paraId="6FFED261"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Luciano, C., </w:t>
      </w:r>
      <w:proofErr w:type="spellStart"/>
      <w:r w:rsidRPr="005618B9">
        <w:rPr>
          <w:rFonts w:eastAsiaTheme="minorHAnsi"/>
          <w:lang w:eastAsia="en-US"/>
        </w:rPr>
        <w:t>Törneke</w:t>
      </w:r>
      <w:proofErr w:type="spellEnd"/>
      <w:r w:rsidRPr="005618B9">
        <w:rPr>
          <w:rFonts w:eastAsiaTheme="minorHAnsi"/>
          <w:lang w:eastAsia="en-US"/>
        </w:rPr>
        <w:t xml:space="preserve">, N., &amp; Ruiz, F. J. (2023). Clinical </w:t>
      </w:r>
      <w:proofErr w:type="spellStart"/>
      <w:r w:rsidRPr="005618B9">
        <w:rPr>
          <w:rFonts w:eastAsiaTheme="minorHAnsi"/>
          <w:lang w:eastAsia="en-US"/>
        </w:rPr>
        <w:t>Behavior</w:t>
      </w:r>
      <w:proofErr w:type="spellEnd"/>
      <w:r w:rsidRPr="005618B9">
        <w:rPr>
          <w:rFonts w:eastAsiaTheme="minorHAnsi"/>
          <w:lang w:eastAsia="en-US"/>
        </w:rPr>
        <w:t xml:space="preserve"> Analysis and RFT: Conceptualizing Psychopathology and Its Treatment. In M. P. Twohig, M. E. Levin, &amp; J. M. Petersen (Eds.), </w:t>
      </w:r>
      <w:r w:rsidRPr="005618B9">
        <w:rPr>
          <w:rFonts w:eastAsiaTheme="minorHAnsi"/>
          <w:i/>
          <w:iCs/>
          <w:lang w:eastAsia="en-US"/>
        </w:rPr>
        <w:t>The Oxford Handbook of Acceptance and Commitment Therapy</w:t>
      </w:r>
      <w:r w:rsidRPr="005618B9">
        <w:rPr>
          <w:rFonts w:eastAsiaTheme="minorHAnsi"/>
          <w:lang w:eastAsia="en-US"/>
        </w:rPr>
        <w:t xml:space="preserve"> (1st ed., pp. 109–142). Oxford University Press. https://doi.org/10.1093/oxfordhb/9780197550076.013.5</w:t>
      </w:r>
    </w:p>
    <w:p w14:paraId="1DD9BC84" w14:textId="77777777" w:rsidR="005618B9" w:rsidRPr="005618B9" w:rsidRDefault="005618B9" w:rsidP="005618B9">
      <w:pPr>
        <w:pStyle w:val="Bibliography"/>
        <w:rPr>
          <w:rFonts w:eastAsiaTheme="minorHAnsi"/>
          <w:lang w:eastAsia="en-US"/>
        </w:rPr>
      </w:pPr>
      <w:r w:rsidRPr="005618B9">
        <w:rPr>
          <w:rFonts w:eastAsiaTheme="minorHAnsi"/>
          <w:lang w:eastAsia="en-US"/>
        </w:rPr>
        <w:lastRenderedPageBreak/>
        <w:t xml:space="preserve">Marin, F., Rohatgi, A., &amp; Charlot, S. (2017). </w:t>
      </w:r>
      <w:proofErr w:type="spellStart"/>
      <w:r w:rsidRPr="005618B9">
        <w:rPr>
          <w:rFonts w:eastAsiaTheme="minorHAnsi"/>
          <w:i/>
          <w:iCs/>
          <w:lang w:eastAsia="en-US"/>
        </w:rPr>
        <w:t>WebPlotDigitizer</w:t>
      </w:r>
      <w:proofErr w:type="spellEnd"/>
      <w:r w:rsidRPr="005618B9">
        <w:rPr>
          <w:rFonts w:eastAsiaTheme="minorHAnsi"/>
          <w:i/>
          <w:iCs/>
          <w:lang w:eastAsia="en-US"/>
        </w:rPr>
        <w:t xml:space="preserve">, a polyvalent and free software to extract spectra from old astronomical publications: Application to ultraviolet </w:t>
      </w:r>
      <w:proofErr w:type="spellStart"/>
      <w:r w:rsidRPr="005618B9">
        <w:rPr>
          <w:rFonts w:eastAsiaTheme="minorHAnsi"/>
          <w:i/>
          <w:iCs/>
          <w:lang w:eastAsia="en-US"/>
        </w:rPr>
        <w:t>spectropolarimetry</w:t>
      </w:r>
      <w:proofErr w:type="spellEnd"/>
      <w:r w:rsidRPr="005618B9">
        <w:rPr>
          <w:rFonts w:eastAsiaTheme="minorHAnsi"/>
          <w:lang w:eastAsia="en-US"/>
        </w:rPr>
        <w:t xml:space="preserve"> (No. arXiv:1708.02025). </w:t>
      </w:r>
      <w:proofErr w:type="spellStart"/>
      <w:r w:rsidRPr="005618B9">
        <w:rPr>
          <w:rFonts w:eastAsiaTheme="minorHAnsi"/>
          <w:lang w:eastAsia="en-US"/>
        </w:rPr>
        <w:t>arXiv</w:t>
      </w:r>
      <w:proofErr w:type="spellEnd"/>
      <w:r w:rsidRPr="005618B9">
        <w:rPr>
          <w:rFonts w:eastAsiaTheme="minorHAnsi"/>
          <w:lang w:eastAsia="en-US"/>
        </w:rPr>
        <w:t>. http://arxiv.org/abs/1708.02025</w:t>
      </w:r>
    </w:p>
    <w:p w14:paraId="4521CF5F"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McLoughlin, S., &amp; Roche, B. T. (2022). ACT: A Process-Based Therapy in search of a process. </w:t>
      </w:r>
      <w:proofErr w:type="spellStart"/>
      <w:r w:rsidRPr="005618B9">
        <w:rPr>
          <w:rFonts w:eastAsiaTheme="minorHAnsi"/>
          <w:i/>
          <w:iCs/>
          <w:lang w:eastAsia="en-US"/>
        </w:rPr>
        <w:t>Behavior</w:t>
      </w:r>
      <w:proofErr w:type="spellEnd"/>
      <w:r w:rsidRPr="005618B9">
        <w:rPr>
          <w:rFonts w:eastAsiaTheme="minorHAnsi"/>
          <w:i/>
          <w:iCs/>
          <w:lang w:eastAsia="en-US"/>
        </w:rPr>
        <w:t xml:space="preserve"> Therapy</w:t>
      </w:r>
      <w:r w:rsidRPr="005618B9">
        <w:rPr>
          <w:rFonts w:eastAsiaTheme="minorHAnsi"/>
          <w:lang w:eastAsia="en-US"/>
        </w:rPr>
        <w:t>, S0005789422001022. https://doi.org/10.1016/j.beth.2022.07.010</w:t>
      </w:r>
    </w:p>
    <w:p w14:paraId="3D1D4AED"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Morris, S. B. (2008). Estimating Effect Sizes </w:t>
      </w:r>
      <w:proofErr w:type="gramStart"/>
      <w:r w:rsidRPr="005618B9">
        <w:rPr>
          <w:rFonts w:eastAsiaTheme="minorHAnsi"/>
          <w:lang w:eastAsia="en-US"/>
        </w:rPr>
        <w:t>From</w:t>
      </w:r>
      <w:proofErr w:type="gramEnd"/>
      <w:r w:rsidRPr="005618B9">
        <w:rPr>
          <w:rFonts w:eastAsiaTheme="minorHAnsi"/>
          <w:lang w:eastAsia="en-US"/>
        </w:rPr>
        <w:t xml:space="preserve"> Pretest-</w:t>
      </w:r>
      <w:proofErr w:type="spellStart"/>
      <w:r w:rsidRPr="005618B9">
        <w:rPr>
          <w:rFonts w:eastAsiaTheme="minorHAnsi"/>
          <w:lang w:eastAsia="en-US"/>
        </w:rPr>
        <w:t>Posttest</w:t>
      </w:r>
      <w:proofErr w:type="spellEnd"/>
      <w:r w:rsidRPr="005618B9">
        <w:rPr>
          <w:rFonts w:eastAsiaTheme="minorHAnsi"/>
          <w:lang w:eastAsia="en-US"/>
        </w:rPr>
        <w:t xml:space="preserve">-Control Group Designs. </w:t>
      </w:r>
      <w:r w:rsidRPr="005618B9">
        <w:rPr>
          <w:rFonts w:eastAsiaTheme="minorHAnsi"/>
          <w:i/>
          <w:iCs/>
          <w:lang w:eastAsia="en-US"/>
        </w:rPr>
        <w:t>Organizational Research Methods</w:t>
      </w:r>
      <w:r w:rsidRPr="005618B9">
        <w:rPr>
          <w:rFonts w:eastAsiaTheme="minorHAnsi"/>
          <w:lang w:eastAsia="en-US"/>
        </w:rPr>
        <w:t xml:space="preserve">, </w:t>
      </w:r>
      <w:r w:rsidRPr="005618B9">
        <w:rPr>
          <w:rFonts w:eastAsiaTheme="minorHAnsi"/>
          <w:i/>
          <w:iCs/>
          <w:lang w:eastAsia="en-US"/>
        </w:rPr>
        <w:t>11</w:t>
      </w:r>
      <w:r w:rsidRPr="005618B9">
        <w:rPr>
          <w:rFonts w:eastAsiaTheme="minorHAnsi"/>
          <w:lang w:eastAsia="en-US"/>
        </w:rPr>
        <w:t>(2), 364–386. https://doi.org/10.1177/1094428106291059</w:t>
      </w:r>
    </w:p>
    <w:p w14:paraId="27D030A7"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O’Donohue, W., &amp; Masuda, A. (Eds.). (2022). </w:t>
      </w:r>
      <w:proofErr w:type="spellStart"/>
      <w:r w:rsidRPr="005618B9">
        <w:rPr>
          <w:rFonts w:eastAsiaTheme="minorHAnsi"/>
          <w:i/>
          <w:iCs/>
          <w:lang w:eastAsia="en-US"/>
        </w:rPr>
        <w:t>Behavior</w:t>
      </w:r>
      <w:proofErr w:type="spellEnd"/>
      <w:r w:rsidRPr="005618B9">
        <w:rPr>
          <w:rFonts w:eastAsiaTheme="minorHAnsi"/>
          <w:i/>
          <w:iCs/>
          <w:lang w:eastAsia="en-US"/>
        </w:rPr>
        <w:t xml:space="preserve"> therapy: First, second, and third waves.</w:t>
      </w:r>
      <w:r w:rsidRPr="005618B9">
        <w:rPr>
          <w:rFonts w:eastAsiaTheme="minorHAnsi"/>
          <w:lang w:eastAsia="en-US"/>
        </w:rPr>
        <w:t xml:space="preserve"> Springer Nature. https://doi.org/10.1007/978-3-031-11677-3</w:t>
      </w:r>
    </w:p>
    <w:p w14:paraId="78E7463D" w14:textId="77777777" w:rsidR="005618B9" w:rsidRPr="005618B9" w:rsidRDefault="005618B9" w:rsidP="005618B9">
      <w:pPr>
        <w:pStyle w:val="Bibliography"/>
        <w:rPr>
          <w:rFonts w:eastAsiaTheme="minorHAnsi"/>
          <w:lang w:eastAsia="en-US"/>
        </w:rPr>
      </w:pPr>
      <w:proofErr w:type="spellStart"/>
      <w:r w:rsidRPr="005618B9">
        <w:rPr>
          <w:rFonts w:eastAsiaTheme="minorHAnsi"/>
          <w:lang w:eastAsia="en-US"/>
        </w:rPr>
        <w:t>Pendrous</w:t>
      </w:r>
      <w:proofErr w:type="spellEnd"/>
      <w:r w:rsidRPr="005618B9">
        <w:rPr>
          <w:rFonts w:eastAsiaTheme="minorHAnsi"/>
          <w:lang w:eastAsia="en-US"/>
        </w:rPr>
        <w:t xml:space="preserve">, R., Hulbert-Williams, L., Hochard, K. D., &amp; Hulbert-Williams, N. J. (2020). Appetitive </w:t>
      </w:r>
      <w:proofErr w:type="spellStart"/>
      <w:r w:rsidRPr="005618B9">
        <w:rPr>
          <w:rFonts w:eastAsiaTheme="minorHAnsi"/>
          <w:lang w:eastAsia="en-US"/>
        </w:rPr>
        <w:t>augmental</w:t>
      </w:r>
      <w:proofErr w:type="spellEnd"/>
      <w:r w:rsidRPr="005618B9">
        <w:rPr>
          <w:rFonts w:eastAsiaTheme="minorHAnsi"/>
          <w:lang w:eastAsia="en-US"/>
        </w:rPr>
        <w:t xml:space="preserve"> functions and common physical properties in a pain-tolerance metaphor: An extended replication. </w:t>
      </w:r>
      <w:r w:rsidRPr="005618B9">
        <w:rPr>
          <w:rFonts w:eastAsiaTheme="minorHAnsi"/>
          <w:i/>
          <w:iCs/>
          <w:lang w:eastAsia="en-US"/>
        </w:rPr>
        <w:t xml:space="preserve">Journal of Contextual </w:t>
      </w:r>
      <w:proofErr w:type="spellStart"/>
      <w:r w:rsidRPr="005618B9">
        <w:rPr>
          <w:rFonts w:eastAsiaTheme="minorHAnsi"/>
          <w:i/>
          <w:iCs/>
          <w:lang w:eastAsia="en-US"/>
        </w:rPr>
        <w:t>Behavioral</w:t>
      </w:r>
      <w:proofErr w:type="spellEnd"/>
      <w:r w:rsidRPr="005618B9">
        <w:rPr>
          <w:rFonts w:eastAsiaTheme="minorHAnsi"/>
          <w:i/>
          <w:iCs/>
          <w:lang w:eastAsia="en-US"/>
        </w:rPr>
        <w:t xml:space="preserve"> Science</w:t>
      </w:r>
      <w:r w:rsidRPr="005618B9">
        <w:rPr>
          <w:rFonts w:eastAsiaTheme="minorHAnsi"/>
          <w:lang w:eastAsia="en-US"/>
        </w:rPr>
        <w:t xml:space="preserve">, </w:t>
      </w:r>
      <w:r w:rsidRPr="005618B9">
        <w:rPr>
          <w:rFonts w:eastAsiaTheme="minorHAnsi"/>
          <w:i/>
          <w:iCs/>
          <w:lang w:eastAsia="en-US"/>
        </w:rPr>
        <w:t>16</w:t>
      </w:r>
      <w:r w:rsidRPr="005618B9">
        <w:rPr>
          <w:rFonts w:eastAsiaTheme="minorHAnsi"/>
          <w:lang w:eastAsia="en-US"/>
        </w:rPr>
        <w:t>, 17–24. https://doi.org/10.1016/j.jcbs.2020.02.003</w:t>
      </w:r>
    </w:p>
    <w:p w14:paraId="5B7E8E9D"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Rachman, S., Shafran, R., Mitchell, D., Trant, J., &amp; Teachman, B. (1996). How to remain neutral: An experimental analysis of neutralization. </w:t>
      </w:r>
      <w:r w:rsidRPr="005618B9">
        <w:rPr>
          <w:rFonts w:eastAsiaTheme="minorHAnsi"/>
          <w:i/>
          <w:iCs/>
          <w:lang w:eastAsia="en-US"/>
        </w:rPr>
        <w:t>Behaviour Research and Therapy</w:t>
      </w:r>
      <w:r w:rsidRPr="005618B9">
        <w:rPr>
          <w:rFonts w:eastAsiaTheme="minorHAnsi"/>
          <w:lang w:eastAsia="en-US"/>
        </w:rPr>
        <w:t xml:space="preserve">, </w:t>
      </w:r>
      <w:r w:rsidRPr="005618B9">
        <w:rPr>
          <w:rFonts w:eastAsiaTheme="minorHAnsi"/>
          <w:i/>
          <w:iCs/>
          <w:lang w:eastAsia="en-US"/>
        </w:rPr>
        <w:t>34</w:t>
      </w:r>
      <w:r w:rsidRPr="005618B9">
        <w:rPr>
          <w:rFonts w:eastAsiaTheme="minorHAnsi"/>
          <w:lang w:eastAsia="en-US"/>
        </w:rPr>
        <w:t>(11–12), 889–898. https://doi.org/10.1016/S0005-7967(96)00051-4</w:t>
      </w:r>
    </w:p>
    <w:p w14:paraId="21321200"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Ruiz, F. J., Gil-Luciano, B., &amp; Segura-Vargas, M. A. (2023). Cognitive defusion. In M. P. Twohig, M. E. Levin, &amp; J. M. Petersen (Eds.), </w:t>
      </w:r>
      <w:r w:rsidRPr="005618B9">
        <w:rPr>
          <w:rFonts w:eastAsiaTheme="minorHAnsi"/>
          <w:i/>
          <w:iCs/>
          <w:lang w:eastAsia="en-US"/>
        </w:rPr>
        <w:t>The Oxford Handbook of Acceptance and Commitment Therapy</w:t>
      </w:r>
      <w:r w:rsidRPr="005618B9">
        <w:rPr>
          <w:rFonts w:eastAsiaTheme="minorHAnsi"/>
          <w:lang w:eastAsia="en-US"/>
        </w:rPr>
        <w:t>. Oxford University Press. https://doi.org/10.1093/oxfordhb/9780197550076.001.0001</w:t>
      </w:r>
    </w:p>
    <w:p w14:paraId="18E9523C"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Ruiz, F. J., Luciano, C., &amp; Sierra, M. A. (2020). A systematic and critical response to </w:t>
      </w:r>
      <w:proofErr w:type="spellStart"/>
      <w:r w:rsidRPr="005618B9">
        <w:rPr>
          <w:rFonts w:eastAsiaTheme="minorHAnsi"/>
          <w:lang w:eastAsia="en-US"/>
        </w:rPr>
        <w:t>Pendrous</w:t>
      </w:r>
      <w:proofErr w:type="spellEnd"/>
      <w:r w:rsidRPr="005618B9">
        <w:rPr>
          <w:rFonts w:eastAsiaTheme="minorHAnsi"/>
          <w:lang w:eastAsia="en-US"/>
        </w:rPr>
        <w:t xml:space="preserve"> et al. (2020) replication study. </w:t>
      </w:r>
      <w:r w:rsidRPr="005618B9">
        <w:rPr>
          <w:rFonts w:eastAsiaTheme="minorHAnsi"/>
          <w:i/>
          <w:iCs/>
          <w:lang w:eastAsia="en-US"/>
        </w:rPr>
        <w:t xml:space="preserve">Journal of Contextual </w:t>
      </w:r>
      <w:proofErr w:type="spellStart"/>
      <w:r w:rsidRPr="005618B9">
        <w:rPr>
          <w:rFonts w:eastAsiaTheme="minorHAnsi"/>
          <w:i/>
          <w:iCs/>
          <w:lang w:eastAsia="en-US"/>
        </w:rPr>
        <w:t>Behavioral</w:t>
      </w:r>
      <w:proofErr w:type="spellEnd"/>
      <w:r w:rsidRPr="005618B9">
        <w:rPr>
          <w:rFonts w:eastAsiaTheme="minorHAnsi"/>
          <w:i/>
          <w:iCs/>
          <w:lang w:eastAsia="en-US"/>
        </w:rPr>
        <w:t xml:space="preserve"> Science</w:t>
      </w:r>
      <w:r w:rsidRPr="005618B9">
        <w:rPr>
          <w:rFonts w:eastAsiaTheme="minorHAnsi"/>
          <w:lang w:eastAsia="en-US"/>
        </w:rPr>
        <w:t>. https://doi.org/10.1016/j.jcbs.2020.04.011</w:t>
      </w:r>
    </w:p>
    <w:p w14:paraId="4A047F2B"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Sierra, M. A., Ruiz, F. J., Flórez, C. L., Hernández, D. R., &amp; Luciano, C. (2016). The Role of Common Physical Properties and </w:t>
      </w:r>
      <w:proofErr w:type="spellStart"/>
      <w:r w:rsidRPr="005618B9">
        <w:rPr>
          <w:rFonts w:eastAsiaTheme="minorHAnsi"/>
          <w:lang w:eastAsia="en-US"/>
        </w:rPr>
        <w:t>Augmental</w:t>
      </w:r>
      <w:proofErr w:type="spellEnd"/>
      <w:r w:rsidRPr="005618B9">
        <w:rPr>
          <w:rFonts w:eastAsiaTheme="minorHAnsi"/>
          <w:lang w:eastAsia="en-US"/>
        </w:rPr>
        <w:t xml:space="preserve"> Functions in Metaphor Effect. </w:t>
      </w:r>
      <w:r w:rsidRPr="005618B9">
        <w:rPr>
          <w:rFonts w:eastAsiaTheme="minorHAnsi"/>
          <w:i/>
          <w:iCs/>
          <w:lang w:eastAsia="en-US"/>
        </w:rPr>
        <w:t>International Journal of Psychology</w:t>
      </w:r>
      <w:r w:rsidRPr="005618B9">
        <w:rPr>
          <w:rFonts w:eastAsiaTheme="minorHAnsi"/>
          <w:lang w:eastAsia="en-US"/>
        </w:rPr>
        <w:t>, 15.</w:t>
      </w:r>
    </w:p>
    <w:p w14:paraId="298F7761"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Simonsohn, U., Simmons, J. P., &amp; Nelson, L. D. (2015). </w:t>
      </w:r>
      <w:r w:rsidRPr="005618B9">
        <w:rPr>
          <w:rFonts w:eastAsiaTheme="minorHAnsi"/>
          <w:i/>
          <w:iCs/>
          <w:lang w:eastAsia="en-US"/>
        </w:rPr>
        <w:t>Specification Curve: Descriptive and Inferential Statistics on All Reasonable Specifications</w:t>
      </w:r>
      <w:r w:rsidRPr="005618B9">
        <w:rPr>
          <w:rFonts w:eastAsiaTheme="minorHAnsi"/>
          <w:lang w:eastAsia="en-US"/>
        </w:rPr>
        <w:t xml:space="preserve">. </w:t>
      </w:r>
      <w:r w:rsidRPr="005618B9">
        <w:rPr>
          <w:rFonts w:eastAsiaTheme="minorHAnsi"/>
          <w:lang w:eastAsia="en-US"/>
        </w:rPr>
        <w:t>https://papers.ssrn.com/sol3/papers.cfm?abstract_id=2694998</w:t>
      </w:r>
    </w:p>
    <w:p w14:paraId="7FE38725"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Spellman, B. A. (2015). A short (personal) future history of revolution 2.0. </w:t>
      </w:r>
      <w:r w:rsidRPr="005618B9">
        <w:rPr>
          <w:rFonts w:eastAsiaTheme="minorHAnsi"/>
          <w:i/>
          <w:iCs/>
          <w:lang w:eastAsia="en-US"/>
        </w:rPr>
        <w:t>Perspectives on Psychological Science</w:t>
      </w:r>
      <w:r w:rsidRPr="005618B9">
        <w:rPr>
          <w:rFonts w:eastAsiaTheme="minorHAnsi"/>
          <w:lang w:eastAsia="en-US"/>
        </w:rPr>
        <w:t xml:space="preserve">, </w:t>
      </w:r>
      <w:r w:rsidRPr="005618B9">
        <w:rPr>
          <w:rFonts w:eastAsiaTheme="minorHAnsi"/>
          <w:i/>
          <w:iCs/>
          <w:lang w:eastAsia="en-US"/>
        </w:rPr>
        <w:t>10</w:t>
      </w:r>
      <w:r w:rsidRPr="005618B9">
        <w:rPr>
          <w:rFonts w:eastAsiaTheme="minorHAnsi"/>
          <w:lang w:eastAsia="en-US"/>
        </w:rPr>
        <w:t>(6), 886–899. https://doi.org/10.1177/1745691615609918</w:t>
      </w:r>
    </w:p>
    <w:p w14:paraId="56C49E83"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Steegen, S., </w:t>
      </w:r>
      <w:proofErr w:type="spellStart"/>
      <w:r w:rsidRPr="005618B9">
        <w:rPr>
          <w:rFonts w:eastAsiaTheme="minorHAnsi"/>
          <w:lang w:eastAsia="en-US"/>
        </w:rPr>
        <w:t>Tuerlinckx</w:t>
      </w:r>
      <w:proofErr w:type="spellEnd"/>
      <w:r w:rsidRPr="005618B9">
        <w:rPr>
          <w:rFonts w:eastAsiaTheme="minorHAnsi"/>
          <w:lang w:eastAsia="en-US"/>
        </w:rPr>
        <w:t xml:space="preserve">, F., Gelman, A., &amp; </w:t>
      </w:r>
      <w:proofErr w:type="spellStart"/>
      <w:r w:rsidRPr="005618B9">
        <w:rPr>
          <w:rFonts w:eastAsiaTheme="minorHAnsi"/>
          <w:lang w:eastAsia="en-US"/>
        </w:rPr>
        <w:t>Vanpaemel</w:t>
      </w:r>
      <w:proofErr w:type="spellEnd"/>
      <w:r w:rsidRPr="005618B9">
        <w:rPr>
          <w:rFonts w:eastAsiaTheme="minorHAnsi"/>
          <w:lang w:eastAsia="en-US"/>
        </w:rPr>
        <w:t xml:space="preserve">, W. (2016). Increasing transparency through a multiverse analysis. </w:t>
      </w:r>
      <w:r w:rsidRPr="005618B9">
        <w:rPr>
          <w:rFonts w:eastAsiaTheme="minorHAnsi"/>
          <w:i/>
          <w:iCs/>
          <w:lang w:eastAsia="en-US"/>
        </w:rPr>
        <w:t>Perspectives on Psychological Science</w:t>
      </w:r>
      <w:r w:rsidRPr="005618B9">
        <w:rPr>
          <w:rFonts w:eastAsiaTheme="minorHAnsi"/>
          <w:lang w:eastAsia="en-US"/>
        </w:rPr>
        <w:t xml:space="preserve">, </w:t>
      </w:r>
      <w:r w:rsidRPr="005618B9">
        <w:rPr>
          <w:rFonts w:eastAsiaTheme="minorHAnsi"/>
          <w:i/>
          <w:iCs/>
          <w:lang w:eastAsia="en-US"/>
        </w:rPr>
        <w:t>11</w:t>
      </w:r>
      <w:r w:rsidRPr="005618B9">
        <w:rPr>
          <w:rFonts w:eastAsiaTheme="minorHAnsi"/>
          <w:lang w:eastAsia="en-US"/>
        </w:rPr>
        <w:t>(5), 702–712.</w:t>
      </w:r>
    </w:p>
    <w:p w14:paraId="5001DC09"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Tackett, J. L., Brandes, C. M., King, K. M., &amp; Markon, K. E. (2019). Psychology’s Replication Crisis and Clinical Psychological Science. </w:t>
      </w:r>
      <w:r w:rsidRPr="005618B9">
        <w:rPr>
          <w:rFonts w:eastAsiaTheme="minorHAnsi"/>
          <w:i/>
          <w:iCs/>
          <w:lang w:eastAsia="en-US"/>
        </w:rPr>
        <w:t>Annual Review of Clinical Psychology</w:t>
      </w:r>
      <w:r w:rsidRPr="005618B9">
        <w:rPr>
          <w:rFonts w:eastAsiaTheme="minorHAnsi"/>
          <w:lang w:eastAsia="en-US"/>
        </w:rPr>
        <w:t xml:space="preserve">, </w:t>
      </w:r>
      <w:r w:rsidRPr="005618B9">
        <w:rPr>
          <w:rFonts w:eastAsiaTheme="minorHAnsi"/>
          <w:i/>
          <w:iCs/>
          <w:lang w:eastAsia="en-US"/>
        </w:rPr>
        <w:t>15</w:t>
      </w:r>
      <w:r w:rsidRPr="005618B9">
        <w:rPr>
          <w:rFonts w:eastAsiaTheme="minorHAnsi"/>
          <w:lang w:eastAsia="en-US"/>
        </w:rPr>
        <w:t>(1), 579–604. https://doi.org/10.1146/annurev-clinpsy-050718-095710</w:t>
      </w:r>
    </w:p>
    <w:p w14:paraId="726313F1"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Task Force on the Strategies and Tactics of Contextual </w:t>
      </w:r>
      <w:proofErr w:type="spellStart"/>
      <w:r w:rsidRPr="005618B9">
        <w:rPr>
          <w:rFonts w:eastAsiaTheme="minorHAnsi"/>
          <w:lang w:eastAsia="en-US"/>
        </w:rPr>
        <w:t>Behavioral</w:t>
      </w:r>
      <w:proofErr w:type="spellEnd"/>
      <w:r w:rsidRPr="005618B9">
        <w:rPr>
          <w:rFonts w:eastAsiaTheme="minorHAnsi"/>
          <w:lang w:eastAsia="en-US"/>
        </w:rPr>
        <w:t xml:space="preserve"> Science Research. (2021). </w:t>
      </w:r>
      <w:r w:rsidRPr="005618B9">
        <w:rPr>
          <w:rFonts w:eastAsiaTheme="minorHAnsi"/>
          <w:i/>
          <w:iCs/>
          <w:lang w:eastAsia="en-US"/>
        </w:rPr>
        <w:t xml:space="preserve">Adoption of Open Science Recommendations | Association for Contextual </w:t>
      </w:r>
      <w:proofErr w:type="spellStart"/>
      <w:r w:rsidRPr="005618B9">
        <w:rPr>
          <w:rFonts w:eastAsiaTheme="minorHAnsi"/>
          <w:i/>
          <w:iCs/>
          <w:lang w:eastAsia="en-US"/>
        </w:rPr>
        <w:t>Behavioral</w:t>
      </w:r>
      <w:proofErr w:type="spellEnd"/>
      <w:r w:rsidRPr="005618B9">
        <w:rPr>
          <w:rFonts w:eastAsiaTheme="minorHAnsi"/>
          <w:i/>
          <w:iCs/>
          <w:lang w:eastAsia="en-US"/>
        </w:rPr>
        <w:t xml:space="preserve"> Science</w:t>
      </w:r>
      <w:r w:rsidRPr="005618B9">
        <w:rPr>
          <w:rFonts w:eastAsiaTheme="minorHAnsi"/>
          <w:lang w:eastAsia="en-US"/>
        </w:rPr>
        <w:t>. https://contextualscience.org/news/adoption_of_open_science_recommendations</w:t>
      </w:r>
    </w:p>
    <w:p w14:paraId="5E00FA1D"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Twohig, M. P., Levin, M. E., &amp; Petersen, J. M. (Eds.). (2023). </w:t>
      </w:r>
      <w:r w:rsidRPr="005618B9">
        <w:rPr>
          <w:rFonts w:eastAsiaTheme="minorHAnsi"/>
          <w:i/>
          <w:iCs/>
          <w:lang w:eastAsia="en-US"/>
        </w:rPr>
        <w:t>The Oxford Handbook of Acceptance and Commitment Therapy</w:t>
      </w:r>
      <w:r w:rsidRPr="005618B9">
        <w:rPr>
          <w:rFonts w:eastAsiaTheme="minorHAnsi"/>
          <w:lang w:eastAsia="en-US"/>
        </w:rPr>
        <w:t xml:space="preserve"> (1st ed.). Oxford University Press. https://doi.org/10.1093/oxfordhb/9780197550076.001.0001</w:t>
      </w:r>
    </w:p>
    <w:p w14:paraId="66880439"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van den Hout, M., Kindt, M., Weiland, T., &amp; Peters, M. (2002). Instructed neutralization, spontaneous neutralization and prevented neutralization after an obsession-like thought. </w:t>
      </w:r>
      <w:r w:rsidRPr="005618B9">
        <w:rPr>
          <w:rFonts w:eastAsiaTheme="minorHAnsi"/>
          <w:i/>
          <w:iCs/>
          <w:lang w:eastAsia="en-US"/>
        </w:rPr>
        <w:t xml:space="preserve">Journal of </w:t>
      </w:r>
      <w:proofErr w:type="spellStart"/>
      <w:r w:rsidRPr="005618B9">
        <w:rPr>
          <w:rFonts w:eastAsiaTheme="minorHAnsi"/>
          <w:i/>
          <w:iCs/>
          <w:lang w:eastAsia="en-US"/>
        </w:rPr>
        <w:t>Behavior</w:t>
      </w:r>
      <w:proofErr w:type="spellEnd"/>
      <w:r w:rsidRPr="005618B9">
        <w:rPr>
          <w:rFonts w:eastAsiaTheme="minorHAnsi"/>
          <w:i/>
          <w:iCs/>
          <w:lang w:eastAsia="en-US"/>
        </w:rPr>
        <w:t xml:space="preserve"> Therapy and Experimental Psychiatry</w:t>
      </w:r>
      <w:r w:rsidRPr="005618B9">
        <w:rPr>
          <w:rFonts w:eastAsiaTheme="minorHAnsi"/>
          <w:lang w:eastAsia="en-US"/>
        </w:rPr>
        <w:t xml:space="preserve">, </w:t>
      </w:r>
      <w:r w:rsidRPr="005618B9">
        <w:rPr>
          <w:rFonts w:eastAsiaTheme="minorHAnsi"/>
          <w:i/>
          <w:iCs/>
          <w:lang w:eastAsia="en-US"/>
        </w:rPr>
        <w:t>33</w:t>
      </w:r>
      <w:r w:rsidRPr="005618B9">
        <w:rPr>
          <w:rFonts w:eastAsiaTheme="minorHAnsi"/>
          <w:lang w:eastAsia="en-US"/>
        </w:rPr>
        <w:t>(3–4), 177–189. https://doi.org/10.1016/S0005-7916(02)00048-4</w:t>
      </w:r>
    </w:p>
    <w:p w14:paraId="0B16E8CF"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Wilkinson, J., Heal, C., Antoniou, G. A., Flemyng, E., </w:t>
      </w:r>
      <w:proofErr w:type="spellStart"/>
      <w:r w:rsidRPr="005618B9">
        <w:rPr>
          <w:rFonts w:eastAsiaTheme="minorHAnsi"/>
          <w:lang w:eastAsia="en-US"/>
        </w:rPr>
        <w:t>Ahnström</w:t>
      </w:r>
      <w:proofErr w:type="spellEnd"/>
      <w:r w:rsidRPr="005618B9">
        <w:rPr>
          <w:rFonts w:eastAsiaTheme="minorHAnsi"/>
          <w:lang w:eastAsia="en-US"/>
        </w:rPr>
        <w:t xml:space="preserve">, L., Alteri, A., Avenell, A., Barker, T. H., Borg, D. N., Brown, N. J., Buhmann, R., Calvache, J. A., Carlsson, R., Carter, L.-A., Cashin, A. G., Cotterill, S., </w:t>
      </w:r>
      <w:proofErr w:type="spellStart"/>
      <w:r w:rsidRPr="005618B9">
        <w:rPr>
          <w:rFonts w:eastAsiaTheme="minorHAnsi"/>
          <w:lang w:eastAsia="en-US"/>
        </w:rPr>
        <w:t>Färnqvist</w:t>
      </w:r>
      <w:proofErr w:type="spellEnd"/>
      <w:r w:rsidRPr="005618B9">
        <w:rPr>
          <w:rFonts w:eastAsiaTheme="minorHAnsi"/>
          <w:lang w:eastAsia="en-US"/>
        </w:rPr>
        <w:t xml:space="preserve">, K., Ferraro, M. C., Grohmann, S., … Kirkham, J. J. (2025). </w:t>
      </w:r>
      <w:r w:rsidRPr="005618B9">
        <w:rPr>
          <w:rFonts w:eastAsiaTheme="minorHAnsi"/>
          <w:i/>
          <w:iCs/>
          <w:lang w:eastAsia="en-US"/>
        </w:rPr>
        <w:t>Assessing the feasibility and impact of clinical trial trustworthiness checks via an application to Cochrane Reviews: Stage 2 of the INSPECT-SR project</w:t>
      </w:r>
      <w:r w:rsidRPr="005618B9">
        <w:rPr>
          <w:rFonts w:eastAsiaTheme="minorHAnsi"/>
          <w:lang w:eastAsia="en-US"/>
        </w:rPr>
        <w:t xml:space="preserve"> (p. 2024.11.25.24316905). </w:t>
      </w:r>
      <w:proofErr w:type="spellStart"/>
      <w:r w:rsidRPr="005618B9">
        <w:rPr>
          <w:rFonts w:eastAsiaTheme="minorHAnsi"/>
          <w:lang w:eastAsia="en-US"/>
        </w:rPr>
        <w:t>medRxiv</w:t>
      </w:r>
      <w:proofErr w:type="spellEnd"/>
      <w:r w:rsidRPr="005618B9">
        <w:rPr>
          <w:rFonts w:eastAsiaTheme="minorHAnsi"/>
          <w:lang w:eastAsia="en-US"/>
        </w:rPr>
        <w:t>. https://doi.org/10.1101/2024.11.25.24316905</w:t>
      </w:r>
    </w:p>
    <w:p w14:paraId="08EE0879" w14:textId="77777777" w:rsidR="005618B9" w:rsidRPr="005618B9" w:rsidRDefault="005618B9" w:rsidP="005618B9">
      <w:pPr>
        <w:pStyle w:val="Bibliography"/>
        <w:rPr>
          <w:rFonts w:eastAsiaTheme="minorHAnsi"/>
          <w:lang w:eastAsia="en-US"/>
        </w:rPr>
      </w:pPr>
      <w:r w:rsidRPr="005618B9">
        <w:rPr>
          <w:rFonts w:eastAsiaTheme="minorHAnsi"/>
          <w:lang w:eastAsia="en-US"/>
        </w:rPr>
        <w:t xml:space="preserve">Zettle, R. D., &amp; Masuda, A. (2022). The Future of Third Wave Cognitive </w:t>
      </w:r>
      <w:proofErr w:type="spellStart"/>
      <w:r w:rsidRPr="005618B9">
        <w:rPr>
          <w:rFonts w:eastAsiaTheme="minorHAnsi"/>
          <w:lang w:eastAsia="en-US"/>
        </w:rPr>
        <w:t>Behavior</w:t>
      </w:r>
      <w:proofErr w:type="spellEnd"/>
      <w:r w:rsidRPr="005618B9">
        <w:rPr>
          <w:rFonts w:eastAsiaTheme="minorHAnsi"/>
          <w:lang w:eastAsia="en-US"/>
        </w:rPr>
        <w:t xml:space="preserve"> Therapies. In W. O’Donohue &amp; A. </w:t>
      </w:r>
      <w:proofErr w:type="spellStart"/>
      <w:r w:rsidRPr="005618B9">
        <w:rPr>
          <w:rFonts w:eastAsiaTheme="minorHAnsi"/>
          <w:lang w:eastAsia="en-US"/>
        </w:rPr>
        <w:t>Masdua</w:t>
      </w:r>
      <w:proofErr w:type="spellEnd"/>
      <w:r w:rsidRPr="005618B9">
        <w:rPr>
          <w:rFonts w:eastAsiaTheme="minorHAnsi"/>
          <w:lang w:eastAsia="en-US"/>
        </w:rPr>
        <w:t xml:space="preserve"> (Eds.), </w:t>
      </w:r>
      <w:proofErr w:type="spellStart"/>
      <w:r w:rsidRPr="005618B9">
        <w:rPr>
          <w:rFonts w:eastAsiaTheme="minorHAnsi"/>
          <w:i/>
          <w:iCs/>
          <w:lang w:eastAsia="en-US"/>
        </w:rPr>
        <w:t>Behavior</w:t>
      </w:r>
      <w:proofErr w:type="spellEnd"/>
      <w:r w:rsidRPr="005618B9">
        <w:rPr>
          <w:rFonts w:eastAsiaTheme="minorHAnsi"/>
          <w:i/>
          <w:iCs/>
          <w:lang w:eastAsia="en-US"/>
        </w:rPr>
        <w:t xml:space="preserve"> Therapy</w:t>
      </w:r>
      <w:r w:rsidRPr="005618B9">
        <w:rPr>
          <w:rFonts w:eastAsiaTheme="minorHAnsi"/>
          <w:lang w:eastAsia="en-US"/>
        </w:rPr>
        <w:t>. https://doi.org/10.1007/978-3-031-11677-3_34</w:t>
      </w:r>
    </w:p>
    <w:p w14:paraId="3E4543E4" w14:textId="2EC7B112" w:rsidR="001353FE" w:rsidRPr="003935D6" w:rsidRDefault="00F572DD" w:rsidP="005618B9">
      <w:pPr>
        <w:pStyle w:val="Bibliography"/>
        <w:rPr>
          <w:lang w:val="en-US"/>
        </w:rPr>
        <w:sectPr w:rsidR="001353FE" w:rsidRPr="003935D6" w:rsidSect="001353FE">
          <w:type w:val="continuous"/>
          <w:pgSz w:w="11900" w:h="16840"/>
          <w:pgMar w:top="1440" w:right="1440" w:bottom="1440" w:left="1440" w:header="708" w:footer="708" w:gutter="0"/>
          <w:cols w:num="2" w:space="366"/>
          <w:docGrid w:linePitch="360"/>
        </w:sectPr>
      </w:pPr>
      <w:r w:rsidRPr="003935D6">
        <w:rPr>
          <w:lang w:val="en-US"/>
        </w:rPr>
        <w:fldChar w:fldCharType="end"/>
      </w:r>
    </w:p>
    <w:p w14:paraId="264CEDEB" w14:textId="7371E76D" w:rsidR="00C37C3A" w:rsidRPr="003935D6" w:rsidRDefault="00C37C3A" w:rsidP="00F572DD">
      <w:pPr>
        <w:ind w:firstLine="0"/>
        <w:rPr>
          <w:lang w:val="en-US"/>
        </w:rPr>
      </w:pPr>
    </w:p>
    <w:sectPr w:rsidR="00C37C3A" w:rsidRPr="003935D6" w:rsidSect="005F5196">
      <w:type w:val="continuous"/>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2D867" w14:textId="77777777" w:rsidR="00725987" w:rsidRDefault="00725987" w:rsidP="00127167">
      <w:r>
        <w:separator/>
      </w:r>
    </w:p>
  </w:endnote>
  <w:endnote w:type="continuationSeparator" w:id="0">
    <w:p w14:paraId="73BC7D95" w14:textId="77777777" w:rsidR="00725987" w:rsidRDefault="00725987" w:rsidP="00127167">
      <w:r>
        <w:continuationSeparator/>
      </w:r>
    </w:p>
  </w:endnote>
  <w:endnote w:type="continuationNotice" w:id="1">
    <w:p w14:paraId="7DAE8EA4" w14:textId="77777777" w:rsidR="00725987" w:rsidRDefault="007259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MU Serif Roman">
    <w:panose1 w:val="020B0604020202020204"/>
    <w:charset w:val="00"/>
    <w:family w:val="auto"/>
    <w:pitch w:val="variable"/>
    <w:sig w:usb0="E10002FF" w:usb1="5201E9EB" w:usb2="02020004"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9668376"/>
      <w:docPartObj>
        <w:docPartGallery w:val="Page Numbers (Bottom of Page)"/>
        <w:docPartUnique/>
      </w:docPartObj>
    </w:sdtPr>
    <w:sdtContent>
      <w:p w14:paraId="3FBF46E7" w14:textId="0225353A" w:rsidR="005742A9" w:rsidRDefault="005742A9" w:rsidP="00F56A5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D5457C" w14:textId="77777777" w:rsidR="005742A9" w:rsidRDefault="005742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5604598"/>
      <w:docPartObj>
        <w:docPartGallery w:val="Page Numbers (Bottom of Page)"/>
        <w:docPartUnique/>
      </w:docPartObj>
    </w:sdtPr>
    <w:sdtContent>
      <w:p w14:paraId="182F6393" w14:textId="26D9BAA7" w:rsidR="005742A9" w:rsidRDefault="005742A9" w:rsidP="005742A9">
        <w:pPr>
          <w:pStyle w:val="Footer"/>
          <w:framePr w:wrap="none" w:vAnchor="text" w:hAnchor="margin" w:xAlign="center" w:y="1"/>
          <w:ind w:right="-645" w:firstLine="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1</w:t>
        </w:r>
        <w:r>
          <w:rPr>
            <w:rStyle w:val="PageNumber"/>
          </w:rPr>
          <w:fldChar w:fldCharType="end"/>
        </w:r>
      </w:p>
    </w:sdtContent>
  </w:sdt>
  <w:p w14:paraId="093AFA2D" w14:textId="77777777" w:rsidR="005742A9" w:rsidRDefault="00574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9E77E" w14:textId="77777777" w:rsidR="00725987" w:rsidRDefault="00725987" w:rsidP="00127167">
      <w:r>
        <w:separator/>
      </w:r>
    </w:p>
  </w:footnote>
  <w:footnote w:type="continuationSeparator" w:id="0">
    <w:p w14:paraId="505BDBA4" w14:textId="77777777" w:rsidR="00725987" w:rsidRDefault="00725987" w:rsidP="00127167">
      <w:r>
        <w:continuationSeparator/>
      </w:r>
    </w:p>
  </w:footnote>
  <w:footnote w:type="continuationNotice" w:id="1">
    <w:p w14:paraId="54F3580F" w14:textId="77777777" w:rsidR="00725987" w:rsidRDefault="00725987"/>
  </w:footnote>
  <w:footnote w:id="2">
    <w:p w14:paraId="438259EF" w14:textId="24AB51AE" w:rsidR="00A63FE0" w:rsidRPr="00FB5823" w:rsidRDefault="005C5AC0" w:rsidP="00A63FE0">
      <w:pPr>
        <w:pStyle w:val="FootnoteText"/>
        <w:ind w:firstLine="0"/>
        <w:rPr>
          <w:sz w:val="16"/>
          <w:szCs w:val="16"/>
          <w:lang w:val="en-CH"/>
        </w:rPr>
      </w:pPr>
      <w:r w:rsidRPr="00FB5823">
        <w:rPr>
          <w:rStyle w:val="FootnoteReference"/>
          <w:sz w:val="16"/>
          <w:szCs w:val="16"/>
        </w:rPr>
        <w:footnoteRef/>
      </w:r>
      <w:r w:rsidRPr="00FB5823">
        <w:rPr>
          <w:sz w:val="16"/>
          <w:szCs w:val="16"/>
        </w:rPr>
        <w:t xml:space="preserve"> </w:t>
      </w:r>
      <w:r w:rsidRPr="00FB5823">
        <w:rPr>
          <w:sz w:val="16"/>
          <w:szCs w:val="16"/>
          <w:lang w:val="en-US"/>
        </w:rPr>
        <w:t xml:space="preserve">Ian Hussey, University of Bern, </w:t>
      </w:r>
      <w:hyperlink r:id="rId1" w:history="1">
        <w:r w:rsidRPr="00FB5823">
          <w:rPr>
            <w:rStyle w:val="Hyperlink"/>
            <w:sz w:val="16"/>
            <w:szCs w:val="16"/>
            <w:lang w:val="en-US"/>
          </w:rPr>
          <w:t>ian.hussey@unibe.ch</w:t>
        </w:r>
      </w:hyperlink>
      <w:r w:rsidRPr="00FB5823">
        <w:rPr>
          <w:sz w:val="16"/>
          <w:szCs w:val="16"/>
          <w:lang w:val="en-US"/>
        </w:rPr>
        <w:t xml:space="preserve">, ORCID </w:t>
      </w:r>
      <w:hyperlink r:id="rId2" w:history="1">
        <w:r w:rsidR="00A63FE0" w:rsidRPr="00FB5823">
          <w:rPr>
            <w:rStyle w:val="Hyperlink"/>
            <w:sz w:val="16"/>
            <w:szCs w:val="16"/>
            <w:lang w:val="en-CH"/>
          </w:rPr>
          <w:t>0000-0001-8906-7559</w:t>
        </w:r>
      </w:hyperlink>
      <w:r w:rsidR="00A63FE0" w:rsidRPr="00FB5823">
        <w:rPr>
          <w:sz w:val="16"/>
          <w:szCs w:val="16"/>
          <w:lang w:val="en-CH"/>
        </w:rPr>
        <w:t xml:space="preserve"> </w:t>
      </w:r>
    </w:p>
    <w:p w14:paraId="57BF1F87" w14:textId="7AC10F9F" w:rsidR="005C5AC0" w:rsidRPr="005C5AC0" w:rsidRDefault="005C5AC0" w:rsidP="005C5AC0">
      <w:pPr>
        <w:pStyle w:val="FootnoteText"/>
        <w:ind w:firstLine="0"/>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33323"/>
    <w:multiLevelType w:val="hybridMultilevel"/>
    <w:tmpl w:val="242E53FE"/>
    <w:lvl w:ilvl="0" w:tplc="6A62BB9E">
      <w:start w:val="20"/>
      <w:numFmt w:val="bullet"/>
      <w:lvlText w:val=""/>
      <w:lvlJc w:val="left"/>
      <w:pPr>
        <w:ind w:left="375" w:hanging="360"/>
      </w:pPr>
      <w:rPr>
        <w:rFonts w:ascii="Symbol" w:eastAsia="Times New Roman" w:hAnsi="Symbol" w:cs="CMU Serif Roman" w:hint="default"/>
      </w:rPr>
    </w:lvl>
    <w:lvl w:ilvl="1" w:tplc="08090003" w:tentative="1">
      <w:start w:val="1"/>
      <w:numFmt w:val="bullet"/>
      <w:lvlText w:val="o"/>
      <w:lvlJc w:val="left"/>
      <w:pPr>
        <w:ind w:left="1095" w:hanging="360"/>
      </w:pPr>
      <w:rPr>
        <w:rFonts w:ascii="Courier New" w:hAnsi="Courier New" w:cs="Courier New" w:hint="default"/>
      </w:rPr>
    </w:lvl>
    <w:lvl w:ilvl="2" w:tplc="08090005" w:tentative="1">
      <w:start w:val="1"/>
      <w:numFmt w:val="bullet"/>
      <w:lvlText w:val=""/>
      <w:lvlJc w:val="left"/>
      <w:pPr>
        <w:ind w:left="1815" w:hanging="360"/>
      </w:pPr>
      <w:rPr>
        <w:rFonts w:ascii="Wingdings" w:hAnsi="Wingdings" w:hint="default"/>
      </w:rPr>
    </w:lvl>
    <w:lvl w:ilvl="3" w:tplc="08090001" w:tentative="1">
      <w:start w:val="1"/>
      <w:numFmt w:val="bullet"/>
      <w:lvlText w:val=""/>
      <w:lvlJc w:val="left"/>
      <w:pPr>
        <w:ind w:left="2535" w:hanging="360"/>
      </w:pPr>
      <w:rPr>
        <w:rFonts w:ascii="Symbol" w:hAnsi="Symbol" w:hint="default"/>
      </w:rPr>
    </w:lvl>
    <w:lvl w:ilvl="4" w:tplc="08090003" w:tentative="1">
      <w:start w:val="1"/>
      <w:numFmt w:val="bullet"/>
      <w:lvlText w:val="o"/>
      <w:lvlJc w:val="left"/>
      <w:pPr>
        <w:ind w:left="3255" w:hanging="360"/>
      </w:pPr>
      <w:rPr>
        <w:rFonts w:ascii="Courier New" w:hAnsi="Courier New" w:cs="Courier New" w:hint="default"/>
      </w:rPr>
    </w:lvl>
    <w:lvl w:ilvl="5" w:tplc="08090005" w:tentative="1">
      <w:start w:val="1"/>
      <w:numFmt w:val="bullet"/>
      <w:lvlText w:val=""/>
      <w:lvlJc w:val="left"/>
      <w:pPr>
        <w:ind w:left="3975" w:hanging="360"/>
      </w:pPr>
      <w:rPr>
        <w:rFonts w:ascii="Wingdings" w:hAnsi="Wingdings" w:hint="default"/>
      </w:rPr>
    </w:lvl>
    <w:lvl w:ilvl="6" w:tplc="08090001" w:tentative="1">
      <w:start w:val="1"/>
      <w:numFmt w:val="bullet"/>
      <w:lvlText w:val=""/>
      <w:lvlJc w:val="left"/>
      <w:pPr>
        <w:ind w:left="4695" w:hanging="360"/>
      </w:pPr>
      <w:rPr>
        <w:rFonts w:ascii="Symbol" w:hAnsi="Symbol" w:hint="default"/>
      </w:rPr>
    </w:lvl>
    <w:lvl w:ilvl="7" w:tplc="08090003" w:tentative="1">
      <w:start w:val="1"/>
      <w:numFmt w:val="bullet"/>
      <w:lvlText w:val="o"/>
      <w:lvlJc w:val="left"/>
      <w:pPr>
        <w:ind w:left="5415" w:hanging="360"/>
      </w:pPr>
      <w:rPr>
        <w:rFonts w:ascii="Courier New" w:hAnsi="Courier New" w:cs="Courier New" w:hint="default"/>
      </w:rPr>
    </w:lvl>
    <w:lvl w:ilvl="8" w:tplc="08090005" w:tentative="1">
      <w:start w:val="1"/>
      <w:numFmt w:val="bullet"/>
      <w:lvlText w:val=""/>
      <w:lvlJc w:val="left"/>
      <w:pPr>
        <w:ind w:left="6135" w:hanging="360"/>
      </w:pPr>
      <w:rPr>
        <w:rFonts w:ascii="Wingdings" w:hAnsi="Wingdings" w:hint="default"/>
      </w:rPr>
    </w:lvl>
  </w:abstractNum>
  <w:abstractNum w:abstractNumId="1" w15:restartNumberingAfterBreak="0">
    <w:nsid w:val="40CD3666"/>
    <w:multiLevelType w:val="hybridMultilevel"/>
    <w:tmpl w:val="AE7C653A"/>
    <w:lvl w:ilvl="0" w:tplc="EC4EFDA8">
      <w:start w:val="3"/>
      <w:numFmt w:val="bullet"/>
      <w:lvlText w:val="-"/>
      <w:lvlJc w:val="left"/>
      <w:pPr>
        <w:ind w:left="1080" w:hanging="360"/>
      </w:pPr>
      <w:rPr>
        <w:rFonts w:ascii="Times New Roman" w:eastAsia="Times New Roman"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5D5841F5"/>
    <w:multiLevelType w:val="hybridMultilevel"/>
    <w:tmpl w:val="E73ED9A8"/>
    <w:lvl w:ilvl="0" w:tplc="51BE5DE0">
      <w:start w:val="20"/>
      <w:numFmt w:val="bullet"/>
      <w:lvlText w:val=""/>
      <w:lvlJc w:val="left"/>
      <w:pPr>
        <w:ind w:left="375" w:hanging="360"/>
      </w:pPr>
      <w:rPr>
        <w:rFonts w:ascii="Symbol" w:eastAsia="Times New Roman" w:hAnsi="Symbol" w:cs="CMU Serif Roman" w:hint="default"/>
      </w:rPr>
    </w:lvl>
    <w:lvl w:ilvl="1" w:tplc="08090003" w:tentative="1">
      <w:start w:val="1"/>
      <w:numFmt w:val="bullet"/>
      <w:lvlText w:val="o"/>
      <w:lvlJc w:val="left"/>
      <w:pPr>
        <w:ind w:left="1095" w:hanging="360"/>
      </w:pPr>
      <w:rPr>
        <w:rFonts w:ascii="Courier New" w:hAnsi="Courier New" w:cs="Courier New" w:hint="default"/>
      </w:rPr>
    </w:lvl>
    <w:lvl w:ilvl="2" w:tplc="08090005" w:tentative="1">
      <w:start w:val="1"/>
      <w:numFmt w:val="bullet"/>
      <w:lvlText w:val=""/>
      <w:lvlJc w:val="left"/>
      <w:pPr>
        <w:ind w:left="1815" w:hanging="360"/>
      </w:pPr>
      <w:rPr>
        <w:rFonts w:ascii="Wingdings" w:hAnsi="Wingdings" w:hint="default"/>
      </w:rPr>
    </w:lvl>
    <w:lvl w:ilvl="3" w:tplc="08090001" w:tentative="1">
      <w:start w:val="1"/>
      <w:numFmt w:val="bullet"/>
      <w:lvlText w:val=""/>
      <w:lvlJc w:val="left"/>
      <w:pPr>
        <w:ind w:left="2535" w:hanging="360"/>
      </w:pPr>
      <w:rPr>
        <w:rFonts w:ascii="Symbol" w:hAnsi="Symbol" w:hint="default"/>
      </w:rPr>
    </w:lvl>
    <w:lvl w:ilvl="4" w:tplc="08090003" w:tentative="1">
      <w:start w:val="1"/>
      <w:numFmt w:val="bullet"/>
      <w:lvlText w:val="o"/>
      <w:lvlJc w:val="left"/>
      <w:pPr>
        <w:ind w:left="3255" w:hanging="360"/>
      </w:pPr>
      <w:rPr>
        <w:rFonts w:ascii="Courier New" w:hAnsi="Courier New" w:cs="Courier New" w:hint="default"/>
      </w:rPr>
    </w:lvl>
    <w:lvl w:ilvl="5" w:tplc="08090005" w:tentative="1">
      <w:start w:val="1"/>
      <w:numFmt w:val="bullet"/>
      <w:lvlText w:val=""/>
      <w:lvlJc w:val="left"/>
      <w:pPr>
        <w:ind w:left="3975" w:hanging="360"/>
      </w:pPr>
      <w:rPr>
        <w:rFonts w:ascii="Wingdings" w:hAnsi="Wingdings" w:hint="default"/>
      </w:rPr>
    </w:lvl>
    <w:lvl w:ilvl="6" w:tplc="08090001" w:tentative="1">
      <w:start w:val="1"/>
      <w:numFmt w:val="bullet"/>
      <w:lvlText w:val=""/>
      <w:lvlJc w:val="left"/>
      <w:pPr>
        <w:ind w:left="4695" w:hanging="360"/>
      </w:pPr>
      <w:rPr>
        <w:rFonts w:ascii="Symbol" w:hAnsi="Symbol" w:hint="default"/>
      </w:rPr>
    </w:lvl>
    <w:lvl w:ilvl="7" w:tplc="08090003" w:tentative="1">
      <w:start w:val="1"/>
      <w:numFmt w:val="bullet"/>
      <w:lvlText w:val="o"/>
      <w:lvlJc w:val="left"/>
      <w:pPr>
        <w:ind w:left="5415" w:hanging="360"/>
      </w:pPr>
      <w:rPr>
        <w:rFonts w:ascii="Courier New" w:hAnsi="Courier New" w:cs="Courier New" w:hint="default"/>
      </w:rPr>
    </w:lvl>
    <w:lvl w:ilvl="8" w:tplc="08090005" w:tentative="1">
      <w:start w:val="1"/>
      <w:numFmt w:val="bullet"/>
      <w:lvlText w:val=""/>
      <w:lvlJc w:val="left"/>
      <w:pPr>
        <w:ind w:left="6135" w:hanging="360"/>
      </w:pPr>
      <w:rPr>
        <w:rFonts w:ascii="Wingdings" w:hAnsi="Wingdings" w:hint="default"/>
      </w:rPr>
    </w:lvl>
  </w:abstractNum>
  <w:num w:numId="1" w16cid:durableId="1886601750">
    <w:abstractNumId w:val="1"/>
  </w:num>
  <w:num w:numId="2" w16cid:durableId="781539388">
    <w:abstractNumId w:val="0"/>
  </w:num>
  <w:num w:numId="3" w16cid:durableId="13495550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CAC"/>
    <w:rsid w:val="000011B8"/>
    <w:rsid w:val="00001CEB"/>
    <w:rsid w:val="000070F8"/>
    <w:rsid w:val="0000723C"/>
    <w:rsid w:val="000072A6"/>
    <w:rsid w:val="000129E9"/>
    <w:rsid w:val="00013A8A"/>
    <w:rsid w:val="00013C1A"/>
    <w:rsid w:val="0001413F"/>
    <w:rsid w:val="0001416E"/>
    <w:rsid w:val="00015BED"/>
    <w:rsid w:val="00016688"/>
    <w:rsid w:val="0002051C"/>
    <w:rsid w:val="00020BB7"/>
    <w:rsid w:val="000212C1"/>
    <w:rsid w:val="00022494"/>
    <w:rsid w:val="00024D94"/>
    <w:rsid w:val="00025577"/>
    <w:rsid w:val="0002622D"/>
    <w:rsid w:val="00027EDC"/>
    <w:rsid w:val="00027F51"/>
    <w:rsid w:val="000308DC"/>
    <w:rsid w:val="000314D4"/>
    <w:rsid w:val="000316AC"/>
    <w:rsid w:val="00032214"/>
    <w:rsid w:val="000322D0"/>
    <w:rsid w:val="00034469"/>
    <w:rsid w:val="00034F46"/>
    <w:rsid w:val="000351E4"/>
    <w:rsid w:val="0003554D"/>
    <w:rsid w:val="00036BB8"/>
    <w:rsid w:val="00037072"/>
    <w:rsid w:val="00037EC6"/>
    <w:rsid w:val="00040DFD"/>
    <w:rsid w:val="0004118C"/>
    <w:rsid w:val="00042F0C"/>
    <w:rsid w:val="0004489D"/>
    <w:rsid w:val="00045803"/>
    <w:rsid w:val="00047227"/>
    <w:rsid w:val="00050DED"/>
    <w:rsid w:val="00052A35"/>
    <w:rsid w:val="000530BE"/>
    <w:rsid w:val="000531B0"/>
    <w:rsid w:val="00055E52"/>
    <w:rsid w:val="00057ED8"/>
    <w:rsid w:val="00062781"/>
    <w:rsid w:val="000628E2"/>
    <w:rsid w:val="000642FF"/>
    <w:rsid w:val="00065B19"/>
    <w:rsid w:val="00067FB6"/>
    <w:rsid w:val="00070E62"/>
    <w:rsid w:val="000710F5"/>
    <w:rsid w:val="00071179"/>
    <w:rsid w:val="00071E6F"/>
    <w:rsid w:val="000734E5"/>
    <w:rsid w:val="00073F28"/>
    <w:rsid w:val="00074139"/>
    <w:rsid w:val="00074E6C"/>
    <w:rsid w:val="00075ADB"/>
    <w:rsid w:val="000774A6"/>
    <w:rsid w:val="000813F5"/>
    <w:rsid w:val="000820DB"/>
    <w:rsid w:val="00082277"/>
    <w:rsid w:val="0008331D"/>
    <w:rsid w:val="00084374"/>
    <w:rsid w:val="000845C5"/>
    <w:rsid w:val="000852C5"/>
    <w:rsid w:val="000857C4"/>
    <w:rsid w:val="00087B7A"/>
    <w:rsid w:val="00090166"/>
    <w:rsid w:val="000909B3"/>
    <w:rsid w:val="00091762"/>
    <w:rsid w:val="00091900"/>
    <w:rsid w:val="000939B2"/>
    <w:rsid w:val="00094EB6"/>
    <w:rsid w:val="000965AC"/>
    <w:rsid w:val="000A1E5D"/>
    <w:rsid w:val="000A3D48"/>
    <w:rsid w:val="000A43A1"/>
    <w:rsid w:val="000A5BFB"/>
    <w:rsid w:val="000B1CF8"/>
    <w:rsid w:val="000B2449"/>
    <w:rsid w:val="000B467B"/>
    <w:rsid w:val="000B4BD9"/>
    <w:rsid w:val="000B6450"/>
    <w:rsid w:val="000C1608"/>
    <w:rsid w:val="000C4713"/>
    <w:rsid w:val="000C4EC2"/>
    <w:rsid w:val="000C5861"/>
    <w:rsid w:val="000C6781"/>
    <w:rsid w:val="000C6AC9"/>
    <w:rsid w:val="000C712C"/>
    <w:rsid w:val="000C7F61"/>
    <w:rsid w:val="000D029A"/>
    <w:rsid w:val="000D2013"/>
    <w:rsid w:val="000D4160"/>
    <w:rsid w:val="000E2083"/>
    <w:rsid w:val="000E2CC5"/>
    <w:rsid w:val="000E4430"/>
    <w:rsid w:val="000E4D23"/>
    <w:rsid w:val="000E5127"/>
    <w:rsid w:val="000F065F"/>
    <w:rsid w:val="000F195D"/>
    <w:rsid w:val="000F1A3D"/>
    <w:rsid w:val="000F1C03"/>
    <w:rsid w:val="000F233C"/>
    <w:rsid w:val="000F277D"/>
    <w:rsid w:val="000F3C82"/>
    <w:rsid w:val="000F5CED"/>
    <w:rsid w:val="000F702E"/>
    <w:rsid w:val="0010013A"/>
    <w:rsid w:val="0010033D"/>
    <w:rsid w:val="00101217"/>
    <w:rsid w:val="0010171F"/>
    <w:rsid w:val="0010208A"/>
    <w:rsid w:val="00102EF4"/>
    <w:rsid w:val="00103656"/>
    <w:rsid w:val="00103A44"/>
    <w:rsid w:val="00103F95"/>
    <w:rsid w:val="00104DE9"/>
    <w:rsid w:val="0010706C"/>
    <w:rsid w:val="0011019C"/>
    <w:rsid w:val="001102ED"/>
    <w:rsid w:val="00110F1F"/>
    <w:rsid w:val="00113CCA"/>
    <w:rsid w:val="00113D1A"/>
    <w:rsid w:val="001145EC"/>
    <w:rsid w:val="00115CB4"/>
    <w:rsid w:val="0012006D"/>
    <w:rsid w:val="00120C73"/>
    <w:rsid w:val="001218CA"/>
    <w:rsid w:val="0012470F"/>
    <w:rsid w:val="00125BA4"/>
    <w:rsid w:val="00127167"/>
    <w:rsid w:val="001272BA"/>
    <w:rsid w:val="001275CE"/>
    <w:rsid w:val="00131354"/>
    <w:rsid w:val="00132060"/>
    <w:rsid w:val="00134519"/>
    <w:rsid w:val="001346C8"/>
    <w:rsid w:val="001353F0"/>
    <w:rsid w:val="001353FE"/>
    <w:rsid w:val="001359F0"/>
    <w:rsid w:val="001364C3"/>
    <w:rsid w:val="00137218"/>
    <w:rsid w:val="00137EB8"/>
    <w:rsid w:val="001400C5"/>
    <w:rsid w:val="00140D67"/>
    <w:rsid w:val="00142C35"/>
    <w:rsid w:val="00142FA5"/>
    <w:rsid w:val="001468CD"/>
    <w:rsid w:val="00147454"/>
    <w:rsid w:val="001476A3"/>
    <w:rsid w:val="00147E92"/>
    <w:rsid w:val="001509BD"/>
    <w:rsid w:val="00151E63"/>
    <w:rsid w:val="0015287C"/>
    <w:rsid w:val="00153E96"/>
    <w:rsid w:val="00154D0D"/>
    <w:rsid w:val="001609DB"/>
    <w:rsid w:val="00162218"/>
    <w:rsid w:val="001655A5"/>
    <w:rsid w:val="00166320"/>
    <w:rsid w:val="00166DBE"/>
    <w:rsid w:val="00167B8D"/>
    <w:rsid w:val="0017063C"/>
    <w:rsid w:val="00171365"/>
    <w:rsid w:val="0017212E"/>
    <w:rsid w:val="001723E0"/>
    <w:rsid w:val="00172559"/>
    <w:rsid w:val="00172773"/>
    <w:rsid w:val="00172C9D"/>
    <w:rsid w:val="00173B1B"/>
    <w:rsid w:val="001741E2"/>
    <w:rsid w:val="0017463D"/>
    <w:rsid w:val="00174D94"/>
    <w:rsid w:val="001753E5"/>
    <w:rsid w:val="001774E0"/>
    <w:rsid w:val="00180886"/>
    <w:rsid w:val="001833F6"/>
    <w:rsid w:val="001843D1"/>
    <w:rsid w:val="00185948"/>
    <w:rsid w:val="0018731C"/>
    <w:rsid w:val="0018740A"/>
    <w:rsid w:val="00187DA5"/>
    <w:rsid w:val="00191937"/>
    <w:rsid w:val="00196A9E"/>
    <w:rsid w:val="001A03A7"/>
    <w:rsid w:val="001A141D"/>
    <w:rsid w:val="001A2CBA"/>
    <w:rsid w:val="001A4299"/>
    <w:rsid w:val="001A4517"/>
    <w:rsid w:val="001A5315"/>
    <w:rsid w:val="001A5BF6"/>
    <w:rsid w:val="001B05B6"/>
    <w:rsid w:val="001B1984"/>
    <w:rsid w:val="001B3DA5"/>
    <w:rsid w:val="001B6EE9"/>
    <w:rsid w:val="001C0B0C"/>
    <w:rsid w:val="001C155B"/>
    <w:rsid w:val="001C1FE1"/>
    <w:rsid w:val="001C2503"/>
    <w:rsid w:val="001C354B"/>
    <w:rsid w:val="001C382A"/>
    <w:rsid w:val="001C5109"/>
    <w:rsid w:val="001C7A92"/>
    <w:rsid w:val="001D1514"/>
    <w:rsid w:val="001D1A1F"/>
    <w:rsid w:val="001D25DC"/>
    <w:rsid w:val="001D2B7E"/>
    <w:rsid w:val="001D3A44"/>
    <w:rsid w:val="001D4CE1"/>
    <w:rsid w:val="001D5F22"/>
    <w:rsid w:val="001D6693"/>
    <w:rsid w:val="001D6802"/>
    <w:rsid w:val="001D793C"/>
    <w:rsid w:val="001E08CF"/>
    <w:rsid w:val="001E0902"/>
    <w:rsid w:val="001E0AFA"/>
    <w:rsid w:val="001E0C2B"/>
    <w:rsid w:val="001E3D52"/>
    <w:rsid w:val="001E5494"/>
    <w:rsid w:val="001E5DFF"/>
    <w:rsid w:val="001F0DE2"/>
    <w:rsid w:val="001F166F"/>
    <w:rsid w:val="001F4469"/>
    <w:rsid w:val="001F64A0"/>
    <w:rsid w:val="001F6C8F"/>
    <w:rsid w:val="002001DB"/>
    <w:rsid w:val="002035F8"/>
    <w:rsid w:val="002046D9"/>
    <w:rsid w:val="00204E92"/>
    <w:rsid w:val="0020506D"/>
    <w:rsid w:val="0020671D"/>
    <w:rsid w:val="002072EE"/>
    <w:rsid w:val="00210732"/>
    <w:rsid w:val="00211D20"/>
    <w:rsid w:val="00213DC5"/>
    <w:rsid w:val="00215700"/>
    <w:rsid w:val="00216865"/>
    <w:rsid w:val="00217548"/>
    <w:rsid w:val="00217633"/>
    <w:rsid w:val="00217635"/>
    <w:rsid w:val="00217A60"/>
    <w:rsid w:val="002213F4"/>
    <w:rsid w:val="00221538"/>
    <w:rsid w:val="00222767"/>
    <w:rsid w:val="00222C56"/>
    <w:rsid w:val="002231EC"/>
    <w:rsid w:val="002233D2"/>
    <w:rsid w:val="00224726"/>
    <w:rsid w:val="00225AF7"/>
    <w:rsid w:val="002301CC"/>
    <w:rsid w:val="002312FA"/>
    <w:rsid w:val="00231489"/>
    <w:rsid w:val="00231883"/>
    <w:rsid w:val="002318D5"/>
    <w:rsid w:val="00232C4A"/>
    <w:rsid w:val="00240984"/>
    <w:rsid w:val="002415D3"/>
    <w:rsid w:val="00243C45"/>
    <w:rsid w:val="00244D0C"/>
    <w:rsid w:val="00245D3F"/>
    <w:rsid w:val="0024698A"/>
    <w:rsid w:val="002502E8"/>
    <w:rsid w:val="00255262"/>
    <w:rsid w:val="00256D3B"/>
    <w:rsid w:val="00262425"/>
    <w:rsid w:val="00263198"/>
    <w:rsid w:val="002638C2"/>
    <w:rsid w:val="0026399E"/>
    <w:rsid w:val="00263BBE"/>
    <w:rsid w:val="00264FE8"/>
    <w:rsid w:val="0026548E"/>
    <w:rsid w:val="0026556E"/>
    <w:rsid w:val="00265645"/>
    <w:rsid w:val="002656AF"/>
    <w:rsid w:val="002667B1"/>
    <w:rsid w:val="00266F49"/>
    <w:rsid w:val="002675E9"/>
    <w:rsid w:val="00267EF1"/>
    <w:rsid w:val="002701DE"/>
    <w:rsid w:val="002701E1"/>
    <w:rsid w:val="00270411"/>
    <w:rsid w:val="00271C78"/>
    <w:rsid w:val="00271D3D"/>
    <w:rsid w:val="002722A0"/>
    <w:rsid w:val="00272DA6"/>
    <w:rsid w:val="00274099"/>
    <w:rsid w:val="0027411B"/>
    <w:rsid w:val="00274E30"/>
    <w:rsid w:val="00280E6C"/>
    <w:rsid w:val="002811AD"/>
    <w:rsid w:val="002815DC"/>
    <w:rsid w:val="00282581"/>
    <w:rsid w:val="002836CC"/>
    <w:rsid w:val="002843B0"/>
    <w:rsid w:val="00287C5E"/>
    <w:rsid w:val="0029098B"/>
    <w:rsid w:val="0029356D"/>
    <w:rsid w:val="00294111"/>
    <w:rsid w:val="00294759"/>
    <w:rsid w:val="00294907"/>
    <w:rsid w:val="002979F3"/>
    <w:rsid w:val="002A0236"/>
    <w:rsid w:val="002A10F5"/>
    <w:rsid w:val="002A3E05"/>
    <w:rsid w:val="002A3F2B"/>
    <w:rsid w:val="002A4A55"/>
    <w:rsid w:val="002A5C6A"/>
    <w:rsid w:val="002A6C5F"/>
    <w:rsid w:val="002A6E0C"/>
    <w:rsid w:val="002A7137"/>
    <w:rsid w:val="002B021F"/>
    <w:rsid w:val="002B127D"/>
    <w:rsid w:val="002B2BEF"/>
    <w:rsid w:val="002B2F3A"/>
    <w:rsid w:val="002B708D"/>
    <w:rsid w:val="002C02AC"/>
    <w:rsid w:val="002C2349"/>
    <w:rsid w:val="002C3730"/>
    <w:rsid w:val="002C4695"/>
    <w:rsid w:val="002C5680"/>
    <w:rsid w:val="002D1CB4"/>
    <w:rsid w:val="002D28E7"/>
    <w:rsid w:val="002D5635"/>
    <w:rsid w:val="002D5DB3"/>
    <w:rsid w:val="002E0C70"/>
    <w:rsid w:val="002E1601"/>
    <w:rsid w:val="002E1FE6"/>
    <w:rsid w:val="002E25CB"/>
    <w:rsid w:val="002E347F"/>
    <w:rsid w:val="002E5064"/>
    <w:rsid w:val="002E50E8"/>
    <w:rsid w:val="002E708B"/>
    <w:rsid w:val="002E7C30"/>
    <w:rsid w:val="002F0C0A"/>
    <w:rsid w:val="002F161B"/>
    <w:rsid w:val="002F2362"/>
    <w:rsid w:val="002F3608"/>
    <w:rsid w:val="002F37F1"/>
    <w:rsid w:val="002F5EDC"/>
    <w:rsid w:val="00301982"/>
    <w:rsid w:val="00305A24"/>
    <w:rsid w:val="003066A7"/>
    <w:rsid w:val="0031089E"/>
    <w:rsid w:val="00312155"/>
    <w:rsid w:val="00314177"/>
    <w:rsid w:val="0031785B"/>
    <w:rsid w:val="00322ECF"/>
    <w:rsid w:val="00325061"/>
    <w:rsid w:val="00326CD3"/>
    <w:rsid w:val="00327141"/>
    <w:rsid w:val="00330564"/>
    <w:rsid w:val="00331AF0"/>
    <w:rsid w:val="00333656"/>
    <w:rsid w:val="003344C0"/>
    <w:rsid w:val="00335460"/>
    <w:rsid w:val="00335729"/>
    <w:rsid w:val="00335983"/>
    <w:rsid w:val="00336FA9"/>
    <w:rsid w:val="0034006C"/>
    <w:rsid w:val="00341722"/>
    <w:rsid w:val="0034221B"/>
    <w:rsid w:val="003439A7"/>
    <w:rsid w:val="003448ED"/>
    <w:rsid w:val="00344FAC"/>
    <w:rsid w:val="00346753"/>
    <w:rsid w:val="00346EE3"/>
    <w:rsid w:val="00351C0D"/>
    <w:rsid w:val="0035298E"/>
    <w:rsid w:val="003532A3"/>
    <w:rsid w:val="0035373B"/>
    <w:rsid w:val="00353812"/>
    <w:rsid w:val="00356405"/>
    <w:rsid w:val="003569F6"/>
    <w:rsid w:val="00357F46"/>
    <w:rsid w:val="00361FCE"/>
    <w:rsid w:val="00362794"/>
    <w:rsid w:val="00363599"/>
    <w:rsid w:val="003640EB"/>
    <w:rsid w:val="00364AE9"/>
    <w:rsid w:val="003656C9"/>
    <w:rsid w:val="003708D2"/>
    <w:rsid w:val="00371C38"/>
    <w:rsid w:val="00373C2A"/>
    <w:rsid w:val="00377DBF"/>
    <w:rsid w:val="0038004B"/>
    <w:rsid w:val="0038063E"/>
    <w:rsid w:val="0038104C"/>
    <w:rsid w:val="00381E05"/>
    <w:rsid w:val="00381F3E"/>
    <w:rsid w:val="0038250C"/>
    <w:rsid w:val="003828C1"/>
    <w:rsid w:val="0038462F"/>
    <w:rsid w:val="00384CF2"/>
    <w:rsid w:val="0038660F"/>
    <w:rsid w:val="003906C5"/>
    <w:rsid w:val="003906E8"/>
    <w:rsid w:val="00390B4E"/>
    <w:rsid w:val="00391C4F"/>
    <w:rsid w:val="00391E8F"/>
    <w:rsid w:val="003931A8"/>
    <w:rsid w:val="003935D6"/>
    <w:rsid w:val="00393A44"/>
    <w:rsid w:val="00393AC4"/>
    <w:rsid w:val="00394C54"/>
    <w:rsid w:val="00395CD4"/>
    <w:rsid w:val="00396C9F"/>
    <w:rsid w:val="003A4074"/>
    <w:rsid w:val="003A49A0"/>
    <w:rsid w:val="003A7A9A"/>
    <w:rsid w:val="003B0886"/>
    <w:rsid w:val="003B2E01"/>
    <w:rsid w:val="003B631A"/>
    <w:rsid w:val="003B675C"/>
    <w:rsid w:val="003B6A27"/>
    <w:rsid w:val="003B72CF"/>
    <w:rsid w:val="003B7547"/>
    <w:rsid w:val="003B7E83"/>
    <w:rsid w:val="003C00AB"/>
    <w:rsid w:val="003C1842"/>
    <w:rsid w:val="003C1F10"/>
    <w:rsid w:val="003C2FCE"/>
    <w:rsid w:val="003C43B5"/>
    <w:rsid w:val="003C6DFC"/>
    <w:rsid w:val="003D1270"/>
    <w:rsid w:val="003D4D11"/>
    <w:rsid w:val="003D50A2"/>
    <w:rsid w:val="003D591A"/>
    <w:rsid w:val="003D5AC0"/>
    <w:rsid w:val="003D67B9"/>
    <w:rsid w:val="003D72B9"/>
    <w:rsid w:val="003D77B3"/>
    <w:rsid w:val="003D7BDF"/>
    <w:rsid w:val="003E12C8"/>
    <w:rsid w:val="003E14FD"/>
    <w:rsid w:val="003E199B"/>
    <w:rsid w:val="003E2F08"/>
    <w:rsid w:val="003E3209"/>
    <w:rsid w:val="003E44AD"/>
    <w:rsid w:val="003E5936"/>
    <w:rsid w:val="003E672F"/>
    <w:rsid w:val="003E7D46"/>
    <w:rsid w:val="003E7D53"/>
    <w:rsid w:val="003F1268"/>
    <w:rsid w:val="003F4DE4"/>
    <w:rsid w:val="003F5AC7"/>
    <w:rsid w:val="00400E63"/>
    <w:rsid w:val="00401CA3"/>
    <w:rsid w:val="0040271C"/>
    <w:rsid w:val="00402DB9"/>
    <w:rsid w:val="00404623"/>
    <w:rsid w:val="00404BE1"/>
    <w:rsid w:val="0040560D"/>
    <w:rsid w:val="00405A25"/>
    <w:rsid w:val="00407EE8"/>
    <w:rsid w:val="00407F3A"/>
    <w:rsid w:val="00413A43"/>
    <w:rsid w:val="00414CB9"/>
    <w:rsid w:val="00416178"/>
    <w:rsid w:val="004204B2"/>
    <w:rsid w:val="00420E8E"/>
    <w:rsid w:val="00421884"/>
    <w:rsid w:val="00423395"/>
    <w:rsid w:val="004239FE"/>
    <w:rsid w:val="0042415A"/>
    <w:rsid w:val="00425562"/>
    <w:rsid w:val="00425E38"/>
    <w:rsid w:val="0043399C"/>
    <w:rsid w:val="0043699A"/>
    <w:rsid w:val="00440701"/>
    <w:rsid w:val="00441769"/>
    <w:rsid w:val="00442092"/>
    <w:rsid w:val="0044292C"/>
    <w:rsid w:val="00444195"/>
    <w:rsid w:val="0044431E"/>
    <w:rsid w:val="00445BCF"/>
    <w:rsid w:val="00446BA1"/>
    <w:rsid w:val="004472F4"/>
    <w:rsid w:val="004479EF"/>
    <w:rsid w:val="00447B7A"/>
    <w:rsid w:val="00450788"/>
    <w:rsid w:val="00450A53"/>
    <w:rsid w:val="00450FB9"/>
    <w:rsid w:val="00452163"/>
    <w:rsid w:val="00455855"/>
    <w:rsid w:val="0045643F"/>
    <w:rsid w:val="0045646B"/>
    <w:rsid w:val="00457933"/>
    <w:rsid w:val="00457C90"/>
    <w:rsid w:val="004605F5"/>
    <w:rsid w:val="004618E0"/>
    <w:rsid w:val="004632B7"/>
    <w:rsid w:val="004649F9"/>
    <w:rsid w:val="004660F4"/>
    <w:rsid w:val="004700BC"/>
    <w:rsid w:val="00472966"/>
    <w:rsid w:val="00475562"/>
    <w:rsid w:val="004755BF"/>
    <w:rsid w:val="004779C4"/>
    <w:rsid w:val="0048097C"/>
    <w:rsid w:val="00483C36"/>
    <w:rsid w:val="004852BF"/>
    <w:rsid w:val="004860A7"/>
    <w:rsid w:val="00487994"/>
    <w:rsid w:val="00492433"/>
    <w:rsid w:val="004930CA"/>
    <w:rsid w:val="00493310"/>
    <w:rsid w:val="004944D4"/>
    <w:rsid w:val="00496A5F"/>
    <w:rsid w:val="004978B8"/>
    <w:rsid w:val="004A2B93"/>
    <w:rsid w:val="004A2C0C"/>
    <w:rsid w:val="004A3F98"/>
    <w:rsid w:val="004A47EE"/>
    <w:rsid w:val="004A594B"/>
    <w:rsid w:val="004A5CE9"/>
    <w:rsid w:val="004A6746"/>
    <w:rsid w:val="004B23DB"/>
    <w:rsid w:val="004B248E"/>
    <w:rsid w:val="004B48A4"/>
    <w:rsid w:val="004B591A"/>
    <w:rsid w:val="004B6C22"/>
    <w:rsid w:val="004C0211"/>
    <w:rsid w:val="004C12BC"/>
    <w:rsid w:val="004C1AF6"/>
    <w:rsid w:val="004C33E3"/>
    <w:rsid w:val="004C345E"/>
    <w:rsid w:val="004C4EF3"/>
    <w:rsid w:val="004C614F"/>
    <w:rsid w:val="004C7C8A"/>
    <w:rsid w:val="004D15E6"/>
    <w:rsid w:val="004D1970"/>
    <w:rsid w:val="004D1CB5"/>
    <w:rsid w:val="004D1F86"/>
    <w:rsid w:val="004D25F4"/>
    <w:rsid w:val="004D2D40"/>
    <w:rsid w:val="004D568E"/>
    <w:rsid w:val="004D5D9A"/>
    <w:rsid w:val="004D7392"/>
    <w:rsid w:val="004D7555"/>
    <w:rsid w:val="004E123C"/>
    <w:rsid w:val="004E3E48"/>
    <w:rsid w:val="004E404E"/>
    <w:rsid w:val="004E4D53"/>
    <w:rsid w:val="004E6928"/>
    <w:rsid w:val="004E6D60"/>
    <w:rsid w:val="004F2D66"/>
    <w:rsid w:val="004F3154"/>
    <w:rsid w:val="004F36E7"/>
    <w:rsid w:val="004F3F4C"/>
    <w:rsid w:val="004F4CFA"/>
    <w:rsid w:val="004F72CC"/>
    <w:rsid w:val="004F746F"/>
    <w:rsid w:val="004F7684"/>
    <w:rsid w:val="004F7C40"/>
    <w:rsid w:val="00500921"/>
    <w:rsid w:val="00503D29"/>
    <w:rsid w:val="0050563E"/>
    <w:rsid w:val="0050592F"/>
    <w:rsid w:val="00505AFD"/>
    <w:rsid w:val="0050688B"/>
    <w:rsid w:val="00507F33"/>
    <w:rsid w:val="00510748"/>
    <w:rsid w:val="00511485"/>
    <w:rsid w:val="0051211E"/>
    <w:rsid w:val="00512F14"/>
    <w:rsid w:val="00514787"/>
    <w:rsid w:val="00515E4F"/>
    <w:rsid w:val="005161B8"/>
    <w:rsid w:val="00516960"/>
    <w:rsid w:val="0052020C"/>
    <w:rsid w:val="00520D0D"/>
    <w:rsid w:val="00520FFD"/>
    <w:rsid w:val="00521291"/>
    <w:rsid w:val="00521DC7"/>
    <w:rsid w:val="005231F8"/>
    <w:rsid w:val="005252F7"/>
    <w:rsid w:val="0052532F"/>
    <w:rsid w:val="0052784E"/>
    <w:rsid w:val="00530EEB"/>
    <w:rsid w:val="005318C1"/>
    <w:rsid w:val="00531C68"/>
    <w:rsid w:val="0053385F"/>
    <w:rsid w:val="00533ABF"/>
    <w:rsid w:val="00533D91"/>
    <w:rsid w:val="00540982"/>
    <w:rsid w:val="00541248"/>
    <w:rsid w:val="00542B7A"/>
    <w:rsid w:val="005432B8"/>
    <w:rsid w:val="0054354F"/>
    <w:rsid w:val="00543A6E"/>
    <w:rsid w:val="00544462"/>
    <w:rsid w:val="005462CE"/>
    <w:rsid w:val="00550658"/>
    <w:rsid w:val="00551451"/>
    <w:rsid w:val="00551D97"/>
    <w:rsid w:val="00553CAC"/>
    <w:rsid w:val="00553E2C"/>
    <w:rsid w:val="00554582"/>
    <w:rsid w:val="0055546B"/>
    <w:rsid w:val="00555D7D"/>
    <w:rsid w:val="00556ED2"/>
    <w:rsid w:val="00560A85"/>
    <w:rsid w:val="005618B9"/>
    <w:rsid w:val="00561F22"/>
    <w:rsid w:val="00564044"/>
    <w:rsid w:val="005642EB"/>
    <w:rsid w:val="0056495B"/>
    <w:rsid w:val="00564D44"/>
    <w:rsid w:val="005651CF"/>
    <w:rsid w:val="00565B70"/>
    <w:rsid w:val="00566BFB"/>
    <w:rsid w:val="0056734B"/>
    <w:rsid w:val="00567F2A"/>
    <w:rsid w:val="005700F9"/>
    <w:rsid w:val="00570ABE"/>
    <w:rsid w:val="00571AA0"/>
    <w:rsid w:val="005742A9"/>
    <w:rsid w:val="00574C59"/>
    <w:rsid w:val="00575EF6"/>
    <w:rsid w:val="005763D0"/>
    <w:rsid w:val="00576582"/>
    <w:rsid w:val="00576F58"/>
    <w:rsid w:val="00577777"/>
    <w:rsid w:val="005803D3"/>
    <w:rsid w:val="005813A5"/>
    <w:rsid w:val="005820BC"/>
    <w:rsid w:val="005823DE"/>
    <w:rsid w:val="005849CD"/>
    <w:rsid w:val="00584A74"/>
    <w:rsid w:val="00584F99"/>
    <w:rsid w:val="00590CAA"/>
    <w:rsid w:val="00591BE6"/>
    <w:rsid w:val="005927A3"/>
    <w:rsid w:val="00592818"/>
    <w:rsid w:val="00594A10"/>
    <w:rsid w:val="00595055"/>
    <w:rsid w:val="00595233"/>
    <w:rsid w:val="00595856"/>
    <w:rsid w:val="0059609C"/>
    <w:rsid w:val="005979D4"/>
    <w:rsid w:val="005A0826"/>
    <w:rsid w:val="005A0EF9"/>
    <w:rsid w:val="005A3114"/>
    <w:rsid w:val="005A4EDE"/>
    <w:rsid w:val="005A6D22"/>
    <w:rsid w:val="005A7917"/>
    <w:rsid w:val="005B1F58"/>
    <w:rsid w:val="005B5C47"/>
    <w:rsid w:val="005B6369"/>
    <w:rsid w:val="005B7799"/>
    <w:rsid w:val="005B78FB"/>
    <w:rsid w:val="005C0EBA"/>
    <w:rsid w:val="005C48D0"/>
    <w:rsid w:val="005C5AC0"/>
    <w:rsid w:val="005C7986"/>
    <w:rsid w:val="005C7C53"/>
    <w:rsid w:val="005D298E"/>
    <w:rsid w:val="005D46BD"/>
    <w:rsid w:val="005D5D00"/>
    <w:rsid w:val="005D6D66"/>
    <w:rsid w:val="005D7E93"/>
    <w:rsid w:val="005E2077"/>
    <w:rsid w:val="005E3E38"/>
    <w:rsid w:val="005E3F9D"/>
    <w:rsid w:val="005E6633"/>
    <w:rsid w:val="005E6BFC"/>
    <w:rsid w:val="005E6D03"/>
    <w:rsid w:val="005E6DFD"/>
    <w:rsid w:val="005E6FA8"/>
    <w:rsid w:val="005F14EA"/>
    <w:rsid w:val="005F20EB"/>
    <w:rsid w:val="005F3944"/>
    <w:rsid w:val="005F5196"/>
    <w:rsid w:val="005F7B74"/>
    <w:rsid w:val="00601A8D"/>
    <w:rsid w:val="00602583"/>
    <w:rsid w:val="0060396A"/>
    <w:rsid w:val="0060421B"/>
    <w:rsid w:val="00605C8F"/>
    <w:rsid w:val="0060689E"/>
    <w:rsid w:val="0061072B"/>
    <w:rsid w:val="00610DFC"/>
    <w:rsid w:val="00612DC6"/>
    <w:rsid w:val="0061412D"/>
    <w:rsid w:val="00614391"/>
    <w:rsid w:val="0061554A"/>
    <w:rsid w:val="006155C9"/>
    <w:rsid w:val="00615D71"/>
    <w:rsid w:val="00615F7E"/>
    <w:rsid w:val="006160CB"/>
    <w:rsid w:val="00616AD0"/>
    <w:rsid w:val="00616EFA"/>
    <w:rsid w:val="006235F1"/>
    <w:rsid w:val="006238BF"/>
    <w:rsid w:val="006238E9"/>
    <w:rsid w:val="00624439"/>
    <w:rsid w:val="00624E40"/>
    <w:rsid w:val="00626EB0"/>
    <w:rsid w:val="00626F71"/>
    <w:rsid w:val="0063077C"/>
    <w:rsid w:val="00632382"/>
    <w:rsid w:val="006325AB"/>
    <w:rsid w:val="00633E5D"/>
    <w:rsid w:val="00634025"/>
    <w:rsid w:val="00635265"/>
    <w:rsid w:val="00637753"/>
    <w:rsid w:val="00637ACB"/>
    <w:rsid w:val="00640553"/>
    <w:rsid w:val="0064088D"/>
    <w:rsid w:val="00641074"/>
    <w:rsid w:val="00645B80"/>
    <w:rsid w:val="00645EC1"/>
    <w:rsid w:val="00646F58"/>
    <w:rsid w:val="00650CE4"/>
    <w:rsid w:val="006532B4"/>
    <w:rsid w:val="00654950"/>
    <w:rsid w:val="006552D1"/>
    <w:rsid w:val="006566A3"/>
    <w:rsid w:val="00657373"/>
    <w:rsid w:val="00660483"/>
    <w:rsid w:val="006606FA"/>
    <w:rsid w:val="006614DF"/>
    <w:rsid w:val="00662231"/>
    <w:rsid w:val="00662436"/>
    <w:rsid w:val="00662CB4"/>
    <w:rsid w:val="00663924"/>
    <w:rsid w:val="00666097"/>
    <w:rsid w:val="006704DE"/>
    <w:rsid w:val="006705B3"/>
    <w:rsid w:val="00671CAD"/>
    <w:rsid w:val="00673ABB"/>
    <w:rsid w:val="00674A25"/>
    <w:rsid w:val="00674E1D"/>
    <w:rsid w:val="00675468"/>
    <w:rsid w:val="006768BE"/>
    <w:rsid w:val="00676C3C"/>
    <w:rsid w:val="00680A12"/>
    <w:rsid w:val="00686452"/>
    <w:rsid w:val="006870F8"/>
    <w:rsid w:val="0068791B"/>
    <w:rsid w:val="00690106"/>
    <w:rsid w:val="00690AC6"/>
    <w:rsid w:val="006911EC"/>
    <w:rsid w:val="0069218C"/>
    <w:rsid w:val="00692B29"/>
    <w:rsid w:val="00694622"/>
    <w:rsid w:val="00695AAB"/>
    <w:rsid w:val="0069712B"/>
    <w:rsid w:val="006A0C02"/>
    <w:rsid w:val="006A353F"/>
    <w:rsid w:val="006A355A"/>
    <w:rsid w:val="006A39AD"/>
    <w:rsid w:val="006A3B96"/>
    <w:rsid w:val="006A60B1"/>
    <w:rsid w:val="006A6236"/>
    <w:rsid w:val="006A6635"/>
    <w:rsid w:val="006A6734"/>
    <w:rsid w:val="006A6CE3"/>
    <w:rsid w:val="006A6EE2"/>
    <w:rsid w:val="006A7460"/>
    <w:rsid w:val="006B2182"/>
    <w:rsid w:val="006B2402"/>
    <w:rsid w:val="006B27AC"/>
    <w:rsid w:val="006B5009"/>
    <w:rsid w:val="006B518B"/>
    <w:rsid w:val="006B5E62"/>
    <w:rsid w:val="006B5F72"/>
    <w:rsid w:val="006C2526"/>
    <w:rsid w:val="006C2C1A"/>
    <w:rsid w:val="006C2D2D"/>
    <w:rsid w:val="006C3058"/>
    <w:rsid w:val="006C5FF9"/>
    <w:rsid w:val="006C660B"/>
    <w:rsid w:val="006C6A32"/>
    <w:rsid w:val="006D0046"/>
    <w:rsid w:val="006D1724"/>
    <w:rsid w:val="006D1F1B"/>
    <w:rsid w:val="006D2895"/>
    <w:rsid w:val="006D2CD8"/>
    <w:rsid w:val="006D6B63"/>
    <w:rsid w:val="006D6C5B"/>
    <w:rsid w:val="006E0043"/>
    <w:rsid w:val="006E02F0"/>
    <w:rsid w:val="006E0802"/>
    <w:rsid w:val="006E0849"/>
    <w:rsid w:val="006E1DF7"/>
    <w:rsid w:val="006E3E81"/>
    <w:rsid w:val="006F068D"/>
    <w:rsid w:val="006F078C"/>
    <w:rsid w:val="006F10BE"/>
    <w:rsid w:val="006F1DB0"/>
    <w:rsid w:val="006F1EF7"/>
    <w:rsid w:val="006F2940"/>
    <w:rsid w:val="006F3043"/>
    <w:rsid w:val="006F3134"/>
    <w:rsid w:val="006F3B2D"/>
    <w:rsid w:val="006F4D5F"/>
    <w:rsid w:val="006F77CB"/>
    <w:rsid w:val="006F7EFA"/>
    <w:rsid w:val="00701F5F"/>
    <w:rsid w:val="00704908"/>
    <w:rsid w:val="00704D99"/>
    <w:rsid w:val="00706883"/>
    <w:rsid w:val="0070781D"/>
    <w:rsid w:val="00707C41"/>
    <w:rsid w:val="00711D21"/>
    <w:rsid w:val="007131A8"/>
    <w:rsid w:val="007132CD"/>
    <w:rsid w:val="007138C2"/>
    <w:rsid w:val="00714B45"/>
    <w:rsid w:val="00717AFA"/>
    <w:rsid w:val="00717B69"/>
    <w:rsid w:val="00720FEE"/>
    <w:rsid w:val="00721002"/>
    <w:rsid w:val="00722320"/>
    <w:rsid w:val="0072341B"/>
    <w:rsid w:val="00725987"/>
    <w:rsid w:val="007260B1"/>
    <w:rsid w:val="00730189"/>
    <w:rsid w:val="00732AFB"/>
    <w:rsid w:val="0073490F"/>
    <w:rsid w:val="00735D1F"/>
    <w:rsid w:val="007365B8"/>
    <w:rsid w:val="00737FE4"/>
    <w:rsid w:val="007408C4"/>
    <w:rsid w:val="00740EEE"/>
    <w:rsid w:val="00741D0D"/>
    <w:rsid w:val="007420FC"/>
    <w:rsid w:val="00742B1C"/>
    <w:rsid w:val="00744350"/>
    <w:rsid w:val="007456F6"/>
    <w:rsid w:val="0074623A"/>
    <w:rsid w:val="00747122"/>
    <w:rsid w:val="00751774"/>
    <w:rsid w:val="00752940"/>
    <w:rsid w:val="00753331"/>
    <w:rsid w:val="00753A25"/>
    <w:rsid w:val="00754C94"/>
    <w:rsid w:val="00755B9F"/>
    <w:rsid w:val="00755F8A"/>
    <w:rsid w:val="00761B0B"/>
    <w:rsid w:val="0076307D"/>
    <w:rsid w:val="00765A39"/>
    <w:rsid w:val="00765FD3"/>
    <w:rsid w:val="0076656C"/>
    <w:rsid w:val="007674CD"/>
    <w:rsid w:val="00771383"/>
    <w:rsid w:val="007736A0"/>
    <w:rsid w:val="00773E40"/>
    <w:rsid w:val="00774319"/>
    <w:rsid w:val="00774530"/>
    <w:rsid w:val="007746DE"/>
    <w:rsid w:val="00775409"/>
    <w:rsid w:val="00777BAE"/>
    <w:rsid w:val="00780464"/>
    <w:rsid w:val="00780883"/>
    <w:rsid w:val="00780FA0"/>
    <w:rsid w:val="00781B54"/>
    <w:rsid w:val="00781CFE"/>
    <w:rsid w:val="00783499"/>
    <w:rsid w:val="0078502F"/>
    <w:rsid w:val="0078581A"/>
    <w:rsid w:val="00785C49"/>
    <w:rsid w:val="00787E1A"/>
    <w:rsid w:val="00792E6B"/>
    <w:rsid w:val="0079339F"/>
    <w:rsid w:val="00793902"/>
    <w:rsid w:val="00793D13"/>
    <w:rsid w:val="00796005"/>
    <w:rsid w:val="00797CE5"/>
    <w:rsid w:val="007A04AE"/>
    <w:rsid w:val="007A1B38"/>
    <w:rsid w:val="007A4BCA"/>
    <w:rsid w:val="007A68E5"/>
    <w:rsid w:val="007A6E11"/>
    <w:rsid w:val="007A70F6"/>
    <w:rsid w:val="007A7E24"/>
    <w:rsid w:val="007B05A3"/>
    <w:rsid w:val="007B0F59"/>
    <w:rsid w:val="007B2F05"/>
    <w:rsid w:val="007B7093"/>
    <w:rsid w:val="007B7B21"/>
    <w:rsid w:val="007D00B5"/>
    <w:rsid w:val="007D3F5A"/>
    <w:rsid w:val="007D6E21"/>
    <w:rsid w:val="007E03FD"/>
    <w:rsid w:val="007E0CB2"/>
    <w:rsid w:val="007E1A69"/>
    <w:rsid w:val="007E27D9"/>
    <w:rsid w:val="007E36A2"/>
    <w:rsid w:val="007E506E"/>
    <w:rsid w:val="007E60C6"/>
    <w:rsid w:val="007E646A"/>
    <w:rsid w:val="007E681D"/>
    <w:rsid w:val="007E6A38"/>
    <w:rsid w:val="007F0BF8"/>
    <w:rsid w:val="007F1365"/>
    <w:rsid w:val="007F29AF"/>
    <w:rsid w:val="007F3079"/>
    <w:rsid w:val="007F3624"/>
    <w:rsid w:val="007F51C0"/>
    <w:rsid w:val="007F54C1"/>
    <w:rsid w:val="007F61E4"/>
    <w:rsid w:val="007F6C9E"/>
    <w:rsid w:val="007F71CD"/>
    <w:rsid w:val="00800459"/>
    <w:rsid w:val="0080163C"/>
    <w:rsid w:val="008030D8"/>
    <w:rsid w:val="00803126"/>
    <w:rsid w:val="00803AC2"/>
    <w:rsid w:val="00803CA0"/>
    <w:rsid w:val="00803FF6"/>
    <w:rsid w:val="008063C6"/>
    <w:rsid w:val="008070A9"/>
    <w:rsid w:val="008109F5"/>
    <w:rsid w:val="008144B8"/>
    <w:rsid w:val="0081466A"/>
    <w:rsid w:val="008150DF"/>
    <w:rsid w:val="0081523A"/>
    <w:rsid w:val="00816752"/>
    <w:rsid w:val="00817F02"/>
    <w:rsid w:val="008205E9"/>
    <w:rsid w:val="00821385"/>
    <w:rsid w:val="00822887"/>
    <w:rsid w:val="00825D39"/>
    <w:rsid w:val="00827B7B"/>
    <w:rsid w:val="00827CFC"/>
    <w:rsid w:val="00831F0A"/>
    <w:rsid w:val="008323C4"/>
    <w:rsid w:val="00832EB7"/>
    <w:rsid w:val="00835E25"/>
    <w:rsid w:val="00837785"/>
    <w:rsid w:val="00841AA4"/>
    <w:rsid w:val="00842452"/>
    <w:rsid w:val="00843107"/>
    <w:rsid w:val="00844463"/>
    <w:rsid w:val="00844499"/>
    <w:rsid w:val="0084479F"/>
    <w:rsid w:val="0084511C"/>
    <w:rsid w:val="00846674"/>
    <w:rsid w:val="008478D0"/>
    <w:rsid w:val="00847927"/>
    <w:rsid w:val="008504A9"/>
    <w:rsid w:val="008506B1"/>
    <w:rsid w:val="00851AF7"/>
    <w:rsid w:val="00856518"/>
    <w:rsid w:val="00856DD9"/>
    <w:rsid w:val="00857884"/>
    <w:rsid w:val="00864138"/>
    <w:rsid w:val="00864CAA"/>
    <w:rsid w:val="00865A0E"/>
    <w:rsid w:val="008678D0"/>
    <w:rsid w:val="00870878"/>
    <w:rsid w:val="0087146E"/>
    <w:rsid w:val="008767FE"/>
    <w:rsid w:val="00876A5A"/>
    <w:rsid w:val="00877A4C"/>
    <w:rsid w:val="008817DC"/>
    <w:rsid w:val="00883D1A"/>
    <w:rsid w:val="00886003"/>
    <w:rsid w:val="00886363"/>
    <w:rsid w:val="00887AB3"/>
    <w:rsid w:val="00891988"/>
    <w:rsid w:val="00891A57"/>
    <w:rsid w:val="008935D1"/>
    <w:rsid w:val="00894FE4"/>
    <w:rsid w:val="0089643F"/>
    <w:rsid w:val="00897D2F"/>
    <w:rsid w:val="008A08AA"/>
    <w:rsid w:val="008A0E66"/>
    <w:rsid w:val="008A253E"/>
    <w:rsid w:val="008A3141"/>
    <w:rsid w:val="008A3458"/>
    <w:rsid w:val="008A39AF"/>
    <w:rsid w:val="008A431C"/>
    <w:rsid w:val="008A4D36"/>
    <w:rsid w:val="008A5898"/>
    <w:rsid w:val="008A6210"/>
    <w:rsid w:val="008A693B"/>
    <w:rsid w:val="008A6E79"/>
    <w:rsid w:val="008B0D1A"/>
    <w:rsid w:val="008B3186"/>
    <w:rsid w:val="008B3562"/>
    <w:rsid w:val="008B4C2A"/>
    <w:rsid w:val="008B5E03"/>
    <w:rsid w:val="008B61AE"/>
    <w:rsid w:val="008C00A2"/>
    <w:rsid w:val="008C272E"/>
    <w:rsid w:val="008C288D"/>
    <w:rsid w:val="008C2F39"/>
    <w:rsid w:val="008C3953"/>
    <w:rsid w:val="008C3B67"/>
    <w:rsid w:val="008C5112"/>
    <w:rsid w:val="008C5BC8"/>
    <w:rsid w:val="008C6CD0"/>
    <w:rsid w:val="008C6E1E"/>
    <w:rsid w:val="008C7A5B"/>
    <w:rsid w:val="008D379C"/>
    <w:rsid w:val="008D5FEC"/>
    <w:rsid w:val="008D76C7"/>
    <w:rsid w:val="008D778B"/>
    <w:rsid w:val="008D77F9"/>
    <w:rsid w:val="008D7B0A"/>
    <w:rsid w:val="008E03B4"/>
    <w:rsid w:val="008E0B95"/>
    <w:rsid w:val="008E3889"/>
    <w:rsid w:val="008E41FE"/>
    <w:rsid w:val="008E5CE0"/>
    <w:rsid w:val="008E6690"/>
    <w:rsid w:val="008E6ABD"/>
    <w:rsid w:val="008F02AD"/>
    <w:rsid w:val="008F0C0C"/>
    <w:rsid w:val="008F18F4"/>
    <w:rsid w:val="008F1E97"/>
    <w:rsid w:val="008F4C8B"/>
    <w:rsid w:val="008F4E1E"/>
    <w:rsid w:val="008F5B8E"/>
    <w:rsid w:val="008F63F6"/>
    <w:rsid w:val="008F730C"/>
    <w:rsid w:val="009001BC"/>
    <w:rsid w:val="009005AC"/>
    <w:rsid w:val="0090064B"/>
    <w:rsid w:val="00900C53"/>
    <w:rsid w:val="009011FF"/>
    <w:rsid w:val="00902666"/>
    <w:rsid w:val="0090380D"/>
    <w:rsid w:val="00905A9C"/>
    <w:rsid w:val="009067A2"/>
    <w:rsid w:val="00910F14"/>
    <w:rsid w:val="009112E3"/>
    <w:rsid w:val="00913A2E"/>
    <w:rsid w:val="00913DAF"/>
    <w:rsid w:val="00916A47"/>
    <w:rsid w:val="00927BCF"/>
    <w:rsid w:val="0093120E"/>
    <w:rsid w:val="0093217E"/>
    <w:rsid w:val="00932609"/>
    <w:rsid w:val="00933ED0"/>
    <w:rsid w:val="00935DE1"/>
    <w:rsid w:val="0093752E"/>
    <w:rsid w:val="00941330"/>
    <w:rsid w:val="009413BA"/>
    <w:rsid w:val="009416C2"/>
    <w:rsid w:val="0094173B"/>
    <w:rsid w:val="00941AF7"/>
    <w:rsid w:val="00941EF6"/>
    <w:rsid w:val="00943221"/>
    <w:rsid w:val="009435E0"/>
    <w:rsid w:val="0094405D"/>
    <w:rsid w:val="00944399"/>
    <w:rsid w:val="00944BDD"/>
    <w:rsid w:val="00944E6B"/>
    <w:rsid w:val="00945AD9"/>
    <w:rsid w:val="00950416"/>
    <w:rsid w:val="009507A4"/>
    <w:rsid w:val="0095083D"/>
    <w:rsid w:val="009529F1"/>
    <w:rsid w:val="009536B4"/>
    <w:rsid w:val="00957550"/>
    <w:rsid w:val="009576F4"/>
    <w:rsid w:val="00957758"/>
    <w:rsid w:val="009604EB"/>
    <w:rsid w:val="00960DF3"/>
    <w:rsid w:val="00961118"/>
    <w:rsid w:val="0096369F"/>
    <w:rsid w:val="009676C9"/>
    <w:rsid w:val="00967D15"/>
    <w:rsid w:val="00971FCB"/>
    <w:rsid w:val="00972E37"/>
    <w:rsid w:val="00974399"/>
    <w:rsid w:val="009755AC"/>
    <w:rsid w:val="00976749"/>
    <w:rsid w:val="00976A9F"/>
    <w:rsid w:val="00980F7C"/>
    <w:rsid w:val="00983E57"/>
    <w:rsid w:val="00984EB9"/>
    <w:rsid w:val="009874FC"/>
    <w:rsid w:val="0099017C"/>
    <w:rsid w:val="009901D6"/>
    <w:rsid w:val="009906B0"/>
    <w:rsid w:val="00991169"/>
    <w:rsid w:val="00992BDB"/>
    <w:rsid w:val="00992CFB"/>
    <w:rsid w:val="0099343F"/>
    <w:rsid w:val="00996969"/>
    <w:rsid w:val="009A06BB"/>
    <w:rsid w:val="009A14B9"/>
    <w:rsid w:val="009A1602"/>
    <w:rsid w:val="009A38DE"/>
    <w:rsid w:val="009A38FF"/>
    <w:rsid w:val="009A4BB7"/>
    <w:rsid w:val="009B0F50"/>
    <w:rsid w:val="009B1239"/>
    <w:rsid w:val="009B27F8"/>
    <w:rsid w:val="009B4772"/>
    <w:rsid w:val="009B693A"/>
    <w:rsid w:val="009C0055"/>
    <w:rsid w:val="009C0649"/>
    <w:rsid w:val="009C1217"/>
    <w:rsid w:val="009C1E0E"/>
    <w:rsid w:val="009C1ED8"/>
    <w:rsid w:val="009C2BD8"/>
    <w:rsid w:val="009C47C6"/>
    <w:rsid w:val="009C4B98"/>
    <w:rsid w:val="009C7599"/>
    <w:rsid w:val="009C7FFB"/>
    <w:rsid w:val="009D25E6"/>
    <w:rsid w:val="009D31E6"/>
    <w:rsid w:val="009D437D"/>
    <w:rsid w:val="009D43D0"/>
    <w:rsid w:val="009D60FD"/>
    <w:rsid w:val="009D6B77"/>
    <w:rsid w:val="009D6FB7"/>
    <w:rsid w:val="009D780A"/>
    <w:rsid w:val="009E2840"/>
    <w:rsid w:val="009E4469"/>
    <w:rsid w:val="009E4E4E"/>
    <w:rsid w:val="009E6A30"/>
    <w:rsid w:val="009F2B11"/>
    <w:rsid w:val="009F395D"/>
    <w:rsid w:val="009F6B62"/>
    <w:rsid w:val="009F714B"/>
    <w:rsid w:val="009F7278"/>
    <w:rsid w:val="00A00199"/>
    <w:rsid w:val="00A01933"/>
    <w:rsid w:val="00A02F78"/>
    <w:rsid w:val="00A034C2"/>
    <w:rsid w:val="00A0378A"/>
    <w:rsid w:val="00A057AD"/>
    <w:rsid w:val="00A05932"/>
    <w:rsid w:val="00A079E9"/>
    <w:rsid w:val="00A11590"/>
    <w:rsid w:val="00A12CC6"/>
    <w:rsid w:val="00A12D3B"/>
    <w:rsid w:val="00A13EC9"/>
    <w:rsid w:val="00A15BBB"/>
    <w:rsid w:val="00A1689E"/>
    <w:rsid w:val="00A20E32"/>
    <w:rsid w:val="00A21020"/>
    <w:rsid w:val="00A21197"/>
    <w:rsid w:val="00A233FD"/>
    <w:rsid w:val="00A25B61"/>
    <w:rsid w:val="00A261BF"/>
    <w:rsid w:val="00A26777"/>
    <w:rsid w:val="00A3098F"/>
    <w:rsid w:val="00A3130A"/>
    <w:rsid w:val="00A3141D"/>
    <w:rsid w:val="00A32C37"/>
    <w:rsid w:val="00A34B06"/>
    <w:rsid w:val="00A35CD1"/>
    <w:rsid w:val="00A363C6"/>
    <w:rsid w:val="00A369F2"/>
    <w:rsid w:val="00A402C9"/>
    <w:rsid w:val="00A41135"/>
    <w:rsid w:val="00A41B18"/>
    <w:rsid w:val="00A448D4"/>
    <w:rsid w:val="00A450C9"/>
    <w:rsid w:val="00A469AE"/>
    <w:rsid w:val="00A46FF1"/>
    <w:rsid w:val="00A4773F"/>
    <w:rsid w:val="00A503B0"/>
    <w:rsid w:val="00A53C08"/>
    <w:rsid w:val="00A53C7B"/>
    <w:rsid w:val="00A565AF"/>
    <w:rsid w:val="00A60AA2"/>
    <w:rsid w:val="00A63FE0"/>
    <w:rsid w:val="00A70B32"/>
    <w:rsid w:val="00A7114C"/>
    <w:rsid w:val="00A721D6"/>
    <w:rsid w:val="00A72C16"/>
    <w:rsid w:val="00A747DF"/>
    <w:rsid w:val="00A759C5"/>
    <w:rsid w:val="00A81268"/>
    <w:rsid w:val="00A82BA0"/>
    <w:rsid w:val="00A838FB"/>
    <w:rsid w:val="00A8490A"/>
    <w:rsid w:val="00A84FC9"/>
    <w:rsid w:val="00A87D4B"/>
    <w:rsid w:val="00A932E5"/>
    <w:rsid w:val="00A95530"/>
    <w:rsid w:val="00A96F16"/>
    <w:rsid w:val="00A96F55"/>
    <w:rsid w:val="00AA0317"/>
    <w:rsid w:val="00AA2BF5"/>
    <w:rsid w:val="00AA322D"/>
    <w:rsid w:val="00AA5B5C"/>
    <w:rsid w:val="00AA647B"/>
    <w:rsid w:val="00AA764A"/>
    <w:rsid w:val="00AB0CFD"/>
    <w:rsid w:val="00AB1A84"/>
    <w:rsid w:val="00AB1AC9"/>
    <w:rsid w:val="00AB431E"/>
    <w:rsid w:val="00AB4C88"/>
    <w:rsid w:val="00AB5AF3"/>
    <w:rsid w:val="00AC1E43"/>
    <w:rsid w:val="00AC21A0"/>
    <w:rsid w:val="00AC2293"/>
    <w:rsid w:val="00AC2A22"/>
    <w:rsid w:val="00AC347D"/>
    <w:rsid w:val="00AC4A92"/>
    <w:rsid w:val="00AC4B61"/>
    <w:rsid w:val="00AC5183"/>
    <w:rsid w:val="00AC72D1"/>
    <w:rsid w:val="00AC7A7C"/>
    <w:rsid w:val="00AD25E8"/>
    <w:rsid w:val="00AD315C"/>
    <w:rsid w:val="00AD4557"/>
    <w:rsid w:val="00AD4DD4"/>
    <w:rsid w:val="00AE1121"/>
    <w:rsid w:val="00AE22C8"/>
    <w:rsid w:val="00AE33AD"/>
    <w:rsid w:val="00AE5041"/>
    <w:rsid w:val="00AE61DD"/>
    <w:rsid w:val="00AE7BC1"/>
    <w:rsid w:val="00AF3B43"/>
    <w:rsid w:val="00AF68E7"/>
    <w:rsid w:val="00B06EA3"/>
    <w:rsid w:val="00B110F1"/>
    <w:rsid w:val="00B1470A"/>
    <w:rsid w:val="00B14E05"/>
    <w:rsid w:val="00B151BA"/>
    <w:rsid w:val="00B167BE"/>
    <w:rsid w:val="00B1733C"/>
    <w:rsid w:val="00B21285"/>
    <w:rsid w:val="00B21AF5"/>
    <w:rsid w:val="00B2276A"/>
    <w:rsid w:val="00B23474"/>
    <w:rsid w:val="00B26578"/>
    <w:rsid w:val="00B306FD"/>
    <w:rsid w:val="00B31079"/>
    <w:rsid w:val="00B321A4"/>
    <w:rsid w:val="00B33947"/>
    <w:rsid w:val="00B34EF1"/>
    <w:rsid w:val="00B40A87"/>
    <w:rsid w:val="00B40E38"/>
    <w:rsid w:val="00B41145"/>
    <w:rsid w:val="00B41C0C"/>
    <w:rsid w:val="00B431B2"/>
    <w:rsid w:val="00B4483E"/>
    <w:rsid w:val="00B44AFE"/>
    <w:rsid w:val="00B44BAC"/>
    <w:rsid w:val="00B45362"/>
    <w:rsid w:val="00B45749"/>
    <w:rsid w:val="00B4707D"/>
    <w:rsid w:val="00B47E3B"/>
    <w:rsid w:val="00B500D2"/>
    <w:rsid w:val="00B5171A"/>
    <w:rsid w:val="00B51886"/>
    <w:rsid w:val="00B51BC0"/>
    <w:rsid w:val="00B5354F"/>
    <w:rsid w:val="00B5669C"/>
    <w:rsid w:val="00B575FA"/>
    <w:rsid w:val="00B61FE3"/>
    <w:rsid w:val="00B6317E"/>
    <w:rsid w:val="00B6454E"/>
    <w:rsid w:val="00B65573"/>
    <w:rsid w:val="00B70C0E"/>
    <w:rsid w:val="00B71A44"/>
    <w:rsid w:val="00B72259"/>
    <w:rsid w:val="00B73787"/>
    <w:rsid w:val="00B7442B"/>
    <w:rsid w:val="00B74520"/>
    <w:rsid w:val="00B7479C"/>
    <w:rsid w:val="00B80693"/>
    <w:rsid w:val="00B815E7"/>
    <w:rsid w:val="00B8321C"/>
    <w:rsid w:val="00B83E68"/>
    <w:rsid w:val="00B841C8"/>
    <w:rsid w:val="00B857A0"/>
    <w:rsid w:val="00B87640"/>
    <w:rsid w:val="00B90805"/>
    <w:rsid w:val="00B921E0"/>
    <w:rsid w:val="00B94F83"/>
    <w:rsid w:val="00B94FF5"/>
    <w:rsid w:val="00B95298"/>
    <w:rsid w:val="00BA4500"/>
    <w:rsid w:val="00BA7CA4"/>
    <w:rsid w:val="00BB0502"/>
    <w:rsid w:val="00BB4AF6"/>
    <w:rsid w:val="00BB4FD0"/>
    <w:rsid w:val="00BB52F9"/>
    <w:rsid w:val="00BB568D"/>
    <w:rsid w:val="00BB5E6E"/>
    <w:rsid w:val="00BB743D"/>
    <w:rsid w:val="00BC177C"/>
    <w:rsid w:val="00BC195C"/>
    <w:rsid w:val="00BC3106"/>
    <w:rsid w:val="00BC3227"/>
    <w:rsid w:val="00BC4F15"/>
    <w:rsid w:val="00BC5240"/>
    <w:rsid w:val="00BC6219"/>
    <w:rsid w:val="00BC7C21"/>
    <w:rsid w:val="00BD0CFE"/>
    <w:rsid w:val="00BD122C"/>
    <w:rsid w:val="00BD1B7A"/>
    <w:rsid w:val="00BD1F48"/>
    <w:rsid w:val="00BD370C"/>
    <w:rsid w:val="00BD3E1E"/>
    <w:rsid w:val="00BD4764"/>
    <w:rsid w:val="00BD4DF5"/>
    <w:rsid w:val="00BD56CE"/>
    <w:rsid w:val="00BD6742"/>
    <w:rsid w:val="00BD6D8F"/>
    <w:rsid w:val="00BD7FED"/>
    <w:rsid w:val="00BE09C0"/>
    <w:rsid w:val="00BE47C2"/>
    <w:rsid w:val="00BE4E43"/>
    <w:rsid w:val="00BE609E"/>
    <w:rsid w:val="00BE70BC"/>
    <w:rsid w:val="00BF05CD"/>
    <w:rsid w:val="00BF0C69"/>
    <w:rsid w:val="00BF2599"/>
    <w:rsid w:val="00BF3E8A"/>
    <w:rsid w:val="00BF4181"/>
    <w:rsid w:val="00BF43D6"/>
    <w:rsid w:val="00BF5748"/>
    <w:rsid w:val="00BF602E"/>
    <w:rsid w:val="00BF61C6"/>
    <w:rsid w:val="00C029D3"/>
    <w:rsid w:val="00C05495"/>
    <w:rsid w:val="00C05838"/>
    <w:rsid w:val="00C058A8"/>
    <w:rsid w:val="00C06687"/>
    <w:rsid w:val="00C072D2"/>
    <w:rsid w:val="00C07452"/>
    <w:rsid w:val="00C07954"/>
    <w:rsid w:val="00C07FC5"/>
    <w:rsid w:val="00C11A5F"/>
    <w:rsid w:val="00C11C44"/>
    <w:rsid w:val="00C12487"/>
    <w:rsid w:val="00C135A6"/>
    <w:rsid w:val="00C139BA"/>
    <w:rsid w:val="00C1400F"/>
    <w:rsid w:val="00C1438C"/>
    <w:rsid w:val="00C15256"/>
    <w:rsid w:val="00C15B99"/>
    <w:rsid w:val="00C15C28"/>
    <w:rsid w:val="00C172DD"/>
    <w:rsid w:val="00C2005A"/>
    <w:rsid w:val="00C2023E"/>
    <w:rsid w:val="00C240E0"/>
    <w:rsid w:val="00C241C5"/>
    <w:rsid w:val="00C24732"/>
    <w:rsid w:val="00C24FBC"/>
    <w:rsid w:val="00C272ED"/>
    <w:rsid w:val="00C27D9B"/>
    <w:rsid w:val="00C3395C"/>
    <w:rsid w:val="00C34EAD"/>
    <w:rsid w:val="00C359D8"/>
    <w:rsid w:val="00C370DE"/>
    <w:rsid w:val="00C37C3A"/>
    <w:rsid w:val="00C40305"/>
    <w:rsid w:val="00C43929"/>
    <w:rsid w:val="00C43954"/>
    <w:rsid w:val="00C43F53"/>
    <w:rsid w:val="00C4510B"/>
    <w:rsid w:val="00C45ABE"/>
    <w:rsid w:val="00C46B52"/>
    <w:rsid w:val="00C5011A"/>
    <w:rsid w:val="00C54B15"/>
    <w:rsid w:val="00C55AFC"/>
    <w:rsid w:val="00C60C14"/>
    <w:rsid w:val="00C60CE3"/>
    <w:rsid w:val="00C62276"/>
    <w:rsid w:val="00C62D58"/>
    <w:rsid w:val="00C644F3"/>
    <w:rsid w:val="00C6496E"/>
    <w:rsid w:val="00C64E50"/>
    <w:rsid w:val="00C67018"/>
    <w:rsid w:val="00C718FD"/>
    <w:rsid w:val="00C71CC5"/>
    <w:rsid w:val="00C75EA9"/>
    <w:rsid w:val="00C77A42"/>
    <w:rsid w:val="00C77D87"/>
    <w:rsid w:val="00C81292"/>
    <w:rsid w:val="00C82A54"/>
    <w:rsid w:val="00C847BB"/>
    <w:rsid w:val="00C872BD"/>
    <w:rsid w:val="00C879B1"/>
    <w:rsid w:val="00C87FC2"/>
    <w:rsid w:val="00C911C2"/>
    <w:rsid w:val="00C91BC2"/>
    <w:rsid w:val="00C92520"/>
    <w:rsid w:val="00C934AC"/>
    <w:rsid w:val="00C93EC9"/>
    <w:rsid w:val="00C94ACE"/>
    <w:rsid w:val="00C95217"/>
    <w:rsid w:val="00C955BE"/>
    <w:rsid w:val="00C95FF2"/>
    <w:rsid w:val="00C972B6"/>
    <w:rsid w:val="00CA005D"/>
    <w:rsid w:val="00CA1338"/>
    <w:rsid w:val="00CA3E5B"/>
    <w:rsid w:val="00CA5743"/>
    <w:rsid w:val="00CA5953"/>
    <w:rsid w:val="00CA5F2F"/>
    <w:rsid w:val="00CA6152"/>
    <w:rsid w:val="00CB764F"/>
    <w:rsid w:val="00CC0BDB"/>
    <w:rsid w:val="00CC2C60"/>
    <w:rsid w:val="00CC4951"/>
    <w:rsid w:val="00CC551D"/>
    <w:rsid w:val="00CC66AB"/>
    <w:rsid w:val="00CD1367"/>
    <w:rsid w:val="00CD41D8"/>
    <w:rsid w:val="00CD43DC"/>
    <w:rsid w:val="00CD5964"/>
    <w:rsid w:val="00CE1F20"/>
    <w:rsid w:val="00CE2382"/>
    <w:rsid w:val="00CE38C2"/>
    <w:rsid w:val="00CE5CAC"/>
    <w:rsid w:val="00CE5D73"/>
    <w:rsid w:val="00CE7043"/>
    <w:rsid w:val="00CF02C1"/>
    <w:rsid w:val="00CF19BA"/>
    <w:rsid w:val="00CF33F8"/>
    <w:rsid w:val="00D0103C"/>
    <w:rsid w:val="00D01BBB"/>
    <w:rsid w:val="00D050C7"/>
    <w:rsid w:val="00D069E9"/>
    <w:rsid w:val="00D123EB"/>
    <w:rsid w:val="00D130B0"/>
    <w:rsid w:val="00D14494"/>
    <w:rsid w:val="00D14C67"/>
    <w:rsid w:val="00D15A4C"/>
    <w:rsid w:val="00D15FF3"/>
    <w:rsid w:val="00D2051F"/>
    <w:rsid w:val="00D20812"/>
    <w:rsid w:val="00D235AD"/>
    <w:rsid w:val="00D24BA0"/>
    <w:rsid w:val="00D2515B"/>
    <w:rsid w:val="00D25B7F"/>
    <w:rsid w:val="00D2612D"/>
    <w:rsid w:val="00D261D2"/>
    <w:rsid w:val="00D27378"/>
    <w:rsid w:val="00D27EF8"/>
    <w:rsid w:val="00D3037E"/>
    <w:rsid w:val="00D30868"/>
    <w:rsid w:val="00D33012"/>
    <w:rsid w:val="00D33DC2"/>
    <w:rsid w:val="00D35CD7"/>
    <w:rsid w:val="00D365A9"/>
    <w:rsid w:val="00D37BB6"/>
    <w:rsid w:val="00D405EF"/>
    <w:rsid w:val="00D4062D"/>
    <w:rsid w:val="00D43A2B"/>
    <w:rsid w:val="00D527C8"/>
    <w:rsid w:val="00D56589"/>
    <w:rsid w:val="00D56600"/>
    <w:rsid w:val="00D5668A"/>
    <w:rsid w:val="00D56D8F"/>
    <w:rsid w:val="00D606F3"/>
    <w:rsid w:val="00D61AE4"/>
    <w:rsid w:val="00D61FB0"/>
    <w:rsid w:val="00D628BE"/>
    <w:rsid w:val="00D65AC9"/>
    <w:rsid w:val="00D65C09"/>
    <w:rsid w:val="00D670A0"/>
    <w:rsid w:val="00D70742"/>
    <w:rsid w:val="00D73C1B"/>
    <w:rsid w:val="00D748EB"/>
    <w:rsid w:val="00D7608D"/>
    <w:rsid w:val="00D77357"/>
    <w:rsid w:val="00D77554"/>
    <w:rsid w:val="00D8038A"/>
    <w:rsid w:val="00D81054"/>
    <w:rsid w:val="00D8480D"/>
    <w:rsid w:val="00D84FC6"/>
    <w:rsid w:val="00D85DFE"/>
    <w:rsid w:val="00D86737"/>
    <w:rsid w:val="00D90863"/>
    <w:rsid w:val="00D90E35"/>
    <w:rsid w:val="00D934EB"/>
    <w:rsid w:val="00D93BA7"/>
    <w:rsid w:val="00D960AE"/>
    <w:rsid w:val="00D97AD0"/>
    <w:rsid w:val="00D97BB1"/>
    <w:rsid w:val="00DA14AA"/>
    <w:rsid w:val="00DA29ED"/>
    <w:rsid w:val="00DA30BC"/>
    <w:rsid w:val="00DA3CAE"/>
    <w:rsid w:val="00DA5CB8"/>
    <w:rsid w:val="00DA6A90"/>
    <w:rsid w:val="00DB0001"/>
    <w:rsid w:val="00DB245B"/>
    <w:rsid w:val="00DB35C6"/>
    <w:rsid w:val="00DB3957"/>
    <w:rsid w:val="00DB6194"/>
    <w:rsid w:val="00DB7063"/>
    <w:rsid w:val="00DB7228"/>
    <w:rsid w:val="00DC02B1"/>
    <w:rsid w:val="00DC0373"/>
    <w:rsid w:val="00DC1754"/>
    <w:rsid w:val="00DC23E3"/>
    <w:rsid w:val="00DC28D8"/>
    <w:rsid w:val="00DC3229"/>
    <w:rsid w:val="00DC35E5"/>
    <w:rsid w:val="00DC41E1"/>
    <w:rsid w:val="00DC64D6"/>
    <w:rsid w:val="00DD0701"/>
    <w:rsid w:val="00DD2073"/>
    <w:rsid w:val="00DD3463"/>
    <w:rsid w:val="00DD46A7"/>
    <w:rsid w:val="00DD48F1"/>
    <w:rsid w:val="00DD4B22"/>
    <w:rsid w:val="00DD579A"/>
    <w:rsid w:val="00DE1119"/>
    <w:rsid w:val="00DE1434"/>
    <w:rsid w:val="00DE14D6"/>
    <w:rsid w:val="00DE2F4E"/>
    <w:rsid w:val="00DE338D"/>
    <w:rsid w:val="00DF0E07"/>
    <w:rsid w:val="00DF16D8"/>
    <w:rsid w:val="00DF23B0"/>
    <w:rsid w:val="00DF324C"/>
    <w:rsid w:val="00DF7542"/>
    <w:rsid w:val="00E009E3"/>
    <w:rsid w:val="00E01595"/>
    <w:rsid w:val="00E01720"/>
    <w:rsid w:val="00E0195B"/>
    <w:rsid w:val="00E02C0B"/>
    <w:rsid w:val="00E03304"/>
    <w:rsid w:val="00E03652"/>
    <w:rsid w:val="00E03835"/>
    <w:rsid w:val="00E03C35"/>
    <w:rsid w:val="00E07546"/>
    <w:rsid w:val="00E07BC7"/>
    <w:rsid w:val="00E10716"/>
    <w:rsid w:val="00E12B1A"/>
    <w:rsid w:val="00E16052"/>
    <w:rsid w:val="00E163A3"/>
    <w:rsid w:val="00E174F3"/>
    <w:rsid w:val="00E23285"/>
    <w:rsid w:val="00E241F3"/>
    <w:rsid w:val="00E24C4A"/>
    <w:rsid w:val="00E311D7"/>
    <w:rsid w:val="00E319E9"/>
    <w:rsid w:val="00E33651"/>
    <w:rsid w:val="00E35A48"/>
    <w:rsid w:val="00E37538"/>
    <w:rsid w:val="00E41314"/>
    <w:rsid w:val="00E4263E"/>
    <w:rsid w:val="00E43CAD"/>
    <w:rsid w:val="00E469C9"/>
    <w:rsid w:val="00E50698"/>
    <w:rsid w:val="00E50B36"/>
    <w:rsid w:val="00E5184C"/>
    <w:rsid w:val="00E51EF6"/>
    <w:rsid w:val="00E527D5"/>
    <w:rsid w:val="00E53DAE"/>
    <w:rsid w:val="00E54047"/>
    <w:rsid w:val="00E5459C"/>
    <w:rsid w:val="00E548AE"/>
    <w:rsid w:val="00E56253"/>
    <w:rsid w:val="00E56F1A"/>
    <w:rsid w:val="00E606C2"/>
    <w:rsid w:val="00E61322"/>
    <w:rsid w:val="00E62273"/>
    <w:rsid w:val="00E627B4"/>
    <w:rsid w:val="00E6376F"/>
    <w:rsid w:val="00E63A98"/>
    <w:rsid w:val="00E63D98"/>
    <w:rsid w:val="00E64C7B"/>
    <w:rsid w:val="00E704A2"/>
    <w:rsid w:val="00E70E38"/>
    <w:rsid w:val="00E7107B"/>
    <w:rsid w:val="00E732FE"/>
    <w:rsid w:val="00E742C9"/>
    <w:rsid w:val="00E75267"/>
    <w:rsid w:val="00E76AE7"/>
    <w:rsid w:val="00E77DF0"/>
    <w:rsid w:val="00E80CD5"/>
    <w:rsid w:val="00E80DE6"/>
    <w:rsid w:val="00E81BBF"/>
    <w:rsid w:val="00E82B63"/>
    <w:rsid w:val="00E839B8"/>
    <w:rsid w:val="00E83F91"/>
    <w:rsid w:val="00E851C7"/>
    <w:rsid w:val="00E854C9"/>
    <w:rsid w:val="00E85C0D"/>
    <w:rsid w:val="00E86232"/>
    <w:rsid w:val="00E91192"/>
    <w:rsid w:val="00E92724"/>
    <w:rsid w:val="00E92D0A"/>
    <w:rsid w:val="00E93345"/>
    <w:rsid w:val="00E976A2"/>
    <w:rsid w:val="00EA1297"/>
    <w:rsid w:val="00EA1832"/>
    <w:rsid w:val="00EA1F96"/>
    <w:rsid w:val="00EA4591"/>
    <w:rsid w:val="00EA4A4E"/>
    <w:rsid w:val="00EA4D4B"/>
    <w:rsid w:val="00EA4F4A"/>
    <w:rsid w:val="00EA559D"/>
    <w:rsid w:val="00EA5EE3"/>
    <w:rsid w:val="00EA7F75"/>
    <w:rsid w:val="00EB0527"/>
    <w:rsid w:val="00EB1D20"/>
    <w:rsid w:val="00EB4667"/>
    <w:rsid w:val="00EB49C3"/>
    <w:rsid w:val="00EB5054"/>
    <w:rsid w:val="00EB63EE"/>
    <w:rsid w:val="00EB6622"/>
    <w:rsid w:val="00EB6D24"/>
    <w:rsid w:val="00EB6F56"/>
    <w:rsid w:val="00EC0AA4"/>
    <w:rsid w:val="00EC1629"/>
    <w:rsid w:val="00EC44E4"/>
    <w:rsid w:val="00EC4DC4"/>
    <w:rsid w:val="00EC5A72"/>
    <w:rsid w:val="00EC6740"/>
    <w:rsid w:val="00ED1980"/>
    <w:rsid w:val="00ED2A8E"/>
    <w:rsid w:val="00ED2BD6"/>
    <w:rsid w:val="00ED3F26"/>
    <w:rsid w:val="00ED4AE2"/>
    <w:rsid w:val="00ED4CEC"/>
    <w:rsid w:val="00ED4F3D"/>
    <w:rsid w:val="00ED5BB1"/>
    <w:rsid w:val="00ED6317"/>
    <w:rsid w:val="00ED652D"/>
    <w:rsid w:val="00ED759E"/>
    <w:rsid w:val="00EE02CD"/>
    <w:rsid w:val="00EE15FE"/>
    <w:rsid w:val="00EE2030"/>
    <w:rsid w:val="00EE27B7"/>
    <w:rsid w:val="00EE358E"/>
    <w:rsid w:val="00EE5AD7"/>
    <w:rsid w:val="00EE5FBC"/>
    <w:rsid w:val="00EE78FA"/>
    <w:rsid w:val="00EF2438"/>
    <w:rsid w:val="00EF2897"/>
    <w:rsid w:val="00EF3E25"/>
    <w:rsid w:val="00EF59F1"/>
    <w:rsid w:val="00EF663E"/>
    <w:rsid w:val="00F0174D"/>
    <w:rsid w:val="00F01DD4"/>
    <w:rsid w:val="00F021EA"/>
    <w:rsid w:val="00F02B51"/>
    <w:rsid w:val="00F03BA0"/>
    <w:rsid w:val="00F05734"/>
    <w:rsid w:val="00F06A99"/>
    <w:rsid w:val="00F07CBA"/>
    <w:rsid w:val="00F1209B"/>
    <w:rsid w:val="00F13970"/>
    <w:rsid w:val="00F13DC7"/>
    <w:rsid w:val="00F13E8A"/>
    <w:rsid w:val="00F13EDE"/>
    <w:rsid w:val="00F1451D"/>
    <w:rsid w:val="00F158E4"/>
    <w:rsid w:val="00F21074"/>
    <w:rsid w:val="00F22286"/>
    <w:rsid w:val="00F228D3"/>
    <w:rsid w:val="00F22E70"/>
    <w:rsid w:val="00F23297"/>
    <w:rsid w:val="00F25F69"/>
    <w:rsid w:val="00F3010F"/>
    <w:rsid w:val="00F317BD"/>
    <w:rsid w:val="00F31C2E"/>
    <w:rsid w:val="00F32AD3"/>
    <w:rsid w:val="00F32F67"/>
    <w:rsid w:val="00F3567D"/>
    <w:rsid w:val="00F35A6C"/>
    <w:rsid w:val="00F36DDD"/>
    <w:rsid w:val="00F412D6"/>
    <w:rsid w:val="00F42C1D"/>
    <w:rsid w:val="00F441CB"/>
    <w:rsid w:val="00F45679"/>
    <w:rsid w:val="00F53B25"/>
    <w:rsid w:val="00F56B3D"/>
    <w:rsid w:val="00F572DD"/>
    <w:rsid w:val="00F573A9"/>
    <w:rsid w:val="00F6325A"/>
    <w:rsid w:val="00F65EEF"/>
    <w:rsid w:val="00F66D7C"/>
    <w:rsid w:val="00F676B9"/>
    <w:rsid w:val="00F679BE"/>
    <w:rsid w:val="00F7042F"/>
    <w:rsid w:val="00F714DC"/>
    <w:rsid w:val="00F728E6"/>
    <w:rsid w:val="00F73E62"/>
    <w:rsid w:val="00F754D4"/>
    <w:rsid w:val="00F75791"/>
    <w:rsid w:val="00F7635D"/>
    <w:rsid w:val="00F823FE"/>
    <w:rsid w:val="00F828D2"/>
    <w:rsid w:val="00F83A48"/>
    <w:rsid w:val="00F83BBE"/>
    <w:rsid w:val="00F84013"/>
    <w:rsid w:val="00F85EEF"/>
    <w:rsid w:val="00F87639"/>
    <w:rsid w:val="00F90D48"/>
    <w:rsid w:val="00F9405B"/>
    <w:rsid w:val="00F956EA"/>
    <w:rsid w:val="00F95C5C"/>
    <w:rsid w:val="00F95E4B"/>
    <w:rsid w:val="00FA08B4"/>
    <w:rsid w:val="00FA0962"/>
    <w:rsid w:val="00FA2434"/>
    <w:rsid w:val="00FA2B87"/>
    <w:rsid w:val="00FA32B7"/>
    <w:rsid w:val="00FA354D"/>
    <w:rsid w:val="00FA69F0"/>
    <w:rsid w:val="00FA6E62"/>
    <w:rsid w:val="00FB0752"/>
    <w:rsid w:val="00FB3AA0"/>
    <w:rsid w:val="00FB46B8"/>
    <w:rsid w:val="00FB49D1"/>
    <w:rsid w:val="00FB5823"/>
    <w:rsid w:val="00FB642E"/>
    <w:rsid w:val="00FB7D23"/>
    <w:rsid w:val="00FC1D94"/>
    <w:rsid w:val="00FC4B54"/>
    <w:rsid w:val="00FC4FB9"/>
    <w:rsid w:val="00FC5F12"/>
    <w:rsid w:val="00FD17A1"/>
    <w:rsid w:val="00FD3435"/>
    <w:rsid w:val="00FD4406"/>
    <w:rsid w:val="00FD5324"/>
    <w:rsid w:val="00FD5356"/>
    <w:rsid w:val="00FD610D"/>
    <w:rsid w:val="00FD7814"/>
    <w:rsid w:val="00FE0918"/>
    <w:rsid w:val="00FE0B78"/>
    <w:rsid w:val="00FE3FA5"/>
    <w:rsid w:val="00FE4999"/>
    <w:rsid w:val="00FE6087"/>
    <w:rsid w:val="00FF0297"/>
    <w:rsid w:val="00FF1117"/>
    <w:rsid w:val="00FF2588"/>
    <w:rsid w:val="00FF4354"/>
    <w:rsid w:val="00FF533C"/>
    <w:rsid w:val="00FF588A"/>
    <w:rsid w:val="00FF6333"/>
    <w:rsid w:val="00FF665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AF755"/>
  <w15:chartTrackingRefBased/>
  <w15:docId w15:val="{9C5051D7-8CFD-2747-84A5-1C7A18344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753"/>
    <w:pPr>
      <w:ind w:firstLine="360"/>
      <w:jc w:val="both"/>
    </w:pPr>
    <w:rPr>
      <w:rFonts w:ascii="CMU Serif Roman" w:eastAsia="Times New Roman" w:hAnsi="CMU Serif Roman" w:cs="CMU Serif Roman"/>
      <w:sz w:val="18"/>
      <w:szCs w:val="18"/>
      <w:lang w:eastAsia="en-GB"/>
    </w:rPr>
  </w:style>
  <w:style w:type="paragraph" w:styleId="Heading1">
    <w:name w:val="heading 1"/>
    <w:basedOn w:val="Normal"/>
    <w:link w:val="Heading1Char"/>
    <w:uiPriority w:val="9"/>
    <w:qFormat/>
    <w:rsid w:val="00393AC4"/>
    <w:pPr>
      <w:ind w:firstLine="0"/>
      <w:jc w:val="center"/>
      <w:outlineLvl w:val="0"/>
    </w:pPr>
    <w:rPr>
      <w:b/>
      <w:bCs/>
      <w:kern w:val="36"/>
    </w:rPr>
  </w:style>
  <w:style w:type="paragraph" w:styleId="Heading2">
    <w:name w:val="heading 2"/>
    <w:basedOn w:val="Heading1"/>
    <w:link w:val="Heading2Char"/>
    <w:uiPriority w:val="9"/>
    <w:qFormat/>
    <w:rsid w:val="00172773"/>
    <w:pPr>
      <w:jc w:val="left"/>
      <w:outlineLvl w:val="1"/>
    </w:pPr>
  </w:style>
  <w:style w:type="paragraph" w:styleId="Heading3">
    <w:name w:val="heading 3"/>
    <w:basedOn w:val="Heading2"/>
    <w:link w:val="Heading3Char"/>
    <w:uiPriority w:val="9"/>
    <w:qFormat/>
    <w:rsid w:val="006870F8"/>
    <w:pPr>
      <w:ind w:firstLine="360"/>
      <w:outlineLvl w:val="2"/>
    </w:pPr>
  </w:style>
  <w:style w:type="paragraph" w:styleId="Heading4">
    <w:name w:val="heading 4"/>
    <w:basedOn w:val="Heading3"/>
    <w:next w:val="Normal"/>
    <w:link w:val="Heading4Char"/>
    <w:uiPriority w:val="9"/>
    <w:unhideWhenUsed/>
    <w:qFormat/>
    <w:rsid w:val="00475562"/>
    <w:pPr>
      <w:outlineLvl w:val="3"/>
    </w:pPr>
    <w:rPr>
      <w:b w:val="0"/>
      <w:bCs w:val="0"/>
      <w:i/>
      <w:iCs/>
    </w:rPr>
  </w:style>
  <w:style w:type="paragraph" w:styleId="Heading5">
    <w:name w:val="heading 5"/>
    <w:basedOn w:val="Normal"/>
    <w:next w:val="Normal"/>
    <w:link w:val="Heading5Char"/>
    <w:uiPriority w:val="9"/>
    <w:unhideWhenUsed/>
    <w:qFormat/>
    <w:rsid w:val="0081523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AC4"/>
    <w:rPr>
      <w:rFonts w:ascii="CMU Serif Roman" w:eastAsia="Times New Roman" w:hAnsi="CMU Serif Roman" w:cs="CMU Serif Roman"/>
      <w:b/>
      <w:bCs/>
      <w:kern w:val="36"/>
      <w:sz w:val="18"/>
      <w:szCs w:val="18"/>
      <w:lang w:eastAsia="en-GB"/>
    </w:rPr>
  </w:style>
  <w:style w:type="character" w:customStyle="1" w:styleId="Heading2Char">
    <w:name w:val="Heading 2 Char"/>
    <w:basedOn w:val="DefaultParagraphFont"/>
    <w:link w:val="Heading2"/>
    <w:uiPriority w:val="9"/>
    <w:rsid w:val="00172773"/>
    <w:rPr>
      <w:rFonts w:ascii="CMU Serif Roman" w:eastAsia="Times New Roman" w:hAnsi="CMU Serif Roman" w:cs="CMU Serif Roman"/>
      <w:b/>
      <w:bCs/>
      <w:kern w:val="36"/>
      <w:sz w:val="18"/>
      <w:szCs w:val="18"/>
      <w:lang w:eastAsia="en-GB"/>
    </w:rPr>
  </w:style>
  <w:style w:type="character" w:customStyle="1" w:styleId="Heading3Char">
    <w:name w:val="Heading 3 Char"/>
    <w:basedOn w:val="DefaultParagraphFont"/>
    <w:link w:val="Heading3"/>
    <w:uiPriority w:val="9"/>
    <w:rsid w:val="006870F8"/>
    <w:rPr>
      <w:rFonts w:ascii="CMU Serif Roman" w:eastAsia="Times New Roman" w:hAnsi="CMU Serif Roman" w:cs="CMU Serif Roman"/>
      <w:b/>
      <w:bCs/>
      <w:kern w:val="36"/>
      <w:sz w:val="18"/>
      <w:szCs w:val="18"/>
      <w:lang w:eastAsia="en-GB"/>
    </w:rPr>
  </w:style>
  <w:style w:type="paragraph" w:styleId="NormalWeb">
    <w:name w:val="Normal (Web)"/>
    <w:basedOn w:val="Normal"/>
    <w:uiPriority w:val="99"/>
    <w:unhideWhenUsed/>
    <w:rsid w:val="00553CAC"/>
    <w:pPr>
      <w:spacing w:before="100" w:beforeAutospacing="1" w:after="100" w:afterAutospacing="1"/>
    </w:pPr>
  </w:style>
  <w:style w:type="character" w:customStyle="1" w:styleId="highlight">
    <w:name w:val="highlight"/>
    <w:basedOn w:val="DefaultParagraphFont"/>
    <w:rsid w:val="00553CAC"/>
  </w:style>
  <w:style w:type="character" w:customStyle="1" w:styleId="citation">
    <w:name w:val="citation"/>
    <w:basedOn w:val="DefaultParagraphFont"/>
    <w:rsid w:val="00553CAC"/>
  </w:style>
  <w:style w:type="character" w:customStyle="1" w:styleId="citation-item">
    <w:name w:val="citation-item"/>
    <w:basedOn w:val="DefaultParagraphFont"/>
    <w:rsid w:val="00553CAC"/>
  </w:style>
  <w:style w:type="character" w:styleId="Strong">
    <w:name w:val="Strong"/>
    <w:basedOn w:val="DefaultParagraphFont"/>
    <w:uiPriority w:val="22"/>
    <w:qFormat/>
    <w:rsid w:val="00553CAC"/>
    <w:rPr>
      <w:b/>
      <w:bCs/>
    </w:rPr>
  </w:style>
  <w:style w:type="character" w:styleId="HTMLCode">
    <w:name w:val="HTML Code"/>
    <w:basedOn w:val="DefaultParagraphFont"/>
    <w:uiPriority w:val="99"/>
    <w:semiHidden/>
    <w:unhideWhenUsed/>
    <w:rsid w:val="00553CAC"/>
    <w:rPr>
      <w:rFonts w:ascii="Courier New" w:eastAsia="Times New Roman" w:hAnsi="Courier New" w:cs="Courier New"/>
      <w:sz w:val="20"/>
      <w:szCs w:val="20"/>
    </w:rPr>
  </w:style>
  <w:style w:type="character" w:styleId="Emphasis">
    <w:name w:val="Emphasis"/>
    <w:basedOn w:val="DefaultParagraphFont"/>
    <w:uiPriority w:val="20"/>
    <w:qFormat/>
    <w:rsid w:val="00553CAC"/>
    <w:rPr>
      <w:i/>
      <w:iCs/>
    </w:rPr>
  </w:style>
  <w:style w:type="paragraph" w:styleId="Title">
    <w:name w:val="Title"/>
    <w:basedOn w:val="Normal"/>
    <w:next w:val="Normal"/>
    <w:link w:val="TitleChar"/>
    <w:uiPriority w:val="10"/>
    <w:qFormat/>
    <w:rsid w:val="00553CAC"/>
    <w:pPr>
      <w:jc w:val="center"/>
      <w:outlineLvl w:val="0"/>
    </w:pPr>
    <w:rPr>
      <w:b/>
      <w:bCs/>
      <w:kern w:val="36"/>
    </w:rPr>
  </w:style>
  <w:style w:type="character" w:customStyle="1" w:styleId="TitleChar">
    <w:name w:val="Title Char"/>
    <w:basedOn w:val="DefaultParagraphFont"/>
    <w:link w:val="Title"/>
    <w:uiPriority w:val="10"/>
    <w:rsid w:val="00553CAC"/>
    <w:rPr>
      <w:rFonts w:ascii="Times New Roman" w:eastAsia="Times New Roman" w:hAnsi="Times New Roman" w:cs="Times New Roman"/>
      <w:b/>
      <w:bCs/>
      <w:kern w:val="36"/>
      <w:lang w:eastAsia="en-GB"/>
    </w:rPr>
  </w:style>
  <w:style w:type="paragraph" w:styleId="ListParagraph">
    <w:name w:val="List Paragraph"/>
    <w:basedOn w:val="Normal"/>
    <w:uiPriority w:val="34"/>
    <w:qFormat/>
    <w:rsid w:val="00553CAC"/>
    <w:pPr>
      <w:ind w:left="720"/>
      <w:contextualSpacing/>
    </w:pPr>
  </w:style>
  <w:style w:type="paragraph" w:styleId="Header">
    <w:name w:val="header"/>
    <w:basedOn w:val="Normal"/>
    <w:link w:val="HeaderChar"/>
    <w:uiPriority w:val="99"/>
    <w:unhideWhenUsed/>
    <w:rsid w:val="00553CAC"/>
    <w:pPr>
      <w:tabs>
        <w:tab w:val="center" w:pos="4513"/>
        <w:tab w:val="right" w:pos="9026"/>
      </w:tabs>
    </w:pPr>
  </w:style>
  <w:style w:type="character" w:customStyle="1" w:styleId="HeaderChar">
    <w:name w:val="Header Char"/>
    <w:basedOn w:val="DefaultParagraphFont"/>
    <w:link w:val="Header"/>
    <w:uiPriority w:val="99"/>
    <w:rsid w:val="00553CAC"/>
    <w:rPr>
      <w:rFonts w:ascii="Times New Roman" w:eastAsia="Times New Roman" w:hAnsi="Times New Roman" w:cs="Times New Roman"/>
      <w:lang w:eastAsia="en-GB"/>
    </w:rPr>
  </w:style>
  <w:style w:type="paragraph" w:styleId="Footer">
    <w:name w:val="footer"/>
    <w:basedOn w:val="Normal"/>
    <w:link w:val="FooterChar"/>
    <w:uiPriority w:val="99"/>
    <w:unhideWhenUsed/>
    <w:rsid w:val="00553CAC"/>
    <w:pPr>
      <w:tabs>
        <w:tab w:val="center" w:pos="4513"/>
        <w:tab w:val="right" w:pos="9026"/>
      </w:tabs>
    </w:pPr>
  </w:style>
  <w:style w:type="character" w:customStyle="1" w:styleId="FooterChar">
    <w:name w:val="Footer Char"/>
    <w:basedOn w:val="DefaultParagraphFont"/>
    <w:link w:val="Footer"/>
    <w:uiPriority w:val="99"/>
    <w:rsid w:val="00553CAC"/>
    <w:rPr>
      <w:rFonts w:ascii="Times New Roman" w:eastAsia="Times New Roman" w:hAnsi="Times New Roman" w:cs="Times New Roman"/>
      <w:lang w:eastAsia="en-GB"/>
    </w:rPr>
  </w:style>
  <w:style w:type="paragraph" w:styleId="FootnoteText">
    <w:name w:val="footnote text"/>
    <w:basedOn w:val="Normal"/>
    <w:link w:val="FootnoteTextChar"/>
    <w:uiPriority w:val="99"/>
    <w:semiHidden/>
    <w:unhideWhenUsed/>
    <w:rsid w:val="008C2F39"/>
    <w:rPr>
      <w:sz w:val="20"/>
      <w:szCs w:val="20"/>
    </w:rPr>
  </w:style>
  <w:style w:type="character" w:customStyle="1" w:styleId="FootnoteTextChar">
    <w:name w:val="Footnote Text Char"/>
    <w:basedOn w:val="DefaultParagraphFont"/>
    <w:link w:val="FootnoteText"/>
    <w:uiPriority w:val="99"/>
    <w:semiHidden/>
    <w:rsid w:val="008C2F39"/>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C2F39"/>
    <w:rPr>
      <w:vertAlign w:val="superscript"/>
    </w:rPr>
  </w:style>
  <w:style w:type="paragraph" w:customStyle="1" w:styleId="table">
    <w:name w:val="table"/>
    <w:basedOn w:val="Normal"/>
    <w:qFormat/>
    <w:rsid w:val="00127167"/>
    <w:pPr>
      <w:ind w:firstLine="15"/>
    </w:pPr>
    <w:rPr>
      <w:sz w:val="16"/>
      <w:szCs w:val="16"/>
    </w:rPr>
  </w:style>
  <w:style w:type="character" w:styleId="CommentReference">
    <w:name w:val="annotation reference"/>
    <w:basedOn w:val="DefaultParagraphFont"/>
    <w:uiPriority w:val="99"/>
    <w:semiHidden/>
    <w:unhideWhenUsed/>
    <w:rsid w:val="00034469"/>
    <w:rPr>
      <w:sz w:val="16"/>
      <w:szCs w:val="16"/>
    </w:rPr>
  </w:style>
  <w:style w:type="paragraph" w:styleId="CommentText">
    <w:name w:val="annotation text"/>
    <w:basedOn w:val="Normal"/>
    <w:link w:val="CommentTextChar"/>
    <w:uiPriority w:val="99"/>
    <w:unhideWhenUsed/>
    <w:rsid w:val="00034469"/>
    <w:rPr>
      <w:sz w:val="20"/>
      <w:szCs w:val="20"/>
    </w:rPr>
  </w:style>
  <w:style w:type="character" w:customStyle="1" w:styleId="CommentTextChar">
    <w:name w:val="Comment Text Char"/>
    <w:basedOn w:val="DefaultParagraphFont"/>
    <w:link w:val="CommentText"/>
    <w:uiPriority w:val="99"/>
    <w:rsid w:val="0003446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034469"/>
    <w:rPr>
      <w:b/>
      <w:bCs/>
    </w:rPr>
  </w:style>
  <w:style w:type="character" w:customStyle="1" w:styleId="CommentSubjectChar">
    <w:name w:val="Comment Subject Char"/>
    <w:basedOn w:val="CommentTextChar"/>
    <w:link w:val="CommentSubject"/>
    <w:uiPriority w:val="99"/>
    <w:semiHidden/>
    <w:rsid w:val="00034469"/>
    <w:rPr>
      <w:rFonts w:ascii="Times New Roman" w:eastAsia="Times New Roman" w:hAnsi="Times New Roman" w:cs="Times New Roman"/>
      <w:b/>
      <w:bCs/>
      <w:sz w:val="20"/>
      <w:szCs w:val="20"/>
      <w:lang w:eastAsia="en-GB"/>
    </w:rPr>
  </w:style>
  <w:style w:type="character" w:styleId="PlaceholderText">
    <w:name w:val="Placeholder Text"/>
    <w:basedOn w:val="DefaultParagraphFont"/>
    <w:uiPriority w:val="99"/>
    <w:semiHidden/>
    <w:rsid w:val="00AD315C"/>
    <w:rPr>
      <w:color w:val="808080"/>
    </w:rPr>
  </w:style>
  <w:style w:type="table" w:styleId="TableGrid">
    <w:name w:val="Table Grid"/>
    <w:basedOn w:val="TableNormal"/>
    <w:uiPriority w:val="39"/>
    <w:rsid w:val="00B227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56C9"/>
    <w:rPr>
      <w:color w:val="0563C1" w:themeColor="hyperlink"/>
      <w:u w:val="single"/>
    </w:rPr>
  </w:style>
  <w:style w:type="character" w:styleId="UnresolvedMention">
    <w:name w:val="Unresolved Mention"/>
    <w:basedOn w:val="DefaultParagraphFont"/>
    <w:uiPriority w:val="99"/>
    <w:semiHidden/>
    <w:unhideWhenUsed/>
    <w:rsid w:val="003656C9"/>
    <w:rPr>
      <w:color w:val="605E5C"/>
      <w:shd w:val="clear" w:color="auto" w:fill="E1DFDD"/>
    </w:rPr>
  </w:style>
  <w:style w:type="paragraph" w:customStyle="1" w:styleId="abstract">
    <w:name w:val="abstract"/>
    <w:basedOn w:val="Normal"/>
    <w:qFormat/>
    <w:rsid w:val="00127167"/>
    <w:pPr>
      <w:ind w:left="720" w:right="740"/>
    </w:pPr>
    <w:rPr>
      <w:sz w:val="20"/>
      <w:szCs w:val="20"/>
    </w:rPr>
  </w:style>
  <w:style w:type="paragraph" w:customStyle="1" w:styleId="figureandtabletitle">
    <w:name w:val="figure and table title"/>
    <w:basedOn w:val="Normal"/>
    <w:qFormat/>
    <w:rsid w:val="00DF7542"/>
    <w:pPr>
      <w:ind w:firstLine="0"/>
    </w:pPr>
    <w:rPr>
      <w:b/>
      <w:bCs/>
      <w:lang w:val="en-US"/>
    </w:rPr>
  </w:style>
  <w:style w:type="paragraph" w:customStyle="1" w:styleId="eq">
    <w:name w:val="eq"/>
    <w:basedOn w:val="Normal"/>
    <w:qFormat/>
    <w:rsid w:val="008678D0"/>
    <w:pPr>
      <w:spacing w:line="276" w:lineRule="auto"/>
    </w:pPr>
    <w:rPr>
      <w:rFonts w:ascii="Cambria Math" w:hAnsi="Cambria Math"/>
      <w:i/>
    </w:rPr>
  </w:style>
  <w:style w:type="character" w:customStyle="1" w:styleId="Heading4Char">
    <w:name w:val="Heading 4 Char"/>
    <w:basedOn w:val="DefaultParagraphFont"/>
    <w:link w:val="Heading4"/>
    <w:uiPriority w:val="9"/>
    <w:rsid w:val="00475562"/>
    <w:rPr>
      <w:rFonts w:ascii="CMU Serif Roman" w:eastAsia="Times New Roman" w:hAnsi="CMU Serif Roman" w:cs="CMU Serif Roman"/>
      <w:i/>
      <w:iCs/>
      <w:kern w:val="36"/>
      <w:sz w:val="18"/>
      <w:szCs w:val="18"/>
      <w:lang w:eastAsia="en-GB"/>
    </w:rPr>
  </w:style>
  <w:style w:type="paragraph" w:styleId="Bibliography">
    <w:name w:val="Bibliography"/>
    <w:basedOn w:val="Normal"/>
    <w:next w:val="Normal"/>
    <w:uiPriority w:val="37"/>
    <w:unhideWhenUsed/>
    <w:rsid w:val="00F572DD"/>
    <w:pPr>
      <w:ind w:left="360" w:hanging="360"/>
      <w:jc w:val="left"/>
    </w:pPr>
    <w:rPr>
      <w:lang w:val="en-GB"/>
    </w:rPr>
  </w:style>
  <w:style w:type="character" w:customStyle="1" w:styleId="Heading5Char">
    <w:name w:val="Heading 5 Char"/>
    <w:basedOn w:val="DefaultParagraphFont"/>
    <w:link w:val="Heading5"/>
    <w:uiPriority w:val="9"/>
    <w:rsid w:val="0081523A"/>
    <w:rPr>
      <w:rFonts w:asciiTheme="majorHAnsi" w:eastAsiaTheme="majorEastAsia" w:hAnsiTheme="majorHAnsi" w:cstheme="majorBidi"/>
      <w:color w:val="2F5496" w:themeColor="accent1" w:themeShade="BF"/>
      <w:sz w:val="18"/>
      <w:szCs w:val="18"/>
      <w:lang w:eastAsia="en-GB"/>
    </w:rPr>
  </w:style>
  <w:style w:type="character" w:styleId="PageNumber">
    <w:name w:val="page number"/>
    <w:basedOn w:val="DefaultParagraphFont"/>
    <w:uiPriority w:val="99"/>
    <w:semiHidden/>
    <w:unhideWhenUsed/>
    <w:rsid w:val="00574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18325">
      <w:bodyDiv w:val="1"/>
      <w:marLeft w:val="0"/>
      <w:marRight w:val="0"/>
      <w:marTop w:val="0"/>
      <w:marBottom w:val="0"/>
      <w:divBdr>
        <w:top w:val="none" w:sz="0" w:space="0" w:color="auto"/>
        <w:left w:val="none" w:sz="0" w:space="0" w:color="auto"/>
        <w:bottom w:val="none" w:sz="0" w:space="0" w:color="auto"/>
        <w:right w:val="none" w:sz="0" w:space="0" w:color="auto"/>
      </w:divBdr>
      <w:divsChild>
        <w:div w:id="283075417">
          <w:marLeft w:val="0"/>
          <w:marRight w:val="0"/>
          <w:marTop w:val="240"/>
          <w:marBottom w:val="240"/>
          <w:divBdr>
            <w:top w:val="none" w:sz="0" w:space="0" w:color="auto"/>
            <w:left w:val="none" w:sz="0" w:space="0" w:color="auto"/>
            <w:bottom w:val="none" w:sz="0" w:space="0" w:color="auto"/>
            <w:right w:val="none" w:sz="0" w:space="0" w:color="auto"/>
          </w:divBdr>
          <w:divsChild>
            <w:div w:id="1377004312">
              <w:marLeft w:val="-225"/>
              <w:marRight w:val="-225"/>
              <w:marTop w:val="0"/>
              <w:marBottom w:val="0"/>
              <w:divBdr>
                <w:top w:val="none" w:sz="0" w:space="0" w:color="auto"/>
                <w:left w:val="none" w:sz="0" w:space="0" w:color="auto"/>
                <w:bottom w:val="none" w:sz="0" w:space="0" w:color="auto"/>
                <w:right w:val="none" w:sz="0" w:space="0" w:color="auto"/>
              </w:divBdr>
              <w:divsChild>
                <w:div w:id="909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27360">
      <w:bodyDiv w:val="1"/>
      <w:marLeft w:val="0"/>
      <w:marRight w:val="0"/>
      <w:marTop w:val="0"/>
      <w:marBottom w:val="0"/>
      <w:divBdr>
        <w:top w:val="none" w:sz="0" w:space="0" w:color="auto"/>
        <w:left w:val="none" w:sz="0" w:space="0" w:color="auto"/>
        <w:bottom w:val="none" w:sz="0" w:space="0" w:color="auto"/>
        <w:right w:val="none" w:sz="0" w:space="0" w:color="auto"/>
      </w:divBdr>
      <w:divsChild>
        <w:div w:id="483813947">
          <w:marLeft w:val="0"/>
          <w:marRight w:val="0"/>
          <w:marTop w:val="240"/>
          <w:marBottom w:val="240"/>
          <w:divBdr>
            <w:top w:val="none" w:sz="0" w:space="0" w:color="auto"/>
            <w:left w:val="none" w:sz="0" w:space="0" w:color="auto"/>
            <w:bottom w:val="none" w:sz="0" w:space="0" w:color="auto"/>
            <w:right w:val="none" w:sz="0" w:space="0" w:color="auto"/>
          </w:divBdr>
          <w:divsChild>
            <w:div w:id="234441784">
              <w:marLeft w:val="-225"/>
              <w:marRight w:val="-225"/>
              <w:marTop w:val="0"/>
              <w:marBottom w:val="0"/>
              <w:divBdr>
                <w:top w:val="none" w:sz="0" w:space="0" w:color="auto"/>
                <w:left w:val="none" w:sz="0" w:space="0" w:color="auto"/>
                <w:bottom w:val="none" w:sz="0" w:space="0" w:color="auto"/>
                <w:right w:val="none" w:sz="0" w:space="0" w:color="auto"/>
              </w:divBdr>
              <w:divsChild>
                <w:div w:id="163768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46716">
      <w:bodyDiv w:val="1"/>
      <w:marLeft w:val="0"/>
      <w:marRight w:val="0"/>
      <w:marTop w:val="0"/>
      <w:marBottom w:val="0"/>
      <w:divBdr>
        <w:top w:val="none" w:sz="0" w:space="0" w:color="auto"/>
        <w:left w:val="none" w:sz="0" w:space="0" w:color="auto"/>
        <w:bottom w:val="none" w:sz="0" w:space="0" w:color="auto"/>
        <w:right w:val="none" w:sz="0" w:space="0" w:color="auto"/>
      </w:divBdr>
      <w:divsChild>
        <w:div w:id="944312478">
          <w:marLeft w:val="0"/>
          <w:marRight w:val="0"/>
          <w:marTop w:val="0"/>
          <w:marBottom w:val="0"/>
          <w:divBdr>
            <w:top w:val="none" w:sz="0" w:space="0" w:color="auto"/>
            <w:left w:val="none" w:sz="0" w:space="0" w:color="auto"/>
            <w:bottom w:val="none" w:sz="0" w:space="0" w:color="auto"/>
            <w:right w:val="none" w:sz="0" w:space="0" w:color="auto"/>
          </w:divBdr>
          <w:divsChild>
            <w:div w:id="17181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7972">
      <w:bodyDiv w:val="1"/>
      <w:marLeft w:val="0"/>
      <w:marRight w:val="0"/>
      <w:marTop w:val="0"/>
      <w:marBottom w:val="0"/>
      <w:divBdr>
        <w:top w:val="none" w:sz="0" w:space="0" w:color="auto"/>
        <w:left w:val="none" w:sz="0" w:space="0" w:color="auto"/>
        <w:bottom w:val="none" w:sz="0" w:space="0" w:color="auto"/>
        <w:right w:val="none" w:sz="0" w:space="0" w:color="auto"/>
      </w:divBdr>
      <w:divsChild>
        <w:div w:id="1615746514">
          <w:marLeft w:val="0"/>
          <w:marRight w:val="0"/>
          <w:marTop w:val="240"/>
          <w:marBottom w:val="240"/>
          <w:divBdr>
            <w:top w:val="none" w:sz="0" w:space="0" w:color="auto"/>
            <w:left w:val="none" w:sz="0" w:space="0" w:color="auto"/>
            <w:bottom w:val="none" w:sz="0" w:space="0" w:color="auto"/>
            <w:right w:val="none" w:sz="0" w:space="0" w:color="auto"/>
          </w:divBdr>
          <w:divsChild>
            <w:div w:id="1802186541">
              <w:marLeft w:val="-225"/>
              <w:marRight w:val="-225"/>
              <w:marTop w:val="0"/>
              <w:marBottom w:val="0"/>
              <w:divBdr>
                <w:top w:val="none" w:sz="0" w:space="0" w:color="auto"/>
                <w:left w:val="none" w:sz="0" w:space="0" w:color="auto"/>
                <w:bottom w:val="none" w:sz="0" w:space="0" w:color="auto"/>
                <w:right w:val="none" w:sz="0" w:space="0" w:color="auto"/>
              </w:divBdr>
              <w:divsChild>
                <w:div w:id="170698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483036">
      <w:bodyDiv w:val="1"/>
      <w:marLeft w:val="0"/>
      <w:marRight w:val="0"/>
      <w:marTop w:val="0"/>
      <w:marBottom w:val="0"/>
      <w:divBdr>
        <w:top w:val="none" w:sz="0" w:space="0" w:color="auto"/>
        <w:left w:val="none" w:sz="0" w:space="0" w:color="auto"/>
        <w:bottom w:val="none" w:sz="0" w:space="0" w:color="auto"/>
        <w:right w:val="none" w:sz="0" w:space="0" w:color="auto"/>
      </w:divBdr>
      <w:divsChild>
        <w:div w:id="807816948">
          <w:marLeft w:val="0"/>
          <w:marRight w:val="0"/>
          <w:marTop w:val="0"/>
          <w:marBottom w:val="0"/>
          <w:divBdr>
            <w:top w:val="none" w:sz="0" w:space="0" w:color="auto"/>
            <w:left w:val="none" w:sz="0" w:space="0" w:color="auto"/>
            <w:bottom w:val="none" w:sz="0" w:space="0" w:color="auto"/>
            <w:right w:val="none" w:sz="0" w:space="0" w:color="auto"/>
          </w:divBdr>
        </w:div>
      </w:divsChild>
    </w:div>
    <w:div w:id="285819097">
      <w:bodyDiv w:val="1"/>
      <w:marLeft w:val="0"/>
      <w:marRight w:val="0"/>
      <w:marTop w:val="0"/>
      <w:marBottom w:val="0"/>
      <w:divBdr>
        <w:top w:val="none" w:sz="0" w:space="0" w:color="auto"/>
        <w:left w:val="none" w:sz="0" w:space="0" w:color="auto"/>
        <w:bottom w:val="none" w:sz="0" w:space="0" w:color="auto"/>
        <w:right w:val="none" w:sz="0" w:space="0" w:color="auto"/>
      </w:divBdr>
      <w:divsChild>
        <w:div w:id="1797219512">
          <w:marLeft w:val="0"/>
          <w:marRight w:val="0"/>
          <w:marTop w:val="240"/>
          <w:marBottom w:val="240"/>
          <w:divBdr>
            <w:top w:val="none" w:sz="0" w:space="0" w:color="auto"/>
            <w:left w:val="none" w:sz="0" w:space="0" w:color="auto"/>
            <w:bottom w:val="none" w:sz="0" w:space="0" w:color="auto"/>
            <w:right w:val="none" w:sz="0" w:space="0" w:color="auto"/>
          </w:divBdr>
          <w:divsChild>
            <w:div w:id="1597513993">
              <w:marLeft w:val="-225"/>
              <w:marRight w:val="-225"/>
              <w:marTop w:val="0"/>
              <w:marBottom w:val="0"/>
              <w:divBdr>
                <w:top w:val="none" w:sz="0" w:space="0" w:color="auto"/>
                <w:left w:val="none" w:sz="0" w:space="0" w:color="auto"/>
                <w:bottom w:val="none" w:sz="0" w:space="0" w:color="auto"/>
                <w:right w:val="none" w:sz="0" w:space="0" w:color="auto"/>
              </w:divBdr>
              <w:divsChild>
                <w:div w:id="19387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985009">
      <w:bodyDiv w:val="1"/>
      <w:marLeft w:val="0"/>
      <w:marRight w:val="0"/>
      <w:marTop w:val="0"/>
      <w:marBottom w:val="0"/>
      <w:divBdr>
        <w:top w:val="none" w:sz="0" w:space="0" w:color="auto"/>
        <w:left w:val="none" w:sz="0" w:space="0" w:color="auto"/>
        <w:bottom w:val="none" w:sz="0" w:space="0" w:color="auto"/>
        <w:right w:val="none" w:sz="0" w:space="0" w:color="auto"/>
      </w:divBdr>
      <w:divsChild>
        <w:div w:id="2054846129">
          <w:marLeft w:val="0"/>
          <w:marRight w:val="0"/>
          <w:marTop w:val="0"/>
          <w:marBottom w:val="0"/>
          <w:divBdr>
            <w:top w:val="none" w:sz="0" w:space="0" w:color="auto"/>
            <w:left w:val="none" w:sz="0" w:space="0" w:color="auto"/>
            <w:bottom w:val="none" w:sz="0" w:space="0" w:color="auto"/>
            <w:right w:val="none" w:sz="0" w:space="0" w:color="auto"/>
          </w:divBdr>
        </w:div>
      </w:divsChild>
    </w:div>
    <w:div w:id="313339135">
      <w:bodyDiv w:val="1"/>
      <w:marLeft w:val="0"/>
      <w:marRight w:val="0"/>
      <w:marTop w:val="0"/>
      <w:marBottom w:val="0"/>
      <w:divBdr>
        <w:top w:val="none" w:sz="0" w:space="0" w:color="auto"/>
        <w:left w:val="none" w:sz="0" w:space="0" w:color="auto"/>
        <w:bottom w:val="none" w:sz="0" w:space="0" w:color="auto"/>
        <w:right w:val="none" w:sz="0" w:space="0" w:color="auto"/>
      </w:divBdr>
    </w:div>
    <w:div w:id="334843172">
      <w:bodyDiv w:val="1"/>
      <w:marLeft w:val="0"/>
      <w:marRight w:val="0"/>
      <w:marTop w:val="0"/>
      <w:marBottom w:val="0"/>
      <w:divBdr>
        <w:top w:val="none" w:sz="0" w:space="0" w:color="auto"/>
        <w:left w:val="none" w:sz="0" w:space="0" w:color="auto"/>
        <w:bottom w:val="none" w:sz="0" w:space="0" w:color="auto"/>
        <w:right w:val="none" w:sz="0" w:space="0" w:color="auto"/>
      </w:divBdr>
      <w:divsChild>
        <w:div w:id="945694008">
          <w:marLeft w:val="0"/>
          <w:marRight w:val="0"/>
          <w:marTop w:val="0"/>
          <w:marBottom w:val="0"/>
          <w:divBdr>
            <w:top w:val="none" w:sz="0" w:space="0" w:color="auto"/>
            <w:left w:val="none" w:sz="0" w:space="0" w:color="auto"/>
            <w:bottom w:val="single" w:sz="6" w:space="0" w:color="111111"/>
            <w:right w:val="none" w:sz="0" w:space="0" w:color="auto"/>
          </w:divBdr>
        </w:div>
        <w:div w:id="1842700095">
          <w:marLeft w:val="0"/>
          <w:marRight w:val="0"/>
          <w:marTop w:val="0"/>
          <w:marBottom w:val="0"/>
          <w:divBdr>
            <w:top w:val="none" w:sz="0" w:space="0" w:color="auto"/>
            <w:left w:val="none" w:sz="0" w:space="0" w:color="auto"/>
            <w:bottom w:val="single" w:sz="6" w:space="0" w:color="111111"/>
            <w:right w:val="none" w:sz="0" w:space="0" w:color="auto"/>
          </w:divBdr>
        </w:div>
        <w:div w:id="327565267">
          <w:marLeft w:val="0"/>
          <w:marRight w:val="0"/>
          <w:marTop w:val="0"/>
          <w:marBottom w:val="0"/>
          <w:divBdr>
            <w:top w:val="none" w:sz="0" w:space="0" w:color="auto"/>
            <w:left w:val="none" w:sz="0" w:space="0" w:color="auto"/>
            <w:bottom w:val="single" w:sz="6" w:space="0" w:color="111111"/>
            <w:right w:val="none" w:sz="0" w:space="0" w:color="auto"/>
          </w:divBdr>
        </w:div>
        <w:div w:id="1201014331">
          <w:marLeft w:val="0"/>
          <w:marRight w:val="0"/>
          <w:marTop w:val="240"/>
          <w:marBottom w:val="240"/>
          <w:divBdr>
            <w:top w:val="none" w:sz="0" w:space="0" w:color="auto"/>
            <w:left w:val="none" w:sz="0" w:space="0" w:color="auto"/>
            <w:bottom w:val="none" w:sz="0" w:space="0" w:color="auto"/>
            <w:right w:val="none" w:sz="0" w:space="0" w:color="auto"/>
          </w:divBdr>
          <w:divsChild>
            <w:div w:id="1114443495">
              <w:marLeft w:val="-225"/>
              <w:marRight w:val="-225"/>
              <w:marTop w:val="0"/>
              <w:marBottom w:val="0"/>
              <w:divBdr>
                <w:top w:val="none" w:sz="0" w:space="0" w:color="auto"/>
                <w:left w:val="none" w:sz="0" w:space="0" w:color="auto"/>
                <w:bottom w:val="none" w:sz="0" w:space="0" w:color="auto"/>
                <w:right w:val="none" w:sz="0" w:space="0" w:color="auto"/>
              </w:divBdr>
              <w:divsChild>
                <w:div w:id="19737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49635">
      <w:bodyDiv w:val="1"/>
      <w:marLeft w:val="0"/>
      <w:marRight w:val="0"/>
      <w:marTop w:val="0"/>
      <w:marBottom w:val="0"/>
      <w:divBdr>
        <w:top w:val="none" w:sz="0" w:space="0" w:color="auto"/>
        <w:left w:val="none" w:sz="0" w:space="0" w:color="auto"/>
        <w:bottom w:val="none" w:sz="0" w:space="0" w:color="auto"/>
        <w:right w:val="none" w:sz="0" w:space="0" w:color="auto"/>
      </w:divBdr>
      <w:divsChild>
        <w:div w:id="1378510228">
          <w:marLeft w:val="0"/>
          <w:marRight w:val="0"/>
          <w:marTop w:val="240"/>
          <w:marBottom w:val="240"/>
          <w:divBdr>
            <w:top w:val="none" w:sz="0" w:space="0" w:color="auto"/>
            <w:left w:val="none" w:sz="0" w:space="0" w:color="auto"/>
            <w:bottom w:val="none" w:sz="0" w:space="0" w:color="auto"/>
            <w:right w:val="none" w:sz="0" w:space="0" w:color="auto"/>
          </w:divBdr>
          <w:divsChild>
            <w:div w:id="1304771660">
              <w:marLeft w:val="-225"/>
              <w:marRight w:val="-225"/>
              <w:marTop w:val="0"/>
              <w:marBottom w:val="0"/>
              <w:divBdr>
                <w:top w:val="none" w:sz="0" w:space="0" w:color="auto"/>
                <w:left w:val="none" w:sz="0" w:space="0" w:color="auto"/>
                <w:bottom w:val="none" w:sz="0" w:space="0" w:color="auto"/>
                <w:right w:val="none" w:sz="0" w:space="0" w:color="auto"/>
              </w:divBdr>
              <w:divsChild>
                <w:div w:id="7424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435129">
      <w:bodyDiv w:val="1"/>
      <w:marLeft w:val="0"/>
      <w:marRight w:val="0"/>
      <w:marTop w:val="0"/>
      <w:marBottom w:val="0"/>
      <w:divBdr>
        <w:top w:val="none" w:sz="0" w:space="0" w:color="auto"/>
        <w:left w:val="none" w:sz="0" w:space="0" w:color="auto"/>
        <w:bottom w:val="none" w:sz="0" w:space="0" w:color="auto"/>
        <w:right w:val="none" w:sz="0" w:space="0" w:color="auto"/>
      </w:divBdr>
    </w:div>
    <w:div w:id="400178349">
      <w:bodyDiv w:val="1"/>
      <w:marLeft w:val="0"/>
      <w:marRight w:val="0"/>
      <w:marTop w:val="0"/>
      <w:marBottom w:val="0"/>
      <w:divBdr>
        <w:top w:val="none" w:sz="0" w:space="0" w:color="auto"/>
        <w:left w:val="none" w:sz="0" w:space="0" w:color="auto"/>
        <w:bottom w:val="none" w:sz="0" w:space="0" w:color="auto"/>
        <w:right w:val="none" w:sz="0" w:space="0" w:color="auto"/>
      </w:divBdr>
      <w:divsChild>
        <w:div w:id="534731033">
          <w:marLeft w:val="0"/>
          <w:marRight w:val="0"/>
          <w:marTop w:val="0"/>
          <w:marBottom w:val="0"/>
          <w:divBdr>
            <w:top w:val="none" w:sz="0" w:space="0" w:color="auto"/>
            <w:left w:val="none" w:sz="0" w:space="0" w:color="auto"/>
            <w:bottom w:val="none" w:sz="0" w:space="0" w:color="auto"/>
            <w:right w:val="none" w:sz="0" w:space="0" w:color="auto"/>
          </w:divBdr>
          <w:divsChild>
            <w:div w:id="1952126518">
              <w:marLeft w:val="0"/>
              <w:marRight w:val="0"/>
              <w:marTop w:val="0"/>
              <w:marBottom w:val="0"/>
              <w:divBdr>
                <w:top w:val="none" w:sz="0" w:space="0" w:color="auto"/>
                <w:left w:val="none" w:sz="0" w:space="0" w:color="auto"/>
                <w:bottom w:val="none" w:sz="0" w:space="0" w:color="auto"/>
                <w:right w:val="none" w:sz="0" w:space="0" w:color="auto"/>
              </w:divBdr>
              <w:divsChild>
                <w:div w:id="249705111">
                  <w:marLeft w:val="0"/>
                  <w:marRight w:val="0"/>
                  <w:marTop w:val="240"/>
                  <w:marBottom w:val="240"/>
                  <w:divBdr>
                    <w:top w:val="none" w:sz="0" w:space="0" w:color="auto"/>
                    <w:left w:val="none" w:sz="0" w:space="0" w:color="auto"/>
                    <w:bottom w:val="none" w:sz="0" w:space="0" w:color="auto"/>
                    <w:right w:val="none" w:sz="0" w:space="0" w:color="auto"/>
                  </w:divBdr>
                  <w:divsChild>
                    <w:div w:id="337197821">
                      <w:marLeft w:val="-225"/>
                      <w:marRight w:val="-225"/>
                      <w:marTop w:val="0"/>
                      <w:marBottom w:val="0"/>
                      <w:divBdr>
                        <w:top w:val="none" w:sz="0" w:space="0" w:color="auto"/>
                        <w:left w:val="none" w:sz="0" w:space="0" w:color="auto"/>
                        <w:bottom w:val="none" w:sz="0" w:space="0" w:color="auto"/>
                        <w:right w:val="none" w:sz="0" w:space="0" w:color="auto"/>
                      </w:divBdr>
                      <w:divsChild>
                        <w:div w:id="15997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947538">
          <w:marLeft w:val="0"/>
          <w:marRight w:val="0"/>
          <w:marTop w:val="0"/>
          <w:marBottom w:val="0"/>
          <w:divBdr>
            <w:top w:val="none" w:sz="0" w:space="0" w:color="auto"/>
            <w:left w:val="none" w:sz="0" w:space="0" w:color="auto"/>
            <w:bottom w:val="none" w:sz="0" w:space="0" w:color="auto"/>
            <w:right w:val="none" w:sz="0" w:space="0" w:color="auto"/>
          </w:divBdr>
        </w:div>
      </w:divsChild>
    </w:div>
    <w:div w:id="418603327">
      <w:bodyDiv w:val="1"/>
      <w:marLeft w:val="0"/>
      <w:marRight w:val="0"/>
      <w:marTop w:val="0"/>
      <w:marBottom w:val="0"/>
      <w:divBdr>
        <w:top w:val="none" w:sz="0" w:space="0" w:color="auto"/>
        <w:left w:val="none" w:sz="0" w:space="0" w:color="auto"/>
        <w:bottom w:val="none" w:sz="0" w:space="0" w:color="auto"/>
        <w:right w:val="none" w:sz="0" w:space="0" w:color="auto"/>
      </w:divBdr>
    </w:div>
    <w:div w:id="446121394">
      <w:bodyDiv w:val="1"/>
      <w:marLeft w:val="0"/>
      <w:marRight w:val="0"/>
      <w:marTop w:val="0"/>
      <w:marBottom w:val="0"/>
      <w:divBdr>
        <w:top w:val="none" w:sz="0" w:space="0" w:color="auto"/>
        <w:left w:val="none" w:sz="0" w:space="0" w:color="auto"/>
        <w:bottom w:val="none" w:sz="0" w:space="0" w:color="auto"/>
        <w:right w:val="none" w:sz="0" w:space="0" w:color="auto"/>
      </w:divBdr>
      <w:divsChild>
        <w:div w:id="1829664293">
          <w:marLeft w:val="0"/>
          <w:marRight w:val="0"/>
          <w:marTop w:val="0"/>
          <w:marBottom w:val="0"/>
          <w:divBdr>
            <w:top w:val="none" w:sz="0" w:space="0" w:color="auto"/>
            <w:left w:val="none" w:sz="0" w:space="0" w:color="auto"/>
            <w:bottom w:val="none" w:sz="0" w:space="0" w:color="auto"/>
            <w:right w:val="none" w:sz="0" w:space="0" w:color="auto"/>
          </w:divBdr>
          <w:divsChild>
            <w:div w:id="9036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5149">
      <w:bodyDiv w:val="1"/>
      <w:marLeft w:val="0"/>
      <w:marRight w:val="0"/>
      <w:marTop w:val="0"/>
      <w:marBottom w:val="0"/>
      <w:divBdr>
        <w:top w:val="none" w:sz="0" w:space="0" w:color="auto"/>
        <w:left w:val="none" w:sz="0" w:space="0" w:color="auto"/>
        <w:bottom w:val="none" w:sz="0" w:space="0" w:color="auto"/>
        <w:right w:val="none" w:sz="0" w:space="0" w:color="auto"/>
      </w:divBdr>
    </w:div>
    <w:div w:id="481846480">
      <w:bodyDiv w:val="1"/>
      <w:marLeft w:val="0"/>
      <w:marRight w:val="0"/>
      <w:marTop w:val="0"/>
      <w:marBottom w:val="0"/>
      <w:divBdr>
        <w:top w:val="none" w:sz="0" w:space="0" w:color="auto"/>
        <w:left w:val="none" w:sz="0" w:space="0" w:color="auto"/>
        <w:bottom w:val="none" w:sz="0" w:space="0" w:color="auto"/>
        <w:right w:val="none" w:sz="0" w:space="0" w:color="auto"/>
      </w:divBdr>
      <w:divsChild>
        <w:div w:id="1011494469">
          <w:marLeft w:val="0"/>
          <w:marRight w:val="0"/>
          <w:marTop w:val="0"/>
          <w:marBottom w:val="0"/>
          <w:divBdr>
            <w:top w:val="none" w:sz="0" w:space="0" w:color="auto"/>
            <w:left w:val="none" w:sz="0" w:space="0" w:color="auto"/>
            <w:bottom w:val="none" w:sz="0" w:space="0" w:color="auto"/>
            <w:right w:val="none" w:sz="0" w:space="0" w:color="auto"/>
          </w:divBdr>
        </w:div>
      </w:divsChild>
    </w:div>
    <w:div w:id="504397774">
      <w:bodyDiv w:val="1"/>
      <w:marLeft w:val="0"/>
      <w:marRight w:val="0"/>
      <w:marTop w:val="0"/>
      <w:marBottom w:val="0"/>
      <w:divBdr>
        <w:top w:val="none" w:sz="0" w:space="0" w:color="auto"/>
        <w:left w:val="none" w:sz="0" w:space="0" w:color="auto"/>
        <w:bottom w:val="none" w:sz="0" w:space="0" w:color="auto"/>
        <w:right w:val="none" w:sz="0" w:space="0" w:color="auto"/>
      </w:divBdr>
      <w:divsChild>
        <w:div w:id="166679400">
          <w:marLeft w:val="0"/>
          <w:marRight w:val="0"/>
          <w:marTop w:val="0"/>
          <w:marBottom w:val="0"/>
          <w:divBdr>
            <w:top w:val="none" w:sz="0" w:space="0" w:color="auto"/>
            <w:left w:val="none" w:sz="0" w:space="0" w:color="auto"/>
            <w:bottom w:val="single" w:sz="6" w:space="0" w:color="111111"/>
            <w:right w:val="none" w:sz="0" w:space="0" w:color="auto"/>
          </w:divBdr>
        </w:div>
        <w:div w:id="1524637380">
          <w:marLeft w:val="0"/>
          <w:marRight w:val="0"/>
          <w:marTop w:val="0"/>
          <w:marBottom w:val="0"/>
          <w:divBdr>
            <w:top w:val="none" w:sz="0" w:space="0" w:color="auto"/>
            <w:left w:val="none" w:sz="0" w:space="0" w:color="auto"/>
            <w:bottom w:val="single" w:sz="6" w:space="0" w:color="111111"/>
            <w:right w:val="none" w:sz="0" w:space="0" w:color="auto"/>
          </w:divBdr>
        </w:div>
        <w:div w:id="1481532430">
          <w:marLeft w:val="0"/>
          <w:marRight w:val="0"/>
          <w:marTop w:val="0"/>
          <w:marBottom w:val="0"/>
          <w:divBdr>
            <w:top w:val="none" w:sz="0" w:space="0" w:color="auto"/>
            <w:left w:val="none" w:sz="0" w:space="0" w:color="auto"/>
            <w:bottom w:val="single" w:sz="6" w:space="0" w:color="111111"/>
            <w:right w:val="none" w:sz="0" w:space="0" w:color="auto"/>
          </w:divBdr>
        </w:div>
        <w:div w:id="1486044545">
          <w:marLeft w:val="0"/>
          <w:marRight w:val="0"/>
          <w:marTop w:val="240"/>
          <w:marBottom w:val="240"/>
          <w:divBdr>
            <w:top w:val="none" w:sz="0" w:space="0" w:color="auto"/>
            <w:left w:val="none" w:sz="0" w:space="0" w:color="auto"/>
            <w:bottom w:val="none" w:sz="0" w:space="0" w:color="auto"/>
            <w:right w:val="none" w:sz="0" w:space="0" w:color="auto"/>
          </w:divBdr>
          <w:divsChild>
            <w:div w:id="56364886">
              <w:marLeft w:val="-225"/>
              <w:marRight w:val="-225"/>
              <w:marTop w:val="0"/>
              <w:marBottom w:val="0"/>
              <w:divBdr>
                <w:top w:val="none" w:sz="0" w:space="0" w:color="auto"/>
                <w:left w:val="none" w:sz="0" w:space="0" w:color="auto"/>
                <w:bottom w:val="none" w:sz="0" w:space="0" w:color="auto"/>
                <w:right w:val="none" w:sz="0" w:space="0" w:color="auto"/>
              </w:divBdr>
              <w:divsChild>
                <w:div w:id="20339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112838">
      <w:bodyDiv w:val="1"/>
      <w:marLeft w:val="0"/>
      <w:marRight w:val="0"/>
      <w:marTop w:val="0"/>
      <w:marBottom w:val="0"/>
      <w:divBdr>
        <w:top w:val="none" w:sz="0" w:space="0" w:color="auto"/>
        <w:left w:val="none" w:sz="0" w:space="0" w:color="auto"/>
        <w:bottom w:val="none" w:sz="0" w:space="0" w:color="auto"/>
        <w:right w:val="none" w:sz="0" w:space="0" w:color="auto"/>
      </w:divBdr>
    </w:div>
    <w:div w:id="547422391">
      <w:bodyDiv w:val="1"/>
      <w:marLeft w:val="0"/>
      <w:marRight w:val="0"/>
      <w:marTop w:val="0"/>
      <w:marBottom w:val="0"/>
      <w:divBdr>
        <w:top w:val="none" w:sz="0" w:space="0" w:color="auto"/>
        <w:left w:val="none" w:sz="0" w:space="0" w:color="auto"/>
        <w:bottom w:val="none" w:sz="0" w:space="0" w:color="auto"/>
        <w:right w:val="none" w:sz="0" w:space="0" w:color="auto"/>
      </w:divBdr>
    </w:div>
    <w:div w:id="609312219">
      <w:bodyDiv w:val="1"/>
      <w:marLeft w:val="0"/>
      <w:marRight w:val="0"/>
      <w:marTop w:val="0"/>
      <w:marBottom w:val="0"/>
      <w:divBdr>
        <w:top w:val="none" w:sz="0" w:space="0" w:color="auto"/>
        <w:left w:val="none" w:sz="0" w:space="0" w:color="auto"/>
        <w:bottom w:val="none" w:sz="0" w:space="0" w:color="auto"/>
        <w:right w:val="none" w:sz="0" w:space="0" w:color="auto"/>
      </w:divBdr>
    </w:div>
    <w:div w:id="644241820">
      <w:bodyDiv w:val="1"/>
      <w:marLeft w:val="0"/>
      <w:marRight w:val="0"/>
      <w:marTop w:val="0"/>
      <w:marBottom w:val="0"/>
      <w:divBdr>
        <w:top w:val="none" w:sz="0" w:space="0" w:color="auto"/>
        <w:left w:val="none" w:sz="0" w:space="0" w:color="auto"/>
        <w:bottom w:val="none" w:sz="0" w:space="0" w:color="auto"/>
        <w:right w:val="none" w:sz="0" w:space="0" w:color="auto"/>
      </w:divBdr>
    </w:div>
    <w:div w:id="673384638">
      <w:bodyDiv w:val="1"/>
      <w:marLeft w:val="0"/>
      <w:marRight w:val="0"/>
      <w:marTop w:val="0"/>
      <w:marBottom w:val="0"/>
      <w:divBdr>
        <w:top w:val="none" w:sz="0" w:space="0" w:color="auto"/>
        <w:left w:val="none" w:sz="0" w:space="0" w:color="auto"/>
        <w:bottom w:val="none" w:sz="0" w:space="0" w:color="auto"/>
        <w:right w:val="none" w:sz="0" w:space="0" w:color="auto"/>
      </w:divBdr>
      <w:divsChild>
        <w:div w:id="878973287">
          <w:marLeft w:val="0"/>
          <w:marRight w:val="0"/>
          <w:marTop w:val="0"/>
          <w:marBottom w:val="0"/>
          <w:divBdr>
            <w:top w:val="none" w:sz="0" w:space="0" w:color="auto"/>
            <w:left w:val="none" w:sz="0" w:space="0" w:color="auto"/>
            <w:bottom w:val="none" w:sz="0" w:space="0" w:color="auto"/>
            <w:right w:val="none" w:sz="0" w:space="0" w:color="auto"/>
          </w:divBdr>
          <w:divsChild>
            <w:div w:id="106124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80844">
      <w:bodyDiv w:val="1"/>
      <w:marLeft w:val="0"/>
      <w:marRight w:val="0"/>
      <w:marTop w:val="0"/>
      <w:marBottom w:val="0"/>
      <w:divBdr>
        <w:top w:val="none" w:sz="0" w:space="0" w:color="auto"/>
        <w:left w:val="none" w:sz="0" w:space="0" w:color="auto"/>
        <w:bottom w:val="none" w:sz="0" w:space="0" w:color="auto"/>
        <w:right w:val="none" w:sz="0" w:space="0" w:color="auto"/>
      </w:divBdr>
      <w:divsChild>
        <w:div w:id="782845701">
          <w:marLeft w:val="0"/>
          <w:marRight w:val="0"/>
          <w:marTop w:val="240"/>
          <w:marBottom w:val="240"/>
          <w:divBdr>
            <w:top w:val="none" w:sz="0" w:space="0" w:color="auto"/>
            <w:left w:val="none" w:sz="0" w:space="0" w:color="auto"/>
            <w:bottom w:val="none" w:sz="0" w:space="0" w:color="auto"/>
            <w:right w:val="none" w:sz="0" w:space="0" w:color="auto"/>
          </w:divBdr>
          <w:divsChild>
            <w:div w:id="520749467">
              <w:marLeft w:val="-225"/>
              <w:marRight w:val="-225"/>
              <w:marTop w:val="0"/>
              <w:marBottom w:val="0"/>
              <w:divBdr>
                <w:top w:val="none" w:sz="0" w:space="0" w:color="auto"/>
                <w:left w:val="none" w:sz="0" w:space="0" w:color="auto"/>
                <w:bottom w:val="none" w:sz="0" w:space="0" w:color="auto"/>
                <w:right w:val="none" w:sz="0" w:space="0" w:color="auto"/>
              </w:divBdr>
              <w:divsChild>
                <w:div w:id="56291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80642">
      <w:bodyDiv w:val="1"/>
      <w:marLeft w:val="0"/>
      <w:marRight w:val="0"/>
      <w:marTop w:val="0"/>
      <w:marBottom w:val="0"/>
      <w:divBdr>
        <w:top w:val="none" w:sz="0" w:space="0" w:color="auto"/>
        <w:left w:val="none" w:sz="0" w:space="0" w:color="auto"/>
        <w:bottom w:val="none" w:sz="0" w:space="0" w:color="auto"/>
        <w:right w:val="none" w:sz="0" w:space="0" w:color="auto"/>
      </w:divBdr>
      <w:divsChild>
        <w:div w:id="1674184031">
          <w:marLeft w:val="0"/>
          <w:marRight w:val="0"/>
          <w:marTop w:val="0"/>
          <w:marBottom w:val="0"/>
          <w:divBdr>
            <w:top w:val="none" w:sz="0" w:space="0" w:color="auto"/>
            <w:left w:val="none" w:sz="0" w:space="0" w:color="auto"/>
            <w:bottom w:val="none" w:sz="0" w:space="0" w:color="auto"/>
            <w:right w:val="none" w:sz="0" w:space="0" w:color="auto"/>
          </w:divBdr>
        </w:div>
      </w:divsChild>
    </w:div>
    <w:div w:id="713887499">
      <w:bodyDiv w:val="1"/>
      <w:marLeft w:val="0"/>
      <w:marRight w:val="0"/>
      <w:marTop w:val="0"/>
      <w:marBottom w:val="0"/>
      <w:divBdr>
        <w:top w:val="none" w:sz="0" w:space="0" w:color="auto"/>
        <w:left w:val="none" w:sz="0" w:space="0" w:color="auto"/>
        <w:bottom w:val="none" w:sz="0" w:space="0" w:color="auto"/>
        <w:right w:val="none" w:sz="0" w:space="0" w:color="auto"/>
      </w:divBdr>
      <w:divsChild>
        <w:div w:id="333995853">
          <w:marLeft w:val="0"/>
          <w:marRight w:val="0"/>
          <w:marTop w:val="0"/>
          <w:marBottom w:val="0"/>
          <w:divBdr>
            <w:top w:val="none" w:sz="0" w:space="0" w:color="auto"/>
            <w:left w:val="none" w:sz="0" w:space="0" w:color="auto"/>
            <w:bottom w:val="none" w:sz="0" w:space="0" w:color="auto"/>
            <w:right w:val="none" w:sz="0" w:space="0" w:color="auto"/>
          </w:divBdr>
        </w:div>
      </w:divsChild>
    </w:div>
    <w:div w:id="739838331">
      <w:bodyDiv w:val="1"/>
      <w:marLeft w:val="0"/>
      <w:marRight w:val="0"/>
      <w:marTop w:val="0"/>
      <w:marBottom w:val="0"/>
      <w:divBdr>
        <w:top w:val="none" w:sz="0" w:space="0" w:color="auto"/>
        <w:left w:val="none" w:sz="0" w:space="0" w:color="auto"/>
        <w:bottom w:val="none" w:sz="0" w:space="0" w:color="auto"/>
        <w:right w:val="none" w:sz="0" w:space="0" w:color="auto"/>
      </w:divBdr>
      <w:divsChild>
        <w:div w:id="647711654">
          <w:marLeft w:val="0"/>
          <w:marRight w:val="0"/>
          <w:marTop w:val="0"/>
          <w:marBottom w:val="0"/>
          <w:divBdr>
            <w:top w:val="none" w:sz="0" w:space="0" w:color="auto"/>
            <w:left w:val="none" w:sz="0" w:space="0" w:color="auto"/>
            <w:bottom w:val="none" w:sz="0" w:space="0" w:color="auto"/>
            <w:right w:val="none" w:sz="0" w:space="0" w:color="auto"/>
          </w:divBdr>
          <w:divsChild>
            <w:div w:id="62176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6264">
      <w:bodyDiv w:val="1"/>
      <w:marLeft w:val="0"/>
      <w:marRight w:val="0"/>
      <w:marTop w:val="0"/>
      <w:marBottom w:val="0"/>
      <w:divBdr>
        <w:top w:val="none" w:sz="0" w:space="0" w:color="auto"/>
        <w:left w:val="none" w:sz="0" w:space="0" w:color="auto"/>
        <w:bottom w:val="none" w:sz="0" w:space="0" w:color="auto"/>
        <w:right w:val="none" w:sz="0" w:space="0" w:color="auto"/>
      </w:divBdr>
    </w:div>
    <w:div w:id="779616370">
      <w:bodyDiv w:val="1"/>
      <w:marLeft w:val="0"/>
      <w:marRight w:val="0"/>
      <w:marTop w:val="0"/>
      <w:marBottom w:val="0"/>
      <w:divBdr>
        <w:top w:val="none" w:sz="0" w:space="0" w:color="auto"/>
        <w:left w:val="none" w:sz="0" w:space="0" w:color="auto"/>
        <w:bottom w:val="none" w:sz="0" w:space="0" w:color="auto"/>
        <w:right w:val="none" w:sz="0" w:space="0" w:color="auto"/>
      </w:divBdr>
      <w:divsChild>
        <w:div w:id="803230674">
          <w:marLeft w:val="0"/>
          <w:marRight w:val="0"/>
          <w:marTop w:val="240"/>
          <w:marBottom w:val="240"/>
          <w:divBdr>
            <w:top w:val="none" w:sz="0" w:space="0" w:color="auto"/>
            <w:left w:val="none" w:sz="0" w:space="0" w:color="auto"/>
            <w:bottom w:val="none" w:sz="0" w:space="0" w:color="auto"/>
            <w:right w:val="none" w:sz="0" w:space="0" w:color="auto"/>
          </w:divBdr>
          <w:divsChild>
            <w:div w:id="2066177215">
              <w:marLeft w:val="-225"/>
              <w:marRight w:val="-225"/>
              <w:marTop w:val="0"/>
              <w:marBottom w:val="0"/>
              <w:divBdr>
                <w:top w:val="none" w:sz="0" w:space="0" w:color="auto"/>
                <w:left w:val="none" w:sz="0" w:space="0" w:color="auto"/>
                <w:bottom w:val="none" w:sz="0" w:space="0" w:color="auto"/>
                <w:right w:val="none" w:sz="0" w:space="0" w:color="auto"/>
              </w:divBdr>
              <w:divsChild>
                <w:div w:id="127251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58492">
      <w:bodyDiv w:val="1"/>
      <w:marLeft w:val="0"/>
      <w:marRight w:val="0"/>
      <w:marTop w:val="0"/>
      <w:marBottom w:val="0"/>
      <w:divBdr>
        <w:top w:val="none" w:sz="0" w:space="0" w:color="auto"/>
        <w:left w:val="none" w:sz="0" w:space="0" w:color="auto"/>
        <w:bottom w:val="none" w:sz="0" w:space="0" w:color="auto"/>
        <w:right w:val="none" w:sz="0" w:space="0" w:color="auto"/>
      </w:divBdr>
      <w:divsChild>
        <w:div w:id="373896637">
          <w:marLeft w:val="0"/>
          <w:marRight w:val="0"/>
          <w:marTop w:val="240"/>
          <w:marBottom w:val="240"/>
          <w:divBdr>
            <w:top w:val="none" w:sz="0" w:space="0" w:color="auto"/>
            <w:left w:val="none" w:sz="0" w:space="0" w:color="auto"/>
            <w:bottom w:val="none" w:sz="0" w:space="0" w:color="auto"/>
            <w:right w:val="none" w:sz="0" w:space="0" w:color="auto"/>
          </w:divBdr>
          <w:divsChild>
            <w:div w:id="730349186">
              <w:marLeft w:val="-225"/>
              <w:marRight w:val="-225"/>
              <w:marTop w:val="0"/>
              <w:marBottom w:val="0"/>
              <w:divBdr>
                <w:top w:val="none" w:sz="0" w:space="0" w:color="auto"/>
                <w:left w:val="none" w:sz="0" w:space="0" w:color="auto"/>
                <w:bottom w:val="none" w:sz="0" w:space="0" w:color="auto"/>
                <w:right w:val="none" w:sz="0" w:space="0" w:color="auto"/>
              </w:divBdr>
              <w:divsChild>
                <w:div w:id="32539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851735">
      <w:bodyDiv w:val="1"/>
      <w:marLeft w:val="0"/>
      <w:marRight w:val="0"/>
      <w:marTop w:val="0"/>
      <w:marBottom w:val="0"/>
      <w:divBdr>
        <w:top w:val="none" w:sz="0" w:space="0" w:color="auto"/>
        <w:left w:val="none" w:sz="0" w:space="0" w:color="auto"/>
        <w:bottom w:val="none" w:sz="0" w:space="0" w:color="auto"/>
        <w:right w:val="none" w:sz="0" w:space="0" w:color="auto"/>
      </w:divBdr>
    </w:div>
    <w:div w:id="978268183">
      <w:bodyDiv w:val="1"/>
      <w:marLeft w:val="0"/>
      <w:marRight w:val="0"/>
      <w:marTop w:val="0"/>
      <w:marBottom w:val="0"/>
      <w:divBdr>
        <w:top w:val="none" w:sz="0" w:space="0" w:color="auto"/>
        <w:left w:val="none" w:sz="0" w:space="0" w:color="auto"/>
        <w:bottom w:val="none" w:sz="0" w:space="0" w:color="auto"/>
        <w:right w:val="none" w:sz="0" w:space="0" w:color="auto"/>
      </w:divBdr>
      <w:divsChild>
        <w:div w:id="1775124826">
          <w:marLeft w:val="0"/>
          <w:marRight w:val="0"/>
          <w:marTop w:val="0"/>
          <w:marBottom w:val="0"/>
          <w:divBdr>
            <w:top w:val="none" w:sz="0" w:space="0" w:color="auto"/>
            <w:left w:val="none" w:sz="0" w:space="0" w:color="auto"/>
            <w:bottom w:val="none" w:sz="0" w:space="0" w:color="auto"/>
            <w:right w:val="none" w:sz="0" w:space="0" w:color="auto"/>
          </w:divBdr>
        </w:div>
      </w:divsChild>
    </w:div>
    <w:div w:id="1047491477">
      <w:bodyDiv w:val="1"/>
      <w:marLeft w:val="0"/>
      <w:marRight w:val="0"/>
      <w:marTop w:val="0"/>
      <w:marBottom w:val="0"/>
      <w:divBdr>
        <w:top w:val="none" w:sz="0" w:space="0" w:color="auto"/>
        <w:left w:val="none" w:sz="0" w:space="0" w:color="auto"/>
        <w:bottom w:val="none" w:sz="0" w:space="0" w:color="auto"/>
        <w:right w:val="none" w:sz="0" w:space="0" w:color="auto"/>
      </w:divBdr>
      <w:divsChild>
        <w:div w:id="859470272">
          <w:marLeft w:val="0"/>
          <w:marRight w:val="0"/>
          <w:marTop w:val="0"/>
          <w:marBottom w:val="0"/>
          <w:divBdr>
            <w:top w:val="none" w:sz="0" w:space="0" w:color="auto"/>
            <w:left w:val="none" w:sz="0" w:space="0" w:color="auto"/>
            <w:bottom w:val="single" w:sz="6" w:space="0" w:color="111111"/>
            <w:right w:val="none" w:sz="0" w:space="0" w:color="auto"/>
          </w:divBdr>
        </w:div>
        <w:div w:id="1991328529">
          <w:marLeft w:val="0"/>
          <w:marRight w:val="0"/>
          <w:marTop w:val="0"/>
          <w:marBottom w:val="0"/>
          <w:divBdr>
            <w:top w:val="none" w:sz="0" w:space="0" w:color="auto"/>
            <w:left w:val="none" w:sz="0" w:space="0" w:color="auto"/>
            <w:bottom w:val="single" w:sz="6" w:space="0" w:color="111111"/>
            <w:right w:val="none" w:sz="0" w:space="0" w:color="auto"/>
          </w:divBdr>
        </w:div>
        <w:div w:id="170606546">
          <w:marLeft w:val="0"/>
          <w:marRight w:val="0"/>
          <w:marTop w:val="0"/>
          <w:marBottom w:val="0"/>
          <w:divBdr>
            <w:top w:val="none" w:sz="0" w:space="0" w:color="auto"/>
            <w:left w:val="none" w:sz="0" w:space="0" w:color="auto"/>
            <w:bottom w:val="single" w:sz="6" w:space="0" w:color="111111"/>
            <w:right w:val="none" w:sz="0" w:space="0" w:color="auto"/>
          </w:divBdr>
        </w:div>
        <w:div w:id="215943857">
          <w:marLeft w:val="0"/>
          <w:marRight w:val="0"/>
          <w:marTop w:val="240"/>
          <w:marBottom w:val="240"/>
          <w:divBdr>
            <w:top w:val="none" w:sz="0" w:space="0" w:color="auto"/>
            <w:left w:val="none" w:sz="0" w:space="0" w:color="auto"/>
            <w:bottom w:val="none" w:sz="0" w:space="0" w:color="auto"/>
            <w:right w:val="none" w:sz="0" w:space="0" w:color="auto"/>
          </w:divBdr>
          <w:divsChild>
            <w:div w:id="372198395">
              <w:marLeft w:val="-225"/>
              <w:marRight w:val="-225"/>
              <w:marTop w:val="0"/>
              <w:marBottom w:val="0"/>
              <w:divBdr>
                <w:top w:val="none" w:sz="0" w:space="0" w:color="auto"/>
                <w:left w:val="none" w:sz="0" w:space="0" w:color="auto"/>
                <w:bottom w:val="none" w:sz="0" w:space="0" w:color="auto"/>
                <w:right w:val="none" w:sz="0" w:space="0" w:color="auto"/>
              </w:divBdr>
              <w:divsChild>
                <w:div w:id="11788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7213">
      <w:bodyDiv w:val="1"/>
      <w:marLeft w:val="0"/>
      <w:marRight w:val="0"/>
      <w:marTop w:val="0"/>
      <w:marBottom w:val="0"/>
      <w:divBdr>
        <w:top w:val="none" w:sz="0" w:space="0" w:color="auto"/>
        <w:left w:val="none" w:sz="0" w:space="0" w:color="auto"/>
        <w:bottom w:val="none" w:sz="0" w:space="0" w:color="auto"/>
        <w:right w:val="none" w:sz="0" w:space="0" w:color="auto"/>
      </w:divBdr>
      <w:divsChild>
        <w:div w:id="1980501595">
          <w:marLeft w:val="0"/>
          <w:marRight w:val="0"/>
          <w:marTop w:val="0"/>
          <w:marBottom w:val="0"/>
          <w:divBdr>
            <w:top w:val="none" w:sz="0" w:space="0" w:color="auto"/>
            <w:left w:val="none" w:sz="0" w:space="0" w:color="auto"/>
            <w:bottom w:val="none" w:sz="0" w:space="0" w:color="auto"/>
            <w:right w:val="none" w:sz="0" w:space="0" w:color="auto"/>
          </w:divBdr>
        </w:div>
      </w:divsChild>
    </w:div>
    <w:div w:id="1107039118">
      <w:bodyDiv w:val="1"/>
      <w:marLeft w:val="0"/>
      <w:marRight w:val="0"/>
      <w:marTop w:val="0"/>
      <w:marBottom w:val="0"/>
      <w:divBdr>
        <w:top w:val="none" w:sz="0" w:space="0" w:color="auto"/>
        <w:left w:val="none" w:sz="0" w:space="0" w:color="auto"/>
        <w:bottom w:val="none" w:sz="0" w:space="0" w:color="auto"/>
        <w:right w:val="none" w:sz="0" w:space="0" w:color="auto"/>
      </w:divBdr>
      <w:divsChild>
        <w:div w:id="254827445">
          <w:marLeft w:val="0"/>
          <w:marRight w:val="0"/>
          <w:marTop w:val="0"/>
          <w:marBottom w:val="0"/>
          <w:divBdr>
            <w:top w:val="none" w:sz="0" w:space="0" w:color="auto"/>
            <w:left w:val="none" w:sz="0" w:space="0" w:color="auto"/>
            <w:bottom w:val="none" w:sz="0" w:space="0" w:color="auto"/>
            <w:right w:val="none" w:sz="0" w:space="0" w:color="auto"/>
          </w:divBdr>
          <w:divsChild>
            <w:div w:id="16910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6509">
      <w:bodyDiv w:val="1"/>
      <w:marLeft w:val="0"/>
      <w:marRight w:val="0"/>
      <w:marTop w:val="0"/>
      <w:marBottom w:val="0"/>
      <w:divBdr>
        <w:top w:val="none" w:sz="0" w:space="0" w:color="auto"/>
        <w:left w:val="none" w:sz="0" w:space="0" w:color="auto"/>
        <w:bottom w:val="none" w:sz="0" w:space="0" w:color="auto"/>
        <w:right w:val="none" w:sz="0" w:space="0" w:color="auto"/>
      </w:divBdr>
    </w:div>
    <w:div w:id="1213007941">
      <w:bodyDiv w:val="1"/>
      <w:marLeft w:val="0"/>
      <w:marRight w:val="0"/>
      <w:marTop w:val="0"/>
      <w:marBottom w:val="0"/>
      <w:divBdr>
        <w:top w:val="none" w:sz="0" w:space="0" w:color="auto"/>
        <w:left w:val="none" w:sz="0" w:space="0" w:color="auto"/>
        <w:bottom w:val="none" w:sz="0" w:space="0" w:color="auto"/>
        <w:right w:val="none" w:sz="0" w:space="0" w:color="auto"/>
      </w:divBdr>
    </w:div>
    <w:div w:id="1249538221">
      <w:bodyDiv w:val="1"/>
      <w:marLeft w:val="0"/>
      <w:marRight w:val="0"/>
      <w:marTop w:val="0"/>
      <w:marBottom w:val="0"/>
      <w:divBdr>
        <w:top w:val="none" w:sz="0" w:space="0" w:color="auto"/>
        <w:left w:val="none" w:sz="0" w:space="0" w:color="auto"/>
        <w:bottom w:val="none" w:sz="0" w:space="0" w:color="auto"/>
        <w:right w:val="none" w:sz="0" w:space="0" w:color="auto"/>
      </w:divBdr>
      <w:divsChild>
        <w:div w:id="751778959">
          <w:marLeft w:val="0"/>
          <w:marRight w:val="0"/>
          <w:marTop w:val="0"/>
          <w:marBottom w:val="0"/>
          <w:divBdr>
            <w:top w:val="none" w:sz="0" w:space="0" w:color="auto"/>
            <w:left w:val="none" w:sz="0" w:space="0" w:color="auto"/>
            <w:bottom w:val="none" w:sz="0" w:space="0" w:color="auto"/>
            <w:right w:val="none" w:sz="0" w:space="0" w:color="auto"/>
          </w:divBdr>
          <w:divsChild>
            <w:div w:id="12910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867300">
      <w:bodyDiv w:val="1"/>
      <w:marLeft w:val="0"/>
      <w:marRight w:val="0"/>
      <w:marTop w:val="0"/>
      <w:marBottom w:val="0"/>
      <w:divBdr>
        <w:top w:val="none" w:sz="0" w:space="0" w:color="auto"/>
        <w:left w:val="none" w:sz="0" w:space="0" w:color="auto"/>
        <w:bottom w:val="none" w:sz="0" w:space="0" w:color="auto"/>
        <w:right w:val="none" w:sz="0" w:space="0" w:color="auto"/>
      </w:divBdr>
      <w:divsChild>
        <w:div w:id="1130980511">
          <w:marLeft w:val="0"/>
          <w:marRight w:val="0"/>
          <w:marTop w:val="240"/>
          <w:marBottom w:val="240"/>
          <w:divBdr>
            <w:top w:val="none" w:sz="0" w:space="0" w:color="auto"/>
            <w:left w:val="none" w:sz="0" w:space="0" w:color="auto"/>
            <w:bottom w:val="none" w:sz="0" w:space="0" w:color="auto"/>
            <w:right w:val="none" w:sz="0" w:space="0" w:color="auto"/>
          </w:divBdr>
          <w:divsChild>
            <w:div w:id="1723366630">
              <w:marLeft w:val="-225"/>
              <w:marRight w:val="-225"/>
              <w:marTop w:val="0"/>
              <w:marBottom w:val="0"/>
              <w:divBdr>
                <w:top w:val="none" w:sz="0" w:space="0" w:color="auto"/>
                <w:left w:val="none" w:sz="0" w:space="0" w:color="auto"/>
                <w:bottom w:val="none" w:sz="0" w:space="0" w:color="auto"/>
                <w:right w:val="none" w:sz="0" w:space="0" w:color="auto"/>
              </w:divBdr>
              <w:divsChild>
                <w:div w:id="116080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174083">
      <w:bodyDiv w:val="1"/>
      <w:marLeft w:val="0"/>
      <w:marRight w:val="0"/>
      <w:marTop w:val="0"/>
      <w:marBottom w:val="0"/>
      <w:divBdr>
        <w:top w:val="none" w:sz="0" w:space="0" w:color="auto"/>
        <w:left w:val="none" w:sz="0" w:space="0" w:color="auto"/>
        <w:bottom w:val="none" w:sz="0" w:space="0" w:color="auto"/>
        <w:right w:val="none" w:sz="0" w:space="0" w:color="auto"/>
      </w:divBdr>
      <w:divsChild>
        <w:div w:id="1843818766">
          <w:marLeft w:val="0"/>
          <w:marRight w:val="0"/>
          <w:marTop w:val="0"/>
          <w:marBottom w:val="0"/>
          <w:divBdr>
            <w:top w:val="none" w:sz="0" w:space="0" w:color="auto"/>
            <w:left w:val="none" w:sz="0" w:space="0" w:color="auto"/>
            <w:bottom w:val="none" w:sz="0" w:space="0" w:color="auto"/>
            <w:right w:val="none" w:sz="0" w:space="0" w:color="auto"/>
          </w:divBdr>
        </w:div>
      </w:divsChild>
    </w:div>
    <w:div w:id="1293750146">
      <w:bodyDiv w:val="1"/>
      <w:marLeft w:val="0"/>
      <w:marRight w:val="0"/>
      <w:marTop w:val="0"/>
      <w:marBottom w:val="0"/>
      <w:divBdr>
        <w:top w:val="none" w:sz="0" w:space="0" w:color="auto"/>
        <w:left w:val="none" w:sz="0" w:space="0" w:color="auto"/>
        <w:bottom w:val="none" w:sz="0" w:space="0" w:color="auto"/>
        <w:right w:val="none" w:sz="0" w:space="0" w:color="auto"/>
      </w:divBdr>
      <w:divsChild>
        <w:div w:id="142502422">
          <w:marLeft w:val="0"/>
          <w:marRight w:val="0"/>
          <w:marTop w:val="0"/>
          <w:marBottom w:val="0"/>
          <w:divBdr>
            <w:top w:val="none" w:sz="0" w:space="0" w:color="auto"/>
            <w:left w:val="none" w:sz="0" w:space="0" w:color="auto"/>
            <w:bottom w:val="none" w:sz="0" w:space="0" w:color="auto"/>
            <w:right w:val="none" w:sz="0" w:space="0" w:color="auto"/>
          </w:divBdr>
          <w:divsChild>
            <w:div w:id="1936596901">
              <w:marLeft w:val="0"/>
              <w:marRight w:val="0"/>
              <w:marTop w:val="0"/>
              <w:marBottom w:val="0"/>
              <w:divBdr>
                <w:top w:val="none" w:sz="0" w:space="0" w:color="auto"/>
                <w:left w:val="none" w:sz="0" w:space="0" w:color="auto"/>
                <w:bottom w:val="none" w:sz="0" w:space="0" w:color="auto"/>
                <w:right w:val="none" w:sz="0" w:space="0" w:color="auto"/>
              </w:divBdr>
              <w:divsChild>
                <w:div w:id="166755376">
                  <w:marLeft w:val="0"/>
                  <w:marRight w:val="0"/>
                  <w:marTop w:val="240"/>
                  <w:marBottom w:val="240"/>
                  <w:divBdr>
                    <w:top w:val="none" w:sz="0" w:space="0" w:color="auto"/>
                    <w:left w:val="none" w:sz="0" w:space="0" w:color="auto"/>
                    <w:bottom w:val="none" w:sz="0" w:space="0" w:color="auto"/>
                    <w:right w:val="none" w:sz="0" w:space="0" w:color="auto"/>
                  </w:divBdr>
                  <w:divsChild>
                    <w:div w:id="896235041">
                      <w:marLeft w:val="-225"/>
                      <w:marRight w:val="-225"/>
                      <w:marTop w:val="0"/>
                      <w:marBottom w:val="0"/>
                      <w:divBdr>
                        <w:top w:val="none" w:sz="0" w:space="0" w:color="auto"/>
                        <w:left w:val="none" w:sz="0" w:space="0" w:color="auto"/>
                        <w:bottom w:val="none" w:sz="0" w:space="0" w:color="auto"/>
                        <w:right w:val="none" w:sz="0" w:space="0" w:color="auto"/>
                      </w:divBdr>
                      <w:divsChild>
                        <w:div w:id="951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151">
          <w:marLeft w:val="0"/>
          <w:marRight w:val="0"/>
          <w:marTop w:val="0"/>
          <w:marBottom w:val="0"/>
          <w:divBdr>
            <w:top w:val="none" w:sz="0" w:space="0" w:color="auto"/>
            <w:left w:val="none" w:sz="0" w:space="0" w:color="auto"/>
            <w:bottom w:val="none" w:sz="0" w:space="0" w:color="auto"/>
            <w:right w:val="none" w:sz="0" w:space="0" w:color="auto"/>
          </w:divBdr>
        </w:div>
      </w:divsChild>
    </w:div>
    <w:div w:id="1297758787">
      <w:bodyDiv w:val="1"/>
      <w:marLeft w:val="0"/>
      <w:marRight w:val="0"/>
      <w:marTop w:val="0"/>
      <w:marBottom w:val="0"/>
      <w:divBdr>
        <w:top w:val="none" w:sz="0" w:space="0" w:color="auto"/>
        <w:left w:val="none" w:sz="0" w:space="0" w:color="auto"/>
        <w:bottom w:val="none" w:sz="0" w:space="0" w:color="auto"/>
        <w:right w:val="none" w:sz="0" w:space="0" w:color="auto"/>
      </w:divBdr>
      <w:divsChild>
        <w:div w:id="1062405849">
          <w:marLeft w:val="0"/>
          <w:marRight w:val="0"/>
          <w:marTop w:val="0"/>
          <w:marBottom w:val="0"/>
          <w:divBdr>
            <w:top w:val="none" w:sz="0" w:space="0" w:color="auto"/>
            <w:left w:val="none" w:sz="0" w:space="0" w:color="auto"/>
            <w:bottom w:val="none" w:sz="0" w:space="0" w:color="auto"/>
            <w:right w:val="none" w:sz="0" w:space="0" w:color="auto"/>
          </w:divBdr>
          <w:divsChild>
            <w:div w:id="139423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79461">
      <w:bodyDiv w:val="1"/>
      <w:marLeft w:val="0"/>
      <w:marRight w:val="0"/>
      <w:marTop w:val="0"/>
      <w:marBottom w:val="0"/>
      <w:divBdr>
        <w:top w:val="none" w:sz="0" w:space="0" w:color="auto"/>
        <w:left w:val="none" w:sz="0" w:space="0" w:color="auto"/>
        <w:bottom w:val="none" w:sz="0" w:space="0" w:color="auto"/>
        <w:right w:val="none" w:sz="0" w:space="0" w:color="auto"/>
      </w:divBdr>
      <w:divsChild>
        <w:div w:id="2041971868">
          <w:marLeft w:val="0"/>
          <w:marRight w:val="0"/>
          <w:marTop w:val="0"/>
          <w:marBottom w:val="0"/>
          <w:divBdr>
            <w:top w:val="none" w:sz="0" w:space="0" w:color="auto"/>
            <w:left w:val="none" w:sz="0" w:space="0" w:color="auto"/>
            <w:bottom w:val="none" w:sz="0" w:space="0" w:color="auto"/>
            <w:right w:val="none" w:sz="0" w:space="0" w:color="auto"/>
          </w:divBdr>
        </w:div>
      </w:divsChild>
    </w:div>
    <w:div w:id="1457330732">
      <w:bodyDiv w:val="1"/>
      <w:marLeft w:val="0"/>
      <w:marRight w:val="0"/>
      <w:marTop w:val="0"/>
      <w:marBottom w:val="0"/>
      <w:divBdr>
        <w:top w:val="none" w:sz="0" w:space="0" w:color="auto"/>
        <w:left w:val="none" w:sz="0" w:space="0" w:color="auto"/>
        <w:bottom w:val="none" w:sz="0" w:space="0" w:color="auto"/>
        <w:right w:val="none" w:sz="0" w:space="0" w:color="auto"/>
      </w:divBdr>
      <w:divsChild>
        <w:div w:id="826163634">
          <w:marLeft w:val="0"/>
          <w:marRight w:val="0"/>
          <w:marTop w:val="0"/>
          <w:marBottom w:val="0"/>
          <w:divBdr>
            <w:top w:val="none" w:sz="0" w:space="0" w:color="auto"/>
            <w:left w:val="none" w:sz="0" w:space="0" w:color="auto"/>
            <w:bottom w:val="none" w:sz="0" w:space="0" w:color="auto"/>
            <w:right w:val="none" w:sz="0" w:space="0" w:color="auto"/>
          </w:divBdr>
        </w:div>
      </w:divsChild>
    </w:div>
    <w:div w:id="1468476425">
      <w:bodyDiv w:val="1"/>
      <w:marLeft w:val="0"/>
      <w:marRight w:val="0"/>
      <w:marTop w:val="0"/>
      <w:marBottom w:val="0"/>
      <w:divBdr>
        <w:top w:val="none" w:sz="0" w:space="0" w:color="auto"/>
        <w:left w:val="none" w:sz="0" w:space="0" w:color="auto"/>
        <w:bottom w:val="none" w:sz="0" w:space="0" w:color="auto"/>
        <w:right w:val="none" w:sz="0" w:space="0" w:color="auto"/>
      </w:divBdr>
      <w:divsChild>
        <w:div w:id="427124050">
          <w:marLeft w:val="0"/>
          <w:marRight w:val="0"/>
          <w:marTop w:val="0"/>
          <w:marBottom w:val="0"/>
          <w:divBdr>
            <w:top w:val="none" w:sz="0" w:space="0" w:color="auto"/>
            <w:left w:val="none" w:sz="0" w:space="0" w:color="auto"/>
            <w:bottom w:val="single" w:sz="6" w:space="0" w:color="111111"/>
            <w:right w:val="none" w:sz="0" w:space="0" w:color="auto"/>
          </w:divBdr>
        </w:div>
        <w:div w:id="605577791">
          <w:marLeft w:val="0"/>
          <w:marRight w:val="0"/>
          <w:marTop w:val="0"/>
          <w:marBottom w:val="0"/>
          <w:divBdr>
            <w:top w:val="none" w:sz="0" w:space="0" w:color="auto"/>
            <w:left w:val="none" w:sz="0" w:space="0" w:color="auto"/>
            <w:bottom w:val="single" w:sz="6" w:space="0" w:color="111111"/>
            <w:right w:val="none" w:sz="0" w:space="0" w:color="auto"/>
          </w:divBdr>
        </w:div>
        <w:div w:id="645940298">
          <w:marLeft w:val="0"/>
          <w:marRight w:val="0"/>
          <w:marTop w:val="0"/>
          <w:marBottom w:val="0"/>
          <w:divBdr>
            <w:top w:val="none" w:sz="0" w:space="0" w:color="auto"/>
            <w:left w:val="none" w:sz="0" w:space="0" w:color="auto"/>
            <w:bottom w:val="single" w:sz="6" w:space="0" w:color="111111"/>
            <w:right w:val="none" w:sz="0" w:space="0" w:color="auto"/>
          </w:divBdr>
        </w:div>
        <w:div w:id="1316761322">
          <w:marLeft w:val="0"/>
          <w:marRight w:val="0"/>
          <w:marTop w:val="240"/>
          <w:marBottom w:val="240"/>
          <w:divBdr>
            <w:top w:val="none" w:sz="0" w:space="0" w:color="auto"/>
            <w:left w:val="none" w:sz="0" w:space="0" w:color="auto"/>
            <w:bottom w:val="none" w:sz="0" w:space="0" w:color="auto"/>
            <w:right w:val="none" w:sz="0" w:space="0" w:color="auto"/>
          </w:divBdr>
          <w:divsChild>
            <w:div w:id="162159968">
              <w:marLeft w:val="-225"/>
              <w:marRight w:val="-225"/>
              <w:marTop w:val="0"/>
              <w:marBottom w:val="0"/>
              <w:divBdr>
                <w:top w:val="none" w:sz="0" w:space="0" w:color="auto"/>
                <w:left w:val="none" w:sz="0" w:space="0" w:color="auto"/>
                <w:bottom w:val="none" w:sz="0" w:space="0" w:color="auto"/>
                <w:right w:val="none" w:sz="0" w:space="0" w:color="auto"/>
              </w:divBdr>
              <w:divsChild>
                <w:div w:id="16477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96216">
      <w:bodyDiv w:val="1"/>
      <w:marLeft w:val="0"/>
      <w:marRight w:val="0"/>
      <w:marTop w:val="0"/>
      <w:marBottom w:val="0"/>
      <w:divBdr>
        <w:top w:val="none" w:sz="0" w:space="0" w:color="auto"/>
        <w:left w:val="none" w:sz="0" w:space="0" w:color="auto"/>
        <w:bottom w:val="none" w:sz="0" w:space="0" w:color="auto"/>
        <w:right w:val="none" w:sz="0" w:space="0" w:color="auto"/>
      </w:divBdr>
      <w:divsChild>
        <w:div w:id="826748510">
          <w:marLeft w:val="0"/>
          <w:marRight w:val="0"/>
          <w:marTop w:val="0"/>
          <w:marBottom w:val="0"/>
          <w:divBdr>
            <w:top w:val="none" w:sz="0" w:space="0" w:color="auto"/>
            <w:left w:val="none" w:sz="0" w:space="0" w:color="auto"/>
            <w:bottom w:val="none" w:sz="0" w:space="0" w:color="auto"/>
            <w:right w:val="none" w:sz="0" w:space="0" w:color="auto"/>
          </w:divBdr>
          <w:divsChild>
            <w:div w:id="17387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5422">
      <w:bodyDiv w:val="1"/>
      <w:marLeft w:val="0"/>
      <w:marRight w:val="0"/>
      <w:marTop w:val="0"/>
      <w:marBottom w:val="0"/>
      <w:divBdr>
        <w:top w:val="none" w:sz="0" w:space="0" w:color="auto"/>
        <w:left w:val="none" w:sz="0" w:space="0" w:color="auto"/>
        <w:bottom w:val="none" w:sz="0" w:space="0" w:color="auto"/>
        <w:right w:val="none" w:sz="0" w:space="0" w:color="auto"/>
      </w:divBdr>
    </w:div>
    <w:div w:id="1643461477">
      <w:bodyDiv w:val="1"/>
      <w:marLeft w:val="0"/>
      <w:marRight w:val="0"/>
      <w:marTop w:val="0"/>
      <w:marBottom w:val="0"/>
      <w:divBdr>
        <w:top w:val="none" w:sz="0" w:space="0" w:color="auto"/>
        <w:left w:val="none" w:sz="0" w:space="0" w:color="auto"/>
        <w:bottom w:val="none" w:sz="0" w:space="0" w:color="auto"/>
        <w:right w:val="none" w:sz="0" w:space="0" w:color="auto"/>
      </w:divBdr>
      <w:divsChild>
        <w:div w:id="422920249">
          <w:marLeft w:val="0"/>
          <w:marRight w:val="0"/>
          <w:marTop w:val="0"/>
          <w:marBottom w:val="0"/>
          <w:divBdr>
            <w:top w:val="none" w:sz="0" w:space="0" w:color="auto"/>
            <w:left w:val="none" w:sz="0" w:space="0" w:color="auto"/>
            <w:bottom w:val="none" w:sz="0" w:space="0" w:color="auto"/>
            <w:right w:val="none" w:sz="0" w:space="0" w:color="auto"/>
          </w:divBdr>
        </w:div>
      </w:divsChild>
    </w:div>
    <w:div w:id="1700666939">
      <w:bodyDiv w:val="1"/>
      <w:marLeft w:val="0"/>
      <w:marRight w:val="0"/>
      <w:marTop w:val="0"/>
      <w:marBottom w:val="0"/>
      <w:divBdr>
        <w:top w:val="none" w:sz="0" w:space="0" w:color="auto"/>
        <w:left w:val="none" w:sz="0" w:space="0" w:color="auto"/>
        <w:bottom w:val="none" w:sz="0" w:space="0" w:color="auto"/>
        <w:right w:val="none" w:sz="0" w:space="0" w:color="auto"/>
      </w:divBdr>
    </w:div>
    <w:div w:id="1734156296">
      <w:bodyDiv w:val="1"/>
      <w:marLeft w:val="0"/>
      <w:marRight w:val="0"/>
      <w:marTop w:val="0"/>
      <w:marBottom w:val="0"/>
      <w:divBdr>
        <w:top w:val="none" w:sz="0" w:space="0" w:color="auto"/>
        <w:left w:val="none" w:sz="0" w:space="0" w:color="auto"/>
        <w:bottom w:val="none" w:sz="0" w:space="0" w:color="auto"/>
        <w:right w:val="none" w:sz="0" w:space="0" w:color="auto"/>
      </w:divBdr>
      <w:divsChild>
        <w:div w:id="707489432">
          <w:marLeft w:val="0"/>
          <w:marRight w:val="0"/>
          <w:marTop w:val="0"/>
          <w:marBottom w:val="0"/>
          <w:divBdr>
            <w:top w:val="none" w:sz="0" w:space="0" w:color="auto"/>
            <w:left w:val="none" w:sz="0" w:space="0" w:color="auto"/>
            <w:bottom w:val="none" w:sz="0" w:space="0" w:color="auto"/>
            <w:right w:val="none" w:sz="0" w:space="0" w:color="auto"/>
          </w:divBdr>
        </w:div>
      </w:divsChild>
    </w:div>
    <w:div w:id="1828667292">
      <w:bodyDiv w:val="1"/>
      <w:marLeft w:val="0"/>
      <w:marRight w:val="0"/>
      <w:marTop w:val="0"/>
      <w:marBottom w:val="0"/>
      <w:divBdr>
        <w:top w:val="none" w:sz="0" w:space="0" w:color="auto"/>
        <w:left w:val="none" w:sz="0" w:space="0" w:color="auto"/>
        <w:bottom w:val="none" w:sz="0" w:space="0" w:color="auto"/>
        <w:right w:val="none" w:sz="0" w:space="0" w:color="auto"/>
      </w:divBdr>
      <w:divsChild>
        <w:div w:id="649863510">
          <w:marLeft w:val="0"/>
          <w:marRight w:val="0"/>
          <w:marTop w:val="0"/>
          <w:marBottom w:val="0"/>
          <w:divBdr>
            <w:top w:val="none" w:sz="0" w:space="0" w:color="auto"/>
            <w:left w:val="none" w:sz="0" w:space="0" w:color="auto"/>
            <w:bottom w:val="none" w:sz="0" w:space="0" w:color="auto"/>
            <w:right w:val="none" w:sz="0" w:space="0" w:color="auto"/>
          </w:divBdr>
        </w:div>
      </w:divsChild>
    </w:div>
    <w:div w:id="1864904276">
      <w:bodyDiv w:val="1"/>
      <w:marLeft w:val="0"/>
      <w:marRight w:val="0"/>
      <w:marTop w:val="0"/>
      <w:marBottom w:val="0"/>
      <w:divBdr>
        <w:top w:val="none" w:sz="0" w:space="0" w:color="auto"/>
        <w:left w:val="none" w:sz="0" w:space="0" w:color="auto"/>
        <w:bottom w:val="none" w:sz="0" w:space="0" w:color="auto"/>
        <w:right w:val="none" w:sz="0" w:space="0" w:color="auto"/>
      </w:divBdr>
      <w:divsChild>
        <w:div w:id="506791082">
          <w:marLeft w:val="0"/>
          <w:marRight w:val="0"/>
          <w:marTop w:val="0"/>
          <w:marBottom w:val="0"/>
          <w:divBdr>
            <w:top w:val="none" w:sz="0" w:space="0" w:color="auto"/>
            <w:left w:val="none" w:sz="0" w:space="0" w:color="auto"/>
            <w:bottom w:val="none" w:sz="0" w:space="0" w:color="auto"/>
            <w:right w:val="none" w:sz="0" w:space="0" w:color="auto"/>
          </w:divBdr>
          <w:divsChild>
            <w:div w:id="16610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00008">
      <w:bodyDiv w:val="1"/>
      <w:marLeft w:val="0"/>
      <w:marRight w:val="0"/>
      <w:marTop w:val="0"/>
      <w:marBottom w:val="0"/>
      <w:divBdr>
        <w:top w:val="none" w:sz="0" w:space="0" w:color="auto"/>
        <w:left w:val="none" w:sz="0" w:space="0" w:color="auto"/>
        <w:bottom w:val="none" w:sz="0" w:space="0" w:color="auto"/>
        <w:right w:val="none" w:sz="0" w:space="0" w:color="auto"/>
      </w:divBdr>
      <w:divsChild>
        <w:div w:id="325014350">
          <w:marLeft w:val="0"/>
          <w:marRight w:val="0"/>
          <w:marTop w:val="0"/>
          <w:marBottom w:val="0"/>
          <w:divBdr>
            <w:top w:val="none" w:sz="0" w:space="0" w:color="auto"/>
            <w:left w:val="none" w:sz="0" w:space="0" w:color="auto"/>
            <w:bottom w:val="none" w:sz="0" w:space="0" w:color="auto"/>
            <w:right w:val="none" w:sz="0" w:space="0" w:color="auto"/>
          </w:divBdr>
          <w:divsChild>
            <w:div w:id="9392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02199">
      <w:bodyDiv w:val="1"/>
      <w:marLeft w:val="0"/>
      <w:marRight w:val="0"/>
      <w:marTop w:val="0"/>
      <w:marBottom w:val="0"/>
      <w:divBdr>
        <w:top w:val="none" w:sz="0" w:space="0" w:color="auto"/>
        <w:left w:val="none" w:sz="0" w:space="0" w:color="auto"/>
        <w:bottom w:val="none" w:sz="0" w:space="0" w:color="auto"/>
        <w:right w:val="none" w:sz="0" w:space="0" w:color="auto"/>
      </w:divBdr>
    </w:div>
    <w:div w:id="1976831689">
      <w:bodyDiv w:val="1"/>
      <w:marLeft w:val="0"/>
      <w:marRight w:val="0"/>
      <w:marTop w:val="0"/>
      <w:marBottom w:val="0"/>
      <w:divBdr>
        <w:top w:val="none" w:sz="0" w:space="0" w:color="auto"/>
        <w:left w:val="none" w:sz="0" w:space="0" w:color="auto"/>
        <w:bottom w:val="none" w:sz="0" w:space="0" w:color="auto"/>
        <w:right w:val="none" w:sz="0" w:space="0" w:color="auto"/>
      </w:divBdr>
    </w:div>
    <w:div w:id="2020740705">
      <w:bodyDiv w:val="1"/>
      <w:marLeft w:val="0"/>
      <w:marRight w:val="0"/>
      <w:marTop w:val="0"/>
      <w:marBottom w:val="0"/>
      <w:divBdr>
        <w:top w:val="none" w:sz="0" w:space="0" w:color="auto"/>
        <w:left w:val="none" w:sz="0" w:space="0" w:color="auto"/>
        <w:bottom w:val="none" w:sz="0" w:space="0" w:color="auto"/>
        <w:right w:val="none" w:sz="0" w:space="0" w:color="auto"/>
      </w:divBdr>
      <w:divsChild>
        <w:div w:id="264536033">
          <w:marLeft w:val="0"/>
          <w:marRight w:val="0"/>
          <w:marTop w:val="0"/>
          <w:marBottom w:val="0"/>
          <w:divBdr>
            <w:top w:val="none" w:sz="0" w:space="0" w:color="auto"/>
            <w:left w:val="none" w:sz="0" w:space="0" w:color="auto"/>
            <w:bottom w:val="none" w:sz="0" w:space="0" w:color="auto"/>
            <w:right w:val="none" w:sz="0" w:space="0" w:color="auto"/>
          </w:divBdr>
        </w:div>
      </w:divsChild>
    </w:div>
    <w:div w:id="2022008273">
      <w:bodyDiv w:val="1"/>
      <w:marLeft w:val="0"/>
      <w:marRight w:val="0"/>
      <w:marTop w:val="0"/>
      <w:marBottom w:val="0"/>
      <w:divBdr>
        <w:top w:val="none" w:sz="0" w:space="0" w:color="auto"/>
        <w:left w:val="none" w:sz="0" w:space="0" w:color="auto"/>
        <w:bottom w:val="none" w:sz="0" w:space="0" w:color="auto"/>
        <w:right w:val="none" w:sz="0" w:space="0" w:color="auto"/>
      </w:divBdr>
    </w:div>
    <w:div w:id="2079404228">
      <w:bodyDiv w:val="1"/>
      <w:marLeft w:val="0"/>
      <w:marRight w:val="0"/>
      <w:marTop w:val="0"/>
      <w:marBottom w:val="0"/>
      <w:divBdr>
        <w:top w:val="none" w:sz="0" w:space="0" w:color="auto"/>
        <w:left w:val="none" w:sz="0" w:space="0" w:color="auto"/>
        <w:bottom w:val="none" w:sz="0" w:space="0" w:color="auto"/>
        <w:right w:val="none" w:sz="0" w:space="0" w:color="auto"/>
      </w:divBdr>
      <w:divsChild>
        <w:div w:id="1763405027">
          <w:marLeft w:val="0"/>
          <w:marRight w:val="0"/>
          <w:marTop w:val="0"/>
          <w:marBottom w:val="0"/>
          <w:divBdr>
            <w:top w:val="none" w:sz="0" w:space="0" w:color="auto"/>
            <w:left w:val="none" w:sz="0" w:space="0" w:color="auto"/>
            <w:bottom w:val="none" w:sz="0" w:space="0" w:color="auto"/>
            <w:right w:val="none" w:sz="0" w:space="0" w:color="auto"/>
          </w:divBdr>
          <w:divsChild>
            <w:div w:id="421028904">
              <w:marLeft w:val="0"/>
              <w:marRight w:val="0"/>
              <w:marTop w:val="0"/>
              <w:marBottom w:val="0"/>
              <w:divBdr>
                <w:top w:val="none" w:sz="0" w:space="0" w:color="auto"/>
                <w:left w:val="none" w:sz="0" w:space="0" w:color="auto"/>
                <w:bottom w:val="none" w:sz="0" w:space="0" w:color="auto"/>
                <w:right w:val="none" w:sz="0" w:space="0" w:color="auto"/>
              </w:divBdr>
              <w:divsChild>
                <w:div w:id="742027389">
                  <w:marLeft w:val="0"/>
                  <w:marRight w:val="0"/>
                  <w:marTop w:val="240"/>
                  <w:marBottom w:val="240"/>
                  <w:divBdr>
                    <w:top w:val="none" w:sz="0" w:space="0" w:color="auto"/>
                    <w:left w:val="none" w:sz="0" w:space="0" w:color="auto"/>
                    <w:bottom w:val="none" w:sz="0" w:space="0" w:color="auto"/>
                    <w:right w:val="none" w:sz="0" w:space="0" w:color="auto"/>
                  </w:divBdr>
                  <w:divsChild>
                    <w:div w:id="1493063777">
                      <w:marLeft w:val="-225"/>
                      <w:marRight w:val="-225"/>
                      <w:marTop w:val="0"/>
                      <w:marBottom w:val="0"/>
                      <w:divBdr>
                        <w:top w:val="none" w:sz="0" w:space="0" w:color="auto"/>
                        <w:left w:val="none" w:sz="0" w:space="0" w:color="auto"/>
                        <w:bottom w:val="none" w:sz="0" w:space="0" w:color="auto"/>
                        <w:right w:val="none" w:sz="0" w:space="0" w:color="auto"/>
                      </w:divBdr>
                      <w:divsChild>
                        <w:div w:id="19984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145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osf.io/ztd8n/" TargetMode="Externa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orcid.org/0000-0001-8906-7559" TargetMode="External"/><Relationship Id="rId1" Type="http://schemas.openxmlformats.org/officeDocument/2006/relationships/hyperlink" Target="mailto:ian.hussey@unib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1900</TotalTime>
  <Pages>12</Pages>
  <Words>22739</Words>
  <Characters>129615</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Hussey</dc:creator>
  <cp:keywords/>
  <dc:description/>
  <cp:lastModifiedBy>Hussey, Ian (PSY)</cp:lastModifiedBy>
  <cp:revision>2200</cp:revision>
  <dcterms:created xsi:type="dcterms:W3CDTF">2023-02-24T11:09:00Z</dcterms:created>
  <dcterms:modified xsi:type="dcterms:W3CDTF">2026-01-27T10:02:00Z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id="GRdElSMs"/&gt;&lt;style id="http://www.zotero.org/styles/apa" locale="en-US" hasBibliography="1" bibliographyStyleHasBeenSet="1"/&gt;&lt;prefs&gt;&lt;pref name="fieldType" value="Field"/&gt;&lt;/prefs&gt;&lt;/data&gt;</vt:lpwstr>
  </property>
</Properties>
</file>