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0BC4" w:rsidRPr="00D60FC3" w:rsidRDefault="00000000">
      <w:pPr>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Valeria Malysheva</w:t>
      </w:r>
    </w:p>
    <w:p w14:paraId="00000002" w14:textId="77777777" w:rsidR="00DC0BC4" w:rsidRPr="00D60FC3" w:rsidRDefault="00000000">
      <w:pPr>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Saint Petersburg Electrotechnical University “LETI”</w:t>
      </w:r>
    </w:p>
    <w:p w14:paraId="00000003" w14:textId="77777777" w:rsidR="00DC0BC4" w:rsidRPr="00D60FC3" w:rsidRDefault="00000000">
      <w:pPr>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Teaching fellow, graduate student</w:t>
      </w:r>
    </w:p>
    <w:p w14:paraId="00000004" w14:textId="77777777" w:rsidR="00DC0BC4" w:rsidRPr="00D60FC3" w:rsidRDefault="00DC0BC4">
      <w:pPr>
        <w:rPr>
          <w:rFonts w:ascii="Times New Roman" w:eastAsia="Times New Roman" w:hAnsi="Times New Roman" w:cs="Times New Roman"/>
          <w:sz w:val="24"/>
          <w:szCs w:val="24"/>
          <w:lang w:val="en-US"/>
        </w:rPr>
      </w:pPr>
    </w:p>
    <w:p w14:paraId="00000005" w14:textId="77777777" w:rsidR="00DC0BC4" w:rsidRPr="00D60FC3" w:rsidRDefault="00000000">
      <w:pPr>
        <w:jc w:val="center"/>
        <w:rPr>
          <w:rFonts w:ascii="Times New Roman" w:eastAsia="Times New Roman" w:hAnsi="Times New Roman" w:cs="Times New Roman"/>
          <w:b/>
          <w:sz w:val="24"/>
          <w:szCs w:val="24"/>
          <w:lang w:val="en-US"/>
        </w:rPr>
      </w:pPr>
      <w:r w:rsidRPr="00D60FC3">
        <w:rPr>
          <w:rFonts w:ascii="Times New Roman" w:eastAsia="Times New Roman" w:hAnsi="Times New Roman" w:cs="Times New Roman"/>
          <w:b/>
          <w:sz w:val="24"/>
          <w:szCs w:val="24"/>
          <w:lang w:val="en-US"/>
        </w:rPr>
        <w:t xml:space="preserve">English phonaesthemes: phonosemantic fields of the </w:t>
      </w:r>
      <w:r w:rsidRPr="00D60FC3">
        <w:rPr>
          <w:rFonts w:ascii="Times New Roman" w:eastAsia="Times New Roman" w:hAnsi="Times New Roman" w:cs="Times New Roman"/>
          <w:b/>
          <w:i/>
          <w:sz w:val="24"/>
          <w:szCs w:val="24"/>
          <w:lang w:val="en-US"/>
        </w:rPr>
        <w:t>br-</w:t>
      </w:r>
      <w:r w:rsidRPr="00D60FC3">
        <w:rPr>
          <w:rFonts w:ascii="Times New Roman" w:eastAsia="Times New Roman" w:hAnsi="Times New Roman" w:cs="Times New Roman"/>
          <w:b/>
          <w:sz w:val="24"/>
          <w:szCs w:val="24"/>
          <w:lang w:val="en-US"/>
        </w:rPr>
        <w:t xml:space="preserve"> and </w:t>
      </w:r>
      <w:r w:rsidRPr="00D60FC3">
        <w:rPr>
          <w:rFonts w:ascii="Times New Roman" w:eastAsia="Times New Roman" w:hAnsi="Times New Roman" w:cs="Times New Roman"/>
          <w:b/>
          <w:i/>
          <w:sz w:val="24"/>
          <w:szCs w:val="24"/>
          <w:lang w:val="en-US"/>
        </w:rPr>
        <w:t>cr-</w:t>
      </w:r>
      <w:r w:rsidRPr="00D60FC3">
        <w:rPr>
          <w:rFonts w:ascii="Times New Roman" w:eastAsia="Times New Roman" w:hAnsi="Times New Roman" w:cs="Times New Roman"/>
          <w:b/>
          <w:sz w:val="24"/>
          <w:szCs w:val="24"/>
          <w:lang w:val="en-US"/>
        </w:rPr>
        <w:t xml:space="preserve"> groups </w:t>
      </w:r>
    </w:p>
    <w:p w14:paraId="00000006" w14:textId="77777777" w:rsidR="00DC0BC4" w:rsidRPr="00D60FC3" w:rsidRDefault="00DC0BC4">
      <w:pPr>
        <w:rPr>
          <w:rFonts w:ascii="Times New Roman" w:eastAsia="Times New Roman" w:hAnsi="Times New Roman" w:cs="Times New Roman"/>
          <w:sz w:val="24"/>
          <w:szCs w:val="24"/>
          <w:lang w:val="en-US"/>
        </w:rPr>
      </w:pPr>
    </w:p>
    <w:p w14:paraId="00000007" w14:textId="77777777" w:rsidR="00DC0BC4" w:rsidRPr="00D60FC3" w:rsidRDefault="00000000" w:rsidP="00D60FC3">
      <w:p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Iconicity in language may be regarded within the frames of the phenomenon of sound symbolism. </w:t>
      </w:r>
      <w:r w:rsidRPr="00D60FC3">
        <w:rPr>
          <w:rFonts w:ascii="Times New Roman" w:eastAsia="Times New Roman" w:hAnsi="Times New Roman" w:cs="Times New Roman"/>
          <w:i/>
          <w:sz w:val="24"/>
          <w:szCs w:val="24"/>
          <w:lang w:val="en-US"/>
        </w:rPr>
        <w:t>Phonaesthemes</w:t>
      </w:r>
      <w:r w:rsidRPr="00D60FC3">
        <w:rPr>
          <w:rFonts w:ascii="Times New Roman" w:eastAsia="Times New Roman" w:hAnsi="Times New Roman" w:cs="Times New Roman"/>
          <w:sz w:val="24"/>
          <w:szCs w:val="24"/>
          <w:lang w:val="en-US"/>
        </w:rPr>
        <w:t xml:space="preserve"> are two or three phonemes in a contact position (e.g., </w:t>
      </w:r>
      <w:proofErr w:type="spellStart"/>
      <w:r w:rsidRPr="00D60FC3">
        <w:rPr>
          <w:rFonts w:ascii="Times New Roman" w:eastAsia="Times New Roman" w:hAnsi="Times New Roman" w:cs="Times New Roman"/>
          <w:i/>
          <w:sz w:val="24"/>
          <w:szCs w:val="24"/>
          <w:lang w:val="en-US"/>
        </w:rPr>
        <w:t>br</w:t>
      </w:r>
      <w:proofErr w:type="spellEnd"/>
      <w:r w:rsidRPr="00D60FC3">
        <w:rPr>
          <w:rFonts w:ascii="Times New Roman" w:eastAsia="Times New Roman" w:hAnsi="Times New Roman" w:cs="Times New Roman"/>
          <w:i/>
          <w:sz w:val="24"/>
          <w:szCs w:val="24"/>
          <w:lang w:val="en-US"/>
        </w:rPr>
        <w:t>-</w:t>
      </w:r>
      <w:r w:rsidRPr="00D60FC3">
        <w:rPr>
          <w:rFonts w:ascii="Times New Roman" w:eastAsia="Times New Roman" w:hAnsi="Times New Roman" w:cs="Times New Roman"/>
          <w:sz w:val="24"/>
          <w:szCs w:val="24"/>
          <w:lang w:val="en-US"/>
        </w:rPr>
        <w:t xml:space="preserve">, </w:t>
      </w:r>
      <w:proofErr w:type="spellStart"/>
      <w:r w:rsidRPr="00D60FC3">
        <w:rPr>
          <w:rFonts w:ascii="Times New Roman" w:eastAsia="Times New Roman" w:hAnsi="Times New Roman" w:cs="Times New Roman"/>
          <w:i/>
          <w:sz w:val="24"/>
          <w:szCs w:val="24"/>
          <w:lang w:val="en-US"/>
        </w:rPr>
        <w:t>gl</w:t>
      </w:r>
      <w:proofErr w:type="spellEnd"/>
      <w:r w:rsidRPr="00D60FC3">
        <w:rPr>
          <w:rFonts w:ascii="Times New Roman" w:eastAsia="Times New Roman" w:hAnsi="Times New Roman" w:cs="Times New Roman"/>
          <w:i/>
          <w:sz w:val="24"/>
          <w:szCs w:val="24"/>
          <w:lang w:val="en-US"/>
        </w:rPr>
        <w:t>-</w:t>
      </w:r>
      <w:r w:rsidRPr="00D60FC3">
        <w:rPr>
          <w:rFonts w:ascii="Times New Roman" w:eastAsia="Times New Roman" w:hAnsi="Times New Roman" w:cs="Times New Roman"/>
          <w:sz w:val="24"/>
          <w:szCs w:val="24"/>
          <w:lang w:val="en-US"/>
        </w:rPr>
        <w:t xml:space="preserve">) demonstrating a recurring association with semantically related meanings. The term was first introduced by Firth (1935). Since then, it has received an instrument of credible study (Voronin, 2006), and a number of researches appeared describing different languages (Sadowski, 2001; Smith, 2016; Kwon &amp; Round, 2015; Abelin, 2015; Joo &amp; Liu, 2020; Willemsen &amp; Miltersen, 2020). The issues of the status and the origin of phonaestheme remain contradictory. The notion </w:t>
      </w:r>
      <w:r w:rsidRPr="00D60FC3">
        <w:rPr>
          <w:rFonts w:ascii="Times New Roman" w:eastAsia="Times New Roman" w:hAnsi="Times New Roman" w:cs="Times New Roman"/>
          <w:i/>
          <w:sz w:val="24"/>
          <w:szCs w:val="24"/>
          <w:lang w:val="en-US"/>
        </w:rPr>
        <w:t>phonosemantic field</w:t>
      </w:r>
      <w:r w:rsidRPr="00D60FC3">
        <w:rPr>
          <w:rFonts w:ascii="Times New Roman" w:eastAsia="Times New Roman" w:hAnsi="Times New Roman" w:cs="Times New Roman"/>
          <w:sz w:val="24"/>
          <w:szCs w:val="24"/>
          <w:lang w:val="en-US"/>
        </w:rPr>
        <w:t xml:space="preserve"> (Mikhalev, 1995) appears to be an effective instrument for the phonaesthemic group studying. The present research arises the problem of the origin of phonaesthemic sound symbolism in English and the semantic development of the phonaesthemic groups.</w:t>
      </w:r>
    </w:p>
    <w:p w14:paraId="00000008" w14:textId="77777777" w:rsidR="00DC0BC4" w:rsidRPr="00D60FC3" w:rsidRDefault="00000000" w:rsidP="00D60FC3">
      <w:p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For the moment, the phonaesthemic groups </w:t>
      </w:r>
      <w:r w:rsidRPr="00D60FC3">
        <w:rPr>
          <w:rFonts w:ascii="Times New Roman" w:eastAsia="Times New Roman" w:hAnsi="Times New Roman" w:cs="Times New Roman"/>
          <w:i/>
          <w:sz w:val="24"/>
          <w:szCs w:val="24"/>
          <w:lang w:val="en-US"/>
        </w:rPr>
        <w:t>br-</w:t>
      </w:r>
      <w:r w:rsidRPr="00D60FC3">
        <w:rPr>
          <w:rFonts w:ascii="Times New Roman" w:eastAsia="Times New Roman" w:hAnsi="Times New Roman" w:cs="Times New Roman"/>
          <w:sz w:val="24"/>
          <w:szCs w:val="24"/>
          <w:lang w:val="en-US"/>
        </w:rPr>
        <w:t xml:space="preserve"> and </w:t>
      </w:r>
      <w:r w:rsidRPr="00D60FC3">
        <w:rPr>
          <w:rFonts w:ascii="Times New Roman" w:eastAsia="Times New Roman" w:hAnsi="Times New Roman" w:cs="Times New Roman"/>
          <w:i/>
          <w:sz w:val="24"/>
          <w:szCs w:val="24"/>
          <w:lang w:val="en-US"/>
        </w:rPr>
        <w:t>cr-</w:t>
      </w:r>
      <w:r w:rsidRPr="00D60FC3">
        <w:rPr>
          <w:rFonts w:ascii="Times New Roman" w:eastAsia="Times New Roman" w:hAnsi="Times New Roman" w:cs="Times New Roman"/>
          <w:sz w:val="24"/>
          <w:szCs w:val="24"/>
          <w:lang w:val="en-US"/>
        </w:rPr>
        <w:t xml:space="preserve"> are being analysed. The research </w:t>
      </w:r>
      <w:r w:rsidRPr="00D60FC3">
        <w:rPr>
          <w:rFonts w:ascii="Times New Roman" w:eastAsia="Times New Roman" w:hAnsi="Times New Roman" w:cs="Times New Roman"/>
          <w:b/>
          <w:i/>
          <w:sz w:val="24"/>
          <w:szCs w:val="24"/>
          <w:lang w:val="en-US"/>
        </w:rPr>
        <w:t xml:space="preserve">material </w:t>
      </w:r>
      <w:r w:rsidRPr="00D60FC3">
        <w:rPr>
          <w:rFonts w:ascii="Times New Roman" w:eastAsia="Times New Roman" w:hAnsi="Times New Roman" w:cs="Times New Roman"/>
          <w:sz w:val="24"/>
          <w:szCs w:val="24"/>
          <w:lang w:val="en-US"/>
        </w:rPr>
        <w:t xml:space="preserve">is gathered by the method of continuous sampling from the Oxford English Dictionary (3 ed.). Altogether, around 300 words are analysed. Historical-comparative </w:t>
      </w:r>
      <w:r w:rsidRPr="00D60FC3">
        <w:rPr>
          <w:rFonts w:ascii="Times New Roman" w:eastAsia="Times New Roman" w:hAnsi="Times New Roman" w:cs="Times New Roman"/>
          <w:b/>
          <w:i/>
          <w:sz w:val="24"/>
          <w:szCs w:val="24"/>
          <w:lang w:val="en-US"/>
        </w:rPr>
        <w:t xml:space="preserve">method </w:t>
      </w:r>
      <w:r w:rsidRPr="00D60FC3">
        <w:rPr>
          <w:rFonts w:ascii="Times New Roman" w:eastAsia="Times New Roman" w:hAnsi="Times New Roman" w:cs="Times New Roman"/>
          <w:sz w:val="24"/>
          <w:szCs w:val="24"/>
          <w:lang w:val="en-US"/>
        </w:rPr>
        <w:t xml:space="preserve">is applied together with phonosemantic analysis and other methods of etymology.  The study </w:t>
      </w:r>
      <w:r w:rsidRPr="00D60FC3">
        <w:rPr>
          <w:rFonts w:ascii="Times New Roman" w:eastAsia="Times New Roman" w:hAnsi="Times New Roman" w:cs="Times New Roman"/>
          <w:b/>
          <w:i/>
          <w:sz w:val="24"/>
          <w:szCs w:val="24"/>
          <w:lang w:val="en-US"/>
        </w:rPr>
        <w:t xml:space="preserve">aims </w:t>
      </w:r>
      <w:r w:rsidRPr="00D60FC3">
        <w:rPr>
          <w:rFonts w:ascii="Times New Roman" w:eastAsia="Times New Roman" w:hAnsi="Times New Roman" w:cs="Times New Roman"/>
          <w:sz w:val="24"/>
          <w:szCs w:val="24"/>
          <w:lang w:val="en-US"/>
        </w:rPr>
        <w:t xml:space="preserve">to trace the semantic change of the words, to identify the phonosemantic fields of the phonaesthemes in question. </w:t>
      </w:r>
    </w:p>
    <w:p w14:paraId="00000009" w14:textId="77777777" w:rsidR="00DC0BC4" w:rsidRPr="00D60FC3" w:rsidRDefault="00000000" w:rsidP="00D60FC3">
      <w:p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It occurs that there is a connection between the core of the phonosemantic field with the ancient roots of the words that used to form a major part of the group of words with the same onset. For instance, </w:t>
      </w:r>
      <w:r w:rsidRPr="00D60FC3">
        <w:rPr>
          <w:rFonts w:ascii="Times New Roman" w:eastAsia="Times New Roman" w:hAnsi="Times New Roman" w:cs="Times New Roman"/>
          <w:i/>
          <w:sz w:val="24"/>
          <w:szCs w:val="24"/>
          <w:lang w:val="en-US"/>
        </w:rPr>
        <w:t>br-</w:t>
      </w:r>
      <w:r w:rsidRPr="00D60FC3">
        <w:rPr>
          <w:rFonts w:ascii="Times New Roman" w:eastAsia="Times New Roman" w:hAnsi="Times New Roman" w:cs="Times New Roman"/>
          <w:sz w:val="24"/>
          <w:szCs w:val="24"/>
          <w:lang w:val="en-US"/>
        </w:rPr>
        <w:t xml:space="preserve"> group is much influenced by PIE roots </w:t>
      </w:r>
      <w:r w:rsidRPr="00D60FC3">
        <w:rPr>
          <w:rFonts w:ascii="Times New Roman" w:eastAsia="Times New Roman" w:hAnsi="Times New Roman" w:cs="Times New Roman"/>
          <w:i/>
          <w:sz w:val="24"/>
          <w:szCs w:val="24"/>
          <w:lang w:val="en-US"/>
        </w:rPr>
        <w:t>*bhreg-</w:t>
      </w:r>
      <w:r w:rsidRPr="00D60FC3">
        <w:rPr>
          <w:rFonts w:ascii="Times New Roman" w:eastAsia="Times New Roman" w:hAnsi="Times New Roman" w:cs="Times New Roman"/>
          <w:sz w:val="24"/>
          <w:szCs w:val="24"/>
          <w:lang w:val="en-US"/>
        </w:rPr>
        <w:t xml:space="preserve"> ‘to break’ and </w:t>
      </w:r>
      <w:r w:rsidRPr="00D60FC3">
        <w:rPr>
          <w:rFonts w:ascii="Times New Roman" w:eastAsia="Times New Roman" w:hAnsi="Times New Roman" w:cs="Times New Roman"/>
          <w:i/>
          <w:sz w:val="24"/>
          <w:szCs w:val="24"/>
          <w:lang w:val="en-US"/>
        </w:rPr>
        <w:t>*bhreu-</w:t>
      </w:r>
      <w:r w:rsidRPr="00D60FC3">
        <w:rPr>
          <w:rFonts w:ascii="Times New Roman" w:eastAsia="Times New Roman" w:hAnsi="Times New Roman" w:cs="Times New Roman"/>
          <w:sz w:val="24"/>
          <w:szCs w:val="24"/>
          <w:lang w:val="en-US"/>
        </w:rPr>
        <w:t xml:space="preserve"> ‘to boil, bubble, effervesce, burn’. Still, a further semantic development and the semantic shift to the consequences of breaking (sharpness, the sound of breaking) resulted in a greater number of the words with the semes </w:t>
      </w:r>
      <w:r w:rsidRPr="00D60FC3">
        <w:rPr>
          <w:rFonts w:ascii="Times New Roman" w:eastAsia="Times New Roman" w:hAnsi="Times New Roman" w:cs="Times New Roman"/>
          <w:i/>
          <w:sz w:val="24"/>
          <w:szCs w:val="24"/>
          <w:lang w:val="en-US"/>
        </w:rPr>
        <w:t>‘something sharp and thorny, loud and irritating, sudden’</w:t>
      </w:r>
      <w:r w:rsidRPr="00D60FC3">
        <w:rPr>
          <w:rFonts w:ascii="Times New Roman" w:eastAsia="Times New Roman" w:hAnsi="Times New Roman" w:cs="Times New Roman"/>
          <w:sz w:val="24"/>
          <w:szCs w:val="24"/>
          <w:lang w:val="en-US"/>
        </w:rPr>
        <w:t xml:space="preserve"> (Flaksman, 2016). The seme </w:t>
      </w:r>
      <w:r w:rsidRPr="00D60FC3">
        <w:rPr>
          <w:rFonts w:ascii="Times New Roman" w:eastAsia="Times New Roman" w:hAnsi="Times New Roman" w:cs="Times New Roman"/>
          <w:i/>
          <w:sz w:val="24"/>
          <w:szCs w:val="24"/>
          <w:lang w:val="en-US"/>
        </w:rPr>
        <w:t>‘something broken’</w:t>
      </w:r>
      <w:r w:rsidRPr="00D60FC3">
        <w:rPr>
          <w:rFonts w:ascii="Times New Roman" w:eastAsia="Times New Roman" w:hAnsi="Times New Roman" w:cs="Times New Roman"/>
          <w:sz w:val="24"/>
          <w:szCs w:val="24"/>
          <w:lang w:val="en-US"/>
        </w:rPr>
        <w:t xml:space="preserve"> though presumably remains in the semantic core, while the other semes remain on the periphery.</w:t>
      </w:r>
    </w:p>
    <w:p w14:paraId="0000000A" w14:textId="77777777" w:rsidR="00DC0BC4" w:rsidRPr="00D60FC3" w:rsidRDefault="00000000" w:rsidP="00D60FC3">
      <w:pPr>
        <w:spacing w:after="120"/>
        <w:jc w:val="both"/>
        <w:rPr>
          <w:rFonts w:ascii="Times New Roman" w:eastAsia="Times New Roman" w:hAnsi="Times New Roman" w:cs="Times New Roman"/>
          <w:sz w:val="24"/>
          <w:szCs w:val="24"/>
          <w:highlight w:val="yellow"/>
          <w:lang w:val="en-US"/>
        </w:rPr>
      </w:pPr>
      <w:r w:rsidRPr="00D60FC3">
        <w:rPr>
          <w:rFonts w:ascii="Times New Roman" w:eastAsia="Times New Roman" w:hAnsi="Times New Roman" w:cs="Times New Roman"/>
          <w:sz w:val="24"/>
          <w:szCs w:val="24"/>
          <w:lang w:val="en-US"/>
        </w:rPr>
        <w:t xml:space="preserve">The </w:t>
      </w:r>
      <w:r w:rsidRPr="00D60FC3">
        <w:rPr>
          <w:rFonts w:ascii="Times New Roman" w:eastAsia="Times New Roman" w:hAnsi="Times New Roman" w:cs="Times New Roman"/>
          <w:i/>
          <w:sz w:val="24"/>
          <w:szCs w:val="24"/>
          <w:lang w:val="en-US"/>
        </w:rPr>
        <w:t>cr-</w:t>
      </w:r>
      <w:r w:rsidRPr="00D60FC3">
        <w:rPr>
          <w:rFonts w:ascii="Times New Roman" w:eastAsia="Times New Roman" w:hAnsi="Times New Roman" w:cs="Times New Roman"/>
          <w:sz w:val="24"/>
          <w:szCs w:val="24"/>
          <w:lang w:val="en-US"/>
        </w:rPr>
        <w:t xml:space="preserve"> phonaesthemic group is characterised as </w:t>
      </w:r>
      <w:r w:rsidRPr="00D60FC3">
        <w:rPr>
          <w:rFonts w:ascii="Times New Roman" w:eastAsia="Times New Roman" w:hAnsi="Times New Roman" w:cs="Times New Roman"/>
          <w:i/>
          <w:sz w:val="24"/>
          <w:szCs w:val="24"/>
          <w:lang w:val="en-US"/>
        </w:rPr>
        <w:t>‘something rigid, inflexible and rough’</w:t>
      </w:r>
      <w:r w:rsidRPr="00D60FC3">
        <w:rPr>
          <w:rFonts w:ascii="Times New Roman" w:eastAsia="Times New Roman" w:hAnsi="Times New Roman" w:cs="Times New Roman"/>
          <w:sz w:val="24"/>
          <w:szCs w:val="24"/>
          <w:lang w:val="en-US"/>
        </w:rPr>
        <w:t xml:space="preserve"> (Flaksman, 2016). In the meantime, a significant number of the words analysed have a seme </w:t>
      </w:r>
      <w:r w:rsidRPr="00D60FC3">
        <w:rPr>
          <w:rFonts w:ascii="Times New Roman" w:eastAsia="Times New Roman" w:hAnsi="Times New Roman" w:cs="Times New Roman"/>
          <w:i/>
          <w:sz w:val="24"/>
          <w:szCs w:val="24"/>
          <w:lang w:val="en-US"/>
        </w:rPr>
        <w:t>‘broken’</w:t>
      </w:r>
      <w:r w:rsidRPr="00D60FC3">
        <w:rPr>
          <w:rFonts w:ascii="Times New Roman" w:eastAsia="Times New Roman" w:hAnsi="Times New Roman" w:cs="Times New Roman"/>
          <w:sz w:val="24"/>
          <w:szCs w:val="24"/>
          <w:lang w:val="en-US"/>
        </w:rPr>
        <w:t xml:space="preserve">, </w:t>
      </w:r>
      <w:r w:rsidRPr="00D60FC3">
        <w:rPr>
          <w:rFonts w:ascii="Times New Roman" w:eastAsia="Times New Roman" w:hAnsi="Times New Roman" w:cs="Times New Roman"/>
          <w:i/>
          <w:sz w:val="24"/>
          <w:szCs w:val="24"/>
          <w:lang w:val="en-US"/>
        </w:rPr>
        <w:t>‘broken with a crackling noise’</w:t>
      </w:r>
      <w:r w:rsidRPr="00D60FC3">
        <w:rPr>
          <w:rFonts w:ascii="Times New Roman" w:eastAsia="Times New Roman" w:hAnsi="Times New Roman" w:cs="Times New Roman"/>
          <w:sz w:val="24"/>
          <w:szCs w:val="24"/>
          <w:lang w:val="en-US"/>
        </w:rPr>
        <w:t xml:space="preserve">, </w:t>
      </w:r>
      <w:r w:rsidRPr="00D60FC3">
        <w:rPr>
          <w:rFonts w:ascii="Times New Roman" w:eastAsia="Times New Roman" w:hAnsi="Times New Roman" w:cs="Times New Roman"/>
          <w:i/>
          <w:sz w:val="24"/>
          <w:szCs w:val="24"/>
          <w:lang w:val="en-US"/>
        </w:rPr>
        <w:t>‘twisted by force’</w:t>
      </w:r>
      <w:r w:rsidRPr="00D60FC3">
        <w:rPr>
          <w:rFonts w:ascii="Times New Roman" w:eastAsia="Times New Roman" w:hAnsi="Times New Roman" w:cs="Times New Roman"/>
          <w:sz w:val="24"/>
          <w:szCs w:val="24"/>
          <w:lang w:val="en-US"/>
        </w:rPr>
        <w:t xml:space="preserve">, </w:t>
      </w:r>
      <w:r w:rsidRPr="00D60FC3">
        <w:rPr>
          <w:rFonts w:ascii="Times New Roman" w:eastAsia="Times New Roman" w:hAnsi="Times New Roman" w:cs="Times New Roman"/>
          <w:i/>
          <w:sz w:val="24"/>
          <w:szCs w:val="24"/>
          <w:lang w:val="en-US"/>
        </w:rPr>
        <w:t xml:space="preserve">‘forceful’ </w:t>
      </w:r>
      <w:r w:rsidRPr="00D60FC3">
        <w:rPr>
          <w:rFonts w:ascii="Times New Roman" w:eastAsia="Times New Roman" w:hAnsi="Times New Roman" w:cs="Times New Roman"/>
          <w:sz w:val="24"/>
          <w:szCs w:val="24"/>
          <w:lang w:val="en-US"/>
        </w:rPr>
        <w:t xml:space="preserve">or </w:t>
      </w:r>
      <w:r w:rsidRPr="00D60FC3">
        <w:rPr>
          <w:rFonts w:ascii="Times New Roman" w:eastAsia="Times New Roman" w:hAnsi="Times New Roman" w:cs="Times New Roman"/>
          <w:i/>
          <w:sz w:val="24"/>
          <w:szCs w:val="24"/>
          <w:lang w:val="en-US"/>
        </w:rPr>
        <w:t>‘a fissure’</w:t>
      </w:r>
      <w:r w:rsidRPr="00D60FC3">
        <w:rPr>
          <w:rFonts w:ascii="Times New Roman" w:eastAsia="Times New Roman" w:hAnsi="Times New Roman" w:cs="Times New Roman"/>
          <w:sz w:val="24"/>
          <w:szCs w:val="24"/>
          <w:lang w:val="en-US"/>
        </w:rPr>
        <w:t xml:space="preserve">. The word </w:t>
      </w:r>
      <w:r w:rsidRPr="00D60FC3">
        <w:rPr>
          <w:rFonts w:ascii="Times New Roman" w:eastAsia="Times New Roman" w:hAnsi="Times New Roman" w:cs="Times New Roman"/>
          <w:i/>
          <w:sz w:val="24"/>
          <w:szCs w:val="24"/>
          <w:lang w:val="en-US"/>
        </w:rPr>
        <w:t>craft</w:t>
      </w:r>
      <w:r w:rsidRPr="00D60FC3">
        <w:rPr>
          <w:rFonts w:ascii="Times New Roman" w:eastAsia="Times New Roman" w:hAnsi="Times New Roman" w:cs="Times New Roman"/>
          <w:sz w:val="24"/>
          <w:szCs w:val="24"/>
          <w:lang w:val="en-US"/>
        </w:rPr>
        <w:t xml:space="preserve">, which is registered since the OE period, might be particularly important to understand the development of the group. OED states that it was used in its original sense </w:t>
      </w:r>
      <w:r w:rsidRPr="00D60FC3">
        <w:rPr>
          <w:rFonts w:ascii="Times New Roman" w:eastAsia="Times New Roman" w:hAnsi="Times New Roman" w:cs="Times New Roman"/>
          <w:i/>
          <w:sz w:val="24"/>
          <w:szCs w:val="24"/>
          <w:lang w:val="en-US"/>
        </w:rPr>
        <w:t>‘strength, might, power’</w:t>
      </w:r>
      <w:r w:rsidRPr="00D60FC3">
        <w:rPr>
          <w:rFonts w:ascii="Times New Roman" w:eastAsia="Times New Roman" w:hAnsi="Times New Roman" w:cs="Times New Roman"/>
          <w:sz w:val="24"/>
          <w:szCs w:val="24"/>
          <w:lang w:val="en-US"/>
        </w:rPr>
        <w:t xml:space="preserve">, traced in other Germanic languages, until the 16th century (OED). The examples of its use in the contemporary language demonstrate the shift to meanings of </w:t>
      </w:r>
      <w:r w:rsidRPr="00D60FC3">
        <w:rPr>
          <w:rFonts w:ascii="Times New Roman" w:eastAsia="Times New Roman" w:hAnsi="Times New Roman" w:cs="Times New Roman"/>
          <w:i/>
          <w:sz w:val="24"/>
          <w:szCs w:val="24"/>
          <w:lang w:val="en-US"/>
        </w:rPr>
        <w:t xml:space="preserve">‘skill, ability, and related senses’ </w:t>
      </w:r>
      <w:r w:rsidRPr="00D60FC3">
        <w:rPr>
          <w:rFonts w:ascii="Times New Roman" w:eastAsia="Times New Roman" w:hAnsi="Times New Roman" w:cs="Times New Roman"/>
          <w:sz w:val="24"/>
          <w:szCs w:val="24"/>
          <w:lang w:val="en-US"/>
        </w:rPr>
        <w:t>making it the interconnections within this group hardly visible.</w:t>
      </w:r>
    </w:p>
    <w:p w14:paraId="0000000B" w14:textId="77777777" w:rsidR="00DC0BC4" w:rsidRPr="00D60FC3" w:rsidRDefault="00000000" w:rsidP="00D60FC3">
      <w:p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Among the </w:t>
      </w:r>
      <w:r w:rsidRPr="00D60FC3">
        <w:rPr>
          <w:rFonts w:ascii="Times New Roman" w:eastAsia="Times New Roman" w:hAnsi="Times New Roman" w:cs="Times New Roman"/>
          <w:b/>
          <w:i/>
          <w:sz w:val="24"/>
          <w:szCs w:val="24"/>
          <w:lang w:val="en-US"/>
        </w:rPr>
        <w:t>conclusions</w:t>
      </w:r>
      <w:r w:rsidRPr="00D60FC3">
        <w:rPr>
          <w:rFonts w:ascii="Times New Roman" w:eastAsia="Times New Roman" w:hAnsi="Times New Roman" w:cs="Times New Roman"/>
          <w:sz w:val="24"/>
          <w:szCs w:val="24"/>
          <w:lang w:val="en-US"/>
        </w:rPr>
        <w:t xml:space="preserve"> we reached were the following:</w:t>
      </w:r>
    </w:p>
    <w:p w14:paraId="0000000C" w14:textId="77777777" w:rsidR="00DC0BC4" w:rsidRPr="00D60FC3" w:rsidRDefault="00000000" w:rsidP="00D60FC3">
      <w:pPr>
        <w:numPr>
          <w:ilvl w:val="0"/>
          <w:numId w:val="1"/>
        </w:num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the phonosemantic field is influenced by the etymology of the oldest words as well as the growing number of words with a semantic shift;</w:t>
      </w:r>
    </w:p>
    <w:p w14:paraId="0000000D" w14:textId="77777777" w:rsidR="00DC0BC4" w:rsidRPr="00D60FC3" w:rsidRDefault="00000000" w:rsidP="00D60FC3">
      <w:pPr>
        <w:numPr>
          <w:ilvl w:val="0"/>
          <w:numId w:val="1"/>
        </w:num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lastRenderedPageBreak/>
        <w:t>the semantic development of the group may cause the attraction of the words that are not etymologically connected with the core of the phonosemantic field to the satellite positions;</w:t>
      </w:r>
    </w:p>
    <w:p w14:paraId="0000000E" w14:textId="77777777" w:rsidR="00DC0BC4" w:rsidRPr="00D60FC3" w:rsidRDefault="00000000" w:rsidP="00D60FC3">
      <w:pPr>
        <w:numPr>
          <w:ilvl w:val="0"/>
          <w:numId w:val="1"/>
        </w:num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initial reason for forming a phonaestheme group may become obscure once the words of the core of the phonosemantic field change their major meaning greatly.</w:t>
      </w:r>
    </w:p>
    <w:p w14:paraId="0000000F" w14:textId="77777777" w:rsidR="00DC0BC4" w:rsidRPr="00D60FC3" w:rsidRDefault="00000000" w:rsidP="00D60FC3">
      <w:pPr>
        <w:spacing w:after="120"/>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The research focuses on the present and other conclusions about nature and history of phonaesthemes of the English language.</w:t>
      </w:r>
    </w:p>
    <w:p w14:paraId="00000010" w14:textId="77777777" w:rsidR="00DC0BC4" w:rsidRPr="00D60FC3" w:rsidRDefault="00000000" w:rsidP="00D60FC3">
      <w:pPr>
        <w:spacing w:after="120"/>
        <w:jc w:val="center"/>
        <w:rPr>
          <w:rFonts w:ascii="Times New Roman" w:eastAsia="Times New Roman" w:hAnsi="Times New Roman" w:cs="Times New Roman"/>
          <w:b/>
          <w:sz w:val="24"/>
          <w:szCs w:val="24"/>
          <w:lang w:val="en-US"/>
        </w:rPr>
      </w:pPr>
      <w:r w:rsidRPr="00D60FC3">
        <w:rPr>
          <w:rFonts w:ascii="Times New Roman" w:eastAsia="Times New Roman" w:hAnsi="Times New Roman" w:cs="Times New Roman"/>
          <w:b/>
          <w:sz w:val="24"/>
          <w:szCs w:val="24"/>
          <w:lang w:val="en-US"/>
        </w:rPr>
        <w:t>References</w:t>
      </w:r>
    </w:p>
    <w:p w14:paraId="00000011"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Abelin, Å. (2015). Phonaesthemes and sound symbolism in Swedish brand names. Ampersand, 2, 19–29. https://doi.org/10.1016/j.amper.2014.12.001</w:t>
      </w:r>
    </w:p>
    <w:p w14:paraId="00000012"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Firth, J. R. (1935). The Technique of Semantics. Transactions of the Philological Society, 34, 36–72. https://doi.org/10.1111/j.1467-968X.1935.tb01254.x</w:t>
      </w:r>
    </w:p>
    <w:p w14:paraId="00000013"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Flaksman, M. A. (2016) A Dictionary of English Iconic Words on Historical Principles. St. Petersburg: Institute of Foreign Languages/RHGA Publishing Company.</w:t>
      </w:r>
    </w:p>
    <w:p w14:paraId="00000014"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Joo. I., Liu, M. (2020). Profiling Sound Symbolism: The case of Mandarin </w:t>
      </w:r>
      <w:proofErr w:type="spellStart"/>
      <w:r w:rsidRPr="00D60FC3">
        <w:rPr>
          <w:rFonts w:ascii="Times New Roman" w:eastAsia="Times New Roman" w:hAnsi="Times New Roman" w:cs="Times New Roman"/>
          <w:sz w:val="24"/>
          <w:szCs w:val="24"/>
          <w:lang w:val="en-US"/>
        </w:rPr>
        <w:t>phonestheme</w:t>
      </w:r>
      <w:proofErr w:type="spellEnd"/>
      <w:r w:rsidRPr="00D60FC3">
        <w:rPr>
          <w:rFonts w:ascii="Times New Roman" w:eastAsia="Times New Roman" w:hAnsi="Times New Roman" w:cs="Times New Roman"/>
          <w:sz w:val="24"/>
          <w:szCs w:val="24"/>
          <w:lang w:val="en-US"/>
        </w:rPr>
        <w:t xml:space="preserve"> -ang. Paper presented at 21st Chinese Lexical Semantics Workshop (CLSW2020), Hong Kong, China.</w:t>
      </w:r>
    </w:p>
    <w:p w14:paraId="00000015"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Kwon, N. &amp; Round, E. R. (2015). Phonaesthemes in morphological theory. Morphology 25, 1–27. https://doi.org/10.1007/s11525-014-9250-z</w:t>
      </w:r>
    </w:p>
    <w:p w14:paraId="00000016"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Mikhalev, A. B. (1995). The Theory of Phonosemantic field. Pyatigorsk. </w:t>
      </w:r>
    </w:p>
    <w:p w14:paraId="00000017"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Oxford English Dictionary 3 ed. https://www-oed-com.emedien.ub.uni-muenchen.de (date of consulting: 01.10.2022).</w:t>
      </w:r>
    </w:p>
    <w:p w14:paraId="00000018"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Sadowski, P. (2001). The sound as an echo to the sense. The iconicity of English </w:t>
      </w:r>
      <w:proofErr w:type="spellStart"/>
      <w:r w:rsidRPr="00D60FC3">
        <w:rPr>
          <w:rFonts w:ascii="Times New Roman" w:eastAsia="Times New Roman" w:hAnsi="Times New Roman" w:cs="Times New Roman"/>
          <w:sz w:val="24"/>
          <w:szCs w:val="24"/>
          <w:lang w:val="en-US"/>
        </w:rPr>
        <w:t>gl</w:t>
      </w:r>
      <w:proofErr w:type="spellEnd"/>
      <w:r w:rsidRPr="00D60FC3">
        <w:rPr>
          <w:rFonts w:ascii="Times New Roman" w:eastAsia="Times New Roman" w:hAnsi="Times New Roman" w:cs="Times New Roman"/>
          <w:sz w:val="24"/>
          <w:szCs w:val="24"/>
          <w:lang w:val="en-US"/>
        </w:rPr>
        <w:t xml:space="preserve">- words. In O. Fischer &amp; M. </w:t>
      </w:r>
      <w:proofErr w:type="spellStart"/>
      <w:r w:rsidRPr="00D60FC3">
        <w:rPr>
          <w:rFonts w:ascii="Times New Roman" w:eastAsia="Times New Roman" w:hAnsi="Times New Roman" w:cs="Times New Roman"/>
          <w:sz w:val="24"/>
          <w:szCs w:val="24"/>
          <w:lang w:val="en-US"/>
        </w:rPr>
        <w:t>Nänny</w:t>
      </w:r>
      <w:proofErr w:type="spellEnd"/>
      <w:r w:rsidRPr="00D60FC3">
        <w:rPr>
          <w:rFonts w:ascii="Times New Roman" w:eastAsia="Times New Roman" w:hAnsi="Times New Roman" w:cs="Times New Roman"/>
          <w:sz w:val="24"/>
          <w:szCs w:val="24"/>
          <w:lang w:val="en-US"/>
        </w:rPr>
        <w:t xml:space="preserve"> (Eds.), The Motivated Sign. Iconicity in language and literature 2 (pp. 69–88). Amsterdam/Philadelphia: John Benjamins Publishing Company.</w:t>
      </w:r>
    </w:p>
    <w:p w14:paraId="00000019"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Smith, C. A. (2016). Tracking semantic change in </w:t>
      </w:r>
      <w:proofErr w:type="spellStart"/>
      <w:r w:rsidRPr="00D60FC3">
        <w:rPr>
          <w:rFonts w:ascii="Times New Roman" w:eastAsia="Times New Roman" w:hAnsi="Times New Roman" w:cs="Times New Roman"/>
          <w:sz w:val="24"/>
          <w:szCs w:val="24"/>
          <w:lang w:val="en-US"/>
        </w:rPr>
        <w:t>fl</w:t>
      </w:r>
      <w:proofErr w:type="spellEnd"/>
      <w:r w:rsidRPr="00D60FC3">
        <w:rPr>
          <w:rFonts w:ascii="Times New Roman" w:eastAsia="Times New Roman" w:hAnsi="Times New Roman" w:cs="Times New Roman"/>
          <w:sz w:val="24"/>
          <w:szCs w:val="24"/>
          <w:lang w:val="en-US"/>
        </w:rPr>
        <w:t xml:space="preserve">- </w:t>
      </w:r>
      <w:proofErr w:type="spellStart"/>
      <w:r w:rsidRPr="00D60FC3">
        <w:rPr>
          <w:rFonts w:ascii="Times New Roman" w:eastAsia="Times New Roman" w:hAnsi="Times New Roman" w:cs="Times New Roman"/>
          <w:sz w:val="24"/>
          <w:szCs w:val="24"/>
          <w:lang w:val="en-US"/>
        </w:rPr>
        <w:t>monomorphemes</w:t>
      </w:r>
      <w:proofErr w:type="spellEnd"/>
      <w:r w:rsidRPr="00D60FC3">
        <w:rPr>
          <w:rFonts w:ascii="Times New Roman" w:eastAsia="Times New Roman" w:hAnsi="Times New Roman" w:cs="Times New Roman"/>
          <w:sz w:val="24"/>
          <w:szCs w:val="24"/>
          <w:lang w:val="en-US"/>
        </w:rPr>
        <w:t xml:space="preserve"> in the Oxford English Dictionary. Journal of Historical Linguistics 6:2, 165–200. https://doi.org/10.1075/jhl.6.2.02smi</w:t>
      </w:r>
    </w:p>
    <w:p w14:paraId="0000001A" w14:textId="77777777"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 xml:space="preserve">Voronin, S. V. (2006). Fundamentals of Phonosemantics. </w:t>
      </w:r>
      <w:r w:rsidRPr="00D60FC3">
        <w:rPr>
          <w:rFonts w:ascii="Times New Roman" w:eastAsia="Times New Roman" w:hAnsi="Times New Roman" w:cs="Times New Roman"/>
          <w:sz w:val="25"/>
          <w:szCs w:val="25"/>
          <w:highlight w:val="white"/>
          <w:lang w:val="en-US"/>
        </w:rPr>
        <w:t>St. Petersburg: IFL.</w:t>
      </w:r>
    </w:p>
    <w:p w14:paraId="0000001D" w14:textId="4F94C8E4" w:rsidR="00DC0BC4" w:rsidRPr="00D60FC3" w:rsidRDefault="00000000" w:rsidP="00D60FC3">
      <w:pPr>
        <w:spacing w:after="120"/>
        <w:ind w:left="567" w:hanging="567"/>
        <w:jc w:val="both"/>
        <w:rPr>
          <w:rFonts w:ascii="Times New Roman" w:eastAsia="Times New Roman" w:hAnsi="Times New Roman" w:cs="Times New Roman"/>
          <w:sz w:val="24"/>
          <w:szCs w:val="24"/>
          <w:lang w:val="en-US"/>
        </w:rPr>
      </w:pPr>
      <w:r w:rsidRPr="00D60FC3">
        <w:rPr>
          <w:rFonts w:ascii="Times New Roman" w:eastAsia="Times New Roman" w:hAnsi="Times New Roman" w:cs="Times New Roman"/>
          <w:sz w:val="24"/>
          <w:szCs w:val="24"/>
          <w:lang w:val="en-US"/>
        </w:rPr>
        <w:t>Willemsen, J. &amp; Miltersen E. H. (2020). The expression of vulgarity, force, severity and size. Phonaesthemic alternations in Reta and in other languages. Studies in Language, 44:3, 659–699. https://doi.org/10.1075/sl.19073.wil</w:t>
      </w:r>
    </w:p>
    <w:sectPr w:rsidR="00DC0BC4" w:rsidRPr="00D60FC3" w:rsidSect="00D60FC3">
      <w:pgSz w:w="11909" w:h="16834"/>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4AB5"/>
    <w:multiLevelType w:val="multilevel"/>
    <w:tmpl w:val="AB5A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938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BC4"/>
    <w:rsid w:val="005B0C44"/>
    <w:rsid w:val="00D60FC3"/>
    <w:rsid w:val="00DC0BC4"/>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FFA76-26FE-430D-BF46-CF2AE5EB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JOO</cp:lastModifiedBy>
  <cp:revision>2</cp:revision>
  <dcterms:created xsi:type="dcterms:W3CDTF">2022-10-03T08:11:00Z</dcterms:created>
  <dcterms:modified xsi:type="dcterms:W3CDTF">2022-10-03T08:11:00Z</dcterms:modified>
</cp:coreProperties>
</file>