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28" w:type="dxa"/>
          <w:bottom w:w="28" w:type="dxa"/>
        </w:tblCellMar>
        <w:tblLook w:val="04A0" w:firstRow="1" w:lastRow="0" w:firstColumn="1" w:lastColumn="0" w:noHBand="0" w:noVBand="1"/>
      </w:tblPr>
      <w:tblGrid>
        <w:gridCol w:w="2045"/>
        <w:gridCol w:w="3876"/>
        <w:gridCol w:w="1246"/>
        <w:gridCol w:w="3269"/>
      </w:tblGrid>
      <w:tr w:rsidR="00E23590" w:rsidRPr="00CE022E" w:rsidTr="003314B9">
        <w:trPr>
          <w:jc w:val="center"/>
        </w:trPr>
        <w:tc>
          <w:tcPr>
            <w:tcW w:w="980" w:type="pct"/>
            <w:tcBorders>
              <w:bottom w:val="single" w:sz="4" w:space="0" w:color="auto"/>
              <w:right w:val="single" w:sz="4" w:space="0" w:color="auto"/>
            </w:tcBorders>
            <w:vAlign w:val="center"/>
          </w:tcPr>
          <w:p w:rsidR="00E23590" w:rsidRPr="00CE022E" w:rsidRDefault="00680074" w:rsidP="00653A26">
            <w:pPr>
              <w:spacing w:line="120" w:lineRule="atLeast"/>
              <w:rPr>
                <w:rFonts w:ascii="標楷體" w:eastAsia="標楷體" w:hAnsi="標楷體"/>
                <w:b/>
              </w:rPr>
            </w:pPr>
            <w:r w:rsidRPr="00680074">
              <w:rPr>
                <w:rFonts w:ascii="標楷體" w:eastAsia="標楷體" w:hAnsi="標楷體" w:hint="eastAsia"/>
                <w:b/>
              </w:rPr>
              <w:t>讀書會成員姓名</w:t>
            </w:r>
          </w:p>
        </w:tc>
        <w:tc>
          <w:tcPr>
            <w:tcW w:w="4019" w:type="pct"/>
            <w:gridSpan w:val="3"/>
            <w:tcBorders>
              <w:left w:val="single" w:sz="4" w:space="0" w:color="auto"/>
              <w:bottom w:val="single" w:sz="4" w:space="0" w:color="auto"/>
            </w:tcBorders>
          </w:tcPr>
          <w:p w:rsidR="00E23590" w:rsidRPr="00CE022E" w:rsidRDefault="001C071A" w:rsidP="00653A26">
            <w:pPr>
              <w:spacing w:line="120" w:lineRule="atLeast"/>
              <w:rPr>
                <w:rFonts w:ascii="標楷體" w:eastAsia="標楷體" w:hAnsi="標楷體"/>
              </w:rPr>
            </w:pPr>
            <w:r>
              <w:rPr>
                <w:rFonts w:ascii="標楷體" w:eastAsia="標楷體" w:hAnsi="標楷體" w:hint="eastAsia"/>
              </w:rPr>
              <w:t>郭諺勳</w:t>
            </w:r>
            <w:r w:rsidR="00040527">
              <w:rPr>
                <w:rFonts w:ascii="標楷體" w:eastAsia="標楷體" w:hAnsi="標楷體" w:hint="eastAsia"/>
              </w:rPr>
              <w:t>、劉子萱、顏宏宇、呂偉宏</w:t>
            </w:r>
          </w:p>
        </w:tc>
      </w:tr>
      <w:tr w:rsidR="003E2323" w:rsidRPr="00CE022E" w:rsidTr="003314B9">
        <w:trPr>
          <w:trHeight w:val="413"/>
          <w:jc w:val="center"/>
        </w:trPr>
        <w:tc>
          <w:tcPr>
            <w:tcW w:w="980" w:type="pct"/>
            <w:tcBorders>
              <w:top w:val="single" w:sz="4" w:space="0" w:color="auto"/>
              <w:bottom w:val="single" w:sz="4" w:space="0" w:color="auto"/>
              <w:right w:val="single" w:sz="4" w:space="0" w:color="auto"/>
            </w:tcBorders>
            <w:vAlign w:val="center"/>
          </w:tcPr>
          <w:p w:rsidR="003E2323" w:rsidRPr="00CE022E" w:rsidRDefault="003E2323" w:rsidP="00653A26">
            <w:pPr>
              <w:spacing w:line="120" w:lineRule="atLeast"/>
              <w:rPr>
                <w:rFonts w:ascii="標楷體" w:eastAsia="標楷體" w:hAnsi="標楷體"/>
                <w:b/>
              </w:rPr>
            </w:pPr>
            <w:r w:rsidRPr="00CE022E">
              <w:rPr>
                <w:rFonts w:ascii="標楷體" w:eastAsia="標楷體" w:hAnsi="標楷體" w:hint="eastAsia"/>
                <w:b/>
              </w:rPr>
              <w:t>所屬系所</w:t>
            </w:r>
          </w:p>
        </w:tc>
        <w:tc>
          <w:tcPr>
            <w:tcW w:w="1857" w:type="pct"/>
            <w:tcBorders>
              <w:top w:val="single" w:sz="4" w:space="0" w:color="auto"/>
              <w:left w:val="single" w:sz="4" w:space="0" w:color="auto"/>
              <w:bottom w:val="single" w:sz="4" w:space="0" w:color="auto"/>
              <w:right w:val="single" w:sz="4" w:space="0" w:color="auto"/>
            </w:tcBorders>
          </w:tcPr>
          <w:p w:rsidR="003E2323" w:rsidRPr="00CE022E" w:rsidRDefault="00051663" w:rsidP="00653A26">
            <w:pPr>
              <w:spacing w:line="120" w:lineRule="atLeast"/>
              <w:rPr>
                <w:rFonts w:ascii="標楷體" w:eastAsia="標楷體" w:hAnsi="標楷體"/>
              </w:rPr>
            </w:pPr>
            <w:r>
              <w:rPr>
                <w:rFonts w:ascii="標楷體" w:eastAsia="標楷體" w:hAnsi="標楷體" w:hint="eastAsia"/>
              </w:rPr>
              <w:t>資工系</w:t>
            </w:r>
          </w:p>
        </w:tc>
        <w:tc>
          <w:tcPr>
            <w:tcW w:w="597" w:type="pct"/>
            <w:tcBorders>
              <w:top w:val="single" w:sz="4" w:space="0" w:color="auto"/>
              <w:left w:val="single" w:sz="4" w:space="0" w:color="auto"/>
              <w:bottom w:val="single" w:sz="4" w:space="0" w:color="auto"/>
              <w:right w:val="single" w:sz="4" w:space="0" w:color="auto"/>
            </w:tcBorders>
          </w:tcPr>
          <w:p w:rsidR="003E2323" w:rsidRPr="00CE022E" w:rsidRDefault="003E2323" w:rsidP="00653A26">
            <w:pPr>
              <w:spacing w:line="120" w:lineRule="atLeast"/>
              <w:rPr>
                <w:rFonts w:ascii="標楷體" w:eastAsia="標楷體" w:hAnsi="標楷體"/>
              </w:rPr>
            </w:pPr>
            <w:r w:rsidRPr="00CE022E">
              <w:rPr>
                <w:rFonts w:ascii="標楷體" w:eastAsia="標楷體" w:hAnsi="標楷體" w:hint="eastAsia"/>
                <w:b/>
              </w:rPr>
              <w:t>指導老師</w:t>
            </w:r>
          </w:p>
        </w:tc>
        <w:tc>
          <w:tcPr>
            <w:tcW w:w="1565" w:type="pct"/>
            <w:tcBorders>
              <w:top w:val="single" w:sz="4" w:space="0" w:color="auto"/>
              <w:left w:val="single" w:sz="4" w:space="0" w:color="auto"/>
              <w:bottom w:val="single" w:sz="4" w:space="0" w:color="auto"/>
            </w:tcBorders>
          </w:tcPr>
          <w:p w:rsidR="003E2323" w:rsidRPr="00CE022E" w:rsidRDefault="00051663" w:rsidP="00653A26">
            <w:pPr>
              <w:spacing w:line="120" w:lineRule="atLeast"/>
              <w:rPr>
                <w:rFonts w:ascii="標楷體" w:eastAsia="標楷體" w:hAnsi="標楷體"/>
              </w:rPr>
            </w:pPr>
            <w:r>
              <w:rPr>
                <w:rFonts w:ascii="標楷體" w:eastAsia="標楷體" w:hAnsi="標楷體" w:hint="eastAsia"/>
              </w:rPr>
              <w:t>蔡志仁</w:t>
            </w:r>
          </w:p>
        </w:tc>
      </w:tr>
      <w:tr w:rsidR="00156029" w:rsidRPr="00CE022E" w:rsidTr="003314B9">
        <w:trPr>
          <w:jc w:val="center"/>
        </w:trPr>
        <w:tc>
          <w:tcPr>
            <w:tcW w:w="980" w:type="pct"/>
            <w:tcBorders>
              <w:top w:val="single" w:sz="4" w:space="0" w:color="auto"/>
              <w:bottom w:val="single" w:sz="4" w:space="0" w:color="auto"/>
              <w:right w:val="single" w:sz="4" w:space="0" w:color="auto"/>
            </w:tcBorders>
            <w:vAlign w:val="center"/>
          </w:tcPr>
          <w:p w:rsidR="00156029" w:rsidRPr="00CE022E" w:rsidRDefault="00156029" w:rsidP="00653A26">
            <w:pPr>
              <w:spacing w:line="120" w:lineRule="atLeast"/>
              <w:rPr>
                <w:rFonts w:ascii="標楷體" w:eastAsia="標楷體" w:hAnsi="標楷體"/>
                <w:b/>
              </w:rPr>
            </w:pPr>
            <w:r w:rsidRPr="00CE022E">
              <w:rPr>
                <w:rFonts w:ascii="標楷體" w:eastAsia="標楷體" w:hAnsi="標楷體" w:hint="eastAsia"/>
                <w:b/>
              </w:rPr>
              <w:t>社群名稱</w:t>
            </w:r>
          </w:p>
        </w:tc>
        <w:tc>
          <w:tcPr>
            <w:tcW w:w="4019" w:type="pct"/>
            <w:gridSpan w:val="3"/>
            <w:tcBorders>
              <w:top w:val="single" w:sz="4" w:space="0" w:color="auto"/>
              <w:left w:val="single" w:sz="4" w:space="0" w:color="auto"/>
              <w:bottom w:val="single" w:sz="4" w:space="0" w:color="auto"/>
            </w:tcBorders>
          </w:tcPr>
          <w:p w:rsidR="00156029" w:rsidRPr="00CE022E" w:rsidRDefault="001C071A" w:rsidP="00653A26">
            <w:pPr>
              <w:spacing w:line="120" w:lineRule="atLeast"/>
              <w:rPr>
                <w:rFonts w:ascii="標楷體" w:eastAsia="標楷體" w:hAnsi="標楷體"/>
              </w:rPr>
            </w:pPr>
            <w:r>
              <w:rPr>
                <w:rFonts w:ascii="標楷體" w:eastAsia="標楷體" w:hAnsi="標楷體" w:hint="eastAsia"/>
              </w:rPr>
              <w:t>劉子萱</w:t>
            </w:r>
          </w:p>
        </w:tc>
      </w:tr>
      <w:tr w:rsidR="00E23590" w:rsidRPr="00CE022E" w:rsidTr="003314B9">
        <w:trPr>
          <w:trHeight w:val="984"/>
          <w:jc w:val="center"/>
        </w:trPr>
        <w:tc>
          <w:tcPr>
            <w:tcW w:w="980" w:type="pct"/>
            <w:tcBorders>
              <w:top w:val="single" w:sz="4" w:space="0" w:color="auto"/>
              <w:bottom w:val="single" w:sz="4" w:space="0" w:color="auto"/>
              <w:right w:val="single" w:sz="4" w:space="0" w:color="auto"/>
            </w:tcBorders>
            <w:vAlign w:val="center"/>
          </w:tcPr>
          <w:p w:rsidR="00E23590" w:rsidRPr="00CE022E" w:rsidRDefault="00A06275" w:rsidP="00653A26">
            <w:pPr>
              <w:spacing w:line="120" w:lineRule="atLeast"/>
              <w:rPr>
                <w:rFonts w:ascii="標楷體" w:eastAsia="標楷體" w:hAnsi="標楷體"/>
                <w:b/>
                <w:color w:val="000000"/>
              </w:rPr>
            </w:pPr>
            <w:r w:rsidRPr="00CE022E">
              <w:rPr>
                <w:rFonts w:ascii="標楷體" w:eastAsia="標楷體" w:hAnsi="標楷體" w:hint="eastAsia"/>
                <w:b/>
              </w:rPr>
              <w:t>本次</w:t>
            </w:r>
            <w:r w:rsidR="00E23590" w:rsidRPr="00CE022E">
              <w:rPr>
                <w:rFonts w:ascii="標楷體" w:eastAsia="標楷體" w:hAnsi="標楷體" w:hint="eastAsia"/>
                <w:b/>
              </w:rPr>
              <w:t>主題類型</w:t>
            </w:r>
          </w:p>
        </w:tc>
        <w:tc>
          <w:tcPr>
            <w:tcW w:w="4019" w:type="pct"/>
            <w:gridSpan w:val="3"/>
            <w:tcBorders>
              <w:top w:val="single" w:sz="4" w:space="0" w:color="auto"/>
              <w:left w:val="single" w:sz="4" w:space="0" w:color="auto"/>
              <w:bottom w:val="single" w:sz="4" w:space="0" w:color="auto"/>
            </w:tcBorders>
            <w:vAlign w:val="center"/>
          </w:tcPr>
          <w:p w:rsidR="00E23590" w:rsidRPr="0035760A" w:rsidRDefault="003A7581" w:rsidP="00051663">
            <w:pPr>
              <w:spacing w:line="120" w:lineRule="atLeast"/>
              <w:rPr>
                <w:rFonts w:ascii="標楷體" w:eastAsia="標楷體" w:hAnsi="標楷體"/>
              </w:rPr>
            </w:pPr>
            <w:r w:rsidRPr="00D53304">
              <w:rPr>
                <w:rFonts w:ascii="標楷體" w:eastAsia="標楷體" w:hAnsi="標楷體" w:hint="eastAsia"/>
                <w:b/>
                <w:sz w:val="26"/>
                <w:szCs w:val="26"/>
              </w:rPr>
              <w:t>□專題導向；</w:t>
            </w:r>
            <w:r w:rsidR="00051663">
              <w:rPr>
                <w:rFonts w:ascii="標楷體" w:eastAsia="標楷體" w:hAnsi="標楷體" w:hint="eastAsia"/>
                <w:b/>
                <w:sz w:val="26"/>
                <w:szCs w:val="26"/>
              </w:rPr>
              <w:t>▓</w:t>
            </w:r>
            <w:r>
              <w:rPr>
                <w:rFonts w:ascii="標楷體" w:eastAsia="標楷體" w:hAnsi="標楷體" w:hint="eastAsia"/>
                <w:b/>
                <w:sz w:val="26"/>
                <w:szCs w:val="26"/>
              </w:rPr>
              <w:t>課程</w:t>
            </w:r>
            <w:r w:rsidRPr="00D53304">
              <w:rPr>
                <w:rFonts w:ascii="標楷體" w:eastAsia="標楷體" w:hAnsi="標楷體" w:hint="eastAsia"/>
                <w:b/>
                <w:sz w:val="26"/>
                <w:szCs w:val="26"/>
              </w:rPr>
              <w:t>分組</w:t>
            </w:r>
            <w:r>
              <w:rPr>
                <w:rFonts w:ascii="標楷體" w:eastAsia="標楷體" w:hAnsi="標楷體" w:hint="eastAsia"/>
                <w:b/>
                <w:sz w:val="26"/>
                <w:szCs w:val="26"/>
              </w:rPr>
              <w:t>：</w:t>
            </w:r>
            <w:r w:rsidR="00051663">
              <w:rPr>
                <w:rFonts w:ascii="標楷體" w:eastAsia="標楷體" w:hAnsi="標楷體" w:hint="eastAsia"/>
                <w:b/>
                <w:sz w:val="26"/>
                <w:szCs w:val="26"/>
              </w:rPr>
              <w:t xml:space="preserve"> 資訊數學</w:t>
            </w:r>
            <w:r>
              <w:rPr>
                <w:rFonts w:ascii="標楷體" w:eastAsia="標楷體" w:hAnsi="標楷體" w:hint="eastAsia"/>
                <w:b/>
                <w:sz w:val="26"/>
                <w:szCs w:val="26"/>
              </w:rPr>
              <w:t>（請填寫課程名稱）</w:t>
            </w:r>
            <w:r w:rsidRPr="00D53304">
              <w:rPr>
                <w:rFonts w:ascii="標楷體" w:eastAsia="標楷體" w:hAnsi="標楷體" w:hint="eastAsia"/>
                <w:b/>
                <w:sz w:val="26"/>
                <w:szCs w:val="26"/>
              </w:rPr>
              <w:t>；□</w:t>
            </w:r>
            <w:r>
              <w:rPr>
                <w:rFonts w:ascii="標楷體" w:eastAsia="標楷體" w:hAnsi="標楷體" w:hint="eastAsia"/>
                <w:b/>
                <w:sz w:val="26"/>
                <w:szCs w:val="26"/>
              </w:rPr>
              <w:t>跨院分組</w:t>
            </w:r>
            <w:r w:rsidRPr="00D53304">
              <w:rPr>
                <w:rFonts w:ascii="標楷體" w:eastAsia="標楷體" w:hAnsi="標楷體" w:hint="eastAsia"/>
                <w:b/>
                <w:sz w:val="26"/>
                <w:szCs w:val="26"/>
              </w:rPr>
              <w:t>；□</w:t>
            </w:r>
            <w:r>
              <w:rPr>
                <w:rFonts w:ascii="標楷體" w:eastAsia="標楷體" w:hAnsi="標楷體" w:hint="eastAsia"/>
                <w:b/>
                <w:sz w:val="26"/>
                <w:szCs w:val="26"/>
              </w:rPr>
              <w:t>自主成立課餘討論</w:t>
            </w:r>
            <w:r w:rsidRPr="00D53304">
              <w:rPr>
                <w:rFonts w:ascii="標楷體" w:eastAsia="標楷體" w:hAnsi="標楷體" w:hint="eastAsia"/>
                <w:b/>
                <w:sz w:val="26"/>
                <w:szCs w:val="26"/>
              </w:rPr>
              <w:t>；□其他：</w:t>
            </w:r>
            <w:r w:rsidRPr="00D53304">
              <w:rPr>
                <w:rFonts w:ascii="標楷體" w:eastAsia="標楷體" w:hAnsi="標楷體" w:hint="eastAsia"/>
                <w:b/>
                <w:sz w:val="26"/>
                <w:szCs w:val="26"/>
                <w:u w:val="single"/>
              </w:rPr>
              <w:t xml:space="preserve">                  </w:t>
            </w:r>
          </w:p>
        </w:tc>
      </w:tr>
      <w:tr w:rsidR="00680074" w:rsidRPr="003314B9" w:rsidTr="003314B9">
        <w:trPr>
          <w:trHeight w:val="11605"/>
          <w:jc w:val="center"/>
        </w:trPr>
        <w:tc>
          <w:tcPr>
            <w:tcW w:w="5000" w:type="pct"/>
            <w:gridSpan w:val="4"/>
          </w:tcPr>
          <w:p w:rsidR="00C67B75" w:rsidRPr="006818DC" w:rsidRDefault="00680074" w:rsidP="006818DC">
            <w:pPr>
              <w:spacing w:line="60" w:lineRule="auto"/>
              <w:jc w:val="both"/>
              <w:rPr>
                <w:rFonts w:ascii="Kaiti TC" w:eastAsia="Kaiti TC" w:hAnsi="Kaiti TC"/>
                <w:b/>
              </w:rPr>
            </w:pPr>
            <w:r w:rsidRPr="003314B9">
              <w:rPr>
                <w:rFonts w:ascii="Kaiti TC" w:eastAsia="Kaiti TC" w:hAnsi="Kaiti TC" w:hint="eastAsia"/>
                <w:b/>
              </w:rPr>
              <w:t>學習過程與反思：</w:t>
            </w:r>
          </w:p>
          <w:p w:rsidR="00C67B75" w:rsidRPr="003314B9" w:rsidRDefault="00C67B75" w:rsidP="006818DC">
            <w:pPr>
              <w:spacing w:line="60" w:lineRule="auto"/>
              <w:rPr>
                <w:rFonts w:ascii="Kaiti TC" w:eastAsia="Kaiti TC" w:hAnsi="Kaiti TC"/>
              </w:rPr>
            </w:pPr>
            <w:r w:rsidRPr="003314B9">
              <w:rPr>
                <w:rFonts w:ascii="Kaiti TC" w:eastAsia="Kaiti TC" w:hAnsi="Kaiti TC" w:hint="eastAsia"/>
              </w:rPr>
              <w:t xml:space="preserve"> </w:t>
            </w:r>
            <w:r w:rsidRPr="003314B9">
              <w:rPr>
                <w:rFonts w:ascii="Kaiti TC" w:eastAsia="Kaiti TC" w:hAnsi="Kaiti TC"/>
              </w:rPr>
              <w:t xml:space="preserve"> </w:t>
            </w:r>
            <w:r w:rsidRPr="003314B9">
              <w:rPr>
                <w:rFonts w:ascii="Kaiti TC" w:eastAsia="Kaiti TC" w:hAnsi="Kaiti TC" w:hint="eastAsia"/>
              </w:rPr>
              <w:t>此次學習將</w:t>
            </w:r>
            <w:proofErr w:type="spellStart"/>
            <w:r w:rsidRPr="003314B9">
              <w:rPr>
                <w:rFonts w:ascii="Kaiti TC" w:eastAsia="Kaiti TC" w:hAnsi="Kaiti TC" w:hint="eastAsia"/>
              </w:rPr>
              <w:t>m</w:t>
            </w:r>
            <w:r w:rsidRPr="003314B9">
              <w:rPr>
                <w:rFonts w:ascii="Kaiti TC" w:eastAsia="Kaiti TC" w:hAnsi="Kaiti TC"/>
              </w:rPr>
              <w:t>icrosoft</w:t>
            </w:r>
            <w:proofErr w:type="spellEnd"/>
            <w:r w:rsidRPr="003314B9">
              <w:rPr>
                <w:rFonts w:ascii="Kaiti TC" w:eastAsia="Kaiti TC" w:hAnsi="Kaiti TC"/>
              </w:rPr>
              <w:t xml:space="preserve"> azure </w:t>
            </w:r>
            <w:proofErr w:type="spellStart"/>
            <w:r w:rsidRPr="003314B9">
              <w:rPr>
                <w:rFonts w:ascii="Kaiti TC" w:eastAsia="Kaiti TC" w:hAnsi="Kaiti TC"/>
              </w:rPr>
              <w:t>kinect</w:t>
            </w:r>
            <w:proofErr w:type="spellEnd"/>
            <w:r w:rsidRPr="003314B9">
              <w:rPr>
                <w:rFonts w:ascii="Kaiti TC" w:eastAsia="Kaiti TC" w:hAnsi="Kaiti TC" w:hint="eastAsia"/>
              </w:rPr>
              <w:t>中所測量到的動態骨架數據繪製至</w:t>
            </w:r>
            <w:r w:rsidRPr="003314B9">
              <w:rPr>
                <w:rFonts w:ascii="Kaiti TC" w:eastAsia="Kaiti TC" w:hAnsi="Kaiti TC"/>
              </w:rPr>
              <w:t>3D</w:t>
            </w:r>
            <w:r w:rsidRPr="003314B9">
              <w:rPr>
                <w:rFonts w:ascii="Kaiti TC" w:eastAsia="Kaiti TC" w:hAnsi="Kaiti TC" w:hint="eastAsia"/>
              </w:rPr>
              <w:t>空間中並使用動態技巧將其移動軌跡錄製成影像檔。</w:t>
            </w:r>
          </w:p>
          <w:p w:rsidR="00C67B75" w:rsidRPr="003314B9" w:rsidRDefault="00C67B75" w:rsidP="006818DC">
            <w:pPr>
              <w:widowControl w:val="0"/>
              <w:autoSpaceDE w:val="0"/>
              <w:autoSpaceDN w:val="0"/>
              <w:adjustRightInd w:val="0"/>
              <w:spacing w:line="60" w:lineRule="auto"/>
              <w:rPr>
                <w:rFonts w:ascii="Kaiti TC" w:eastAsia="Kaiti TC" w:hAnsi="Kaiti TC" w:cs="Times New Roman"/>
              </w:rPr>
            </w:pPr>
            <w:r w:rsidRPr="003314B9">
              <w:rPr>
                <w:rFonts w:ascii="Kaiti TC" w:eastAsia="Kaiti TC" w:hAnsi="Kaiti TC" w:hint="eastAsia"/>
              </w:rPr>
              <w:t xml:space="preserve"> </w:t>
            </w:r>
            <w:r w:rsidRPr="003314B9">
              <w:rPr>
                <w:rFonts w:ascii="Kaiti TC" w:eastAsia="Kaiti TC" w:hAnsi="Kaiti TC"/>
              </w:rPr>
              <w:t xml:space="preserve"> </w:t>
            </w:r>
            <w:r w:rsidRPr="003314B9">
              <w:rPr>
                <w:rFonts w:ascii="Kaiti TC" w:eastAsia="Kaiti TC" w:hAnsi="Kaiti TC" w:hint="eastAsia"/>
              </w:rPr>
              <w:t>首先利用</w:t>
            </w:r>
            <w:proofErr w:type="spellStart"/>
            <w:r w:rsidRPr="003314B9">
              <w:rPr>
                <w:rFonts w:ascii="Kaiti TC" w:eastAsia="Kaiti TC" w:hAnsi="Kaiti TC" w:cs="Courier"/>
                <w:color w:val="000000"/>
              </w:rPr>
              <w:t>fopen</w:t>
            </w:r>
            <w:proofErr w:type="spellEnd"/>
            <w:r w:rsidRPr="003314B9">
              <w:rPr>
                <w:rFonts w:ascii="Kaiti TC" w:eastAsia="Kaiti TC" w:hAnsi="Kaiti TC" w:cs="Courier" w:hint="eastAsia"/>
                <w:color w:val="000000"/>
              </w:rPr>
              <w:t>方法開啟文件並於第二變數中實行『讀出』指令</w:t>
            </w:r>
            <w:r w:rsidRPr="003314B9">
              <w:rPr>
                <w:rFonts w:ascii="Kaiti TC" w:eastAsia="Kaiti TC" w:hAnsi="Kaiti TC" w:cs="Courier"/>
                <w:color w:val="000000"/>
              </w:rPr>
              <w:t>’r’</w:t>
            </w:r>
            <w:r w:rsidRPr="003314B9">
              <w:rPr>
                <w:rFonts w:ascii="Kaiti TC" w:eastAsia="Kaiti TC" w:hAnsi="Kaiti TC" w:cs="Courier" w:hint="eastAsia"/>
                <w:color w:val="000000"/>
              </w:rPr>
              <w:t>並存於變數中，再使用</w:t>
            </w:r>
            <w:proofErr w:type="spellStart"/>
            <w:r w:rsidRPr="003314B9">
              <w:rPr>
                <w:rFonts w:ascii="Kaiti TC" w:eastAsia="Kaiti TC" w:hAnsi="Kaiti TC" w:cs="Courier"/>
                <w:color w:val="000000"/>
              </w:rPr>
              <w:t>strsplit</w:t>
            </w:r>
            <w:proofErr w:type="spellEnd"/>
            <w:r w:rsidRPr="003314B9">
              <w:rPr>
                <w:rFonts w:ascii="Kaiti TC" w:eastAsia="Kaiti TC" w:hAnsi="Kaiti TC" w:cs="Courier" w:hint="eastAsia"/>
                <w:color w:val="000000"/>
              </w:rPr>
              <w:t>切割數據中不必要的符號整理數據並儲存成</w:t>
            </w:r>
            <w:r w:rsidRPr="003314B9">
              <w:rPr>
                <w:rFonts w:ascii="Kaiti TC" w:eastAsia="Kaiti TC" w:hAnsi="Kaiti TC" w:cs="Courier"/>
                <w:color w:val="000000"/>
              </w:rPr>
              <w:t>B</w:t>
            </w:r>
            <w:r w:rsidRPr="003314B9">
              <w:rPr>
                <w:rFonts w:ascii="Kaiti TC" w:eastAsia="Kaiti TC" w:hAnsi="Kaiti TC" w:cs="Courier" w:hint="eastAsia"/>
                <w:color w:val="000000"/>
              </w:rPr>
              <w:t>矩陣。f</w:t>
            </w:r>
            <w:r w:rsidRPr="003314B9">
              <w:rPr>
                <w:rFonts w:ascii="Kaiti TC" w:eastAsia="Kaiti TC" w:hAnsi="Kaiti TC" w:cs="Courier"/>
                <w:color w:val="000000"/>
              </w:rPr>
              <w:t>ix</w:t>
            </w:r>
            <w:r w:rsidRPr="003314B9">
              <w:rPr>
                <w:rFonts w:ascii="Kaiti TC" w:eastAsia="Kaiti TC" w:hAnsi="Kaiti TC" w:cs="Courier" w:hint="eastAsia"/>
                <w:color w:val="000000"/>
              </w:rPr>
              <w:t>則於B</w:t>
            </w:r>
            <w:r w:rsidR="00E126B2" w:rsidRPr="003314B9">
              <w:rPr>
                <w:rFonts w:ascii="Kaiti TC" w:eastAsia="Kaiti TC" w:hAnsi="Kaiti TC" w:cs="Courier" w:hint="eastAsia"/>
                <w:color w:val="000000"/>
              </w:rPr>
              <w:t>矩陣中取的數據長度並運算後</w:t>
            </w:r>
            <w:r w:rsidR="00E126B2" w:rsidRPr="003314B9">
              <w:rPr>
                <w:rFonts w:ascii="Kaiti TC" w:eastAsia="Kaiti TC" w:hAnsi="Kaiti TC" w:cs="Times New Roman" w:hint="eastAsia"/>
              </w:rPr>
              <w:t>去小數位得到</w:t>
            </w:r>
            <w:r w:rsidR="00E126B2" w:rsidRPr="003314B9">
              <w:rPr>
                <w:rFonts w:ascii="Kaiti TC" w:eastAsia="Kaiti TC" w:hAnsi="Kaiti TC" w:cs="Times New Roman"/>
              </w:rPr>
              <w:t>101</w:t>
            </w:r>
            <w:r w:rsidR="00E126B2" w:rsidRPr="003314B9">
              <w:rPr>
                <w:rFonts w:ascii="Kaiti TC" w:eastAsia="Kaiti TC" w:hAnsi="Kaiti TC" w:cs="Times New Roman" w:hint="eastAsia"/>
              </w:rPr>
              <w:t>個骨架點的三維資料。</w:t>
            </w:r>
          </w:p>
          <w:p w:rsidR="00E126B2" w:rsidRPr="003314B9" w:rsidRDefault="00E126B2" w:rsidP="006818DC">
            <w:pPr>
              <w:widowControl w:val="0"/>
              <w:autoSpaceDE w:val="0"/>
              <w:autoSpaceDN w:val="0"/>
              <w:adjustRightInd w:val="0"/>
              <w:spacing w:line="60" w:lineRule="auto"/>
              <w:rPr>
                <w:rFonts w:ascii="Kaiti TC" w:eastAsia="Kaiti TC" w:hAnsi="Kaiti TC" w:cs="Times New Roman"/>
              </w:rPr>
            </w:pPr>
            <w:r w:rsidRPr="003314B9">
              <w:rPr>
                <w:rFonts w:ascii="Kaiti TC" w:eastAsia="Kaiti TC" w:hAnsi="Kaiti TC" w:hint="eastAsia"/>
              </w:rPr>
              <w:t xml:space="preserve"> </w:t>
            </w:r>
            <w:r w:rsidRPr="003314B9">
              <w:rPr>
                <w:rFonts w:ascii="Kaiti TC" w:eastAsia="Kaiti TC" w:hAnsi="Kaiti TC"/>
              </w:rPr>
              <w:t xml:space="preserve"> </w:t>
            </w:r>
            <w:r w:rsidRPr="003314B9">
              <w:rPr>
                <w:rFonts w:ascii="Kaiti TC" w:eastAsia="Kaiti TC" w:hAnsi="Kaiti TC" w:hint="eastAsia"/>
              </w:rPr>
              <w:t>以</w:t>
            </w:r>
            <w:proofErr w:type="spellStart"/>
            <w:r w:rsidRPr="003314B9">
              <w:rPr>
                <w:rFonts w:ascii="Kaiti TC" w:eastAsia="Kaiti TC" w:hAnsi="Kaiti TC" w:cs="Courier"/>
                <w:color w:val="000000"/>
              </w:rPr>
              <w:t>VideoWriter</w:t>
            </w:r>
            <w:proofErr w:type="spellEnd"/>
            <w:r w:rsidRPr="003314B9">
              <w:rPr>
                <w:rFonts w:ascii="Kaiti TC" w:eastAsia="Kaiti TC" w:hAnsi="Kaiti TC" w:cs="Courier" w:hint="eastAsia"/>
                <w:color w:val="000000"/>
              </w:rPr>
              <w:t>方法創建一個空白影片檔</w:t>
            </w:r>
            <w:r w:rsidRPr="003314B9">
              <w:rPr>
                <w:rFonts w:ascii="Kaiti TC" w:eastAsia="Kaiti TC" w:hAnsi="Kaiti TC" w:cs="Courier"/>
                <w:color w:val="000000"/>
              </w:rPr>
              <w:t>(</w:t>
            </w:r>
            <w:r w:rsidRPr="003314B9">
              <w:rPr>
                <w:rFonts w:ascii="Kaiti TC" w:eastAsia="Kaiti TC" w:hAnsi="Kaiti TC" w:cs="Courier" w:hint="eastAsia"/>
                <w:color w:val="000000"/>
              </w:rPr>
              <w:t>第二變數則為副檔名，預設生成</w:t>
            </w:r>
            <w:r w:rsidRPr="003314B9">
              <w:rPr>
                <w:rFonts w:ascii="Kaiti TC" w:eastAsia="Kaiti TC" w:hAnsi="Kaiti TC" w:cs="Courier"/>
                <w:color w:val="000000"/>
              </w:rPr>
              <w:t>.</w:t>
            </w:r>
            <w:proofErr w:type="spellStart"/>
            <w:r w:rsidRPr="003314B9">
              <w:rPr>
                <w:rFonts w:ascii="Kaiti TC" w:eastAsia="Kaiti TC" w:hAnsi="Kaiti TC" w:cs="Courier"/>
                <w:color w:val="000000"/>
              </w:rPr>
              <w:t>avi</w:t>
            </w:r>
            <w:proofErr w:type="spellEnd"/>
            <w:r w:rsidRPr="003314B9">
              <w:rPr>
                <w:rFonts w:ascii="Kaiti TC" w:eastAsia="Kaiti TC" w:hAnsi="Kaiti TC" w:cs="Courier" w:hint="eastAsia"/>
                <w:color w:val="000000"/>
              </w:rPr>
              <w:t>檔，亦可輸出</w:t>
            </w:r>
            <w:r w:rsidRPr="003314B9">
              <w:rPr>
                <w:rFonts w:ascii="Kaiti TC" w:eastAsia="Kaiti TC" w:hAnsi="Kaiti TC" w:cs="Courier"/>
                <w:color w:val="000000"/>
              </w:rPr>
              <w:t>.mp4</w:t>
            </w:r>
            <w:r w:rsidRPr="003314B9">
              <w:rPr>
                <w:rFonts w:ascii="Kaiti TC" w:eastAsia="Kaiti TC" w:hAnsi="Kaiti TC" w:cs="Courier" w:hint="eastAsia"/>
                <w:color w:val="000000"/>
              </w:rPr>
              <w:t>等</w:t>
            </w:r>
            <w:r w:rsidRPr="003314B9">
              <w:rPr>
                <w:rFonts w:ascii="Kaiti TC" w:eastAsia="Kaiti TC" w:hAnsi="Kaiti TC" w:cs="Courier"/>
                <w:color w:val="000000"/>
              </w:rPr>
              <w:t>…</w:t>
            </w:r>
            <w:r w:rsidRPr="003314B9">
              <w:rPr>
                <w:rFonts w:ascii="Kaiti TC" w:eastAsia="Kaiti TC" w:hAnsi="Kaiti TC" w:cs="Courier" w:hint="eastAsia"/>
                <w:color w:val="000000"/>
              </w:rPr>
              <w:t>)，使用</w:t>
            </w:r>
            <w:r w:rsidRPr="003314B9">
              <w:rPr>
                <w:rFonts w:ascii="Kaiti TC" w:eastAsia="Kaiti TC" w:hAnsi="Kaiti TC" w:cs="Courier"/>
                <w:color w:val="000000"/>
              </w:rPr>
              <w:t>open</w:t>
            </w:r>
            <w:r w:rsidRPr="003314B9">
              <w:rPr>
                <w:rFonts w:ascii="Kaiti TC" w:eastAsia="Kaiti TC" w:hAnsi="Kaiti TC" w:cs="Courier" w:hint="eastAsia"/>
                <w:color w:val="000000"/>
              </w:rPr>
              <w:t>將其開啟。</w:t>
            </w:r>
          </w:p>
          <w:p w:rsidR="00E126B2" w:rsidRPr="003314B9" w:rsidRDefault="00E126B2" w:rsidP="006818DC">
            <w:pPr>
              <w:widowControl w:val="0"/>
              <w:autoSpaceDE w:val="0"/>
              <w:autoSpaceDN w:val="0"/>
              <w:adjustRightInd w:val="0"/>
              <w:spacing w:line="60" w:lineRule="auto"/>
              <w:rPr>
                <w:rFonts w:ascii="Kaiti TC" w:eastAsia="Kaiti TC" w:hAnsi="Kaiti TC" w:cs="Times New Roman"/>
              </w:rPr>
            </w:pPr>
            <w:r w:rsidRPr="003314B9">
              <w:rPr>
                <w:rFonts w:ascii="Kaiti TC" w:eastAsia="Kaiti TC" w:hAnsi="Kaiti TC" w:cs="Times New Roman" w:hint="eastAsia"/>
              </w:rPr>
              <w:t xml:space="preserve"> </w:t>
            </w:r>
            <w:r w:rsidRPr="003314B9">
              <w:rPr>
                <w:rFonts w:ascii="Kaiti TC" w:eastAsia="Kaiti TC" w:hAnsi="Kaiti TC" w:cs="Times New Roman"/>
              </w:rPr>
              <w:t xml:space="preserve"> </w:t>
            </w:r>
            <w:r w:rsidRPr="003314B9">
              <w:rPr>
                <w:rFonts w:ascii="Kaiti TC" w:eastAsia="Kaiti TC" w:hAnsi="Kaiti TC" w:cs="Times New Roman" w:hint="eastAsia"/>
              </w:rPr>
              <w:t>建立一個巢狀</w:t>
            </w:r>
            <w:r w:rsidRPr="003314B9">
              <w:rPr>
                <w:rFonts w:ascii="Kaiti TC" w:eastAsia="Kaiti TC" w:hAnsi="Kaiti TC" w:cs="Times New Roman"/>
              </w:rPr>
              <w:t>for</w:t>
            </w:r>
            <w:r w:rsidRPr="003314B9">
              <w:rPr>
                <w:rFonts w:ascii="Kaiti TC" w:eastAsia="Kaiti TC" w:hAnsi="Kaiti TC" w:cs="Times New Roman" w:hint="eastAsia"/>
              </w:rPr>
              <w:t>迴圈，利用變數</w:t>
            </w:r>
            <w:r w:rsidRPr="003314B9">
              <w:rPr>
                <w:rFonts w:ascii="Kaiti TC" w:eastAsia="Kaiti TC" w:hAnsi="Kaiti TC" w:cs="Times New Roman"/>
              </w:rPr>
              <w:t>{</w:t>
            </w:r>
            <w:proofErr w:type="spellStart"/>
            <w:r w:rsidRPr="003314B9">
              <w:rPr>
                <w:rFonts w:ascii="Kaiti TC" w:eastAsia="Kaiti TC" w:hAnsi="Kaiti TC" w:cs="Times New Roman"/>
              </w:rPr>
              <w:t>i</w:t>
            </w:r>
            <w:proofErr w:type="spellEnd"/>
            <w:r w:rsidRPr="003314B9">
              <w:rPr>
                <w:rFonts w:ascii="Kaiti TC" w:eastAsia="Kaiti TC" w:hAnsi="Kaiti TC" w:cs="Times New Roman"/>
              </w:rPr>
              <w:t>}</w:t>
            </w:r>
            <w:r w:rsidRPr="003314B9">
              <w:rPr>
                <w:rFonts w:ascii="Kaiti TC" w:eastAsia="Kaiti TC" w:hAnsi="Kaiti TC" w:cs="Times New Roman" w:hint="eastAsia"/>
              </w:rPr>
              <w:t>之方式取出其元素並在這個階段再次使用</w:t>
            </w:r>
            <w:proofErr w:type="spellStart"/>
            <w:r w:rsidRPr="003314B9">
              <w:rPr>
                <w:rFonts w:ascii="Kaiti TC" w:eastAsia="Kaiti TC" w:hAnsi="Kaiti TC" w:cs="Courier"/>
                <w:color w:val="000000"/>
              </w:rPr>
              <w:t>strsplit</w:t>
            </w:r>
            <w:proofErr w:type="spellEnd"/>
            <w:r w:rsidRPr="003314B9">
              <w:rPr>
                <w:rFonts w:ascii="Kaiti TC" w:eastAsia="Kaiti TC" w:hAnsi="Kaiti TC" w:cs="Courier" w:hint="eastAsia"/>
                <w:color w:val="000000"/>
              </w:rPr>
              <w:t>方法整理數據，最後將其以</w:t>
            </w:r>
            <w:r w:rsidRPr="003314B9">
              <w:rPr>
                <w:rFonts w:ascii="Kaiti TC" w:eastAsia="Kaiti TC" w:hAnsi="Kaiti TC" w:cs="Courier"/>
                <w:color w:val="000000"/>
              </w:rPr>
              <w:t>str2num</w:t>
            </w:r>
            <w:r w:rsidRPr="003314B9">
              <w:rPr>
                <w:rFonts w:ascii="Kaiti TC" w:eastAsia="Kaiti TC" w:hAnsi="Kaiti TC" w:cs="Courier" w:hint="eastAsia"/>
                <w:color w:val="000000"/>
              </w:rPr>
              <w:t>轉型成可讀數字型態。進入第二迴圈後利用第一迴圈所整理的數據存為關節點等兩筆資料供後續使用。</w:t>
            </w:r>
          </w:p>
          <w:p w:rsidR="003314B9" w:rsidRPr="003314B9" w:rsidRDefault="003314B9" w:rsidP="006818DC">
            <w:pPr>
              <w:widowControl w:val="0"/>
              <w:autoSpaceDE w:val="0"/>
              <w:autoSpaceDN w:val="0"/>
              <w:adjustRightInd w:val="0"/>
              <w:spacing w:line="60" w:lineRule="auto"/>
              <w:rPr>
                <w:rFonts w:ascii="Kaiti TC" w:eastAsia="Kaiti TC" w:hAnsi="Kaiti TC" w:cs="Times New Roman"/>
              </w:rPr>
            </w:pPr>
            <w:r w:rsidRPr="003314B9">
              <w:rPr>
                <w:rFonts w:ascii="Kaiti TC" w:eastAsia="Kaiti TC" w:hAnsi="Kaiti TC" w:cs="Times New Roman" w:hint="eastAsia"/>
              </w:rPr>
              <w:t xml:space="preserve"> </w:t>
            </w:r>
            <w:r w:rsidRPr="003314B9">
              <w:rPr>
                <w:rFonts w:ascii="Kaiti TC" w:eastAsia="Kaiti TC" w:hAnsi="Kaiti TC" w:cs="Times New Roman"/>
              </w:rPr>
              <w:t xml:space="preserve"> </w:t>
            </w:r>
            <w:r w:rsidRPr="003314B9">
              <w:rPr>
                <w:rFonts w:ascii="Kaiti TC" w:eastAsia="Kaiti TC" w:hAnsi="Kaiti TC" w:cs="Times New Roman" w:hint="eastAsia"/>
              </w:rPr>
              <w:t>回到第一迴圈後，將三維數據繪製出，這個地方和之前的製圖有一點不同，使用的是</w:t>
            </w:r>
            <w:r w:rsidRPr="003314B9">
              <w:rPr>
                <w:rFonts w:ascii="Kaiti TC" w:eastAsia="Kaiti TC" w:hAnsi="Kaiti TC" w:cs="Courier"/>
                <w:color w:val="000000"/>
              </w:rPr>
              <w:t>plot3</w:t>
            </w:r>
            <w:r w:rsidRPr="003314B9">
              <w:rPr>
                <w:rFonts w:ascii="Kaiti TC" w:eastAsia="Kaiti TC" w:hAnsi="Kaiti TC" w:cs="Courier" w:hint="eastAsia"/>
                <w:color w:val="000000"/>
              </w:rPr>
              <w:t>方法，此方法才有三維空間置入矩陣資料。關於關節點間的連接實在太過於複雜且須對人體有一定了解，故此步驟參考老師已打好的資料做點與點的連接。</w:t>
            </w:r>
          </w:p>
          <w:p w:rsidR="003314B9" w:rsidRPr="003314B9" w:rsidRDefault="003314B9" w:rsidP="006818DC">
            <w:pPr>
              <w:widowControl w:val="0"/>
              <w:autoSpaceDE w:val="0"/>
              <w:autoSpaceDN w:val="0"/>
              <w:adjustRightInd w:val="0"/>
              <w:spacing w:line="60" w:lineRule="auto"/>
              <w:rPr>
                <w:rFonts w:ascii="Kaiti TC" w:eastAsia="Kaiti TC" w:hAnsi="Kaiti TC" w:cs="Times New Roman"/>
              </w:rPr>
            </w:pPr>
            <w:r w:rsidRPr="003314B9">
              <w:rPr>
                <w:rFonts w:ascii="Kaiti TC" w:eastAsia="Kaiti TC" w:hAnsi="Kaiti TC" w:cs="Times New Roman" w:hint="eastAsia"/>
              </w:rPr>
              <w:t xml:space="preserve"> </w:t>
            </w:r>
            <w:r w:rsidRPr="003314B9">
              <w:rPr>
                <w:rFonts w:ascii="Kaiti TC" w:eastAsia="Kaiti TC" w:hAnsi="Kaiti TC" w:cs="Times New Roman"/>
              </w:rPr>
              <w:t xml:space="preserve"> </w:t>
            </w:r>
            <w:r w:rsidRPr="003314B9">
              <w:rPr>
                <w:rFonts w:ascii="Kaiti TC" w:eastAsia="Kaiti TC" w:hAnsi="Kaiti TC" w:cs="Times New Roman" w:hint="eastAsia"/>
              </w:rPr>
              <w:t>結尾時如往常的</w:t>
            </w:r>
            <w:proofErr w:type="spellStart"/>
            <w:r w:rsidRPr="003314B9">
              <w:rPr>
                <w:rFonts w:ascii="Kaiti TC" w:eastAsia="Kaiti TC" w:hAnsi="Kaiti TC" w:cs="Times New Roman"/>
              </w:rPr>
              <w:t>xlabel</w:t>
            </w:r>
            <w:proofErr w:type="spellEnd"/>
            <w:r w:rsidRPr="003314B9">
              <w:rPr>
                <w:rFonts w:ascii="Kaiti TC" w:eastAsia="Kaiti TC" w:hAnsi="Kaiti TC" w:cs="Times New Roman" w:hint="eastAsia"/>
              </w:rPr>
              <w:t>，</w:t>
            </w:r>
            <w:r w:rsidRPr="003314B9">
              <w:rPr>
                <w:rFonts w:ascii="Kaiti TC" w:eastAsia="Kaiti TC" w:hAnsi="Kaiti TC" w:cs="Times New Roman"/>
              </w:rPr>
              <w:t>axis equal</w:t>
            </w:r>
            <w:r w:rsidRPr="003314B9">
              <w:rPr>
                <w:rFonts w:ascii="Kaiti TC" w:eastAsia="Kaiti TC" w:hAnsi="Kaiti TC" w:cs="Apple Color Emoji" w:hint="eastAsia"/>
              </w:rPr>
              <w:t>等終止示並關閉疊圖。利用</w:t>
            </w:r>
            <w:proofErr w:type="spellStart"/>
            <w:r w:rsidRPr="003314B9">
              <w:rPr>
                <w:rFonts w:ascii="Kaiti TC" w:eastAsia="Kaiti TC" w:hAnsi="Kaiti TC" w:cs="Courier"/>
                <w:color w:val="000000"/>
              </w:rPr>
              <w:t>getframe</w:t>
            </w:r>
            <w:proofErr w:type="spellEnd"/>
            <w:r w:rsidRPr="003314B9">
              <w:rPr>
                <w:rFonts w:ascii="Kaiti TC" w:eastAsia="Kaiti TC" w:hAnsi="Kaiti TC" w:cs="Courier" w:hint="eastAsia"/>
                <w:color w:val="000000"/>
              </w:rPr>
              <w:t>方法獲得以上窗口之圖像並存於M變數中。最後將M變數</w:t>
            </w:r>
            <w:r w:rsidRPr="003314B9">
              <w:rPr>
                <w:rFonts w:ascii="Kaiti TC" w:eastAsia="Kaiti TC" w:hAnsi="Kaiti TC" w:cs="Courier"/>
                <w:color w:val="000000"/>
              </w:rPr>
              <w:t>(</w:t>
            </w:r>
            <w:r w:rsidRPr="003314B9">
              <w:rPr>
                <w:rFonts w:ascii="Kaiti TC" w:eastAsia="Kaiti TC" w:hAnsi="Kaiti TC" w:cs="Courier" w:hint="eastAsia"/>
                <w:color w:val="000000"/>
              </w:rPr>
              <w:t>動態圖檔</w:t>
            </w:r>
            <w:r w:rsidRPr="003314B9">
              <w:rPr>
                <w:rFonts w:ascii="Kaiti TC" w:eastAsia="Kaiti TC" w:hAnsi="Kaiti TC" w:cs="Courier"/>
                <w:color w:val="000000"/>
              </w:rPr>
              <w:t>)</w:t>
            </w:r>
            <w:r w:rsidRPr="003314B9">
              <w:rPr>
                <w:rFonts w:ascii="Kaiti TC" w:eastAsia="Kaiti TC" w:hAnsi="Kaiti TC" w:cs="Courier" w:hint="eastAsia"/>
                <w:color w:val="000000"/>
              </w:rPr>
              <w:t>用</w:t>
            </w:r>
            <w:proofErr w:type="spellStart"/>
            <w:r w:rsidRPr="003314B9">
              <w:rPr>
                <w:rFonts w:ascii="Kaiti TC" w:eastAsia="Kaiti TC" w:hAnsi="Kaiti TC" w:cs="Courier" w:hint="eastAsia"/>
                <w:color w:val="000000"/>
              </w:rPr>
              <w:t>w</w:t>
            </w:r>
            <w:r w:rsidRPr="003314B9">
              <w:rPr>
                <w:rFonts w:ascii="Kaiti TC" w:eastAsia="Kaiti TC" w:hAnsi="Kaiti TC" w:cs="Courier"/>
                <w:color w:val="000000"/>
              </w:rPr>
              <w:t>riteVideo</w:t>
            </w:r>
            <w:proofErr w:type="spellEnd"/>
            <w:r w:rsidRPr="003314B9">
              <w:rPr>
                <w:rFonts w:ascii="Kaiti TC" w:eastAsia="Kaiti TC" w:hAnsi="Kaiti TC" w:cs="Courier" w:hint="eastAsia"/>
                <w:color w:val="000000"/>
              </w:rPr>
              <w:t>方法寫入開頭以</w:t>
            </w:r>
            <w:proofErr w:type="spellStart"/>
            <w:r w:rsidRPr="003314B9">
              <w:rPr>
                <w:rFonts w:ascii="Kaiti TC" w:eastAsia="Kaiti TC" w:hAnsi="Kaiti TC" w:cs="Courier"/>
                <w:color w:val="000000"/>
              </w:rPr>
              <w:t>VideoWriter</w:t>
            </w:r>
            <w:proofErr w:type="spellEnd"/>
            <w:r w:rsidRPr="003314B9">
              <w:rPr>
                <w:rFonts w:ascii="Kaiti TC" w:eastAsia="Kaiti TC" w:hAnsi="Kaiti TC" w:cs="Courier" w:hint="eastAsia"/>
                <w:color w:val="000000"/>
              </w:rPr>
              <w:t>創建的空白影</w:t>
            </w:r>
            <w:r w:rsidRPr="003314B9">
              <w:rPr>
                <w:rFonts w:ascii="Kaiti TC" w:eastAsia="Kaiti TC" w:hAnsi="Kaiti TC" w:cs="Courier" w:hint="eastAsia"/>
                <w:color w:val="000000"/>
              </w:rPr>
              <w:lastRenderedPageBreak/>
              <w:t>像檔中。</w:t>
            </w:r>
          </w:p>
          <w:p w:rsidR="00E126B2" w:rsidRDefault="006818DC" w:rsidP="006818DC">
            <w:pPr>
              <w:widowControl w:val="0"/>
              <w:autoSpaceDE w:val="0"/>
              <w:autoSpaceDN w:val="0"/>
              <w:adjustRightInd w:val="0"/>
              <w:spacing w:line="60" w:lineRule="auto"/>
              <w:rPr>
                <w:rFonts w:ascii="Apple Color Emoji" w:eastAsia="Kaiti TC" w:hAnsi="Apple Color Emoji" w:cs="Apple Color Emoji"/>
              </w:rPr>
            </w:pPr>
            <w:r>
              <w:rPr>
                <w:rFonts w:ascii="Kaiti TC" w:eastAsia="Kaiti TC" w:hAnsi="Kaiti TC" w:cs="Times New Roman" w:hint="eastAsia"/>
              </w:rPr>
              <w:t xml:space="preserve"> </w:t>
            </w:r>
            <w:r>
              <w:rPr>
                <w:rFonts w:ascii="Kaiti TC" w:eastAsia="Kaiti TC" w:hAnsi="Kaiti TC" w:cs="Times New Roman"/>
              </w:rPr>
              <w:t xml:space="preserve"> </w:t>
            </w:r>
            <w:r>
              <w:rPr>
                <w:rFonts w:ascii="Kaiti TC" w:eastAsia="Kaiti TC" w:hAnsi="Kaiti TC" w:cs="Times New Roman" w:hint="eastAsia"/>
              </w:rPr>
              <w:t>說真的，此次程式難度著實過高了，其實細嚼慢嚥比狼吞虎嚥易吸收得多，程式間是息息相關的，故基本功底非常重要。期望老師能以使學生完全了解為重，重量不重質</w:t>
            </w:r>
            <w:r>
              <w:rPr>
                <w:rFonts w:ascii="Kaiti TC" w:eastAsia="Kaiti TC" w:hAnsi="Kaiti TC" w:cs="Times New Roman"/>
              </w:rPr>
              <w:t>(</w:t>
            </w:r>
            <w:r>
              <w:rPr>
                <w:rFonts w:ascii="Kaiti TC" w:eastAsia="Kaiti TC" w:hAnsi="Kaiti TC" w:cs="Times New Roman" w:hint="eastAsia"/>
              </w:rPr>
              <w:t>此指吸收的質量</w:t>
            </w:r>
            <w:r>
              <w:rPr>
                <w:rFonts w:ascii="Kaiti TC" w:eastAsia="Kaiti TC" w:hAnsi="Kaiti TC" w:cs="Times New Roman"/>
              </w:rPr>
              <w:t>)</w:t>
            </w:r>
            <w:r>
              <w:rPr>
                <w:rFonts w:ascii="Kaiti TC" w:eastAsia="Kaiti TC" w:hAnsi="Kaiti TC" w:cs="Times New Roman" w:hint="eastAsia"/>
              </w:rPr>
              <w:t>的結果只是徒然，易使學生愈發茫然與挫敗，</w:t>
            </w:r>
            <w:r>
              <w:rPr>
                <w:rFonts w:ascii="Apple Color Emoji" w:eastAsia="Kaiti TC" w:hAnsi="Apple Color Emoji" w:cs="Apple Color Emoji" w:hint="eastAsia"/>
              </w:rPr>
              <w:t>終致對此失去學習興趣。</w:t>
            </w:r>
          </w:p>
          <w:p w:rsidR="007A4713" w:rsidRDefault="007A4713" w:rsidP="006818DC">
            <w:pPr>
              <w:widowControl w:val="0"/>
              <w:autoSpaceDE w:val="0"/>
              <w:autoSpaceDN w:val="0"/>
              <w:adjustRightInd w:val="0"/>
              <w:spacing w:line="60" w:lineRule="auto"/>
              <w:rPr>
                <w:rFonts w:ascii="Apple Color Emoji" w:eastAsia="Kaiti TC" w:hAnsi="Apple Color Emoji" w:cs="Apple Color Emoji"/>
              </w:rPr>
            </w:pPr>
          </w:p>
          <w:p w:rsidR="007A4713" w:rsidRDefault="007A4713" w:rsidP="006818DC">
            <w:pPr>
              <w:widowControl w:val="0"/>
              <w:autoSpaceDE w:val="0"/>
              <w:autoSpaceDN w:val="0"/>
              <w:adjustRightInd w:val="0"/>
              <w:spacing w:line="60" w:lineRule="auto"/>
              <w:rPr>
                <w:rFonts w:ascii="Apple Color Emoji" w:eastAsia="Kaiti TC" w:hAnsi="Apple Color Emoji" w:cs="Apple Color Emoji"/>
              </w:rPr>
            </w:pPr>
          </w:p>
          <w:p w:rsidR="007A4713" w:rsidRDefault="007A4713" w:rsidP="006818DC">
            <w:pPr>
              <w:widowControl w:val="0"/>
              <w:autoSpaceDE w:val="0"/>
              <w:autoSpaceDN w:val="0"/>
              <w:adjustRightInd w:val="0"/>
              <w:spacing w:line="60" w:lineRule="auto"/>
              <w:rPr>
                <w:rFonts w:ascii="Apple Color Emoji" w:eastAsia="Kaiti TC" w:hAnsi="Apple Color Emoji" w:cs="Apple Color Emoji"/>
              </w:rPr>
            </w:pPr>
          </w:p>
          <w:p w:rsidR="007A4713" w:rsidRDefault="007A4713" w:rsidP="006818DC">
            <w:pPr>
              <w:widowControl w:val="0"/>
              <w:autoSpaceDE w:val="0"/>
              <w:autoSpaceDN w:val="0"/>
              <w:adjustRightInd w:val="0"/>
              <w:spacing w:line="60" w:lineRule="auto"/>
              <w:rPr>
                <w:rFonts w:ascii="Apple Color Emoji" w:eastAsia="Kaiti TC" w:hAnsi="Apple Color Emoji" w:cs="Apple Color Emoji"/>
              </w:rPr>
            </w:pPr>
          </w:p>
          <w:p w:rsidR="007A4713" w:rsidRDefault="007A4713" w:rsidP="006818DC">
            <w:pPr>
              <w:widowControl w:val="0"/>
              <w:autoSpaceDE w:val="0"/>
              <w:autoSpaceDN w:val="0"/>
              <w:adjustRightInd w:val="0"/>
              <w:spacing w:line="60" w:lineRule="auto"/>
              <w:rPr>
                <w:rFonts w:ascii="Apple Color Emoji" w:eastAsia="Kaiti TC" w:hAnsi="Apple Color Emoji" w:cs="Apple Color Emoji"/>
              </w:rPr>
            </w:pPr>
          </w:p>
          <w:p w:rsidR="007A4713" w:rsidRPr="003314B9" w:rsidRDefault="007A4713" w:rsidP="006818DC">
            <w:pPr>
              <w:widowControl w:val="0"/>
              <w:autoSpaceDE w:val="0"/>
              <w:autoSpaceDN w:val="0"/>
              <w:adjustRightInd w:val="0"/>
              <w:spacing w:line="60" w:lineRule="auto"/>
              <w:rPr>
                <w:rFonts w:ascii="Kaiti TC" w:eastAsia="Kaiti TC" w:hAnsi="Kaiti TC" w:cs="Times New Roman" w:hint="eastAsia"/>
              </w:rPr>
            </w:pPr>
          </w:p>
          <w:p w:rsidR="00D22CA3" w:rsidRPr="007A4713" w:rsidRDefault="000A6CBF" w:rsidP="007A4713">
            <w:pPr>
              <w:pStyle w:val="1"/>
              <w:jc w:val="center"/>
              <w:rPr>
                <w:rFonts w:hint="eastAsia"/>
              </w:rPr>
            </w:pPr>
            <w:r>
              <w:rPr>
                <w:rFonts w:hint="eastAsia"/>
                <w:noProof/>
              </w:rPr>
              <w:drawing>
                <wp:inline distT="0" distB="0" distL="0" distR="0">
                  <wp:extent cx="5168900" cy="388021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8173" cy="3909697"/>
                          </a:xfrm>
                          <a:prstGeom prst="rect">
                            <a:avLst/>
                          </a:prstGeom>
                        </pic:spPr>
                      </pic:pic>
                    </a:graphicData>
                  </a:graphic>
                </wp:inline>
              </w:drawing>
            </w:r>
          </w:p>
          <w:p w:rsidR="00D22CA3" w:rsidRPr="007A4713" w:rsidRDefault="007A4713" w:rsidP="007A4713">
            <w:pPr>
              <w:widowControl w:val="0"/>
              <w:autoSpaceDE w:val="0"/>
              <w:autoSpaceDN w:val="0"/>
              <w:adjustRightInd w:val="0"/>
              <w:spacing w:line="60" w:lineRule="auto"/>
              <w:jc w:val="center"/>
              <w:rPr>
                <w:rFonts w:ascii="Kaiti TC" w:eastAsia="Kaiti TC" w:hAnsi="Kaiti TC" w:cs="Times New Roman"/>
                <w:b/>
                <w:bCs/>
                <w:color w:val="FF0000"/>
                <w:sz w:val="40"/>
                <w:szCs w:val="40"/>
              </w:rPr>
            </w:pPr>
            <w:r w:rsidRPr="007A4713">
              <w:rPr>
                <w:rFonts w:ascii="Kaiti TC" w:eastAsia="Kaiti TC" w:hAnsi="Kaiti TC" w:cs="Times New Roman" w:hint="eastAsia"/>
                <w:b/>
                <w:bCs/>
                <w:color w:val="FF0000"/>
                <w:sz w:val="40"/>
                <w:szCs w:val="40"/>
              </w:rPr>
              <w:t>（影片在下方）</w:t>
            </w:r>
          </w:p>
          <w:p w:rsidR="007A4713" w:rsidRDefault="007A4713" w:rsidP="00D22CA3">
            <w:pPr>
              <w:widowControl w:val="0"/>
              <w:autoSpaceDE w:val="0"/>
              <w:autoSpaceDN w:val="0"/>
              <w:adjustRightInd w:val="0"/>
              <w:spacing w:line="60" w:lineRule="auto"/>
              <w:rPr>
                <w:rFonts w:ascii="Kaiti TC" w:eastAsia="Kaiti TC" w:hAnsi="Kaiti TC" w:cs="Times New Roman"/>
              </w:rPr>
            </w:pPr>
          </w:p>
          <w:p w:rsidR="007A4713" w:rsidRDefault="007A4713" w:rsidP="00D22CA3">
            <w:pPr>
              <w:widowControl w:val="0"/>
              <w:autoSpaceDE w:val="0"/>
              <w:autoSpaceDN w:val="0"/>
              <w:adjustRightInd w:val="0"/>
              <w:spacing w:line="60" w:lineRule="auto"/>
              <w:rPr>
                <w:rFonts w:ascii="Kaiti TC" w:eastAsia="Kaiti TC" w:hAnsi="Kaiti TC" w:cs="Times New Roman"/>
              </w:rPr>
            </w:pPr>
          </w:p>
          <w:p w:rsidR="007A4713" w:rsidRDefault="007A4713" w:rsidP="00D22CA3">
            <w:pPr>
              <w:widowControl w:val="0"/>
              <w:autoSpaceDE w:val="0"/>
              <w:autoSpaceDN w:val="0"/>
              <w:adjustRightInd w:val="0"/>
              <w:spacing w:line="60" w:lineRule="auto"/>
              <w:rPr>
                <w:rFonts w:ascii="Kaiti TC" w:eastAsia="Kaiti TC" w:hAnsi="Kaiti TC" w:cs="Times New Roman"/>
              </w:rPr>
            </w:pPr>
            <w:r>
              <w:rPr>
                <w:rFonts w:ascii="Kaiti TC" w:eastAsia="Kaiti TC" w:hAnsi="Kaiti TC"/>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694055</wp:posOffset>
                  </wp:positionV>
                  <wp:extent cx="6485255" cy="4864100"/>
                  <wp:effectExtent l="0" t="0" r="4445"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movie::/Users/ian/Documents/MATLAB/math8/skel_record.mp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5255" cy="4864100"/>
                          </a:xfrm>
                          <a:prstGeom prst="rect">
                            <a:avLst/>
                          </a:prstGeom>
                        </pic:spPr>
                      </pic:pic>
                    </a:graphicData>
                  </a:graphic>
                  <wp14:sizeRelH relativeFrom="margin">
                    <wp14:pctWidth>0</wp14:pctWidth>
                  </wp14:sizeRelH>
                  <wp14:sizeRelV relativeFrom="margin">
                    <wp14:pctHeight>0</wp14:pctHeight>
                  </wp14:sizeRelV>
                </wp:anchor>
              </w:drawing>
            </w:r>
          </w:p>
          <w:p w:rsidR="00B207D0" w:rsidRDefault="00B207D0" w:rsidP="00D22CA3">
            <w:pPr>
              <w:widowControl w:val="0"/>
              <w:autoSpaceDE w:val="0"/>
              <w:autoSpaceDN w:val="0"/>
              <w:adjustRightInd w:val="0"/>
              <w:spacing w:line="60" w:lineRule="auto"/>
              <w:rPr>
                <w:rFonts w:ascii="Kaiti TC" w:eastAsia="Kaiti TC" w:hAnsi="Kaiti TC" w:cs="Times New Roman" w:hint="eastAsia"/>
              </w:rPr>
            </w:pPr>
          </w:p>
          <w:p w:rsidR="00D22CA3" w:rsidRPr="007A4713" w:rsidRDefault="00D22CA3" w:rsidP="00D22CA3">
            <w:pPr>
              <w:widowControl w:val="0"/>
              <w:autoSpaceDE w:val="0"/>
              <w:autoSpaceDN w:val="0"/>
              <w:adjustRightInd w:val="0"/>
              <w:spacing w:line="60" w:lineRule="auto"/>
              <w:jc w:val="center"/>
              <w:rPr>
                <w:rStyle w:val="ab"/>
                <w:sz w:val="48"/>
                <w:szCs w:val="48"/>
              </w:rPr>
            </w:pPr>
            <w:r w:rsidRPr="007A4713">
              <w:rPr>
                <w:rStyle w:val="ab"/>
                <w:rFonts w:hint="eastAsia"/>
                <w:sz w:val="48"/>
                <w:szCs w:val="48"/>
              </w:rPr>
              <w:t>(雙擊上圖播放</w:t>
            </w:r>
            <w:r w:rsidRPr="007A4713">
              <w:rPr>
                <w:rStyle w:val="ab"/>
                <w:sz w:val="48"/>
                <w:szCs w:val="48"/>
              </w:rPr>
              <w:t>)</w:t>
            </w:r>
          </w:p>
        </w:tc>
      </w:tr>
    </w:tbl>
    <w:p w:rsidR="00E23590" w:rsidRPr="003314B9" w:rsidRDefault="00E23590" w:rsidP="000A6CBF">
      <w:pPr>
        <w:spacing w:line="60" w:lineRule="auto"/>
        <w:rPr>
          <w:rFonts w:ascii="Kaiti TC" w:eastAsia="Kaiti TC" w:hAnsi="Kaiti TC"/>
        </w:rPr>
      </w:pPr>
    </w:p>
    <w:sectPr w:rsidR="00E23590" w:rsidRPr="003314B9" w:rsidSect="00197AE9">
      <w:headerReference w:type="default" r:id="rId14"/>
      <w:footerReference w:type="default" r:id="rId15"/>
      <w:pgSz w:w="11906" w:h="16838"/>
      <w:pgMar w:top="567" w:right="720" w:bottom="567" w:left="720"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46C3" w:rsidRDefault="007846C3" w:rsidP="00E23590">
      <w:r>
        <w:separator/>
      </w:r>
    </w:p>
  </w:endnote>
  <w:endnote w:type="continuationSeparator" w:id="0">
    <w:p w:rsidR="007846C3" w:rsidRDefault="007846C3" w:rsidP="00E2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2010601000101010101"/>
    <w:charset w:val="88"/>
    <w:family w:val="auto"/>
    <w:pitch w:val="variable"/>
    <w:sig w:usb0="00000001" w:usb1="08080000" w:usb2="00000010" w:usb3="00000000" w:csb0="00100001" w:csb1="00000000"/>
  </w:font>
  <w:font w:name="Kaiti TC">
    <w:panose1 w:val="02010600040101010101"/>
    <w:charset w:val="88"/>
    <w:family w:val="auto"/>
    <w:pitch w:val="variable"/>
    <w:sig w:usb0="80000287" w:usb1="280F3C52" w:usb2="00000016" w:usb3="00000000" w:csb0="0014001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60A" w:rsidRDefault="0035760A" w:rsidP="00E23590">
    <w:pPr>
      <w:pStyle w:val="a5"/>
      <w:jc w:val="center"/>
    </w:pPr>
    <w:r>
      <w:fldChar w:fldCharType="begin"/>
    </w:r>
    <w:r>
      <w:instrText>PAGE   \* MERGEFORMAT</w:instrText>
    </w:r>
    <w:r>
      <w:fldChar w:fldCharType="separate"/>
    </w:r>
    <w:r w:rsidR="00D9241B" w:rsidRPr="00D9241B">
      <w:rPr>
        <w:noProof/>
        <w:lang w:val="zh-TW"/>
      </w:rPr>
      <w:t>3</w:t>
    </w:r>
    <w:r>
      <w:fldChar w:fldCharType="end"/>
    </w:r>
  </w:p>
  <w:p w:rsidR="0035760A" w:rsidRDefault="003576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46C3" w:rsidRDefault="007846C3" w:rsidP="00E23590">
      <w:r>
        <w:separator/>
      </w:r>
    </w:p>
  </w:footnote>
  <w:footnote w:type="continuationSeparator" w:id="0">
    <w:p w:rsidR="007846C3" w:rsidRDefault="007846C3" w:rsidP="00E23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0074" w:rsidRDefault="00680074" w:rsidP="004D6E44">
    <w:pPr>
      <w:pStyle w:val="a3"/>
      <w:jc w:val="center"/>
      <w:rPr>
        <w:rFonts w:ascii="微軟正黑體" w:eastAsia="微軟正黑體" w:hAnsi="微軟正黑體"/>
        <w:sz w:val="36"/>
        <w:szCs w:val="36"/>
        <w:lang w:eastAsia="zh-TW"/>
      </w:rPr>
    </w:pPr>
  </w:p>
  <w:p w:rsidR="0035760A" w:rsidRDefault="0035760A" w:rsidP="004D6E44">
    <w:pPr>
      <w:pStyle w:val="a3"/>
      <w:jc w:val="center"/>
    </w:pPr>
    <w:r>
      <w:rPr>
        <w:rFonts w:ascii="微軟正黑體" w:eastAsia="微軟正黑體" w:hAnsi="微軟正黑體" w:hint="eastAsia"/>
        <w:sz w:val="36"/>
        <w:szCs w:val="36"/>
        <w:lang w:eastAsia="zh-TW"/>
      </w:rPr>
      <w:t>10</w:t>
    </w:r>
    <w:r w:rsidR="002D53DF">
      <w:rPr>
        <w:rFonts w:ascii="微軟正黑體" w:eastAsia="微軟正黑體" w:hAnsi="微軟正黑體" w:hint="eastAsia"/>
        <w:sz w:val="36"/>
        <w:szCs w:val="36"/>
        <w:lang w:eastAsia="zh-TW"/>
      </w:rPr>
      <w:t>9</w:t>
    </w:r>
    <w:r>
      <w:rPr>
        <w:rFonts w:ascii="微軟正黑體" w:eastAsia="微軟正黑體" w:hAnsi="微軟正黑體" w:hint="eastAsia"/>
        <w:sz w:val="36"/>
        <w:szCs w:val="36"/>
        <w:lang w:eastAsia="zh-TW"/>
      </w:rPr>
      <w:t>-</w:t>
    </w:r>
    <w:r w:rsidR="002D53DF">
      <w:rPr>
        <w:rFonts w:ascii="微軟正黑體" w:eastAsia="微軟正黑體" w:hAnsi="微軟正黑體" w:hint="eastAsia"/>
        <w:sz w:val="36"/>
        <w:szCs w:val="36"/>
        <w:lang w:eastAsia="zh-TW"/>
      </w:rPr>
      <w:t>1</w:t>
    </w:r>
    <w:r w:rsidRPr="005605B6">
      <w:rPr>
        <w:rFonts w:ascii="微軟正黑體" w:eastAsia="微軟正黑體" w:hAnsi="微軟正黑體" w:hint="eastAsia"/>
        <w:sz w:val="36"/>
        <w:szCs w:val="36"/>
      </w:rPr>
      <w:t>學習社群</w:t>
    </w:r>
    <w:r>
      <w:rPr>
        <w:rFonts w:ascii="微軟正黑體" w:eastAsia="微軟正黑體" w:hAnsi="微軟正黑體" w:hint="eastAsia"/>
        <w:sz w:val="36"/>
        <w:szCs w:val="36"/>
        <w:lang w:eastAsia="zh-TW"/>
      </w:rPr>
      <w:t>學習</w:t>
    </w:r>
    <w:proofErr w:type="spellStart"/>
    <w:r w:rsidRPr="005605B6">
      <w:rPr>
        <w:rFonts w:ascii="微軟正黑體" w:eastAsia="微軟正黑體" w:hAnsi="微軟正黑體" w:hint="eastAsia"/>
        <w:sz w:val="36"/>
        <w:szCs w:val="36"/>
      </w:rPr>
      <w:t>心得報告</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51856"/>
    <w:multiLevelType w:val="hybridMultilevel"/>
    <w:tmpl w:val="65DAD416"/>
    <w:lvl w:ilvl="0" w:tplc="833AC9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794A13"/>
    <w:multiLevelType w:val="hybridMultilevel"/>
    <w:tmpl w:val="8BCE0516"/>
    <w:lvl w:ilvl="0" w:tplc="D4660D18">
      <w:start w:val="1"/>
      <w:numFmt w:val="taiwaneseCountingThousand"/>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90"/>
    <w:rsid w:val="00007811"/>
    <w:rsid w:val="00020ABB"/>
    <w:rsid w:val="00040527"/>
    <w:rsid w:val="00043958"/>
    <w:rsid w:val="00051663"/>
    <w:rsid w:val="000A6CBF"/>
    <w:rsid w:val="000B2AD1"/>
    <w:rsid w:val="000B3ACA"/>
    <w:rsid w:val="000E78CE"/>
    <w:rsid w:val="00107BA5"/>
    <w:rsid w:val="001233D7"/>
    <w:rsid w:val="00150B6E"/>
    <w:rsid w:val="00156029"/>
    <w:rsid w:val="001749B9"/>
    <w:rsid w:val="00184896"/>
    <w:rsid w:val="00197AE9"/>
    <w:rsid w:val="001C071A"/>
    <w:rsid w:val="001C18C9"/>
    <w:rsid w:val="001C48F1"/>
    <w:rsid w:val="001E6AB3"/>
    <w:rsid w:val="00243A53"/>
    <w:rsid w:val="00283774"/>
    <w:rsid w:val="0028797B"/>
    <w:rsid w:val="00290105"/>
    <w:rsid w:val="002949EB"/>
    <w:rsid w:val="002B49B8"/>
    <w:rsid w:val="002B7D2C"/>
    <w:rsid w:val="002D53DF"/>
    <w:rsid w:val="002D63BE"/>
    <w:rsid w:val="003314B9"/>
    <w:rsid w:val="00342DE8"/>
    <w:rsid w:val="00346D0B"/>
    <w:rsid w:val="0035760A"/>
    <w:rsid w:val="00361F3A"/>
    <w:rsid w:val="003627F3"/>
    <w:rsid w:val="0037139F"/>
    <w:rsid w:val="003A664E"/>
    <w:rsid w:val="003A7581"/>
    <w:rsid w:val="003D6F23"/>
    <w:rsid w:val="003E2323"/>
    <w:rsid w:val="004068D9"/>
    <w:rsid w:val="00460A17"/>
    <w:rsid w:val="00486932"/>
    <w:rsid w:val="004B090E"/>
    <w:rsid w:val="004D6E44"/>
    <w:rsid w:val="004F6F26"/>
    <w:rsid w:val="00503B47"/>
    <w:rsid w:val="005105F4"/>
    <w:rsid w:val="00554909"/>
    <w:rsid w:val="005605B6"/>
    <w:rsid w:val="005654BA"/>
    <w:rsid w:val="00567B9A"/>
    <w:rsid w:val="005B4AE5"/>
    <w:rsid w:val="005C0EC2"/>
    <w:rsid w:val="005E6CEA"/>
    <w:rsid w:val="0060508B"/>
    <w:rsid w:val="0061016C"/>
    <w:rsid w:val="006124BA"/>
    <w:rsid w:val="00623DB1"/>
    <w:rsid w:val="0062702E"/>
    <w:rsid w:val="006348E0"/>
    <w:rsid w:val="00653A26"/>
    <w:rsid w:val="00680074"/>
    <w:rsid w:val="006818DC"/>
    <w:rsid w:val="006A779A"/>
    <w:rsid w:val="006C3F17"/>
    <w:rsid w:val="006F1C98"/>
    <w:rsid w:val="007168F9"/>
    <w:rsid w:val="00745DC6"/>
    <w:rsid w:val="007641E2"/>
    <w:rsid w:val="0076710A"/>
    <w:rsid w:val="007846C3"/>
    <w:rsid w:val="007A4713"/>
    <w:rsid w:val="007E56C7"/>
    <w:rsid w:val="00800405"/>
    <w:rsid w:val="008040F9"/>
    <w:rsid w:val="00807B2A"/>
    <w:rsid w:val="008444A9"/>
    <w:rsid w:val="008711AD"/>
    <w:rsid w:val="008D1CD5"/>
    <w:rsid w:val="009372E5"/>
    <w:rsid w:val="00955AD7"/>
    <w:rsid w:val="00980400"/>
    <w:rsid w:val="009B0926"/>
    <w:rsid w:val="009C73AD"/>
    <w:rsid w:val="009F0A6D"/>
    <w:rsid w:val="00A06275"/>
    <w:rsid w:val="00A32692"/>
    <w:rsid w:val="00A6722B"/>
    <w:rsid w:val="00AE0CEC"/>
    <w:rsid w:val="00B0145C"/>
    <w:rsid w:val="00B02CDC"/>
    <w:rsid w:val="00B0744D"/>
    <w:rsid w:val="00B207D0"/>
    <w:rsid w:val="00B57C02"/>
    <w:rsid w:val="00B932A5"/>
    <w:rsid w:val="00BA12DD"/>
    <w:rsid w:val="00BE3FD6"/>
    <w:rsid w:val="00C17190"/>
    <w:rsid w:val="00C22C29"/>
    <w:rsid w:val="00C34396"/>
    <w:rsid w:val="00C67B75"/>
    <w:rsid w:val="00CE022E"/>
    <w:rsid w:val="00CF7B23"/>
    <w:rsid w:val="00D22CA3"/>
    <w:rsid w:val="00D367BB"/>
    <w:rsid w:val="00D55DF8"/>
    <w:rsid w:val="00D9241B"/>
    <w:rsid w:val="00DA7DB9"/>
    <w:rsid w:val="00DF1C20"/>
    <w:rsid w:val="00E0129A"/>
    <w:rsid w:val="00E126B2"/>
    <w:rsid w:val="00E23590"/>
    <w:rsid w:val="00E24864"/>
    <w:rsid w:val="00E36802"/>
    <w:rsid w:val="00E46E4D"/>
    <w:rsid w:val="00E53104"/>
    <w:rsid w:val="00E75E34"/>
    <w:rsid w:val="00E84D69"/>
    <w:rsid w:val="00EC0066"/>
    <w:rsid w:val="00F057FB"/>
    <w:rsid w:val="00F20557"/>
    <w:rsid w:val="00F23794"/>
    <w:rsid w:val="00F45DF5"/>
    <w:rsid w:val="00F51D3D"/>
    <w:rsid w:val="00F52783"/>
    <w:rsid w:val="00F60F29"/>
    <w:rsid w:val="00F65C9B"/>
    <w:rsid w:val="00F7387E"/>
    <w:rsid w:val="00F85D1E"/>
    <w:rsid w:val="00F95B2C"/>
    <w:rsid w:val="00FC1570"/>
    <w:rsid w:val="00FD6970"/>
    <w:rsid w:val="00FE1E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EE033"/>
  <w15:chartTrackingRefBased/>
  <w15:docId w15:val="{F525229F-F35C-D142-8B6E-75A98CCB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7BB"/>
    <w:rPr>
      <w:rFonts w:ascii="新細明體" w:hAnsi="新細明體" w:cs="新細明體"/>
      <w:sz w:val="24"/>
      <w:szCs w:val="24"/>
    </w:rPr>
  </w:style>
  <w:style w:type="paragraph" w:styleId="1">
    <w:name w:val="heading 1"/>
    <w:basedOn w:val="a"/>
    <w:next w:val="a"/>
    <w:link w:val="10"/>
    <w:uiPriority w:val="9"/>
    <w:qFormat/>
    <w:rsid w:val="00B207D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590"/>
    <w:pPr>
      <w:tabs>
        <w:tab w:val="center" w:pos="4153"/>
        <w:tab w:val="right" w:pos="8306"/>
      </w:tabs>
      <w:snapToGrid w:val="0"/>
    </w:pPr>
    <w:rPr>
      <w:sz w:val="20"/>
      <w:szCs w:val="20"/>
      <w:lang w:val="x-none" w:eastAsia="x-none"/>
    </w:rPr>
  </w:style>
  <w:style w:type="character" w:customStyle="1" w:styleId="a4">
    <w:name w:val="頁首 字元"/>
    <w:link w:val="a3"/>
    <w:uiPriority w:val="99"/>
    <w:rsid w:val="00E23590"/>
    <w:rPr>
      <w:sz w:val="20"/>
      <w:szCs w:val="20"/>
    </w:rPr>
  </w:style>
  <w:style w:type="paragraph" w:styleId="a5">
    <w:name w:val="footer"/>
    <w:basedOn w:val="a"/>
    <w:link w:val="a6"/>
    <w:uiPriority w:val="99"/>
    <w:unhideWhenUsed/>
    <w:rsid w:val="00E23590"/>
    <w:pPr>
      <w:tabs>
        <w:tab w:val="center" w:pos="4153"/>
        <w:tab w:val="right" w:pos="8306"/>
      </w:tabs>
      <w:snapToGrid w:val="0"/>
    </w:pPr>
    <w:rPr>
      <w:sz w:val="20"/>
      <w:szCs w:val="20"/>
      <w:lang w:val="x-none" w:eastAsia="x-none"/>
    </w:rPr>
  </w:style>
  <w:style w:type="character" w:customStyle="1" w:styleId="a6">
    <w:name w:val="頁尾 字元"/>
    <w:link w:val="a5"/>
    <w:uiPriority w:val="99"/>
    <w:rsid w:val="00E23590"/>
    <w:rPr>
      <w:sz w:val="20"/>
      <w:szCs w:val="20"/>
    </w:rPr>
  </w:style>
  <w:style w:type="paragraph" w:styleId="a7">
    <w:name w:val="Balloon Text"/>
    <w:basedOn w:val="a"/>
    <w:link w:val="a8"/>
    <w:uiPriority w:val="99"/>
    <w:semiHidden/>
    <w:unhideWhenUsed/>
    <w:rsid w:val="00E23590"/>
    <w:rPr>
      <w:rFonts w:ascii="Cambria" w:hAnsi="Cambria"/>
      <w:sz w:val="18"/>
      <w:szCs w:val="18"/>
      <w:lang w:val="x-none" w:eastAsia="x-none"/>
    </w:rPr>
  </w:style>
  <w:style w:type="character" w:customStyle="1" w:styleId="a8">
    <w:name w:val="註解方塊文字 字元"/>
    <w:link w:val="a7"/>
    <w:uiPriority w:val="99"/>
    <w:semiHidden/>
    <w:rsid w:val="00E23590"/>
    <w:rPr>
      <w:rFonts w:ascii="Cambria" w:eastAsia="新細明體" w:hAnsi="Cambria" w:cs="Times New Roman"/>
      <w:sz w:val="18"/>
      <w:szCs w:val="18"/>
    </w:rPr>
  </w:style>
  <w:style w:type="table" w:styleId="a9">
    <w:name w:val="Table Grid"/>
    <w:basedOn w:val="a1"/>
    <w:uiPriority w:val="59"/>
    <w:rsid w:val="00E23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B207D0"/>
    <w:rPr>
      <w:rFonts w:ascii="新細明體" w:hAnsi="新細明體" w:cs="新細明體"/>
      <w:sz w:val="24"/>
      <w:szCs w:val="24"/>
    </w:rPr>
  </w:style>
  <w:style w:type="character" w:customStyle="1" w:styleId="10">
    <w:name w:val="標題 1 字元"/>
    <w:basedOn w:val="a0"/>
    <w:link w:val="1"/>
    <w:uiPriority w:val="9"/>
    <w:rsid w:val="00B207D0"/>
    <w:rPr>
      <w:rFonts w:asciiTheme="majorHAnsi" w:eastAsiaTheme="majorEastAsia" w:hAnsiTheme="majorHAnsi" w:cstheme="majorBidi"/>
      <w:b/>
      <w:bCs/>
      <w:kern w:val="52"/>
      <w:sz w:val="52"/>
      <w:szCs w:val="52"/>
    </w:rPr>
  </w:style>
  <w:style w:type="character" w:styleId="ab">
    <w:name w:val="Intense Emphasis"/>
    <w:basedOn w:val="a0"/>
    <w:uiPriority w:val="21"/>
    <w:qFormat/>
    <w:rsid w:val="00B207D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306134">
      <w:bodyDiv w:val="1"/>
      <w:marLeft w:val="0"/>
      <w:marRight w:val="0"/>
      <w:marTop w:val="0"/>
      <w:marBottom w:val="0"/>
      <w:divBdr>
        <w:top w:val="none" w:sz="0" w:space="0" w:color="auto"/>
        <w:left w:val="none" w:sz="0" w:space="0" w:color="auto"/>
        <w:bottom w:val="none" w:sz="0" w:space="0" w:color="auto"/>
        <w:right w:val="none" w:sz="0" w:space="0" w:color="auto"/>
      </w:divBdr>
    </w:div>
    <w:div w:id="1348142458">
      <w:bodyDiv w:val="1"/>
      <w:marLeft w:val="0"/>
      <w:marRight w:val="0"/>
      <w:marTop w:val="0"/>
      <w:marBottom w:val="0"/>
      <w:divBdr>
        <w:top w:val="none" w:sz="0" w:space="0" w:color="auto"/>
        <w:left w:val="none" w:sz="0" w:space="0" w:color="auto"/>
        <w:bottom w:val="none" w:sz="0" w:space="0" w:color="auto"/>
        <w:right w:val="none" w:sz="0" w:space="0" w:color="auto"/>
      </w:divBdr>
    </w:div>
    <w:div w:id="15002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49518E2F7D9089468F5869A67F3F4F9D" ma:contentTypeVersion="0" ma:contentTypeDescription="建立新的文件。" ma:contentTypeScope="" ma:versionID="ca72822f13bb7e831f19aeda471727f7">
  <xsd:schema xmlns:xsd="http://www.w3.org/2001/XMLSchema" xmlns:xs="http://www.w3.org/2001/XMLSchema" xmlns:p="http://schemas.microsoft.com/office/2006/metadata/properties" xmlns:ns2="aba2323a-afa7-4201-a5cb-c99d63ad9bb4" targetNamespace="http://schemas.microsoft.com/office/2006/metadata/properties" ma:root="true" ma:fieldsID="8199c6f675037160c89b29daa7310b88" ns2:_="">
    <xsd:import namespace="aba2323a-afa7-4201-a5cb-c99d63ad9b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2323a-afa7-4201-a5cb-c99d63ad9bb4"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A66CE9C8-BDA0-4727-8CA5-2DB75D2B77B6}">
  <ds:schemaRefs>
    <ds:schemaRef ds:uri="http://schemas.microsoft.com/sharepoint/v3/contenttype/forms"/>
  </ds:schemaRefs>
</ds:datastoreItem>
</file>

<file path=customXml/itemProps2.xml><?xml version="1.0" encoding="utf-8"?>
<ds:datastoreItem xmlns:ds="http://schemas.openxmlformats.org/officeDocument/2006/customXml" ds:itemID="{A58A571D-E3A8-420C-8E09-8A0B14721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2323a-afa7-4201-a5cb-c99d63ad9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8E592C-5B5D-4718-9633-0AE47E87120E}">
  <ds:schemaRefs>
    <ds:schemaRef ds:uri="http://schemas.openxmlformats.org/officeDocument/2006/bibliography"/>
  </ds:schemaRefs>
</ds:datastoreItem>
</file>

<file path=customXml/itemProps4.xml><?xml version="1.0" encoding="utf-8"?>
<ds:datastoreItem xmlns:ds="http://schemas.openxmlformats.org/officeDocument/2006/customXml" ds:itemID="{FBBD2A42-4076-47E5-A63F-AE332DDE3287}">
  <ds:schemaRefs>
    <ds:schemaRef ds:uri="http://schemas.microsoft.com/sharepoint/events"/>
  </ds:schemaRefs>
</ds:datastoreItem>
</file>

<file path=customXml/itemProps5.xml><?xml version="1.0" encoding="utf-8"?>
<ds:datastoreItem xmlns:ds="http://schemas.openxmlformats.org/officeDocument/2006/customXml" ds:itemID="{305C40A2-61A3-4B4F-A63B-B5E1490D4C3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Ian Kuo</cp:lastModifiedBy>
  <cp:revision>7</cp:revision>
  <dcterms:created xsi:type="dcterms:W3CDTF">2020-11-10T16:52:00Z</dcterms:created>
  <dcterms:modified xsi:type="dcterms:W3CDTF">2020-11-10T17:09:00Z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0x01010049518E2F7D9089468F5869A67F3F4F9D</vt:lpwstr>
  </property>
  <property fmtid="{D5CDD505-2E9C-101B-9397-08002B2CF9AE}" pid="3" name="_dlc_DocIdItemGuid">
    <vt:lpwstr>42c963b9-2947-4c81-952e-23568598ccf9</vt:lpwstr>
  </property>
  <property fmtid="{D5CDD505-2E9C-101B-9397-08002B2CF9AE}" pid="4" name="_dlc_DocId">
    <vt:lpwstr>MNTMPPY6CVD6-179-29063</vt:lpwstr>
  </property>
  <property fmtid="{D5CDD505-2E9C-101B-9397-08002B2CF9AE}" pid="5" name="_dlc_DocIdUrl">
    <vt:lpwstr>http://oic.asia.edu.tw/adm/lib/_layouts/15/DocIdRedir.aspx?ID=MNTMPPY6CVD6-179-29063, MNTMPPY6CVD6-179-29063</vt:lpwstr>
  </property>
</Properties>
</file>