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nbcot-study-app-design"/>
    <w:p>
      <w:pPr>
        <w:pStyle w:val="Heading1"/>
      </w:pPr>
      <w:r>
        <w:t xml:space="preserve">NBCOT Study App Design</w:t>
      </w:r>
    </w:p>
    <w:bookmarkStart w:id="21" w:name="overview"/>
    <w:p>
      <w:pPr>
        <w:pStyle w:val="Heading2"/>
      </w:pPr>
      <w:r>
        <w:t xml:space="preserve">Overview</w:t>
      </w:r>
    </w:p>
    <w:p>
      <w:pPr>
        <w:pStyle w:val="FirstParagraph"/>
      </w:pPr>
      <w:r>
        <w:t xml:space="preserve">This document outlines the design for a mobile study app tailored to students preparing for the National Board Certified Occupational Therapy (NBCOT) exam. The app leverages research‑backed learning strategies—retrieval practice, spaced repetition, and adaptive algorithms—while delivering a streamlined, accessible user experience optimized for short study bursts on smartphones. The goal is to maximize knowledge retention, target individual weak areas, and maintain user engagement through thoughtful design and gamification.</w:t>
      </w:r>
    </w:p>
    <w:bookmarkEnd w:id="21"/>
    <w:bookmarkStart w:id="24" w:name="learning-engine"/>
    <w:p>
      <w:pPr>
        <w:pStyle w:val="Heading2"/>
      </w:pPr>
      <w:r>
        <w:t xml:space="preserve">Learning Engine</w:t>
      </w:r>
    </w:p>
    <w:bookmarkStart w:id="22" w:name="retrieval-practice-question-types"/>
    <w:p>
      <w:pPr>
        <w:pStyle w:val="Heading3"/>
      </w:pPr>
      <w:r>
        <w:t xml:space="preserve">Retrieval Practice &amp; Question Types</w:t>
      </w:r>
    </w:p>
    <w:p>
      <w:pPr>
        <w:pStyle w:val="Compact"/>
        <w:numPr>
          <w:ilvl w:val="0"/>
          <w:numId w:val="1001"/>
        </w:numPr>
      </w:pPr>
      <w:r>
        <w:rPr>
          <w:b/>
          <w:bCs/>
        </w:rPr>
        <w:t xml:space="preserve">Active recall beats re‑reading.</w:t>
      </w:r>
      <w:r>
        <w:t xml:space="preserve"> </w:t>
      </w:r>
      <w:r>
        <w:t xml:space="preserve">Research shows that testing learners on material (retrieving information) leads to greater long‑term retention than simply re‑studying. Any format that requires memory retrieval—recognition (multiple‑choice), cued recall (fill‑in‑the‑blank), or free recall—produces better learning outcomes.</w:t>
      </w:r>
    </w:p>
    <w:p>
      <w:pPr>
        <w:pStyle w:val="Compact"/>
        <w:numPr>
          <w:ilvl w:val="0"/>
          <w:numId w:val="1001"/>
        </w:numPr>
      </w:pPr>
      <w:r>
        <w:rPr>
          <w:b/>
          <w:bCs/>
        </w:rPr>
        <w:t xml:space="preserve">Mix question formats.</w:t>
      </w:r>
      <w:r>
        <w:t xml:space="preserve"> </w:t>
      </w:r>
      <w:r>
        <w:t xml:space="preserve">Multiple‑choice questions involve recognition and can be as effective as open‑ended questions when designed to require effortful retrieval. Matching formats perform similarly to multiple‑choice and can reinforce associations without sacrificing effectiveness. Fill‑in‑the‑blank or short‑answer prompts demand generative retrieval and should be introduced once users demonstrate competence with recognition tasks. The app should progressively move users from recognition to recall, gradually removing answer cues to increase retrieval effort.</w:t>
      </w:r>
    </w:p>
    <w:p>
      <w:pPr>
        <w:pStyle w:val="Compact"/>
        <w:numPr>
          <w:ilvl w:val="0"/>
          <w:numId w:val="1001"/>
        </w:numPr>
      </w:pPr>
      <w:r>
        <w:rPr>
          <w:b/>
          <w:bCs/>
        </w:rPr>
        <w:t xml:space="preserve">Calibrate difficulty.</w:t>
      </w:r>
      <w:r>
        <w:t xml:space="preserve"> </w:t>
      </w:r>
      <w:r>
        <w:t xml:space="preserve">Include a range of easy, moderate, and challenging questions. Ensure users succeed often enough to benefit from retrieval practice and supply explanations for all answers. Design multiple‑choice items that require application and reasoning rather than simple rote recall.</w:t>
      </w:r>
    </w:p>
    <w:bookmarkEnd w:id="22"/>
    <w:bookmarkStart w:id="23" w:name="spaced-repetition-adaptive-progression"/>
    <w:p>
      <w:pPr>
        <w:pStyle w:val="Heading3"/>
      </w:pPr>
      <w:r>
        <w:t xml:space="preserve">Spaced Repetition &amp; Adaptive Progression</w:t>
      </w:r>
    </w:p>
    <w:p>
      <w:pPr>
        <w:pStyle w:val="Compact"/>
        <w:numPr>
          <w:ilvl w:val="0"/>
          <w:numId w:val="1002"/>
        </w:numPr>
      </w:pPr>
      <w:r>
        <w:rPr>
          <w:b/>
          <w:bCs/>
        </w:rPr>
        <w:t xml:space="preserve">Leitner‑style scheduling.</w:t>
      </w:r>
      <w:r>
        <w:t xml:space="preserve"> </w:t>
      </w:r>
      <w:r>
        <w:t xml:space="preserve">Implement a flashcard‑based spaced‑repetition algorithm. Questions answered correctly move to boxes with longer review intervals; incorrect answers return to the first box for frequent review. This spacing combats forgetting and focuses study time on weaker material.</w:t>
      </w:r>
    </w:p>
    <w:p>
      <w:pPr>
        <w:pStyle w:val="Compact"/>
        <w:numPr>
          <w:ilvl w:val="0"/>
          <w:numId w:val="1002"/>
        </w:numPr>
      </w:pPr>
      <w:r>
        <w:rPr>
          <w:b/>
          <w:bCs/>
        </w:rPr>
        <w:t xml:space="preserve">Adaptive algorithms.</w:t>
      </w:r>
      <w:r>
        <w:t xml:space="preserve"> </w:t>
      </w:r>
      <w:r>
        <w:t xml:space="preserve">Use machine‑learning techniques to analyze response accuracy, response time, and optional confidence ratings, then adjust question difficulty and sequence accordingly. The system can recommend targeted practice sessions for weak domains and ensure strong areas are revisited often enough to remain fresh.</w:t>
      </w:r>
    </w:p>
    <w:p>
      <w:pPr>
        <w:pStyle w:val="Compact"/>
        <w:numPr>
          <w:ilvl w:val="0"/>
          <w:numId w:val="1002"/>
        </w:numPr>
      </w:pPr>
      <w:r>
        <w:rPr>
          <w:b/>
          <w:bCs/>
        </w:rPr>
        <w:t xml:space="preserve">Real‑time feedback and data analytics.</w:t>
      </w:r>
      <w:r>
        <w:t xml:space="preserve"> </w:t>
      </w:r>
      <w:r>
        <w:t xml:space="preserve">Provide instant corrective feedback explaining why each answer is correct or incorrect. Store answer history, mastery scores, and time‑on‑task; display trends in dashboards for learners and educators.</w:t>
      </w:r>
    </w:p>
    <w:bookmarkEnd w:id="23"/>
    <w:bookmarkEnd w:id="24"/>
    <w:bookmarkStart w:id="27" w:name="user-experience-interface"/>
    <w:p>
      <w:pPr>
        <w:pStyle w:val="Heading2"/>
      </w:pPr>
      <w:r>
        <w:t xml:space="preserve">User Experience &amp; Interface</w:t>
      </w:r>
    </w:p>
    <w:bookmarkStart w:id="25" w:name="microlearning-session-design"/>
    <w:p>
      <w:pPr>
        <w:pStyle w:val="Heading3"/>
      </w:pPr>
      <w:r>
        <w:t xml:space="preserve">Microlearning &amp; Session Design</w:t>
      </w:r>
    </w:p>
    <w:p>
      <w:pPr>
        <w:pStyle w:val="Compact"/>
        <w:numPr>
          <w:ilvl w:val="0"/>
          <w:numId w:val="1003"/>
        </w:numPr>
      </w:pPr>
      <w:r>
        <w:rPr>
          <w:b/>
          <w:bCs/>
        </w:rPr>
        <w:t xml:space="preserve">Short, focused sessions.</w:t>
      </w:r>
      <w:r>
        <w:t xml:space="preserve"> </w:t>
      </w:r>
      <w:r>
        <w:t xml:space="preserve">Design study sessions to last 5–10 minutes so they fit into busy schedules. Present only essential information during these sessions and offer optional deep‑dives elsewhere.</w:t>
      </w:r>
    </w:p>
    <w:p>
      <w:pPr>
        <w:pStyle w:val="Compact"/>
        <w:numPr>
          <w:ilvl w:val="0"/>
          <w:numId w:val="1003"/>
        </w:numPr>
      </w:pPr>
      <w:r>
        <w:rPr>
          <w:b/>
          <w:bCs/>
        </w:rPr>
        <w:t xml:space="preserve">Notifications.</w:t>
      </w:r>
      <w:r>
        <w:t xml:space="preserve"> </w:t>
      </w:r>
      <w:r>
        <w:t xml:space="preserve">Use push notifications to prompt users for scheduled reviews, remind them of upcoming exams, and encourage consistent practice. Allow users to customize frequency and timing.</w:t>
      </w:r>
    </w:p>
    <w:bookmarkEnd w:id="25"/>
    <w:bookmarkStart w:id="26" w:name="visual-interaction-design"/>
    <w:p>
      <w:pPr>
        <w:pStyle w:val="Heading3"/>
      </w:pPr>
      <w:r>
        <w:t xml:space="preserve">Visual &amp; Interaction Design</w:t>
      </w:r>
    </w:p>
    <w:p>
      <w:pPr>
        <w:pStyle w:val="Compact"/>
        <w:numPr>
          <w:ilvl w:val="0"/>
          <w:numId w:val="1004"/>
        </w:numPr>
      </w:pPr>
      <w:r>
        <w:rPr>
          <w:b/>
          <w:bCs/>
        </w:rPr>
        <w:t xml:space="preserve">Cognitive load management.</w:t>
      </w:r>
      <w:r>
        <w:t xml:space="preserve"> </w:t>
      </w:r>
      <w:r>
        <w:t xml:space="preserve">Organize content into manageable chunks, using diagrams or flow charts when appropriate. Avoid redundant or unnecessary elements that could overload working memory.</w:t>
      </w:r>
    </w:p>
    <w:p>
      <w:pPr>
        <w:pStyle w:val="Compact"/>
        <w:numPr>
          <w:ilvl w:val="0"/>
          <w:numId w:val="1004"/>
        </w:numPr>
      </w:pPr>
      <w:r>
        <w:rPr>
          <w:b/>
          <w:bCs/>
        </w:rPr>
        <w:t xml:space="preserve">Color and typography.</w:t>
      </w:r>
      <w:r>
        <w:t xml:space="preserve"> </w:t>
      </w:r>
      <w:r>
        <w:t xml:space="preserve">Limit the palette to no more than three harmonious color families and use consistent typography and iconography; research indicates these factors strongly guide visual attention and improve usability.</w:t>
      </w:r>
    </w:p>
    <w:p>
      <w:pPr>
        <w:pStyle w:val="Compact"/>
        <w:numPr>
          <w:ilvl w:val="0"/>
          <w:numId w:val="1004"/>
        </w:numPr>
      </w:pPr>
      <w:r>
        <w:rPr>
          <w:b/>
          <w:bCs/>
        </w:rPr>
        <w:t xml:space="preserve">Thumb‑friendly navigation.</w:t>
      </w:r>
      <w:r>
        <w:t xml:space="preserve"> </w:t>
      </w:r>
      <w:r>
        <w:t xml:space="preserve">Place primary controls near the bottom of the screen and use large tap targets to support one‑handed operation. Simplify menus and navigation.</w:t>
      </w:r>
    </w:p>
    <w:p>
      <w:pPr>
        <w:pStyle w:val="Compact"/>
        <w:numPr>
          <w:ilvl w:val="0"/>
          <w:numId w:val="1004"/>
        </w:numPr>
      </w:pPr>
      <w:r>
        <w:rPr>
          <w:b/>
          <w:bCs/>
        </w:rPr>
        <w:t xml:space="preserve">Accessibility.</w:t>
      </w:r>
      <w:r>
        <w:t xml:space="preserve"> </w:t>
      </w:r>
      <w:r>
        <w:t xml:space="preserve">Offer adjustable text sizes, high‑contrast themes, keyboard navigation, and screen‑reader compatibility. Avoid manipulative design patterns to ensure fairness and inclusivity.</w:t>
      </w:r>
    </w:p>
    <w:bookmarkEnd w:id="26"/>
    <w:bookmarkEnd w:id="27"/>
    <w:bookmarkStart w:id="30" w:name="application-structure-flow"/>
    <w:p>
      <w:pPr>
        <w:pStyle w:val="Heading2"/>
      </w:pPr>
      <w:r>
        <w:t xml:space="preserve">Application Structure &amp; Flow</w:t>
      </w:r>
    </w:p>
    <w:bookmarkStart w:id="28" w:name="modules"/>
    <w:p>
      <w:pPr>
        <w:pStyle w:val="Heading3"/>
      </w:pPr>
      <w:r>
        <w:t xml:space="preserve">Modules</w:t>
      </w:r>
    </w:p>
    <w:p>
      <w:pPr>
        <w:pStyle w:val="Compact"/>
        <w:numPr>
          <w:ilvl w:val="0"/>
          <w:numId w:val="1005"/>
        </w:numPr>
      </w:pPr>
      <w:r>
        <w:rPr>
          <w:b/>
          <w:bCs/>
        </w:rPr>
        <w:t xml:space="preserve">Onboarding</w:t>
      </w:r>
      <w:r>
        <w:t xml:space="preserve"> </w:t>
      </w:r>
      <w:r>
        <w:t xml:space="preserve">– Guides new users through account creation, explains the spaced‑repetition approach, and demonstrates how to answer questions and interpret feedback.</w:t>
      </w:r>
    </w:p>
    <w:p>
      <w:pPr>
        <w:pStyle w:val="Compact"/>
        <w:numPr>
          <w:ilvl w:val="0"/>
          <w:numId w:val="1005"/>
        </w:numPr>
      </w:pPr>
      <w:r>
        <w:rPr>
          <w:b/>
          <w:bCs/>
        </w:rPr>
        <w:t xml:space="preserve">Content Library</w:t>
      </w:r>
      <w:r>
        <w:t xml:space="preserve"> </w:t>
      </w:r>
      <w:r>
        <w:t xml:space="preserve">– Houses exam domains and topics. Each question includes the stem, options (if any), correct answer, rationale, and difficulty level. Administrators can update or add questions securely.</w:t>
      </w:r>
    </w:p>
    <w:p>
      <w:pPr>
        <w:pStyle w:val="Compact"/>
        <w:numPr>
          <w:ilvl w:val="0"/>
          <w:numId w:val="1005"/>
        </w:numPr>
      </w:pPr>
      <w:r>
        <w:rPr>
          <w:b/>
          <w:bCs/>
        </w:rPr>
        <w:t xml:space="preserve">Practice Engine</w:t>
      </w:r>
      <w:r>
        <w:t xml:space="preserve"> </w:t>
      </w:r>
      <w:r>
        <w:t xml:space="preserve">– Selects questions based on the user’s spaced‑repetition schedule and current mastery level. Handles multiple question types and collects response data.</w:t>
      </w:r>
    </w:p>
    <w:p>
      <w:pPr>
        <w:pStyle w:val="Compact"/>
        <w:numPr>
          <w:ilvl w:val="0"/>
          <w:numId w:val="1005"/>
        </w:numPr>
      </w:pPr>
      <w:r>
        <w:rPr>
          <w:b/>
          <w:bCs/>
        </w:rPr>
        <w:t xml:space="preserve">Spaced‑Repetition Scheduler</w:t>
      </w:r>
      <w:r>
        <w:t xml:space="preserve"> </w:t>
      </w:r>
      <w:r>
        <w:t xml:space="preserve">– Maintains a “box” state for each question per user, calculates next review dates according to the Leitner algorithm, and ensures questions are resurfaced when due.</w:t>
      </w:r>
    </w:p>
    <w:p>
      <w:pPr>
        <w:pStyle w:val="Compact"/>
        <w:numPr>
          <w:ilvl w:val="0"/>
          <w:numId w:val="1005"/>
        </w:numPr>
      </w:pPr>
      <w:r>
        <w:rPr>
          <w:b/>
          <w:bCs/>
        </w:rPr>
        <w:t xml:space="preserve">Adaptive Algorithm</w:t>
      </w:r>
      <w:r>
        <w:t xml:space="preserve"> </w:t>
      </w:r>
      <w:r>
        <w:t xml:space="preserve">– Calculates mastery scores from accuracy, speed, and confidence. Adjusts question difficulty and sequence, surfaces weak topics for remedial practice, and promotes strong topics to longer intervals.</w:t>
      </w:r>
    </w:p>
    <w:p>
      <w:pPr>
        <w:pStyle w:val="Compact"/>
        <w:numPr>
          <w:ilvl w:val="0"/>
          <w:numId w:val="1005"/>
        </w:numPr>
      </w:pPr>
      <w:r>
        <w:rPr>
          <w:b/>
          <w:bCs/>
        </w:rPr>
        <w:t xml:space="preserve">Analytics Dashboard</w:t>
      </w:r>
      <w:r>
        <w:t xml:space="preserve"> </w:t>
      </w:r>
      <w:r>
        <w:t xml:space="preserve">– Provides visual summaries: mastery by domain, number of questions attempted, accuracy trends, upcoming reviews, and streaks. Allows users to set goals and track progress over time.</w:t>
      </w:r>
    </w:p>
    <w:p>
      <w:pPr>
        <w:pStyle w:val="Compact"/>
        <w:numPr>
          <w:ilvl w:val="0"/>
          <w:numId w:val="1005"/>
        </w:numPr>
      </w:pPr>
      <w:r>
        <w:rPr>
          <w:b/>
          <w:bCs/>
        </w:rPr>
        <w:t xml:space="preserve">Settings &amp; Accessibility</w:t>
      </w:r>
      <w:r>
        <w:t xml:space="preserve"> </w:t>
      </w:r>
      <w:r>
        <w:t xml:space="preserve">– Lets users customize notification preferences, visual themes, font sizes, and other accessibility features. Offers offline mode configuration and data export.</w:t>
      </w:r>
    </w:p>
    <w:bookmarkEnd w:id="28"/>
    <w:bookmarkStart w:id="29" w:name="user-flow"/>
    <w:p>
      <w:pPr>
        <w:pStyle w:val="Heading3"/>
      </w:pPr>
      <w:r>
        <w:t xml:space="preserve">User Flow</w:t>
      </w:r>
    </w:p>
    <w:p>
      <w:pPr>
        <w:pStyle w:val="Compact"/>
        <w:numPr>
          <w:ilvl w:val="0"/>
          <w:numId w:val="1006"/>
        </w:numPr>
      </w:pPr>
      <w:r>
        <w:rPr>
          <w:b/>
          <w:bCs/>
        </w:rPr>
        <w:t xml:space="preserve">Home / Dashboard</w:t>
      </w:r>
      <w:r>
        <w:t xml:space="preserve"> </w:t>
      </w:r>
      <w:r>
        <w:t xml:space="preserve">– Displays a snapshot of mastery levels, upcoming reviews, and recommended activities. Users choose a domain, a smart review session, or a full practice test.</w:t>
      </w:r>
    </w:p>
    <w:p>
      <w:pPr>
        <w:pStyle w:val="Compact"/>
        <w:numPr>
          <w:ilvl w:val="0"/>
          <w:numId w:val="1006"/>
        </w:numPr>
      </w:pPr>
      <w:r>
        <w:rPr>
          <w:b/>
          <w:bCs/>
        </w:rPr>
        <w:t xml:space="preserve">Study Session</w:t>
      </w:r>
      <w:r>
        <w:t xml:space="preserve"> </w:t>
      </w:r>
      <w:r>
        <w:t xml:space="preserve">– The practice engine presents one question at a time. Users select or enter answers; immediate feedback is shown along with rationale. Controls include “Next,” “Flag for review,” and “Pause.”</w:t>
      </w:r>
    </w:p>
    <w:p>
      <w:pPr>
        <w:pStyle w:val="Compact"/>
        <w:numPr>
          <w:ilvl w:val="0"/>
          <w:numId w:val="1006"/>
        </w:numPr>
      </w:pPr>
      <w:r>
        <w:rPr>
          <w:b/>
          <w:bCs/>
        </w:rPr>
        <w:t xml:space="preserve">Session Summary</w:t>
      </w:r>
      <w:r>
        <w:t xml:space="preserve"> </w:t>
      </w:r>
      <w:r>
        <w:t xml:space="preserve">– At the end of a session, users see performance metrics such as accuracy, time per question, and progress toward mastery. Recommendations for next steps are generated.</w:t>
      </w:r>
    </w:p>
    <w:p>
      <w:pPr>
        <w:pStyle w:val="Compact"/>
        <w:numPr>
          <w:ilvl w:val="0"/>
          <w:numId w:val="1006"/>
        </w:numPr>
      </w:pPr>
      <w:r>
        <w:rPr>
          <w:b/>
          <w:bCs/>
        </w:rPr>
        <w:t xml:space="preserve">Progress Review</w:t>
      </w:r>
      <w:r>
        <w:t xml:space="preserve"> </w:t>
      </w:r>
      <w:r>
        <w:t xml:space="preserve">– Users can view detailed analytics, inspect individual question performance, and see scheduled review dates.</w:t>
      </w:r>
    </w:p>
    <w:p>
      <w:pPr>
        <w:pStyle w:val="Compact"/>
        <w:numPr>
          <w:ilvl w:val="0"/>
          <w:numId w:val="1006"/>
        </w:numPr>
      </w:pPr>
      <w:r>
        <w:rPr>
          <w:b/>
          <w:bCs/>
        </w:rPr>
        <w:t xml:space="preserve">Practice Test Mode</w:t>
      </w:r>
      <w:r>
        <w:t xml:space="preserve"> </w:t>
      </w:r>
      <w:r>
        <w:t xml:space="preserve">– Users can simulate full exams under timed conditions. Results feed back into the adaptive algorithm for targeted remediation.</w:t>
      </w:r>
    </w:p>
    <w:bookmarkEnd w:id="29"/>
    <w:bookmarkEnd w:id="30"/>
    <w:bookmarkStart w:id="33" w:name="technical-considerations"/>
    <w:p>
      <w:pPr>
        <w:pStyle w:val="Heading2"/>
      </w:pPr>
      <w:r>
        <w:t xml:space="preserve">Technical Considerations</w:t>
      </w:r>
    </w:p>
    <w:bookmarkStart w:id="31" w:name="platform-architecture"/>
    <w:p>
      <w:pPr>
        <w:pStyle w:val="Heading3"/>
      </w:pPr>
      <w:r>
        <w:t xml:space="preserve">Platform &amp; Architecture</w:t>
      </w:r>
    </w:p>
    <w:p>
      <w:pPr>
        <w:pStyle w:val="Compact"/>
        <w:numPr>
          <w:ilvl w:val="0"/>
          <w:numId w:val="1007"/>
        </w:numPr>
      </w:pPr>
      <w:r>
        <w:rPr>
          <w:b/>
          <w:bCs/>
        </w:rPr>
        <w:t xml:space="preserve">Web‑first core.</w:t>
      </w:r>
      <w:r>
        <w:t xml:space="preserve"> </w:t>
      </w:r>
      <w:r>
        <w:t xml:space="preserve">Build the core app using HTML5, modern JavaScript (preferably React for modularity), and CSS. Ensure responsive layout to adapt to various screen sizes and orientations.</w:t>
      </w:r>
    </w:p>
    <w:p>
      <w:pPr>
        <w:pStyle w:val="Compact"/>
        <w:numPr>
          <w:ilvl w:val="0"/>
          <w:numId w:val="1007"/>
        </w:numPr>
      </w:pPr>
      <w:r>
        <w:rPr>
          <w:b/>
          <w:bCs/>
        </w:rPr>
        <w:t xml:space="preserve">Cross‑platform deployment.</w:t>
      </w:r>
      <w:r>
        <w:t xml:space="preserve"> </w:t>
      </w:r>
      <w:r>
        <w:t xml:space="preserve">Wrap the web app using Capacitor or Cordova to produce native iOS and Android builds. Leverage native APIs for notifications, offline storage, and secure credential handling.</w:t>
      </w:r>
    </w:p>
    <w:p>
      <w:pPr>
        <w:pStyle w:val="Compact"/>
        <w:numPr>
          <w:ilvl w:val="0"/>
          <w:numId w:val="1007"/>
        </w:numPr>
      </w:pPr>
      <w:r>
        <w:rPr>
          <w:b/>
          <w:bCs/>
        </w:rPr>
        <w:t xml:space="preserve">Offline storage.</w:t>
      </w:r>
      <w:r>
        <w:t xml:space="preserve"> </w:t>
      </w:r>
      <w:r>
        <w:t xml:space="preserve">Use IndexedDB or a similar client‑side database to cache questions, user progress, and spaced‑repetition schedules. Provide synchronization with a backend server when connectivity is available.</w:t>
      </w:r>
    </w:p>
    <w:p>
      <w:pPr>
        <w:pStyle w:val="Compact"/>
        <w:numPr>
          <w:ilvl w:val="0"/>
          <w:numId w:val="1007"/>
        </w:numPr>
      </w:pPr>
      <w:r>
        <w:rPr>
          <w:b/>
          <w:bCs/>
        </w:rPr>
        <w:t xml:space="preserve">Security &amp; privacy.</w:t>
      </w:r>
      <w:r>
        <w:t xml:space="preserve"> </w:t>
      </w:r>
      <w:r>
        <w:t xml:space="preserve">Implement authentication and encryption of locally stored data. Follow best practices for handling personally identifiable information and comply with relevant privacy regulations.</w:t>
      </w:r>
    </w:p>
    <w:bookmarkEnd w:id="31"/>
    <w:bookmarkStart w:id="32" w:name="data-model"/>
    <w:p>
      <w:pPr>
        <w:pStyle w:val="Heading3"/>
      </w:pPr>
      <w:r>
        <w:t xml:space="preserve">Data Model</w:t>
      </w:r>
    </w:p>
    <w:p>
      <w:pPr>
        <w:pStyle w:val="Compact"/>
        <w:numPr>
          <w:ilvl w:val="0"/>
          <w:numId w:val="1008"/>
        </w:numPr>
      </w:pPr>
      <w:r>
        <w:rPr>
          <w:b/>
          <w:bCs/>
        </w:rPr>
        <w:t xml:space="preserve">User</w:t>
      </w:r>
      <w:r>
        <w:t xml:space="preserve">: stores unique identifier, profile details, preferences, progress metrics, and settings.</w:t>
      </w:r>
    </w:p>
    <w:p>
      <w:pPr>
        <w:pStyle w:val="Compact"/>
        <w:numPr>
          <w:ilvl w:val="0"/>
          <w:numId w:val="1008"/>
        </w:numPr>
      </w:pPr>
      <w:r>
        <w:rPr>
          <w:b/>
          <w:bCs/>
        </w:rPr>
        <w:t xml:space="preserve">Question</w:t>
      </w:r>
      <w:r>
        <w:t xml:space="preserve">: includes identifier, domain, stem, answer options (if applicable), correct answer, rationale, and difficulty rating.</w:t>
      </w:r>
    </w:p>
    <w:p>
      <w:pPr>
        <w:pStyle w:val="Compact"/>
        <w:numPr>
          <w:ilvl w:val="0"/>
          <w:numId w:val="1008"/>
        </w:numPr>
      </w:pPr>
      <w:r>
        <w:rPr>
          <w:b/>
          <w:bCs/>
        </w:rPr>
        <w:t xml:space="preserve">Card State</w:t>
      </w:r>
      <w:r>
        <w:t xml:space="preserve">: links a user to a question with fields for Leitner box number, last review timestamp, mastery score, and number of attempts.</w:t>
      </w:r>
    </w:p>
    <w:p>
      <w:pPr>
        <w:pStyle w:val="Compact"/>
        <w:numPr>
          <w:ilvl w:val="0"/>
          <w:numId w:val="1008"/>
        </w:numPr>
      </w:pPr>
      <w:r>
        <w:rPr>
          <w:b/>
          <w:bCs/>
        </w:rPr>
        <w:t xml:space="preserve">Session Logs</w:t>
      </w:r>
      <w:r>
        <w:t xml:space="preserve">: record each interaction, storing question id, user response, correctness, time taken, confidence rating (if collected), and session identifier.</w:t>
      </w:r>
    </w:p>
    <w:bookmarkEnd w:id="32"/>
    <w:bookmarkEnd w:id="33"/>
    <w:bookmarkStart w:id="34" w:name="engagement-motivation"/>
    <w:p>
      <w:pPr>
        <w:pStyle w:val="Heading2"/>
      </w:pPr>
      <w:r>
        <w:t xml:space="preserve">Engagement &amp; Motivation</w:t>
      </w:r>
    </w:p>
    <w:p>
      <w:pPr>
        <w:pStyle w:val="Compact"/>
        <w:numPr>
          <w:ilvl w:val="0"/>
          <w:numId w:val="1009"/>
        </w:numPr>
      </w:pPr>
      <w:r>
        <w:rPr>
          <w:b/>
          <w:bCs/>
        </w:rPr>
        <w:t xml:space="preserve">Gamification</w:t>
      </w:r>
      <w:r>
        <w:t xml:space="preserve">: incorporate badges for milestones (e.g., “Completed 100 questions”), progress bars for modules, streak counters for consecutive study days, and leaderboards (optional) to foster friendly competition. Rewards should reinforce meaningful achievements and avoid manipulative tactics.</w:t>
      </w:r>
    </w:p>
    <w:p>
      <w:pPr>
        <w:pStyle w:val="Compact"/>
        <w:numPr>
          <w:ilvl w:val="0"/>
          <w:numId w:val="1009"/>
        </w:numPr>
      </w:pPr>
      <w:r>
        <w:rPr>
          <w:b/>
          <w:bCs/>
        </w:rPr>
        <w:t xml:space="preserve">Reminders</w:t>
      </w:r>
      <w:r>
        <w:t xml:space="preserve">: push notifications remind users of scheduled reviews and upcoming exams. Offer customizable frequencies and “do not disturb” settings.</w:t>
      </w:r>
    </w:p>
    <w:p>
      <w:pPr>
        <w:pStyle w:val="Compact"/>
        <w:numPr>
          <w:ilvl w:val="0"/>
          <w:numId w:val="1009"/>
        </w:numPr>
      </w:pPr>
      <w:r>
        <w:rPr>
          <w:b/>
          <w:bCs/>
        </w:rPr>
        <w:t xml:space="preserve">Practice Modes</w:t>
      </w:r>
      <w:r>
        <w:t xml:space="preserve">: beyond adaptive review, provide quick random quizzes, domain‑focused drills, and full‑length practice tests that simulate the NBCOT exam environment. Use the adaptive engine to suggest which mode the user should prioritize.</w:t>
      </w:r>
    </w:p>
    <w:bookmarkEnd w:id="34"/>
    <w:bookmarkStart w:id="35" w:name="conclusion"/>
    <w:p>
      <w:pPr>
        <w:pStyle w:val="Heading2"/>
      </w:pPr>
      <w:r>
        <w:t xml:space="preserve">Conclusion</w:t>
      </w:r>
    </w:p>
    <w:p>
      <w:pPr>
        <w:pStyle w:val="FirstParagraph"/>
      </w:pPr>
      <w:r>
        <w:t xml:space="preserve">By integrating evidence‑based learning methods and a thoughtful mobile user experience, this NBCOT study app can enhance knowledge retention and exam preparedness. Retrieval practice across multiple question formats strengthens memory, while a Leitner‑style spaced‑repetition system ensures that weak areas receive more attention. Adaptive algorithms personalize each user’s journey, offering real‑time feedback and targeted practice. A clean, accessible design optimized for microlearning sessions will help students engage frequently and effectively.</w:t>
      </w:r>
    </w:p>
    <w:bookmarkEnd w:id="35"/>
    <w:bookmarkEnd w:id="36"/>
    <w:bookmarkEnd w:id="37"/>
    <w:p>
      <w:r>
        <w:pict>
          <v:rect style="width:0;height:1.5pt" o:hralign="center" o:hrstd="t" o:hr="t"/>
        </w:pict>
      </w:r>
    </w:p>
    <w:bookmarkStart w:id="38" w:name="citations"/>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2026-04-04T00:05:01Z</dcterms:created>
  <dcterms:modified xsi:type="dcterms:W3CDTF">2026-04-04T00:05:01Z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