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E293B"/>
          <w:sz w:val="72"/>
          <w:szCs w:val="72"/>
        </w:rPr>
        <w:t xml:space="preserve">OpenParty</w:t>
      </w:r>
    </w:p>
    <w:p>
      <w:pPr>
        <w:spacing w:after="600"/>
        <w:jc w:val="center"/>
      </w:pPr>
      <w:r>
        <w:rPr>
          <w:rFonts w:ascii="Arial" w:cs="Arial" w:eastAsia="Arial" w:hAnsi="Arial"/>
          <w:i/>
          <w:iCs/>
          <w:color w:val="64748B"/>
          <w:sz w:val="28"/>
          <w:szCs w:val="28"/>
        </w:rPr>
        <w:t xml:space="preserve">The easiest way to find and book private event spaces in NYC.</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1A73E8" w:sz="2"/>
              <w:left w:val="none"/>
              <w:bottom w:val="single" w:color="1A73E8" w:sz="2"/>
              <w:right w:val="none"/>
            </w:tcBorders>
            <w:tcMar>
              <w:top w:type="dxa" w:w="160"/>
              <w:left w:type="dxa" w:w="200"/>
              <w:bottom w:type="dxa" w:w="160"/>
              <w:right w:type="dxa" w:w="200"/>
            </w:tcMar>
          </w:tcPr>
          <w:p>
            <w:pPr>
              <w:spacing w:after="60"/>
              <w:jc w:val="center"/>
            </w:pPr>
            <w:r>
              <w:rPr>
                <w:b/>
                <w:bCs/>
                <w:color w:val="1E293B"/>
                <w:sz w:val="20"/>
                <w:szCs w:val="20"/>
              </w:rPr>
              <w:t xml:space="preserve">Product Brief  |  v1.0</w:t>
            </w:r>
          </w:p>
          <w:p>
            <w:pPr>
              <w:spacing w:after="60"/>
              <w:jc w:val="center"/>
            </w:pPr>
            <w:r>
              <w:rPr>
                <w:color w:val="64748B"/>
                <w:sz w:val="20"/>
                <w:szCs w:val="20"/>
              </w:rPr>
              <w:t xml:space="preserve">April 20, 2026</w:t>
            </w:r>
          </w:p>
          <w:p>
            <w:pPr>
              <w:jc w:val="center"/>
            </w:pPr>
            <w:r>
              <w:rPr>
                <w:color w:val="64748B"/>
                <w:sz w:val="20"/>
                <w:szCs w:val="20"/>
              </w:rPr>
              <w:t xml:space="preserve">Prepared by Ian Leonhardt</w:t>
            </w:r>
          </w:p>
        </w:tc>
      </w:tr>
    </w:tbl>
    <w:p>
      <w:r>
        <w:br w:type="page"/>
      </w:r>
    </w:p>
    <w:p>
      <w:pPr>
        <w:pStyle w:val="Heading1"/>
      </w:pPr>
      <w:r>
        <w:t xml:space="preserve">The Problem</w:t>
      </w:r>
    </w:p>
    <w:p>
      <w:pPr>
        <w:spacing w:after="200"/>
      </w:pPr>
      <w:r>
        <w:t xml:space="preserve">Planning a private event at a bar or restaurant in New York City is unnecessarily painful. Whether you’re throwing a birthday party, hosting an after-party for your running club, or organizing a corporate happy hour, the process looks the same: you Google around, call venue after venue, send DMs and emails, and wait days for responses that may never come. Even when you do hear back, critical information—capacity, minimum spend, available dates, private room fees—is scattered across phone calls, Instagram replies, and email threads.</w:t>
      </w:r>
    </w:p>
    <w:p>
      <w:pPr>
        <w:spacing w:after="200"/>
      </w:pPr>
      <w:r>
        <w:t xml:space="preserve">There is no single place where a consumer can browse, compare, and confidently select a venue for a private event. The information asymmetry favors venues, and the friction costs planners time, energy, and often results in settling for a suboptimal choice.</w:t>
      </w:r>
    </w:p>
    <w:p>
      <w:pPr>
        <w:pStyle w:val="Heading1"/>
      </w:pPr>
      <w:r>
        <w:t xml:space="preserve">The Solution</w:t>
      </w:r>
    </w:p>
    <w:p>
      <w:pPr>
        <w:spacing w:after="200"/>
      </w:pPr>
      <w:r>
        <w:t xml:space="preserve">OpenParty is a web platform (and eventually a mobile app) that lets consumers browse, compare, and connect with bars and restaurants that offer private event spaces in NYC. Think of it as the “Zillow for private events”—every listing shows the information a planner actually needs upfront: capacity, minimum spend, available formats, pricing structure, photos, and real reviews.</w:t>
      </w:r>
    </w:p>
    <w:p>
      <w:pPr>
        <w:pStyle w:val="Heading1"/>
      </w:pPr>
      <w:r>
        <w:t xml:space="preserve">Target User</w:t>
      </w:r>
    </w:p>
    <w:p>
      <w:pPr>
        <w:spacing w:after="120"/>
      </w:pPr>
      <w:r>
        <w:rPr>
          <w:b/>
          <w:bCs/>
        </w:rPr>
        <w:t xml:space="preserve">Primary: </w:t>
      </w:r>
      <w:r>
        <w:t xml:space="preserve">Individual party planners in NYC (ages 25–40) organizing personal celebrations—birthdays, engagement parties, graduation dinners, milestone events. They’re comfortable booking things online and frustrated that venue booking hasn’t caught up to the ease of booking a restaurant on OpenTable or an Airbnb.</w:t>
      </w:r>
    </w:p>
    <w:p>
      <w:pPr>
        <w:spacing w:after="200"/>
      </w:pPr>
      <w:r>
        <w:rPr>
          <w:b/>
          <w:bCs/>
        </w:rPr>
        <w:t xml:space="preserve">Secondary (future): </w:t>
      </w:r>
      <w:r>
        <w:t xml:space="preserve">Group organizers—run clubs, sports leagues, corporate social committees—who book recurring or semi-regular events and need a reliable, repeatable process.</w:t>
      </w:r>
    </w:p>
    <w:p>
      <w:pPr>
        <w:pStyle w:val="Heading1"/>
      </w:pPr>
      <w:r>
        <w:t xml:space="preserve">Key Features (MVP)</w:t>
      </w:r>
    </w:p>
    <w:p>
      <w:pPr>
        <w:pStyle w:val="ListParagraph"/>
        <w:numPr>
          <w:ilvl w:val="0"/>
          <w:numId w:val="2"/>
        </w:numPr>
        <w:spacing w:after="80"/>
      </w:pPr>
      <w:r>
        <w:rPr>
          <w:b/>
          <w:bCs/>
        </w:rPr>
        <w:t xml:space="preserve">Searchable venue directory </w:t>
      </w:r>
      <w:r>
        <w:t xml:space="preserve">with filters for neighborhood, capacity, budget, vibe, and event type</w:t>
      </w:r>
    </w:p>
    <w:p>
      <w:pPr>
        <w:pStyle w:val="ListParagraph"/>
        <w:numPr>
          <w:ilvl w:val="0"/>
          <w:numId w:val="2"/>
        </w:numPr>
        <w:spacing w:after="80"/>
      </w:pPr>
      <w:r>
        <w:rPr>
          <w:b/>
          <w:bCs/>
        </w:rPr>
        <w:t xml:space="preserve">Standardized venue profiles </w:t>
      </w:r>
      <w:r>
        <w:t xml:space="preserve">showing capacity, minimum spend, private room fee, hours of availability, food/drink packages, and high-quality photos</w:t>
      </w:r>
    </w:p>
    <w:p>
      <w:pPr>
        <w:pStyle w:val="ListParagraph"/>
        <w:numPr>
          <w:ilvl w:val="0"/>
          <w:numId w:val="2"/>
        </w:numPr>
        <w:spacing w:after="80"/>
      </w:pPr>
      <w:r>
        <w:rPr>
          <w:b/>
          <w:bCs/>
        </w:rPr>
        <w:t xml:space="preserve">Inquiry/contact flow </w:t>
      </w:r>
      <w:r>
        <w:t xml:space="preserve">that lets users message venues directly through the platform with their event details (date, headcount, budget)</w:t>
      </w:r>
    </w:p>
    <w:p>
      <w:pPr>
        <w:pStyle w:val="ListParagraph"/>
        <w:numPr>
          <w:ilvl w:val="0"/>
          <w:numId w:val="2"/>
        </w:numPr>
        <w:spacing w:after="80"/>
      </w:pPr>
      <w:r>
        <w:rPr>
          <w:b/>
          <w:bCs/>
        </w:rPr>
        <w:t xml:space="preserve">Reviews and ratings </w:t>
      </w:r>
      <w:r>
        <w:t xml:space="preserve">from people who’ve actually hosted events at the venue</w:t>
      </w:r>
    </w:p>
    <w:p>
      <w:pPr>
        <w:pStyle w:val="ListParagraph"/>
        <w:numPr>
          <w:ilvl w:val="0"/>
          <w:numId w:val="2"/>
        </w:numPr>
        <w:spacing w:after="200"/>
      </w:pPr>
      <w:r>
        <w:rPr>
          <w:b/>
          <w:bCs/>
        </w:rPr>
        <w:t xml:space="preserve">Saved favorites and comparison tool </w:t>
      </w:r>
      <w:r>
        <w:t xml:space="preserve">so planners can shortlist and decide without losing track</w:t>
      </w:r>
    </w:p>
    <w:p>
      <w:r>
        <w:br w:type="page"/>
      </w:r>
    </w:p>
    <w:p>
      <w:pPr>
        <w:pStyle w:val="Heading1"/>
      </w:pPr>
      <w:r>
        <w:t xml:space="preserve">Booking Model: Two Paths Forward</w:t>
      </w:r>
    </w:p>
    <w:p>
      <w:pPr>
        <w:spacing w:after="200"/>
      </w:pPr>
      <w:r>
        <w:t xml:space="preserve">One of the biggest architectural decisions is whether OpenParty facilitates direct booking or serves as a lead-generation tool that connects planners to venues. Both have merit, and the right answer may evolve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1A73E8" w:val="clear"/>
            <w:tcMar>
              <w:top w:type="dxa" w:w="100"/>
              <w:left w:type="dxa" w:w="140"/>
              <w:bottom w:type="dxa" w:w="100"/>
              <w:right w:type="dxa" w:w="140"/>
            </w:tcMar>
          </w:tcPr>
          <w:p>
            <w:r>
              <w:rPr>
                <w:b/>
                <w:bCs/>
                <w:color w:val="FFFFFF"/>
                <w:sz w:val="20"/>
                <w:szCs w:val="20"/>
              </w:rPr>
              <w:t xml:space="preserve"/>
            </w:r>
          </w:p>
        </w:tc>
        <w:tc>
          <w:tcPr>
            <w:tcW w:type="dxa" w:w="3780"/>
            <w:tcBorders>
              <w:top w:val="single" w:color="D1D5DB" w:sz="1"/>
              <w:left w:val="single" w:color="D1D5DB" w:sz="1"/>
              <w:bottom w:val="single" w:color="D1D5DB" w:sz="1"/>
              <w:right w:val="single" w:color="D1D5DB" w:sz="1"/>
            </w:tcBorders>
            <w:shd w:fill="1A73E8" w:val="clear"/>
            <w:tcMar>
              <w:top w:type="dxa" w:w="100"/>
              <w:left w:type="dxa" w:w="140"/>
              <w:bottom w:type="dxa" w:w="100"/>
              <w:right w:type="dxa" w:w="140"/>
            </w:tcMar>
          </w:tcPr>
          <w:p>
            <w:pPr>
              <w:jc w:val="center"/>
            </w:pPr>
            <w:r>
              <w:rPr>
                <w:b/>
                <w:bCs/>
                <w:color w:val="FFFFFF"/>
                <w:sz w:val="20"/>
                <w:szCs w:val="20"/>
              </w:rPr>
              <w:t xml:space="preserve">Option A: Lead Generation</w:t>
            </w:r>
          </w:p>
        </w:tc>
        <w:tc>
          <w:tcPr>
            <w:tcW w:type="dxa" w:w="3780"/>
            <w:tcBorders>
              <w:top w:val="single" w:color="D1D5DB" w:sz="1"/>
              <w:left w:val="single" w:color="D1D5DB" w:sz="1"/>
              <w:bottom w:val="single" w:color="D1D5DB" w:sz="1"/>
              <w:right w:val="single" w:color="D1D5DB" w:sz="1"/>
            </w:tcBorders>
            <w:shd w:fill="1A73E8" w:val="clear"/>
            <w:tcMar>
              <w:top w:type="dxa" w:w="100"/>
              <w:left w:type="dxa" w:w="140"/>
              <w:bottom w:type="dxa" w:w="100"/>
              <w:right w:type="dxa" w:w="140"/>
            </w:tcMar>
          </w:tcPr>
          <w:p>
            <w:pPr>
              <w:jc w:val="center"/>
            </w:pPr>
            <w:r>
              <w:rPr>
                <w:b/>
                <w:bCs/>
                <w:color w:val="FFFFFF"/>
                <w:sz w:val="20"/>
                <w:szCs w:val="20"/>
              </w:rPr>
              <w:t xml:space="preserve">Option B: Direct Booking</w:t>
            </w:r>
          </w:p>
        </w:tc>
      </w:tr>
      <w:tr>
        <w:tc>
          <w:tcPr>
            <w:tcW w:type="dxa" w:w="1800"/>
            <w:tcBorders>
              <w:top w:val="single" w:color="D1D5DB" w:sz="1"/>
              <w:left w:val="single" w:color="D1D5DB" w:sz="1"/>
              <w:bottom w:val="single" w:color="D1D5DB" w:sz="1"/>
              <w:right w:val="single" w:color="D1D5DB" w:sz="1"/>
            </w:tcBorders>
            <w:shd w:fill="E8EDF5" w:val="clear"/>
            <w:tcMar>
              <w:top w:type="dxa" w:w="100"/>
              <w:left w:type="dxa" w:w="140"/>
              <w:bottom w:type="dxa" w:w="100"/>
              <w:right w:type="dxa" w:w="140"/>
            </w:tcMar>
          </w:tcPr>
          <w:p>
            <w:r>
              <w:rPr>
                <w:b/>
                <w:bCs/>
                <w:sz w:val="20"/>
                <w:szCs w:val="20"/>
              </w:rPr>
              <w:t xml:space="preserve">How it works</w:t>
            </w:r>
          </w:p>
        </w:tc>
        <w:tc>
          <w:tcPr>
            <w:tcW w:type="dxa" w:w="378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sz w:val="20"/>
                <w:szCs w:val="20"/>
              </w:rPr>
              <w:t xml:space="preserve">Users browse and submit inquiries; venues handle booking off-platform</w:t>
            </w:r>
          </w:p>
        </w:tc>
        <w:tc>
          <w:tcPr>
            <w:tcW w:type="dxa" w:w="378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sz w:val="20"/>
                <w:szCs w:val="20"/>
              </w:rPr>
              <w:t xml:space="preserve">Users see real-time availability and book/pay directly through OpenParty</w:t>
            </w:r>
          </w:p>
        </w:tc>
      </w:tr>
      <w:tr>
        <w:tc>
          <w:tcPr>
            <w:tcW w:type="dxa" w:w="1800"/>
            <w:tcBorders>
              <w:top w:val="single" w:color="D1D5DB" w:sz="1"/>
              <w:left w:val="single" w:color="D1D5DB" w:sz="1"/>
              <w:bottom w:val="single" w:color="D1D5DB" w:sz="1"/>
              <w:right w:val="single" w:color="D1D5DB" w:sz="1"/>
            </w:tcBorders>
            <w:shd w:fill="E8EDF5" w:val="clear"/>
            <w:tcMar>
              <w:top w:type="dxa" w:w="100"/>
              <w:left w:type="dxa" w:w="140"/>
              <w:bottom w:type="dxa" w:w="100"/>
              <w:right w:type="dxa" w:w="140"/>
            </w:tcMar>
          </w:tcPr>
          <w:p>
            <w:r>
              <w:rPr>
                <w:b/>
                <w:bCs/>
                <w:sz w:val="20"/>
                <w:szCs w:val="20"/>
              </w:rPr>
              <w:t xml:space="preserve">Revenue model</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Venue subscription fees (tiered listing plans) or per-lead fees</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Transaction commission (10–15% per booking) similar to Peerspace</w:t>
            </w:r>
          </w:p>
        </w:tc>
      </w:tr>
      <w:tr>
        <w:tc>
          <w:tcPr>
            <w:tcW w:type="dxa" w:w="1800"/>
            <w:tcBorders>
              <w:top w:val="single" w:color="D1D5DB" w:sz="1"/>
              <w:left w:val="single" w:color="D1D5DB" w:sz="1"/>
              <w:bottom w:val="single" w:color="D1D5DB" w:sz="1"/>
              <w:right w:val="single" w:color="D1D5DB" w:sz="1"/>
            </w:tcBorders>
            <w:shd w:fill="E8EDF5" w:val="clear"/>
            <w:tcMar>
              <w:top w:type="dxa" w:w="100"/>
              <w:left w:type="dxa" w:w="140"/>
              <w:bottom w:type="dxa" w:w="100"/>
              <w:right w:type="dxa" w:w="140"/>
            </w:tcMar>
          </w:tcPr>
          <w:p>
            <w:r>
              <w:rPr>
                <w:b/>
                <w:bCs/>
                <w:sz w:val="20"/>
                <w:szCs w:val="20"/>
              </w:rPr>
              <w:t xml:space="preserve">Pros</w:t>
            </w:r>
          </w:p>
        </w:tc>
        <w:tc>
          <w:tcPr>
            <w:tcW w:type="dxa" w:w="378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sz w:val="20"/>
                <w:szCs w:val="20"/>
              </w:rPr>
              <w:t xml:space="preserve">Easier to launch—venues don’t need to integrate calendars. Lower friction for onboarding. Venues keep control of their process.</w:t>
            </w:r>
          </w:p>
        </w:tc>
        <w:tc>
          <w:tcPr>
            <w:tcW w:type="dxa" w:w="378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sz w:val="20"/>
                <w:szCs w:val="20"/>
              </w:rPr>
              <w:t xml:space="preserve">Better user experience. Higher conversion. Stronger platform lock-in and richer data.</w:t>
            </w:r>
          </w:p>
        </w:tc>
      </w:tr>
      <w:tr>
        <w:tc>
          <w:tcPr>
            <w:tcW w:type="dxa" w:w="1800"/>
            <w:tcBorders>
              <w:top w:val="single" w:color="D1D5DB" w:sz="1"/>
              <w:left w:val="single" w:color="D1D5DB" w:sz="1"/>
              <w:bottom w:val="single" w:color="D1D5DB" w:sz="1"/>
              <w:right w:val="single" w:color="D1D5DB" w:sz="1"/>
            </w:tcBorders>
            <w:shd w:fill="E8EDF5" w:val="clear"/>
            <w:tcMar>
              <w:top w:type="dxa" w:w="100"/>
              <w:left w:type="dxa" w:w="140"/>
              <w:bottom w:type="dxa" w:w="100"/>
              <w:right w:type="dxa" w:w="140"/>
            </w:tcMar>
          </w:tcPr>
          <w:p>
            <w:r>
              <w:rPr>
                <w:b/>
                <w:bCs/>
                <w:sz w:val="20"/>
                <w:szCs w:val="20"/>
              </w:rPr>
              <w:t xml:space="preserve">Cons</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Weaker user experience—planners still have to negotiate. Harder to track conversions and prove ROI to venues.</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Harder to build—requires payment processing, calendar integration, cancellation policies. Venues may resist giving up control.</w:t>
            </w:r>
          </w:p>
        </w:tc>
      </w:tr>
      <w:tr>
        <w:tc>
          <w:tcPr>
            <w:tcW w:type="dxa" w:w="1800"/>
            <w:tcBorders>
              <w:top w:val="single" w:color="D1D5DB" w:sz="1"/>
              <w:left w:val="single" w:color="D1D5DB" w:sz="1"/>
              <w:bottom w:val="single" w:color="D1D5DB" w:sz="1"/>
              <w:right w:val="single" w:color="D1D5DB" w:sz="1"/>
            </w:tcBorders>
            <w:shd w:fill="E8EDF5" w:val="clear"/>
            <w:tcMar>
              <w:top w:type="dxa" w:w="100"/>
              <w:left w:type="dxa" w:w="140"/>
              <w:bottom w:type="dxa" w:w="100"/>
              <w:right w:type="dxa" w:w="140"/>
            </w:tcMar>
          </w:tcPr>
          <w:p>
            <w:r>
              <w:rPr>
                <w:b/>
                <w:bCs/>
                <w:sz w:val="20"/>
                <w:szCs w:val="20"/>
              </w:rPr>
              <w:t xml:space="preserve">Best for</w:t>
            </w:r>
          </w:p>
        </w:tc>
        <w:tc>
          <w:tcPr>
            <w:tcW w:type="dxa" w:w="378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sz w:val="20"/>
                <w:szCs w:val="20"/>
              </w:rPr>
              <w:t xml:space="preserve">MVP / launch phase when building supply-side inventory quickly</w:t>
            </w:r>
          </w:p>
        </w:tc>
        <w:tc>
          <w:tcPr>
            <w:tcW w:type="dxa" w:w="378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sz w:val="20"/>
                <w:szCs w:val="20"/>
              </w:rPr>
              <w:t xml:space="preserve">Scaling phase once you have venue trust and enough demand to justify the investment</w:t>
            </w:r>
          </w:p>
        </w:tc>
      </w:tr>
    </w:tbl>
    <w:p>
      <w:pPr>
        <w:spacing w:after="200" w:before="200"/>
      </w:pPr>
      <w:r>
        <w:rPr>
          <w:b/>
          <w:bCs/>
          <w:color w:val="1A73E8"/>
        </w:rPr>
        <w:t xml:space="preserve">Recommendation: </w:t>
      </w:r>
      <w:r>
        <w:t xml:space="preserve">Start with Option A (lead gen / inquiry model) for the MVP to minimize build complexity and maximize venue sign-ups. Layer in direct booking capabilities in v2 once you’ve proven demand and have strong venue relationships.</w:t>
      </w:r>
    </w:p>
    <w:p>
      <w:pPr>
        <w:pStyle w:val="Heading1"/>
      </w:pPr>
      <w:r>
        <w:t xml:space="preserve">Supply Strategy: Getting Venues On Board</w:t>
      </w:r>
    </w:p>
    <w:p>
      <w:pPr>
        <w:pStyle w:val="Heading3"/>
      </w:pPr>
      <w:r>
        <w:t xml:space="preserve">Option 1: Curated Partner Network</w:t>
      </w:r>
    </w:p>
    <w:p>
      <w:pPr>
        <w:spacing w:after="120"/>
      </w:pPr>
      <w:r>
        <w:t xml:space="preserve">Manually onboard venues through direct outreach. You control quality, verify information, and build relationships. This is slower but produces a more trustworthy, higher-quality marketplace at launch.</w:t>
      </w:r>
    </w:p>
    <w:p>
      <w:pPr>
        <w:pStyle w:val="Heading3"/>
      </w:pPr>
      <w:r>
        <w:t xml:space="preserve">Option 2: Crowdsourced / Open Listings</w:t>
      </w:r>
    </w:p>
    <w:p>
      <w:pPr>
        <w:spacing w:after="120"/>
      </w:pPr>
      <w:r>
        <w:t xml:space="preserve">Allow anyone—venues or users—to add listings. Faster inventory growth but requires moderation, verification, and the risk of stale or inaccurate data.</w:t>
      </w:r>
    </w:p>
    <w:p>
      <w:pPr>
        <w:pStyle w:val="Heading3"/>
      </w:pPr>
      <w:r>
        <w:t xml:space="preserve">Option 3: Hybrid (Recommended)</w:t>
      </w:r>
    </w:p>
    <w:p>
      <w:pPr>
        <w:spacing w:after="200"/>
      </w:pPr>
      <w:r>
        <w:t xml:space="preserve">Seed the platform with 30–50 hand-picked partner venues in key NYC neighborhoods (Lower East Side, East Village, Williamsburg, Midtown). Offer them free premium listings for 6 months in exchange for verified data and responsiveness. Once you have traction, open up self-serve listings with a verification process.</w:t>
      </w:r>
    </w:p>
    <w:p>
      <w:r>
        <w:br w:type="page"/>
      </w:r>
    </w:p>
    <w:p>
      <w:pPr>
        <w:pStyle w:val="Heading1"/>
      </w:pPr>
      <w:r>
        <w:t xml:space="preserve">Competitive Landscape</w:t>
      </w:r>
    </w:p>
    <w:p>
      <w:pPr>
        <w:spacing w:after="200"/>
      </w:pPr>
      <w:r>
        <w:t xml:space="preserve">Several platforms address parts of this problem, but none fully own the “bar/restaurant private event” niche for everyday consumers in NYC.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700"/>
        <w:gridCol w:w="2560"/>
      </w:tblGrid>
      <w:tr>
        <w:tc>
          <w:tcPr>
            <w:tcW w:type="dxa" w:w="1600"/>
            <w:tcBorders>
              <w:top w:val="single" w:color="D1D5DB" w:sz="1"/>
              <w:left w:val="single" w:color="D1D5DB" w:sz="1"/>
              <w:bottom w:val="single" w:color="D1D5DB" w:sz="1"/>
              <w:right w:val="single" w:color="D1D5DB" w:sz="1"/>
            </w:tcBorders>
            <w:shd w:fill="1A73E8" w:val="clear"/>
            <w:tcMar>
              <w:top w:type="dxa" w:w="100"/>
              <w:left w:type="dxa" w:w="140"/>
              <w:bottom w:type="dxa" w:w="100"/>
              <w:right w:type="dxa" w:w="140"/>
            </w:tcMar>
          </w:tcPr>
          <w:p>
            <w:pPr>
              <w:jc w:val="center"/>
            </w:pPr>
            <w:r>
              <w:rPr>
                <w:b/>
                <w:bCs/>
                <w:color w:val="FFFFFF"/>
                <w:sz w:val="20"/>
                <w:szCs w:val="20"/>
              </w:rPr>
              <w:t xml:space="preserve">Competitor</w:t>
            </w:r>
          </w:p>
        </w:tc>
        <w:tc>
          <w:tcPr>
            <w:tcW w:type="dxa" w:w="2500"/>
            <w:tcBorders>
              <w:top w:val="single" w:color="D1D5DB" w:sz="1"/>
              <w:left w:val="single" w:color="D1D5DB" w:sz="1"/>
              <w:bottom w:val="single" w:color="D1D5DB" w:sz="1"/>
              <w:right w:val="single" w:color="D1D5DB" w:sz="1"/>
            </w:tcBorders>
            <w:shd w:fill="1A73E8" w:val="clear"/>
            <w:tcMar>
              <w:top w:type="dxa" w:w="100"/>
              <w:left w:type="dxa" w:w="140"/>
              <w:bottom w:type="dxa" w:w="100"/>
              <w:right w:type="dxa" w:w="140"/>
            </w:tcMar>
          </w:tcPr>
          <w:p>
            <w:pPr>
              <w:jc w:val="center"/>
            </w:pPr>
            <w:r>
              <w:rPr>
                <w:b/>
                <w:bCs/>
                <w:color w:val="FFFFFF"/>
                <w:sz w:val="20"/>
                <w:szCs w:val="20"/>
              </w:rPr>
              <w:t xml:space="preserve">What They Do</w:t>
            </w:r>
          </w:p>
        </w:tc>
        <w:tc>
          <w:tcPr>
            <w:tcW w:type="dxa" w:w="2700"/>
            <w:tcBorders>
              <w:top w:val="single" w:color="D1D5DB" w:sz="1"/>
              <w:left w:val="single" w:color="D1D5DB" w:sz="1"/>
              <w:bottom w:val="single" w:color="D1D5DB" w:sz="1"/>
              <w:right w:val="single" w:color="D1D5DB" w:sz="1"/>
            </w:tcBorders>
            <w:shd w:fill="1A73E8" w:val="clear"/>
            <w:tcMar>
              <w:top w:type="dxa" w:w="100"/>
              <w:left w:type="dxa" w:w="140"/>
              <w:bottom w:type="dxa" w:w="100"/>
              <w:right w:type="dxa" w:w="140"/>
            </w:tcMar>
          </w:tcPr>
          <w:p>
            <w:pPr>
              <w:jc w:val="center"/>
            </w:pPr>
            <w:r>
              <w:rPr>
                <w:b/>
                <w:bCs/>
                <w:color w:val="FFFFFF"/>
                <w:sz w:val="20"/>
                <w:szCs w:val="20"/>
              </w:rPr>
              <w:t xml:space="preserve">Strength</w:t>
            </w:r>
          </w:p>
        </w:tc>
        <w:tc>
          <w:tcPr>
            <w:tcW w:type="dxa" w:w="2560"/>
            <w:tcBorders>
              <w:top w:val="single" w:color="D1D5DB" w:sz="1"/>
              <w:left w:val="single" w:color="D1D5DB" w:sz="1"/>
              <w:bottom w:val="single" w:color="D1D5DB" w:sz="1"/>
              <w:right w:val="single" w:color="D1D5DB" w:sz="1"/>
            </w:tcBorders>
            <w:shd w:fill="1A73E8" w:val="clear"/>
            <w:tcMar>
              <w:top w:type="dxa" w:w="100"/>
              <w:left w:type="dxa" w:w="140"/>
              <w:bottom w:type="dxa" w:w="100"/>
              <w:right w:type="dxa" w:w="140"/>
            </w:tcMar>
          </w:tcPr>
          <w:p>
            <w:pPr>
              <w:jc w:val="center"/>
            </w:pPr>
            <w:r>
              <w:rPr>
                <w:b/>
                <w:bCs/>
                <w:color w:val="FFFFFF"/>
                <w:sz w:val="20"/>
                <w:szCs w:val="20"/>
              </w:rPr>
              <w:t xml:space="preserve">OpenParty Differentiation</w:t>
            </w:r>
          </w:p>
        </w:tc>
      </w:tr>
      <w:tr>
        <w:tc>
          <w:tcPr>
            <w:tcW w:type="dxa" w:w="16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r>
              <w:rPr>
                <w:b/>
                <w:bCs/>
                <w:sz w:val="20"/>
                <w:szCs w:val="20"/>
              </w:rPr>
              <w:t xml:space="preserve">Peerspace</w:t>
            </w:r>
          </w:p>
        </w:tc>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Hourly venue rentals for events, meetings, photo shoots</w:t>
            </w:r>
          </w:p>
        </w:tc>
        <w:tc>
          <w:tcPr>
            <w:tcW w:type="dxa" w:w="27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Large inventory (40K+ spaces). Direct booking with payments.</w:t>
            </w:r>
          </w:p>
        </w:tc>
        <w:tc>
          <w:tcPr>
            <w:tcW w:type="dxa" w:w="2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Peerspace is broad (studios, lofts, etc.)—not focused on bars/restaurants for personal celebrations.</w:t>
            </w:r>
          </w:p>
        </w:tc>
      </w:tr>
      <w:tr>
        <w:tc>
          <w:tcPr>
            <w:tcW w:type="dxa" w:w="16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r>
              <w:rPr>
                <w:b/>
                <w:bCs/>
                <w:sz w:val="20"/>
                <w:szCs w:val="20"/>
              </w:rPr>
              <w:t xml:space="preserve">Litty</w:t>
            </w:r>
          </w:p>
        </w:tc>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NYC venue discovery with concierge support</w:t>
            </w:r>
          </w:p>
        </w:tc>
        <w:tc>
          <w:tcPr>
            <w:tcW w:type="dxa" w:w="27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NYC-native. Split payment feature. Free for venues (subscription model).</w:t>
            </w:r>
          </w:p>
        </w:tc>
        <w:tc>
          <w:tcPr>
            <w:tcW w:type="dxa" w:w="2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Closest competitor. OpenParty can differentiate on standardized upfront info and deeper filtering.</w:t>
            </w:r>
          </w:p>
        </w:tc>
      </w:tr>
      <w:tr>
        <w:tc>
          <w:tcPr>
            <w:tcW w:type="dxa" w:w="16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r>
              <w:rPr>
                <w:b/>
                <w:bCs/>
                <w:sz w:val="20"/>
                <w:szCs w:val="20"/>
              </w:rPr>
              <w:t xml:space="preserve">Tagvenue</w:t>
            </w:r>
          </w:p>
        </w:tc>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Global venue marketplace with inquiry-based model</w:t>
            </w:r>
          </w:p>
        </w:tc>
        <w:tc>
          <w:tcPr>
            <w:tcW w:type="dxa" w:w="27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Wide coverage. Good search UX.</w:t>
            </w:r>
          </w:p>
        </w:tc>
        <w:tc>
          <w:tcPr>
            <w:tcW w:type="dxa" w:w="2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Generic global platform. No NYC-specific depth or community feel.</w:t>
            </w:r>
          </w:p>
        </w:tc>
      </w:tr>
      <w:tr>
        <w:tc>
          <w:tcPr>
            <w:tcW w:type="dxa" w:w="16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r>
              <w:rPr>
                <w:b/>
                <w:bCs/>
                <w:sz w:val="20"/>
                <w:szCs w:val="20"/>
              </w:rPr>
              <w:t xml:space="preserve">OpenTable</w:t>
            </w:r>
          </w:p>
        </w:tc>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Restaurant reservations; private dining as a feature</w:t>
            </w:r>
          </w:p>
        </w:tc>
        <w:tc>
          <w:tcPr>
            <w:tcW w:type="dxa" w:w="27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Massive brand. Trusted booking flow.</w:t>
            </w:r>
          </w:p>
        </w:tc>
        <w:tc>
          <w:tcPr>
            <w:tcW w:type="dxa" w:w="2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Private events are an afterthought. Limited filtering for event-specific needs.</w:t>
            </w:r>
          </w:p>
        </w:tc>
      </w:tr>
      <w:tr>
        <w:tc>
          <w:tcPr>
            <w:tcW w:type="dxa" w:w="16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r>
              <w:rPr>
                <w:b/>
                <w:bCs/>
                <w:sz w:val="20"/>
                <w:szCs w:val="20"/>
              </w:rPr>
              <w:t xml:space="preserve">EventUp</w:t>
            </w:r>
          </w:p>
        </w:tc>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Venue directory owned by Tripleseat (B2B event software)</w:t>
            </w:r>
          </w:p>
        </w:tc>
        <w:tc>
          <w:tcPr>
            <w:tcW w:type="dxa" w:w="27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Strong B2B connections. Venue management integration.</w:t>
            </w:r>
          </w:p>
        </w:tc>
        <w:tc>
          <w:tcPr>
            <w:tcW w:type="dxa" w:w="2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B2B focus. Not consumer-friendly. Subscription model for venues limits coverage.</w:t>
            </w:r>
          </w:p>
        </w:tc>
      </w:tr>
    </w:tbl>
    <w:p>
      <w:pPr>
        <w:spacing w:after="200" w:before="200"/>
      </w:pPr>
      <w:r>
        <w:rPr>
          <w:b/>
          <w:bCs/>
        </w:rPr>
        <w:t xml:space="preserve">The gap: </w:t>
      </w:r>
      <w:r>
        <w:t xml:space="preserve">No platform is purpose-built for the everyday NYC consumer who wants to rent out a bar or restaurant for a personal event, with all the key info visible upfront and a streamlined path to booking.</w:t>
      </w:r>
    </w:p>
    <w:p>
      <w:pPr>
        <w:pStyle w:val="Heading1"/>
      </w:pPr>
      <w:r>
        <w:t xml:space="preserve">Monetization Strategy</w:t>
      </w:r>
    </w:p>
    <w:p>
      <w:pPr>
        <w:pStyle w:val="ListParagraph"/>
        <w:numPr>
          <w:ilvl w:val="0"/>
          <w:numId w:val="3"/>
        </w:numPr>
        <w:spacing w:after="80"/>
      </w:pPr>
      <w:r>
        <w:rPr>
          <w:b/>
          <w:bCs/>
        </w:rPr>
        <w:t xml:space="preserve">Phase 1 (Launch): </w:t>
      </w:r>
      <w:r>
        <w:t xml:space="preserve">Free listings for partner venues. Focus entirely on building supply and demand. Revenue = $0 (intentional).</w:t>
      </w:r>
    </w:p>
    <w:p>
      <w:pPr>
        <w:pStyle w:val="ListParagraph"/>
        <w:numPr>
          <w:ilvl w:val="0"/>
          <w:numId w:val="3"/>
        </w:numPr>
        <w:spacing w:after="80"/>
      </w:pPr>
      <w:r>
        <w:rPr>
          <w:b/>
          <w:bCs/>
        </w:rPr>
        <w:t xml:space="preserve">Phase 2 (Traction): </w:t>
      </w:r>
      <w:r>
        <w:t xml:space="preserve">Introduce tiered venue subscriptions—free basic listing, paid plans ($99–$349/mo) for premium placement, analytics, and lead priority.</w:t>
      </w:r>
    </w:p>
    <w:p>
      <w:pPr>
        <w:pStyle w:val="ListParagraph"/>
        <w:numPr>
          <w:ilvl w:val="0"/>
          <w:numId w:val="3"/>
        </w:numPr>
        <w:spacing w:after="200"/>
      </w:pPr>
      <w:r>
        <w:rPr>
          <w:b/>
          <w:bCs/>
        </w:rPr>
        <w:t xml:space="preserve">Phase 3 (Scale): </w:t>
      </w:r>
      <w:r>
        <w:t xml:space="preserve">Add direct booking with a 10–15% transaction commission. Optional add-ons: featured listings, promoted search results, event planning tools.</w:t>
      </w:r>
    </w:p>
    <w:p>
      <w:pPr>
        <w:pStyle w:val="Heading1"/>
      </w:pPr>
      <w:r>
        <w:t xml:space="preserve">Go-to-Market</w:t>
      </w:r>
    </w:p>
    <w:p>
      <w:pPr>
        <w:pStyle w:val="ListParagraph"/>
        <w:numPr>
          <w:ilvl w:val="0"/>
          <w:numId w:val="2"/>
        </w:numPr>
        <w:spacing w:after="80"/>
      </w:pPr>
      <w:r>
        <w:rPr>
          <w:b/>
          <w:bCs/>
        </w:rPr>
        <w:t xml:space="preserve">Neighborhood-first launch: </w:t>
      </w:r>
      <w:r>
        <w:t xml:space="preserve">Start with 2–3 neighborhoods (e.g., LES + East Village + Williamsburg) and go deep before expanding.</w:t>
      </w:r>
    </w:p>
    <w:p>
      <w:pPr>
        <w:pStyle w:val="ListParagraph"/>
        <w:numPr>
          <w:ilvl w:val="0"/>
          <w:numId w:val="2"/>
        </w:numPr>
        <w:spacing w:after="80"/>
      </w:pPr>
      <w:r>
        <w:rPr>
          <w:b/>
          <w:bCs/>
        </w:rPr>
        <w:t xml:space="preserve">Run club partnerships: </w:t>
      </w:r>
      <w:r>
        <w:t xml:space="preserve">NYC’s running community is massive and constantly booking post-race bars. Partner with 5–10 run clubs for co-branded event booking.</w:t>
      </w:r>
    </w:p>
    <w:p>
      <w:pPr>
        <w:pStyle w:val="ListParagraph"/>
        <w:numPr>
          <w:ilvl w:val="0"/>
          <w:numId w:val="2"/>
        </w:numPr>
        <w:spacing w:after="80"/>
      </w:pPr>
      <w:r>
        <w:rPr>
          <w:b/>
          <w:bCs/>
        </w:rPr>
        <w:t xml:space="preserve">Social proof flywheel: </w:t>
      </w:r>
      <w:r>
        <w:t xml:space="preserve">Encourage event photos and reviews on the platform. User-generated content becomes marketing.</w:t>
      </w:r>
    </w:p>
    <w:p>
      <w:pPr>
        <w:pStyle w:val="ListParagraph"/>
        <w:numPr>
          <w:ilvl w:val="0"/>
          <w:numId w:val="2"/>
        </w:numPr>
        <w:spacing w:after="200"/>
      </w:pPr>
      <w:r>
        <w:rPr>
          <w:b/>
          <w:bCs/>
        </w:rPr>
        <w:t xml:space="preserve">SEO + content: </w:t>
      </w:r>
      <w:r>
        <w:t xml:space="preserve">Publish curated guides (“Best bars to rent out for a 30th birthday in Brooklyn”) to capture organic search traffic.</w:t>
      </w:r>
    </w:p>
    <w:p>
      <w:pPr>
        <w:pStyle w:val="Heading1"/>
      </w:pPr>
      <w:r>
        <w:t xml:space="preserve">Open Questions</w:t>
      </w:r>
    </w:p>
    <w:p>
      <w:pPr>
        <w:pStyle w:val="ListParagraph"/>
        <w:numPr>
          <w:ilvl w:val="0"/>
          <w:numId w:val="3"/>
        </w:numPr>
        <w:spacing w:after="80"/>
      </w:pPr>
      <w:r>
        <w:t xml:space="preserve">Should we offer a concierge/matchmaking service (like Litty) or keep it fully self-serve?</w:t>
      </w:r>
    </w:p>
    <w:p>
      <w:pPr>
        <w:pStyle w:val="ListParagraph"/>
        <w:numPr>
          <w:ilvl w:val="0"/>
          <w:numId w:val="3"/>
        </w:numPr>
        <w:spacing w:after="80"/>
      </w:pPr>
      <w:r>
        <w:t xml:space="preserve">How do we verify venue information stays accurate over time (pricing changes, availability shifts)?</w:t>
      </w:r>
    </w:p>
    <w:p>
      <w:pPr>
        <w:pStyle w:val="ListParagraph"/>
        <w:numPr>
          <w:ilvl w:val="0"/>
          <w:numId w:val="3"/>
        </w:numPr>
        <w:spacing w:after="80"/>
      </w:pPr>
      <w:r>
        <w:t xml:space="preserve">Do we expand beyond NYC, or build density in one city first?</w:t>
      </w:r>
    </w:p>
    <w:p>
      <w:pPr>
        <w:pStyle w:val="ListParagraph"/>
        <w:numPr>
          <w:ilvl w:val="0"/>
          <w:numId w:val="3"/>
        </w:numPr>
        <w:spacing w:after="80"/>
      </w:pPr>
      <w:r>
        <w:t xml:space="preserve">What’s the right moment to introduce direct booking without alienating venues who prefer their own process?</w:t>
      </w:r>
    </w:p>
    <w:p>
      <w:pPr>
        <w:pStyle w:val="ListParagraph"/>
        <w:numPr>
          <w:ilvl w:val="0"/>
          <w:numId w:val="3"/>
        </w:numPr>
        <w:spacing w:after="200"/>
      </w:pPr>
      <w:r>
        <w:t xml:space="preserve">Legal considerations: do we need event insurance, liability waivers, or venue contracts?</w:t>
      </w:r>
    </w:p>
    <w:p>
      <w:pPr>
        <w:pStyle w:val="Heading1"/>
      </w:pPr>
      <w:r>
        <w:t xml:space="preserve">Next Steps</w:t>
      </w:r>
    </w:p>
    <w:p>
      <w:pPr>
        <w:pStyle w:val="ListParagraph"/>
        <w:numPr>
          <w:ilvl w:val="0"/>
          <w:numId w:val="3"/>
        </w:numPr>
        <w:spacing w:after="80"/>
      </w:pPr>
      <w:r>
        <w:rPr>
          <w:b/>
          <w:bCs/>
        </w:rPr>
        <w:t xml:space="preserve">Validate demand: </w:t>
      </w:r>
      <w:r>
        <w:t xml:space="preserve">Interview 15–20 people who’ve planned private events in NYC in the last year. Confirm the pain points and willingness to use a platform.</w:t>
      </w:r>
    </w:p>
    <w:p>
      <w:pPr>
        <w:pStyle w:val="ListParagraph"/>
        <w:numPr>
          <w:ilvl w:val="0"/>
          <w:numId w:val="3"/>
        </w:numPr>
        <w:spacing w:after="80"/>
      </w:pPr>
      <w:r>
        <w:rPr>
          <w:b/>
          <w:bCs/>
        </w:rPr>
        <w:t xml:space="preserve">Venue outreach: </w:t>
      </w:r>
      <w:r>
        <w:t xml:space="preserve">Talk to 10+ bar/restaurant managers to understand their side—what would make them list, what’s their current process for private events.</w:t>
      </w:r>
    </w:p>
    <w:p>
      <w:pPr>
        <w:pStyle w:val="ListParagraph"/>
        <w:numPr>
          <w:ilvl w:val="0"/>
          <w:numId w:val="3"/>
        </w:numPr>
        <w:spacing w:after="80"/>
      </w:pPr>
      <w:r>
        <w:rPr>
          <w:b/>
          <w:bCs/>
        </w:rPr>
        <w:t xml:space="preserve">MVP scope: </w:t>
      </w:r>
      <w:r>
        <w:t xml:space="preserve">Define the minimum feature set for a web-based launch (likely: venue profiles, search/filter, inquiry form, basic reviews).</w:t>
      </w:r>
    </w:p>
    <w:p>
      <w:pPr>
        <w:pStyle w:val="ListParagraph"/>
        <w:numPr>
          <w:ilvl w:val="0"/>
          <w:numId w:val="3"/>
        </w:numPr>
        <w:spacing w:after="80"/>
      </w:pPr>
      <w:r>
        <w:rPr>
          <w:b/>
          <w:bCs/>
        </w:rPr>
        <w:t xml:space="preserve">Build landing page: </w:t>
      </w:r>
      <w:r>
        <w:t xml:space="preserve">Create a simple site to start collecting email sign-ups from both planners and venues to gauge interest.</w:t>
      </w:r>
    </w:p>
    <w:p>
      <w:pPr>
        <w:pStyle w:val="ListParagraph"/>
        <w:numPr>
          <w:ilvl w:val="0"/>
          <w:numId w:val="3"/>
        </w:numPr>
        <w:spacing w:after="200"/>
      </w:pPr>
      <w:r>
        <w:rPr>
          <w:b/>
          <w:bCs/>
        </w:rPr>
        <w:t xml:space="preserve">Technical planning: </w:t>
      </w:r>
      <w:r>
        <w:t xml:space="preserve">Decide on tech stack and estimate build timeline for the MVP.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Confidential  |  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8"/>
      </w:pBdr>
      <w:tabs>
        <w:tab w:val="right" w:pos="9026"/>
      </w:tabs>
      <w:spacing w:after="200"/>
    </w:pPr>
    <w:r>
      <w:rPr>
        <w:rFonts w:ascii="Arial" w:cs="Arial" w:eastAsia="Arial" w:hAnsi="Arial"/>
        <w:b/>
        <w:bCs/>
        <w:color w:val="1A73E8"/>
        <w:sz w:val="18"/>
        <w:szCs w:val="18"/>
      </w:rPr>
      <w:t xml:space="preserve">OPENPARTY</w:t>
    </w:r>
    <w:r>
      <w:rPr>
        <w:rFonts w:ascii="Arial" w:cs="Arial" w:eastAsia="Arial" w:hAnsi="Arial"/>
        <w:color w:val="64748B"/>
        <w:sz w:val="18"/>
        <w:szCs w:val="18"/>
      </w:rPr>
      <w:t xml:space="preserve">	Product Brief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3E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2026-04-20T17:43:58.013Z</dcterms:created>
  <dcterms:modified xsi:type="dcterms:W3CDTF">2026-04-20T17:43:58.013Z</dcterms:modified>
</cp:coreProperties>
</file>

<file path=docProps/custom.xml><?xml version="1.0" encoding="utf-8"?>
<Properties xmlns="http://schemas.openxmlformats.org/officeDocument/2006/custom-properties" xmlns:vt="http://schemas.openxmlformats.org/officeDocument/2006/docPropsVTypes"/>
</file>