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130"/>
          <w:szCs w:val="130"/>
        </w:rPr>
      </w:pPr>
      <w:r w:rsidDel="00000000" w:rsidR="00000000" w:rsidRPr="00000000">
        <w:rPr>
          <w:b w:val="1"/>
          <w:sz w:val="130"/>
          <w:szCs w:val="130"/>
          <w:rtl w:val="0"/>
        </w:rPr>
        <w:t xml:space="preserve">Backlog</w:t>
        <w:br w:type="textWrapping"/>
        <w:t xml:space="preserve">do Produto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130"/>
          <w:szCs w:val="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130"/>
          <w:szCs w:val="130"/>
        </w:rPr>
      </w:pPr>
      <w:r w:rsidDel="00000000" w:rsidR="00000000" w:rsidRPr="00000000">
        <w:rPr>
          <w:b w:val="1"/>
          <w:sz w:val="130"/>
          <w:szCs w:val="130"/>
          <w:rtl w:val="0"/>
        </w:rPr>
        <w:t xml:space="preserve">Global Solution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130"/>
          <w:szCs w:val="130"/>
        </w:rPr>
      </w:pPr>
      <w:r w:rsidDel="00000000" w:rsidR="00000000" w:rsidRPr="00000000">
        <w:rPr>
          <w:b w:val="1"/>
          <w:sz w:val="130"/>
          <w:szCs w:val="130"/>
          <w:rtl w:val="0"/>
        </w:rPr>
        <w:t xml:space="preserve">Ocean 20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ESPH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Ian Monteiro - RM 558652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Índice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Capa.…………………………………..................... Página 1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Contra-Capa.……………………….................... Página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Índice………………………............................... Página 3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Backlog do Produto…............................... Página 4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Backlog das Funcionalidades do Produto 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</w:t>
      </w:r>
      <w:r w:rsidDel="00000000" w:rsidR="00000000" w:rsidRPr="00000000">
        <w:rPr>
          <w:sz w:val="32"/>
          <w:szCs w:val="32"/>
          <w:rtl w:val="0"/>
        </w:rPr>
        <w:t xml:space="preserve">Sistema de registro sobre áreas de pesca e espécies de peixes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Backlog do Produto - 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417.3228346456694" w:top="1417.3228346456694" w:left="1700.7874015748032" w:right="1700.7874015748032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apcom-my.sharepoint.com/:x:/g/personal/rm558652_fiap_com_br/EQl-D4DM1WROm9PBItJJHFQBa-u7ksbIdzQ5YPb9XkPFSw?e=jixfyp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