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Mentes em Xeque – Manual Completo de Xadrez</w:t>
      </w:r>
    </w:p>
    <w:p>
      <w:pPr>
        <w:pStyle w:val="Author"/>
      </w:pPr>
      <w:r>
        <w:t xml:space="preserve">Prof. Nilson Giuvannucci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dentidade-do-projeto"/>
    <w:p>
      <w:pPr>
        <w:pStyle w:val="Heading1"/>
      </w:pPr>
      <w:r>
        <w:t xml:space="preserve">IDENTIDADE DO PROJETO</w:t>
      </w:r>
    </w:p>
    <w:p>
      <w:pPr>
        <w:pStyle w:val="FirstParagraph"/>
      </w:pPr>
      <w:r>
        <w:t xml:space="preserve">Projeto: Mentes em Xeque</w:t>
      </w:r>
      <w:r>
        <w:br/>
      </w:r>
      <w:r>
        <w:t xml:space="preserve">Autor: Prof. Nilson Giuvannucci</w:t>
      </w:r>
      <w:r>
        <w:br/>
      </w:r>
      <w:r>
        <w:t xml:space="preserve">Contato:</w:t>
      </w:r>
      <w:r>
        <w:t xml:space="preserve"> </w:t>
      </w:r>
      <w:r>
        <w:t xml:space="preserve">@mentes_em_xeque</w:t>
      </w:r>
    </w:p>
    <w:p>
      <w:pPr>
        <w:pStyle w:val="BodyText"/>
      </w:pPr>
      <w:r>
        <w:t xml:space="preserve">A fazer:</w:t>
      </w:r>
      <w:r>
        <w:t xml:space="preserve"> </w:t>
      </w:r>
      <w:r>
        <w:t xml:space="preserve">- Inserir logotipo oficial</w:t>
      </w:r>
      <w:r>
        <w:t xml:space="preserve"> </w:t>
      </w:r>
      <w:r>
        <w:t xml:space="preserve">- Inserir página de créditos</w:t>
      </w:r>
      <w:r>
        <w:t xml:space="preserve"> </w:t>
      </w:r>
      <w:r>
        <w:t xml:space="preserve">- Inserir número da edição</w:t>
      </w:r>
      <w:r>
        <w:t xml:space="preserve"> </w:t>
      </w:r>
      <w:r>
        <w:t xml:space="preserve">- Inserir ano de publicação</w:t>
      </w:r>
    </w:p>
    <w:p>
      <w:r>
        <w:pict>
          <v:rect style="width:0;height:1.5pt" o:hralign="center" o:hrstd="t" o:hr="t"/>
        </w:pict>
      </w:r>
    </w:p>
    <w:bookmarkEnd w:id="9"/>
    <w:bookmarkStart w:id="10" w:name="apresentação"/>
    <w:p>
      <w:pPr>
        <w:pStyle w:val="Heading1"/>
      </w:pPr>
      <w:r>
        <w:t xml:space="preserve">APRESENTAÇÃO</w:t>
      </w:r>
    </w:p>
    <w:p>
      <w:pPr>
        <w:pStyle w:val="FirstParagraph"/>
      </w:pPr>
      <w:r>
        <w:t xml:space="preserve">Este manual foi desenvolvido com finalidade pedagógica para o ensino estruturado do xadrez.</w:t>
      </w:r>
    </w:p>
    <w:p>
      <w:pPr>
        <w:pStyle w:val="BodyText"/>
      </w:pPr>
      <w:r>
        <w:t xml:space="preserve">Seu objetivo é formar jogadores conscientes, capazes de compreender o jogo além dos movimentos superficiais, desenvolvendo estratégia, cálculo e disciplina.</w:t>
      </w:r>
    </w:p>
    <w:p>
      <w:r>
        <w:pict>
          <v:rect style="width:0;height:1.5pt" o:hralign="center" o:hrstd="t" o:hr="t"/>
        </w:pict>
      </w:r>
    </w:p>
    <w:bookmarkEnd w:id="10"/>
    <w:bookmarkStart w:id="11" w:name="benefícios-do-xadrez"/>
    <w:p>
      <w:pPr>
        <w:pStyle w:val="Heading1"/>
      </w:pPr>
      <w:r>
        <w:t xml:space="preserve">1. BENEFÍCIOS DO XADREZ</w:t>
      </w:r>
    </w:p>
    <w:p>
      <w:pPr>
        <w:pStyle w:val="FirstParagraph"/>
      </w:pPr>
      <w:r>
        <w:t xml:space="preserve">O xadrez desenvolve:</w:t>
      </w:r>
    </w:p>
    <w:p>
      <w:pPr>
        <w:pStyle w:val="Compact"/>
        <w:numPr>
          <w:ilvl w:val="0"/>
          <w:numId w:val="1001"/>
        </w:numPr>
      </w:pPr>
      <w:r>
        <w:t xml:space="preserve">Concentração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Memória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Planejamento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Tomada de decisão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Controle emocional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Pensamento estratégico</w:t>
      </w:r>
    </w:p>
    <w:p>
      <w:pPr>
        <w:pStyle w:val="FirstParagraph"/>
      </w:pPr>
      <w:r>
        <w:t xml:space="preserve">Além de ser um esporte mental competitivo, é uma ferramenta educacional poderosa.</w:t>
      </w:r>
    </w:p>
    <w:p>
      <w:pPr>
        <w:pStyle w:val="BodyText"/>
      </w:pPr>
      <w:r>
        <w:t xml:space="preserve">A fazer:</w:t>
      </w:r>
      <w:r>
        <w:t xml:space="preserve"> </w:t>
      </w:r>
      <w:r>
        <w:t xml:space="preserve">- Inserir fundamentação científica</w:t>
      </w:r>
      <w:r>
        <w:t xml:space="preserve"> </w:t>
      </w:r>
      <w:r>
        <w:t xml:space="preserve">- Inserir referências acadêmicas</w:t>
      </w:r>
    </w:p>
    <w:p>
      <w:r>
        <w:pict>
          <v:rect style="width:0;height:1.5pt" o:hralign="center" o:hrstd="t" o:hr="t"/>
        </w:pict>
      </w:r>
    </w:p>
    <w:bookmarkEnd w:id="11"/>
    <w:bookmarkStart w:id="17" w:name="fundamentos-estratégicos"/>
    <w:p>
      <w:pPr>
        <w:pStyle w:val="Heading1"/>
      </w:pPr>
      <w:r>
        <w:t xml:space="preserve">2. FUNDAMENTOS ESTRATÉGICOS</w:t>
      </w:r>
    </w:p>
    <w:bookmarkStart w:id="12" w:name="controle-do-centro"/>
    <w:p>
      <w:pPr>
        <w:pStyle w:val="Heading2"/>
      </w:pPr>
      <w:r>
        <w:t xml:space="preserve">2.1 Controle do Centro</w:t>
      </w:r>
    </w:p>
    <w:p>
      <w:pPr>
        <w:pStyle w:val="FirstParagraph"/>
      </w:pPr>
      <w:r>
        <w:t xml:space="preserve">Os peões são frequentemente subestimados, mas são a verdadeira alma do jogo.</w:t>
      </w:r>
    </w:p>
    <w:p>
      <w:pPr>
        <w:pStyle w:val="BodyText"/>
      </w:pPr>
      <w:r>
        <w:t xml:space="preserve">Utilize-os para controlar as casas centrais (d4, e4, d5, e5).</w:t>
      </w:r>
      <w:r>
        <w:br/>
      </w:r>
      <w:r>
        <w:t xml:space="preserve">Um centro forte proporciona mobilidade às suas peças e limita o adversário.</w:t>
      </w:r>
    </w:p>
    <w:p>
      <w:r>
        <w:pict>
          <v:rect style="width:0;height:1.5pt" o:hralign="center" o:hrstd="t" o:hr="t"/>
        </w:pict>
      </w:r>
    </w:p>
    <w:bookmarkEnd w:id="12"/>
    <w:bookmarkStart w:id="13" w:name="estrutura-de-peões"/>
    <w:p>
      <w:pPr>
        <w:pStyle w:val="Heading2"/>
      </w:pPr>
      <w:r>
        <w:t xml:space="preserve">2.2 Estrutura de Peões</w:t>
      </w:r>
    </w:p>
    <w:p>
      <w:pPr>
        <w:pStyle w:val="FirstParagraph"/>
      </w:pPr>
      <w:r>
        <w:t xml:space="preserve">Avance seus peões com cautela.</w:t>
      </w:r>
    </w:p>
    <w:p>
      <w:pPr>
        <w:pStyle w:val="BodyText"/>
      </w:pPr>
      <w:r>
        <w:t xml:space="preserve">Evite:</w:t>
      </w:r>
      <w:r>
        <w:t xml:space="preserve"> </w:t>
      </w:r>
      <w:r>
        <w:t xml:space="preserve">- Peões isolados</w:t>
      </w:r>
      <w:r>
        <w:br/>
      </w:r>
      <w:r>
        <w:t xml:space="preserve">- Peões dobrados</w:t>
      </w:r>
      <w:r>
        <w:br/>
      </w:r>
      <w:r>
        <w:t xml:space="preserve">- Peões atrasados</w:t>
      </w:r>
    </w:p>
    <w:p>
      <w:pPr>
        <w:pStyle w:val="BodyText"/>
      </w:pPr>
      <w:r>
        <w:t xml:space="preserve">Essas estruturas podem se tornar fraquezas estratégicas.</w:t>
      </w:r>
    </w:p>
    <w:p>
      <w:r>
        <w:pict>
          <v:rect style="width:0;height:1.5pt" o:hralign="center" o:hrstd="t" o:hr="t"/>
        </w:pict>
      </w:r>
    </w:p>
    <w:bookmarkEnd w:id="13"/>
    <w:bookmarkStart w:id="14" w:name="abertura-de-linhas"/>
    <w:p>
      <w:pPr>
        <w:pStyle w:val="Heading2"/>
      </w:pPr>
      <w:r>
        <w:t xml:space="preserve">2.3 Abertura de Linhas</w:t>
      </w:r>
    </w:p>
    <w:p>
      <w:pPr>
        <w:pStyle w:val="FirstParagraph"/>
      </w:pPr>
      <w:r>
        <w:t xml:space="preserve">Sacrifícios de peões bem calculados podem abrir colunas e diagonais para torres e bispos, intensificando o ataque.</w:t>
      </w:r>
    </w:p>
    <w:p>
      <w:r>
        <w:pict>
          <v:rect style="width:0;height:1.5pt" o:hralign="center" o:hrstd="t" o:hr="t"/>
        </w:pict>
      </w:r>
    </w:p>
    <w:bookmarkEnd w:id="14"/>
    <w:bookmarkStart w:id="15" w:name="peão-passado"/>
    <w:p>
      <w:pPr>
        <w:pStyle w:val="Heading2"/>
      </w:pPr>
      <w:r>
        <w:t xml:space="preserve">2.4 Peão Passado</w:t>
      </w:r>
    </w:p>
    <w:p>
      <w:pPr>
        <w:pStyle w:val="FirstParagraph"/>
      </w:pPr>
      <w:r>
        <w:t xml:space="preserve">Um peão passado não possui peões adversários à sua frente na mesma coluna ou adjacentes.</w:t>
      </w:r>
    </w:p>
    <w:p>
      <w:pPr>
        <w:pStyle w:val="BodyText"/>
      </w:pPr>
      <w:r>
        <w:t xml:space="preserve">Eles são extremamente perigosos no final do jogo.</w:t>
      </w:r>
      <w:r>
        <w:br/>
      </w:r>
      <w:r>
        <w:t xml:space="preserve">Proteja-os e avance-os com determinação.</w:t>
      </w:r>
    </w:p>
    <w:p>
      <w:r>
        <w:pict>
          <v:rect style="width:0;height:1.5pt" o:hralign="center" o:hrstd="t" o:hr="t"/>
        </w:pict>
      </w:r>
    </w:p>
    <w:bookmarkEnd w:id="15"/>
    <w:bookmarkStart w:id="16" w:name="restrição"/>
    <w:p>
      <w:pPr>
        <w:pStyle w:val="Heading2"/>
      </w:pPr>
      <w:r>
        <w:t xml:space="preserve">2.5 Restrição</w:t>
      </w:r>
    </w:p>
    <w:p>
      <w:pPr>
        <w:pStyle w:val="FirstParagraph"/>
      </w:pPr>
      <w:r>
        <w:t xml:space="preserve">Use seus peões para restringir a mobilidade das peças adversárias, especialmente os cavalos.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fazer (Capítulo 2):</w:t>
      </w:r>
      <w:r>
        <w:t xml:space="preserve"> </w:t>
      </w:r>
      <w:r>
        <w:t xml:space="preserve">- Inserir diagramas ilustrativos</w:t>
      </w:r>
      <w:r>
        <w:t xml:space="preserve"> </w:t>
      </w:r>
      <w:r>
        <w:t xml:space="preserve">- Inserir exemplos comentados</w:t>
      </w:r>
      <w:r>
        <w:t xml:space="preserve"> </w:t>
      </w:r>
      <w:r>
        <w:t xml:space="preserve">- Inserir exercícios práticos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1" w:name="uso-ideal-de-cada-peça"/>
    <w:p>
      <w:pPr>
        <w:pStyle w:val="Heading1"/>
      </w:pPr>
      <w:r>
        <w:t xml:space="preserve">3. USO IDEAL DE CADA PEÇA</w:t>
      </w:r>
    </w:p>
    <w:bookmarkStart w:id="18" w:name="Xc5b431ec736b65565cc3a729df97c434bd05c74"/>
    <w:p>
      <w:pPr>
        <w:pStyle w:val="Heading2"/>
      </w:pPr>
      <w:r>
        <w:t xml:space="preserve">DICAS DETALHADAS PARA O MELHOR USO DE CADA PEÇA</w:t>
      </w:r>
    </w:p>
    <w:p>
      <w:pPr>
        <w:pStyle w:val="FirstParagraph"/>
      </w:pPr>
      <w:r>
        <w:t xml:space="preserve">Esta seção aprofunda o papel estratégico e tático de cada peça no tabuleiro.</w:t>
      </w:r>
    </w:p>
    <w:p>
      <w:r>
        <w:pict>
          <v:rect style="width:0;height:1.5pt" o:hralign="center" o:hrstd="t" o:hr="t"/>
        </w:pict>
      </w:r>
    </w:p>
    <w:bookmarkEnd w:id="18"/>
    <w:bookmarkStart w:id="19" w:name="peões-a-alma-do-jogo"/>
    <w:p>
      <w:pPr>
        <w:pStyle w:val="Heading2"/>
      </w:pPr>
      <w:r>
        <w:t xml:space="preserve">3.1 Peões – A Alma do Jogo</w:t>
      </w:r>
    </w:p>
    <w:p>
      <w:pPr>
        <w:pStyle w:val="Compact"/>
        <w:numPr>
          <w:ilvl w:val="0"/>
          <w:numId w:val="1002"/>
        </w:numPr>
      </w:pPr>
      <w:r>
        <w:t xml:space="preserve">Controle do centro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Estrutura sólida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Abertura de linhas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Restrição de peças</w:t>
      </w:r>
    </w:p>
    <w:p>
      <w:r>
        <w:pict>
          <v:rect style="width:0;height:1.5pt" o:hralign="center" o:hrstd="t" o:hr="t"/>
        </w:pict>
      </w:r>
    </w:p>
    <w:bookmarkEnd w:id="19"/>
    <w:bookmarkStart w:id="24" w:name="cavalos-saltadores-táticos"/>
    <w:p>
      <w:pPr>
        <w:pStyle w:val="Heading2"/>
      </w:pPr>
      <w:r>
        <w:t xml:space="preserve">3.2 Cavalos – Saltadores Táticos</w:t>
      </w:r>
    </w:p>
    <w:p>
      <w:pPr>
        <w:pStyle w:val="FirstParagraph"/>
      </w:pPr>
      <w:r>
        <w:t xml:space="preserve">Os cavalos são as únicas peças que podem saltar sobre outras.</w:t>
      </w:r>
    </w:p>
    <w:bookmarkStart w:id="20" w:name="postos-avançados"/>
    <w:p>
      <w:pPr>
        <w:pStyle w:val="Heading3"/>
      </w:pPr>
      <w:r>
        <w:t xml:space="preserve">Postos Avançados</w:t>
      </w:r>
    </w:p>
    <w:p>
      <w:pPr>
        <w:pStyle w:val="FirstParagraph"/>
      </w:pPr>
      <w:r>
        <w:t xml:space="preserve">Coloque seus cavalos em casas como d5, e5, c4 ou f4.</w:t>
      </w:r>
    </w:p>
    <w:bookmarkEnd w:id="20"/>
    <w:bookmarkStart w:id="21" w:name="garfo"/>
    <w:p>
      <w:pPr>
        <w:pStyle w:val="Heading3"/>
      </w:pPr>
      <w:r>
        <w:t xml:space="preserve">Garfo</w:t>
      </w:r>
    </w:p>
    <w:p>
      <w:pPr>
        <w:pStyle w:val="FirstParagraph"/>
      </w:pPr>
      <w:r>
        <w:t xml:space="preserve">Especialistas em ataques duplos.</w:t>
      </w:r>
    </w:p>
    <w:bookmarkEnd w:id="21"/>
    <w:bookmarkStart w:id="22" w:name="bloqueio"/>
    <w:p>
      <w:pPr>
        <w:pStyle w:val="Heading3"/>
      </w:pPr>
      <w:r>
        <w:t xml:space="preserve">Bloqueio</w:t>
      </w:r>
    </w:p>
    <w:p>
      <w:pPr>
        <w:pStyle w:val="FirstParagraph"/>
      </w:pPr>
      <w:r>
        <w:t xml:space="preserve">Excelentes para bloquear peões passados.</w:t>
      </w:r>
    </w:p>
    <w:bookmarkEnd w:id="22"/>
    <w:bookmarkStart w:id="23" w:name="evite-cantos"/>
    <w:p>
      <w:pPr>
        <w:pStyle w:val="Heading3"/>
      </w:pPr>
      <w:r>
        <w:t xml:space="preserve">Evite Cantos</w:t>
      </w:r>
    </w:p>
    <w:p>
      <w:pPr>
        <w:pStyle w:val="FirstParagraph"/>
      </w:pPr>
      <w:r>
        <w:t xml:space="preserve">Um cavalo no canto controla apenas duas casas.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bispos-dominadores-de-diagonais"/>
    <w:p>
      <w:pPr>
        <w:pStyle w:val="Heading2"/>
      </w:pPr>
      <w:r>
        <w:t xml:space="preserve">3.3 Bispos – Dominadores de Diagonais</w:t>
      </w:r>
    </w:p>
    <w:bookmarkStart w:id="25" w:name="diagonais-longas"/>
    <w:p>
      <w:pPr>
        <w:pStyle w:val="Heading3"/>
      </w:pPr>
      <w:r>
        <w:t xml:space="preserve">Diagonais Longas</w:t>
      </w:r>
    </w:p>
    <w:p>
      <w:pPr>
        <w:pStyle w:val="FirstParagraph"/>
      </w:pPr>
      <w:r>
        <w:t xml:space="preserve">Prefira diagonais abertas.</w:t>
      </w:r>
    </w:p>
    <w:bookmarkEnd w:id="25"/>
    <w:bookmarkStart w:id="26" w:name="par-de-bispos"/>
    <w:p>
      <w:pPr>
        <w:pStyle w:val="Heading3"/>
      </w:pPr>
      <w:r>
        <w:t xml:space="preserve">Par de Bispos</w:t>
      </w:r>
    </w:p>
    <w:p>
      <w:pPr>
        <w:pStyle w:val="FirstParagraph"/>
      </w:pPr>
      <w:r>
        <w:t xml:space="preserve">Grande vantagem estratégica em posições abertas.</w:t>
      </w:r>
    </w:p>
    <w:bookmarkEnd w:id="26"/>
    <w:bookmarkStart w:id="27" w:name="restrição-1"/>
    <w:p>
      <w:pPr>
        <w:pStyle w:val="Heading3"/>
      </w:pPr>
      <w:r>
        <w:t xml:space="preserve">Restrição</w:t>
      </w:r>
    </w:p>
    <w:p>
      <w:pPr>
        <w:pStyle w:val="FirstParagraph"/>
      </w:pPr>
      <w:r>
        <w:t xml:space="preserve">Limite a mobilidade de cavalos adversários.</w:t>
      </w:r>
    </w:p>
    <w:bookmarkEnd w:id="27"/>
    <w:bookmarkStart w:id="28" w:name="fianchetto"/>
    <w:p>
      <w:pPr>
        <w:pStyle w:val="Heading3"/>
      </w:pPr>
      <w:r>
        <w:t xml:space="preserve">Fianchetto</w:t>
      </w:r>
    </w:p>
    <w:p>
      <w:pPr>
        <w:pStyle w:val="FirstParagraph"/>
      </w:pPr>
      <w:r>
        <w:t xml:space="preserve">Bispo em g2 (brancas) ou g7 (pretas) cria forte diagonal defensiva e ofensiva.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orres-poder-nas-colunas"/>
    <w:p>
      <w:pPr>
        <w:pStyle w:val="Heading2"/>
      </w:pPr>
      <w:r>
        <w:t xml:space="preserve">3.4 Torres – Poder nas Colunas</w:t>
      </w:r>
    </w:p>
    <w:bookmarkStart w:id="30" w:name="colunas-abertas"/>
    <w:p>
      <w:pPr>
        <w:pStyle w:val="Heading3"/>
      </w:pPr>
      <w:r>
        <w:t xml:space="preserve">Colunas Abertas</w:t>
      </w:r>
    </w:p>
    <w:p>
      <w:pPr>
        <w:pStyle w:val="FirstParagraph"/>
      </w:pPr>
      <w:r>
        <w:t xml:space="preserve">Controle colunas abertas ou semiabertas.</w:t>
      </w:r>
    </w:p>
    <w:bookmarkEnd w:id="30"/>
    <w:bookmarkStart w:id="31" w:name="conexão-das-torres"/>
    <w:p>
      <w:pPr>
        <w:pStyle w:val="Heading3"/>
      </w:pPr>
      <w:r>
        <w:t xml:space="preserve">Conexão das Torres</w:t>
      </w:r>
    </w:p>
    <w:p>
      <w:pPr>
        <w:pStyle w:val="FirstParagraph"/>
      </w:pPr>
      <w:r>
        <w:t xml:space="preserve">Conecte-as no meio-jogo.</w:t>
      </w:r>
    </w:p>
    <w:bookmarkEnd w:id="31"/>
    <w:bookmarkStart w:id="32" w:name="sétima-fileira"/>
    <w:p>
      <w:pPr>
        <w:pStyle w:val="Heading3"/>
      </w:pPr>
      <w:r>
        <w:t xml:space="preserve">Sétima Fileira</w:t>
      </w:r>
    </w:p>
    <w:p>
      <w:pPr>
        <w:pStyle w:val="FirstParagraph"/>
      </w:pPr>
      <w:r>
        <w:t xml:space="preserve">Invadir a sétima fileira é extremamente poderoso.</w:t>
      </w:r>
    </w:p>
    <w:bookmarkEnd w:id="32"/>
    <w:bookmarkStart w:id="33" w:name="dobrar-torres"/>
    <w:p>
      <w:pPr>
        <w:pStyle w:val="Heading3"/>
      </w:pPr>
      <w:r>
        <w:t xml:space="preserve">Dobrar Torres</w:t>
      </w:r>
    </w:p>
    <w:p>
      <w:pPr>
        <w:pStyle w:val="FirstParagraph"/>
      </w:pPr>
      <w:r>
        <w:t xml:space="preserve">Pressão máxima em colunas estratégicas.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ainha-a-peça-mais-poderosa"/>
    <w:p>
      <w:pPr>
        <w:pStyle w:val="Heading2"/>
      </w:pPr>
      <w:r>
        <w:t xml:space="preserve">3.5 Rainha – A Peça Mais Poderosa</w:t>
      </w:r>
    </w:p>
    <w:p>
      <w:pPr>
        <w:pStyle w:val="Compact"/>
        <w:numPr>
          <w:ilvl w:val="0"/>
          <w:numId w:val="1003"/>
        </w:numPr>
      </w:pPr>
      <w:r>
        <w:t xml:space="preserve">Versátil para ataque e defesa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Evite exposição precoce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Crie ameaças múltiplas</w:t>
      </w:r>
    </w:p>
    <w:p>
      <w:r>
        <w:pict>
          <v:rect style="width:0;height:1.5pt" o:hralign="center" o:hrstd="t" o:hr="t"/>
        </w:pict>
      </w:r>
    </w:p>
    <w:bookmarkEnd w:id="35"/>
    <w:bookmarkStart w:id="40" w:name="rei-a-peça-mais-importante"/>
    <w:p>
      <w:pPr>
        <w:pStyle w:val="Heading2"/>
      </w:pPr>
      <w:r>
        <w:t xml:space="preserve">3.6 Rei – A Peça Mais Importante</w:t>
      </w:r>
    </w:p>
    <w:bookmarkStart w:id="36" w:name="roque"/>
    <w:p>
      <w:pPr>
        <w:pStyle w:val="Heading3"/>
      </w:pPr>
      <w:r>
        <w:t xml:space="preserve">Roque</w:t>
      </w:r>
    </w:p>
    <w:p>
      <w:pPr>
        <w:pStyle w:val="FirstParagraph"/>
      </w:pPr>
      <w:r>
        <w:t xml:space="preserve">Fundamental no início do jogo.</w:t>
      </w:r>
    </w:p>
    <w:bookmarkEnd w:id="36"/>
    <w:bookmarkStart w:id="37" w:name="estrutura-protetora"/>
    <w:p>
      <w:pPr>
        <w:pStyle w:val="Heading3"/>
      </w:pPr>
      <w:r>
        <w:t xml:space="preserve">Estrutura Protetora</w:t>
      </w:r>
    </w:p>
    <w:p>
      <w:pPr>
        <w:pStyle w:val="FirstParagraph"/>
      </w:pPr>
      <w:r>
        <w:t xml:space="preserve">Mantenha peões sólidos à frente do rei.</w:t>
      </w:r>
    </w:p>
    <w:bookmarkEnd w:id="37"/>
    <w:bookmarkStart w:id="38" w:name="rei-ativo-no-final"/>
    <w:p>
      <w:pPr>
        <w:pStyle w:val="Heading3"/>
      </w:pPr>
      <w:r>
        <w:t xml:space="preserve">Rei Ativo no Final</w:t>
      </w:r>
    </w:p>
    <w:p>
      <w:pPr>
        <w:pStyle w:val="FirstParagraph"/>
      </w:pPr>
      <w:r>
        <w:t xml:space="preserve">No final, o rei torna-se peça ofensiva.</w:t>
      </w:r>
    </w:p>
    <w:bookmarkEnd w:id="38"/>
    <w:bookmarkStart w:id="39" w:name="oposição"/>
    <w:p>
      <w:pPr>
        <w:pStyle w:val="Heading3"/>
      </w:pPr>
      <w:r>
        <w:t xml:space="preserve">Oposição</w:t>
      </w:r>
    </w:p>
    <w:p>
      <w:pPr>
        <w:pStyle w:val="FirstParagraph"/>
      </w:pPr>
      <w:r>
        <w:t xml:space="preserve">Fundamental em finais de rei e peão.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fazer (Capítulo 3):</w:t>
      </w:r>
      <w:r>
        <w:t xml:space="preserve"> </w:t>
      </w:r>
      <w:r>
        <w:t xml:space="preserve">- Inserir diagramas para cada peça</w:t>
      </w:r>
      <w:r>
        <w:t xml:space="preserve"> </w:t>
      </w:r>
      <w:r>
        <w:t xml:space="preserve">- Inserir exemplos reais comentados</w:t>
      </w:r>
      <w:r>
        <w:t xml:space="preserve"> </w:t>
      </w:r>
      <w:r>
        <w:t xml:space="preserve">- Inserir exercícios práticos ao final de cada seção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dicas-gerais-do-professor"/>
    <w:p>
      <w:pPr>
        <w:pStyle w:val="Heading1"/>
      </w:pPr>
      <w:r>
        <w:t xml:space="preserve">4. DICAS GERAIS DO PROFESSOR</w:t>
      </w:r>
    </w:p>
    <w:p>
      <w:pPr>
        <w:pStyle w:val="FirstParagraph"/>
      </w:pPr>
      <w:r>
        <w:t xml:space="preserve">O xadrez é um jogo de equipe.</w:t>
      </w:r>
    </w:p>
    <w:p>
      <w:pPr>
        <w:pStyle w:val="BodyText"/>
      </w:pPr>
      <w:r>
        <w:t xml:space="preserve">As peças devem se proteger mutuamente.</w:t>
      </w:r>
    </w:p>
    <w:p>
      <w:pPr>
        <w:pStyle w:val="BodyText"/>
      </w:pPr>
      <w:r>
        <w:t xml:space="preserve">Proteja suas peças, mas também observe as do adversário.</w:t>
      </w:r>
    </w:p>
    <w:p>
      <w:pPr>
        <w:pStyle w:val="BodyText"/>
      </w:pPr>
      <w:r>
        <w:t xml:space="preserve">Lembre-se do valor relativo das peças para realizar trocas mais objetivas.</w:t>
      </w:r>
    </w:p>
    <w:p>
      <w:pPr>
        <w:pStyle w:val="BodyText"/>
      </w:pPr>
      <w:r>
        <w:t xml:space="preserve">Observe todas as peças antes de jogar.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Inserir tabela de valor relativo das peças</w:t>
      </w:r>
      <w:r>
        <w:t xml:space="preserve"> </w:t>
      </w:r>
      <w:r>
        <w:t xml:space="preserve">- Inserir exemplos de boas e más trocas</w:t>
      </w:r>
      <w:r>
        <w:t xml:space="preserve"> </w:t>
      </w:r>
      <w:r>
        <w:t xml:space="preserve">- Inserir checklist pré-jogada</w:t>
      </w:r>
    </w:p>
    <w:p>
      <w:r>
        <w:pict>
          <v:rect style="width:0;height:1.5pt" o:hralign="center" o:hrstd="t" o:hr="t"/>
        </w:pict>
      </w:r>
    </w:p>
    <w:bookmarkEnd w:id="42"/>
    <w:bookmarkStart w:id="45" w:name="desafio-da-rainha"/>
    <w:p>
      <w:pPr>
        <w:pStyle w:val="Heading1"/>
      </w:pPr>
      <w:r>
        <w:t xml:space="preserve">5. DESAFIO DA RAINHA</w:t>
      </w:r>
    </w:p>
    <w:bookmarkStart w:id="43" w:name="regras"/>
    <w:p>
      <w:pPr>
        <w:pStyle w:val="Heading2"/>
      </w:pPr>
      <w:r>
        <w:t xml:space="preserve">Regras</w:t>
      </w:r>
    </w:p>
    <w:p>
      <w:pPr>
        <w:pStyle w:val="Compact"/>
        <w:numPr>
          <w:ilvl w:val="0"/>
          <w:numId w:val="1004"/>
        </w:numPr>
      </w:pPr>
      <w:r>
        <w:t xml:space="preserve">As damas começam fora do tabuleiro.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Peões só promovem para torre, bispo ou cavalo.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Para recuperar a dama é necessário capturar:</w:t>
      </w:r>
    </w:p>
    <w:p>
      <w:pPr>
        <w:pStyle w:val="Compact"/>
        <w:numPr>
          <w:ilvl w:val="1"/>
          <w:numId w:val="1005"/>
        </w:numPr>
      </w:pPr>
      <w:r>
        <w:t xml:space="preserve">Ambas as torres adversárias, ou</w:t>
      </w:r>
    </w:p>
    <w:p>
      <w:pPr>
        <w:pStyle w:val="Compact"/>
        <w:numPr>
          <w:ilvl w:val="1"/>
          <w:numId w:val="1005"/>
        </w:numPr>
      </w:pPr>
      <w:r>
        <w:t xml:space="preserve">Ambos os cavalos, ou</w:t>
      </w:r>
    </w:p>
    <w:p>
      <w:pPr>
        <w:pStyle w:val="Compact"/>
        <w:numPr>
          <w:ilvl w:val="1"/>
          <w:numId w:val="1005"/>
        </w:numPr>
      </w:pPr>
      <w:r>
        <w:t xml:space="preserve">Ambos os bispos.</w:t>
      </w:r>
    </w:p>
    <w:p>
      <w:pPr>
        <w:pStyle w:val="FirstParagraph"/>
      </w:pPr>
      <w:r>
        <w:t xml:space="preserve">A dama retorna à casa inicial e:</w:t>
      </w:r>
      <w:r>
        <w:t xml:space="preserve"> </w:t>
      </w:r>
      <w:r>
        <w:t xml:space="preserve">- Não pode estar ameaçada imediatamente.</w:t>
      </w:r>
      <w:r>
        <w:t xml:space="preserve"> </w:t>
      </w:r>
      <w:r>
        <w:t xml:space="preserve">- Não pode dar xeque ao ser recolocada.</w:t>
      </w:r>
    </w:p>
    <w:p>
      <w:pPr>
        <w:pStyle w:val="BodyText"/>
      </w:pPr>
      <w:r>
        <w:t xml:space="preserve">O xeque-mate é permitido a qualquer momento.</w:t>
      </w:r>
    </w:p>
    <w:bookmarkEnd w:id="43"/>
    <w:bookmarkStart w:id="44" w:name="objetivo-pedagógico"/>
    <w:p>
      <w:pPr>
        <w:pStyle w:val="Heading2"/>
      </w:pPr>
      <w:r>
        <w:t xml:space="preserve">Objetivo Pedagógico</w:t>
      </w:r>
    </w:p>
    <w:p>
      <w:pPr>
        <w:pStyle w:val="Compact"/>
        <w:numPr>
          <w:ilvl w:val="0"/>
          <w:numId w:val="1006"/>
        </w:numPr>
      </w:pPr>
      <w:r>
        <w:t xml:space="preserve">Incentivar desenvolvimento das peças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Reduzir dependência da dama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Melhorar coordenação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Inserir exemplos ilustrativos da variante</w:t>
      </w:r>
      <w:r>
        <w:t xml:space="preserve"> </w:t>
      </w:r>
      <w:r>
        <w:t xml:space="preserve">- Inserir sugestões de aplicação em aula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ática-no-xadrez"/>
    <w:p>
      <w:pPr>
        <w:pStyle w:val="Heading1"/>
      </w:pPr>
      <w:r>
        <w:t xml:space="preserve">6. TÁTICA NO XADREZ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Desenvolver temas táticos fundamentais</w:t>
      </w:r>
      <w:r>
        <w:t xml:space="preserve"> </w:t>
      </w:r>
      <w:r>
        <w:t xml:space="preserve">- Inserir exemplos comentados</w:t>
      </w:r>
      <w:r>
        <w:t xml:space="preserve"> </w:t>
      </w:r>
      <w:r>
        <w:t xml:space="preserve">- Inserir diagramas</w:t>
      </w:r>
      <w:r>
        <w:t xml:space="preserve"> </w:t>
      </w:r>
      <w:r>
        <w:t xml:space="preserve">- Inserir puzzles graduais</w:t>
      </w:r>
      <w:r>
        <w:t xml:space="preserve"> </w:t>
      </w:r>
      <w:r>
        <w:t xml:space="preserve">- Inserir soluções detalhadas</w:t>
      </w:r>
    </w:p>
    <w:p>
      <w:r>
        <w:pict>
          <v:rect style="width:0;height:1.5pt" o:hralign="center" o:hrstd="t" o:hr="t"/>
        </w:pict>
      </w:r>
    </w:p>
    <w:bookmarkEnd w:id="46"/>
    <w:bookmarkStart w:id="47" w:name="métodos-de-raciocínio"/>
    <w:p>
      <w:pPr>
        <w:pStyle w:val="Heading1"/>
      </w:pPr>
      <w:r>
        <w:t xml:space="preserve">7. MÉTODOS DE RACIOCÍNIO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Explicar método CCT</w:t>
      </w:r>
      <w:r>
        <w:t xml:space="preserve"> </w:t>
      </w:r>
      <w:r>
        <w:t xml:space="preserve">- Explicar processo estruturado de cálculo</w:t>
      </w:r>
      <w:r>
        <w:t xml:space="preserve"> </w:t>
      </w:r>
      <w:r>
        <w:t xml:space="preserve">- Inserir exemplos passo a passo</w:t>
      </w:r>
      <w:r>
        <w:t xml:space="preserve"> </w:t>
      </w:r>
      <w:r>
        <w:t xml:space="preserve">- Inserir exercícios de cálculo guiado</w:t>
      </w:r>
    </w:p>
    <w:p>
      <w:r>
        <w:pict>
          <v:rect style="width:0;height:1.5pt" o:hralign="center" o:hrstd="t" o:hr="t"/>
        </w:pict>
      </w:r>
    </w:p>
    <w:bookmarkEnd w:id="47"/>
    <w:bookmarkStart w:id="48" w:name="aberturas"/>
    <w:p>
      <w:pPr>
        <w:pStyle w:val="Heading1"/>
      </w:pPr>
      <w:r>
        <w:t xml:space="preserve">8. ABERTURAS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Desenvolver princípios gerais com exemplos</w:t>
      </w:r>
      <w:r>
        <w:t xml:space="preserve"> </w:t>
      </w:r>
      <w:r>
        <w:t xml:space="preserve">- Inserir planos típicos</w:t>
      </w:r>
      <w:r>
        <w:t xml:space="preserve"> </w:t>
      </w:r>
      <w:r>
        <w:t xml:space="preserve">- Inserir armadilhas comuns</w:t>
      </w:r>
      <w:r>
        <w:t xml:space="preserve"> </w:t>
      </w:r>
      <w:r>
        <w:t xml:space="preserve">- Inserir linhas modelo comentadas</w:t>
      </w:r>
    </w:p>
    <w:p>
      <w:r>
        <w:pict>
          <v:rect style="width:0;height:1.5pt" o:hralign="center" o:hrstd="t" o:hr="t"/>
        </w:pict>
      </w:r>
    </w:p>
    <w:bookmarkEnd w:id="48"/>
    <w:bookmarkStart w:id="49" w:name="finais-essenciais"/>
    <w:p>
      <w:pPr>
        <w:pStyle w:val="Heading1"/>
      </w:pPr>
      <w:r>
        <w:t xml:space="preserve">9. FINAIS ESSENCIAIS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Desenvolver oposição com diagramas</w:t>
      </w:r>
      <w:r>
        <w:t xml:space="preserve"> </w:t>
      </w:r>
      <w:r>
        <w:t xml:space="preserve">- Desenvolver regra do quadrado</w:t>
      </w:r>
      <w:r>
        <w:t xml:space="preserve"> </w:t>
      </w:r>
      <w:r>
        <w:t xml:space="preserve">- Inserir finais básicos obrigatórios</w:t>
      </w:r>
      <w:r>
        <w:t xml:space="preserve"> </w:t>
      </w:r>
      <w:r>
        <w:t xml:space="preserve">- Inserir exercícios práticos</w:t>
      </w:r>
    </w:p>
    <w:p>
      <w:r>
        <w:pict>
          <v:rect style="width:0;height:1.5pt" o:hralign="center" o:hrstd="t" o:hr="t"/>
        </w:pict>
      </w:r>
    </w:p>
    <w:bookmarkEnd w:id="49"/>
    <w:bookmarkStart w:id="50" w:name="puzzles-graduais"/>
    <w:p>
      <w:pPr>
        <w:pStyle w:val="Heading1"/>
      </w:pPr>
      <w:r>
        <w:t xml:space="preserve">10. PUZZLES GRADUAIS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Inserir puzzles de Mate em 1</w:t>
      </w:r>
      <w:r>
        <w:t xml:space="preserve"> </w:t>
      </w:r>
      <w:r>
        <w:t xml:space="preserve">- Inserir puzzles de Mate em 2</w:t>
      </w:r>
      <w:r>
        <w:t xml:space="preserve"> </w:t>
      </w:r>
      <w:r>
        <w:t xml:space="preserve">- Inserir puzzles táticos</w:t>
      </w:r>
      <w:r>
        <w:t xml:space="preserve"> </w:t>
      </w:r>
      <w:r>
        <w:t xml:space="preserve">- Inserir puzzles de cálculo</w:t>
      </w:r>
      <w:r>
        <w:t xml:space="preserve"> </w:t>
      </w:r>
      <w:r>
        <w:t xml:space="preserve">- Criar gabarito comentado</w:t>
      </w:r>
    </w:p>
    <w:p>
      <w:r>
        <w:pict>
          <v:rect style="width:0;height:1.5pt" o:hralign="center" o:hrstd="t" o:hr="t"/>
        </w:pict>
      </w:r>
    </w:p>
    <w:bookmarkEnd w:id="50"/>
    <w:bookmarkStart w:id="51" w:name="aplicativos-e-recursos"/>
    <w:p>
      <w:pPr>
        <w:pStyle w:val="Heading1"/>
      </w:pPr>
      <w:r>
        <w:t xml:space="preserve">11. APLICATIVOS E RECURSOS</w:t>
      </w:r>
    </w:p>
    <w:p>
      <w:pPr>
        <w:pStyle w:val="Compact"/>
        <w:numPr>
          <w:ilvl w:val="0"/>
          <w:numId w:val="1007"/>
        </w:numPr>
      </w:pPr>
      <w:r>
        <w:t xml:space="preserve">Chess.com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Lichess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Chess Clock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Pocket Chess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Rei do Chess</w:t>
      </w:r>
    </w:p>
    <w:p>
      <w:pPr>
        <w:pStyle w:val="FirstParagraph"/>
      </w:pPr>
      <w:r>
        <w:t xml:space="preserve">A fazer:</w:t>
      </w:r>
      <w:r>
        <w:t xml:space="preserve"> </w:t>
      </w:r>
      <w:r>
        <w:t xml:space="preserve">- Inserir descrições detalhadas</w:t>
      </w:r>
      <w:r>
        <w:t xml:space="preserve"> </w:t>
      </w:r>
      <w:r>
        <w:t xml:space="preserve">- Inserir links oficiais</w:t>
      </w:r>
      <w:r>
        <w:t xml:space="preserve"> </w:t>
      </w:r>
      <w:r>
        <w:t xml:space="preserve">- Inserir recomendações pedagógicas de uso</w:t>
      </w:r>
    </w:p>
    <w:p>
      <w:r>
        <w:pict>
          <v:rect style="width:0;height:1.5pt" o:hralign="center" o:hrstd="t" o:hr="t"/>
        </w:pict>
      </w:r>
    </w:p>
    <w:bookmarkEnd w:id="51"/>
    <w:bookmarkStart w:id="52" w:name="referências-bibliográficas"/>
    <w:p>
      <w:pPr>
        <w:pStyle w:val="Heading1"/>
      </w:pPr>
      <w:r>
        <w:t xml:space="preserve">REFERÊNCIAS BIBLIOGRÁFICAS</w:t>
      </w:r>
    </w:p>
    <w:p>
      <w:pPr>
        <w:pStyle w:val="FirstParagraph"/>
      </w:pPr>
      <w:r>
        <w:t xml:space="preserve">CAPABLANCA, José Raul. Chess Fundamentals.</w:t>
      </w:r>
      <w:r>
        <w:br/>
      </w:r>
      <w:r>
        <w:t xml:space="preserve">NIMZOWITSCH, Aron. My System.</w:t>
      </w:r>
      <w:r>
        <w:br/>
      </w:r>
      <w:r>
        <w:t xml:space="preserve">SILMAN, Jeremy. How to Reassess Your Chess.</w:t>
      </w:r>
      <w:r>
        <w:br/>
      </w:r>
      <w:r>
        <w:t xml:space="preserve">POLGAR, Laszlo. 5334 Chess Problems.</w:t>
      </w:r>
      <w:r>
        <w:br/>
      </w:r>
      <w:r>
        <w:t xml:space="preserve">KOTOV, Alexander. Think Like a Grandmaster.</w:t>
      </w:r>
      <w:r>
        <w:br/>
      </w:r>
      <w:r>
        <w:t xml:space="preserve">FIDE. Laws of Chess.</w:t>
      </w:r>
    </w:p>
    <w:p>
      <w:pPr>
        <w:pStyle w:val="BodyText"/>
      </w:pPr>
      <w:r>
        <w:t xml:space="preserve">A fazer:</w:t>
      </w:r>
      <w:r>
        <w:t xml:space="preserve"> </w:t>
      </w:r>
      <w:r>
        <w:t xml:space="preserve">- Padronizar referências em formato ABNT</w:t>
      </w:r>
      <w:r>
        <w:t xml:space="preserve"> </w:t>
      </w:r>
      <w:r>
        <w:t xml:space="preserve">- Inserir ano das edições utilizadas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Mentes em Xeque – Manual Completo de Xadrez</dc:title>
  <dc:creator>Prof. Nilson Giuvannucci</dc:creator>
  <cp:keywords/>
  <dcterms:created xsi:type="dcterms:W3CDTF">2026-03-04T15:40:47Z</dcterms:created>
  <dcterms:modified xsi:type="dcterms:W3CDTF">2026-03-04T15:40:47Z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margin=2.5cm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